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4.png" ContentType="image/png"/>
  <Override PartName="/word/media/rId35.png" ContentType="image/png"/>
  <Override PartName="/word/media/rId39.png" ContentType="image/png"/>
  <Override PartName="/word/media/rId40.png" ContentType="image/png"/>
  <Override PartName="/word/media/rId45.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Outline</w:t>
      </w:r>
    </w:p>
    <w:p>
      <w:pPr>
        <w:pStyle w:val="Author"/>
      </w:pPr>
      <w:r>
        <w:t xml:space="preserve">Max</w:t>
      </w:r>
      <w:r>
        <w:t xml:space="preserve"> </w:t>
      </w:r>
      <w:r>
        <w:t xml:space="preserve">Callaghan</w:t>
      </w:r>
    </w:p>
    <w:p>
      <w:pPr>
        <w:pStyle w:val="Date"/>
      </w:pPr>
      <w:r>
        <w:t xml:space="preserve">August</w:t>
      </w:r>
      <w:r>
        <w:t xml:space="preserve"> </w:t>
      </w:r>
      <w:r>
        <w:t xml:space="preserve">7,</w:t>
      </w:r>
      <w:r>
        <w:t xml:space="preserve"> </w:t>
      </w:r>
      <w:r>
        <w:t xml:space="preserve">2015</w:t>
      </w:r>
    </w:p>
    <w:p>
      <w:pPr>
        <w:pStyle w:val="Heading1"/>
      </w:pPr>
      <w:bookmarkStart w:id="21" w:name="outline"/>
      <w:bookmarkEnd w:id="21"/>
      <w:r>
        <w:t xml:space="preserve">Outline</w:t>
      </w:r>
    </w:p>
    <w:p>
      <w:r>
        <w:t xml:space="preserve">The general purpose of the paper is to use census data and energy consumption data to analyse household emissions. The data present multiple avenues of exploration for gaining more accurate insights into the drivers of household emissions and so for better formulation of policy interventions.</w:t>
      </w:r>
    </w:p>
    <w:p>
      <w:pPr>
        <w:pStyle w:val="Heading2"/>
      </w:pPr>
      <w:bookmarkStart w:id="22" w:name="dimensional-fixed-effects-model"/>
      <w:bookmarkEnd w:id="22"/>
      <w:r>
        <w:t xml:space="preserve">1. 3-Dimensional Fixed Effects Model</w:t>
      </w:r>
    </w:p>
    <w:p>
      <w:r>
        <w:t xml:space="preserve">Household data is available at a high level of geographical granularity, and, since the release of Census data from 2011, in two timesteps (2001 and 2011). The paper will aim to produce a 3 way fixed effects model, to look at drivers of changes in emissions in geographical areas over time.</w:t>
      </w:r>
    </w:p>
    <w:p>
      <w:pPr>
        <w:pStyle w:val="Heading2"/>
      </w:pPr>
      <w:bookmarkStart w:id="23" w:name="fixed-effect-tree-regression-model"/>
      <w:bookmarkEnd w:id="23"/>
      <w:r>
        <w:t xml:space="preserve">2. Fixed Effect Tree Regression Model</w:t>
      </w:r>
    </w:p>
    <w:p>
      <w:r>
        <w:t xml:space="preserve">Building on the tree regression model in "A Spatial Typology of Human Settlements and their CO2 Emissions in England", the project will use the two points in time - 2001 and 2011 - to develop a fixed effect tree regression model which should shed light on how emissions drivers like income and population density affect changes in emissions differently in different area typologies.</w:t>
      </w:r>
    </w:p>
    <w:p>
      <w:pPr>
        <w:pStyle w:val="Heading2"/>
      </w:pPr>
      <w:bookmarkStart w:id="24" w:name="additional-data"/>
      <w:bookmarkEnd w:id="24"/>
      <w:r>
        <w:t xml:space="preserve">3. Additional data</w:t>
      </w:r>
    </w:p>
    <w:p>
      <w:r>
        <w:t xml:space="preserve">In addition to Census data, data, if available, will be collected on local authority environmental regulation/the powers of local authorities to regulate on issues that may affect household emissions. This analysis will help to examine the influence of specific policy interventions, where these can be identified, and the overall regulatory environment on household emissions.</w:t>
      </w:r>
    </w:p>
    <w:p>
      <w:r>
        <w:t xml:space="preserve">A more detailed profile of emissions may be gathered from smart meter data.</w:t>
      </w:r>
    </w:p>
    <w:p>
      <w:pPr>
        <w:pStyle w:val="Heading1"/>
      </w:pPr>
      <w:bookmarkStart w:id="25" w:name="variables-and-indicators"/>
      <w:bookmarkEnd w:id="25"/>
      <w:r>
        <w:t xml:space="preserve">Variables and Indicators</w:t>
      </w:r>
    </w:p>
    <w:p>
      <w:pPr>
        <w:pStyle w:val="Heading2"/>
      </w:pPr>
      <w:bookmarkStart w:id="26" w:name="income"/>
      <w:bookmarkEnd w:id="26"/>
      <w:r>
        <w:t xml:space="preserve">Income</w:t>
      </w:r>
    </w:p>
    <w:p>
      <w:r>
        <w:t xml:space="preserve">Data are available at ward level for Model-Based Income estimates.</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data from http://www.neighbourhood.statistics.gov.uk/dissemination/instanceSelection.do?JSAllowed=true&amp;Function=&amp;%24ph=61&amp;CurrentPageId=61&amp;step=2&amp;datasetFamilyId=266&amp;instanceSelection=121427&amp;Next.x=16&amp;Next.y=13 --#</w:t>
      </w:r>
      <w:r>
        <w:br w:type="textWrapping"/>
      </w:r>
      <w:r>
        <w:rPr>
          <w:rStyle w:val="NormalTok"/>
        </w:rPr>
        <w:t xml:space="preserve">income_2001 &lt;-</w:t>
      </w:r>
      <w:r>
        <w:rPr>
          <w:rStyle w:val="StringTok"/>
        </w:rPr>
        <w:t xml:space="preserve"> </w:t>
      </w:r>
      <w:r>
        <w:rPr>
          <w:rStyle w:val="KeywordTok"/>
        </w:rPr>
        <w:t xml:space="preserve">read.csv</w:t>
      </w:r>
      <w:r>
        <w:rPr>
          <w:rStyle w:val="NormalTok"/>
        </w:rPr>
        <w:t xml:space="preserve">(</w:t>
      </w:r>
      <w:r>
        <w:rPr>
          <w:rStyle w:val="StringTok"/>
        </w:rPr>
        <w:t xml:space="preserve">"income_2001/D120301_1153_2003Admin_WARD.CSV"</w:t>
      </w:r>
      <w:r>
        <w:rPr>
          <w:rStyle w:val="NormalTok"/>
        </w:rPr>
        <w:t xml:space="preserve">, </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DecValTok"/>
        </w:rPr>
        <w:t xml:space="preserve">5</w:t>
      </w:r>
      <w:r>
        <w:rPr>
          <w:rStyle w:val="NormalTok"/>
        </w:rPr>
        <w:t xml:space="preserve">) </w:t>
      </w:r>
      <w:r>
        <w:br w:type="textWrapping"/>
      </w:r>
      <w:r>
        <w:rPr>
          <w:rStyle w:val="KeywordTok"/>
        </w:rPr>
        <w:t xml:space="preserve">hist</w:t>
      </w:r>
      <w:r>
        <w:rPr>
          <w:rStyle w:val="NormalTok"/>
        </w:rPr>
        <w:t xml:space="preserve">(income_2001$Average.Weekly.Household.Net.Income.Estimate)</w:t>
      </w:r>
    </w:p>
    <w:p>
      <w:r>
        <w:drawing>
          <wp:inline>
            <wp:extent cx="4610100" cy="3695700"/>
            <wp:effectExtent b="0" l="0" r="0" t="0"/>
            <wp:docPr descr="" id="1" name="Picture"/>
            <a:graphic>
              <a:graphicData uri="http://schemas.openxmlformats.org/drawingml/2006/picture">
                <pic:pic>
                  <pic:nvPicPr>
                    <pic:cNvPr descr="outline_files/figure-docx/unnamed-chunk-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convert these to MSOA level using this</w:t>
      </w:r>
      <w:r>
        <w:t xml:space="preserve"> </w:t>
      </w:r>
      <w:hyperlink r:id="rId28">
        <w:r>
          <w:rPr>
            <w:rStyle w:val="Link"/>
          </w:rPr>
          <w:t xml:space="preserve">online tool</w:t>
        </w:r>
      </w:hyperlink>
    </w:p>
    <w:p>
      <w:r>
        <w:t xml:space="preserve">Data from 2011 was expected in the second quarter of 2015.</w:t>
      </w:r>
      <w:r>
        <w:t xml:space="preserve"> </w:t>
      </w:r>
      <w:hyperlink r:id="rId29">
        <w:r>
          <w:rPr>
            <w:rStyle w:val="Link"/>
          </w:rPr>
          <w:t xml:space="preserve">Link</w:t>
        </w:r>
      </w:hyperlink>
    </w:p>
    <w:p>
      <w:pPr>
        <w:pStyle w:val="Heading2"/>
      </w:pPr>
      <w:bookmarkStart w:id="30" w:name="heating-degree-days"/>
      <w:bookmarkEnd w:id="30"/>
      <w:r>
        <w:t xml:space="preserve">Heating Degree Days</w:t>
      </w:r>
    </w:p>
    <w:p>
      <w:r>
        <w:t xml:space="preserve">Heating degree days are only available up to 2006, at</w:t>
      </w:r>
      <w:r>
        <w:t xml:space="preserve"> </w:t>
      </w:r>
      <w:hyperlink r:id="rId31">
        <w:r>
          <w:rPr>
            <w:rStyle w:val="Link"/>
          </w:rPr>
          <w:t xml:space="preserve">UKCIP</w:t>
        </w:r>
      </w:hyperlink>
      <w:r>
        <w:t xml:space="preserve"> </w:t>
      </w:r>
      <w:r>
        <w:t xml:space="preserve">but can be calculated from UKCP09 monthly data using the formula</w:t>
      </w:r>
      <w:r>
        <w:t xml:space="preserve"> </w:t>
      </w:r>
      <w:hyperlink r:id="rId32">
        <w:r>
          <w:rPr>
            <w:rStyle w:val="Link"/>
          </w:rPr>
          <w:t xml:space="preserve">here</w:t>
        </w:r>
      </w:hyperlink>
      <w:r>
        <w:t xml:space="preserve">. Data will be available once registration has been approved.</w:t>
      </w:r>
    </w:p>
    <w:p>
      <w:pPr>
        <w:pStyle w:val="Heading2"/>
      </w:pPr>
      <w:bookmarkStart w:id="33" w:name="central-heating-and-housing-in-poor-condition"/>
      <w:bookmarkEnd w:id="33"/>
      <w:r>
        <w:t xml:space="preserve">Central heating and housing in poor condition</w:t>
      </w:r>
    </w:p>
    <w:p>
      <w:r>
        <w:t xml:space="preserve">These sub-indicators of the indoors sub-domain of the living environment domain of the index of multiple deprivation are not available at a disaggregated level. They could be recreated from their sources in housing surveys.</w:t>
      </w:r>
    </w:p>
    <w:p>
      <w:pPr>
        <w:pStyle w:val="SourceCode"/>
      </w:pPr>
      <w:r>
        <w:rPr>
          <w:rStyle w:val="CommentTok"/>
        </w:rPr>
        <w:t xml:space="preserve">#-- data from http://webarchive.nationalarchives.gov.uk/20100410180038/http://www.communities.gov.uk/archived/general-content/communities/indicesofdeprivation/216309/ --#</w:t>
      </w:r>
      <w:r>
        <w:br w:type="textWrapping"/>
      </w:r>
      <w:r>
        <w:br w:type="textWrapping"/>
      </w:r>
      <w:r>
        <w:rPr>
          <w:rStyle w:val="NormalTok"/>
        </w:rPr>
        <w:t xml:space="preserve">housing_2001 &lt;-</w:t>
      </w:r>
      <w:r>
        <w:rPr>
          <w:rStyle w:val="StringTok"/>
        </w:rPr>
        <w:t xml:space="preserve"> </w:t>
      </w:r>
      <w:r>
        <w:rPr>
          <w:rStyle w:val="KeywordTok"/>
        </w:rPr>
        <w:t xml:space="preserve">read.csv</w:t>
      </w:r>
      <w:r>
        <w:rPr>
          <w:rStyle w:val="NormalTok"/>
        </w:rPr>
        <w:t xml:space="preserve">(</w:t>
      </w:r>
      <w:r>
        <w:rPr>
          <w:rStyle w:val="StringTok"/>
        </w:rPr>
        <w:t xml:space="preserve">"living environment/living_environment_2001.csv"</w:t>
      </w:r>
      <w:r>
        <w:rPr>
          <w:rStyle w:val="NormalTok"/>
        </w:rPr>
        <w:t xml:space="preserve">, </w:t>
      </w:r>
      <w:r>
        <w:rPr>
          <w:rStyle w:val="DataTypeTok"/>
        </w:rPr>
        <w:t xml:space="preserve">header=</w:t>
      </w:r>
      <w:r>
        <w:rPr>
          <w:rStyle w:val="OtherTok"/>
        </w:rPr>
        <w:t xml:space="preserve">TRUE</w:t>
      </w:r>
      <w:r>
        <w:rPr>
          <w:rStyle w:val="NormalTok"/>
        </w:rPr>
        <w:t xml:space="preserve">) </w:t>
      </w:r>
      <w:r>
        <w:br w:type="textWrapping"/>
      </w:r>
      <w:r>
        <w:rPr>
          <w:rStyle w:val="KeywordTok"/>
        </w:rPr>
        <w:t xml:space="preserve">hist</w:t>
      </w:r>
      <w:r>
        <w:rPr>
          <w:rStyle w:val="NormalTok"/>
        </w:rPr>
        <w:t xml:space="preserve">(housing_2001$Indoors.Sub.Domain)</w:t>
      </w:r>
    </w:p>
    <w:p>
      <w:r>
        <w:drawing>
          <wp:inline>
            <wp:extent cx="4610100" cy="3695700"/>
            <wp:effectExtent b="0" l="0" r="0" t="0"/>
            <wp:docPr descr="" id="1" name="Picture"/>
            <a:graphic>
              <a:graphicData uri="http://schemas.openxmlformats.org/drawingml/2006/picture">
                <pic:pic>
                  <pic:nvPicPr>
                    <pic:cNvPr descr="outline_files/figure-docx/unnamed-chunk-2-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https://www.gov.uk/government/uploads/system/uploads/attachment_data/file/6879/1871567.xls --#</w:t>
      </w:r>
      <w:r>
        <w:br w:type="textWrapping"/>
      </w:r>
      <w:r>
        <w:rPr>
          <w:rStyle w:val="NormalTok"/>
        </w:rPr>
        <w:t xml:space="preserve">housing_2011 &lt;-</w:t>
      </w:r>
      <w:r>
        <w:rPr>
          <w:rStyle w:val="StringTok"/>
        </w:rPr>
        <w:t xml:space="preserve"> </w:t>
      </w:r>
      <w:r>
        <w:rPr>
          <w:rStyle w:val="KeywordTok"/>
        </w:rPr>
        <w:t xml:space="preserve">read.csv</w:t>
      </w:r>
      <w:r>
        <w:rPr>
          <w:rStyle w:val="NormalTok"/>
        </w:rPr>
        <w:t xml:space="preserve">(</w:t>
      </w:r>
      <w:r>
        <w:rPr>
          <w:rStyle w:val="StringTok"/>
        </w:rPr>
        <w:t xml:space="preserve">"living environment/living_environment.csv"</w:t>
      </w:r>
      <w:r>
        <w:rPr>
          <w:rStyle w:val="NormalTok"/>
        </w:rPr>
        <w:t xml:space="preserve">, </w:t>
      </w:r>
      <w:r>
        <w:rPr>
          <w:rStyle w:val="DataTypeTok"/>
        </w:rPr>
        <w:t xml:space="preserve">header=</w:t>
      </w:r>
      <w:r>
        <w:rPr>
          <w:rStyle w:val="OtherTok"/>
        </w:rPr>
        <w:t xml:space="preserve">TRUE</w:t>
      </w:r>
      <w:r>
        <w:rPr>
          <w:rStyle w:val="NormalTok"/>
        </w:rPr>
        <w:t xml:space="preserve">) </w:t>
      </w:r>
      <w:r>
        <w:br w:type="textWrapping"/>
      </w:r>
      <w:r>
        <w:rPr>
          <w:rStyle w:val="KeywordTok"/>
        </w:rPr>
        <w:t xml:space="preserve">hist</w:t>
      </w:r>
      <w:r>
        <w:rPr>
          <w:rStyle w:val="NormalTok"/>
        </w:rPr>
        <w:t xml:space="preserve">(housing_2011$Indoors.Sub.domain.Score)</w:t>
      </w:r>
    </w:p>
    <w:p>
      <w:r>
        <w:drawing>
          <wp:inline>
            <wp:extent cx="4610100" cy="3695700"/>
            <wp:effectExtent b="0" l="0" r="0" t="0"/>
            <wp:docPr descr="" id="1" name="Picture"/>
            <a:graphic>
              <a:graphicData uri="http://schemas.openxmlformats.org/drawingml/2006/picture">
                <pic:pic>
                  <pic:nvPicPr>
                    <pic:cNvPr descr="outline_files/figure-docx/unnamed-chunk-2-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Need to find out what's going on here - will need recoding somehow.</w:t>
      </w:r>
    </w:p>
    <w:p>
      <w:pPr>
        <w:pStyle w:val="Heading2"/>
      </w:pPr>
      <w:bookmarkStart w:id="36" w:name="population-density"/>
      <w:bookmarkEnd w:id="36"/>
      <w:r>
        <w:t xml:space="preserve">Population Density</w:t>
      </w:r>
    </w:p>
    <w:p>
      <w:r>
        <w:t xml:space="preserve">Area statistics for MSOA come from (I used area not covered by water)</w:t>
      </w:r>
      <w:r>
        <w:t xml:space="preserve"> </w:t>
      </w:r>
      <w:hyperlink r:id="rId37">
        <w:r>
          <w:rPr>
            <w:rStyle w:val="Link"/>
          </w:rPr>
          <w:t xml:space="preserve">here</w:t>
        </w:r>
      </w:hyperlink>
    </w:p>
    <w:p>
      <w:r>
        <w:t xml:space="preserve">Population statistics come from</w:t>
      </w:r>
      <w:r>
        <w:t xml:space="preserve"> </w:t>
      </w:r>
      <w:hyperlink r:id="rId38">
        <w:r>
          <w:rPr>
            <w:rStyle w:val="Link"/>
          </w:rPr>
          <w:t xml:space="preserve">here (2001)</w:t>
        </w:r>
      </w:hyperlink>
      <w:r>
        <w:t xml:space="preserve"> </w:t>
      </w:r>
      <w:r>
        <w:t xml:space="preserve">and</w:t>
      </w:r>
      <w:r>
        <w:t xml:space="preserve"> </w:t>
      </w:r>
      <w:hyperlink r:id="rId38">
        <w:r>
          <w:rPr>
            <w:rStyle w:val="Link"/>
          </w:rPr>
          <w:t xml:space="preserve">here (2011)</w:t>
        </w:r>
      </w:hyperlink>
    </w:p>
    <w:p>
      <w:pPr>
        <w:pStyle w:val="SourceCode"/>
      </w:pPr>
      <w:r>
        <w:rPr>
          <w:rStyle w:val="NormalTok"/>
        </w:rPr>
        <w:t xml:space="preserve">area &lt;-</w:t>
      </w:r>
      <w:r>
        <w:rPr>
          <w:rStyle w:val="StringTok"/>
        </w:rPr>
        <w:t xml:space="preserve"> </w:t>
      </w:r>
      <w:r>
        <w:rPr>
          <w:rStyle w:val="KeywordTok"/>
        </w:rPr>
        <w:t xml:space="preserve">read.csv</w:t>
      </w:r>
      <w:r>
        <w:rPr>
          <w:rStyle w:val="NormalTok"/>
        </w:rPr>
        <w:t xml:space="preserve">(</w:t>
      </w:r>
      <w:r>
        <w:rPr>
          <w:rStyle w:val="StringTok"/>
        </w:rPr>
        <w:t xml:space="preserve">"msoas/area/MSOA11_LAD11_EW_SAM.csv"</w:t>
      </w:r>
      <w:r>
        <w:rPr>
          <w:rStyle w:val="NormalTok"/>
        </w:rPr>
        <w:t xml:space="preserve">, </w:t>
      </w:r>
      <w:r>
        <w:rPr>
          <w:rStyle w:val="DataTypeTok"/>
        </w:rPr>
        <w:t xml:space="preserve">header=</w:t>
      </w:r>
      <w:r>
        <w:rPr>
          <w:rStyle w:val="OtherTok"/>
        </w:rPr>
        <w:t xml:space="preserve">TRUE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MSOA.Code=</w:t>
      </w:r>
      <w:r>
        <w:rPr>
          <w:rStyle w:val="NormalTok"/>
        </w:rPr>
        <w:t xml:space="preserve">MSOA11CD,</w:t>
      </w:r>
      <w:r>
        <w:rPr>
          <w:rStyle w:val="DataTypeTok"/>
        </w:rPr>
        <w:t xml:space="preserve">area=</w:t>
      </w:r>
      <w:r>
        <w:rPr>
          <w:rStyle w:val="NormalTok"/>
        </w:rPr>
        <w:t xml:space="preserve">AREALHECT)</w:t>
      </w:r>
      <w:r>
        <w:br w:type="textWrapping"/>
      </w:r>
      <w:r>
        <w:rPr>
          <w:rStyle w:val="NormalTok"/>
        </w:rPr>
        <w:t xml:space="preserve"> </w:t>
      </w:r>
      <w:r>
        <w:rPr>
          <w:rStyle w:val="NormalTok"/>
        </w:rPr>
        <w:t xml:space="preserve"> </w:t>
      </w:r>
      <w:r>
        <w:br w:type="textWrapping"/>
      </w:r>
      <w:r>
        <w:rPr>
          <w:rStyle w:val="NormalTok"/>
        </w:rPr>
        <w:t xml:space="preserve">pop_2001 &lt;-</w:t>
      </w:r>
      <w:r>
        <w:rPr>
          <w:rStyle w:val="StringTok"/>
        </w:rPr>
        <w:t xml:space="preserve"> </w:t>
      </w:r>
      <w:r>
        <w:rPr>
          <w:rStyle w:val="KeywordTok"/>
        </w:rPr>
        <w:t xml:space="preserve">read.csv</w:t>
      </w:r>
      <w:r>
        <w:rPr>
          <w:rStyle w:val="NormalTok"/>
        </w:rPr>
        <w:t xml:space="preserve">(</w:t>
      </w:r>
      <w:r>
        <w:rPr>
          <w:rStyle w:val="StringTok"/>
        </w:rPr>
        <w:t xml:space="preserve">"msoas/mid_2001.csv"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skip=</w:t>
      </w:r>
      <w:r>
        <w:rPr>
          <w:rStyle w:val="DecValTok"/>
        </w:rPr>
        <w:t xml:space="preserve">3</w:t>
      </w:r>
      <w:r>
        <w:rPr>
          <w:rStyle w:val="NormalTok"/>
        </w:rPr>
        <w:t xml:space="preserve">) %&gt;%</w:t>
      </w:r>
      <w:r>
        <w:br w:type="textWrapping"/>
      </w:r>
      <w:r>
        <w:rPr>
          <w:rStyle w:val="StringTok"/>
        </w:rPr>
        <w:t xml:space="preserve">  </w:t>
      </w:r>
      <w:r>
        <w:rPr>
          <w:rStyle w:val="KeywordTok"/>
        </w:rPr>
        <w:t xml:space="preserve">select</w:t>
      </w:r>
      <w:r>
        <w:rPr>
          <w:rStyle w:val="NormalTok"/>
        </w:rPr>
        <w:t xml:space="preserve">(MSOA.Code,MSOA.Name,</w:t>
      </w:r>
      <w:r>
        <w:rPr>
          <w:rStyle w:val="DataTypeTok"/>
        </w:rPr>
        <w:t xml:space="preserve">Population =</w:t>
      </w:r>
      <w:r>
        <w:rPr>
          <w:rStyle w:val="NormalTok"/>
        </w:rPr>
        <w:t xml:space="preserve"> </w:t>
      </w:r>
      <w:r>
        <w:rPr>
          <w:rStyle w:val="NormalTok"/>
        </w:rPr>
        <w:t xml:space="preserve">All.Ages)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Population =</w:t>
      </w:r>
      <w:r>
        <w:rPr>
          <w:rStyle w:val="NormalTok"/>
        </w:rPr>
        <w:t xml:space="preserve"> </w:t>
      </w:r>
      <w:r>
        <w:rPr>
          <w:rStyle w:val="KeywordTok"/>
        </w:rPr>
        <w:t xml:space="preserve">as.numeric</w:t>
      </w:r>
      <w:r>
        <w:rPr>
          <w:rStyle w:val="NormalTok"/>
        </w:rPr>
        <w:t xml:space="preserve">(Population)) %&gt;%</w:t>
      </w:r>
      <w:r>
        <w:br w:type="textWrapping"/>
      </w:r>
      <w:r>
        <w:rPr>
          <w:rStyle w:val="StringTok"/>
        </w:rPr>
        <w:t xml:space="preserve">  </w:t>
      </w:r>
      <w:r>
        <w:rPr>
          <w:rStyle w:val="KeywordTok"/>
        </w:rPr>
        <w:t xml:space="preserve">left_join</w:t>
      </w:r>
      <w:r>
        <w:rPr>
          <w:rStyle w:val="NormalTok"/>
        </w:rPr>
        <w:t xml:space="preserve">(area)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Pop.density =</w:t>
      </w:r>
      <w:r>
        <w:rPr>
          <w:rStyle w:val="NormalTok"/>
        </w:rPr>
        <w:t xml:space="preserve"> </w:t>
      </w:r>
      <w:r>
        <w:rPr>
          <w:rStyle w:val="NormalTok"/>
        </w:rPr>
        <w:t xml:space="preserve">Population /</w:t>
      </w:r>
      <w:r>
        <w:rPr>
          <w:rStyle w:val="StringTok"/>
        </w:rPr>
        <w:t xml:space="preserve"> </w:t>
      </w:r>
      <w:r>
        <w:rPr>
          <w:rStyle w:val="NormalTok"/>
        </w:rPr>
        <w:t xml:space="preserve">area</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Joining by: "MSOA.Code"</w:t>
      </w:r>
    </w:p>
    <w:p>
      <w:pPr>
        <w:pStyle w:val="SourceCode"/>
      </w:pPr>
      <w:r>
        <w:rPr>
          <w:rStyle w:val="VerbatimChar"/>
        </w:rPr>
        <w:t xml:space="preserve">## Warning in left_join_impl(x, y, by$x, by$y): joining factors with different</w:t>
      </w:r>
      <w:r>
        <w:br w:type="textWrapping"/>
      </w:r>
      <w:r>
        <w:rPr>
          <w:rStyle w:val="VerbatimChar"/>
        </w:rPr>
        <w:t xml:space="preserve">## levels, coercing to character vector</w:t>
      </w:r>
    </w:p>
    <w:p>
      <w:pPr>
        <w:pStyle w:val="SourceCode"/>
      </w:pPr>
      <w:r>
        <w:rPr>
          <w:rStyle w:val="KeywordTok"/>
        </w:rPr>
        <w:t xml:space="preserve">hist</w:t>
      </w:r>
      <w:r>
        <w:rPr>
          <w:rStyle w:val="NormalTok"/>
        </w:rPr>
        <w:t xml:space="preserve">(pop_2001$Pop.density,</w:t>
      </w:r>
      <w:r>
        <w:rPr>
          <w:rStyle w:val="DataTypeTok"/>
        </w:rPr>
        <w:t xml:space="preserve">breaks=</w:t>
      </w:r>
      <w:r>
        <w:rPr>
          <w:rStyle w:val="DecValTok"/>
        </w:rPr>
        <w:t xml:space="preserve">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outline_files/figure-docx/unnamed-chunk-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pop_2011 &lt;-</w:t>
      </w:r>
      <w:r>
        <w:rPr>
          <w:rStyle w:val="StringTok"/>
        </w:rPr>
        <w:t xml:space="preserve"> </w:t>
      </w:r>
      <w:r>
        <w:rPr>
          <w:rStyle w:val="KeywordTok"/>
        </w:rPr>
        <w:t xml:space="preserve">read.csv</w:t>
      </w:r>
      <w:r>
        <w:rPr>
          <w:rStyle w:val="NormalTok"/>
        </w:rPr>
        <w:t xml:space="preserve">(</w:t>
      </w:r>
      <w:r>
        <w:rPr>
          <w:rStyle w:val="StringTok"/>
        </w:rPr>
        <w:t xml:space="preserve">"msoas/mid_2011.csv"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skip=</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filter</w:t>
      </w:r>
      <w:r>
        <w:rPr>
          <w:rStyle w:val="NormalTok"/>
        </w:rPr>
        <w:t xml:space="preserve">(X!=</w:t>
      </w:r>
      <w:r>
        <w:rPr>
          <w:rStyle w:val="StringTok"/>
        </w:rPr>
        <w:t xml:space="preserve">""</w:t>
      </w:r>
      <w:r>
        <w:rPr>
          <w:rStyle w:val="NormalTok"/>
        </w:rPr>
        <w:t xml:space="preserve">)</w:t>
      </w:r>
      <w:r>
        <w:br w:type="textWrapping"/>
      </w:r>
      <w:r>
        <w:br w:type="textWrapping"/>
      </w:r>
      <w:r>
        <w:rPr>
          <w:rStyle w:val="NormalTok"/>
        </w:rPr>
        <w:t xml:space="preserve">pop_2011 &lt;-</w:t>
      </w:r>
      <w:r>
        <w:rPr>
          <w:rStyle w:val="StringTok"/>
        </w:rPr>
        <w:t xml:space="preserve"> </w:t>
      </w:r>
      <w:r>
        <w:rPr>
          <w:rStyle w:val="KeywordTok"/>
        </w:rPr>
        <w:t xml:space="preserve">read.csv</w:t>
      </w:r>
      <w:r>
        <w:rPr>
          <w:rStyle w:val="NormalTok"/>
        </w:rPr>
        <w:t xml:space="preserve">(</w:t>
      </w:r>
      <w:r>
        <w:rPr>
          <w:rStyle w:val="StringTok"/>
        </w:rPr>
        <w:t xml:space="preserve">"msoas/mid_2011.csv"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skip=</w:t>
      </w:r>
      <w:r>
        <w:rPr>
          <w:rStyle w:val="DecValTok"/>
        </w:rPr>
        <w:t xml:space="preserve">3</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MSOA.Code =</w:t>
      </w:r>
      <w:r>
        <w:rPr>
          <w:rStyle w:val="NormalTok"/>
        </w:rPr>
        <w:t xml:space="preserve"> </w:t>
      </w:r>
      <w:r>
        <w:rPr>
          <w:rStyle w:val="NormalTok"/>
        </w:rPr>
        <w:t xml:space="preserve">Area.Codes,</w:t>
      </w:r>
      <w:r>
        <w:rPr>
          <w:rStyle w:val="DataTypeTok"/>
        </w:rPr>
        <w:t xml:space="preserve">MSOA.Name=</w:t>
      </w:r>
      <w:r>
        <w:rPr>
          <w:rStyle w:val="NormalTok"/>
        </w:rPr>
        <w:t xml:space="preserve">X,</w:t>
      </w:r>
      <w:r>
        <w:rPr>
          <w:rStyle w:val="DataTypeTok"/>
        </w:rPr>
        <w:t xml:space="preserve">Population =</w:t>
      </w:r>
      <w:r>
        <w:rPr>
          <w:rStyle w:val="NormalTok"/>
        </w:rPr>
        <w:t xml:space="preserve"> </w:t>
      </w:r>
      <w:r>
        <w:rPr>
          <w:rStyle w:val="NormalTok"/>
        </w:rPr>
        <w:t xml:space="preserve">All.Ages) %&gt;%</w:t>
      </w:r>
      <w:r>
        <w:br w:type="textWrapping"/>
      </w:r>
      <w:r>
        <w:rPr>
          <w:rStyle w:val="StringTok"/>
        </w:rPr>
        <w:t xml:space="preserve">  </w:t>
      </w:r>
      <w:r>
        <w:rPr>
          <w:rStyle w:val="KeywordTok"/>
        </w:rPr>
        <w:t xml:space="preserve">filter</w:t>
      </w:r>
      <w:r>
        <w:rPr>
          <w:rStyle w:val="NormalTok"/>
        </w:rPr>
        <w:t xml:space="preserve">(MSOA.Name!=</w:t>
      </w:r>
      <w:r>
        <w:rPr>
          <w:rStyle w:val="StringTok"/>
        </w:rPr>
        <w:t xml:space="preserve">""</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Population =</w:t>
      </w:r>
      <w:r>
        <w:rPr>
          <w:rStyle w:val="NormalTok"/>
        </w:rPr>
        <w:t xml:space="preserve"> </w:t>
      </w:r>
      <w:r>
        <w:rPr>
          <w:rStyle w:val="KeywordTok"/>
        </w:rPr>
        <w:t xml:space="preserve">as.numeric</w:t>
      </w:r>
      <w:r>
        <w:rPr>
          <w:rStyle w:val="NormalTok"/>
        </w:rPr>
        <w:t xml:space="preserve">(Population)) %&gt;%</w:t>
      </w:r>
      <w:r>
        <w:br w:type="textWrapping"/>
      </w:r>
      <w:r>
        <w:rPr>
          <w:rStyle w:val="StringTok"/>
        </w:rPr>
        <w:t xml:space="preserve">  </w:t>
      </w:r>
      <w:r>
        <w:rPr>
          <w:rStyle w:val="KeywordTok"/>
        </w:rPr>
        <w:t xml:space="preserve">left_join</w:t>
      </w:r>
      <w:r>
        <w:rPr>
          <w:rStyle w:val="NormalTok"/>
        </w:rPr>
        <w:t xml:space="preserve">(area)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Pop.density =</w:t>
      </w:r>
      <w:r>
        <w:rPr>
          <w:rStyle w:val="NormalTok"/>
        </w:rPr>
        <w:t xml:space="preserve"> </w:t>
      </w:r>
      <w:r>
        <w:rPr>
          <w:rStyle w:val="NormalTok"/>
        </w:rPr>
        <w:t xml:space="preserve">Population /</w:t>
      </w:r>
      <w:r>
        <w:rPr>
          <w:rStyle w:val="StringTok"/>
        </w:rPr>
        <w:t xml:space="preserve"> </w:t>
      </w:r>
      <w:r>
        <w:rPr>
          <w:rStyle w:val="NormalTok"/>
        </w:rPr>
        <w:t xml:space="preserve">area</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Joining by: "MSOA.Code"</w:t>
      </w:r>
    </w:p>
    <w:p>
      <w:pPr>
        <w:pStyle w:val="SourceCode"/>
      </w:pPr>
      <w:r>
        <w:rPr>
          <w:rStyle w:val="VerbatimChar"/>
        </w:rPr>
        <w:t xml:space="preserve">## Warning in left_join_impl(x, y, by$x, by$y): joining factors with different</w:t>
      </w:r>
      <w:r>
        <w:br w:type="textWrapping"/>
      </w:r>
      <w:r>
        <w:rPr>
          <w:rStyle w:val="VerbatimChar"/>
        </w:rPr>
        <w:t xml:space="preserve">## levels, coercing to character vector</w:t>
      </w:r>
    </w:p>
    <w:p>
      <w:pPr>
        <w:pStyle w:val="SourceCode"/>
      </w:pPr>
      <w:r>
        <w:rPr>
          <w:rStyle w:val="KeywordTok"/>
        </w:rPr>
        <w:t xml:space="preserve">hist</w:t>
      </w:r>
      <w:r>
        <w:rPr>
          <w:rStyle w:val="NormalTok"/>
        </w:rPr>
        <w:t xml:space="preserve">(pop_2011$Pop.density,</w:t>
      </w:r>
      <w:r>
        <w:rPr>
          <w:rStyle w:val="DataTypeTok"/>
        </w:rPr>
        <w:t xml:space="preserve">breaks=</w:t>
      </w:r>
      <w:r>
        <w:rPr>
          <w:rStyle w:val="DecValTok"/>
        </w:rPr>
        <w:t xml:space="preserve">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outline_files/figure-docx/unnamed-chunk-3-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1" w:name="energy-consumption"/>
      <w:bookmarkEnd w:id="41"/>
      <w:r>
        <w:t xml:space="preserve">Energy consumption</w:t>
      </w:r>
    </w:p>
    <w:p>
      <w:r>
        <w:t xml:space="preserve">Energy consumption statistics are available for 2011 -</w:t>
      </w:r>
      <w:r>
        <w:t xml:space="preserve"> </w:t>
      </w:r>
      <w:hyperlink r:id="rId42">
        <w:r>
          <w:rPr>
            <w:rStyle w:val="Link"/>
          </w:rPr>
          <w:t xml:space="preserve">electricity</w:t>
        </w:r>
      </w:hyperlink>
      <w:r>
        <w:t xml:space="preserve"> </w:t>
      </w:r>
      <w:r>
        <w:t xml:space="preserve">and</w:t>
      </w:r>
      <w:r>
        <w:t xml:space="preserve"> </w:t>
      </w:r>
      <w:hyperlink r:id="rId43">
        <w:r>
          <w:rPr>
            <w:rStyle w:val="Link"/>
          </w:rPr>
          <w:t xml:space="preserve">gas</w:t>
        </w:r>
      </w:hyperlink>
      <w:r>
        <w:t xml:space="preserve"> </w:t>
      </w:r>
      <w:r>
        <w:t xml:space="preserve">and for</w:t>
      </w:r>
      <w:r>
        <w:t xml:space="preserve"> </w:t>
      </w:r>
      <w:hyperlink r:id="rId44">
        <w:r>
          <w:rPr>
            <w:rStyle w:val="Link"/>
          </w:rPr>
          <w:t xml:space="preserve">2005</w:t>
        </w:r>
      </w:hyperlink>
      <w:r>
        <w:t xml:space="preserve">. 2005 data needs a lot of rearranging.</w:t>
      </w:r>
    </w:p>
    <w:p>
      <w:pPr>
        <w:pStyle w:val="SourceCode"/>
      </w:pPr>
      <w:r>
        <w:rPr>
          <w:rStyle w:val="NormalTok"/>
        </w:rPr>
        <w:t xml:space="preserve">electricity_2011 &lt;-</w:t>
      </w:r>
      <w:r>
        <w:rPr>
          <w:rStyle w:val="StringTok"/>
        </w:rPr>
        <w:t xml:space="preserve"> </w:t>
      </w:r>
      <w:r>
        <w:rPr>
          <w:rStyle w:val="KeywordTok"/>
        </w:rPr>
        <w:t xml:space="preserve">read.csv</w:t>
      </w:r>
      <w:r>
        <w:rPr>
          <w:rStyle w:val="NormalTok"/>
        </w:rPr>
        <w:t xml:space="preserve">(</w:t>
      </w:r>
      <w:r>
        <w:rPr>
          <w:rStyle w:val="StringTok"/>
        </w:rPr>
        <w:t xml:space="preserve">"electricity and gas/electricity/2011/MSOA_domestic_electricity_estimates__2011.csv"</w:t>
      </w:r>
      <w:r>
        <w:rPr>
          <w:rStyle w:val="NormalTok"/>
        </w:rPr>
        <w:t xml:space="preserve">, </w:t>
      </w:r>
      <w:r>
        <w:rPr>
          <w:rStyle w:val="DataTypeTok"/>
        </w:rPr>
        <w:t xml:space="preserve">skip=</w:t>
      </w:r>
      <w:r>
        <w:rPr>
          <w:rStyle w:val="DecValTok"/>
        </w:rPr>
        <w:t xml:space="preserve">1</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MSOA.Code =</w:t>
      </w:r>
      <w:r>
        <w:rPr>
          <w:rStyle w:val="NormalTok"/>
        </w:rPr>
        <w:t xml:space="preserve"> </w:t>
      </w:r>
      <w:r>
        <w:rPr>
          <w:rStyle w:val="NormalTok"/>
        </w:rPr>
        <w:t xml:space="preserve">Middle.Layer.Super.Output.Area..MSOA..Code, </w:t>
      </w:r>
      <w:r>
        <w:rPr>
          <w:rStyle w:val="DataTypeTok"/>
        </w:rPr>
        <w:t xml:space="preserve">Average.Electricity =</w:t>
      </w:r>
      <w:r>
        <w:rPr>
          <w:rStyle w:val="NormalTok"/>
        </w:rPr>
        <w:t xml:space="preserve"> </w:t>
      </w:r>
      <w:r>
        <w:rPr>
          <w:rStyle w:val="NormalTok"/>
        </w:rPr>
        <w:t xml:space="preserve">Average.domestic.electricity.consumption...kWh.per.meter.)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Average.Electricity =</w:t>
      </w:r>
      <w:r>
        <w:rPr>
          <w:rStyle w:val="NormalTok"/>
        </w:rPr>
        <w:t xml:space="preserve"> </w:t>
      </w:r>
      <w:r>
        <w:rPr>
          <w:rStyle w:val="KeywordTok"/>
        </w:rPr>
        <w:t xml:space="preserve">as.numeric</w:t>
      </w:r>
      <w:r>
        <w:rPr>
          <w:rStyle w:val="NormalTok"/>
        </w:rPr>
        <w:t xml:space="preserve">(Average.Electricity),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MSOA.Code =</w:t>
      </w:r>
      <w:r>
        <w:rPr>
          <w:rStyle w:val="NormalTok"/>
        </w:rPr>
        <w:t xml:space="preserve"> </w:t>
      </w:r>
      <w:r>
        <w:rPr>
          <w:rStyle w:val="KeywordTok"/>
        </w:rPr>
        <w:t xml:space="preserve">str_trim</w:t>
      </w:r>
      <w:r>
        <w:rPr>
          <w:rStyle w:val="NormalTok"/>
        </w:rPr>
        <w:t xml:space="preserve">(</w:t>
      </w:r>
      <w:r>
        <w:rPr>
          <w:rStyle w:val="KeywordTok"/>
        </w:rPr>
        <w:t xml:space="preserve">as.character</w:t>
      </w:r>
      <w:r>
        <w:rPr>
          <w:rStyle w:val="NormalTok"/>
        </w:rPr>
        <w:t xml:space="preserve">(MSOA.Code))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hist</w:t>
      </w:r>
      <w:r>
        <w:rPr>
          <w:rStyle w:val="NormalTok"/>
        </w:rPr>
        <w:t xml:space="preserve">(electricity_2011$Average.Electricity)</w:t>
      </w:r>
    </w:p>
    <w:p>
      <w:r>
        <w:drawing>
          <wp:inline>
            <wp:extent cx="4610100" cy="3695700"/>
            <wp:effectExtent b="0" l="0" r="0" t="0"/>
            <wp:docPr descr="" id="1" name="Picture"/>
            <a:graphic>
              <a:graphicData uri="http://schemas.openxmlformats.org/drawingml/2006/picture">
                <pic:pic>
                  <pic:nvPicPr>
                    <pic:cNvPr descr="outline_files/figure-docx/unnamed-chunk-4-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gas_2011 &lt;-</w:t>
      </w:r>
      <w:r>
        <w:rPr>
          <w:rStyle w:val="StringTok"/>
        </w:rPr>
        <w:t xml:space="preserve"> </w:t>
      </w:r>
      <w:r>
        <w:rPr>
          <w:rStyle w:val="KeywordTok"/>
        </w:rPr>
        <w:t xml:space="preserve">read.csv</w:t>
      </w:r>
      <w:r>
        <w:rPr>
          <w:rStyle w:val="NormalTok"/>
        </w:rPr>
        <w:t xml:space="preserve">(</w:t>
      </w:r>
      <w:r>
        <w:rPr>
          <w:rStyle w:val="StringTok"/>
        </w:rPr>
        <w:t xml:space="preserve">"electricity and gas/gas/2011/MSOA_domestic_gas_estimates__2011.csv"</w:t>
      </w:r>
      <w:r>
        <w:rPr>
          <w:rStyle w:val="NormalTok"/>
        </w:rPr>
        <w:t xml:space="preserve">,</w:t>
      </w:r>
      <w:r>
        <w:rPr>
          <w:rStyle w:val="DataTypeTok"/>
        </w:rPr>
        <w:t xml:space="preserve">skip=</w:t>
      </w:r>
      <w:r>
        <w:rPr>
          <w:rStyle w:val="DecValTok"/>
        </w:rPr>
        <w:t xml:space="preserve">1</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MSOA.Code =</w:t>
      </w:r>
      <w:r>
        <w:rPr>
          <w:rStyle w:val="NormalTok"/>
        </w:rPr>
        <w:t xml:space="preserve"> </w:t>
      </w:r>
      <w:r>
        <w:rPr>
          <w:rStyle w:val="NormalTok"/>
        </w:rPr>
        <w:t xml:space="preserve">Middle.Layer.Super.Output.Area..MSOA..Code, </w:t>
      </w:r>
      <w:r>
        <w:rPr>
          <w:rStyle w:val="DataTypeTok"/>
        </w:rPr>
        <w:t xml:space="preserve">Average.Gas =</w:t>
      </w:r>
      <w:r>
        <w:rPr>
          <w:rStyle w:val="NormalTok"/>
        </w:rPr>
        <w:t xml:space="preserve"> </w:t>
      </w:r>
      <w:r>
        <w:rPr>
          <w:rStyle w:val="NormalTok"/>
        </w:rPr>
        <w:t xml:space="preserve">Average.consumption..kWh.per.meter.)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Average.Gas =</w:t>
      </w:r>
      <w:r>
        <w:rPr>
          <w:rStyle w:val="NormalTok"/>
        </w:rPr>
        <w:t xml:space="preserve"> </w:t>
      </w:r>
      <w:r>
        <w:rPr>
          <w:rStyle w:val="KeywordTok"/>
        </w:rPr>
        <w:t xml:space="preserve">as.numeric</w:t>
      </w:r>
      <w:r>
        <w:rPr>
          <w:rStyle w:val="NormalTok"/>
        </w:rPr>
        <w:t xml:space="preserve">(Average.Gas),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MSOA.Code =</w:t>
      </w:r>
      <w:r>
        <w:rPr>
          <w:rStyle w:val="NormalTok"/>
        </w:rPr>
        <w:t xml:space="preserve"> </w:t>
      </w:r>
      <w:r>
        <w:rPr>
          <w:rStyle w:val="KeywordTok"/>
        </w:rPr>
        <w:t xml:space="preserve">str_trim</w:t>
      </w:r>
      <w:r>
        <w:rPr>
          <w:rStyle w:val="NormalTok"/>
        </w:rPr>
        <w:t xml:space="preserve">(</w:t>
      </w:r>
      <w:r>
        <w:rPr>
          <w:rStyle w:val="KeywordTok"/>
        </w:rPr>
        <w:t xml:space="preserve">as.character</w:t>
      </w:r>
      <w:r>
        <w:rPr>
          <w:rStyle w:val="NormalTok"/>
        </w:rPr>
        <w:t xml:space="preserve">(MSOA.Code))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hist</w:t>
      </w:r>
      <w:r>
        <w:rPr>
          <w:rStyle w:val="NormalTok"/>
        </w:rPr>
        <w:t xml:space="preserve">(gas_2011$Average.Gas)</w:t>
      </w:r>
    </w:p>
    <w:p>
      <w:r>
        <w:drawing>
          <wp:inline>
            <wp:extent cx="4610100" cy="3695700"/>
            <wp:effectExtent b="0" l="0" r="0" t="0"/>
            <wp:docPr descr="" id="1" name="Picture"/>
            <a:graphic>
              <a:graphicData uri="http://schemas.openxmlformats.org/drawingml/2006/picture">
                <pic:pic>
                  <pic:nvPicPr>
                    <pic:cNvPr descr="outline_files/figure-docx/unnamed-chunk-4-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7" w:name="sense-test-for-data"/>
      <w:bookmarkEnd w:id="47"/>
      <w:r>
        <w:t xml:space="preserve">Sense test for data</w:t>
      </w:r>
    </w:p>
    <w:p>
      <w:pPr>
        <w:pStyle w:val="SourceCode"/>
      </w:pPr>
      <w:r>
        <w:rPr>
          <w:rStyle w:val="NormalTok"/>
        </w:rPr>
        <w:t xml:space="preserve">dataset &lt;-</w:t>
      </w:r>
      <w:r>
        <w:rPr>
          <w:rStyle w:val="StringTok"/>
        </w:rPr>
        <w:t xml:space="preserve"> </w:t>
      </w:r>
      <w:r>
        <w:rPr>
          <w:rStyle w:val="NormalTok"/>
        </w:rPr>
        <w:t xml:space="preserve">pop_2011 %&gt;%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(electricity_2011)</w:t>
      </w:r>
    </w:p>
    <w:p>
      <w:pPr>
        <w:pStyle w:val="SourceCode"/>
      </w:pPr>
      <w:r>
        <w:rPr>
          <w:rStyle w:val="VerbatimChar"/>
        </w:rPr>
        <w:t xml:space="preserve">## Joining by: "MSOA.Code"</w:t>
      </w:r>
    </w:p>
    <w:p>
      <w:pPr>
        <w:pStyle w:val="SourceCode"/>
      </w:pPr>
      <w:r>
        <w:rPr>
          <w:rStyle w:val="KeywordTok"/>
        </w:rPr>
        <w:t xml:space="preserve">plot</w:t>
      </w:r>
      <w:r>
        <w:rPr>
          <w:rStyle w:val="NormalTok"/>
        </w:rPr>
        <w:t xml:space="preserve">(dataset$Pop.density,dataset$Average.Electricity)</w:t>
      </w:r>
    </w:p>
    <w:p>
      <w:r>
        <w:drawing>
          <wp:inline>
            <wp:extent cx="4610100" cy="3695700"/>
            <wp:effectExtent b="0" l="0" r="0" t="0"/>
            <wp:docPr descr="" id="1" name="Picture"/>
            <a:graphic>
              <a:graphicData uri="http://schemas.openxmlformats.org/drawingml/2006/picture">
                <pic:pic>
                  <pic:nvPicPr>
                    <pic:cNvPr descr="outline_files/figure-docx/unnamed-chunk-5-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2e27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28" Target="http://geoconvert.mimas.ac.uk/" TargetMode="External" /><Relationship Type="http://schemas.openxmlformats.org/officeDocument/2006/relationships/hyperlink" Id="rId44" Target="http://webarchive.nationalarchives.gov.uk/20130109092117/http://www.decc.gov.uk/en/content/cms/statistics/energy_stats/regional/mlsoa_llsoa/mlsoa_2005/mlsoa_2005.aspx" TargetMode="External" /><Relationship Type="http://schemas.openxmlformats.org/officeDocument/2006/relationships/hyperlink" Id="rId31" Target="http://www.metoffice.gov.uk/climatechange/science/monitoring/ukcip2009.html" TargetMode="External" /><Relationship Type="http://schemas.openxmlformats.org/officeDocument/2006/relationships/hyperlink" Id="rId32" Target="http://www.metoffice.gov.uk/climatechange/science/monitoring/ukcp09/faq.html#faq1.8" TargetMode="External" /><Relationship Type="http://schemas.openxmlformats.org/officeDocument/2006/relationships/hyperlink" Id="rId38" Target="http://www.ons.gov.uk/ons/publications/re-reference-tables.html?edition=tcm%3A77-285629" TargetMode="External" /><Relationship Type="http://schemas.openxmlformats.org/officeDocument/2006/relationships/hyperlink" Id="rId29" Target="http://www.ons.gov.uk/ons/rel/ness/small-area-model-based-income-estimates/index.html" TargetMode="External" /><Relationship Type="http://schemas.openxmlformats.org/officeDocument/2006/relationships/hyperlink" Id="rId37" Target="https://geoportal.statistics.gov.uk/geoportal/catalog/search/resource/details.page?uuid={A0B4526E-76A4-4699-BCF8-CE11DB22CBD9}" TargetMode="External" /><Relationship Type="http://schemas.openxmlformats.org/officeDocument/2006/relationships/hyperlink" Id="rId42" Target="https://www.gov.uk/government/statistics/lower-and-middle-super-output-areas-electricity-consumption" TargetMode="External" /><Relationship Type="http://schemas.openxmlformats.org/officeDocument/2006/relationships/hyperlink" Id="rId43" Target="https://www.gov.uk/government/statistics/lower-and-middle-super-output-areas-gas-consumption" TargetMode="External" /></Relationships>
</file>

<file path=word/_rels/footnotes.xml.rels><?xml version="1.0" encoding="UTF-8"?>
<Relationships xmlns="http://schemas.openxmlformats.org/package/2006/relationships"><Relationship Type="http://schemas.openxmlformats.org/officeDocument/2006/relationships/hyperlink" Id="rId28" Target="http://geoconvert.mimas.ac.uk/" TargetMode="External" /><Relationship Type="http://schemas.openxmlformats.org/officeDocument/2006/relationships/hyperlink" Id="rId44" Target="http://webarchive.nationalarchives.gov.uk/20130109092117/http://www.decc.gov.uk/en/content/cms/statistics/energy_stats/regional/mlsoa_llsoa/mlsoa_2005/mlsoa_2005.aspx" TargetMode="External" /><Relationship Type="http://schemas.openxmlformats.org/officeDocument/2006/relationships/hyperlink" Id="rId31" Target="http://www.metoffice.gov.uk/climatechange/science/monitoring/ukcip2009.html" TargetMode="External" /><Relationship Type="http://schemas.openxmlformats.org/officeDocument/2006/relationships/hyperlink" Id="rId32" Target="http://www.metoffice.gov.uk/climatechange/science/monitoring/ukcp09/faq.html#faq1.8" TargetMode="External" /><Relationship Type="http://schemas.openxmlformats.org/officeDocument/2006/relationships/hyperlink" Id="rId38" Target="http://www.ons.gov.uk/ons/publications/re-reference-tables.html?edition=tcm%3A77-285629" TargetMode="External" /><Relationship Type="http://schemas.openxmlformats.org/officeDocument/2006/relationships/hyperlink" Id="rId29" Target="http://www.ons.gov.uk/ons/rel/ness/small-area-model-based-income-estimates/index.html" TargetMode="External" /><Relationship Type="http://schemas.openxmlformats.org/officeDocument/2006/relationships/hyperlink" Id="rId37" Target="https://geoportal.statistics.gov.uk/geoportal/catalog/search/resource/details.page?uuid={A0B4526E-76A4-4699-BCF8-CE11DB22CBD9}" TargetMode="External" /><Relationship Type="http://schemas.openxmlformats.org/officeDocument/2006/relationships/hyperlink" Id="rId42" Target="https://www.gov.uk/government/statistics/lower-and-middle-super-output-areas-electricity-consumption" TargetMode="External" /><Relationship Type="http://schemas.openxmlformats.org/officeDocument/2006/relationships/hyperlink" Id="rId43" Target="https://www.gov.uk/government/statistics/lower-and-middle-super-output-areas-gas-consum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creator>Max Callaghan</dc:creator>
</cp:coreProperties>
</file>