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D179F5"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6704;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bookmarkStart w:id="6" w:name="_GoBack"/>
    <w:bookmarkEnd w:id="6"/>
    <w:p w14:paraId="60DA2429" w14:textId="341158A6" w:rsidR="00D179F5" w:rsidRDefault="004F7838">
      <w:pPr>
        <w:pStyle w:val="TDC1"/>
        <w:rPr>
          <w:rFonts w:asciiTheme="minorHAnsi" w:eastAsiaTheme="minorEastAsia" w:hAnsiTheme="minorHAnsi" w:cstheme="minorBid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288709" w:history="1">
        <w:r w:rsidR="00D179F5" w:rsidRPr="009F1F31">
          <w:rPr>
            <w:rStyle w:val="Hipervnculo"/>
            <w:noProof/>
          </w:rPr>
          <w:t>Capítulo I: Introducción</w:t>
        </w:r>
        <w:r w:rsidR="00D179F5">
          <w:rPr>
            <w:noProof/>
            <w:webHidden/>
          </w:rPr>
          <w:tab/>
        </w:r>
        <w:r w:rsidR="00D179F5">
          <w:rPr>
            <w:noProof/>
            <w:webHidden/>
          </w:rPr>
          <w:fldChar w:fldCharType="begin"/>
        </w:r>
        <w:r w:rsidR="00D179F5">
          <w:rPr>
            <w:noProof/>
            <w:webHidden/>
          </w:rPr>
          <w:instrText xml:space="preserve"> PAGEREF _Toc526288709 \h </w:instrText>
        </w:r>
        <w:r w:rsidR="00D179F5">
          <w:rPr>
            <w:noProof/>
            <w:webHidden/>
          </w:rPr>
        </w:r>
        <w:r w:rsidR="00D179F5">
          <w:rPr>
            <w:noProof/>
            <w:webHidden/>
          </w:rPr>
          <w:fldChar w:fldCharType="separate"/>
        </w:r>
        <w:r w:rsidR="00D179F5">
          <w:rPr>
            <w:noProof/>
            <w:webHidden/>
          </w:rPr>
          <w:t>7</w:t>
        </w:r>
        <w:r w:rsidR="00D179F5">
          <w:rPr>
            <w:noProof/>
            <w:webHidden/>
          </w:rPr>
          <w:fldChar w:fldCharType="end"/>
        </w:r>
      </w:hyperlink>
    </w:p>
    <w:p w14:paraId="2BAA234B" w14:textId="47E91296" w:rsidR="00D179F5" w:rsidRDefault="00D179F5">
      <w:pPr>
        <w:pStyle w:val="TDC2"/>
        <w:rPr>
          <w:rFonts w:asciiTheme="minorHAnsi" w:eastAsiaTheme="minorEastAsia" w:hAnsiTheme="minorHAnsi" w:cstheme="minorBidi"/>
          <w:caps w:val="0"/>
          <w:noProof/>
          <w:color w:val="auto"/>
          <w:sz w:val="22"/>
          <w:lang w:eastAsia="es-CL"/>
        </w:rPr>
      </w:pPr>
      <w:hyperlink w:anchor="_Toc526288710" w:history="1">
        <w:r w:rsidRPr="009F1F31">
          <w:rPr>
            <w:rStyle w:val="Hipervnculo"/>
            <w:noProof/>
          </w:rPr>
          <w:t>1.1</w:t>
        </w:r>
        <w:r>
          <w:rPr>
            <w:rFonts w:asciiTheme="minorHAnsi" w:eastAsiaTheme="minorEastAsia" w:hAnsiTheme="minorHAnsi" w:cstheme="minorBidi"/>
            <w:caps w:val="0"/>
            <w:noProof/>
            <w:color w:val="auto"/>
            <w:sz w:val="22"/>
            <w:lang w:eastAsia="es-CL"/>
          </w:rPr>
          <w:tab/>
        </w:r>
        <w:r w:rsidRPr="009F1F31">
          <w:rPr>
            <w:rStyle w:val="Hipervnculo"/>
            <w:noProof/>
          </w:rPr>
          <w:t>Generalidades</w:t>
        </w:r>
        <w:r>
          <w:rPr>
            <w:noProof/>
            <w:webHidden/>
          </w:rPr>
          <w:tab/>
        </w:r>
        <w:r>
          <w:rPr>
            <w:noProof/>
            <w:webHidden/>
          </w:rPr>
          <w:fldChar w:fldCharType="begin"/>
        </w:r>
        <w:r>
          <w:rPr>
            <w:noProof/>
            <w:webHidden/>
          </w:rPr>
          <w:instrText xml:space="preserve"> PAGEREF _Toc526288710 \h </w:instrText>
        </w:r>
        <w:r>
          <w:rPr>
            <w:noProof/>
            <w:webHidden/>
          </w:rPr>
        </w:r>
        <w:r>
          <w:rPr>
            <w:noProof/>
            <w:webHidden/>
          </w:rPr>
          <w:fldChar w:fldCharType="separate"/>
        </w:r>
        <w:r>
          <w:rPr>
            <w:noProof/>
            <w:webHidden/>
          </w:rPr>
          <w:t>7</w:t>
        </w:r>
        <w:r>
          <w:rPr>
            <w:noProof/>
            <w:webHidden/>
          </w:rPr>
          <w:fldChar w:fldCharType="end"/>
        </w:r>
      </w:hyperlink>
    </w:p>
    <w:p w14:paraId="3918CB63" w14:textId="07A4A3A2" w:rsidR="00D179F5" w:rsidRDefault="00D179F5">
      <w:pPr>
        <w:pStyle w:val="TDC2"/>
        <w:rPr>
          <w:rFonts w:asciiTheme="minorHAnsi" w:eastAsiaTheme="minorEastAsia" w:hAnsiTheme="minorHAnsi" w:cstheme="minorBidi"/>
          <w:caps w:val="0"/>
          <w:noProof/>
          <w:color w:val="auto"/>
          <w:sz w:val="22"/>
          <w:lang w:eastAsia="es-CL"/>
        </w:rPr>
      </w:pPr>
      <w:hyperlink w:anchor="_Toc526288711" w:history="1">
        <w:r w:rsidRPr="009F1F31">
          <w:rPr>
            <w:rStyle w:val="Hipervnculo"/>
            <w:noProof/>
          </w:rPr>
          <w:t>1.2</w:t>
        </w:r>
        <w:r>
          <w:rPr>
            <w:rFonts w:asciiTheme="minorHAnsi" w:eastAsiaTheme="minorEastAsia" w:hAnsiTheme="minorHAnsi" w:cstheme="minorBidi"/>
            <w:caps w:val="0"/>
            <w:noProof/>
            <w:color w:val="auto"/>
            <w:sz w:val="22"/>
            <w:lang w:eastAsia="es-CL"/>
          </w:rPr>
          <w:tab/>
        </w:r>
        <w:r w:rsidRPr="009F1F31">
          <w:rPr>
            <w:rStyle w:val="Hipervnculo"/>
            <w:noProof/>
          </w:rPr>
          <w:t>Descripción de la Empresa</w:t>
        </w:r>
        <w:r>
          <w:rPr>
            <w:noProof/>
            <w:webHidden/>
          </w:rPr>
          <w:tab/>
        </w:r>
        <w:r>
          <w:rPr>
            <w:noProof/>
            <w:webHidden/>
          </w:rPr>
          <w:fldChar w:fldCharType="begin"/>
        </w:r>
        <w:r>
          <w:rPr>
            <w:noProof/>
            <w:webHidden/>
          </w:rPr>
          <w:instrText xml:space="preserve"> PAGEREF _Toc526288711 \h </w:instrText>
        </w:r>
        <w:r>
          <w:rPr>
            <w:noProof/>
            <w:webHidden/>
          </w:rPr>
        </w:r>
        <w:r>
          <w:rPr>
            <w:noProof/>
            <w:webHidden/>
          </w:rPr>
          <w:fldChar w:fldCharType="separate"/>
        </w:r>
        <w:r>
          <w:rPr>
            <w:noProof/>
            <w:webHidden/>
          </w:rPr>
          <w:t>8</w:t>
        </w:r>
        <w:r>
          <w:rPr>
            <w:noProof/>
            <w:webHidden/>
          </w:rPr>
          <w:fldChar w:fldCharType="end"/>
        </w:r>
      </w:hyperlink>
    </w:p>
    <w:p w14:paraId="073F7853" w14:textId="39675750" w:rsidR="00D179F5" w:rsidRDefault="00D179F5">
      <w:pPr>
        <w:pStyle w:val="TDC3"/>
        <w:rPr>
          <w:rFonts w:asciiTheme="minorHAnsi" w:eastAsiaTheme="minorEastAsia" w:hAnsiTheme="minorHAnsi" w:cstheme="minorBidi"/>
          <w:noProof/>
          <w:color w:val="auto"/>
          <w:szCs w:val="22"/>
          <w:lang w:eastAsia="es-CL"/>
        </w:rPr>
      </w:pPr>
      <w:hyperlink w:anchor="_Toc526288712" w:history="1">
        <w:r w:rsidRPr="009F1F31">
          <w:rPr>
            <w:rStyle w:val="Hipervnculo"/>
            <w:noProof/>
          </w:rPr>
          <w:t>1.2.1</w:t>
        </w:r>
        <w:r>
          <w:rPr>
            <w:rFonts w:asciiTheme="minorHAnsi" w:eastAsiaTheme="minorEastAsia" w:hAnsiTheme="minorHAnsi" w:cstheme="minorBidi"/>
            <w:noProof/>
            <w:color w:val="auto"/>
            <w:szCs w:val="22"/>
            <w:lang w:eastAsia="es-CL"/>
          </w:rPr>
          <w:tab/>
        </w:r>
        <w:r w:rsidRPr="009F1F31">
          <w:rPr>
            <w:rStyle w:val="Hipervnculo"/>
            <w:noProof/>
          </w:rPr>
          <w:t>Misión</w:t>
        </w:r>
        <w:r>
          <w:rPr>
            <w:noProof/>
            <w:webHidden/>
          </w:rPr>
          <w:tab/>
        </w:r>
        <w:r>
          <w:rPr>
            <w:noProof/>
            <w:webHidden/>
          </w:rPr>
          <w:fldChar w:fldCharType="begin"/>
        </w:r>
        <w:r>
          <w:rPr>
            <w:noProof/>
            <w:webHidden/>
          </w:rPr>
          <w:instrText xml:space="preserve"> PAGEREF _Toc526288712 \h </w:instrText>
        </w:r>
        <w:r>
          <w:rPr>
            <w:noProof/>
            <w:webHidden/>
          </w:rPr>
        </w:r>
        <w:r>
          <w:rPr>
            <w:noProof/>
            <w:webHidden/>
          </w:rPr>
          <w:fldChar w:fldCharType="separate"/>
        </w:r>
        <w:r>
          <w:rPr>
            <w:noProof/>
            <w:webHidden/>
          </w:rPr>
          <w:t>10</w:t>
        </w:r>
        <w:r>
          <w:rPr>
            <w:noProof/>
            <w:webHidden/>
          </w:rPr>
          <w:fldChar w:fldCharType="end"/>
        </w:r>
      </w:hyperlink>
    </w:p>
    <w:p w14:paraId="28F7B616" w14:textId="4FED5CF4" w:rsidR="00D179F5" w:rsidRDefault="00D179F5">
      <w:pPr>
        <w:pStyle w:val="TDC3"/>
        <w:rPr>
          <w:rFonts w:asciiTheme="minorHAnsi" w:eastAsiaTheme="minorEastAsia" w:hAnsiTheme="minorHAnsi" w:cstheme="minorBidi"/>
          <w:noProof/>
          <w:color w:val="auto"/>
          <w:szCs w:val="22"/>
          <w:lang w:eastAsia="es-CL"/>
        </w:rPr>
      </w:pPr>
      <w:hyperlink w:anchor="_Toc526288713" w:history="1">
        <w:r w:rsidRPr="009F1F31">
          <w:rPr>
            <w:rStyle w:val="Hipervnculo"/>
            <w:noProof/>
          </w:rPr>
          <w:t>1.2.2</w:t>
        </w:r>
        <w:r>
          <w:rPr>
            <w:rFonts w:asciiTheme="minorHAnsi" w:eastAsiaTheme="minorEastAsia" w:hAnsiTheme="minorHAnsi" w:cstheme="minorBidi"/>
            <w:noProof/>
            <w:color w:val="auto"/>
            <w:szCs w:val="22"/>
            <w:lang w:eastAsia="es-CL"/>
          </w:rPr>
          <w:tab/>
        </w:r>
        <w:r w:rsidRPr="009F1F31">
          <w:rPr>
            <w:rStyle w:val="Hipervnculo"/>
            <w:noProof/>
          </w:rPr>
          <w:t>Visión</w:t>
        </w:r>
        <w:r>
          <w:rPr>
            <w:noProof/>
            <w:webHidden/>
          </w:rPr>
          <w:tab/>
        </w:r>
        <w:r>
          <w:rPr>
            <w:noProof/>
            <w:webHidden/>
          </w:rPr>
          <w:fldChar w:fldCharType="begin"/>
        </w:r>
        <w:r>
          <w:rPr>
            <w:noProof/>
            <w:webHidden/>
          </w:rPr>
          <w:instrText xml:space="preserve"> PAGEREF _Toc526288713 \h </w:instrText>
        </w:r>
        <w:r>
          <w:rPr>
            <w:noProof/>
            <w:webHidden/>
          </w:rPr>
        </w:r>
        <w:r>
          <w:rPr>
            <w:noProof/>
            <w:webHidden/>
          </w:rPr>
          <w:fldChar w:fldCharType="separate"/>
        </w:r>
        <w:r>
          <w:rPr>
            <w:noProof/>
            <w:webHidden/>
          </w:rPr>
          <w:t>10</w:t>
        </w:r>
        <w:r>
          <w:rPr>
            <w:noProof/>
            <w:webHidden/>
          </w:rPr>
          <w:fldChar w:fldCharType="end"/>
        </w:r>
      </w:hyperlink>
    </w:p>
    <w:p w14:paraId="42112ABB" w14:textId="2E674021" w:rsidR="00D179F5" w:rsidRDefault="00D179F5">
      <w:pPr>
        <w:pStyle w:val="TDC3"/>
        <w:rPr>
          <w:rFonts w:asciiTheme="minorHAnsi" w:eastAsiaTheme="minorEastAsia" w:hAnsiTheme="minorHAnsi" w:cstheme="minorBidi"/>
          <w:noProof/>
          <w:color w:val="auto"/>
          <w:szCs w:val="22"/>
          <w:lang w:eastAsia="es-CL"/>
        </w:rPr>
      </w:pPr>
      <w:hyperlink w:anchor="_Toc526288714" w:history="1">
        <w:r w:rsidRPr="009F1F31">
          <w:rPr>
            <w:rStyle w:val="Hipervnculo"/>
            <w:noProof/>
          </w:rPr>
          <w:t>1.2.3</w:t>
        </w:r>
        <w:r>
          <w:rPr>
            <w:rFonts w:asciiTheme="minorHAnsi" w:eastAsiaTheme="minorEastAsia" w:hAnsiTheme="minorHAnsi" w:cstheme="minorBidi"/>
            <w:noProof/>
            <w:color w:val="auto"/>
            <w:szCs w:val="22"/>
            <w:lang w:eastAsia="es-CL"/>
          </w:rPr>
          <w:tab/>
        </w:r>
        <w:r w:rsidRPr="009F1F31">
          <w:rPr>
            <w:rStyle w:val="Hipervnculo"/>
            <w:noProof/>
          </w:rPr>
          <w:t>Valores</w:t>
        </w:r>
        <w:r>
          <w:rPr>
            <w:noProof/>
            <w:webHidden/>
          </w:rPr>
          <w:tab/>
        </w:r>
        <w:r>
          <w:rPr>
            <w:noProof/>
            <w:webHidden/>
          </w:rPr>
          <w:fldChar w:fldCharType="begin"/>
        </w:r>
        <w:r>
          <w:rPr>
            <w:noProof/>
            <w:webHidden/>
          </w:rPr>
          <w:instrText xml:space="preserve"> PAGEREF _Toc526288714 \h </w:instrText>
        </w:r>
        <w:r>
          <w:rPr>
            <w:noProof/>
            <w:webHidden/>
          </w:rPr>
        </w:r>
        <w:r>
          <w:rPr>
            <w:noProof/>
            <w:webHidden/>
          </w:rPr>
          <w:fldChar w:fldCharType="separate"/>
        </w:r>
        <w:r>
          <w:rPr>
            <w:noProof/>
            <w:webHidden/>
          </w:rPr>
          <w:t>10</w:t>
        </w:r>
        <w:r>
          <w:rPr>
            <w:noProof/>
            <w:webHidden/>
          </w:rPr>
          <w:fldChar w:fldCharType="end"/>
        </w:r>
      </w:hyperlink>
    </w:p>
    <w:p w14:paraId="27A11F60" w14:textId="384BA349" w:rsidR="00D179F5" w:rsidRDefault="00D179F5">
      <w:pPr>
        <w:pStyle w:val="TDC3"/>
        <w:rPr>
          <w:rFonts w:asciiTheme="minorHAnsi" w:eastAsiaTheme="minorEastAsia" w:hAnsiTheme="minorHAnsi" w:cstheme="minorBidi"/>
          <w:noProof/>
          <w:color w:val="auto"/>
          <w:szCs w:val="22"/>
          <w:lang w:eastAsia="es-CL"/>
        </w:rPr>
      </w:pPr>
      <w:hyperlink w:anchor="_Toc526288715" w:history="1">
        <w:r w:rsidRPr="009F1F31">
          <w:rPr>
            <w:rStyle w:val="Hipervnculo"/>
            <w:noProof/>
          </w:rPr>
          <w:t>1.2.4</w:t>
        </w:r>
        <w:r>
          <w:rPr>
            <w:rFonts w:asciiTheme="minorHAnsi" w:eastAsiaTheme="minorEastAsia" w:hAnsiTheme="minorHAnsi" w:cstheme="minorBidi"/>
            <w:noProof/>
            <w:color w:val="auto"/>
            <w:szCs w:val="22"/>
            <w:lang w:eastAsia="es-CL"/>
          </w:rPr>
          <w:tab/>
        </w:r>
        <w:r w:rsidRPr="009F1F31">
          <w:rPr>
            <w:rStyle w:val="Hipervnculo"/>
            <w:noProof/>
          </w:rPr>
          <w:t>Estructura Organizacional</w:t>
        </w:r>
        <w:r>
          <w:rPr>
            <w:noProof/>
            <w:webHidden/>
          </w:rPr>
          <w:tab/>
        </w:r>
        <w:r>
          <w:rPr>
            <w:noProof/>
            <w:webHidden/>
          </w:rPr>
          <w:fldChar w:fldCharType="begin"/>
        </w:r>
        <w:r>
          <w:rPr>
            <w:noProof/>
            <w:webHidden/>
          </w:rPr>
          <w:instrText xml:space="preserve"> PAGEREF _Toc526288715 \h </w:instrText>
        </w:r>
        <w:r>
          <w:rPr>
            <w:noProof/>
            <w:webHidden/>
          </w:rPr>
        </w:r>
        <w:r>
          <w:rPr>
            <w:noProof/>
            <w:webHidden/>
          </w:rPr>
          <w:fldChar w:fldCharType="separate"/>
        </w:r>
        <w:r>
          <w:rPr>
            <w:noProof/>
            <w:webHidden/>
          </w:rPr>
          <w:t>13</w:t>
        </w:r>
        <w:r>
          <w:rPr>
            <w:noProof/>
            <w:webHidden/>
          </w:rPr>
          <w:fldChar w:fldCharType="end"/>
        </w:r>
      </w:hyperlink>
    </w:p>
    <w:p w14:paraId="6B3D7EBD" w14:textId="73766219" w:rsidR="00D179F5" w:rsidRDefault="00D179F5">
      <w:pPr>
        <w:pStyle w:val="TDC2"/>
        <w:rPr>
          <w:rFonts w:asciiTheme="minorHAnsi" w:eastAsiaTheme="minorEastAsia" w:hAnsiTheme="minorHAnsi" w:cstheme="minorBidi"/>
          <w:caps w:val="0"/>
          <w:noProof/>
          <w:color w:val="auto"/>
          <w:sz w:val="22"/>
          <w:lang w:eastAsia="es-CL"/>
        </w:rPr>
      </w:pPr>
      <w:hyperlink w:anchor="_Toc526288716" w:history="1">
        <w:r w:rsidRPr="009F1F31">
          <w:rPr>
            <w:rStyle w:val="Hipervnculo"/>
            <w:noProof/>
          </w:rPr>
          <w:t>1.3</w:t>
        </w:r>
        <w:r>
          <w:rPr>
            <w:rFonts w:asciiTheme="minorHAnsi" w:eastAsiaTheme="minorEastAsia" w:hAnsiTheme="minorHAnsi" w:cstheme="minorBidi"/>
            <w:caps w:val="0"/>
            <w:noProof/>
            <w:color w:val="auto"/>
            <w:sz w:val="22"/>
            <w:lang w:eastAsia="es-CL"/>
          </w:rPr>
          <w:tab/>
        </w:r>
        <w:r w:rsidRPr="009F1F31">
          <w:rPr>
            <w:rStyle w:val="Hipervnculo"/>
            <w:noProof/>
          </w:rPr>
          <w:t>Descripción del Tema</w:t>
        </w:r>
        <w:r>
          <w:rPr>
            <w:noProof/>
            <w:webHidden/>
          </w:rPr>
          <w:tab/>
        </w:r>
        <w:r>
          <w:rPr>
            <w:noProof/>
            <w:webHidden/>
          </w:rPr>
          <w:fldChar w:fldCharType="begin"/>
        </w:r>
        <w:r>
          <w:rPr>
            <w:noProof/>
            <w:webHidden/>
          </w:rPr>
          <w:instrText xml:space="preserve"> PAGEREF _Toc526288716 \h </w:instrText>
        </w:r>
        <w:r>
          <w:rPr>
            <w:noProof/>
            <w:webHidden/>
          </w:rPr>
        </w:r>
        <w:r>
          <w:rPr>
            <w:noProof/>
            <w:webHidden/>
          </w:rPr>
          <w:fldChar w:fldCharType="separate"/>
        </w:r>
        <w:r>
          <w:rPr>
            <w:noProof/>
            <w:webHidden/>
          </w:rPr>
          <w:t>14</w:t>
        </w:r>
        <w:r>
          <w:rPr>
            <w:noProof/>
            <w:webHidden/>
          </w:rPr>
          <w:fldChar w:fldCharType="end"/>
        </w:r>
      </w:hyperlink>
    </w:p>
    <w:p w14:paraId="313402D6" w14:textId="2FD8D040" w:rsidR="00D179F5" w:rsidRDefault="00D179F5">
      <w:pPr>
        <w:pStyle w:val="TDC2"/>
        <w:rPr>
          <w:rFonts w:asciiTheme="minorHAnsi" w:eastAsiaTheme="minorEastAsia" w:hAnsiTheme="minorHAnsi" w:cstheme="minorBidi"/>
          <w:caps w:val="0"/>
          <w:noProof/>
          <w:color w:val="auto"/>
          <w:sz w:val="22"/>
          <w:lang w:eastAsia="es-CL"/>
        </w:rPr>
      </w:pPr>
      <w:hyperlink w:anchor="_Toc526288717" w:history="1">
        <w:r w:rsidRPr="009F1F31">
          <w:rPr>
            <w:rStyle w:val="Hipervnculo"/>
            <w:noProof/>
          </w:rPr>
          <w:t>1.4</w:t>
        </w:r>
        <w:r>
          <w:rPr>
            <w:rFonts w:asciiTheme="minorHAnsi" w:eastAsiaTheme="minorEastAsia" w:hAnsiTheme="minorHAnsi" w:cstheme="minorBidi"/>
            <w:caps w:val="0"/>
            <w:noProof/>
            <w:color w:val="auto"/>
            <w:sz w:val="22"/>
            <w:lang w:eastAsia="es-CL"/>
          </w:rPr>
          <w:tab/>
        </w:r>
        <w:r w:rsidRPr="009F1F31">
          <w:rPr>
            <w:rStyle w:val="Hipervnculo"/>
            <w:noProof/>
          </w:rPr>
          <w:t>Objetivos</w:t>
        </w:r>
        <w:r>
          <w:rPr>
            <w:noProof/>
            <w:webHidden/>
          </w:rPr>
          <w:tab/>
        </w:r>
        <w:r>
          <w:rPr>
            <w:noProof/>
            <w:webHidden/>
          </w:rPr>
          <w:fldChar w:fldCharType="begin"/>
        </w:r>
        <w:r>
          <w:rPr>
            <w:noProof/>
            <w:webHidden/>
          </w:rPr>
          <w:instrText xml:space="preserve"> PAGEREF _Toc526288717 \h </w:instrText>
        </w:r>
        <w:r>
          <w:rPr>
            <w:noProof/>
            <w:webHidden/>
          </w:rPr>
        </w:r>
        <w:r>
          <w:rPr>
            <w:noProof/>
            <w:webHidden/>
          </w:rPr>
          <w:fldChar w:fldCharType="separate"/>
        </w:r>
        <w:r>
          <w:rPr>
            <w:noProof/>
            <w:webHidden/>
          </w:rPr>
          <w:t>17</w:t>
        </w:r>
        <w:r>
          <w:rPr>
            <w:noProof/>
            <w:webHidden/>
          </w:rPr>
          <w:fldChar w:fldCharType="end"/>
        </w:r>
      </w:hyperlink>
    </w:p>
    <w:p w14:paraId="335D8E0E" w14:textId="2F93C43F" w:rsidR="00D179F5" w:rsidRDefault="00D179F5">
      <w:pPr>
        <w:pStyle w:val="TDC3"/>
        <w:rPr>
          <w:rFonts w:asciiTheme="minorHAnsi" w:eastAsiaTheme="minorEastAsia" w:hAnsiTheme="minorHAnsi" w:cstheme="minorBidi"/>
          <w:noProof/>
          <w:color w:val="auto"/>
          <w:szCs w:val="22"/>
          <w:lang w:eastAsia="es-CL"/>
        </w:rPr>
      </w:pPr>
      <w:hyperlink w:anchor="_Toc526288718" w:history="1">
        <w:r w:rsidRPr="009F1F31">
          <w:rPr>
            <w:rStyle w:val="Hipervnculo"/>
            <w:noProof/>
          </w:rPr>
          <w:t>1.4.1</w:t>
        </w:r>
        <w:r>
          <w:rPr>
            <w:rFonts w:asciiTheme="minorHAnsi" w:eastAsiaTheme="minorEastAsia" w:hAnsiTheme="minorHAnsi" w:cstheme="minorBidi"/>
            <w:noProof/>
            <w:color w:val="auto"/>
            <w:szCs w:val="22"/>
            <w:lang w:eastAsia="es-CL"/>
          </w:rPr>
          <w:tab/>
        </w:r>
        <w:r w:rsidRPr="009F1F31">
          <w:rPr>
            <w:rStyle w:val="Hipervnculo"/>
            <w:noProof/>
          </w:rPr>
          <w:t>Objetivo General</w:t>
        </w:r>
        <w:r>
          <w:rPr>
            <w:noProof/>
            <w:webHidden/>
          </w:rPr>
          <w:tab/>
        </w:r>
        <w:r>
          <w:rPr>
            <w:noProof/>
            <w:webHidden/>
          </w:rPr>
          <w:fldChar w:fldCharType="begin"/>
        </w:r>
        <w:r>
          <w:rPr>
            <w:noProof/>
            <w:webHidden/>
          </w:rPr>
          <w:instrText xml:space="preserve"> PAGEREF _Toc526288718 \h </w:instrText>
        </w:r>
        <w:r>
          <w:rPr>
            <w:noProof/>
            <w:webHidden/>
          </w:rPr>
        </w:r>
        <w:r>
          <w:rPr>
            <w:noProof/>
            <w:webHidden/>
          </w:rPr>
          <w:fldChar w:fldCharType="separate"/>
        </w:r>
        <w:r>
          <w:rPr>
            <w:noProof/>
            <w:webHidden/>
          </w:rPr>
          <w:t>17</w:t>
        </w:r>
        <w:r>
          <w:rPr>
            <w:noProof/>
            <w:webHidden/>
          </w:rPr>
          <w:fldChar w:fldCharType="end"/>
        </w:r>
      </w:hyperlink>
    </w:p>
    <w:p w14:paraId="271F7F69" w14:textId="06ED480F" w:rsidR="00D179F5" w:rsidRDefault="00D179F5">
      <w:pPr>
        <w:pStyle w:val="TDC3"/>
        <w:rPr>
          <w:rFonts w:asciiTheme="minorHAnsi" w:eastAsiaTheme="minorEastAsia" w:hAnsiTheme="minorHAnsi" w:cstheme="minorBidi"/>
          <w:noProof/>
          <w:color w:val="auto"/>
          <w:szCs w:val="22"/>
          <w:lang w:eastAsia="es-CL"/>
        </w:rPr>
      </w:pPr>
      <w:hyperlink w:anchor="_Toc526288719" w:history="1">
        <w:r w:rsidRPr="009F1F31">
          <w:rPr>
            <w:rStyle w:val="Hipervnculo"/>
            <w:noProof/>
          </w:rPr>
          <w:t>1.4.2</w:t>
        </w:r>
        <w:r>
          <w:rPr>
            <w:rFonts w:asciiTheme="minorHAnsi" w:eastAsiaTheme="minorEastAsia" w:hAnsiTheme="minorHAnsi" w:cstheme="minorBidi"/>
            <w:noProof/>
            <w:color w:val="auto"/>
            <w:szCs w:val="22"/>
            <w:lang w:eastAsia="es-CL"/>
          </w:rPr>
          <w:tab/>
        </w:r>
        <w:r w:rsidRPr="009F1F31">
          <w:rPr>
            <w:rStyle w:val="Hipervnculo"/>
            <w:noProof/>
          </w:rPr>
          <w:t>Objetivos Específicos</w:t>
        </w:r>
        <w:r>
          <w:rPr>
            <w:noProof/>
            <w:webHidden/>
          </w:rPr>
          <w:tab/>
        </w:r>
        <w:r>
          <w:rPr>
            <w:noProof/>
            <w:webHidden/>
          </w:rPr>
          <w:fldChar w:fldCharType="begin"/>
        </w:r>
        <w:r>
          <w:rPr>
            <w:noProof/>
            <w:webHidden/>
          </w:rPr>
          <w:instrText xml:space="preserve"> PAGEREF _Toc526288719 \h </w:instrText>
        </w:r>
        <w:r>
          <w:rPr>
            <w:noProof/>
            <w:webHidden/>
          </w:rPr>
        </w:r>
        <w:r>
          <w:rPr>
            <w:noProof/>
            <w:webHidden/>
          </w:rPr>
          <w:fldChar w:fldCharType="separate"/>
        </w:r>
        <w:r>
          <w:rPr>
            <w:noProof/>
            <w:webHidden/>
          </w:rPr>
          <w:t>17</w:t>
        </w:r>
        <w:r>
          <w:rPr>
            <w:noProof/>
            <w:webHidden/>
          </w:rPr>
          <w:fldChar w:fldCharType="end"/>
        </w:r>
      </w:hyperlink>
    </w:p>
    <w:p w14:paraId="7E67AE31" w14:textId="1ECA8491" w:rsidR="00D179F5" w:rsidRDefault="00D179F5">
      <w:pPr>
        <w:pStyle w:val="TDC1"/>
        <w:rPr>
          <w:rFonts w:asciiTheme="minorHAnsi" w:eastAsiaTheme="minorEastAsia" w:hAnsiTheme="minorHAnsi" w:cstheme="minorBidi"/>
          <w:b w:val="0"/>
          <w:caps w:val="0"/>
          <w:noProof/>
          <w:color w:val="auto"/>
          <w:sz w:val="22"/>
          <w:szCs w:val="22"/>
          <w:lang w:eastAsia="es-CL"/>
        </w:rPr>
      </w:pPr>
      <w:hyperlink w:anchor="_Toc526288720" w:history="1">
        <w:r w:rsidRPr="009F1F31">
          <w:rPr>
            <w:rStyle w:val="Hipervnculo"/>
            <w:noProof/>
          </w:rPr>
          <w:t>Capítulo II: Marco Teórico</w:t>
        </w:r>
        <w:r>
          <w:rPr>
            <w:noProof/>
            <w:webHidden/>
          </w:rPr>
          <w:tab/>
        </w:r>
        <w:r>
          <w:rPr>
            <w:noProof/>
            <w:webHidden/>
          </w:rPr>
          <w:fldChar w:fldCharType="begin"/>
        </w:r>
        <w:r>
          <w:rPr>
            <w:noProof/>
            <w:webHidden/>
          </w:rPr>
          <w:instrText xml:space="preserve"> PAGEREF _Toc526288720 \h </w:instrText>
        </w:r>
        <w:r>
          <w:rPr>
            <w:noProof/>
            <w:webHidden/>
          </w:rPr>
        </w:r>
        <w:r>
          <w:rPr>
            <w:noProof/>
            <w:webHidden/>
          </w:rPr>
          <w:fldChar w:fldCharType="separate"/>
        </w:r>
        <w:r>
          <w:rPr>
            <w:noProof/>
            <w:webHidden/>
          </w:rPr>
          <w:t>18</w:t>
        </w:r>
        <w:r>
          <w:rPr>
            <w:noProof/>
            <w:webHidden/>
          </w:rPr>
          <w:fldChar w:fldCharType="end"/>
        </w:r>
      </w:hyperlink>
    </w:p>
    <w:p w14:paraId="6A927FD7" w14:textId="53274EA6" w:rsidR="00D179F5" w:rsidRDefault="00D179F5">
      <w:pPr>
        <w:pStyle w:val="TDC2"/>
        <w:rPr>
          <w:rFonts w:asciiTheme="minorHAnsi" w:eastAsiaTheme="minorEastAsia" w:hAnsiTheme="minorHAnsi" w:cstheme="minorBidi"/>
          <w:caps w:val="0"/>
          <w:noProof/>
          <w:color w:val="auto"/>
          <w:sz w:val="22"/>
          <w:lang w:eastAsia="es-CL"/>
        </w:rPr>
      </w:pPr>
      <w:hyperlink w:anchor="_Toc526288721" w:history="1">
        <w:r w:rsidRPr="009F1F31">
          <w:rPr>
            <w:rStyle w:val="Hipervnculo"/>
            <w:noProof/>
          </w:rPr>
          <w:t>2.1</w:t>
        </w:r>
        <w:r>
          <w:rPr>
            <w:rFonts w:asciiTheme="minorHAnsi" w:eastAsiaTheme="minorEastAsia" w:hAnsiTheme="minorHAnsi" w:cstheme="minorBidi"/>
            <w:caps w:val="0"/>
            <w:noProof/>
            <w:color w:val="auto"/>
            <w:sz w:val="22"/>
            <w:lang w:eastAsia="es-CL"/>
          </w:rPr>
          <w:tab/>
        </w:r>
        <w:r w:rsidRPr="009F1F31">
          <w:rPr>
            <w:rStyle w:val="Hipervnculo"/>
            <w:noProof/>
          </w:rPr>
          <w:t>Integración de Modelos de Madurez de Capacidades</w:t>
        </w:r>
        <w:r>
          <w:rPr>
            <w:noProof/>
            <w:webHidden/>
          </w:rPr>
          <w:tab/>
        </w:r>
        <w:r>
          <w:rPr>
            <w:noProof/>
            <w:webHidden/>
          </w:rPr>
          <w:fldChar w:fldCharType="begin"/>
        </w:r>
        <w:r>
          <w:rPr>
            <w:noProof/>
            <w:webHidden/>
          </w:rPr>
          <w:instrText xml:space="preserve"> PAGEREF _Toc526288721 \h </w:instrText>
        </w:r>
        <w:r>
          <w:rPr>
            <w:noProof/>
            <w:webHidden/>
          </w:rPr>
        </w:r>
        <w:r>
          <w:rPr>
            <w:noProof/>
            <w:webHidden/>
          </w:rPr>
          <w:fldChar w:fldCharType="separate"/>
        </w:r>
        <w:r>
          <w:rPr>
            <w:noProof/>
            <w:webHidden/>
          </w:rPr>
          <w:t>18</w:t>
        </w:r>
        <w:r>
          <w:rPr>
            <w:noProof/>
            <w:webHidden/>
          </w:rPr>
          <w:fldChar w:fldCharType="end"/>
        </w:r>
      </w:hyperlink>
    </w:p>
    <w:p w14:paraId="113F46A1" w14:textId="7CA1141C" w:rsidR="00D179F5" w:rsidRDefault="00D179F5">
      <w:pPr>
        <w:pStyle w:val="TDC2"/>
        <w:rPr>
          <w:rFonts w:asciiTheme="minorHAnsi" w:eastAsiaTheme="minorEastAsia" w:hAnsiTheme="minorHAnsi" w:cstheme="minorBidi"/>
          <w:caps w:val="0"/>
          <w:noProof/>
          <w:color w:val="auto"/>
          <w:sz w:val="22"/>
          <w:lang w:eastAsia="es-CL"/>
        </w:rPr>
      </w:pPr>
      <w:hyperlink w:anchor="_Toc526288722" w:history="1">
        <w:r w:rsidRPr="009F1F31">
          <w:rPr>
            <w:rStyle w:val="Hipervnculo"/>
            <w:noProof/>
          </w:rPr>
          <w:t>2.2</w:t>
        </w:r>
        <w:r>
          <w:rPr>
            <w:rFonts w:asciiTheme="minorHAnsi" w:eastAsiaTheme="minorEastAsia" w:hAnsiTheme="minorHAnsi" w:cstheme="minorBidi"/>
            <w:caps w:val="0"/>
            <w:noProof/>
            <w:color w:val="auto"/>
            <w:sz w:val="22"/>
            <w:lang w:eastAsia="es-CL"/>
          </w:rPr>
          <w:tab/>
        </w:r>
        <w:r w:rsidRPr="009F1F31">
          <w:rPr>
            <w:rStyle w:val="Hipervnculo"/>
            <w:noProof/>
          </w:rPr>
          <w:t>Guía del PMBOK</w:t>
        </w:r>
        <w:r>
          <w:rPr>
            <w:noProof/>
            <w:webHidden/>
          </w:rPr>
          <w:tab/>
        </w:r>
        <w:r>
          <w:rPr>
            <w:noProof/>
            <w:webHidden/>
          </w:rPr>
          <w:fldChar w:fldCharType="begin"/>
        </w:r>
        <w:r>
          <w:rPr>
            <w:noProof/>
            <w:webHidden/>
          </w:rPr>
          <w:instrText xml:space="preserve"> PAGEREF _Toc526288722 \h </w:instrText>
        </w:r>
        <w:r>
          <w:rPr>
            <w:noProof/>
            <w:webHidden/>
          </w:rPr>
        </w:r>
        <w:r>
          <w:rPr>
            <w:noProof/>
            <w:webHidden/>
          </w:rPr>
          <w:fldChar w:fldCharType="separate"/>
        </w:r>
        <w:r>
          <w:rPr>
            <w:noProof/>
            <w:webHidden/>
          </w:rPr>
          <w:t>19</w:t>
        </w:r>
        <w:r>
          <w:rPr>
            <w:noProof/>
            <w:webHidden/>
          </w:rPr>
          <w:fldChar w:fldCharType="end"/>
        </w:r>
      </w:hyperlink>
    </w:p>
    <w:p w14:paraId="43855B11" w14:textId="7CCFD691" w:rsidR="00D179F5" w:rsidRDefault="00D179F5">
      <w:pPr>
        <w:pStyle w:val="TDC3"/>
        <w:rPr>
          <w:rFonts w:asciiTheme="minorHAnsi" w:eastAsiaTheme="minorEastAsia" w:hAnsiTheme="minorHAnsi" w:cstheme="minorBidi"/>
          <w:noProof/>
          <w:color w:val="auto"/>
          <w:szCs w:val="22"/>
          <w:lang w:eastAsia="es-CL"/>
        </w:rPr>
      </w:pPr>
      <w:hyperlink w:anchor="_Toc526288723" w:history="1">
        <w:r w:rsidRPr="009F1F31">
          <w:rPr>
            <w:rStyle w:val="Hipervnculo"/>
            <w:noProof/>
          </w:rPr>
          <w:t>2.2.1</w:t>
        </w:r>
        <w:r>
          <w:rPr>
            <w:rFonts w:asciiTheme="minorHAnsi" w:eastAsiaTheme="minorEastAsia" w:hAnsiTheme="minorHAnsi" w:cstheme="minorBidi"/>
            <w:noProof/>
            <w:color w:val="auto"/>
            <w:szCs w:val="22"/>
            <w:lang w:eastAsia="es-CL"/>
          </w:rPr>
          <w:tab/>
        </w:r>
        <w:r w:rsidRPr="009F1F31">
          <w:rPr>
            <w:rStyle w:val="Hipervnculo"/>
            <w:noProof/>
          </w:rPr>
          <w:t>Grupos de Procesos de la Dirección de Proyectos</w:t>
        </w:r>
        <w:r>
          <w:rPr>
            <w:noProof/>
            <w:webHidden/>
          </w:rPr>
          <w:tab/>
        </w:r>
        <w:r>
          <w:rPr>
            <w:noProof/>
            <w:webHidden/>
          </w:rPr>
          <w:fldChar w:fldCharType="begin"/>
        </w:r>
        <w:r>
          <w:rPr>
            <w:noProof/>
            <w:webHidden/>
          </w:rPr>
          <w:instrText xml:space="preserve"> PAGEREF _Toc526288723 \h </w:instrText>
        </w:r>
        <w:r>
          <w:rPr>
            <w:noProof/>
            <w:webHidden/>
          </w:rPr>
        </w:r>
        <w:r>
          <w:rPr>
            <w:noProof/>
            <w:webHidden/>
          </w:rPr>
          <w:fldChar w:fldCharType="separate"/>
        </w:r>
        <w:r>
          <w:rPr>
            <w:noProof/>
            <w:webHidden/>
          </w:rPr>
          <w:t>22</w:t>
        </w:r>
        <w:r>
          <w:rPr>
            <w:noProof/>
            <w:webHidden/>
          </w:rPr>
          <w:fldChar w:fldCharType="end"/>
        </w:r>
      </w:hyperlink>
    </w:p>
    <w:p w14:paraId="6E036713" w14:textId="6FEDE8DF" w:rsidR="00D179F5" w:rsidRDefault="00D179F5">
      <w:pPr>
        <w:pStyle w:val="TDC3"/>
        <w:rPr>
          <w:rFonts w:asciiTheme="minorHAnsi" w:eastAsiaTheme="minorEastAsia" w:hAnsiTheme="minorHAnsi" w:cstheme="minorBidi"/>
          <w:noProof/>
          <w:color w:val="auto"/>
          <w:szCs w:val="22"/>
          <w:lang w:eastAsia="es-CL"/>
        </w:rPr>
      </w:pPr>
      <w:hyperlink w:anchor="_Toc526288724" w:history="1">
        <w:r w:rsidRPr="009F1F31">
          <w:rPr>
            <w:rStyle w:val="Hipervnculo"/>
            <w:noProof/>
          </w:rPr>
          <w:t>2.2.2</w:t>
        </w:r>
        <w:r>
          <w:rPr>
            <w:rFonts w:asciiTheme="minorHAnsi" w:eastAsiaTheme="minorEastAsia" w:hAnsiTheme="minorHAnsi" w:cstheme="minorBidi"/>
            <w:noProof/>
            <w:color w:val="auto"/>
            <w:szCs w:val="22"/>
            <w:lang w:eastAsia="es-CL"/>
          </w:rPr>
          <w:tab/>
        </w:r>
        <w:r w:rsidRPr="009F1F31">
          <w:rPr>
            <w:rStyle w:val="Hipervnculo"/>
            <w:noProof/>
          </w:rPr>
          <w:t>Áreas de Conocimiento de la Dirección de Proyectos</w:t>
        </w:r>
        <w:r>
          <w:rPr>
            <w:noProof/>
            <w:webHidden/>
          </w:rPr>
          <w:tab/>
        </w:r>
        <w:r>
          <w:rPr>
            <w:noProof/>
            <w:webHidden/>
          </w:rPr>
          <w:fldChar w:fldCharType="begin"/>
        </w:r>
        <w:r>
          <w:rPr>
            <w:noProof/>
            <w:webHidden/>
          </w:rPr>
          <w:instrText xml:space="preserve"> PAGEREF _Toc526288724 \h </w:instrText>
        </w:r>
        <w:r>
          <w:rPr>
            <w:noProof/>
            <w:webHidden/>
          </w:rPr>
        </w:r>
        <w:r>
          <w:rPr>
            <w:noProof/>
            <w:webHidden/>
          </w:rPr>
          <w:fldChar w:fldCharType="separate"/>
        </w:r>
        <w:r>
          <w:rPr>
            <w:noProof/>
            <w:webHidden/>
          </w:rPr>
          <w:t>23</w:t>
        </w:r>
        <w:r>
          <w:rPr>
            <w:noProof/>
            <w:webHidden/>
          </w:rPr>
          <w:fldChar w:fldCharType="end"/>
        </w:r>
      </w:hyperlink>
    </w:p>
    <w:p w14:paraId="1396442F" w14:textId="78C703F7" w:rsidR="00D179F5" w:rsidRDefault="00D179F5">
      <w:pPr>
        <w:pStyle w:val="TDC2"/>
        <w:rPr>
          <w:rFonts w:asciiTheme="minorHAnsi" w:eastAsiaTheme="minorEastAsia" w:hAnsiTheme="minorHAnsi" w:cstheme="minorBidi"/>
          <w:caps w:val="0"/>
          <w:noProof/>
          <w:color w:val="auto"/>
          <w:sz w:val="22"/>
          <w:lang w:eastAsia="es-CL"/>
        </w:rPr>
      </w:pPr>
      <w:hyperlink w:anchor="_Toc526288725" w:history="1">
        <w:r w:rsidRPr="009F1F31">
          <w:rPr>
            <w:rStyle w:val="Hipervnculo"/>
            <w:noProof/>
          </w:rPr>
          <w:t>2.3</w:t>
        </w:r>
        <w:r>
          <w:rPr>
            <w:rFonts w:asciiTheme="minorHAnsi" w:eastAsiaTheme="minorEastAsia" w:hAnsiTheme="minorHAnsi" w:cstheme="minorBidi"/>
            <w:caps w:val="0"/>
            <w:noProof/>
            <w:color w:val="auto"/>
            <w:sz w:val="22"/>
            <w:lang w:eastAsia="es-CL"/>
          </w:rPr>
          <w:tab/>
        </w:r>
        <w:r w:rsidRPr="009F1F31">
          <w:rPr>
            <w:rStyle w:val="Hipervnculo"/>
            <w:noProof/>
          </w:rPr>
          <w:t>Buenas Prácticas</w:t>
        </w:r>
        <w:r>
          <w:rPr>
            <w:noProof/>
            <w:webHidden/>
          </w:rPr>
          <w:tab/>
        </w:r>
        <w:r>
          <w:rPr>
            <w:noProof/>
            <w:webHidden/>
          </w:rPr>
          <w:fldChar w:fldCharType="begin"/>
        </w:r>
        <w:r>
          <w:rPr>
            <w:noProof/>
            <w:webHidden/>
          </w:rPr>
          <w:instrText xml:space="preserve"> PAGEREF _Toc526288725 \h </w:instrText>
        </w:r>
        <w:r>
          <w:rPr>
            <w:noProof/>
            <w:webHidden/>
          </w:rPr>
        </w:r>
        <w:r>
          <w:rPr>
            <w:noProof/>
            <w:webHidden/>
          </w:rPr>
          <w:fldChar w:fldCharType="separate"/>
        </w:r>
        <w:r>
          <w:rPr>
            <w:noProof/>
            <w:webHidden/>
          </w:rPr>
          <w:t>27</w:t>
        </w:r>
        <w:r>
          <w:rPr>
            <w:noProof/>
            <w:webHidden/>
          </w:rPr>
          <w:fldChar w:fldCharType="end"/>
        </w:r>
      </w:hyperlink>
    </w:p>
    <w:p w14:paraId="06C2715B" w14:textId="3557C8C4" w:rsidR="00D179F5" w:rsidRDefault="00D179F5">
      <w:pPr>
        <w:pStyle w:val="TDC2"/>
        <w:rPr>
          <w:rFonts w:asciiTheme="minorHAnsi" w:eastAsiaTheme="minorEastAsia" w:hAnsiTheme="minorHAnsi" w:cstheme="minorBidi"/>
          <w:caps w:val="0"/>
          <w:noProof/>
          <w:color w:val="auto"/>
          <w:sz w:val="22"/>
          <w:lang w:eastAsia="es-CL"/>
        </w:rPr>
      </w:pPr>
      <w:hyperlink w:anchor="_Toc526288726" w:history="1">
        <w:r w:rsidRPr="009F1F31">
          <w:rPr>
            <w:rStyle w:val="Hipervnculo"/>
            <w:noProof/>
          </w:rPr>
          <w:t>2.4</w:t>
        </w:r>
        <w:r>
          <w:rPr>
            <w:rFonts w:asciiTheme="minorHAnsi" w:eastAsiaTheme="minorEastAsia" w:hAnsiTheme="minorHAnsi" w:cstheme="minorBidi"/>
            <w:caps w:val="0"/>
            <w:noProof/>
            <w:color w:val="auto"/>
            <w:sz w:val="22"/>
            <w:lang w:eastAsia="es-CL"/>
          </w:rPr>
          <w:tab/>
        </w:r>
        <w:r w:rsidRPr="009F1F31">
          <w:rPr>
            <w:rStyle w:val="Hipervnculo"/>
            <w:noProof/>
          </w:rPr>
          <w:t>Mejora Continua</w:t>
        </w:r>
        <w:r>
          <w:rPr>
            <w:noProof/>
            <w:webHidden/>
          </w:rPr>
          <w:tab/>
        </w:r>
        <w:r>
          <w:rPr>
            <w:noProof/>
            <w:webHidden/>
          </w:rPr>
          <w:fldChar w:fldCharType="begin"/>
        </w:r>
        <w:r>
          <w:rPr>
            <w:noProof/>
            <w:webHidden/>
          </w:rPr>
          <w:instrText xml:space="preserve"> PAGEREF _Toc526288726 \h </w:instrText>
        </w:r>
        <w:r>
          <w:rPr>
            <w:noProof/>
            <w:webHidden/>
          </w:rPr>
        </w:r>
        <w:r>
          <w:rPr>
            <w:noProof/>
            <w:webHidden/>
          </w:rPr>
          <w:fldChar w:fldCharType="separate"/>
        </w:r>
        <w:r>
          <w:rPr>
            <w:noProof/>
            <w:webHidden/>
          </w:rPr>
          <w:t>28</w:t>
        </w:r>
        <w:r>
          <w:rPr>
            <w:noProof/>
            <w:webHidden/>
          </w:rPr>
          <w:fldChar w:fldCharType="end"/>
        </w:r>
      </w:hyperlink>
    </w:p>
    <w:p w14:paraId="6C835EF6" w14:textId="52D3CA30" w:rsidR="00D179F5" w:rsidRDefault="00D179F5">
      <w:pPr>
        <w:pStyle w:val="TDC2"/>
        <w:rPr>
          <w:rFonts w:asciiTheme="minorHAnsi" w:eastAsiaTheme="minorEastAsia" w:hAnsiTheme="minorHAnsi" w:cstheme="minorBidi"/>
          <w:caps w:val="0"/>
          <w:noProof/>
          <w:color w:val="auto"/>
          <w:sz w:val="22"/>
          <w:lang w:eastAsia="es-CL"/>
        </w:rPr>
      </w:pPr>
      <w:hyperlink w:anchor="_Toc526288727" w:history="1">
        <w:r w:rsidRPr="009F1F31">
          <w:rPr>
            <w:rStyle w:val="Hipervnculo"/>
            <w:noProof/>
          </w:rPr>
          <w:t>2.5</w:t>
        </w:r>
        <w:r>
          <w:rPr>
            <w:rFonts w:asciiTheme="minorHAnsi" w:eastAsiaTheme="minorEastAsia" w:hAnsiTheme="minorHAnsi" w:cstheme="minorBidi"/>
            <w:caps w:val="0"/>
            <w:noProof/>
            <w:color w:val="auto"/>
            <w:sz w:val="22"/>
            <w:lang w:eastAsia="es-CL"/>
          </w:rPr>
          <w:tab/>
        </w:r>
        <w:r w:rsidRPr="009F1F31">
          <w:rPr>
            <w:rStyle w:val="Hipervnculo"/>
            <w:noProof/>
          </w:rPr>
          <w:t>Factores Críticos</w:t>
        </w:r>
        <w:r>
          <w:rPr>
            <w:noProof/>
            <w:webHidden/>
          </w:rPr>
          <w:tab/>
        </w:r>
        <w:r>
          <w:rPr>
            <w:noProof/>
            <w:webHidden/>
          </w:rPr>
          <w:fldChar w:fldCharType="begin"/>
        </w:r>
        <w:r>
          <w:rPr>
            <w:noProof/>
            <w:webHidden/>
          </w:rPr>
          <w:instrText xml:space="preserve"> PAGEREF _Toc526288727 \h </w:instrText>
        </w:r>
        <w:r>
          <w:rPr>
            <w:noProof/>
            <w:webHidden/>
          </w:rPr>
        </w:r>
        <w:r>
          <w:rPr>
            <w:noProof/>
            <w:webHidden/>
          </w:rPr>
          <w:fldChar w:fldCharType="separate"/>
        </w:r>
        <w:r>
          <w:rPr>
            <w:noProof/>
            <w:webHidden/>
          </w:rPr>
          <w:t>30</w:t>
        </w:r>
        <w:r>
          <w:rPr>
            <w:noProof/>
            <w:webHidden/>
          </w:rPr>
          <w:fldChar w:fldCharType="end"/>
        </w:r>
      </w:hyperlink>
    </w:p>
    <w:p w14:paraId="06DEF856" w14:textId="3BDF0349" w:rsidR="00D179F5" w:rsidRDefault="00D179F5">
      <w:pPr>
        <w:pStyle w:val="TDC1"/>
        <w:rPr>
          <w:rFonts w:asciiTheme="minorHAnsi" w:eastAsiaTheme="minorEastAsia" w:hAnsiTheme="minorHAnsi" w:cstheme="minorBidi"/>
          <w:b w:val="0"/>
          <w:caps w:val="0"/>
          <w:noProof/>
          <w:color w:val="auto"/>
          <w:sz w:val="22"/>
          <w:szCs w:val="22"/>
          <w:lang w:eastAsia="es-CL"/>
        </w:rPr>
      </w:pPr>
      <w:hyperlink w:anchor="_Toc526288728" w:history="1">
        <w:r w:rsidRPr="009F1F31">
          <w:rPr>
            <w:rStyle w:val="Hipervnculo"/>
            <w:noProof/>
          </w:rPr>
          <w:t>Capítulo III: Desarrollo</w:t>
        </w:r>
        <w:r>
          <w:rPr>
            <w:noProof/>
            <w:webHidden/>
          </w:rPr>
          <w:tab/>
        </w:r>
        <w:r>
          <w:rPr>
            <w:noProof/>
            <w:webHidden/>
          </w:rPr>
          <w:fldChar w:fldCharType="begin"/>
        </w:r>
        <w:r>
          <w:rPr>
            <w:noProof/>
            <w:webHidden/>
          </w:rPr>
          <w:instrText xml:space="preserve"> PAGEREF _Toc526288728 \h </w:instrText>
        </w:r>
        <w:r>
          <w:rPr>
            <w:noProof/>
            <w:webHidden/>
          </w:rPr>
        </w:r>
        <w:r>
          <w:rPr>
            <w:noProof/>
            <w:webHidden/>
          </w:rPr>
          <w:fldChar w:fldCharType="separate"/>
        </w:r>
        <w:r>
          <w:rPr>
            <w:noProof/>
            <w:webHidden/>
          </w:rPr>
          <w:t>31</w:t>
        </w:r>
        <w:r>
          <w:rPr>
            <w:noProof/>
            <w:webHidden/>
          </w:rPr>
          <w:fldChar w:fldCharType="end"/>
        </w:r>
      </w:hyperlink>
    </w:p>
    <w:p w14:paraId="32E99D30" w14:textId="2AEF0A35" w:rsidR="00D179F5" w:rsidRDefault="00D179F5">
      <w:pPr>
        <w:pStyle w:val="TDC2"/>
        <w:rPr>
          <w:rFonts w:asciiTheme="minorHAnsi" w:eastAsiaTheme="minorEastAsia" w:hAnsiTheme="minorHAnsi" w:cstheme="minorBidi"/>
          <w:caps w:val="0"/>
          <w:noProof/>
          <w:color w:val="auto"/>
          <w:sz w:val="22"/>
          <w:lang w:eastAsia="es-CL"/>
        </w:rPr>
      </w:pPr>
      <w:hyperlink w:anchor="_Toc526288729" w:history="1">
        <w:r w:rsidRPr="009F1F31">
          <w:rPr>
            <w:rStyle w:val="Hipervnculo"/>
            <w:noProof/>
          </w:rPr>
          <w:t>3.1</w:t>
        </w:r>
        <w:r>
          <w:rPr>
            <w:rFonts w:asciiTheme="minorHAnsi" w:eastAsiaTheme="minorEastAsia" w:hAnsiTheme="minorHAnsi" w:cstheme="minorBidi"/>
            <w:caps w:val="0"/>
            <w:noProof/>
            <w:color w:val="auto"/>
            <w:sz w:val="22"/>
            <w:lang w:eastAsia="es-CL"/>
          </w:rPr>
          <w:tab/>
        </w:r>
        <w:r w:rsidRPr="009F1F31">
          <w:rPr>
            <w:rStyle w:val="Hipervnculo"/>
            <w:noProof/>
          </w:rPr>
          <w:t>Metodología</w:t>
        </w:r>
        <w:r>
          <w:rPr>
            <w:noProof/>
            <w:webHidden/>
          </w:rPr>
          <w:tab/>
        </w:r>
        <w:r>
          <w:rPr>
            <w:noProof/>
            <w:webHidden/>
          </w:rPr>
          <w:fldChar w:fldCharType="begin"/>
        </w:r>
        <w:r>
          <w:rPr>
            <w:noProof/>
            <w:webHidden/>
          </w:rPr>
          <w:instrText xml:space="preserve"> PAGEREF _Toc526288729 \h </w:instrText>
        </w:r>
        <w:r>
          <w:rPr>
            <w:noProof/>
            <w:webHidden/>
          </w:rPr>
        </w:r>
        <w:r>
          <w:rPr>
            <w:noProof/>
            <w:webHidden/>
          </w:rPr>
          <w:fldChar w:fldCharType="separate"/>
        </w:r>
        <w:r>
          <w:rPr>
            <w:noProof/>
            <w:webHidden/>
          </w:rPr>
          <w:t>31</w:t>
        </w:r>
        <w:r>
          <w:rPr>
            <w:noProof/>
            <w:webHidden/>
          </w:rPr>
          <w:fldChar w:fldCharType="end"/>
        </w:r>
      </w:hyperlink>
    </w:p>
    <w:p w14:paraId="473FF8C7" w14:textId="58976485" w:rsidR="00D179F5" w:rsidRDefault="00D179F5">
      <w:pPr>
        <w:pStyle w:val="TDC2"/>
        <w:rPr>
          <w:rFonts w:asciiTheme="minorHAnsi" w:eastAsiaTheme="minorEastAsia" w:hAnsiTheme="minorHAnsi" w:cstheme="minorBidi"/>
          <w:caps w:val="0"/>
          <w:noProof/>
          <w:color w:val="auto"/>
          <w:sz w:val="22"/>
          <w:lang w:eastAsia="es-CL"/>
        </w:rPr>
      </w:pPr>
      <w:hyperlink w:anchor="_Toc526288730" w:history="1">
        <w:r w:rsidRPr="009F1F31">
          <w:rPr>
            <w:rStyle w:val="Hipervnculo"/>
            <w:noProof/>
          </w:rPr>
          <w:t>3.2</w:t>
        </w:r>
        <w:r>
          <w:rPr>
            <w:rFonts w:asciiTheme="minorHAnsi" w:eastAsiaTheme="minorEastAsia" w:hAnsiTheme="minorHAnsi" w:cstheme="minorBidi"/>
            <w:caps w:val="0"/>
            <w:noProof/>
            <w:color w:val="auto"/>
            <w:sz w:val="22"/>
            <w:lang w:eastAsia="es-CL"/>
          </w:rPr>
          <w:tab/>
        </w:r>
        <w:r w:rsidRPr="009F1F31">
          <w:rPr>
            <w:rStyle w:val="Hipervnculo"/>
            <w:noProof/>
          </w:rPr>
          <w:t>Identificación de Factores Críticos</w:t>
        </w:r>
        <w:r>
          <w:rPr>
            <w:noProof/>
            <w:webHidden/>
          </w:rPr>
          <w:tab/>
        </w:r>
        <w:r>
          <w:rPr>
            <w:noProof/>
            <w:webHidden/>
          </w:rPr>
          <w:fldChar w:fldCharType="begin"/>
        </w:r>
        <w:r>
          <w:rPr>
            <w:noProof/>
            <w:webHidden/>
          </w:rPr>
          <w:instrText xml:space="preserve"> PAGEREF _Toc526288730 \h </w:instrText>
        </w:r>
        <w:r>
          <w:rPr>
            <w:noProof/>
            <w:webHidden/>
          </w:rPr>
        </w:r>
        <w:r>
          <w:rPr>
            <w:noProof/>
            <w:webHidden/>
          </w:rPr>
          <w:fldChar w:fldCharType="separate"/>
        </w:r>
        <w:r>
          <w:rPr>
            <w:noProof/>
            <w:webHidden/>
          </w:rPr>
          <w:t>31</w:t>
        </w:r>
        <w:r>
          <w:rPr>
            <w:noProof/>
            <w:webHidden/>
          </w:rPr>
          <w:fldChar w:fldCharType="end"/>
        </w:r>
      </w:hyperlink>
    </w:p>
    <w:p w14:paraId="7C37C8ED" w14:textId="52C4B958" w:rsidR="00D179F5" w:rsidRDefault="00D179F5">
      <w:pPr>
        <w:pStyle w:val="TDC3"/>
        <w:rPr>
          <w:rFonts w:asciiTheme="minorHAnsi" w:eastAsiaTheme="minorEastAsia" w:hAnsiTheme="minorHAnsi" w:cstheme="minorBidi"/>
          <w:noProof/>
          <w:color w:val="auto"/>
          <w:szCs w:val="22"/>
          <w:lang w:eastAsia="es-CL"/>
        </w:rPr>
      </w:pPr>
      <w:hyperlink w:anchor="_Toc526288731" w:history="1">
        <w:r w:rsidRPr="009F1F31">
          <w:rPr>
            <w:rStyle w:val="Hipervnculo"/>
            <w:noProof/>
          </w:rPr>
          <w:t>3.2.1</w:t>
        </w:r>
        <w:r>
          <w:rPr>
            <w:rFonts w:asciiTheme="minorHAnsi" w:eastAsiaTheme="minorEastAsia" w:hAnsiTheme="minorHAnsi" w:cstheme="minorBidi"/>
            <w:noProof/>
            <w:color w:val="auto"/>
            <w:szCs w:val="22"/>
            <w:lang w:eastAsia="es-CL"/>
          </w:rPr>
          <w:tab/>
        </w:r>
        <w:r w:rsidRPr="009F1F31">
          <w:rPr>
            <w:rStyle w:val="Hipervnculo"/>
            <w:noProof/>
          </w:rPr>
          <w:t>Revisión de Antecedentes Históricos</w:t>
        </w:r>
        <w:r>
          <w:rPr>
            <w:noProof/>
            <w:webHidden/>
          </w:rPr>
          <w:tab/>
        </w:r>
        <w:r>
          <w:rPr>
            <w:noProof/>
            <w:webHidden/>
          </w:rPr>
          <w:fldChar w:fldCharType="begin"/>
        </w:r>
        <w:r>
          <w:rPr>
            <w:noProof/>
            <w:webHidden/>
          </w:rPr>
          <w:instrText xml:space="preserve"> PAGEREF _Toc526288731 \h </w:instrText>
        </w:r>
        <w:r>
          <w:rPr>
            <w:noProof/>
            <w:webHidden/>
          </w:rPr>
        </w:r>
        <w:r>
          <w:rPr>
            <w:noProof/>
            <w:webHidden/>
          </w:rPr>
          <w:fldChar w:fldCharType="separate"/>
        </w:r>
        <w:r>
          <w:rPr>
            <w:noProof/>
            <w:webHidden/>
          </w:rPr>
          <w:t>31</w:t>
        </w:r>
        <w:r>
          <w:rPr>
            <w:noProof/>
            <w:webHidden/>
          </w:rPr>
          <w:fldChar w:fldCharType="end"/>
        </w:r>
      </w:hyperlink>
    </w:p>
    <w:p w14:paraId="032415C0" w14:textId="75F20413" w:rsidR="00D179F5" w:rsidRDefault="00D179F5">
      <w:pPr>
        <w:pStyle w:val="TDC3"/>
        <w:rPr>
          <w:rFonts w:asciiTheme="minorHAnsi" w:eastAsiaTheme="minorEastAsia" w:hAnsiTheme="minorHAnsi" w:cstheme="minorBidi"/>
          <w:noProof/>
          <w:color w:val="auto"/>
          <w:szCs w:val="22"/>
          <w:lang w:eastAsia="es-CL"/>
        </w:rPr>
      </w:pPr>
      <w:hyperlink w:anchor="_Toc526288732" w:history="1">
        <w:r w:rsidRPr="009F1F31">
          <w:rPr>
            <w:rStyle w:val="Hipervnculo"/>
            <w:noProof/>
          </w:rPr>
          <w:t>3.2.2</w:t>
        </w:r>
        <w:r>
          <w:rPr>
            <w:rFonts w:asciiTheme="minorHAnsi" w:eastAsiaTheme="minorEastAsia" w:hAnsiTheme="minorHAnsi" w:cstheme="minorBidi"/>
            <w:noProof/>
            <w:color w:val="auto"/>
            <w:szCs w:val="22"/>
            <w:lang w:eastAsia="es-CL"/>
          </w:rPr>
          <w:tab/>
        </w:r>
        <w:r w:rsidRPr="009F1F31">
          <w:rPr>
            <w:rStyle w:val="Hipervnculo"/>
            <w:noProof/>
          </w:rPr>
          <w:t>Visión de Expertos y Usuarios</w:t>
        </w:r>
        <w:r>
          <w:rPr>
            <w:noProof/>
            <w:webHidden/>
          </w:rPr>
          <w:tab/>
        </w:r>
        <w:r>
          <w:rPr>
            <w:noProof/>
            <w:webHidden/>
          </w:rPr>
          <w:fldChar w:fldCharType="begin"/>
        </w:r>
        <w:r>
          <w:rPr>
            <w:noProof/>
            <w:webHidden/>
          </w:rPr>
          <w:instrText xml:space="preserve"> PAGEREF _Toc526288732 \h </w:instrText>
        </w:r>
        <w:r>
          <w:rPr>
            <w:noProof/>
            <w:webHidden/>
          </w:rPr>
        </w:r>
        <w:r>
          <w:rPr>
            <w:noProof/>
            <w:webHidden/>
          </w:rPr>
          <w:fldChar w:fldCharType="separate"/>
        </w:r>
        <w:r>
          <w:rPr>
            <w:noProof/>
            <w:webHidden/>
          </w:rPr>
          <w:t>31</w:t>
        </w:r>
        <w:r>
          <w:rPr>
            <w:noProof/>
            <w:webHidden/>
          </w:rPr>
          <w:fldChar w:fldCharType="end"/>
        </w:r>
      </w:hyperlink>
    </w:p>
    <w:p w14:paraId="1A631EB9" w14:textId="37566C69" w:rsidR="00D179F5" w:rsidRDefault="00D179F5">
      <w:pPr>
        <w:pStyle w:val="TDC3"/>
        <w:rPr>
          <w:rFonts w:asciiTheme="minorHAnsi" w:eastAsiaTheme="minorEastAsia" w:hAnsiTheme="minorHAnsi" w:cstheme="minorBidi"/>
          <w:noProof/>
          <w:color w:val="auto"/>
          <w:szCs w:val="22"/>
          <w:lang w:eastAsia="es-CL"/>
        </w:rPr>
      </w:pPr>
      <w:hyperlink w:anchor="_Toc526288733" w:history="1">
        <w:r w:rsidRPr="009F1F31">
          <w:rPr>
            <w:rStyle w:val="Hipervnculo"/>
            <w:noProof/>
          </w:rPr>
          <w:t>3.2.3</w:t>
        </w:r>
        <w:r>
          <w:rPr>
            <w:rFonts w:asciiTheme="minorHAnsi" w:eastAsiaTheme="minorEastAsia" w:hAnsiTheme="minorHAnsi" w:cstheme="minorBidi"/>
            <w:noProof/>
            <w:color w:val="auto"/>
            <w:szCs w:val="22"/>
            <w:lang w:eastAsia="es-CL"/>
          </w:rPr>
          <w:tab/>
        </w:r>
        <w:r w:rsidRPr="009F1F31">
          <w:rPr>
            <w:rStyle w:val="Hipervnculo"/>
            <w:noProof/>
          </w:rPr>
          <w:t>Análisis de la Información</w:t>
        </w:r>
        <w:r>
          <w:rPr>
            <w:noProof/>
            <w:webHidden/>
          </w:rPr>
          <w:tab/>
        </w:r>
        <w:r>
          <w:rPr>
            <w:noProof/>
            <w:webHidden/>
          </w:rPr>
          <w:fldChar w:fldCharType="begin"/>
        </w:r>
        <w:r>
          <w:rPr>
            <w:noProof/>
            <w:webHidden/>
          </w:rPr>
          <w:instrText xml:space="preserve"> PAGEREF _Toc526288733 \h </w:instrText>
        </w:r>
        <w:r>
          <w:rPr>
            <w:noProof/>
            <w:webHidden/>
          </w:rPr>
        </w:r>
        <w:r>
          <w:rPr>
            <w:noProof/>
            <w:webHidden/>
          </w:rPr>
          <w:fldChar w:fldCharType="separate"/>
        </w:r>
        <w:r>
          <w:rPr>
            <w:noProof/>
            <w:webHidden/>
          </w:rPr>
          <w:t>31</w:t>
        </w:r>
        <w:r>
          <w:rPr>
            <w:noProof/>
            <w:webHidden/>
          </w:rPr>
          <w:fldChar w:fldCharType="end"/>
        </w:r>
      </w:hyperlink>
    </w:p>
    <w:p w14:paraId="679E6CFC" w14:textId="39F38AA1" w:rsidR="00D179F5" w:rsidRDefault="00D179F5">
      <w:pPr>
        <w:pStyle w:val="TDC3"/>
        <w:rPr>
          <w:rFonts w:asciiTheme="minorHAnsi" w:eastAsiaTheme="minorEastAsia" w:hAnsiTheme="minorHAnsi" w:cstheme="minorBidi"/>
          <w:noProof/>
          <w:color w:val="auto"/>
          <w:szCs w:val="22"/>
          <w:lang w:eastAsia="es-CL"/>
        </w:rPr>
      </w:pPr>
      <w:hyperlink w:anchor="_Toc526288734" w:history="1">
        <w:r w:rsidRPr="009F1F31">
          <w:rPr>
            <w:rStyle w:val="Hipervnculo"/>
            <w:noProof/>
          </w:rPr>
          <w:t>3.2.4</w:t>
        </w:r>
        <w:r>
          <w:rPr>
            <w:rFonts w:asciiTheme="minorHAnsi" w:eastAsiaTheme="minorEastAsia" w:hAnsiTheme="minorHAnsi" w:cstheme="minorBidi"/>
            <w:noProof/>
            <w:color w:val="auto"/>
            <w:szCs w:val="22"/>
            <w:lang w:eastAsia="es-CL"/>
          </w:rPr>
          <w:tab/>
        </w:r>
        <w:r w:rsidRPr="009F1F31">
          <w:rPr>
            <w:rStyle w:val="Hipervnculo"/>
            <w:noProof/>
          </w:rPr>
          <w:t>Factores Críticos</w:t>
        </w:r>
        <w:r>
          <w:rPr>
            <w:noProof/>
            <w:webHidden/>
          </w:rPr>
          <w:tab/>
        </w:r>
        <w:r>
          <w:rPr>
            <w:noProof/>
            <w:webHidden/>
          </w:rPr>
          <w:fldChar w:fldCharType="begin"/>
        </w:r>
        <w:r>
          <w:rPr>
            <w:noProof/>
            <w:webHidden/>
          </w:rPr>
          <w:instrText xml:space="preserve"> PAGEREF _Toc526288734 \h </w:instrText>
        </w:r>
        <w:r>
          <w:rPr>
            <w:noProof/>
            <w:webHidden/>
          </w:rPr>
        </w:r>
        <w:r>
          <w:rPr>
            <w:noProof/>
            <w:webHidden/>
          </w:rPr>
          <w:fldChar w:fldCharType="separate"/>
        </w:r>
        <w:r>
          <w:rPr>
            <w:noProof/>
            <w:webHidden/>
          </w:rPr>
          <w:t>31</w:t>
        </w:r>
        <w:r>
          <w:rPr>
            <w:noProof/>
            <w:webHidden/>
          </w:rPr>
          <w:fldChar w:fldCharType="end"/>
        </w:r>
      </w:hyperlink>
    </w:p>
    <w:p w14:paraId="43C7DEDB" w14:textId="0A52D594" w:rsidR="00D179F5" w:rsidRDefault="00D179F5">
      <w:pPr>
        <w:pStyle w:val="TDC2"/>
        <w:rPr>
          <w:rFonts w:asciiTheme="minorHAnsi" w:eastAsiaTheme="minorEastAsia" w:hAnsiTheme="minorHAnsi" w:cstheme="minorBidi"/>
          <w:caps w:val="0"/>
          <w:noProof/>
          <w:color w:val="auto"/>
          <w:sz w:val="22"/>
          <w:lang w:eastAsia="es-CL"/>
        </w:rPr>
      </w:pPr>
      <w:hyperlink w:anchor="_Toc526288735" w:history="1">
        <w:r w:rsidRPr="009F1F31">
          <w:rPr>
            <w:rStyle w:val="Hipervnculo"/>
            <w:noProof/>
          </w:rPr>
          <w:t>3.3</w:t>
        </w:r>
        <w:r>
          <w:rPr>
            <w:rFonts w:asciiTheme="minorHAnsi" w:eastAsiaTheme="minorEastAsia" w:hAnsiTheme="minorHAnsi" w:cstheme="minorBidi"/>
            <w:caps w:val="0"/>
            <w:noProof/>
            <w:color w:val="auto"/>
            <w:sz w:val="22"/>
            <w:lang w:eastAsia="es-CL"/>
          </w:rPr>
          <w:tab/>
        </w:r>
        <w:r w:rsidRPr="009F1F31">
          <w:rPr>
            <w:rStyle w:val="Hipervnculo"/>
            <w:noProof/>
          </w:rPr>
          <w:t>Desarrollo del Manual</w:t>
        </w:r>
        <w:r>
          <w:rPr>
            <w:noProof/>
            <w:webHidden/>
          </w:rPr>
          <w:tab/>
        </w:r>
        <w:r>
          <w:rPr>
            <w:noProof/>
            <w:webHidden/>
          </w:rPr>
          <w:fldChar w:fldCharType="begin"/>
        </w:r>
        <w:r>
          <w:rPr>
            <w:noProof/>
            <w:webHidden/>
          </w:rPr>
          <w:instrText xml:space="preserve"> PAGEREF _Toc526288735 \h </w:instrText>
        </w:r>
        <w:r>
          <w:rPr>
            <w:noProof/>
            <w:webHidden/>
          </w:rPr>
        </w:r>
        <w:r>
          <w:rPr>
            <w:noProof/>
            <w:webHidden/>
          </w:rPr>
          <w:fldChar w:fldCharType="separate"/>
        </w:r>
        <w:r>
          <w:rPr>
            <w:noProof/>
            <w:webHidden/>
          </w:rPr>
          <w:t>31</w:t>
        </w:r>
        <w:r>
          <w:rPr>
            <w:noProof/>
            <w:webHidden/>
          </w:rPr>
          <w:fldChar w:fldCharType="end"/>
        </w:r>
      </w:hyperlink>
    </w:p>
    <w:p w14:paraId="65BD5332" w14:textId="62D872FB" w:rsidR="00D179F5" w:rsidRDefault="00D179F5">
      <w:pPr>
        <w:pStyle w:val="TDC3"/>
        <w:rPr>
          <w:rFonts w:asciiTheme="minorHAnsi" w:eastAsiaTheme="minorEastAsia" w:hAnsiTheme="minorHAnsi" w:cstheme="minorBidi"/>
          <w:noProof/>
          <w:color w:val="auto"/>
          <w:szCs w:val="22"/>
          <w:lang w:eastAsia="es-CL"/>
        </w:rPr>
      </w:pPr>
      <w:hyperlink w:anchor="_Toc526288736" w:history="1">
        <w:r w:rsidRPr="009F1F31">
          <w:rPr>
            <w:rStyle w:val="Hipervnculo"/>
            <w:noProof/>
          </w:rPr>
          <w:t>3.3.1</w:t>
        </w:r>
        <w:r>
          <w:rPr>
            <w:rFonts w:asciiTheme="minorHAnsi" w:eastAsiaTheme="minorEastAsia" w:hAnsiTheme="minorHAnsi" w:cstheme="minorBidi"/>
            <w:noProof/>
            <w:color w:val="auto"/>
            <w:szCs w:val="22"/>
            <w:lang w:eastAsia="es-CL"/>
          </w:rPr>
          <w:tab/>
        </w:r>
        <w:r w:rsidRPr="009F1F31">
          <w:rPr>
            <w:rStyle w:val="Hipervnculo"/>
            <w:noProof/>
          </w:rPr>
          <w:t>Estructura del Manual de Buenas Prácticas</w:t>
        </w:r>
        <w:r>
          <w:rPr>
            <w:noProof/>
            <w:webHidden/>
          </w:rPr>
          <w:tab/>
        </w:r>
        <w:r>
          <w:rPr>
            <w:noProof/>
            <w:webHidden/>
          </w:rPr>
          <w:fldChar w:fldCharType="begin"/>
        </w:r>
        <w:r>
          <w:rPr>
            <w:noProof/>
            <w:webHidden/>
          </w:rPr>
          <w:instrText xml:space="preserve"> PAGEREF _Toc526288736 \h </w:instrText>
        </w:r>
        <w:r>
          <w:rPr>
            <w:noProof/>
            <w:webHidden/>
          </w:rPr>
        </w:r>
        <w:r>
          <w:rPr>
            <w:noProof/>
            <w:webHidden/>
          </w:rPr>
          <w:fldChar w:fldCharType="separate"/>
        </w:r>
        <w:r>
          <w:rPr>
            <w:noProof/>
            <w:webHidden/>
          </w:rPr>
          <w:t>31</w:t>
        </w:r>
        <w:r>
          <w:rPr>
            <w:noProof/>
            <w:webHidden/>
          </w:rPr>
          <w:fldChar w:fldCharType="end"/>
        </w:r>
      </w:hyperlink>
    </w:p>
    <w:p w14:paraId="2B2D84A0" w14:textId="4882940A" w:rsidR="00D179F5" w:rsidRDefault="00D179F5">
      <w:pPr>
        <w:pStyle w:val="TDC3"/>
        <w:rPr>
          <w:rFonts w:asciiTheme="minorHAnsi" w:eastAsiaTheme="minorEastAsia" w:hAnsiTheme="minorHAnsi" w:cstheme="minorBidi"/>
          <w:noProof/>
          <w:color w:val="auto"/>
          <w:szCs w:val="22"/>
          <w:lang w:eastAsia="es-CL"/>
        </w:rPr>
      </w:pPr>
      <w:hyperlink w:anchor="_Toc526288737" w:history="1">
        <w:r w:rsidRPr="009F1F31">
          <w:rPr>
            <w:rStyle w:val="Hipervnculo"/>
            <w:noProof/>
          </w:rPr>
          <w:t>3.3.2</w:t>
        </w:r>
        <w:r>
          <w:rPr>
            <w:rFonts w:asciiTheme="minorHAnsi" w:eastAsiaTheme="minorEastAsia" w:hAnsiTheme="minorHAnsi" w:cstheme="minorBidi"/>
            <w:noProof/>
            <w:color w:val="auto"/>
            <w:szCs w:val="22"/>
            <w:lang w:eastAsia="es-CL"/>
          </w:rPr>
          <w:tab/>
        </w:r>
        <w:r w:rsidRPr="009F1F31">
          <w:rPr>
            <w:rStyle w:val="Hipervnculo"/>
            <w:noProof/>
          </w:rPr>
          <w:t>Validación de la Estructura</w:t>
        </w:r>
        <w:r>
          <w:rPr>
            <w:noProof/>
            <w:webHidden/>
          </w:rPr>
          <w:tab/>
        </w:r>
        <w:r>
          <w:rPr>
            <w:noProof/>
            <w:webHidden/>
          </w:rPr>
          <w:fldChar w:fldCharType="begin"/>
        </w:r>
        <w:r>
          <w:rPr>
            <w:noProof/>
            <w:webHidden/>
          </w:rPr>
          <w:instrText xml:space="preserve"> PAGEREF _Toc526288737 \h </w:instrText>
        </w:r>
        <w:r>
          <w:rPr>
            <w:noProof/>
            <w:webHidden/>
          </w:rPr>
        </w:r>
        <w:r>
          <w:rPr>
            <w:noProof/>
            <w:webHidden/>
          </w:rPr>
          <w:fldChar w:fldCharType="separate"/>
        </w:r>
        <w:r>
          <w:rPr>
            <w:noProof/>
            <w:webHidden/>
          </w:rPr>
          <w:t>31</w:t>
        </w:r>
        <w:r>
          <w:rPr>
            <w:noProof/>
            <w:webHidden/>
          </w:rPr>
          <w:fldChar w:fldCharType="end"/>
        </w:r>
      </w:hyperlink>
    </w:p>
    <w:p w14:paraId="0C45B157" w14:textId="593C6EB3" w:rsidR="00D179F5" w:rsidRDefault="00D179F5">
      <w:pPr>
        <w:pStyle w:val="TDC3"/>
        <w:rPr>
          <w:rFonts w:asciiTheme="minorHAnsi" w:eastAsiaTheme="minorEastAsia" w:hAnsiTheme="minorHAnsi" w:cstheme="minorBidi"/>
          <w:noProof/>
          <w:color w:val="auto"/>
          <w:szCs w:val="22"/>
          <w:lang w:eastAsia="es-CL"/>
        </w:rPr>
      </w:pPr>
      <w:hyperlink w:anchor="_Toc526288738" w:history="1">
        <w:r w:rsidRPr="009F1F31">
          <w:rPr>
            <w:rStyle w:val="Hipervnculo"/>
            <w:noProof/>
          </w:rPr>
          <w:t>3.3.3</w:t>
        </w:r>
        <w:r>
          <w:rPr>
            <w:rFonts w:asciiTheme="minorHAnsi" w:eastAsiaTheme="minorEastAsia" w:hAnsiTheme="minorHAnsi" w:cstheme="minorBidi"/>
            <w:noProof/>
            <w:color w:val="auto"/>
            <w:szCs w:val="22"/>
            <w:lang w:eastAsia="es-CL"/>
          </w:rPr>
          <w:tab/>
        </w:r>
        <w:r w:rsidRPr="009F1F31">
          <w:rPr>
            <w:rStyle w:val="Hipervnculo"/>
            <w:noProof/>
          </w:rPr>
          <w:t>Elaboración de Contenidos</w:t>
        </w:r>
        <w:r>
          <w:rPr>
            <w:noProof/>
            <w:webHidden/>
          </w:rPr>
          <w:tab/>
        </w:r>
        <w:r>
          <w:rPr>
            <w:noProof/>
            <w:webHidden/>
          </w:rPr>
          <w:fldChar w:fldCharType="begin"/>
        </w:r>
        <w:r>
          <w:rPr>
            <w:noProof/>
            <w:webHidden/>
          </w:rPr>
          <w:instrText xml:space="preserve"> PAGEREF _Toc526288738 \h </w:instrText>
        </w:r>
        <w:r>
          <w:rPr>
            <w:noProof/>
            <w:webHidden/>
          </w:rPr>
        </w:r>
        <w:r>
          <w:rPr>
            <w:noProof/>
            <w:webHidden/>
          </w:rPr>
          <w:fldChar w:fldCharType="separate"/>
        </w:r>
        <w:r>
          <w:rPr>
            <w:noProof/>
            <w:webHidden/>
          </w:rPr>
          <w:t>31</w:t>
        </w:r>
        <w:r>
          <w:rPr>
            <w:noProof/>
            <w:webHidden/>
          </w:rPr>
          <w:fldChar w:fldCharType="end"/>
        </w:r>
      </w:hyperlink>
    </w:p>
    <w:p w14:paraId="68B10775" w14:textId="5E8BADB7" w:rsidR="00D179F5" w:rsidRDefault="00D179F5">
      <w:pPr>
        <w:pStyle w:val="TDC3"/>
        <w:rPr>
          <w:rFonts w:asciiTheme="minorHAnsi" w:eastAsiaTheme="minorEastAsia" w:hAnsiTheme="minorHAnsi" w:cstheme="minorBidi"/>
          <w:noProof/>
          <w:color w:val="auto"/>
          <w:szCs w:val="22"/>
          <w:lang w:eastAsia="es-CL"/>
        </w:rPr>
      </w:pPr>
      <w:hyperlink w:anchor="_Toc526288739" w:history="1">
        <w:r w:rsidRPr="009F1F31">
          <w:rPr>
            <w:rStyle w:val="Hipervnculo"/>
            <w:noProof/>
          </w:rPr>
          <w:t>3.3.4</w:t>
        </w:r>
        <w:r>
          <w:rPr>
            <w:rFonts w:asciiTheme="minorHAnsi" w:eastAsiaTheme="minorEastAsia" w:hAnsiTheme="minorHAnsi" w:cstheme="minorBidi"/>
            <w:noProof/>
            <w:color w:val="auto"/>
            <w:szCs w:val="22"/>
            <w:lang w:eastAsia="es-CL"/>
          </w:rPr>
          <w:tab/>
        </w:r>
        <w:r w:rsidRPr="009F1F31">
          <w:rPr>
            <w:rStyle w:val="Hipervnculo"/>
            <w:noProof/>
          </w:rPr>
          <w:t>Validación del Contenido</w:t>
        </w:r>
        <w:r>
          <w:rPr>
            <w:noProof/>
            <w:webHidden/>
          </w:rPr>
          <w:tab/>
        </w:r>
        <w:r>
          <w:rPr>
            <w:noProof/>
            <w:webHidden/>
          </w:rPr>
          <w:fldChar w:fldCharType="begin"/>
        </w:r>
        <w:r>
          <w:rPr>
            <w:noProof/>
            <w:webHidden/>
          </w:rPr>
          <w:instrText xml:space="preserve"> PAGEREF _Toc526288739 \h </w:instrText>
        </w:r>
        <w:r>
          <w:rPr>
            <w:noProof/>
            <w:webHidden/>
          </w:rPr>
        </w:r>
        <w:r>
          <w:rPr>
            <w:noProof/>
            <w:webHidden/>
          </w:rPr>
          <w:fldChar w:fldCharType="separate"/>
        </w:r>
        <w:r>
          <w:rPr>
            <w:noProof/>
            <w:webHidden/>
          </w:rPr>
          <w:t>32</w:t>
        </w:r>
        <w:r>
          <w:rPr>
            <w:noProof/>
            <w:webHidden/>
          </w:rPr>
          <w:fldChar w:fldCharType="end"/>
        </w:r>
      </w:hyperlink>
    </w:p>
    <w:p w14:paraId="6A77FDD3" w14:textId="609FEB98" w:rsidR="00D179F5" w:rsidRDefault="00D179F5">
      <w:pPr>
        <w:pStyle w:val="TDC2"/>
        <w:rPr>
          <w:rFonts w:asciiTheme="minorHAnsi" w:eastAsiaTheme="minorEastAsia" w:hAnsiTheme="minorHAnsi" w:cstheme="minorBidi"/>
          <w:caps w:val="0"/>
          <w:noProof/>
          <w:color w:val="auto"/>
          <w:sz w:val="22"/>
          <w:lang w:eastAsia="es-CL"/>
        </w:rPr>
      </w:pPr>
      <w:hyperlink w:anchor="_Toc526288740" w:history="1">
        <w:r w:rsidRPr="009F1F31">
          <w:rPr>
            <w:rStyle w:val="Hipervnculo"/>
            <w:noProof/>
          </w:rPr>
          <w:t>3.4</w:t>
        </w:r>
        <w:r>
          <w:rPr>
            <w:rFonts w:asciiTheme="minorHAnsi" w:eastAsiaTheme="minorEastAsia" w:hAnsiTheme="minorHAnsi" w:cstheme="minorBidi"/>
            <w:caps w:val="0"/>
            <w:noProof/>
            <w:color w:val="auto"/>
            <w:sz w:val="22"/>
            <w:lang w:eastAsia="es-CL"/>
          </w:rPr>
          <w:tab/>
        </w:r>
        <w:r w:rsidRPr="009F1F31">
          <w:rPr>
            <w:rStyle w:val="Hipervnculo"/>
            <w:noProof/>
          </w:rPr>
          <w:t>Plan de Implementación</w:t>
        </w:r>
        <w:r>
          <w:rPr>
            <w:noProof/>
            <w:webHidden/>
          </w:rPr>
          <w:tab/>
        </w:r>
        <w:r>
          <w:rPr>
            <w:noProof/>
            <w:webHidden/>
          </w:rPr>
          <w:fldChar w:fldCharType="begin"/>
        </w:r>
        <w:r>
          <w:rPr>
            <w:noProof/>
            <w:webHidden/>
          </w:rPr>
          <w:instrText xml:space="preserve"> PAGEREF _Toc526288740 \h </w:instrText>
        </w:r>
        <w:r>
          <w:rPr>
            <w:noProof/>
            <w:webHidden/>
          </w:rPr>
        </w:r>
        <w:r>
          <w:rPr>
            <w:noProof/>
            <w:webHidden/>
          </w:rPr>
          <w:fldChar w:fldCharType="separate"/>
        </w:r>
        <w:r>
          <w:rPr>
            <w:noProof/>
            <w:webHidden/>
          </w:rPr>
          <w:t>32</w:t>
        </w:r>
        <w:r>
          <w:rPr>
            <w:noProof/>
            <w:webHidden/>
          </w:rPr>
          <w:fldChar w:fldCharType="end"/>
        </w:r>
      </w:hyperlink>
    </w:p>
    <w:p w14:paraId="18517E31" w14:textId="447D1092" w:rsidR="00D179F5" w:rsidRDefault="00D179F5">
      <w:pPr>
        <w:pStyle w:val="TDC3"/>
        <w:rPr>
          <w:rFonts w:asciiTheme="minorHAnsi" w:eastAsiaTheme="minorEastAsia" w:hAnsiTheme="minorHAnsi" w:cstheme="minorBidi"/>
          <w:noProof/>
          <w:color w:val="auto"/>
          <w:szCs w:val="22"/>
          <w:lang w:eastAsia="es-CL"/>
        </w:rPr>
      </w:pPr>
      <w:hyperlink w:anchor="_Toc526288741" w:history="1">
        <w:r w:rsidRPr="009F1F31">
          <w:rPr>
            <w:rStyle w:val="Hipervnculo"/>
            <w:noProof/>
          </w:rPr>
          <w:t>3.4.1</w:t>
        </w:r>
        <w:r>
          <w:rPr>
            <w:rFonts w:asciiTheme="minorHAnsi" w:eastAsiaTheme="minorEastAsia" w:hAnsiTheme="minorHAnsi" w:cstheme="minorBidi"/>
            <w:noProof/>
            <w:color w:val="auto"/>
            <w:szCs w:val="22"/>
            <w:lang w:eastAsia="es-CL"/>
          </w:rPr>
          <w:tab/>
        </w:r>
        <w:r w:rsidRPr="009F1F31">
          <w:rPr>
            <w:rStyle w:val="Hipervnculo"/>
            <w:noProof/>
          </w:rPr>
          <w:t>Plan de Acción</w:t>
        </w:r>
        <w:r>
          <w:rPr>
            <w:noProof/>
            <w:webHidden/>
          </w:rPr>
          <w:tab/>
        </w:r>
        <w:r>
          <w:rPr>
            <w:noProof/>
            <w:webHidden/>
          </w:rPr>
          <w:fldChar w:fldCharType="begin"/>
        </w:r>
        <w:r>
          <w:rPr>
            <w:noProof/>
            <w:webHidden/>
          </w:rPr>
          <w:instrText xml:space="preserve"> PAGEREF _Toc526288741 \h </w:instrText>
        </w:r>
        <w:r>
          <w:rPr>
            <w:noProof/>
            <w:webHidden/>
          </w:rPr>
        </w:r>
        <w:r>
          <w:rPr>
            <w:noProof/>
            <w:webHidden/>
          </w:rPr>
          <w:fldChar w:fldCharType="separate"/>
        </w:r>
        <w:r>
          <w:rPr>
            <w:noProof/>
            <w:webHidden/>
          </w:rPr>
          <w:t>32</w:t>
        </w:r>
        <w:r>
          <w:rPr>
            <w:noProof/>
            <w:webHidden/>
          </w:rPr>
          <w:fldChar w:fldCharType="end"/>
        </w:r>
      </w:hyperlink>
    </w:p>
    <w:p w14:paraId="0962DEEB" w14:textId="6129CD73" w:rsidR="00D179F5" w:rsidRDefault="00D179F5">
      <w:pPr>
        <w:pStyle w:val="TDC3"/>
        <w:rPr>
          <w:rFonts w:asciiTheme="minorHAnsi" w:eastAsiaTheme="minorEastAsia" w:hAnsiTheme="minorHAnsi" w:cstheme="minorBidi"/>
          <w:noProof/>
          <w:color w:val="auto"/>
          <w:szCs w:val="22"/>
          <w:lang w:eastAsia="es-CL"/>
        </w:rPr>
      </w:pPr>
      <w:hyperlink w:anchor="_Toc526288742" w:history="1">
        <w:r w:rsidRPr="009F1F31">
          <w:rPr>
            <w:rStyle w:val="Hipervnculo"/>
            <w:noProof/>
          </w:rPr>
          <w:t>3.4.2</w:t>
        </w:r>
        <w:r>
          <w:rPr>
            <w:rFonts w:asciiTheme="minorHAnsi" w:eastAsiaTheme="minorEastAsia" w:hAnsiTheme="minorHAnsi" w:cstheme="minorBidi"/>
            <w:noProof/>
            <w:color w:val="auto"/>
            <w:szCs w:val="22"/>
            <w:lang w:eastAsia="es-CL"/>
          </w:rPr>
          <w:tab/>
        </w:r>
        <w:r w:rsidRPr="009F1F31">
          <w:rPr>
            <w:rStyle w:val="Hipervnculo"/>
            <w:noProof/>
          </w:rPr>
          <w:t>Cronograma de Implementación</w:t>
        </w:r>
        <w:r>
          <w:rPr>
            <w:noProof/>
            <w:webHidden/>
          </w:rPr>
          <w:tab/>
        </w:r>
        <w:r>
          <w:rPr>
            <w:noProof/>
            <w:webHidden/>
          </w:rPr>
          <w:fldChar w:fldCharType="begin"/>
        </w:r>
        <w:r>
          <w:rPr>
            <w:noProof/>
            <w:webHidden/>
          </w:rPr>
          <w:instrText xml:space="preserve"> PAGEREF _Toc526288742 \h </w:instrText>
        </w:r>
        <w:r>
          <w:rPr>
            <w:noProof/>
            <w:webHidden/>
          </w:rPr>
        </w:r>
        <w:r>
          <w:rPr>
            <w:noProof/>
            <w:webHidden/>
          </w:rPr>
          <w:fldChar w:fldCharType="separate"/>
        </w:r>
        <w:r>
          <w:rPr>
            <w:noProof/>
            <w:webHidden/>
          </w:rPr>
          <w:t>32</w:t>
        </w:r>
        <w:r>
          <w:rPr>
            <w:noProof/>
            <w:webHidden/>
          </w:rPr>
          <w:fldChar w:fldCharType="end"/>
        </w:r>
      </w:hyperlink>
    </w:p>
    <w:p w14:paraId="310E8AEE" w14:textId="6A426DD5" w:rsidR="00D179F5" w:rsidRDefault="00D179F5">
      <w:pPr>
        <w:pStyle w:val="TDC2"/>
        <w:rPr>
          <w:rFonts w:asciiTheme="minorHAnsi" w:eastAsiaTheme="minorEastAsia" w:hAnsiTheme="minorHAnsi" w:cstheme="minorBidi"/>
          <w:caps w:val="0"/>
          <w:noProof/>
          <w:color w:val="auto"/>
          <w:sz w:val="22"/>
          <w:lang w:eastAsia="es-CL"/>
        </w:rPr>
      </w:pPr>
      <w:hyperlink w:anchor="_Toc526288743" w:history="1">
        <w:r w:rsidRPr="009F1F31">
          <w:rPr>
            <w:rStyle w:val="Hipervnculo"/>
            <w:noProof/>
          </w:rPr>
          <w:t>3.5</w:t>
        </w:r>
        <w:r>
          <w:rPr>
            <w:rFonts w:asciiTheme="minorHAnsi" w:eastAsiaTheme="minorEastAsia" w:hAnsiTheme="minorHAnsi" w:cstheme="minorBidi"/>
            <w:caps w:val="0"/>
            <w:noProof/>
            <w:color w:val="auto"/>
            <w:sz w:val="22"/>
            <w:lang w:eastAsia="es-CL"/>
          </w:rPr>
          <w:tab/>
        </w:r>
        <w:r w:rsidRPr="009F1F31">
          <w:rPr>
            <w:rStyle w:val="Hipervnculo"/>
            <w:noProof/>
          </w:rPr>
          <w:t>Resultados</w:t>
        </w:r>
        <w:r>
          <w:rPr>
            <w:noProof/>
            <w:webHidden/>
          </w:rPr>
          <w:tab/>
        </w:r>
        <w:r>
          <w:rPr>
            <w:noProof/>
            <w:webHidden/>
          </w:rPr>
          <w:fldChar w:fldCharType="begin"/>
        </w:r>
        <w:r>
          <w:rPr>
            <w:noProof/>
            <w:webHidden/>
          </w:rPr>
          <w:instrText xml:space="preserve"> PAGEREF _Toc526288743 \h </w:instrText>
        </w:r>
        <w:r>
          <w:rPr>
            <w:noProof/>
            <w:webHidden/>
          </w:rPr>
        </w:r>
        <w:r>
          <w:rPr>
            <w:noProof/>
            <w:webHidden/>
          </w:rPr>
          <w:fldChar w:fldCharType="separate"/>
        </w:r>
        <w:r>
          <w:rPr>
            <w:noProof/>
            <w:webHidden/>
          </w:rPr>
          <w:t>32</w:t>
        </w:r>
        <w:r>
          <w:rPr>
            <w:noProof/>
            <w:webHidden/>
          </w:rPr>
          <w:fldChar w:fldCharType="end"/>
        </w:r>
      </w:hyperlink>
    </w:p>
    <w:p w14:paraId="15F490B9" w14:textId="2BEF2565" w:rsidR="00D179F5" w:rsidRDefault="00D179F5">
      <w:pPr>
        <w:pStyle w:val="TDC1"/>
        <w:rPr>
          <w:rFonts w:asciiTheme="minorHAnsi" w:eastAsiaTheme="minorEastAsia" w:hAnsiTheme="minorHAnsi" w:cstheme="minorBidi"/>
          <w:b w:val="0"/>
          <w:caps w:val="0"/>
          <w:noProof/>
          <w:color w:val="auto"/>
          <w:sz w:val="22"/>
          <w:szCs w:val="22"/>
          <w:lang w:eastAsia="es-CL"/>
        </w:rPr>
      </w:pPr>
      <w:hyperlink w:anchor="_Toc526288744" w:history="1">
        <w:r w:rsidRPr="009F1F31">
          <w:rPr>
            <w:rStyle w:val="Hipervnculo"/>
            <w:noProof/>
          </w:rPr>
          <w:t>Capítulo IV: Conclusiones</w:t>
        </w:r>
        <w:r>
          <w:rPr>
            <w:noProof/>
            <w:webHidden/>
          </w:rPr>
          <w:tab/>
        </w:r>
        <w:r>
          <w:rPr>
            <w:noProof/>
            <w:webHidden/>
          </w:rPr>
          <w:fldChar w:fldCharType="begin"/>
        </w:r>
        <w:r>
          <w:rPr>
            <w:noProof/>
            <w:webHidden/>
          </w:rPr>
          <w:instrText xml:space="preserve"> PAGEREF _Toc526288744 \h </w:instrText>
        </w:r>
        <w:r>
          <w:rPr>
            <w:noProof/>
            <w:webHidden/>
          </w:rPr>
        </w:r>
        <w:r>
          <w:rPr>
            <w:noProof/>
            <w:webHidden/>
          </w:rPr>
          <w:fldChar w:fldCharType="separate"/>
        </w:r>
        <w:r>
          <w:rPr>
            <w:noProof/>
            <w:webHidden/>
          </w:rPr>
          <w:t>33</w:t>
        </w:r>
        <w:r>
          <w:rPr>
            <w:noProof/>
            <w:webHidden/>
          </w:rPr>
          <w:fldChar w:fldCharType="end"/>
        </w:r>
      </w:hyperlink>
    </w:p>
    <w:p w14:paraId="6260CEE3" w14:textId="1A873070" w:rsidR="00D179F5" w:rsidRDefault="00D179F5">
      <w:pPr>
        <w:pStyle w:val="TDC2"/>
        <w:rPr>
          <w:rFonts w:asciiTheme="minorHAnsi" w:eastAsiaTheme="minorEastAsia" w:hAnsiTheme="minorHAnsi" w:cstheme="minorBidi"/>
          <w:caps w:val="0"/>
          <w:noProof/>
          <w:color w:val="auto"/>
          <w:sz w:val="22"/>
          <w:lang w:eastAsia="es-CL"/>
        </w:rPr>
      </w:pPr>
      <w:hyperlink w:anchor="_Toc526288745" w:history="1">
        <w:r w:rsidRPr="009F1F31">
          <w:rPr>
            <w:rStyle w:val="Hipervnculo"/>
            <w:noProof/>
          </w:rPr>
          <w:t>4.1</w:t>
        </w:r>
        <w:r>
          <w:rPr>
            <w:rFonts w:asciiTheme="minorHAnsi" w:eastAsiaTheme="minorEastAsia" w:hAnsiTheme="minorHAnsi" w:cstheme="minorBidi"/>
            <w:caps w:val="0"/>
            <w:noProof/>
            <w:color w:val="auto"/>
            <w:sz w:val="22"/>
            <w:lang w:eastAsia="es-CL"/>
          </w:rPr>
          <w:tab/>
        </w:r>
        <w:r w:rsidRPr="009F1F31">
          <w:rPr>
            <w:rStyle w:val="Hipervnculo"/>
            <w:noProof/>
          </w:rPr>
          <w:t>Conclusiones</w:t>
        </w:r>
        <w:r>
          <w:rPr>
            <w:noProof/>
            <w:webHidden/>
          </w:rPr>
          <w:tab/>
        </w:r>
        <w:r>
          <w:rPr>
            <w:noProof/>
            <w:webHidden/>
          </w:rPr>
          <w:fldChar w:fldCharType="begin"/>
        </w:r>
        <w:r>
          <w:rPr>
            <w:noProof/>
            <w:webHidden/>
          </w:rPr>
          <w:instrText xml:space="preserve"> PAGEREF _Toc526288745 \h </w:instrText>
        </w:r>
        <w:r>
          <w:rPr>
            <w:noProof/>
            <w:webHidden/>
          </w:rPr>
        </w:r>
        <w:r>
          <w:rPr>
            <w:noProof/>
            <w:webHidden/>
          </w:rPr>
          <w:fldChar w:fldCharType="separate"/>
        </w:r>
        <w:r>
          <w:rPr>
            <w:noProof/>
            <w:webHidden/>
          </w:rPr>
          <w:t>33</w:t>
        </w:r>
        <w:r>
          <w:rPr>
            <w:noProof/>
            <w:webHidden/>
          </w:rPr>
          <w:fldChar w:fldCharType="end"/>
        </w:r>
      </w:hyperlink>
    </w:p>
    <w:p w14:paraId="36EDD7D2" w14:textId="63E02D2C" w:rsidR="00D179F5" w:rsidRDefault="00D179F5">
      <w:pPr>
        <w:pStyle w:val="TDC2"/>
        <w:rPr>
          <w:rFonts w:asciiTheme="minorHAnsi" w:eastAsiaTheme="minorEastAsia" w:hAnsiTheme="minorHAnsi" w:cstheme="minorBidi"/>
          <w:caps w:val="0"/>
          <w:noProof/>
          <w:color w:val="auto"/>
          <w:sz w:val="22"/>
          <w:lang w:eastAsia="es-CL"/>
        </w:rPr>
      </w:pPr>
      <w:hyperlink w:anchor="_Toc526288746" w:history="1">
        <w:r w:rsidRPr="009F1F31">
          <w:rPr>
            <w:rStyle w:val="Hipervnculo"/>
            <w:noProof/>
          </w:rPr>
          <w:t>4.2</w:t>
        </w:r>
        <w:r>
          <w:rPr>
            <w:rFonts w:asciiTheme="minorHAnsi" w:eastAsiaTheme="minorEastAsia" w:hAnsiTheme="minorHAnsi" w:cstheme="minorBidi"/>
            <w:caps w:val="0"/>
            <w:noProof/>
            <w:color w:val="auto"/>
            <w:sz w:val="22"/>
            <w:lang w:eastAsia="es-CL"/>
          </w:rPr>
          <w:tab/>
        </w:r>
        <w:r w:rsidRPr="009F1F31">
          <w:rPr>
            <w:rStyle w:val="Hipervnculo"/>
            <w:noProof/>
          </w:rPr>
          <w:t>Aporte</w:t>
        </w:r>
        <w:r>
          <w:rPr>
            <w:noProof/>
            <w:webHidden/>
          </w:rPr>
          <w:tab/>
        </w:r>
        <w:r>
          <w:rPr>
            <w:noProof/>
            <w:webHidden/>
          </w:rPr>
          <w:fldChar w:fldCharType="begin"/>
        </w:r>
        <w:r>
          <w:rPr>
            <w:noProof/>
            <w:webHidden/>
          </w:rPr>
          <w:instrText xml:space="preserve"> PAGEREF _Toc526288746 \h </w:instrText>
        </w:r>
        <w:r>
          <w:rPr>
            <w:noProof/>
            <w:webHidden/>
          </w:rPr>
        </w:r>
        <w:r>
          <w:rPr>
            <w:noProof/>
            <w:webHidden/>
          </w:rPr>
          <w:fldChar w:fldCharType="separate"/>
        </w:r>
        <w:r>
          <w:rPr>
            <w:noProof/>
            <w:webHidden/>
          </w:rPr>
          <w:t>33</w:t>
        </w:r>
        <w:r>
          <w:rPr>
            <w:noProof/>
            <w:webHidden/>
          </w:rPr>
          <w:fldChar w:fldCharType="end"/>
        </w:r>
      </w:hyperlink>
    </w:p>
    <w:p w14:paraId="5D7D68B5" w14:textId="07A3F766" w:rsidR="00D179F5" w:rsidRDefault="00D179F5">
      <w:pPr>
        <w:pStyle w:val="TDC1"/>
        <w:rPr>
          <w:rFonts w:asciiTheme="minorHAnsi" w:eastAsiaTheme="minorEastAsia" w:hAnsiTheme="minorHAnsi" w:cstheme="minorBidi"/>
          <w:b w:val="0"/>
          <w:caps w:val="0"/>
          <w:noProof/>
          <w:color w:val="auto"/>
          <w:sz w:val="22"/>
          <w:szCs w:val="22"/>
          <w:lang w:eastAsia="es-CL"/>
        </w:rPr>
      </w:pPr>
      <w:hyperlink w:anchor="_Toc526288747" w:history="1">
        <w:r w:rsidRPr="009F1F31">
          <w:rPr>
            <w:rStyle w:val="Hipervnculo"/>
            <w:noProof/>
          </w:rPr>
          <w:t>Capítulo V: Bibliografía</w:t>
        </w:r>
        <w:r>
          <w:rPr>
            <w:noProof/>
            <w:webHidden/>
          </w:rPr>
          <w:tab/>
        </w:r>
        <w:r>
          <w:rPr>
            <w:noProof/>
            <w:webHidden/>
          </w:rPr>
          <w:fldChar w:fldCharType="begin"/>
        </w:r>
        <w:r>
          <w:rPr>
            <w:noProof/>
            <w:webHidden/>
          </w:rPr>
          <w:instrText xml:space="preserve"> PAGEREF _Toc526288747 \h </w:instrText>
        </w:r>
        <w:r>
          <w:rPr>
            <w:noProof/>
            <w:webHidden/>
          </w:rPr>
        </w:r>
        <w:r>
          <w:rPr>
            <w:noProof/>
            <w:webHidden/>
          </w:rPr>
          <w:fldChar w:fldCharType="separate"/>
        </w:r>
        <w:r>
          <w:rPr>
            <w:noProof/>
            <w:webHidden/>
          </w:rPr>
          <w:t>34</w:t>
        </w:r>
        <w:r>
          <w:rPr>
            <w:noProof/>
            <w:webHidden/>
          </w:rPr>
          <w:fldChar w:fldCharType="end"/>
        </w:r>
      </w:hyperlink>
    </w:p>
    <w:p w14:paraId="2F26C44B" w14:textId="1DB2A4C6" w:rsidR="00D179F5" w:rsidRDefault="00D179F5">
      <w:pPr>
        <w:pStyle w:val="TDC2"/>
        <w:rPr>
          <w:rFonts w:asciiTheme="minorHAnsi" w:eastAsiaTheme="minorEastAsia" w:hAnsiTheme="minorHAnsi" w:cstheme="minorBidi"/>
          <w:caps w:val="0"/>
          <w:noProof/>
          <w:color w:val="auto"/>
          <w:sz w:val="22"/>
          <w:lang w:eastAsia="es-CL"/>
        </w:rPr>
      </w:pPr>
      <w:hyperlink w:anchor="_Toc526288748" w:history="1">
        <w:r w:rsidRPr="009F1F31">
          <w:rPr>
            <w:rStyle w:val="Hipervnculo"/>
            <w:noProof/>
          </w:rPr>
          <w:t>5.1</w:t>
        </w:r>
        <w:r>
          <w:rPr>
            <w:rFonts w:asciiTheme="minorHAnsi" w:eastAsiaTheme="minorEastAsia" w:hAnsiTheme="minorHAnsi" w:cstheme="minorBidi"/>
            <w:caps w:val="0"/>
            <w:noProof/>
            <w:color w:val="auto"/>
            <w:sz w:val="22"/>
            <w:lang w:eastAsia="es-CL"/>
          </w:rPr>
          <w:tab/>
        </w:r>
        <w:r w:rsidRPr="009F1F31">
          <w:rPr>
            <w:rStyle w:val="Hipervnculo"/>
            <w:noProof/>
          </w:rPr>
          <w:t>Bibliografía</w:t>
        </w:r>
        <w:r>
          <w:rPr>
            <w:noProof/>
            <w:webHidden/>
          </w:rPr>
          <w:tab/>
        </w:r>
        <w:r>
          <w:rPr>
            <w:noProof/>
            <w:webHidden/>
          </w:rPr>
          <w:fldChar w:fldCharType="begin"/>
        </w:r>
        <w:r>
          <w:rPr>
            <w:noProof/>
            <w:webHidden/>
          </w:rPr>
          <w:instrText xml:space="preserve"> PAGEREF _Toc526288748 \h </w:instrText>
        </w:r>
        <w:r>
          <w:rPr>
            <w:noProof/>
            <w:webHidden/>
          </w:rPr>
        </w:r>
        <w:r>
          <w:rPr>
            <w:noProof/>
            <w:webHidden/>
          </w:rPr>
          <w:fldChar w:fldCharType="separate"/>
        </w:r>
        <w:r>
          <w:rPr>
            <w:noProof/>
            <w:webHidden/>
          </w:rPr>
          <w:t>34</w:t>
        </w:r>
        <w:r>
          <w:rPr>
            <w:noProof/>
            <w:webHidden/>
          </w:rPr>
          <w:fldChar w:fldCharType="end"/>
        </w:r>
      </w:hyperlink>
    </w:p>
    <w:p w14:paraId="7D45313B" w14:textId="3D4D6D2F" w:rsidR="00D179F5" w:rsidRDefault="00D179F5">
      <w:pPr>
        <w:pStyle w:val="TDC2"/>
        <w:rPr>
          <w:rFonts w:asciiTheme="minorHAnsi" w:eastAsiaTheme="minorEastAsia" w:hAnsiTheme="minorHAnsi" w:cstheme="minorBidi"/>
          <w:caps w:val="0"/>
          <w:noProof/>
          <w:color w:val="auto"/>
          <w:sz w:val="22"/>
          <w:lang w:eastAsia="es-CL"/>
        </w:rPr>
      </w:pPr>
      <w:hyperlink w:anchor="_Toc526288749" w:history="1">
        <w:r w:rsidRPr="009F1F31">
          <w:rPr>
            <w:rStyle w:val="Hipervnculo"/>
            <w:noProof/>
          </w:rPr>
          <w:t>5.2</w:t>
        </w:r>
        <w:r>
          <w:rPr>
            <w:rFonts w:asciiTheme="minorHAnsi" w:eastAsiaTheme="minorEastAsia" w:hAnsiTheme="minorHAnsi" w:cstheme="minorBidi"/>
            <w:caps w:val="0"/>
            <w:noProof/>
            <w:color w:val="auto"/>
            <w:sz w:val="22"/>
            <w:lang w:eastAsia="es-CL"/>
          </w:rPr>
          <w:tab/>
        </w:r>
        <w:r w:rsidRPr="009F1F31">
          <w:rPr>
            <w:rStyle w:val="Hipervnculo"/>
            <w:noProof/>
          </w:rPr>
          <w:t>Fuentes de Información</w:t>
        </w:r>
        <w:r>
          <w:rPr>
            <w:noProof/>
            <w:webHidden/>
          </w:rPr>
          <w:tab/>
        </w:r>
        <w:r>
          <w:rPr>
            <w:noProof/>
            <w:webHidden/>
          </w:rPr>
          <w:fldChar w:fldCharType="begin"/>
        </w:r>
        <w:r>
          <w:rPr>
            <w:noProof/>
            <w:webHidden/>
          </w:rPr>
          <w:instrText xml:space="preserve"> PAGEREF _Toc526288749 \h </w:instrText>
        </w:r>
        <w:r>
          <w:rPr>
            <w:noProof/>
            <w:webHidden/>
          </w:rPr>
        </w:r>
        <w:r>
          <w:rPr>
            <w:noProof/>
            <w:webHidden/>
          </w:rPr>
          <w:fldChar w:fldCharType="separate"/>
        </w:r>
        <w:r>
          <w:rPr>
            <w:noProof/>
            <w:webHidden/>
          </w:rPr>
          <w:t>35</w:t>
        </w:r>
        <w:r>
          <w:rPr>
            <w:noProof/>
            <w:webHidden/>
          </w:rPr>
          <w:fldChar w:fldCharType="end"/>
        </w:r>
      </w:hyperlink>
    </w:p>
    <w:p w14:paraId="627EA948" w14:textId="48FFB4B9" w:rsidR="00D179F5" w:rsidRDefault="00D179F5">
      <w:pPr>
        <w:pStyle w:val="TDC1"/>
        <w:rPr>
          <w:rFonts w:asciiTheme="minorHAnsi" w:eastAsiaTheme="minorEastAsia" w:hAnsiTheme="minorHAnsi" w:cstheme="minorBidi"/>
          <w:b w:val="0"/>
          <w:caps w:val="0"/>
          <w:noProof/>
          <w:color w:val="auto"/>
          <w:sz w:val="22"/>
          <w:szCs w:val="22"/>
          <w:lang w:eastAsia="es-CL"/>
        </w:rPr>
      </w:pPr>
      <w:hyperlink w:anchor="_Toc526288750" w:history="1">
        <w:r w:rsidRPr="009F1F31">
          <w:rPr>
            <w:rStyle w:val="Hipervnculo"/>
            <w:noProof/>
          </w:rPr>
          <w:t>Capítulo VI: Anexos</w:t>
        </w:r>
        <w:r>
          <w:rPr>
            <w:noProof/>
            <w:webHidden/>
          </w:rPr>
          <w:tab/>
        </w:r>
        <w:r>
          <w:rPr>
            <w:noProof/>
            <w:webHidden/>
          </w:rPr>
          <w:fldChar w:fldCharType="begin"/>
        </w:r>
        <w:r>
          <w:rPr>
            <w:noProof/>
            <w:webHidden/>
          </w:rPr>
          <w:instrText xml:space="preserve"> PAGEREF _Toc526288750 \h </w:instrText>
        </w:r>
        <w:r>
          <w:rPr>
            <w:noProof/>
            <w:webHidden/>
          </w:rPr>
        </w:r>
        <w:r>
          <w:rPr>
            <w:noProof/>
            <w:webHidden/>
          </w:rPr>
          <w:fldChar w:fldCharType="separate"/>
        </w:r>
        <w:r>
          <w:rPr>
            <w:noProof/>
            <w:webHidden/>
          </w:rPr>
          <w:t>36</w:t>
        </w:r>
        <w:r>
          <w:rPr>
            <w:noProof/>
            <w:webHidden/>
          </w:rPr>
          <w:fldChar w:fldCharType="end"/>
        </w:r>
      </w:hyperlink>
    </w:p>
    <w:p w14:paraId="586AD984" w14:textId="42C37E89"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7" w:name="_Toc525761444"/>
      <w:bookmarkStart w:id="8" w:name="_Toc525761487"/>
      <w:r w:rsidR="00125647" w:rsidRPr="005A56EA">
        <w:rPr>
          <w:b/>
          <w:sz w:val="28"/>
        </w:rPr>
        <w:lastRenderedPageBreak/>
        <w:t>RESUMEN</w:t>
      </w:r>
      <w:bookmarkEnd w:id="7"/>
      <w:bookmarkEnd w:id="8"/>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9" w:name="_Toc525761445"/>
      <w:bookmarkStart w:id="10" w:name="_Toc526288709"/>
      <w:r w:rsidR="00910F20" w:rsidRPr="007B7CC0">
        <w:lastRenderedPageBreak/>
        <w:t>Int</w:t>
      </w:r>
      <w:r w:rsidR="003821F4" w:rsidRPr="007B7CC0">
        <w:t>roducción</w:t>
      </w:r>
      <w:bookmarkEnd w:id="9"/>
      <w:bookmarkEnd w:id="10"/>
    </w:p>
    <w:p w14:paraId="3C7760B8" w14:textId="77777777" w:rsidR="001B2DCB" w:rsidRDefault="001B2DCB" w:rsidP="00910F20"/>
    <w:p w14:paraId="321462CB" w14:textId="77777777" w:rsidR="00D873C5" w:rsidRPr="008D7292" w:rsidRDefault="00D873C5" w:rsidP="007B7CC0">
      <w:pPr>
        <w:pStyle w:val="Ttulo2"/>
      </w:pPr>
      <w:bookmarkStart w:id="11" w:name="_Toc525761446"/>
      <w:bookmarkStart w:id="12" w:name="_Toc526288710"/>
      <w:r w:rsidRPr="008D7292">
        <w:t>Generalidades</w:t>
      </w:r>
      <w:bookmarkEnd w:id="11"/>
      <w:bookmarkEnd w:id="12"/>
    </w:p>
    <w:p w14:paraId="61B3B7D4" w14:textId="500955DA" w:rsidR="00D873C5" w:rsidRPr="008344E8" w:rsidRDefault="008344E8" w:rsidP="008344E8">
      <w:r>
        <w:t>Actualmente 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cual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3666586B" w:rsidR="00D873C5" w:rsidRDefault="00A45142" w:rsidP="00323302">
      <w:pPr>
        <w:pStyle w:val="Ttulo2"/>
      </w:pPr>
      <w:r>
        <w:br w:type="page"/>
      </w:r>
      <w:bookmarkStart w:id="13" w:name="_Toc525761447"/>
      <w:bookmarkStart w:id="14" w:name="_Toc526288711"/>
      <w:r w:rsidR="00D873C5">
        <w:lastRenderedPageBreak/>
        <w:t>Descripción de</w:t>
      </w:r>
      <w:r w:rsidR="002A290B">
        <w:t xml:space="preserve"> </w:t>
      </w:r>
      <w:r w:rsidR="000870BF">
        <w:t>l</w:t>
      </w:r>
      <w:r w:rsidR="00D873C5">
        <w:t>a Empresa</w:t>
      </w:r>
      <w:bookmarkEnd w:id="13"/>
      <w:bookmarkEnd w:id="14"/>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5" w:name="_Toc526288712"/>
      <w:r>
        <w:t>Misión</w:t>
      </w:r>
      <w:bookmarkEnd w:id="15"/>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6" w:name="_Toc526288713"/>
      <w:r>
        <w:t>Visión</w:t>
      </w:r>
      <w:bookmarkEnd w:id="16"/>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7" w:name="_Toc526288714"/>
      <w:r>
        <w:t>Valores</w:t>
      </w:r>
      <w:bookmarkEnd w:id="17"/>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CA12DB" w:rsidRDefault="001C66FA" w:rsidP="002B0CEA">
      <w:pPr>
        <w:pStyle w:val="Ttulolibre"/>
        <w:rPr>
          <w:i/>
        </w:rPr>
      </w:pPr>
      <w:r w:rsidRPr="00CA12DB">
        <w:rPr>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CA12DB" w:rsidRDefault="00C414B2" w:rsidP="00CA12DB">
      <w:pPr>
        <w:pStyle w:val="Ttulolibre"/>
        <w:rPr>
          <w:i/>
        </w:rPr>
      </w:pPr>
      <w:r w:rsidRPr="00CA12DB">
        <w:rPr>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CA12DB" w:rsidRDefault="00654282" w:rsidP="00CA12DB">
      <w:pPr>
        <w:pStyle w:val="Ttulolibre"/>
        <w:rPr>
          <w:i/>
        </w:rPr>
      </w:pPr>
      <w:r w:rsidRPr="00CA12DB">
        <w:rPr>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CA12DB" w:rsidRDefault="008C4C0F" w:rsidP="00CA12DB">
      <w:pPr>
        <w:pStyle w:val="Ttulolibre"/>
        <w:rPr>
          <w:i/>
        </w:rPr>
      </w:pPr>
      <w:r>
        <w:br w:type="page"/>
      </w:r>
      <w:r w:rsidR="00654282" w:rsidRPr="00CA12DB">
        <w:rPr>
          <w:i/>
        </w:rPr>
        <w:lastRenderedPageBreak/>
        <w:t>Integridad</w:t>
      </w:r>
    </w:p>
    <w:p w14:paraId="19AE43EC" w14:textId="132CFE8F"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621671">
        <w:rPr>
          <w:rStyle w:val="Refdenotaalpie"/>
          <w:i/>
        </w:rPr>
        <w:footnoteReference w:id="2"/>
      </w:r>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4714A4" w:rsidRDefault="00654282" w:rsidP="004714A4">
      <w:pPr>
        <w:pStyle w:val="Ttulolibre"/>
        <w:rPr>
          <w:i/>
        </w:rPr>
      </w:pPr>
      <w:r w:rsidRPr="004714A4">
        <w:rPr>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714A4" w:rsidRDefault="0067382B" w:rsidP="004714A4">
      <w:pPr>
        <w:pStyle w:val="Ttulolibre"/>
        <w:rPr>
          <w:i/>
        </w:rPr>
      </w:pPr>
      <w:r w:rsidRPr="004714A4">
        <w:rPr>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3C0D10">
          <w:footerReference w:type="default" r:id="rId9"/>
          <w:pgSz w:w="12242" w:h="15842" w:code="122"/>
          <w:pgMar w:top="2268" w:right="1701" w:bottom="1701" w:left="2268" w:header="709" w:footer="709" w:gutter="0"/>
          <w:cols w:space="708"/>
          <w:titlePg/>
          <w:docGrid w:linePitch="360"/>
        </w:sectPr>
      </w:pPr>
    </w:p>
    <w:p w14:paraId="433A183F" w14:textId="04FBA795" w:rsidR="000D79F8" w:rsidRDefault="008A1F9E" w:rsidP="008A1F9E">
      <w:pPr>
        <w:pStyle w:val="Ttulo3"/>
      </w:pPr>
      <w:bookmarkStart w:id="18" w:name="_Toc526288715"/>
      <w:r>
        <w:lastRenderedPageBreak/>
        <w:t>Estructura Organizacional</w:t>
      </w:r>
      <w:bookmarkEnd w:id="18"/>
    </w:p>
    <w:p w14:paraId="4558A232" w14:textId="7072F7B0" w:rsidR="00B8089B" w:rsidRDefault="00B8089B" w:rsidP="00B8089B">
      <w:r>
        <w:t xml:space="preserve">La estructura organizacional vigente a </w:t>
      </w:r>
      <w:r w:rsidR="00F75C68">
        <w:t>s</w:t>
      </w:r>
      <w:r>
        <w:t>eptiembre de 2018 es la siguiente:</w:t>
      </w:r>
    </w:p>
    <w:p w14:paraId="0D028704" w14:textId="4E1210F6" w:rsidR="00B8089B" w:rsidRPr="00B8089B" w:rsidRDefault="00D179F5" w:rsidP="00B8089B">
      <w:r>
        <w:rPr>
          <w:noProof/>
        </w:rPr>
        <w:pict w14:anchorId="018B777C">
          <v:group id="_x0000_s1081" editas="orgchart" style="position:absolute;left:0;text-align:left;margin-left:.45pt;margin-top:8.25pt;width:592.5pt;height:362.55pt;z-index:251657728" coordorigin="3607,2430" coordsize="24833,7199">
            <o:lock v:ext="edit" aspectratio="t"/>
            <o:diagram v:ext="edit" dgmstyle="1" dgmscalex="31273" dgmscaley="66009"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8;width:316;height:2521;rotation:270;flip:x" o:connectortype="elbow" adj="10766,168545,-921690" strokecolor="#669"/>
            <v:shapetype id="_x0000_t32" coordsize="21600,21600" o:spt="32" o:oned="t" path="m,l21600,21600e" filled="f">
              <v:path arrowok="t" fillok="f" o:connecttype="none"/>
              <o:lock v:ext="edit" shapetype="t"/>
            </v:shapetype>
            <v:shape id="_s1084" o:spid="_x0000_s1084" type="#_x0000_t32" style="position:absolute;left:24683;top:8728;width:316;height:1;rotation:270" o:connectortype="elbow" adj="-840233,-1,-840233" strokecolor="#669"/>
            <v:shape id="_s1085" o:spid="_x0000_s1085" type="#_x0000_t34" style="position:absolute;left:23423;top:7469;width:316;height:2519;rotation:270" o:connectortype="elbow" adj="10766,-168685,-758844" strokecolor="#669"/>
            <v:shape id="_s1086" o:spid="_x0000_s1086" type="#_x0000_t34" style="position:absolute;left:19013;top:8100;width:316;height:1258;rotation:270;flip:x" o:connectortype="elbow" adj="10766,337932,-677387" strokecolor="#669"/>
            <v:shape id="_s1087" o:spid="_x0000_s1087" type="#_x0000_t34" style="position:absolute;left:17754;top:8098;width:316;height:1261;rotation:270" o:connectortype="elbow" adj="10766,-336809,-595997" strokecolor="#669"/>
            <v:shape id="_s1088" o:spid="_x0000_s1088" type="#_x0000_t34" style="position:absolute;left:12085;top:6210;width:316;height:5038;rotation:270;flip:x" o:connectortype="elbow" adj="10766,84342,-514608" strokecolor="#669"/>
            <v:shape id="_s1089" o:spid="_x0000_s1089" type="#_x0000_t34" style="position:absolute;left:10826;top:7469;width:316;height:2519;rotation:270;flip:x" o:connectortype="elbow" adj="10766,168685,-433219" strokecolor="#669"/>
            <v:shape id="_s1090" o:spid="_x0000_s1090" type="#_x0000_t32" style="position:absolute;left:9567;top:8728;width:316;height:1;rotation:270" o:connectortype="elbow" adj="-351829,-1,-351829" strokecolor="#669"/>
            <v:shape id="_s1091" o:spid="_x0000_s1091" type="#_x0000_t34" style="position:absolute;left:8307;top:7469;width:316;height:2519;rotation:270" o:connectortype="elbow" adj="10766,-168685,-270440" strokecolor="#669"/>
            <v:shape id="_s1092" o:spid="_x0000_s1092" type="#_x0000_t34" style="position:absolute;left:7047;top:6210;width:316;height:5038;rotation:270" o:connectortype="elbow" adj="10766,-84342,-189051"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6997,-1297740" strokecolor="#669"/>
            <v:shape id="_s1094" o:spid="_x0000_s1094" type="#_x0000_t33" style="position:absolute;left:16969;top:4252;width:314;height:2858;flip:y" o:connectortype="elbow" adj="-1246032,56997,-1246032" strokecolor="#669"/>
            <v:shape id="_s1095" o:spid="_x0000_s1095" type="#_x0000_t33" style="position:absolute;left:17283;top:4252;width:312;height:1778;rotation:180" o:connectortype="elbow" adj="-1297740,-78501,-1297740" strokecolor="#669"/>
            <v:shape id="_s1096" o:spid="_x0000_s1096" type="#_x0000_t33" style="position:absolute;left:16969;top:4252;width:314;height:1778;flip:y" o:connectortype="elbow" adj="-1246032,78501,-1246032" strokecolor="#669"/>
            <v:shape id="_s1097" o:spid="_x0000_s1097" type="#_x0000_t34" style="position:absolute;left:19284;top:2251;width:3556;height:7557;rotation:270;flip:x" o:connectortype="elbow" adj="1085,49717,-74828" strokecolor="#669"/>
            <v:shape id="_s1098" o:spid="_x0000_s1098" type="#_x0000_t34" style="position:absolute;left:16135;top:5400;width:3556;height:1259;rotation:270;flip:x" o:connectortype="elbow" adj="1085,298303,-56708" strokecolor="#669"/>
            <v:shape id="_s1099" o:spid="_x0000_s1099" type="#_x0000_t34" style="position:absolute;left:11726;top:2250;width:3556;height:7559;rotation:270" o:connectortype="elbow" adj="1085,-49703,-31333" strokecolor="#669"/>
            <v:shape id="_s1100" o:spid="_x0000_s1100" type="#_x0000_t33" style="position:absolute;left:17283;top:4252;width:312;height:698;rotation:180" o:connectortype="elbow" adj="-1297740,-166563,-1297740" strokecolor="#669"/>
            <v:shape id="_s1101" o:spid="_x0000_s1101" type="#_x0000_t33" style="position:absolute;left:16969;top:4252;width:314;height:699;flip:y" o:connectortype="elbow" adj="-1246032,166357,-1246032" strokecolor="#669"/>
            <v:shape id="_s1102" o:spid="_x0000_s1102" type="#_x0000_t32" style="position:absolute;left:17126;top:3329;width:316;height:1;rotation:270" o:connectortype="elbow" adj="-596065,-1,-596065"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5E0E06" w:rsidRPr="00B927A9" w:rsidRDefault="005E0E06" w:rsidP="005B5646">
                    <w:pPr>
                      <w:jc w:val="center"/>
                      <w:rPr>
                        <w:rFonts w:cs="Arial"/>
                        <w:sz w:val="10"/>
                        <w:szCs w:val="10"/>
                      </w:rPr>
                    </w:pPr>
                  </w:p>
                  <w:p w14:paraId="5E737CA1" w14:textId="5F09AFDB" w:rsidR="005E0E06" w:rsidRPr="00B927A9" w:rsidRDefault="005E0E06" w:rsidP="005B5646">
                    <w:pPr>
                      <w:jc w:val="center"/>
                      <w:rPr>
                        <w:rFonts w:cs="Arial"/>
                        <w:sz w:val="10"/>
                        <w:szCs w:val="10"/>
                      </w:rPr>
                    </w:pPr>
                    <w:r w:rsidRPr="00B927A9">
                      <w:rPr>
                        <w:rFonts w:cs="Arial"/>
                        <w:sz w:val="10"/>
                        <w:szCs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5E0E06" w:rsidRPr="00B927A9" w:rsidRDefault="005E0E06" w:rsidP="005B5646">
                    <w:pPr>
                      <w:spacing w:line="240" w:lineRule="auto"/>
                      <w:jc w:val="center"/>
                      <w:rPr>
                        <w:rFonts w:cs="Arial"/>
                        <w:sz w:val="10"/>
                        <w:szCs w:val="10"/>
                      </w:rPr>
                    </w:pPr>
                  </w:p>
                  <w:p w14:paraId="0F810941" w14:textId="18193E46" w:rsidR="005E0E06" w:rsidRPr="00B927A9" w:rsidRDefault="005E0E06" w:rsidP="005B5646">
                    <w:pPr>
                      <w:spacing w:line="240" w:lineRule="auto"/>
                      <w:jc w:val="center"/>
                      <w:rPr>
                        <w:rFonts w:cs="Arial"/>
                        <w:sz w:val="10"/>
                        <w:szCs w:val="10"/>
                      </w:rPr>
                    </w:pPr>
                    <w:r w:rsidRPr="00B927A9">
                      <w:rPr>
                        <w:rFonts w:cs="Arial"/>
                        <w:sz w:val="10"/>
                        <w:szCs w:val="10"/>
                      </w:rPr>
                      <w:t xml:space="preserve">Gerencia </w:t>
                    </w:r>
                  </w:p>
                  <w:p w14:paraId="644CBC9B" w14:textId="77777777" w:rsidR="005E0E06" w:rsidRPr="00B927A9" w:rsidRDefault="005E0E06" w:rsidP="005B5646">
                    <w:pPr>
                      <w:spacing w:line="240" w:lineRule="auto"/>
                      <w:jc w:val="center"/>
                      <w:rPr>
                        <w:rFonts w:cs="Arial"/>
                        <w:sz w:val="10"/>
                        <w:szCs w:val="10"/>
                      </w:rPr>
                    </w:pPr>
                    <w:r w:rsidRPr="00B927A9">
                      <w:rPr>
                        <w:rFonts w:cs="Arial"/>
                        <w:sz w:val="10"/>
                        <w:szCs w:val="10"/>
                      </w:rPr>
                      <w:t>General</w:t>
                    </w:r>
                  </w:p>
                </w:txbxContent>
              </v:textbox>
            </v:roundrect>
            <v:roundrect id="_s1105" o:spid="_x0000_s1105" style="position:absolute;left:14762;top:4590;width:2160;height:720;v-text-anchor:middle" arcsize=".5" o:dgmlayout="0" o:dgmnodekind="2" filled="f" strokecolor="#b2b2b2" strokeweight="2.25pt">
              <v:textbox style="mso-next-textbox:#_s1105" inset="0,0,0,0">
                <w:txbxContent>
                  <w:p w14:paraId="5FB21AB2" w14:textId="77777777" w:rsidR="005E0E06" w:rsidRDefault="005E0E06" w:rsidP="005B5646">
                    <w:pPr>
                      <w:spacing w:line="240" w:lineRule="auto"/>
                      <w:jc w:val="center"/>
                      <w:rPr>
                        <w:rFonts w:cs="Arial"/>
                        <w:sz w:val="10"/>
                        <w:szCs w:val="10"/>
                      </w:rPr>
                    </w:pPr>
                    <w:r w:rsidRPr="00B927A9">
                      <w:rPr>
                        <w:rFonts w:cs="Arial"/>
                        <w:sz w:val="10"/>
                        <w:szCs w:val="10"/>
                      </w:rPr>
                      <w:t xml:space="preserve">Gerencia </w:t>
                    </w:r>
                  </w:p>
                  <w:p w14:paraId="6EEC76C6" w14:textId="134F2E5B" w:rsidR="005E0E06" w:rsidRPr="00B927A9" w:rsidRDefault="005E0E06" w:rsidP="005B5646">
                    <w:pPr>
                      <w:spacing w:line="240" w:lineRule="auto"/>
                      <w:jc w:val="center"/>
                      <w:rPr>
                        <w:rFonts w:cs="Arial"/>
                        <w:sz w:val="10"/>
                        <w:szCs w:val="10"/>
                      </w:rPr>
                    </w:pPr>
                    <w:r w:rsidRPr="00B927A9">
                      <w:rPr>
                        <w:rFonts w:cs="Arial"/>
                        <w:sz w:val="10"/>
                        <w:szCs w:val="10"/>
                      </w:rPr>
                      <w:t xml:space="preserve">de </w:t>
                    </w:r>
                  </w:p>
                  <w:p w14:paraId="68BE45FB" w14:textId="77777777" w:rsidR="005E0E06" w:rsidRPr="00B927A9" w:rsidRDefault="005E0E06" w:rsidP="005B5646">
                    <w:pPr>
                      <w:spacing w:line="240" w:lineRule="auto"/>
                      <w:jc w:val="center"/>
                      <w:rPr>
                        <w:rFonts w:cs="Arial"/>
                        <w:sz w:val="10"/>
                        <w:szCs w:val="10"/>
                      </w:rPr>
                    </w:pPr>
                    <w:r w:rsidRPr="00B927A9">
                      <w:rPr>
                        <w:rFonts w:cs="Arial"/>
                        <w:sz w:val="10"/>
                        <w:szCs w:val="10"/>
                      </w:rPr>
                      <w:t>Asuntos</w:t>
                    </w:r>
                  </w:p>
                  <w:p w14:paraId="00957C6D" w14:textId="34061772" w:rsidR="005E0E06" w:rsidRPr="00B927A9" w:rsidRDefault="005E0E06" w:rsidP="005B5646">
                    <w:pPr>
                      <w:spacing w:line="240" w:lineRule="auto"/>
                      <w:jc w:val="center"/>
                      <w:rPr>
                        <w:rFonts w:cs="Arial"/>
                        <w:sz w:val="10"/>
                        <w:szCs w:val="10"/>
                      </w:rPr>
                    </w:pPr>
                    <w:r w:rsidRPr="00B927A9">
                      <w:rPr>
                        <w:rFonts w:cs="Arial"/>
                        <w:sz w:val="10"/>
                        <w:szCs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style="mso-next-textbox:#_s1106" inset="0,0,0,0">
                <w:txbxContent>
                  <w:p w14:paraId="5D14B6C6" w14:textId="77777777" w:rsidR="005E0E06" w:rsidRDefault="005E0E06" w:rsidP="005B5646">
                    <w:pPr>
                      <w:spacing w:line="240" w:lineRule="auto"/>
                      <w:jc w:val="center"/>
                      <w:rPr>
                        <w:rFonts w:cs="Arial"/>
                        <w:sz w:val="10"/>
                        <w:szCs w:val="10"/>
                      </w:rPr>
                    </w:pPr>
                    <w:r w:rsidRPr="00B927A9">
                      <w:rPr>
                        <w:rFonts w:cs="Arial"/>
                        <w:sz w:val="10"/>
                        <w:szCs w:val="10"/>
                      </w:rPr>
                      <w:t xml:space="preserve">Gerencia </w:t>
                    </w:r>
                  </w:p>
                  <w:p w14:paraId="761AAA48" w14:textId="77777777" w:rsidR="005E0E06" w:rsidRDefault="005E0E06" w:rsidP="005B5646">
                    <w:pPr>
                      <w:spacing w:line="240" w:lineRule="auto"/>
                      <w:jc w:val="center"/>
                      <w:rPr>
                        <w:rFonts w:cs="Arial"/>
                        <w:sz w:val="10"/>
                        <w:szCs w:val="10"/>
                      </w:rPr>
                    </w:pPr>
                    <w:r w:rsidRPr="00B927A9">
                      <w:rPr>
                        <w:rFonts w:cs="Arial"/>
                        <w:sz w:val="10"/>
                        <w:szCs w:val="10"/>
                      </w:rPr>
                      <w:t xml:space="preserve">de </w:t>
                    </w:r>
                  </w:p>
                  <w:p w14:paraId="01D303B2" w14:textId="7EB4B898" w:rsidR="005E0E06" w:rsidRPr="00B927A9" w:rsidRDefault="005E0E06" w:rsidP="005B5646">
                    <w:pPr>
                      <w:spacing w:line="240" w:lineRule="auto"/>
                      <w:jc w:val="center"/>
                      <w:rPr>
                        <w:rFonts w:cs="Arial"/>
                        <w:sz w:val="10"/>
                        <w:szCs w:val="10"/>
                      </w:rPr>
                    </w:pPr>
                    <w:r w:rsidRPr="00B927A9">
                      <w:rPr>
                        <w:rFonts w:cs="Arial"/>
                        <w:sz w:val="10"/>
                        <w:szCs w:val="10"/>
                      </w:rPr>
                      <w:t>Planificación y Desarrollo</w:t>
                    </w:r>
                  </w:p>
                </w:txbxContent>
              </v:textbox>
            </v:roundrect>
            <v:roundrect id="_s1107" o:spid="_x0000_s1107" style="position:absolute;left:8644;top:7830;width:2160;height:719;v-text-anchor:middle" arcsize=".5" o:dgmlayout="0" o:dgmnodekind="0" o:dgmlayoutmru="0" filled="f" strokecolor="#993" strokeweight="2.25pt">
              <v:textbox style="mso-next-textbox:#_s1107" inset="0,0,0,0">
                <w:txbxContent>
                  <w:p w14:paraId="2DBC8743" w14:textId="77777777" w:rsidR="005E0E06" w:rsidRPr="00B927A9" w:rsidRDefault="005E0E06" w:rsidP="005B5646">
                    <w:pPr>
                      <w:spacing w:line="240" w:lineRule="auto"/>
                      <w:jc w:val="center"/>
                      <w:rPr>
                        <w:rFonts w:cs="Arial"/>
                        <w:sz w:val="10"/>
                        <w:szCs w:val="10"/>
                      </w:rPr>
                    </w:pPr>
                  </w:p>
                  <w:p w14:paraId="17416995" w14:textId="1F4824E7" w:rsidR="005E0E06" w:rsidRPr="00B927A9" w:rsidRDefault="005E0E06" w:rsidP="005B5646">
                    <w:pPr>
                      <w:spacing w:line="240" w:lineRule="auto"/>
                      <w:jc w:val="center"/>
                      <w:rPr>
                        <w:rFonts w:cs="Arial"/>
                        <w:sz w:val="10"/>
                        <w:szCs w:val="10"/>
                      </w:rPr>
                    </w:pPr>
                    <w:r w:rsidRPr="00B927A9">
                      <w:rPr>
                        <w:rFonts w:cs="Arial"/>
                        <w:sz w:val="10"/>
                        <w:szCs w:val="10"/>
                      </w:rPr>
                      <w:t>Gerencia</w:t>
                    </w:r>
                  </w:p>
                  <w:p w14:paraId="437C34A8" w14:textId="77777777" w:rsidR="005E0E06" w:rsidRPr="00B927A9" w:rsidRDefault="005E0E06" w:rsidP="005B5646">
                    <w:pPr>
                      <w:spacing w:line="240" w:lineRule="auto"/>
                      <w:jc w:val="center"/>
                      <w:rPr>
                        <w:rFonts w:cs="Arial"/>
                        <w:sz w:val="10"/>
                        <w:szCs w:val="10"/>
                      </w:rPr>
                    </w:pPr>
                    <w:r w:rsidRPr="00B927A9">
                      <w:rPr>
                        <w:rFonts w:cs="Arial"/>
                        <w:sz w:val="10"/>
                        <w:szCs w:val="10"/>
                      </w:rPr>
                      <w:t>Comercial</w:t>
                    </w:r>
                  </w:p>
                </w:txbxContent>
              </v:textbox>
            </v:roundrect>
            <v:roundrect id="_s1108" o:spid="_x0000_s1108" style="position:absolute;left:17461;top:7830;width:2160;height:719;v-text-anchor:middle" arcsize=".5" o:dgmlayout="0" o:dgmnodekind="0" o:dgmlayoutmru="0" filled="f" strokecolor="#993" strokeweight="2.25pt">
              <v:textbox style="mso-next-textbox:#_s1108" inset="0,0,0,0">
                <w:txbxContent>
                  <w:p w14:paraId="2949B0C2" w14:textId="77777777" w:rsidR="005E0E06" w:rsidRPr="00B927A9" w:rsidRDefault="005E0E06" w:rsidP="005B5646">
                    <w:pPr>
                      <w:spacing w:line="240" w:lineRule="auto"/>
                      <w:jc w:val="center"/>
                      <w:rPr>
                        <w:rFonts w:cs="Arial"/>
                        <w:sz w:val="10"/>
                        <w:szCs w:val="10"/>
                      </w:rPr>
                    </w:pPr>
                  </w:p>
                  <w:p w14:paraId="0EFCF314" w14:textId="349DEAE9" w:rsidR="005E0E06" w:rsidRPr="00B927A9" w:rsidRDefault="005E0E06" w:rsidP="005B5646">
                    <w:pPr>
                      <w:spacing w:line="240" w:lineRule="auto"/>
                      <w:jc w:val="center"/>
                      <w:rPr>
                        <w:rFonts w:cs="Arial"/>
                        <w:sz w:val="10"/>
                        <w:szCs w:val="10"/>
                      </w:rPr>
                    </w:pPr>
                    <w:r w:rsidRPr="00B927A9">
                      <w:rPr>
                        <w:rFonts w:cs="Arial"/>
                        <w:sz w:val="10"/>
                        <w:szCs w:val="10"/>
                      </w:rPr>
                      <w:t xml:space="preserve">Gerencia de </w:t>
                    </w:r>
                  </w:p>
                  <w:p w14:paraId="19060090" w14:textId="77777777" w:rsidR="005E0E06" w:rsidRPr="00B927A9" w:rsidRDefault="005E0E06" w:rsidP="005B5646">
                    <w:pPr>
                      <w:spacing w:line="240" w:lineRule="auto"/>
                      <w:jc w:val="center"/>
                      <w:rPr>
                        <w:rFonts w:cs="Arial"/>
                        <w:sz w:val="10"/>
                        <w:szCs w:val="10"/>
                      </w:rPr>
                    </w:pPr>
                    <w:r w:rsidRPr="00B927A9">
                      <w:rPr>
                        <w:rFonts w:cs="Arial"/>
                        <w:sz w:val="10"/>
                        <w:szCs w:val="10"/>
                      </w:rPr>
                      <w:t>Operaciones</w:t>
                    </w:r>
                  </w:p>
                </w:txbxContent>
              </v:textbox>
            </v:roundrect>
            <v:roundrect id="_s1109" o:spid="_x0000_s1109" style="position:absolute;left:23760;top:7830;width:2160;height:719;v-text-anchor:middle" arcsize=".5" o:dgmlayout="0" o:dgmnodekind="0" o:dgmlayoutmru="0" filled="f" strokecolor="#993" strokeweight="2.25pt">
              <v:textbox style="mso-next-textbox:#_s1109" inset="0,0,0,0">
                <w:txbxContent>
                  <w:p w14:paraId="165053EE" w14:textId="77777777" w:rsidR="005E0E06" w:rsidRPr="00B927A9" w:rsidRDefault="005E0E06" w:rsidP="005B5646">
                    <w:pPr>
                      <w:spacing w:line="240" w:lineRule="auto"/>
                      <w:jc w:val="center"/>
                      <w:rPr>
                        <w:rFonts w:cs="Arial"/>
                        <w:sz w:val="10"/>
                        <w:szCs w:val="10"/>
                      </w:rPr>
                    </w:pPr>
                    <w:r w:rsidRPr="00B927A9">
                      <w:rPr>
                        <w:rFonts w:cs="Arial"/>
                        <w:sz w:val="10"/>
                        <w:szCs w:val="10"/>
                      </w:rPr>
                      <w:t>Gerencia de Administración</w:t>
                    </w:r>
                  </w:p>
                  <w:p w14:paraId="22B08D1B" w14:textId="4F0AFBF1" w:rsidR="005E0E06" w:rsidRPr="00B927A9" w:rsidRDefault="005E0E06" w:rsidP="005B5646">
                    <w:pPr>
                      <w:spacing w:line="240" w:lineRule="auto"/>
                      <w:jc w:val="center"/>
                      <w:rPr>
                        <w:rFonts w:cs="Arial"/>
                        <w:sz w:val="10"/>
                        <w:szCs w:val="10"/>
                      </w:rPr>
                    </w:pPr>
                    <w:r w:rsidRPr="00B927A9">
                      <w:rPr>
                        <w:rFonts w:cs="Arial"/>
                        <w:sz w:val="10"/>
                        <w:szCs w:val="10"/>
                      </w:rPr>
                      <w:t>y Finanzas</w:t>
                    </w:r>
                  </w:p>
                </w:txbxContent>
              </v:textbox>
            </v:roundrect>
            <v:roundrect id="_s1110" o:spid="_x0000_s1110" style="position:absolute;left:14763;top:5670;width:2159;height:719;v-text-anchor:middle" arcsize=".5" o:dgmlayout="0" o:dgmnodekind="2" filled="f" strokecolor="#b2b2b2" strokeweight="2.25pt">
              <v:textbox style="mso-next-textbox:#_s1110" inset="0,0,0,0">
                <w:txbxContent>
                  <w:p w14:paraId="2DE04325" w14:textId="78039127" w:rsidR="005E0E06" w:rsidRPr="00B927A9" w:rsidRDefault="005E0E06" w:rsidP="005B5646">
                    <w:pPr>
                      <w:spacing w:line="240" w:lineRule="auto"/>
                      <w:jc w:val="center"/>
                      <w:rPr>
                        <w:rFonts w:cs="Arial"/>
                        <w:sz w:val="10"/>
                        <w:szCs w:val="10"/>
                      </w:rPr>
                    </w:pPr>
                    <w:r w:rsidRPr="00B927A9">
                      <w:rPr>
                        <w:rFonts w:cs="Arial"/>
                        <w:sz w:val="10"/>
                        <w:szCs w:val="10"/>
                      </w:rPr>
                      <w:t xml:space="preserve">Subgerencia </w:t>
                    </w:r>
                  </w:p>
                  <w:p w14:paraId="6A220EC3" w14:textId="668F98A8" w:rsidR="005E0E06" w:rsidRPr="00B927A9" w:rsidRDefault="005E0E06" w:rsidP="005B5646">
                    <w:pPr>
                      <w:spacing w:line="240" w:lineRule="auto"/>
                      <w:jc w:val="center"/>
                      <w:rPr>
                        <w:rFonts w:cs="Arial"/>
                        <w:sz w:val="10"/>
                        <w:szCs w:val="10"/>
                      </w:rPr>
                    </w:pPr>
                    <w:r w:rsidRPr="00B927A9">
                      <w:rPr>
                        <w:rFonts w:cs="Arial"/>
                        <w:sz w:val="10"/>
                        <w:szCs w:val="10"/>
                      </w:rPr>
                      <w:t xml:space="preserve">de </w:t>
                    </w:r>
                  </w:p>
                  <w:p w14:paraId="379D3365" w14:textId="77777777" w:rsidR="005E0E06" w:rsidRPr="00B927A9" w:rsidRDefault="005E0E06" w:rsidP="005B5646">
                    <w:pPr>
                      <w:spacing w:line="240" w:lineRule="auto"/>
                      <w:jc w:val="center"/>
                      <w:rPr>
                        <w:rFonts w:cs="Arial"/>
                        <w:sz w:val="10"/>
                        <w:szCs w:val="10"/>
                      </w:rPr>
                    </w:pPr>
                    <w:r w:rsidRPr="00B927A9">
                      <w:rPr>
                        <w:rFonts w:cs="Arial"/>
                        <w:sz w:val="10"/>
                        <w:szCs w:val="10"/>
                      </w:rPr>
                      <w:t>Auditoría</w:t>
                    </w:r>
                  </w:p>
                </w:txbxContent>
              </v:textbox>
            </v:roundrect>
            <v:roundrect id="_s1111" o:spid="_x0000_s1111" style="position:absolute;left:17642;top:5670;width:2159;height:720;v-text-anchor:middle" arcsize=".5" o:dgmlayout="0" o:dgmnodekind="2" filled="f" strokecolor="#b2b2b2" strokeweight="2.25pt">
              <v:textbox style="mso-next-textbox:#_s1111" inset="0,0,0,0">
                <w:txbxContent>
                  <w:p w14:paraId="24C97A64" w14:textId="77777777" w:rsidR="005E0E06" w:rsidRPr="00B927A9" w:rsidRDefault="005E0E06" w:rsidP="005B5646">
                    <w:pPr>
                      <w:spacing w:line="240" w:lineRule="auto"/>
                      <w:jc w:val="center"/>
                      <w:rPr>
                        <w:rFonts w:cs="Arial"/>
                        <w:sz w:val="10"/>
                        <w:szCs w:val="10"/>
                      </w:rPr>
                    </w:pPr>
                    <w:r w:rsidRPr="00B927A9">
                      <w:rPr>
                        <w:rFonts w:cs="Arial"/>
                        <w:sz w:val="10"/>
                        <w:szCs w:val="10"/>
                      </w:rPr>
                      <w:t>Subgerencia de Asuntos</w:t>
                    </w:r>
                  </w:p>
                  <w:p w14:paraId="606919DB" w14:textId="77777777" w:rsidR="005E0E06" w:rsidRPr="00B927A9" w:rsidRDefault="005E0E06" w:rsidP="005B5646">
                    <w:pPr>
                      <w:spacing w:line="240" w:lineRule="auto"/>
                      <w:jc w:val="center"/>
                      <w:rPr>
                        <w:rFonts w:cs="Arial"/>
                        <w:sz w:val="10"/>
                        <w:szCs w:val="10"/>
                      </w:rPr>
                    </w:pPr>
                    <w:r w:rsidRPr="00B927A9">
                      <w:rPr>
                        <w:rFonts w:cs="Arial"/>
                        <w:sz w:val="10"/>
                        <w:szCs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style="mso-next-textbox:#_s1112" inset="0,0,0,0">
                <w:txbxContent>
                  <w:p w14:paraId="3A5F20BB" w14:textId="77777777" w:rsidR="005E0E06" w:rsidRPr="00B927A9" w:rsidRDefault="005E0E06" w:rsidP="005B5646">
                    <w:pPr>
                      <w:spacing w:line="240" w:lineRule="auto"/>
                      <w:jc w:val="center"/>
                      <w:rPr>
                        <w:rFonts w:cs="Arial"/>
                        <w:sz w:val="10"/>
                        <w:szCs w:val="10"/>
                      </w:rPr>
                    </w:pPr>
                    <w:r w:rsidRPr="00B927A9">
                      <w:rPr>
                        <w:rFonts w:cs="Arial"/>
                        <w:sz w:val="10"/>
                        <w:szCs w:val="10"/>
                      </w:rPr>
                      <w:t>Subgerencia</w:t>
                    </w:r>
                  </w:p>
                  <w:p w14:paraId="3B11C3FF" w14:textId="6E778983" w:rsidR="005E0E06" w:rsidRPr="00B927A9" w:rsidRDefault="005E0E06" w:rsidP="005B5646">
                    <w:pPr>
                      <w:spacing w:line="240" w:lineRule="auto"/>
                      <w:jc w:val="center"/>
                      <w:rPr>
                        <w:rFonts w:cs="Arial"/>
                        <w:sz w:val="10"/>
                        <w:szCs w:val="10"/>
                      </w:rPr>
                    </w:pPr>
                    <w:r w:rsidRPr="00B927A9">
                      <w:rPr>
                        <w:rFonts w:cs="Arial"/>
                        <w:sz w:val="10"/>
                        <w:szCs w:val="10"/>
                      </w:rPr>
                      <w:t xml:space="preserve">de </w:t>
                    </w:r>
                  </w:p>
                  <w:p w14:paraId="3398D485" w14:textId="77777777" w:rsidR="005E0E06" w:rsidRPr="00B927A9" w:rsidRDefault="005E0E06" w:rsidP="005B5646">
                    <w:pPr>
                      <w:spacing w:line="240" w:lineRule="auto"/>
                      <w:jc w:val="center"/>
                      <w:rPr>
                        <w:rFonts w:cs="Arial"/>
                        <w:sz w:val="10"/>
                        <w:szCs w:val="10"/>
                      </w:rPr>
                    </w:pPr>
                    <w:r w:rsidRPr="00B927A9">
                      <w:rPr>
                        <w:rFonts w:cs="Arial"/>
                        <w:sz w:val="10"/>
                        <w:szCs w:val="10"/>
                      </w:rPr>
                      <w:t>Seguridad</w:t>
                    </w:r>
                  </w:p>
                </w:txbxContent>
              </v:textbox>
            </v:roundrect>
            <v:roundrect id="_s1113" o:spid="_x0000_s1113" style="position:absolute;left:17642;top:6750;width:2159;height:720;v-text-anchor:middle" arcsize=".5" o:dgmlayout="0" o:dgmnodekind="2" filled="f" strokecolor="#b2b2b2" strokeweight="2.25pt">
              <v:textbox style="mso-next-textbox:#_s1113" inset="0,0,0,0">
                <w:txbxContent>
                  <w:p w14:paraId="7D78D31E" w14:textId="77777777" w:rsidR="005E0E06" w:rsidRPr="00B927A9" w:rsidRDefault="005E0E06" w:rsidP="005B5646">
                    <w:pPr>
                      <w:spacing w:line="240" w:lineRule="auto"/>
                      <w:jc w:val="center"/>
                      <w:rPr>
                        <w:rFonts w:cs="Arial"/>
                        <w:sz w:val="10"/>
                        <w:szCs w:val="10"/>
                      </w:rPr>
                    </w:pPr>
                    <w:r w:rsidRPr="00B927A9">
                      <w:rPr>
                        <w:rFonts w:cs="Arial"/>
                        <w:sz w:val="10"/>
                        <w:szCs w:val="10"/>
                      </w:rPr>
                      <w:t xml:space="preserve">Subgerencia </w:t>
                    </w:r>
                  </w:p>
                  <w:p w14:paraId="091DC5B7" w14:textId="7AE34FC9" w:rsidR="005E0E06" w:rsidRPr="00B927A9" w:rsidRDefault="005E0E06" w:rsidP="005B5646">
                    <w:pPr>
                      <w:spacing w:line="240" w:lineRule="auto"/>
                      <w:jc w:val="center"/>
                      <w:rPr>
                        <w:rFonts w:cs="Arial"/>
                        <w:sz w:val="10"/>
                        <w:szCs w:val="10"/>
                      </w:rPr>
                    </w:pPr>
                    <w:r w:rsidRPr="00B927A9">
                      <w:rPr>
                        <w:rFonts w:cs="Arial"/>
                        <w:sz w:val="10"/>
                        <w:szCs w:val="10"/>
                      </w:rPr>
                      <w:t xml:space="preserve">de </w:t>
                    </w:r>
                  </w:p>
                  <w:p w14:paraId="5636B753" w14:textId="77777777" w:rsidR="005E0E06" w:rsidRPr="00B927A9" w:rsidRDefault="005E0E06" w:rsidP="005B5646">
                    <w:pPr>
                      <w:spacing w:line="240" w:lineRule="auto"/>
                      <w:jc w:val="center"/>
                      <w:rPr>
                        <w:rFonts w:cs="Arial"/>
                        <w:sz w:val="10"/>
                        <w:szCs w:val="10"/>
                      </w:rPr>
                    </w:pPr>
                    <w:r w:rsidRPr="00B927A9">
                      <w:rPr>
                        <w:rFonts w:cs="Arial"/>
                        <w:sz w:val="10"/>
                        <w:szCs w:val="10"/>
                      </w:rPr>
                      <w:t>Personas</w:t>
                    </w:r>
                  </w:p>
                </w:txbxContent>
              </v:textbox>
            </v:roundrect>
            <v:roundrect id="_s1114" o:spid="_x0000_s1114" style="position:absolute;left:3607;top:8909;width:2159;height:720;v-text-anchor:middle" arcsize=".5" o:dgmlayout="2" o:dgmnodekind="0" filled="f" strokecolor="#993" strokeweight="2.25pt">
              <v:textbox style="mso-next-textbox:#_s1114" inset="0,0,0,0">
                <w:txbxContent>
                  <w:p w14:paraId="2FB744ED" w14:textId="77777777" w:rsidR="005E0E06" w:rsidRPr="00B927A9" w:rsidRDefault="005E0E06" w:rsidP="005B5646">
                    <w:pPr>
                      <w:jc w:val="center"/>
                      <w:rPr>
                        <w:rFonts w:cs="Arial"/>
                        <w:sz w:val="10"/>
                        <w:szCs w:val="10"/>
                      </w:rPr>
                    </w:pPr>
                    <w:r w:rsidRPr="00B927A9">
                      <w:rPr>
                        <w:rFonts w:cs="Arial"/>
                        <w:sz w:val="10"/>
                        <w:szCs w:val="10"/>
                      </w:rPr>
                      <w:t xml:space="preserve">Subgerencia </w:t>
                    </w:r>
                  </w:p>
                  <w:p w14:paraId="0C23CDB0" w14:textId="73702138" w:rsidR="005E0E06" w:rsidRPr="00B927A9" w:rsidRDefault="005E0E06" w:rsidP="005B5646">
                    <w:pPr>
                      <w:jc w:val="center"/>
                      <w:rPr>
                        <w:rFonts w:cs="Arial"/>
                        <w:sz w:val="10"/>
                        <w:szCs w:val="10"/>
                      </w:rPr>
                    </w:pPr>
                    <w:r w:rsidRPr="00B927A9">
                      <w:rPr>
                        <w:rFonts w:cs="Arial"/>
                        <w:sz w:val="10"/>
                        <w:szCs w:val="10"/>
                      </w:rPr>
                      <w:t>de</w:t>
                    </w:r>
                  </w:p>
                  <w:p w14:paraId="549686F1" w14:textId="77777777" w:rsidR="005E0E06" w:rsidRPr="00B927A9" w:rsidRDefault="005E0E06" w:rsidP="005B5646">
                    <w:pPr>
                      <w:jc w:val="center"/>
                      <w:rPr>
                        <w:rFonts w:cs="Arial"/>
                        <w:sz w:val="10"/>
                        <w:szCs w:val="10"/>
                      </w:rPr>
                    </w:pPr>
                    <w:r w:rsidRPr="00B927A9">
                      <w:rPr>
                        <w:rFonts w:cs="Arial"/>
                        <w:sz w:val="10"/>
                        <w:szCs w:val="10"/>
                      </w:rPr>
                      <w:t>Marketing</w:t>
                    </w:r>
                  </w:p>
                </w:txbxContent>
              </v:textbox>
            </v:roundrect>
            <v:roundrect id="_s1115" o:spid="_x0000_s1115" style="position:absolute;left:6126;top:8909;width:2159;height:720;v-text-anchor:middle" arcsize=".5" o:dgmlayout="2" o:dgmnodekind="0" filled="f" strokecolor="#993" strokeweight="2.25pt">
              <v:textbox style="mso-next-textbox:#_s1115" inset="0,0,0,0">
                <w:txbxContent>
                  <w:p w14:paraId="2DC3B99F" w14:textId="77777777" w:rsidR="005E0E06" w:rsidRPr="00B927A9" w:rsidRDefault="005E0E06" w:rsidP="005B5646">
                    <w:pPr>
                      <w:jc w:val="center"/>
                      <w:rPr>
                        <w:rFonts w:cs="Arial"/>
                        <w:sz w:val="10"/>
                        <w:szCs w:val="10"/>
                      </w:rPr>
                    </w:pPr>
                    <w:r w:rsidRPr="00B927A9">
                      <w:rPr>
                        <w:rFonts w:cs="Arial"/>
                        <w:sz w:val="10"/>
                        <w:szCs w:val="10"/>
                      </w:rPr>
                      <w:t>Subgerencia</w:t>
                    </w:r>
                  </w:p>
                  <w:p w14:paraId="48B4DC15" w14:textId="77777777" w:rsidR="005E0E06" w:rsidRPr="00B927A9" w:rsidRDefault="005E0E06" w:rsidP="005B5646">
                    <w:pPr>
                      <w:jc w:val="center"/>
                      <w:rPr>
                        <w:rFonts w:cs="Arial"/>
                        <w:sz w:val="10"/>
                        <w:szCs w:val="10"/>
                      </w:rPr>
                    </w:pPr>
                    <w:r w:rsidRPr="00B927A9">
                      <w:rPr>
                        <w:rFonts w:cs="Arial"/>
                        <w:sz w:val="10"/>
                        <w:szCs w:val="10"/>
                      </w:rPr>
                      <w:t>Comercial de Mall</w:t>
                    </w:r>
                  </w:p>
                </w:txbxContent>
              </v:textbox>
            </v:roundrect>
            <v:roundrect id="_s1116" o:spid="_x0000_s1116" style="position:absolute;left:8645;top:8909;width:2159;height:720;v-text-anchor:middle" arcsize=".5" o:dgmlayout="0" o:dgmnodekind="0" filled="f" strokecolor="#993" strokeweight="2.25pt">
              <v:textbox style="mso-next-textbox:#_s1116" inset="0,0,0,0">
                <w:txbxContent>
                  <w:p w14:paraId="5D6BEADE" w14:textId="77777777" w:rsidR="005E0E06" w:rsidRPr="00B927A9" w:rsidRDefault="005E0E06" w:rsidP="005B5646">
                    <w:pPr>
                      <w:jc w:val="center"/>
                      <w:rPr>
                        <w:rFonts w:cs="Arial"/>
                        <w:sz w:val="10"/>
                        <w:szCs w:val="10"/>
                      </w:rPr>
                    </w:pPr>
                    <w:r w:rsidRPr="00B927A9">
                      <w:rPr>
                        <w:rFonts w:cs="Arial"/>
                        <w:sz w:val="10"/>
                        <w:szCs w:val="10"/>
                      </w:rPr>
                      <w:t>Subgerencia Comercial</w:t>
                    </w:r>
                  </w:p>
                  <w:p w14:paraId="101E2D4E" w14:textId="77777777" w:rsidR="005E0E06" w:rsidRPr="00B927A9" w:rsidRDefault="005E0E06" w:rsidP="005B5646">
                    <w:pPr>
                      <w:jc w:val="center"/>
                      <w:rPr>
                        <w:rFonts w:cs="Arial"/>
                        <w:sz w:val="10"/>
                        <w:szCs w:val="10"/>
                      </w:rPr>
                    </w:pPr>
                    <w:r w:rsidRPr="00B927A9">
                      <w:rPr>
                        <w:rFonts w:cs="Arial"/>
                        <w:sz w:val="10"/>
                        <w:szCs w:val="10"/>
                      </w:rPr>
                      <w:t>de Inmobiliaria</w:t>
                    </w:r>
                  </w:p>
                </w:txbxContent>
              </v:textbox>
            </v:roundrect>
            <v:roundrect id="_s1117" o:spid="_x0000_s1117" style="position:absolute;left:11164;top:8909;width:2159;height:720;v-text-anchor:middle" arcsize=".5" o:dgmlayout="0" o:dgmnodekind="0" filled="f" strokecolor="#993" strokeweight="2.25pt">
              <v:textbox style="mso-next-textbox:#_s1117" inset="0,0,0,0">
                <w:txbxContent>
                  <w:p w14:paraId="70BCB6F7" w14:textId="77777777" w:rsidR="005E0E06" w:rsidRPr="00B927A9" w:rsidRDefault="005E0E06" w:rsidP="005B5646">
                    <w:pPr>
                      <w:jc w:val="center"/>
                      <w:rPr>
                        <w:rFonts w:cs="Arial"/>
                        <w:sz w:val="10"/>
                        <w:szCs w:val="10"/>
                      </w:rPr>
                    </w:pPr>
                    <w:r w:rsidRPr="00B927A9">
                      <w:rPr>
                        <w:rFonts w:cs="Arial"/>
                        <w:sz w:val="10"/>
                        <w:szCs w:val="10"/>
                      </w:rPr>
                      <w:t>Subgerencia</w:t>
                    </w:r>
                  </w:p>
                  <w:p w14:paraId="12C41353" w14:textId="77777777" w:rsidR="005E0E06" w:rsidRPr="00B927A9" w:rsidRDefault="005E0E06" w:rsidP="005B5646">
                    <w:pPr>
                      <w:jc w:val="center"/>
                      <w:rPr>
                        <w:rFonts w:cs="Arial"/>
                        <w:sz w:val="10"/>
                        <w:szCs w:val="10"/>
                      </w:rPr>
                    </w:pPr>
                    <w:r w:rsidRPr="00B927A9">
                      <w:rPr>
                        <w:rFonts w:cs="Arial"/>
                        <w:sz w:val="10"/>
                        <w:szCs w:val="10"/>
                      </w:rPr>
                      <w:t>Comercial de Parques</w:t>
                    </w:r>
                  </w:p>
                </w:txbxContent>
              </v:textbox>
            </v:roundrect>
            <v:roundrect id="_s1118" o:spid="_x0000_s1118" style="position:absolute;left:13683;top:8909;width:2159;height:720;v-text-anchor:middle" arcsize=".5" o:dgmlayout="0" o:dgmnodekind="0" filled="f" strokecolor="#993" strokeweight="2.25pt">
              <v:textbox style="mso-next-textbox:#_s1118" inset="0,0,0,0">
                <w:txbxContent>
                  <w:p w14:paraId="072618B8" w14:textId="77777777" w:rsidR="005E0E06" w:rsidRPr="00B927A9" w:rsidRDefault="005E0E06" w:rsidP="005B5646">
                    <w:pPr>
                      <w:jc w:val="center"/>
                      <w:rPr>
                        <w:rFonts w:cs="Arial"/>
                        <w:sz w:val="10"/>
                        <w:szCs w:val="10"/>
                      </w:rPr>
                    </w:pPr>
                    <w:r w:rsidRPr="00B927A9">
                      <w:rPr>
                        <w:rFonts w:cs="Arial"/>
                        <w:sz w:val="10"/>
                        <w:szCs w:val="10"/>
                      </w:rPr>
                      <w:t>Subgerencia Comercial</w:t>
                    </w:r>
                  </w:p>
                  <w:p w14:paraId="5B8EFBD8" w14:textId="77777777" w:rsidR="005E0E06" w:rsidRPr="00B927A9" w:rsidRDefault="005E0E06" w:rsidP="005B5646">
                    <w:pPr>
                      <w:jc w:val="center"/>
                      <w:rPr>
                        <w:rFonts w:cs="Arial"/>
                        <w:sz w:val="10"/>
                        <w:szCs w:val="10"/>
                      </w:rPr>
                    </w:pPr>
                    <w:r w:rsidRPr="00B927A9">
                      <w:rPr>
                        <w:rFonts w:cs="Arial"/>
                        <w:sz w:val="10"/>
                        <w:szCs w:val="10"/>
                      </w:rPr>
                      <w:t>de Servicios Logísticos</w:t>
                    </w:r>
                  </w:p>
                </w:txbxContent>
              </v:textbox>
            </v:roundrect>
            <v:roundrect id="_s1119" o:spid="_x0000_s1119" style="position:absolute;left:16202;top:8909;width:2159;height:720;v-text-anchor:middle" arcsize=".5" o:dgmlayout="2" o:dgmnodekind="0" filled="f" strokecolor="#993" strokeweight="2.25pt">
              <v:textbox style="mso-next-textbox:#_s1119" inset="0,0,0,0">
                <w:txbxContent>
                  <w:p w14:paraId="176085BB" w14:textId="77777777" w:rsidR="005E0E06" w:rsidRPr="00B927A9" w:rsidRDefault="005E0E06" w:rsidP="005B5646">
                    <w:pPr>
                      <w:jc w:val="center"/>
                      <w:rPr>
                        <w:rFonts w:cs="Arial"/>
                        <w:sz w:val="10"/>
                        <w:szCs w:val="10"/>
                      </w:rPr>
                    </w:pPr>
                    <w:r w:rsidRPr="00B927A9">
                      <w:rPr>
                        <w:rFonts w:cs="Arial"/>
                        <w:sz w:val="10"/>
                        <w:szCs w:val="10"/>
                      </w:rPr>
                      <w:t>Subgerencia de Gestión</w:t>
                    </w:r>
                  </w:p>
                  <w:p w14:paraId="6CF71EDD" w14:textId="77777777" w:rsidR="005E0E06" w:rsidRPr="00B927A9" w:rsidRDefault="005E0E06" w:rsidP="005B5646">
                    <w:pPr>
                      <w:jc w:val="center"/>
                      <w:rPr>
                        <w:rFonts w:cs="Arial"/>
                        <w:sz w:val="10"/>
                        <w:szCs w:val="10"/>
                      </w:rPr>
                    </w:pPr>
                    <w:r w:rsidRPr="00B927A9">
                      <w:rPr>
                        <w:rFonts w:cs="Arial"/>
                        <w:sz w:val="10"/>
                        <w:szCs w:val="10"/>
                      </w:rPr>
                      <w:t>Operacional</w:t>
                    </w:r>
                  </w:p>
                </w:txbxContent>
              </v:textbox>
            </v:roundrect>
            <v:roundrect id="_s1120" o:spid="_x0000_s1120" style="position:absolute;left:18721;top:8909;width:2159;height:720;v-text-anchor:middle" arcsize=".5" o:dgmlayout="0" o:dgmnodekind="0" filled="f" strokecolor="#993" strokeweight="2.25pt">
              <v:textbox style="mso-next-textbox:#_s1120" inset="0,0,0,0">
                <w:txbxContent>
                  <w:p w14:paraId="26395D6F" w14:textId="77777777" w:rsidR="005E0E06" w:rsidRPr="00B927A9" w:rsidRDefault="005E0E06" w:rsidP="005B5646">
                    <w:pPr>
                      <w:jc w:val="center"/>
                      <w:rPr>
                        <w:rFonts w:cs="Arial"/>
                        <w:sz w:val="10"/>
                        <w:szCs w:val="10"/>
                      </w:rPr>
                    </w:pPr>
                    <w:r w:rsidRPr="00B927A9">
                      <w:rPr>
                        <w:rFonts w:cs="Arial"/>
                        <w:sz w:val="10"/>
                        <w:szCs w:val="10"/>
                      </w:rPr>
                      <w:t>Subgerencia</w:t>
                    </w:r>
                  </w:p>
                  <w:p w14:paraId="5F67EC82" w14:textId="01C23FC6" w:rsidR="005E0E06" w:rsidRPr="00B927A9" w:rsidRDefault="005E0E06" w:rsidP="005B5646">
                    <w:pPr>
                      <w:jc w:val="center"/>
                      <w:rPr>
                        <w:rFonts w:cs="Arial"/>
                        <w:sz w:val="10"/>
                        <w:szCs w:val="10"/>
                      </w:rPr>
                    </w:pPr>
                    <w:r w:rsidRPr="00B927A9">
                      <w:rPr>
                        <w:rFonts w:cs="Arial"/>
                        <w:sz w:val="10"/>
                        <w:szCs w:val="10"/>
                      </w:rPr>
                      <w:t>de</w:t>
                    </w:r>
                  </w:p>
                  <w:p w14:paraId="30E92A8B" w14:textId="77777777" w:rsidR="005E0E06" w:rsidRPr="00B927A9" w:rsidRDefault="005E0E06" w:rsidP="005B5646">
                    <w:pPr>
                      <w:jc w:val="center"/>
                      <w:rPr>
                        <w:rFonts w:cs="Arial"/>
                        <w:sz w:val="10"/>
                        <w:szCs w:val="10"/>
                      </w:rPr>
                    </w:pPr>
                    <w:r w:rsidRPr="00B927A9">
                      <w:rPr>
                        <w:rFonts w:cs="Arial"/>
                        <w:sz w:val="10"/>
                        <w:szCs w:val="10"/>
                      </w:rPr>
                      <w:t>Infraestructura</w:t>
                    </w:r>
                  </w:p>
                </w:txbxContent>
              </v:textbox>
            </v:roundrect>
            <v:roundrect id="_s1121" o:spid="_x0000_s1121" style="position:absolute;left:21240;top:8909;width:2160;height:720;v-text-anchor:middle" arcsize=".5" o:dgmlayout="2" o:dgmnodekind="0" filled="f" strokecolor="#993" strokeweight="2.25pt">
              <v:textbox style="mso-next-textbox:#_s1121" inset="0,0,0,0">
                <w:txbxContent>
                  <w:p w14:paraId="4BC850E5" w14:textId="77777777" w:rsidR="005E0E06" w:rsidRPr="00B927A9" w:rsidRDefault="005E0E06" w:rsidP="005B5646">
                    <w:pPr>
                      <w:jc w:val="center"/>
                      <w:rPr>
                        <w:rFonts w:cs="Arial"/>
                        <w:sz w:val="10"/>
                        <w:szCs w:val="10"/>
                      </w:rPr>
                    </w:pPr>
                    <w:r w:rsidRPr="00B927A9">
                      <w:rPr>
                        <w:rFonts w:cs="Arial"/>
                        <w:sz w:val="10"/>
                        <w:szCs w:val="10"/>
                      </w:rPr>
                      <w:t>Subgerencia</w:t>
                    </w:r>
                  </w:p>
                  <w:p w14:paraId="0CF514BA" w14:textId="77777777" w:rsidR="005E0E06" w:rsidRPr="00B927A9" w:rsidRDefault="005E0E06" w:rsidP="005B5646">
                    <w:pPr>
                      <w:jc w:val="center"/>
                      <w:rPr>
                        <w:rFonts w:cs="Arial"/>
                        <w:sz w:val="10"/>
                        <w:szCs w:val="10"/>
                      </w:rPr>
                    </w:pPr>
                    <w:r w:rsidRPr="00B927A9">
                      <w:rPr>
                        <w:rFonts w:cs="Arial"/>
                        <w:sz w:val="10"/>
                        <w:szCs w:val="10"/>
                      </w:rPr>
                      <w:t xml:space="preserve">de </w:t>
                    </w:r>
                  </w:p>
                  <w:p w14:paraId="7C11DEE0" w14:textId="1415373E" w:rsidR="005E0E06" w:rsidRPr="00B927A9" w:rsidRDefault="005E0E06" w:rsidP="005B5646">
                    <w:pPr>
                      <w:jc w:val="center"/>
                      <w:rPr>
                        <w:rFonts w:cs="Arial"/>
                        <w:sz w:val="10"/>
                        <w:szCs w:val="10"/>
                      </w:rPr>
                    </w:pPr>
                    <w:r w:rsidRPr="00B927A9">
                      <w:rPr>
                        <w:rFonts w:cs="Arial"/>
                        <w:sz w:val="10"/>
                        <w:szCs w:val="10"/>
                      </w:rPr>
                      <w:t>TIC</w:t>
                    </w:r>
                  </w:p>
                </w:txbxContent>
              </v:textbox>
            </v:roundrect>
            <v:roundrect id="_s1122" o:spid="_x0000_s1122" style="position:absolute;left:23760;top:8909;width:2160;height:720;v-text-anchor:middle" arcsize=".5" o:dgmlayout="2" o:dgmnodekind="0" filled="f" strokecolor="#993" strokeweight="2.25pt">
              <v:textbox style="mso-next-textbox:#_s1122" inset="0,0,0,0">
                <w:txbxContent>
                  <w:p w14:paraId="35F3E702" w14:textId="77777777" w:rsidR="005E0E06" w:rsidRPr="00B927A9" w:rsidRDefault="005E0E06" w:rsidP="005B5646">
                    <w:pPr>
                      <w:jc w:val="center"/>
                      <w:rPr>
                        <w:rFonts w:cs="Arial"/>
                        <w:sz w:val="10"/>
                        <w:szCs w:val="10"/>
                      </w:rPr>
                    </w:pPr>
                    <w:r w:rsidRPr="00B927A9">
                      <w:rPr>
                        <w:rFonts w:cs="Arial"/>
                        <w:sz w:val="10"/>
                        <w:szCs w:val="10"/>
                      </w:rPr>
                      <w:t>Subgerencia de</w:t>
                    </w:r>
                  </w:p>
                  <w:p w14:paraId="54A0230C" w14:textId="68F2117D" w:rsidR="005E0E06" w:rsidRPr="00B927A9" w:rsidRDefault="005E0E06" w:rsidP="005B5646">
                    <w:pPr>
                      <w:jc w:val="center"/>
                      <w:rPr>
                        <w:rFonts w:cs="Arial"/>
                        <w:sz w:val="10"/>
                        <w:szCs w:val="10"/>
                      </w:rPr>
                    </w:pPr>
                    <w:r w:rsidRPr="00B927A9">
                      <w:rPr>
                        <w:rFonts w:cs="Arial"/>
                        <w:sz w:val="10"/>
                        <w:szCs w:val="10"/>
                      </w:rPr>
                      <w:t>Contabilidad y Finanzas</w:t>
                    </w:r>
                  </w:p>
                </w:txbxContent>
              </v:textbox>
            </v:roundrect>
            <v:roundrect id="_s1123" o:spid="_x0000_s1123" style="position:absolute;left:26280;top:8909;width:2160;height:719;v-text-anchor:middle" arcsize=".5" o:dgmlayout="2" o:dgmnodekind="0" filled="f" strokecolor="#993" strokeweight="2.25pt">
              <v:textbox style="mso-next-textbox:#_s1123" inset="0,0,0,0">
                <w:txbxContent>
                  <w:p w14:paraId="39433925" w14:textId="77777777" w:rsidR="005E0E06" w:rsidRPr="00B927A9" w:rsidRDefault="005E0E06" w:rsidP="005B5646">
                    <w:pPr>
                      <w:jc w:val="center"/>
                      <w:rPr>
                        <w:rFonts w:cs="Arial"/>
                        <w:sz w:val="10"/>
                        <w:szCs w:val="10"/>
                      </w:rPr>
                    </w:pPr>
                    <w:r w:rsidRPr="00B927A9">
                      <w:rPr>
                        <w:rFonts w:cs="Arial"/>
                        <w:sz w:val="10"/>
                        <w:szCs w:val="10"/>
                      </w:rPr>
                      <w:t>Subgerencia</w:t>
                    </w:r>
                  </w:p>
                  <w:p w14:paraId="1E6D5DF3" w14:textId="62F40094" w:rsidR="005E0E06" w:rsidRPr="00B927A9" w:rsidRDefault="005E0E06" w:rsidP="005B5646">
                    <w:pPr>
                      <w:jc w:val="center"/>
                      <w:rPr>
                        <w:rFonts w:cs="Arial"/>
                        <w:sz w:val="10"/>
                        <w:szCs w:val="10"/>
                      </w:rPr>
                    </w:pPr>
                    <w:r w:rsidRPr="00B927A9">
                      <w:rPr>
                        <w:rFonts w:cs="Arial"/>
                        <w:sz w:val="10"/>
                        <w:szCs w:val="10"/>
                      </w:rPr>
                      <w:t>de Control de Gestión</w:t>
                    </w:r>
                  </w:p>
                </w:txbxContent>
              </v:textbox>
            </v:roundrect>
          </v:group>
        </w:pict>
      </w:r>
    </w:p>
    <w:p w14:paraId="4CA00F57" w14:textId="486E647E" w:rsidR="008A1F9E" w:rsidRDefault="008A1F9E" w:rsidP="00910F20"/>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9" w:name="_Toc525761448"/>
    </w:p>
    <w:p w14:paraId="18539825" w14:textId="457D9F64" w:rsidR="00D873C5" w:rsidRDefault="00D873C5" w:rsidP="008A1F9E">
      <w:pPr>
        <w:pStyle w:val="Ttulo2"/>
      </w:pPr>
      <w:bookmarkStart w:id="20" w:name="_Toc526288716"/>
      <w:r>
        <w:lastRenderedPageBreak/>
        <w:t>Descripción del Tema</w:t>
      </w:r>
      <w:bookmarkEnd w:id="19"/>
      <w:bookmarkEnd w:id="20"/>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35183023" w:rsidR="00EB6B85" w:rsidRDefault="00EB6B85" w:rsidP="00936775">
      <w:r>
        <w:t xml:space="preserve">En general los proyectos </w:t>
      </w:r>
      <w:r w:rsidR="00C162F6">
        <w:t>en</w:t>
      </w:r>
      <w:r>
        <w:t xml:space="preserve"> ZOFRI S.A. requieren la aprobación del Directorio de la compañía. Solo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y</w:t>
      </w:r>
      <w:r w:rsidR="007A0878">
        <w:t>,</w:t>
      </w:r>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367D292C"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w:t>
      </w:r>
      <w:r w:rsidR="007A0878">
        <w:t xml:space="preserve">los que a su vez son </w:t>
      </w:r>
      <w:r>
        <w:t xml:space="preserve">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1684FFC3"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w:t>
      </w:r>
      <w:r w:rsidR="00EC2D96">
        <w:t>,</w:t>
      </w:r>
      <w:r w:rsidR="0053675E">
        <w:t xml:space="preserve"> y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6288717"/>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6288718"/>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6288719"/>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6288720"/>
      <w:r>
        <w:lastRenderedPageBreak/>
        <w:t>Marco Teórico</w:t>
      </w:r>
      <w:bookmarkEnd w:id="27"/>
      <w:bookmarkEnd w:id="28"/>
    </w:p>
    <w:p w14:paraId="5054529C" w14:textId="77777777" w:rsidR="007B7CC0" w:rsidRDefault="007B7CC0" w:rsidP="00910F20"/>
    <w:p w14:paraId="4DF20CF1" w14:textId="617FFDB5" w:rsidR="007B7CC0" w:rsidRDefault="00635270" w:rsidP="009214C8">
      <w:pPr>
        <w:pStyle w:val="Ttulo2"/>
      </w:pPr>
      <w:bookmarkStart w:id="29" w:name="_Toc525761453"/>
      <w:bookmarkStart w:id="30" w:name="_Toc526288721"/>
      <w:r w:rsidRPr="00635270">
        <w:t>Integración de Modelos de Madurez de Capacidades</w:t>
      </w:r>
      <w:bookmarkEnd w:id="29"/>
      <w:bookmarkEnd w:id="30"/>
    </w:p>
    <w:p w14:paraId="0634ED3D" w14:textId="6F547B5C" w:rsidR="00CA4410" w:rsidRDefault="00CA4410" w:rsidP="00910F20"/>
    <w:p w14:paraId="170D7003" w14:textId="77777777" w:rsidR="009214C8" w:rsidRDefault="009214C8" w:rsidP="00910F20"/>
    <w:p w14:paraId="731B6AB0" w14:textId="6BF1E68E" w:rsidR="00CA4410" w:rsidRDefault="00C910A9" w:rsidP="009214C8">
      <w:pPr>
        <w:pStyle w:val="Ttulo2"/>
      </w:pPr>
      <w:bookmarkStart w:id="31" w:name="_Toc525761454"/>
      <w:r>
        <w:br w:type="page"/>
      </w:r>
      <w:bookmarkStart w:id="32" w:name="_Toc526288722"/>
      <w:r w:rsidR="00CA4410">
        <w:lastRenderedPageBreak/>
        <w:t>Guía del PMBOK</w:t>
      </w:r>
      <w:bookmarkEnd w:id="31"/>
      <w:r w:rsidR="00E67114">
        <w:rPr>
          <w:rStyle w:val="Refdenotaalpie"/>
        </w:rPr>
        <w:footnoteReference w:id="3"/>
      </w:r>
      <w:bookmarkEnd w:id="32"/>
    </w:p>
    <w:p w14:paraId="6AB9E8C7" w14:textId="4D3541EA"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xml:space="preserve">. Estos fundamentos están basados en el estudio de las buenas prácticas reconocidas por profesionales dedicados a la dirección de proyectos, que además contribuyeron en el desarrollo de </w:t>
      </w:r>
      <w:r w:rsidR="002C7DCA">
        <w:t>la</w:t>
      </w:r>
      <w:r>
        <w:t xml:space="preserve"> guía.</w:t>
      </w:r>
    </w:p>
    <w:p w14:paraId="33D28868" w14:textId="7D68444A" w:rsidR="004547A0" w:rsidRDefault="004547A0" w:rsidP="00910F20"/>
    <w:p w14:paraId="7CAAE026" w14:textId="151B6008" w:rsidR="004238EE" w:rsidRPr="002E0126" w:rsidRDefault="0001432E" w:rsidP="0001432E">
      <w:pPr>
        <w:rPr>
          <w:rFonts w:eastAsia="HelveticaNeue-Condensed"/>
          <w:i/>
          <w:lang w:eastAsia="es-CL"/>
        </w:rPr>
      </w:pPr>
      <w:r w:rsidRPr="002E0126">
        <w:rPr>
          <w:rFonts w:eastAsia="HelveticaNeue-Condensed"/>
          <w:i/>
          <w:lang w:eastAsia="es-CL"/>
        </w:rPr>
        <w:t>“</w:t>
      </w:r>
      <w:r w:rsidR="004238EE" w:rsidRPr="002E0126">
        <w:rPr>
          <w:rFonts w:eastAsia="HelveticaNeue-Condensed"/>
          <w:i/>
          <w:lang w:eastAsia="es-CL"/>
        </w:rPr>
        <w:t>Los l</w:t>
      </w:r>
      <w:r w:rsidRPr="002E0126">
        <w:rPr>
          <w:rFonts w:eastAsia="HelveticaNeue-Condensed"/>
          <w:i/>
          <w:lang w:eastAsia="es-CL"/>
        </w:rPr>
        <w:t>í</w:t>
      </w:r>
      <w:r w:rsidR="004238EE" w:rsidRPr="002E0126">
        <w:rPr>
          <w:rFonts w:eastAsia="HelveticaNeue-Condensed"/>
          <w:i/>
          <w:lang w:eastAsia="es-CL"/>
        </w:rPr>
        <w:t>deres de las organizaciones inician proyectos en respuesta a</w:t>
      </w:r>
      <w:r w:rsidRPr="002E0126">
        <w:rPr>
          <w:rFonts w:eastAsia="HelveticaNeue-Condensed"/>
          <w:i/>
          <w:lang w:eastAsia="es-CL"/>
        </w:rPr>
        <w:t xml:space="preserve"> </w:t>
      </w:r>
      <w:r w:rsidR="004238EE" w:rsidRPr="002E0126">
        <w:rPr>
          <w:rFonts w:eastAsia="HelveticaNeue-Condensed"/>
          <w:i/>
          <w:lang w:eastAsia="es-CL"/>
        </w:rPr>
        <w:t>factores que act</w:t>
      </w:r>
      <w:r w:rsidRPr="002E0126">
        <w:rPr>
          <w:rFonts w:eastAsia="HelveticaNeue-Condensed"/>
          <w:i/>
          <w:lang w:eastAsia="es-CL"/>
        </w:rPr>
        <w:t>ú</w:t>
      </w:r>
      <w:r w:rsidR="004238EE" w:rsidRPr="002E0126">
        <w:rPr>
          <w:rFonts w:eastAsia="HelveticaNeue-Condensed"/>
          <w:i/>
          <w:lang w:eastAsia="es-CL"/>
        </w:rPr>
        <w:t>an sobre sus organizaciones. Existen cuatro categor</w:t>
      </w:r>
      <w:r w:rsidRPr="002E0126">
        <w:rPr>
          <w:rFonts w:eastAsia="HelveticaNeue-Condensed"/>
          <w:i/>
          <w:lang w:eastAsia="es-CL"/>
        </w:rPr>
        <w:t>í</w:t>
      </w:r>
      <w:r w:rsidR="004238EE" w:rsidRPr="002E0126">
        <w:rPr>
          <w:rFonts w:eastAsia="HelveticaNeue-Condensed"/>
          <w:i/>
          <w:lang w:eastAsia="es-CL"/>
        </w:rPr>
        <w:t>as fundamentales de estos factores, que</w:t>
      </w:r>
      <w:r w:rsidRPr="002E0126">
        <w:rPr>
          <w:rFonts w:eastAsia="HelveticaNeue-Condensed"/>
          <w:i/>
          <w:lang w:eastAsia="es-CL"/>
        </w:rPr>
        <w:t xml:space="preserve"> </w:t>
      </w:r>
      <w:r w:rsidR="004238EE" w:rsidRPr="002E0126">
        <w:rPr>
          <w:rFonts w:eastAsia="HelveticaNeue-Condensed"/>
          <w:i/>
          <w:lang w:eastAsia="es-CL"/>
        </w:rPr>
        <w:t>ilustran el contexto de un proyecto:</w:t>
      </w:r>
    </w:p>
    <w:p w14:paraId="42661D52" w14:textId="09D63D29"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Cumplir requisitos regulatorios, legales o sociales;</w:t>
      </w:r>
    </w:p>
    <w:p w14:paraId="627FB505" w14:textId="24C985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Satisfacer las solicitudes o necesidades de los interesados;</w:t>
      </w:r>
    </w:p>
    <w:p w14:paraId="58505FAD" w14:textId="67C44E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Implementar o cambiar las estrategias de negocio o tecnol</w:t>
      </w:r>
      <w:r w:rsidR="0001432E" w:rsidRPr="002E0126">
        <w:rPr>
          <w:rFonts w:eastAsia="HelveticaNeue-Condensed"/>
          <w:i/>
          <w:lang w:eastAsia="es-CL"/>
        </w:rPr>
        <w:t>ó</w:t>
      </w:r>
      <w:r w:rsidRPr="002E0126">
        <w:rPr>
          <w:rFonts w:eastAsia="HelveticaNeue-Condensed"/>
          <w:i/>
          <w:lang w:eastAsia="es-CL"/>
        </w:rPr>
        <w:t>gicas; y</w:t>
      </w:r>
    </w:p>
    <w:p w14:paraId="2DE71D69" w14:textId="77777777" w:rsidR="00A9530A" w:rsidRDefault="004238EE" w:rsidP="001E504D">
      <w:pPr>
        <w:numPr>
          <w:ilvl w:val="0"/>
          <w:numId w:val="40"/>
        </w:numPr>
        <w:rPr>
          <w:rFonts w:eastAsia="HelveticaNeue-Condensed"/>
          <w:i/>
          <w:lang w:eastAsia="es-CL"/>
        </w:rPr>
      </w:pPr>
      <w:r w:rsidRPr="002E0126">
        <w:rPr>
          <w:rFonts w:eastAsia="HelveticaNeue-Condensed"/>
          <w:i/>
          <w:lang w:eastAsia="es-CL"/>
        </w:rPr>
        <w:t>Crear, mejorar o reparar productos, procesos o servicios.</w:t>
      </w:r>
    </w:p>
    <w:p w14:paraId="61CE405A" w14:textId="77777777" w:rsidR="00A9530A" w:rsidRDefault="00A9530A" w:rsidP="00A9530A">
      <w:pPr>
        <w:rPr>
          <w:rFonts w:eastAsia="HelveticaNeue-Condensed"/>
          <w:i/>
          <w:lang w:eastAsia="es-CL"/>
        </w:rPr>
      </w:pPr>
    </w:p>
    <w:p w14:paraId="2410B462" w14:textId="29055806" w:rsidR="004238EE" w:rsidRPr="002E0126" w:rsidRDefault="00A9530A" w:rsidP="002E0126">
      <w:pPr>
        <w:rPr>
          <w:rFonts w:eastAsia="HelveticaNeue-Condensed"/>
          <w:i/>
          <w:lang w:eastAsia="es-CL"/>
        </w:rPr>
      </w:pPr>
      <w:r w:rsidRPr="00A9530A">
        <w:rPr>
          <w:rFonts w:eastAsia="HelveticaNeue-Condensed"/>
          <w:i/>
          <w:lang w:eastAsia="es-CL"/>
        </w:rPr>
        <w:t>Estos factores influyen en las operaciones en curso y las estrategias de negocio de una organización. Los líderes</w:t>
      </w:r>
      <w:r>
        <w:rPr>
          <w:rFonts w:eastAsia="HelveticaNeue-Condensed"/>
          <w:i/>
          <w:lang w:eastAsia="es-CL"/>
        </w:rPr>
        <w:t xml:space="preserve"> </w:t>
      </w:r>
      <w:r w:rsidRPr="00A9530A">
        <w:rPr>
          <w:rFonts w:eastAsia="HelveticaNeue-Condensed"/>
          <w:i/>
          <w:lang w:eastAsia="es-CL"/>
        </w:rPr>
        <w:t>responden a estos factores a fin de mantener viable la organización</w:t>
      </w:r>
      <w:r w:rsidR="0001432E" w:rsidRPr="002E0126">
        <w:rPr>
          <w:rFonts w:eastAsia="HelveticaNeue-Condensed"/>
          <w:i/>
          <w:lang w:eastAsia="es-CL"/>
        </w:rPr>
        <w:t>”</w:t>
      </w:r>
      <w:r w:rsidR="00FE5D8D">
        <w:rPr>
          <w:rFonts w:eastAsia="HelveticaNeue-Condensed"/>
          <w:i/>
          <w:noProof/>
          <w:lang w:eastAsia="es-CL"/>
        </w:rPr>
        <w:t xml:space="preserve"> </w:t>
      </w:r>
      <w:r w:rsidR="002E0126" w:rsidRPr="002E0126">
        <w:rPr>
          <w:rFonts w:eastAsia="HelveticaNeue-Condensed"/>
          <w:noProof/>
          <w:lang w:eastAsia="es-CL"/>
        </w:rPr>
        <w:t>(Project Management Institute, 2017)</w:t>
      </w:r>
    </w:p>
    <w:p w14:paraId="4C033E77" w14:textId="7D6F18C4" w:rsidR="004238EE" w:rsidRDefault="004238EE" w:rsidP="004238EE"/>
    <w:p w14:paraId="331C1738" w14:textId="5696D422" w:rsidR="004F316D" w:rsidRDefault="009D4370" w:rsidP="00910F20">
      <w:r>
        <w:br w:type="page"/>
      </w:r>
      <w:r w:rsidR="00767558">
        <w:lastRenderedPageBreak/>
        <w:t xml:space="preserve">La guía del PMBOK identifica y explica los componentes claves </w:t>
      </w:r>
      <w:r w:rsidR="00431C12">
        <w:t xml:space="preserve">de los </w:t>
      </w:r>
      <w:r w:rsidR="00767558">
        <w:t xml:space="preserve">proyectos, cuya adecuada gestión </w:t>
      </w:r>
      <w:r w:rsidR="009F4A58">
        <w:t xml:space="preserve">permitirá </w:t>
      </w:r>
      <w:r w:rsidR="00B10F8F">
        <w:t>el</w:t>
      </w:r>
      <w:r w:rsidR="009F4A58">
        <w:t xml:space="preserve"> </w:t>
      </w:r>
      <w:r w:rsidR="00431C12">
        <w:t>t</w:t>
      </w:r>
      <w:r w:rsidR="009F4A58">
        <w:t xml:space="preserve">érmino exitoso de ellos. </w:t>
      </w:r>
      <w:r w:rsidR="00BD1DEE">
        <w:t>Dichos componentes claves, se encuentran resumidos en la</w:t>
      </w:r>
      <w:r w:rsidR="00A9290D">
        <w:t xml:space="preserve"> siguiente tabla, extraída desde la guía del PMBOK</w:t>
      </w:r>
      <w:r w:rsidR="004F316D">
        <w:t>:</w:t>
      </w:r>
    </w:p>
    <w:p w14:paraId="7354F510" w14:textId="77777777" w:rsidR="00431C12" w:rsidRDefault="00431C12" w:rsidP="00910F20"/>
    <w:tbl>
      <w:tblPr>
        <w:tblStyle w:val="Tablaconcuadrcula"/>
        <w:tblW w:w="0" w:type="auto"/>
        <w:tblLook w:val="04A0" w:firstRow="1" w:lastRow="0" w:firstColumn="1" w:lastColumn="0" w:noHBand="0" w:noVBand="1"/>
      </w:tblPr>
      <w:tblGrid>
        <w:gridCol w:w="2325"/>
        <w:gridCol w:w="6062"/>
      </w:tblGrid>
      <w:tr w:rsidR="006E7BC1" w:rsidRPr="00333541" w14:paraId="7615D7B2" w14:textId="77777777" w:rsidTr="00D429C8">
        <w:trPr>
          <w:cantSplit/>
          <w:tblHeader/>
        </w:trPr>
        <w:tc>
          <w:tcPr>
            <w:tcW w:w="2325" w:type="dxa"/>
            <w:shd w:val="clear" w:color="auto" w:fill="D9E2F3" w:themeFill="accent1" w:themeFillTint="33"/>
            <w:tcMar>
              <w:top w:w="57" w:type="dxa"/>
              <w:left w:w="57" w:type="dxa"/>
              <w:bottom w:w="57" w:type="dxa"/>
              <w:right w:w="57" w:type="dxa"/>
            </w:tcMar>
            <w:vAlign w:val="center"/>
          </w:tcPr>
          <w:p w14:paraId="77634531" w14:textId="7BF2E5E8" w:rsidR="006E7BC1" w:rsidRPr="00F5711D" w:rsidRDefault="006E7BC1" w:rsidP="009C2465">
            <w:pPr>
              <w:spacing w:line="240" w:lineRule="auto"/>
              <w:jc w:val="left"/>
              <w:rPr>
                <w:rFonts w:cs="Arial"/>
                <w:b/>
              </w:rPr>
            </w:pPr>
            <w:r w:rsidRPr="00F5711D">
              <w:rPr>
                <w:rFonts w:cs="Arial"/>
                <w:b/>
              </w:rPr>
              <w:t>Componente Clave</w:t>
            </w:r>
          </w:p>
        </w:tc>
        <w:tc>
          <w:tcPr>
            <w:tcW w:w="6062" w:type="dxa"/>
            <w:shd w:val="clear" w:color="auto" w:fill="D9E2F3" w:themeFill="accent1" w:themeFillTint="33"/>
            <w:tcMar>
              <w:top w:w="57" w:type="dxa"/>
              <w:left w:w="57" w:type="dxa"/>
              <w:bottom w:w="57" w:type="dxa"/>
              <w:right w:w="57" w:type="dxa"/>
            </w:tcMar>
            <w:vAlign w:val="center"/>
          </w:tcPr>
          <w:p w14:paraId="366259A5" w14:textId="0E1EB16A" w:rsidR="006E7BC1" w:rsidRPr="00333541" w:rsidRDefault="006E7BC1" w:rsidP="009C2465">
            <w:pPr>
              <w:spacing w:line="240" w:lineRule="auto"/>
              <w:jc w:val="left"/>
              <w:rPr>
                <w:rFonts w:cs="Arial"/>
                <w:b/>
              </w:rPr>
            </w:pPr>
            <w:r w:rsidRPr="00333541">
              <w:rPr>
                <w:rFonts w:cs="Arial"/>
                <w:b/>
              </w:rPr>
              <w:t>Descripción</w:t>
            </w:r>
          </w:p>
        </w:tc>
      </w:tr>
      <w:tr w:rsidR="006E7BC1" w:rsidRPr="00333541" w14:paraId="0F5D5905" w14:textId="77777777" w:rsidTr="00D429C8">
        <w:trPr>
          <w:cantSplit/>
        </w:trPr>
        <w:tc>
          <w:tcPr>
            <w:tcW w:w="2325" w:type="dxa"/>
            <w:tcMar>
              <w:top w:w="57" w:type="dxa"/>
              <w:left w:w="57" w:type="dxa"/>
              <w:bottom w:w="57" w:type="dxa"/>
              <w:right w:w="57" w:type="dxa"/>
            </w:tcMar>
            <w:vAlign w:val="center"/>
          </w:tcPr>
          <w:p w14:paraId="3F00AFD1" w14:textId="18831A1A" w:rsidR="006E7BC1" w:rsidRPr="00F5711D" w:rsidRDefault="008A240D" w:rsidP="00BA6F0C">
            <w:pPr>
              <w:spacing w:line="240" w:lineRule="auto"/>
              <w:jc w:val="left"/>
              <w:rPr>
                <w:rFonts w:cs="Arial"/>
                <w:b/>
              </w:rPr>
            </w:pPr>
            <w:r w:rsidRPr="00F5711D">
              <w:rPr>
                <w:rFonts w:cs="Arial"/>
                <w:b/>
              </w:rPr>
              <w:t>Ciclo de vida del proyecto</w:t>
            </w:r>
          </w:p>
        </w:tc>
        <w:tc>
          <w:tcPr>
            <w:tcW w:w="6062" w:type="dxa"/>
            <w:tcMar>
              <w:top w:w="57" w:type="dxa"/>
              <w:left w:w="57" w:type="dxa"/>
              <w:bottom w:w="57" w:type="dxa"/>
              <w:right w:w="57" w:type="dxa"/>
            </w:tcMar>
            <w:vAlign w:val="center"/>
          </w:tcPr>
          <w:p w14:paraId="1865AAFD" w14:textId="47AB1668" w:rsidR="006E7BC1" w:rsidRPr="00333541" w:rsidRDefault="0068702A" w:rsidP="00431C12">
            <w:pPr>
              <w:spacing w:line="276" w:lineRule="auto"/>
              <w:rPr>
                <w:rFonts w:cs="Arial"/>
              </w:rPr>
            </w:pPr>
            <w:r w:rsidRPr="00333541">
              <w:rPr>
                <w:rFonts w:cs="Arial"/>
                <w:color w:val="auto"/>
                <w:lang w:eastAsia="es-CL"/>
              </w:rPr>
              <w:t>Serie de fases que atraviesa un proyecto desde su inicio hasta su conclusión.</w:t>
            </w:r>
          </w:p>
        </w:tc>
      </w:tr>
      <w:tr w:rsidR="006E7BC1" w:rsidRPr="00333541" w14:paraId="3FC7CF4D" w14:textId="77777777" w:rsidTr="00D429C8">
        <w:trPr>
          <w:cantSplit/>
        </w:trPr>
        <w:tc>
          <w:tcPr>
            <w:tcW w:w="2325" w:type="dxa"/>
            <w:tcMar>
              <w:top w:w="57" w:type="dxa"/>
              <w:left w:w="57" w:type="dxa"/>
              <w:bottom w:w="57" w:type="dxa"/>
              <w:right w:w="57" w:type="dxa"/>
            </w:tcMar>
            <w:vAlign w:val="center"/>
          </w:tcPr>
          <w:p w14:paraId="0B2CD5A2" w14:textId="000CFF1E" w:rsidR="006E7BC1" w:rsidRPr="00F5711D" w:rsidRDefault="008A240D" w:rsidP="00BA6F0C">
            <w:pPr>
              <w:spacing w:line="240" w:lineRule="auto"/>
              <w:jc w:val="left"/>
              <w:rPr>
                <w:rFonts w:cs="Arial"/>
                <w:b/>
              </w:rPr>
            </w:pPr>
            <w:r w:rsidRPr="00F5711D">
              <w:rPr>
                <w:rFonts w:cs="Arial"/>
                <w:b/>
              </w:rPr>
              <w:t>Fase del proyecto</w:t>
            </w:r>
          </w:p>
        </w:tc>
        <w:tc>
          <w:tcPr>
            <w:tcW w:w="6062" w:type="dxa"/>
            <w:tcMar>
              <w:top w:w="57" w:type="dxa"/>
              <w:left w:w="57" w:type="dxa"/>
              <w:bottom w:w="57" w:type="dxa"/>
              <w:right w:w="57" w:type="dxa"/>
            </w:tcMar>
            <w:vAlign w:val="center"/>
          </w:tcPr>
          <w:p w14:paraId="520C5FE6" w14:textId="55BDC9B9" w:rsidR="006E7BC1" w:rsidRPr="00333541" w:rsidRDefault="0068702A" w:rsidP="00431C12">
            <w:pPr>
              <w:autoSpaceDE w:val="0"/>
              <w:autoSpaceDN w:val="0"/>
              <w:adjustRightInd w:val="0"/>
              <w:spacing w:line="276" w:lineRule="auto"/>
              <w:rPr>
                <w:rFonts w:cs="Arial"/>
              </w:rPr>
            </w:pPr>
            <w:r w:rsidRPr="00333541">
              <w:rPr>
                <w:rFonts w:cs="Arial"/>
                <w:color w:val="auto"/>
                <w:lang w:eastAsia="es-CL"/>
              </w:rPr>
              <w:t>Conjunto de actividades del proyecto relacionadas lógicamente que culmina con la finalización de uno o más entregables.</w:t>
            </w:r>
          </w:p>
        </w:tc>
      </w:tr>
      <w:tr w:rsidR="006E7BC1" w:rsidRPr="00333541" w14:paraId="1DFCFBDD" w14:textId="77777777" w:rsidTr="00D429C8">
        <w:trPr>
          <w:cantSplit/>
        </w:trPr>
        <w:tc>
          <w:tcPr>
            <w:tcW w:w="2325" w:type="dxa"/>
            <w:tcMar>
              <w:top w:w="57" w:type="dxa"/>
              <w:left w:w="57" w:type="dxa"/>
              <w:bottom w:w="57" w:type="dxa"/>
              <w:right w:w="57" w:type="dxa"/>
            </w:tcMar>
            <w:vAlign w:val="center"/>
          </w:tcPr>
          <w:p w14:paraId="6F688128" w14:textId="6A386CAC" w:rsidR="006E7BC1" w:rsidRPr="00F5711D" w:rsidRDefault="008A240D" w:rsidP="00BA6F0C">
            <w:pPr>
              <w:spacing w:line="240" w:lineRule="auto"/>
              <w:jc w:val="left"/>
              <w:rPr>
                <w:rFonts w:cs="Arial"/>
                <w:b/>
              </w:rPr>
            </w:pPr>
            <w:r w:rsidRPr="00F5711D">
              <w:rPr>
                <w:rFonts w:cs="Arial"/>
                <w:b/>
              </w:rPr>
              <w:t>Punto de revisión de fase</w:t>
            </w:r>
          </w:p>
        </w:tc>
        <w:tc>
          <w:tcPr>
            <w:tcW w:w="6062" w:type="dxa"/>
            <w:tcMar>
              <w:top w:w="57" w:type="dxa"/>
              <w:left w:w="57" w:type="dxa"/>
              <w:bottom w:w="57" w:type="dxa"/>
              <w:right w:w="57" w:type="dxa"/>
            </w:tcMar>
            <w:vAlign w:val="center"/>
          </w:tcPr>
          <w:p w14:paraId="172FC09D" w14:textId="5AF90777" w:rsidR="006E7BC1" w:rsidRPr="00333541" w:rsidRDefault="00924EC4" w:rsidP="00431C12">
            <w:pPr>
              <w:autoSpaceDE w:val="0"/>
              <w:autoSpaceDN w:val="0"/>
              <w:adjustRightInd w:val="0"/>
              <w:spacing w:line="276" w:lineRule="auto"/>
              <w:rPr>
                <w:rFonts w:cs="Arial"/>
              </w:rPr>
            </w:pPr>
            <w:r w:rsidRPr="00333541">
              <w:rPr>
                <w:rFonts w:cs="Arial"/>
                <w:color w:val="auto"/>
                <w:lang w:eastAsia="es-CL"/>
              </w:rPr>
              <w:t>Revisión al final de una fase en la que se toma una decisión de continuar a la siguiente</w:t>
            </w:r>
            <w:r w:rsidR="00647DFA" w:rsidRPr="00333541">
              <w:rPr>
                <w:rFonts w:cs="Arial"/>
                <w:color w:val="auto"/>
                <w:lang w:eastAsia="es-CL"/>
              </w:rPr>
              <w:t xml:space="preserve"> </w:t>
            </w:r>
            <w:r w:rsidRPr="00333541">
              <w:rPr>
                <w:rFonts w:cs="Arial"/>
                <w:color w:val="auto"/>
                <w:lang w:eastAsia="es-CL"/>
              </w:rPr>
              <w:t>fase, continuar con modificaciones o dar por concluido un programa o proyecto.</w:t>
            </w:r>
          </w:p>
        </w:tc>
      </w:tr>
      <w:tr w:rsidR="006E7BC1" w:rsidRPr="00333541" w14:paraId="692B1BCE" w14:textId="77777777" w:rsidTr="00D429C8">
        <w:trPr>
          <w:cantSplit/>
        </w:trPr>
        <w:tc>
          <w:tcPr>
            <w:tcW w:w="2325" w:type="dxa"/>
            <w:tcMar>
              <w:top w:w="57" w:type="dxa"/>
              <w:left w:w="57" w:type="dxa"/>
              <w:bottom w:w="57" w:type="dxa"/>
              <w:right w:w="57" w:type="dxa"/>
            </w:tcMar>
            <w:vAlign w:val="center"/>
          </w:tcPr>
          <w:p w14:paraId="0D5702F0" w14:textId="286CD776" w:rsidR="006E7BC1" w:rsidRPr="00F5711D" w:rsidRDefault="008A240D" w:rsidP="00BA6F0C">
            <w:pPr>
              <w:spacing w:line="240" w:lineRule="auto"/>
              <w:jc w:val="left"/>
              <w:rPr>
                <w:rFonts w:cs="Arial"/>
                <w:b/>
              </w:rPr>
            </w:pPr>
            <w:r w:rsidRPr="00F5711D">
              <w:rPr>
                <w:rFonts w:cs="Arial"/>
                <w:b/>
              </w:rPr>
              <w:t>Procesos de la dirección de proyectos</w:t>
            </w:r>
          </w:p>
        </w:tc>
        <w:tc>
          <w:tcPr>
            <w:tcW w:w="6062" w:type="dxa"/>
            <w:tcMar>
              <w:top w:w="57" w:type="dxa"/>
              <w:left w:w="57" w:type="dxa"/>
              <w:bottom w:w="57" w:type="dxa"/>
              <w:right w:w="57" w:type="dxa"/>
            </w:tcMar>
            <w:vAlign w:val="center"/>
          </w:tcPr>
          <w:p w14:paraId="5E1866C2" w14:textId="02FD806F" w:rsidR="006E7BC1" w:rsidRPr="00333541" w:rsidRDefault="00924EC4" w:rsidP="00431C12">
            <w:pPr>
              <w:autoSpaceDE w:val="0"/>
              <w:autoSpaceDN w:val="0"/>
              <w:adjustRightInd w:val="0"/>
              <w:spacing w:line="276" w:lineRule="auto"/>
              <w:rPr>
                <w:rFonts w:cs="Arial"/>
              </w:rPr>
            </w:pPr>
            <w:r w:rsidRPr="00333541">
              <w:rPr>
                <w:rFonts w:cs="Arial"/>
                <w:color w:val="auto"/>
                <w:lang w:eastAsia="es-CL"/>
              </w:rPr>
              <w:t>Serie sistemática de actividades dirigidas a producir un resultado final de forma tal</w:t>
            </w:r>
            <w:r w:rsidR="00647DFA" w:rsidRPr="00333541">
              <w:rPr>
                <w:rFonts w:cs="Arial"/>
                <w:color w:val="auto"/>
                <w:lang w:eastAsia="es-CL"/>
              </w:rPr>
              <w:t xml:space="preserve"> </w:t>
            </w:r>
            <w:r w:rsidRPr="00333541">
              <w:rPr>
                <w:rFonts w:cs="Arial"/>
                <w:color w:val="auto"/>
                <w:lang w:eastAsia="es-CL"/>
              </w:rPr>
              <w:t>que se actuará sobre una o más entradas para crear una o más salidas.</w:t>
            </w:r>
          </w:p>
        </w:tc>
      </w:tr>
      <w:tr w:rsidR="006E7BC1" w:rsidRPr="00333541" w14:paraId="569671D1" w14:textId="77777777" w:rsidTr="00D429C8">
        <w:trPr>
          <w:cantSplit/>
        </w:trPr>
        <w:tc>
          <w:tcPr>
            <w:tcW w:w="2325" w:type="dxa"/>
            <w:tcMar>
              <w:top w:w="57" w:type="dxa"/>
              <w:left w:w="57" w:type="dxa"/>
              <w:bottom w:w="57" w:type="dxa"/>
              <w:right w:w="57" w:type="dxa"/>
            </w:tcMar>
            <w:vAlign w:val="center"/>
          </w:tcPr>
          <w:p w14:paraId="35D6AD4A" w14:textId="4D336449" w:rsidR="006E7BC1" w:rsidRPr="00F5711D" w:rsidRDefault="008A240D" w:rsidP="00BA6F0C">
            <w:pPr>
              <w:spacing w:line="240" w:lineRule="auto"/>
              <w:jc w:val="left"/>
              <w:rPr>
                <w:rFonts w:cs="Arial"/>
                <w:b/>
              </w:rPr>
            </w:pPr>
            <w:r w:rsidRPr="00F5711D">
              <w:rPr>
                <w:rFonts w:cs="Arial"/>
                <w:b/>
              </w:rPr>
              <w:t>Grupo de procesos de la dirección de proyectos</w:t>
            </w:r>
          </w:p>
        </w:tc>
        <w:tc>
          <w:tcPr>
            <w:tcW w:w="6062" w:type="dxa"/>
            <w:tcMar>
              <w:top w:w="57" w:type="dxa"/>
              <w:left w:w="57" w:type="dxa"/>
              <w:bottom w:w="57" w:type="dxa"/>
              <w:right w:w="57" w:type="dxa"/>
            </w:tcMar>
            <w:vAlign w:val="center"/>
          </w:tcPr>
          <w:p w14:paraId="72B6811F" w14:textId="191FE208" w:rsidR="00924EC4" w:rsidRDefault="00924EC4" w:rsidP="00431C12">
            <w:pPr>
              <w:autoSpaceDE w:val="0"/>
              <w:autoSpaceDN w:val="0"/>
              <w:adjustRightInd w:val="0"/>
              <w:spacing w:line="276" w:lineRule="auto"/>
              <w:rPr>
                <w:rFonts w:cs="Arial"/>
                <w:color w:val="auto"/>
                <w:lang w:eastAsia="es-CL"/>
              </w:rPr>
            </w:pPr>
            <w:r w:rsidRPr="00333541">
              <w:rPr>
                <w:rFonts w:cs="Arial"/>
                <w:color w:val="auto"/>
                <w:lang w:eastAsia="es-CL"/>
              </w:rPr>
              <w:t>Agrupamiento lógico de las entradas, herramientas, técnicas y salidas relacionadas</w:t>
            </w:r>
            <w:r w:rsidR="00647DFA" w:rsidRPr="00333541">
              <w:rPr>
                <w:rFonts w:cs="Arial"/>
                <w:color w:val="auto"/>
                <w:lang w:eastAsia="es-CL"/>
              </w:rPr>
              <w:t xml:space="preserve"> </w:t>
            </w:r>
            <w:r w:rsidRPr="00333541">
              <w:rPr>
                <w:rFonts w:cs="Arial"/>
                <w:color w:val="auto"/>
                <w:lang w:eastAsia="es-CL"/>
              </w:rPr>
              <w:t>con la dirección de proyectos. Los grupos de procesos de la dirección de proyectos</w:t>
            </w:r>
            <w:r w:rsidR="00647DFA" w:rsidRPr="00333541">
              <w:rPr>
                <w:rFonts w:cs="Arial"/>
                <w:color w:val="auto"/>
                <w:lang w:eastAsia="es-CL"/>
              </w:rPr>
              <w:t xml:space="preserve"> </w:t>
            </w:r>
            <w:r w:rsidRPr="00333541">
              <w:rPr>
                <w:rFonts w:cs="Arial"/>
                <w:color w:val="auto"/>
                <w:lang w:eastAsia="es-CL"/>
              </w:rPr>
              <w:t>incluyen procesos de inicio, planificación, ejecución, monitoreo y control, y cierre.</w:t>
            </w:r>
          </w:p>
          <w:p w14:paraId="772F14C2" w14:textId="77777777" w:rsidR="001D2DE3" w:rsidRPr="00333541" w:rsidRDefault="001D2DE3" w:rsidP="00431C12">
            <w:pPr>
              <w:autoSpaceDE w:val="0"/>
              <w:autoSpaceDN w:val="0"/>
              <w:adjustRightInd w:val="0"/>
              <w:spacing w:line="276" w:lineRule="auto"/>
              <w:rPr>
                <w:rFonts w:cs="Arial"/>
                <w:color w:val="auto"/>
                <w:lang w:eastAsia="es-CL"/>
              </w:rPr>
            </w:pPr>
          </w:p>
          <w:p w14:paraId="07C2C89A" w14:textId="04AE5036" w:rsidR="006E7BC1" w:rsidRPr="00333541" w:rsidRDefault="00924EC4" w:rsidP="00431C12">
            <w:pPr>
              <w:spacing w:line="276" w:lineRule="auto"/>
              <w:rPr>
                <w:rFonts w:cs="Arial"/>
              </w:rPr>
            </w:pPr>
            <w:r w:rsidRPr="00333541">
              <w:rPr>
                <w:rFonts w:cs="Arial"/>
                <w:color w:val="auto"/>
                <w:lang w:eastAsia="es-CL"/>
              </w:rPr>
              <w:t xml:space="preserve">Los grupos de procesos de la dirección de proyectos no son fases del </w:t>
            </w:r>
            <w:r w:rsidR="00647DFA" w:rsidRPr="00333541">
              <w:rPr>
                <w:rFonts w:cs="Arial"/>
                <w:color w:val="auto"/>
                <w:lang w:eastAsia="es-CL"/>
              </w:rPr>
              <w:t>p</w:t>
            </w:r>
            <w:r w:rsidRPr="00333541">
              <w:rPr>
                <w:rFonts w:cs="Arial"/>
                <w:color w:val="auto"/>
                <w:lang w:eastAsia="es-CL"/>
              </w:rPr>
              <w:t>royecto.</w:t>
            </w:r>
          </w:p>
        </w:tc>
      </w:tr>
      <w:tr w:rsidR="006E7BC1" w:rsidRPr="00333541" w14:paraId="5DB7CF32" w14:textId="77777777" w:rsidTr="00D429C8">
        <w:trPr>
          <w:cantSplit/>
        </w:trPr>
        <w:tc>
          <w:tcPr>
            <w:tcW w:w="2325" w:type="dxa"/>
            <w:tcMar>
              <w:top w:w="57" w:type="dxa"/>
              <w:left w:w="57" w:type="dxa"/>
              <w:bottom w:w="57" w:type="dxa"/>
              <w:right w:w="57" w:type="dxa"/>
            </w:tcMar>
            <w:vAlign w:val="center"/>
          </w:tcPr>
          <w:p w14:paraId="64994FC4" w14:textId="1F2E1D25" w:rsidR="006E7BC1" w:rsidRPr="00F5711D" w:rsidRDefault="008A240D" w:rsidP="00BA6F0C">
            <w:pPr>
              <w:spacing w:line="240" w:lineRule="auto"/>
              <w:jc w:val="left"/>
              <w:rPr>
                <w:rFonts w:cs="Arial"/>
                <w:b/>
              </w:rPr>
            </w:pPr>
            <w:r w:rsidRPr="00F5711D">
              <w:rPr>
                <w:rFonts w:cs="Arial"/>
                <w:b/>
              </w:rPr>
              <w:t>Área de conocimiento de la dirección de proyectos</w:t>
            </w:r>
          </w:p>
        </w:tc>
        <w:tc>
          <w:tcPr>
            <w:tcW w:w="6062" w:type="dxa"/>
            <w:tcMar>
              <w:top w:w="57" w:type="dxa"/>
              <w:left w:w="57" w:type="dxa"/>
              <w:bottom w:w="57" w:type="dxa"/>
              <w:right w:w="57" w:type="dxa"/>
            </w:tcMar>
            <w:vAlign w:val="center"/>
          </w:tcPr>
          <w:p w14:paraId="6896012B" w14:textId="2B8CB501" w:rsidR="006E7BC1" w:rsidRPr="00333541" w:rsidRDefault="00924EC4" w:rsidP="00431C12">
            <w:pPr>
              <w:autoSpaceDE w:val="0"/>
              <w:autoSpaceDN w:val="0"/>
              <w:adjustRightInd w:val="0"/>
              <w:spacing w:line="276" w:lineRule="auto"/>
              <w:rPr>
                <w:rFonts w:cs="Arial"/>
              </w:rPr>
            </w:pPr>
            <w:r w:rsidRPr="00333541">
              <w:rPr>
                <w:rFonts w:cs="Arial"/>
                <w:color w:val="auto"/>
                <w:lang w:eastAsia="es-CL"/>
              </w:rPr>
              <w:t>Área identificada de la dirección de proyectos definida por sus requisitos de</w:t>
            </w:r>
            <w:r w:rsidR="001D2DE3">
              <w:rPr>
                <w:rFonts w:cs="Arial"/>
                <w:color w:val="auto"/>
                <w:lang w:eastAsia="es-CL"/>
              </w:rPr>
              <w:t xml:space="preserve"> </w:t>
            </w:r>
            <w:r w:rsidRPr="00333541">
              <w:rPr>
                <w:rFonts w:cs="Arial"/>
                <w:color w:val="auto"/>
                <w:lang w:eastAsia="es-CL"/>
              </w:rPr>
              <w:t>conocimientos y que se describe en términos de sus procesos, prácticas, datos</w:t>
            </w:r>
            <w:r w:rsidR="001D2DE3">
              <w:rPr>
                <w:rFonts w:cs="Arial"/>
                <w:color w:val="auto"/>
                <w:lang w:eastAsia="es-CL"/>
              </w:rPr>
              <w:t xml:space="preserve"> </w:t>
            </w:r>
            <w:r w:rsidRPr="00333541">
              <w:rPr>
                <w:rFonts w:cs="Arial"/>
                <w:color w:val="auto"/>
                <w:lang w:eastAsia="es-CL"/>
              </w:rPr>
              <w:t>iniciales, resultados, herramientas y técnicas que los componen.</w:t>
            </w:r>
          </w:p>
        </w:tc>
      </w:tr>
    </w:tbl>
    <w:p w14:paraId="27BF96F4" w14:textId="136C410D" w:rsidR="00EB79F7" w:rsidRDefault="00EB79F7" w:rsidP="00910F20"/>
    <w:p w14:paraId="3B085807" w14:textId="3D288DB0" w:rsidR="00431C12" w:rsidRDefault="00BD1FA6" w:rsidP="00910F20">
      <w:r>
        <w:br w:type="page"/>
      </w:r>
      <w:r w:rsidR="00D179F5">
        <w:lastRenderedPageBreak/>
        <w:pict w14:anchorId="55411752">
          <v:shape id="_x0000_i1025" type="#_x0000_t75" style="width:413.75pt;height:433.6pt;visibility:visible;mso-wrap-style:square">
            <v:imagedata r:id="rId10" o:title=""/>
          </v:shape>
        </w:pict>
      </w:r>
    </w:p>
    <w:p w14:paraId="57298C74" w14:textId="1D2032E1" w:rsidR="006E7BC1" w:rsidRDefault="008C7E2D" w:rsidP="004925E4">
      <w:pPr>
        <w:pStyle w:val="Grfico1"/>
      </w:pPr>
      <w:r w:rsidRPr="008C7E2D">
        <w:t>Interrelación entre los Componentes Clave de los Proyectos de la Guía del</w:t>
      </w:r>
      <w:r w:rsidR="00F01B2C">
        <w:t xml:space="preserve"> P</w:t>
      </w:r>
      <w:r w:rsidRPr="008C7E2D">
        <w:t>MBOK</w:t>
      </w:r>
      <w:r>
        <w:t xml:space="preserve">. </w:t>
      </w:r>
      <w:r>
        <w:rPr>
          <w:noProof/>
        </w:rPr>
        <w:t xml:space="preserve"> (Project Management Institute, 2017)</w:t>
      </w:r>
    </w:p>
    <w:p w14:paraId="0744948E" w14:textId="02CB1938" w:rsidR="008C7E2D" w:rsidRDefault="008C7E2D" w:rsidP="00F01B2C">
      <w:pPr>
        <w:pStyle w:val="Grfico1"/>
        <w:numPr>
          <w:ilvl w:val="0"/>
          <w:numId w:val="0"/>
        </w:numPr>
      </w:pPr>
    </w:p>
    <w:p w14:paraId="6ECEE64C" w14:textId="307C1A66" w:rsidR="00764356" w:rsidRDefault="00F63445" w:rsidP="00C014DD">
      <w:pPr>
        <w:pStyle w:val="Ttulo3"/>
      </w:pPr>
      <w:r>
        <w:br w:type="page"/>
      </w:r>
      <w:bookmarkStart w:id="33" w:name="_Toc308398436"/>
      <w:bookmarkStart w:id="34" w:name="_Toc526288723"/>
      <w:r w:rsidR="00764356">
        <w:lastRenderedPageBreak/>
        <w:t>Grupos de Procesos de la Dirección de Proyectos</w:t>
      </w:r>
      <w:bookmarkEnd w:id="33"/>
      <w:bookmarkEnd w:id="34"/>
    </w:p>
    <w:p w14:paraId="76D05F42" w14:textId="7794CF0E" w:rsidR="007101EB" w:rsidRDefault="00822B87" w:rsidP="00764356">
      <w:r>
        <w:t xml:space="preserve">La guía del PMBOK define a un grupo de procesos como el agrupamiento lógico de procesos de la dirección de proyectos para alcanzar objetivos específicos del proyecto. </w:t>
      </w:r>
      <w:r w:rsidR="00886CCA">
        <w:t>Dichos grupos son independientes de las fases que componen al proyecto</w:t>
      </w:r>
      <w:r w:rsidR="00057822">
        <w:t>, los cuales son:</w:t>
      </w:r>
    </w:p>
    <w:p w14:paraId="36C92296" w14:textId="29509BE1" w:rsidR="00C6578B" w:rsidRDefault="00C6578B" w:rsidP="00764356"/>
    <w:tbl>
      <w:tblPr>
        <w:tblStyle w:val="Tablaconcuadrcula"/>
        <w:tblW w:w="0" w:type="auto"/>
        <w:tblLook w:val="04A0" w:firstRow="1" w:lastRow="0" w:firstColumn="1" w:lastColumn="0" w:noHBand="0" w:noVBand="1"/>
      </w:tblPr>
      <w:tblGrid>
        <w:gridCol w:w="2467"/>
        <w:gridCol w:w="5920"/>
      </w:tblGrid>
      <w:tr w:rsidR="00D942AA" w:rsidRPr="00AC68AB" w14:paraId="6AA27E6B" w14:textId="77777777" w:rsidTr="005F7219">
        <w:trPr>
          <w:cantSplit/>
        </w:trPr>
        <w:tc>
          <w:tcPr>
            <w:tcW w:w="2467" w:type="dxa"/>
            <w:shd w:val="clear" w:color="auto" w:fill="D9E2F3" w:themeFill="accent1" w:themeFillTint="33"/>
            <w:tcMar>
              <w:top w:w="57" w:type="dxa"/>
              <w:left w:w="57" w:type="dxa"/>
              <w:bottom w:w="57" w:type="dxa"/>
              <w:right w:w="57" w:type="dxa"/>
            </w:tcMar>
            <w:vAlign w:val="center"/>
          </w:tcPr>
          <w:p w14:paraId="2010FC3C" w14:textId="6A982D25" w:rsidR="00D942AA" w:rsidRPr="00BA58A0" w:rsidRDefault="00D942AA" w:rsidP="004F50D5">
            <w:pPr>
              <w:spacing w:line="240" w:lineRule="auto"/>
              <w:jc w:val="left"/>
              <w:rPr>
                <w:b/>
              </w:rPr>
            </w:pPr>
            <w:r w:rsidRPr="00BA58A0">
              <w:rPr>
                <w:b/>
              </w:rPr>
              <w:t>Grupos</w:t>
            </w:r>
          </w:p>
        </w:tc>
        <w:tc>
          <w:tcPr>
            <w:tcW w:w="5920" w:type="dxa"/>
            <w:shd w:val="clear" w:color="auto" w:fill="D9E2F3" w:themeFill="accent1" w:themeFillTint="33"/>
            <w:tcMar>
              <w:top w:w="57" w:type="dxa"/>
              <w:left w:w="57" w:type="dxa"/>
              <w:bottom w:w="57" w:type="dxa"/>
              <w:right w:w="57" w:type="dxa"/>
            </w:tcMar>
            <w:vAlign w:val="center"/>
          </w:tcPr>
          <w:p w14:paraId="46A95EB1" w14:textId="258E5846" w:rsidR="00D942AA" w:rsidRPr="00AC68AB" w:rsidRDefault="00D942AA" w:rsidP="004F50D5">
            <w:pPr>
              <w:spacing w:line="240" w:lineRule="auto"/>
              <w:jc w:val="left"/>
              <w:rPr>
                <w:b/>
              </w:rPr>
            </w:pPr>
            <w:r w:rsidRPr="00AC68AB">
              <w:rPr>
                <w:b/>
              </w:rPr>
              <w:t>Descripción</w:t>
            </w:r>
          </w:p>
        </w:tc>
      </w:tr>
      <w:tr w:rsidR="00D942AA" w14:paraId="501DB591" w14:textId="77777777" w:rsidTr="005F7219">
        <w:trPr>
          <w:cantSplit/>
        </w:trPr>
        <w:tc>
          <w:tcPr>
            <w:tcW w:w="2467" w:type="dxa"/>
            <w:tcMar>
              <w:top w:w="57" w:type="dxa"/>
              <w:left w:w="57" w:type="dxa"/>
              <w:bottom w:w="57" w:type="dxa"/>
              <w:right w:w="57" w:type="dxa"/>
            </w:tcMar>
            <w:vAlign w:val="center"/>
          </w:tcPr>
          <w:p w14:paraId="76D8D211" w14:textId="383AB0A1" w:rsidR="00D942AA" w:rsidRPr="00BA58A0" w:rsidRDefault="007979F0" w:rsidP="00404B06">
            <w:pPr>
              <w:jc w:val="left"/>
              <w:rPr>
                <w:b/>
              </w:rPr>
            </w:pPr>
            <w:r w:rsidRPr="00BA58A0">
              <w:rPr>
                <w:b/>
              </w:rPr>
              <w:t>Procesos de Inicio</w:t>
            </w:r>
          </w:p>
        </w:tc>
        <w:tc>
          <w:tcPr>
            <w:tcW w:w="5920" w:type="dxa"/>
            <w:tcMar>
              <w:top w:w="57" w:type="dxa"/>
              <w:left w:w="57" w:type="dxa"/>
              <w:bottom w:w="57" w:type="dxa"/>
              <w:right w:w="57" w:type="dxa"/>
            </w:tcMar>
            <w:vAlign w:val="center"/>
          </w:tcPr>
          <w:p w14:paraId="76FFD866" w14:textId="09C12AD6" w:rsidR="00D942AA" w:rsidRDefault="004F50D5" w:rsidP="004F50D5">
            <w:pPr>
              <w:jc w:val="left"/>
            </w:pPr>
            <w:r>
              <w:t>Procesos realizados para definir un nuevo proyecto o una nueva fase, a través de la obtención de las autorizaciones necesarias para iniciar el proyecto o fase.</w:t>
            </w:r>
          </w:p>
        </w:tc>
      </w:tr>
      <w:tr w:rsidR="00D942AA" w14:paraId="72E91C25" w14:textId="77777777" w:rsidTr="005F7219">
        <w:trPr>
          <w:cantSplit/>
        </w:trPr>
        <w:tc>
          <w:tcPr>
            <w:tcW w:w="2467" w:type="dxa"/>
            <w:tcMar>
              <w:top w:w="57" w:type="dxa"/>
              <w:left w:w="57" w:type="dxa"/>
              <w:bottom w:w="57" w:type="dxa"/>
              <w:right w:w="57" w:type="dxa"/>
            </w:tcMar>
            <w:vAlign w:val="center"/>
          </w:tcPr>
          <w:p w14:paraId="1ECB66E7" w14:textId="368AC4CB" w:rsidR="00D942AA" w:rsidRPr="00BA58A0" w:rsidRDefault="007979F0" w:rsidP="00404B06">
            <w:pPr>
              <w:jc w:val="left"/>
              <w:rPr>
                <w:b/>
              </w:rPr>
            </w:pPr>
            <w:r w:rsidRPr="00BA58A0">
              <w:rPr>
                <w:b/>
              </w:rPr>
              <w:t xml:space="preserve">Procesos de </w:t>
            </w:r>
            <w:r w:rsidR="002C1EF2" w:rsidRPr="00BA58A0">
              <w:rPr>
                <w:b/>
              </w:rPr>
              <w:t>P</w:t>
            </w:r>
            <w:r w:rsidRPr="00BA58A0">
              <w:rPr>
                <w:b/>
              </w:rPr>
              <w:t>lanificación</w:t>
            </w:r>
          </w:p>
        </w:tc>
        <w:tc>
          <w:tcPr>
            <w:tcW w:w="5920" w:type="dxa"/>
            <w:tcMar>
              <w:top w:w="57" w:type="dxa"/>
              <w:left w:w="57" w:type="dxa"/>
              <w:bottom w:w="57" w:type="dxa"/>
              <w:right w:w="57" w:type="dxa"/>
            </w:tcMar>
            <w:vAlign w:val="center"/>
          </w:tcPr>
          <w:p w14:paraId="7C375C9E" w14:textId="786BC07F" w:rsidR="00D942AA" w:rsidRDefault="003B5377" w:rsidP="003B5377">
            <w:r>
              <w:t>Procesos que se requieren para establecer el alcance del proyecto, depurar los objetivos y definir el curso de acción necesario para alcanzar dichos objetivos.</w:t>
            </w:r>
          </w:p>
        </w:tc>
      </w:tr>
      <w:tr w:rsidR="00D942AA" w14:paraId="6114FC56" w14:textId="77777777" w:rsidTr="005F7219">
        <w:trPr>
          <w:cantSplit/>
        </w:trPr>
        <w:tc>
          <w:tcPr>
            <w:tcW w:w="2467" w:type="dxa"/>
            <w:tcMar>
              <w:top w:w="57" w:type="dxa"/>
              <w:left w:w="57" w:type="dxa"/>
              <w:bottom w:w="57" w:type="dxa"/>
              <w:right w:w="57" w:type="dxa"/>
            </w:tcMar>
            <w:vAlign w:val="center"/>
          </w:tcPr>
          <w:p w14:paraId="73E9B64B" w14:textId="521E5791" w:rsidR="00D942AA" w:rsidRPr="00BA58A0" w:rsidRDefault="007979F0" w:rsidP="00404B06">
            <w:pPr>
              <w:jc w:val="left"/>
              <w:rPr>
                <w:b/>
              </w:rPr>
            </w:pPr>
            <w:r w:rsidRPr="00BA58A0">
              <w:rPr>
                <w:b/>
              </w:rPr>
              <w:t>Procesos de Ejecución</w:t>
            </w:r>
          </w:p>
        </w:tc>
        <w:tc>
          <w:tcPr>
            <w:tcW w:w="5920" w:type="dxa"/>
            <w:tcMar>
              <w:top w:w="57" w:type="dxa"/>
              <w:left w:w="57" w:type="dxa"/>
              <w:bottom w:w="57" w:type="dxa"/>
              <w:right w:w="57" w:type="dxa"/>
            </w:tcMar>
            <w:vAlign w:val="center"/>
          </w:tcPr>
          <w:p w14:paraId="68034904" w14:textId="05D6810F" w:rsidR="00D942AA" w:rsidRDefault="007834DB" w:rsidP="007834DB">
            <w:r>
              <w:t>Procesos realizados para cumplir con el plan de trabajo, definido para el cumplimiento de las especificaciones del proyecto.</w:t>
            </w:r>
          </w:p>
        </w:tc>
      </w:tr>
      <w:tr w:rsidR="00D942AA" w14:paraId="797A9816" w14:textId="77777777" w:rsidTr="005F7219">
        <w:trPr>
          <w:cantSplit/>
        </w:trPr>
        <w:tc>
          <w:tcPr>
            <w:tcW w:w="2467" w:type="dxa"/>
            <w:tcMar>
              <w:top w:w="57" w:type="dxa"/>
              <w:left w:w="57" w:type="dxa"/>
              <w:bottom w:w="57" w:type="dxa"/>
              <w:right w:w="57" w:type="dxa"/>
            </w:tcMar>
            <w:vAlign w:val="center"/>
          </w:tcPr>
          <w:p w14:paraId="6F3B7114" w14:textId="636BC74B" w:rsidR="002C1EF2" w:rsidRPr="00BA58A0" w:rsidRDefault="007979F0" w:rsidP="00404B06">
            <w:pPr>
              <w:jc w:val="left"/>
              <w:rPr>
                <w:b/>
              </w:rPr>
            </w:pPr>
            <w:r w:rsidRPr="00BA58A0">
              <w:rPr>
                <w:b/>
              </w:rPr>
              <w:t>Procesos de</w:t>
            </w:r>
          </w:p>
          <w:p w14:paraId="7D215FEE" w14:textId="5A6852C0" w:rsidR="00D942AA" w:rsidRPr="00BA58A0" w:rsidRDefault="007979F0" w:rsidP="00404B06">
            <w:pPr>
              <w:jc w:val="left"/>
              <w:rPr>
                <w:b/>
              </w:rPr>
            </w:pPr>
            <w:r w:rsidRPr="00BA58A0">
              <w:rPr>
                <w:b/>
              </w:rPr>
              <w:t>Monitoreo y Control</w:t>
            </w:r>
          </w:p>
        </w:tc>
        <w:tc>
          <w:tcPr>
            <w:tcW w:w="5920" w:type="dxa"/>
            <w:tcMar>
              <w:top w:w="57" w:type="dxa"/>
              <w:left w:w="57" w:type="dxa"/>
              <w:bottom w:w="57" w:type="dxa"/>
              <w:right w:w="57" w:type="dxa"/>
            </w:tcMar>
            <w:vAlign w:val="center"/>
          </w:tcPr>
          <w:p w14:paraId="046A34DC" w14:textId="153BED01" w:rsidR="00D942AA" w:rsidRDefault="00096265" w:rsidP="00096265">
            <w:r>
              <w:t>Procesos necesarios para mantener el seguimiento del proyecto, de tal manera de poder analizar y detectar las áreas en que se necesitan aplicar cambios, como también iniciar los mismos.</w:t>
            </w:r>
          </w:p>
        </w:tc>
      </w:tr>
      <w:tr w:rsidR="00D942AA" w14:paraId="6D45CFED" w14:textId="77777777" w:rsidTr="005F7219">
        <w:trPr>
          <w:cantSplit/>
        </w:trPr>
        <w:tc>
          <w:tcPr>
            <w:tcW w:w="2467" w:type="dxa"/>
            <w:tcMar>
              <w:top w:w="57" w:type="dxa"/>
              <w:left w:w="57" w:type="dxa"/>
              <w:bottom w:w="57" w:type="dxa"/>
              <w:right w:w="57" w:type="dxa"/>
            </w:tcMar>
            <w:vAlign w:val="center"/>
          </w:tcPr>
          <w:p w14:paraId="6F297EB9" w14:textId="39CF1CE6" w:rsidR="00D942AA" w:rsidRPr="00BA58A0" w:rsidRDefault="007979F0" w:rsidP="00404B06">
            <w:pPr>
              <w:jc w:val="left"/>
              <w:rPr>
                <w:b/>
              </w:rPr>
            </w:pPr>
            <w:r w:rsidRPr="00BA58A0">
              <w:rPr>
                <w:b/>
              </w:rPr>
              <w:t>Procesos de Cierre</w:t>
            </w:r>
          </w:p>
        </w:tc>
        <w:tc>
          <w:tcPr>
            <w:tcW w:w="5920" w:type="dxa"/>
            <w:tcMar>
              <w:top w:w="57" w:type="dxa"/>
              <w:left w:w="57" w:type="dxa"/>
              <w:bottom w:w="57" w:type="dxa"/>
              <w:right w:w="57" w:type="dxa"/>
            </w:tcMar>
            <w:vAlign w:val="center"/>
          </w:tcPr>
          <w:p w14:paraId="25EF6D6E" w14:textId="2E1BF936" w:rsidR="00D942AA" w:rsidRDefault="007F3D6A" w:rsidP="007F3D6A">
            <w:r>
              <w:t xml:space="preserve">Procesos realizados para dar término a todas las actividades del proyecto, con el propósito de cerrar formalmente el proyecto o una fase </w:t>
            </w:r>
            <w:r w:rsidR="00634887">
              <w:t>de este</w:t>
            </w:r>
            <w:r>
              <w:t>.</w:t>
            </w:r>
          </w:p>
        </w:tc>
      </w:tr>
    </w:tbl>
    <w:p w14:paraId="1478CF0C" w14:textId="235459DF" w:rsidR="00634887" w:rsidRDefault="00634887" w:rsidP="00764356"/>
    <w:p w14:paraId="42D0B9F5" w14:textId="1E9D7C35" w:rsidR="00231136" w:rsidRDefault="005F7219"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1AB2C45D" w14:textId="77777777" w:rsidR="00E772EF" w:rsidRDefault="00E772EF" w:rsidP="00231136"/>
    <w:p w14:paraId="662553F5" w14:textId="6652C091" w:rsidR="00FA6A5C" w:rsidRPr="00554341" w:rsidRDefault="00FA6A5C" w:rsidP="00554341">
      <w:pPr>
        <w:pStyle w:val="Ttulo3"/>
      </w:pPr>
      <w:bookmarkStart w:id="35" w:name="_Toc308398437"/>
      <w:bookmarkStart w:id="36" w:name="_Toc526288724"/>
      <w:r w:rsidRPr="00554341">
        <w:t>Áreas de Conocimiento de la Dirección de Proyectos</w:t>
      </w:r>
      <w:bookmarkEnd w:id="35"/>
      <w:bookmarkEnd w:id="36"/>
    </w:p>
    <w:p w14:paraId="1EB691DD" w14:textId="76BAF355" w:rsidR="00411059" w:rsidRPr="00411059" w:rsidRDefault="00411059" w:rsidP="00411059">
      <w:pPr>
        <w:rPr>
          <w:i/>
        </w:rPr>
      </w:pPr>
      <w:r w:rsidRPr="00411059">
        <w:rPr>
          <w:i/>
        </w:rPr>
        <w:t>“Además de los Grupos de Procesos, los procesos también se categorizan por Áreas de Conocimiento. Un Área de Conocimiento es un área identificada de la dirección de proyectos definida por sus requisitos de conocimientos y que se describe en términos de los procesos, prácticas, entradas, salidas, herramientas y técnicas que la componen.</w:t>
      </w:r>
    </w:p>
    <w:p w14:paraId="7D160833" w14:textId="77777777" w:rsidR="00411059" w:rsidRPr="00411059" w:rsidRDefault="00411059" w:rsidP="00411059">
      <w:pPr>
        <w:rPr>
          <w:i/>
        </w:rPr>
      </w:pPr>
    </w:p>
    <w:p w14:paraId="646195F5" w14:textId="7D230EA5" w:rsidR="00411059" w:rsidRDefault="00411059" w:rsidP="00411059">
      <w:r w:rsidRPr="00411059">
        <w:rPr>
          <w:i/>
        </w:rPr>
        <w:t>Si bien las Áreas de Conocimiento están interrelacionadas, se definen separadamente de la perspectiva de la dirección de proyectos. Las diez Áreas de Conocimiento identificadas en esta guía se utilizan en la mayoría de los proyectos, la mayoría de las veces”.</w:t>
      </w:r>
      <w:r>
        <w:rPr>
          <w:i/>
          <w:noProof/>
        </w:rPr>
        <w:t xml:space="preserve"> </w:t>
      </w:r>
      <w:r>
        <w:rPr>
          <w:noProof/>
        </w:rPr>
        <w:t>(Project Management Institute, 2017)</w:t>
      </w:r>
    </w:p>
    <w:p w14:paraId="38B7D8B0" w14:textId="44F5C85A" w:rsidR="00411059" w:rsidRDefault="00411059" w:rsidP="00411059"/>
    <w:p w14:paraId="5E627705" w14:textId="550B0CA5" w:rsidR="00411059" w:rsidRDefault="00D63504" w:rsidP="00D63504">
      <w:r>
        <w:br w:type="page"/>
      </w:r>
      <w:r>
        <w:lastRenderedPageBreak/>
        <w:t>Las diez áreas de conocimiento identificadas por la guía del PMBOK son las siguientes:</w:t>
      </w:r>
    </w:p>
    <w:p w14:paraId="23F0F4F4" w14:textId="77777777" w:rsidR="00A95659" w:rsidRDefault="00A95659" w:rsidP="00D63504"/>
    <w:tbl>
      <w:tblPr>
        <w:tblW w:w="8370"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5584"/>
      </w:tblGrid>
      <w:tr w:rsidR="00CA4FAF" w:rsidRPr="00934D10" w14:paraId="0F34A243" w14:textId="77777777" w:rsidTr="00CA4FAF">
        <w:trPr>
          <w:cantSplit/>
          <w:tblHeader/>
        </w:trPr>
        <w:tc>
          <w:tcPr>
            <w:tcW w:w="2786" w:type="dxa"/>
            <w:shd w:val="clear" w:color="auto" w:fill="D9E2F3" w:themeFill="accent1" w:themeFillTint="33"/>
            <w:tcMar>
              <w:top w:w="57" w:type="dxa"/>
              <w:left w:w="57" w:type="dxa"/>
              <w:bottom w:w="57" w:type="dxa"/>
              <w:right w:w="57" w:type="dxa"/>
            </w:tcMar>
            <w:vAlign w:val="center"/>
          </w:tcPr>
          <w:p w14:paraId="21136F47" w14:textId="4162D475" w:rsidR="00CA4FAF" w:rsidRPr="00934D10" w:rsidRDefault="00CA4FAF" w:rsidP="000D7328">
            <w:pPr>
              <w:spacing w:line="240" w:lineRule="auto"/>
              <w:jc w:val="left"/>
              <w:rPr>
                <w:b/>
              </w:rPr>
            </w:pPr>
            <w:r w:rsidRPr="00934D10">
              <w:rPr>
                <w:b/>
              </w:rPr>
              <w:t>Área de Conocimiento</w:t>
            </w:r>
          </w:p>
        </w:tc>
        <w:tc>
          <w:tcPr>
            <w:tcW w:w="5584" w:type="dxa"/>
            <w:shd w:val="clear" w:color="auto" w:fill="D9E2F3" w:themeFill="accent1" w:themeFillTint="33"/>
            <w:tcMar>
              <w:top w:w="57" w:type="dxa"/>
              <w:left w:w="57" w:type="dxa"/>
              <w:bottom w:w="57" w:type="dxa"/>
              <w:right w:w="57" w:type="dxa"/>
            </w:tcMar>
            <w:vAlign w:val="center"/>
          </w:tcPr>
          <w:p w14:paraId="01A0C1BA" w14:textId="7638820D" w:rsidR="00CA4FAF" w:rsidRPr="00934D10" w:rsidRDefault="00CA4FAF" w:rsidP="000D7328">
            <w:pPr>
              <w:spacing w:line="240" w:lineRule="auto"/>
              <w:rPr>
                <w:b/>
              </w:rPr>
            </w:pPr>
            <w:r w:rsidRPr="00934D10">
              <w:rPr>
                <w:b/>
              </w:rPr>
              <w:t>Descripción</w:t>
            </w:r>
          </w:p>
        </w:tc>
      </w:tr>
      <w:tr w:rsidR="00CA4FAF" w14:paraId="0AA660B7" w14:textId="77777777" w:rsidTr="00CA4FAF">
        <w:trPr>
          <w:cantSplit/>
        </w:trPr>
        <w:tc>
          <w:tcPr>
            <w:tcW w:w="2786" w:type="dxa"/>
            <w:tcMar>
              <w:top w:w="57" w:type="dxa"/>
              <w:left w:w="57" w:type="dxa"/>
              <w:bottom w:w="57" w:type="dxa"/>
              <w:right w:w="57" w:type="dxa"/>
            </w:tcMar>
            <w:vAlign w:val="center"/>
          </w:tcPr>
          <w:p w14:paraId="78243EAB" w14:textId="6F110698" w:rsidR="00CA4FAF" w:rsidRPr="00934D10" w:rsidRDefault="00CA4FAF" w:rsidP="000D7328">
            <w:pPr>
              <w:spacing w:line="240" w:lineRule="auto"/>
              <w:jc w:val="left"/>
              <w:rPr>
                <w:b/>
                <w:szCs w:val="22"/>
              </w:rPr>
            </w:pPr>
            <w:r w:rsidRPr="00934D10">
              <w:rPr>
                <w:b/>
                <w:szCs w:val="22"/>
              </w:rPr>
              <w:t>Gestión de la Integración</w:t>
            </w:r>
          </w:p>
        </w:tc>
        <w:tc>
          <w:tcPr>
            <w:tcW w:w="5584" w:type="dxa"/>
            <w:tcMar>
              <w:top w:w="57" w:type="dxa"/>
              <w:left w:w="57" w:type="dxa"/>
              <w:bottom w:w="57" w:type="dxa"/>
              <w:right w:w="57" w:type="dxa"/>
            </w:tcMar>
            <w:vAlign w:val="center"/>
          </w:tcPr>
          <w:p w14:paraId="21851C96" w14:textId="27776BFA" w:rsidR="00CA4FAF" w:rsidRDefault="00E008B3" w:rsidP="000701D2">
            <w:pPr>
              <w:spacing w:line="276" w:lineRule="auto"/>
            </w:pPr>
            <w:r>
              <w:t>P</w:t>
            </w:r>
            <w:r w:rsidR="006D5A06">
              <w:t>rocesos y actividades para identificar, definir, combinar, unificar y coordinar los diversos procesos y actividades de dirección del proyecto dentro de los Grupos de</w:t>
            </w:r>
            <w:r w:rsidR="000701D2">
              <w:t xml:space="preserve"> </w:t>
            </w:r>
            <w:r w:rsidR="006D5A06">
              <w:t>Procesos de la Dirección de Proyectos</w:t>
            </w:r>
            <w:r w:rsidR="000701D2">
              <w:t>.</w:t>
            </w:r>
          </w:p>
        </w:tc>
      </w:tr>
      <w:tr w:rsidR="00CA4FAF" w14:paraId="71F2EFB1" w14:textId="77777777" w:rsidTr="00CA4FAF">
        <w:trPr>
          <w:cantSplit/>
        </w:trPr>
        <w:tc>
          <w:tcPr>
            <w:tcW w:w="2786" w:type="dxa"/>
            <w:tcMar>
              <w:top w:w="57" w:type="dxa"/>
              <w:left w:w="57" w:type="dxa"/>
              <w:bottom w:w="57" w:type="dxa"/>
              <w:right w:w="57" w:type="dxa"/>
            </w:tcMar>
            <w:vAlign w:val="center"/>
          </w:tcPr>
          <w:p w14:paraId="2BD90521" w14:textId="05DDCC7D" w:rsidR="00CA4FAF" w:rsidRPr="00934D10" w:rsidRDefault="00CA4FAF" w:rsidP="000D7328">
            <w:pPr>
              <w:spacing w:line="240" w:lineRule="auto"/>
              <w:jc w:val="left"/>
              <w:rPr>
                <w:b/>
                <w:szCs w:val="22"/>
              </w:rPr>
            </w:pPr>
            <w:r w:rsidRPr="00934D10">
              <w:rPr>
                <w:b/>
                <w:szCs w:val="22"/>
              </w:rPr>
              <w:t>Gestión del Alcance</w:t>
            </w:r>
          </w:p>
        </w:tc>
        <w:tc>
          <w:tcPr>
            <w:tcW w:w="5584" w:type="dxa"/>
            <w:tcMar>
              <w:top w:w="57" w:type="dxa"/>
              <w:left w:w="57" w:type="dxa"/>
              <w:bottom w:w="57" w:type="dxa"/>
              <w:right w:w="57" w:type="dxa"/>
            </w:tcMar>
            <w:vAlign w:val="center"/>
          </w:tcPr>
          <w:p w14:paraId="3FA682C1" w14:textId="6FDE5A43" w:rsidR="00CA4FAF" w:rsidRDefault="00CA4FAF" w:rsidP="00E008B3">
            <w:pPr>
              <w:spacing w:line="276" w:lineRule="auto"/>
            </w:pPr>
            <w:r>
              <w:t>Procesos y actividades para garantizar que el proyecto incluya todo lo necesario para completarlo exitosamente.</w:t>
            </w:r>
            <w:r w:rsidR="00E008B3">
              <w:t xml:space="preserve"> procesos requeridos para garantizar que el proyecto incluye todo el trabajo requerido y únicamente el trabajo requerido para completarlo con éxito.</w:t>
            </w:r>
          </w:p>
        </w:tc>
      </w:tr>
      <w:tr w:rsidR="00CA4FAF" w14:paraId="0251BF3D" w14:textId="77777777" w:rsidTr="00CA4FAF">
        <w:trPr>
          <w:cantSplit/>
        </w:trPr>
        <w:tc>
          <w:tcPr>
            <w:tcW w:w="2786" w:type="dxa"/>
            <w:tcMar>
              <w:top w:w="57" w:type="dxa"/>
              <w:left w:w="57" w:type="dxa"/>
              <w:bottom w:w="57" w:type="dxa"/>
              <w:right w:w="57" w:type="dxa"/>
            </w:tcMar>
            <w:vAlign w:val="center"/>
          </w:tcPr>
          <w:p w14:paraId="0FE24161" w14:textId="3E71078F" w:rsidR="00CA4FAF" w:rsidRPr="00934D10" w:rsidRDefault="00CA4FAF" w:rsidP="000D7328">
            <w:pPr>
              <w:spacing w:line="240" w:lineRule="auto"/>
              <w:jc w:val="left"/>
              <w:rPr>
                <w:b/>
                <w:szCs w:val="22"/>
              </w:rPr>
            </w:pPr>
            <w:r w:rsidRPr="00934D10">
              <w:rPr>
                <w:b/>
                <w:szCs w:val="22"/>
              </w:rPr>
              <w:t xml:space="preserve">Gestión del </w:t>
            </w:r>
            <w:r w:rsidR="008F762A">
              <w:rPr>
                <w:b/>
                <w:szCs w:val="22"/>
              </w:rPr>
              <w:t>Cronograma</w:t>
            </w:r>
          </w:p>
        </w:tc>
        <w:tc>
          <w:tcPr>
            <w:tcW w:w="5584" w:type="dxa"/>
            <w:tcMar>
              <w:top w:w="57" w:type="dxa"/>
              <w:left w:w="57" w:type="dxa"/>
              <w:bottom w:w="57" w:type="dxa"/>
              <w:right w:w="57" w:type="dxa"/>
            </w:tcMar>
            <w:vAlign w:val="center"/>
          </w:tcPr>
          <w:p w14:paraId="75F2E540" w14:textId="02ACA094" w:rsidR="00CA4FAF" w:rsidRDefault="00EF63D8" w:rsidP="00EF63D8">
            <w:pPr>
              <w:spacing w:line="276" w:lineRule="auto"/>
            </w:pPr>
            <w:r>
              <w:t>Procesos requeridos para administrar la finalización del proyecto a tiempo.</w:t>
            </w:r>
          </w:p>
        </w:tc>
      </w:tr>
      <w:tr w:rsidR="00CA4FAF" w14:paraId="585253ED" w14:textId="77777777" w:rsidTr="00CA4FAF">
        <w:trPr>
          <w:cantSplit/>
        </w:trPr>
        <w:tc>
          <w:tcPr>
            <w:tcW w:w="2786" w:type="dxa"/>
            <w:tcMar>
              <w:top w:w="57" w:type="dxa"/>
              <w:left w:w="57" w:type="dxa"/>
              <w:bottom w:w="57" w:type="dxa"/>
              <w:right w:w="57" w:type="dxa"/>
            </w:tcMar>
            <w:vAlign w:val="center"/>
          </w:tcPr>
          <w:p w14:paraId="15224BB9" w14:textId="0FD5F359" w:rsidR="00CA4FAF" w:rsidRPr="00934D10" w:rsidRDefault="00CA4FAF" w:rsidP="000D7328">
            <w:pPr>
              <w:spacing w:line="240" w:lineRule="auto"/>
              <w:jc w:val="left"/>
              <w:rPr>
                <w:b/>
                <w:szCs w:val="22"/>
              </w:rPr>
            </w:pPr>
            <w:r w:rsidRPr="00934D10">
              <w:rPr>
                <w:b/>
                <w:szCs w:val="22"/>
              </w:rPr>
              <w:t>Gestión de los Costos</w:t>
            </w:r>
          </w:p>
        </w:tc>
        <w:tc>
          <w:tcPr>
            <w:tcW w:w="5584" w:type="dxa"/>
            <w:tcMar>
              <w:top w:w="57" w:type="dxa"/>
              <w:left w:w="57" w:type="dxa"/>
              <w:bottom w:w="57" w:type="dxa"/>
              <w:right w:w="57" w:type="dxa"/>
            </w:tcMar>
            <w:vAlign w:val="center"/>
          </w:tcPr>
          <w:p w14:paraId="5FBFB367" w14:textId="1981838C" w:rsidR="00CA4FAF" w:rsidRDefault="0045073B" w:rsidP="009D7449">
            <w:pPr>
              <w:spacing w:line="276" w:lineRule="auto"/>
            </w:pPr>
            <w:r>
              <w:t>P</w:t>
            </w:r>
            <w:r w:rsidR="009D7449">
              <w:t>rocesos involucrados en planificar, estimar, presupuestar, financiar, obtener financiamiento, gestionar y controlar los costos de modo que se complete el proyecto dentro del presupuesto aprobado.</w:t>
            </w:r>
          </w:p>
        </w:tc>
      </w:tr>
      <w:tr w:rsidR="00CA4FAF" w14:paraId="3E7DB6D3" w14:textId="77777777" w:rsidTr="00CA4FAF">
        <w:trPr>
          <w:cantSplit/>
        </w:trPr>
        <w:tc>
          <w:tcPr>
            <w:tcW w:w="2786" w:type="dxa"/>
            <w:tcMar>
              <w:top w:w="57" w:type="dxa"/>
              <w:left w:w="57" w:type="dxa"/>
              <w:bottom w:w="57" w:type="dxa"/>
              <w:right w:w="57" w:type="dxa"/>
            </w:tcMar>
            <w:vAlign w:val="center"/>
          </w:tcPr>
          <w:p w14:paraId="696A9F4F" w14:textId="7F689D3E" w:rsidR="00CA4FAF" w:rsidRPr="00934D10" w:rsidRDefault="00CA4FAF" w:rsidP="000D7328">
            <w:pPr>
              <w:spacing w:line="240" w:lineRule="auto"/>
              <w:jc w:val="left"/>
              <w:rPr>
                <w:b/>
                <w:szCs w:val="22"/>
              </w:rPr>
            </w:pPr>
            <w:r w:rsidRPr="00934D10">
              <w:rPr>
                <w:b/>
                <w:szCs w:val="22"/>
              </w:rPr>
              <w:t>Gestión de la Calidad</w:t>
            </w:r>
          </w:p>
        </w:tc>
        <w:tc>
          <w:tcPr>
            <w:tcW w:w="5584" w:type="dxa"/>
            <w:tcMar>
              <w:top w:w="57" w:type="dxa"/>
              <w:left w:w="57" w:type="dxa"/>
              <w:bottom w:w="57" w:type="dxa"/>
              <w:right w:w="57" w:type="dxa"/>
            </w:tcMar>
            <w:vAlign w:val="center"/>
          </w:tcPr>
          <w:p w14:paraId="3A6E8F56" w14:textId="61211D6C" w:rsidR="00CA4FAF" w:rsidRDefault="007B787B" w:rsidP="007B787B">
            <w:pPr>
              <w:spacing w:line="276" w:lineRule="auto"/>
            </w:pPr>
            <w:r>
              <w:t>Procesos para incorporar la política de calidad de la organización en cuanto a la planificación, gestión y control de los requisitos de calidad del proyecto y el producto, a fin de satisfacer las expectativas de los interesados.</w:t>
            </w:r>
          </w:p>
        </w:tc>
      </w:tr>
      <w:tr w:rsidR="00CA4FAF" w14:paraId="06554657" w14:textId="77777777" w:rsidTr="00CA4FAF">
        <w:trPr>
          <w:cantSplit/>
        </w:trPr>
        <w:tc>
          <w:tcPr>
            <w:tcW w:w="2786" w:type="dxa"/>
            <w:tcMar>
              <w:top w:w="57" w:type="dxa"/>
              <w:left w:w="57" w:type="dxa"/>
              <w:bottom w:w="57" w:type="dxa"/>
              <w:right w:w="57" w:type="dxa"/>
            </w:tcMar>
            <w:vAlign w:val="center"/>
          </w:tcPr>
          <w:p w14:paraId="77DB9BA9" w14:textId="12E9EDA9" w:rsidR="00CA4FAF" w:rsidRPr="00934D10" w:rsidRDefault="00CA4FAF" w:rsidP="000D7328">
            <w:pPr>
              <w:spacing w:line="240" w:lineRule="auto"/>
              <w:jc w:val="left"/>
              <w:rPr>
                <w:b/>
                <w:szCs w:val="22"/>
              </w:rPr>
            </w:pPr>
            <w:r w:rsidRPr="00934D10">
              <w:rPr>
                <w:b/>
                <w:szCs w:val="22"/>
              </w:rPr>
              <w:t>Gestión de los Recursos</w:t>
            </w:r>
          </w:p>
        </w:tc>
        <w:tc>
          <w:tcPr>
            <w:tcW w:w="5584" w:type="dxa"/>
            <w:tcMar>
              <w:top w:w="57" w:type="dxa"/>
              <w:left w:w="57" w:type="dxa"/>
              <w:bottom w:w="57" w:type="dxa"/>
              <w:right w:w="57" w:type="dxa"/>
            </w:tcMar>
            <w:vAlign w:val="center"/>
          </w:tcPr>
          <w:p w14:paraId="3EEF8886" w14:textId="3AE0622F" w:rsidR="00CA4FAF" w:rsidRDefault="00D86DDC" w:rsidP="00D86DDC">
            <w:pPr>
              <w:spacing w:line="276" w:lineRule="auto"/>
            </w:pPr>
            <w:r>
              <w:t>Procesos para identificar, adquirir y gestionar los recursos necesarios para la conclusión exitosa del proyecto.</w:t>
            </w:r>
          </w:p>
        </w:tc>
      </w:tr>
      <w:tr w:rsidR="00CA4FAF" w14:paraId="64AB2866" w14:textId="77777777" w:rsidTr="00CA4FAF">
        <w:trPr>
          <w:cantSplit/>
        </w:trPr>
        <w:tc>
          <w:tcPr>
            <w:tcW w:w="2786" w:type="dxa"/>
            <w:tcMar>
              <w:top w:w="57" w:type="dxa"/>
              <w:left w:w="57" w:type="dxa"/>
              <w:bottom w:w="57" w:type="dxa"/>
              <w:right w:w="57" w:type="dxa"/>
            </w:tcMar>
            <w:vAlign w:val="center"/>
          </w:tcPr>
          <w:p w14:paraId="107819ED" w14:textId="009971B4" w:rsidR="00CA4FAF" w:rsidRPr="00934D10" w:rsidRDefault="00CA4FAF" w:rsidP="000D7328">
            <w:pPr>
              <w:spacing w:line="240" w:lineRule="auto"/>
              <w:jc w:val="left"/>
              <w:rPr>
                <w:b/>
                <w:szCs w:val="22"/>
              </w:rPr>
            </w:pPr>
            <w:r w:rsidRPr="00934D10">
              <w:rPr>
                <w:b/>
                <w:szCs w:val="22"/>
              </w:rPr>
              <w:lastRenderedPageBreak/>
              <w:t>Gestión de las Comunicaciones</w:t>
            </w:r>
          </w:p>
        </w:tc>
        <w:tc>
          <w:tcPr>
            <w:tcW w:w="5584" w:type="dxa"/>
            <w:tcMar>
              <w:top w:w="57" w:type="dxa"/>
              <w:left w:w="57" w:type="dxa"/>
              <w:bottom w:w="57" w:type="dxa"/>
              <w:right w:w="57" w:type="dxa"/>
            </w:tcMar>
            <w:vAlign w:val="center"/>
          </w:tcPr>
          <w:p w14:paraId="6A8753EA" w14:textId="3CA0FEA2" w:rsidR="00CA4FAF" w:rsidRDefault="00AE7E4E" w:rsidP="00AE7E4E">
            <w:pPr>
              <w:spacing w:line="276" w:lineRule="auto"/>
            </w:pPr>
            <w:r>
              <w:t>Procesos requeridos para garantizar que la planificación, recopilación, creación, distribución, almacenamiento, recuperación, gestión, control, monitoreo y disposición final de la información del proyecto sean oportunos y adecuados.</w:t>
            </w:r>
          </w:p>
        </w:tc>
      </w:tr>
      <w:tr w:rsidR="00CA4FAF" w:rsidRPr="00961EA9" w14:paraId="360B69DF" w14:textId="77777777" w:rsidTr="00CA4FAF">
        <w:trPr>
          <w:cantSplit/>
        </w:trPr>
        <w:tc>
          <w:tcPr>
            <w:tcW w:w="2786" w:type="dxa"/>
            <w:tcMar>
              <w:top w:w="57" w:type="dxa"/>
              <w:left w:w="57" w:type="dxa"/>
              <w:bottom w:w="57" w:type="dxa"/>
              <w:right w:w="57" w:type="dxa"/>
            </w:tcMar>
            <w:vAlign w:val="center"/>
          </w:tcPr>
          <w:p w14:paraId="1539BC94" w14:textId="69E423E4" w:rsidR="00CA4FAF" w:rsidRPr="00934D10" w:rsidRDefault="00CA4FAF" w:rsidP="000D7328">
            <w:pPr>
              <w:spacing w:line="240" w:lineRule="auto"/>
              <w:jc w:val="left"/>
              <w:rPr>
                <w:b/>
                <w:szCs w:val="22"/>
              </w:rPr>
            </w:pPr>
            <w:r w:rsidRPr="00934D10">
              <w:rPr>
                <w:b/>
                <w:szCs w:val="22"/>
              </w:rPr>
              <w:t>Gestión de los Riesgos</w:t>
            </w:r>
          </w:p>
        </w:tc>
        <w:tc>
          <w:tcPr>
            <w:tcW w:w="5584" w:type="dxa"/>
            <w:tcMar>
              <w:top w:w="57" w:type="dxa"/>
              <w:left w:w="57" w:type="dxa"/>
              <w:bottom w:w="57" w:type="dxa"/>
              <w:right w:w="57" w:type="dxa"/>
            </w:tcMar>
            <w:vAlign w:val="center"/>
          </w:tcPr>
          <w:p w14:paraId="63044657" w14:textId="0BA50DC8" w:rsidR="00CA4FAF" w:rsidRDefault="004D21B4" w:rsidP="004D21B4">
            <w:pPr>
              <w:spacing w:line="276" w:lineRule="auto"/>
            </w:pPr>
            <w:r>
              <w:t>Procesos para llevar a cabo la planificación de la gestión, identificación, análisis, planificación de respuesta, implementación de respuesta y monitoreo de los riesgos de un proyecto.</w:t>
            </w:r>
          </w:p>
        </w:tc>
      </w:tr>
      <w:tr w:rsidR="00CA4FAF" w14:paraId="682B0500" w14:textId="77777777" w:rsidTr="00CA4FAF">
        <w:trPr>
          <w:cantSplit/>
        </w:trPr>
        <w:tc>
          <w:tcPr>
            <w:tcW w:w="2786" w:type="dxa"/>
            <w:tcMar>
              <w:top w:w="57" w:type="dxa"/>
              <w:left w:w="57" w:type="dxa"/>
              <w:bottom w:w="57" w:type="dxa"/>
              <w:right w:w="57" w:type="dxa"/>
            </w:tcMar>
            <w:vAlign w:val="center"/>
          </w:tcPr>
          <w:p w14:paraId="6EE969EC" w14:textId="28CD0299" w:rsidR="00CA4FAF" w:rsidRPr="00934D10" w:rsidRDefault="00CA4FAF" w:rsidP="000D7328">
            <w:pPr>
              <w:spacing w:line="240" w:lineRule="auto"/>
              <w:jc w:val="left"/>
              <w:rPr>
                <w:b/>
                <w:szCs w:val="22"/>
              </w:rPr>
            </w:pPr>
            <w:r w:rsidRPr="00934D10">
              <w:rPr>
                <w:b/>
                <w:szCs w:val="22"/>
              </w:rPr>
              <w:t>Gestión de las Adquisiciones</w:t>
            </w:r>
          </w:p>
        </w:tc>
        <w:tc>
          <w:tcPr>
            <w:tcW w:w="5584" w:type="dxa"/>
            <w:tcMar>
              <w:top w:w="57" w:type="dxa"/>
              <w:left w:w="57" w:type="dxa"/>
              <w:bottom w:w="57" w:type="dxa"/>
              <w:right w:w="57" w:type="dxa"/>
            </w:tcMar>
            <w:vAlign w:val="center"/>
          </w:tcPr>
          <w:p w14:paraId="0B9181BE" w14:textId="7476A243" w:rsidR="00CA4FAF" w:rsidRDefault="00413BD5" w:rsidP="00413BD5">
            <w:pPr>
              <w:spacing w:line="276" w:lineRule="auto"/>
            </w:pPr>
            <w:r>
              <w:t>Procesos necesarios para la compra o adquisición de los productos, servicios o resultados requeridos por fuera del equipo del proyecto.</w:t>
            </w:r>
          </w:p>
        </w:tc>
      </w:tr>
      <w:tr w:rsidR="00CA4FAF" w14:paraId="16835042" w14:textId="77777777" w:rsidTr="00CA4FAF">
        <w:trPr>
          <w:cantSplit/>
        </w:trPr>
        <w:tc>
          <w:tcPr>
            <w:tcW w:w="2786" w:type="dxa"/>
            <w:tcMar>
              <w:top w:w="57" w:type="dxa"/>
              <w:left w:w="57" w:type="dxa"/>
              <w:bottom w:w="57" w:type="dxa"/>
              <w:right w:w="57" w:type="dxa"/>
            </w:tcMar>
            <w:vAlign w:val="center"/>
          </w:tcPr>
          <w:p w14:paraId="0FD77515" w14:textId="263F731E" w:rsidR="00CA4FAF" w:rsidRPr="00934D10" w:rsidRDefault="00CA4FAF" w:rsidP="000D7328">
            <w:pPr>
              <w:spacing w:line="240" w:lineRule="auto"/>
              <w:jc w:val="left"/>
              <w:rPr>
                <w:b/>
                <w:szCs w:val="22"/>
              </w:rPr>
            </w:pPr>
            <w:r w:rsidRPr="00934D10">
              <w:rPr>
                <w:b/>
                <w:szCs w:val="22"/>
              </w:rPr>
              <w:t>Gestión de los Interesados</w:t>
            </w:r>
          </w:p>
        </w:tc>
        <w:tc>
          <w:tcPr>
            <w:tcW w:w="5584" w:type="dxa"/>
            <w:tcMar>
              <w:top w:w="57" w:type="dxa"/>
              <w:left w:w="57" w:type="dxa"/>
              <w:bottom w:w="57" w:type="dxa"/>
              <w:right w:w="57" w:type="dxa"/>
            </w:tcMar>
            <w:vAlign w:val="center"/>
          </w:tcPr>
          <w:p w14:paraId="57B359A7" w14:textId="22CEE43D" w:rsidR="00CA4FAF" w:rsidRDefault="00DA1755" w:rsidP="00DA1755">
            <w:pPr>
              <w:spacing w:line="276" w:lineRule="auto"/>
            </w:pPr>
            <w:r>
              <w:t>Procesos requeridos para identificar a las personas, grupos u organizaciones que pueden afectar o ser afectados por el proyecto, para analizar las expectativas de los interesados y su impacto en el proyecto, y para desarrollar estrategias de gestión adecuadas a fin de lograr la participación eficaz de los interesados en las decisiones y en la ejecución del proyecto.</w:t>
            </w:r>
          </w:p>
        </w:tc>
      </w:tr>
    </w:tbl>
    <w:p w14:paraId="15339D3F" w14:textId="39C602B1" w:rsidR="00570758" w:rsidRDefault="00570758" w:rsidP="00764356"/>
    <w:p w14:paraId="192B3C1D" w14:textId="7EB3E325" w:rsidR="006D6136" w:rsidRDefault="00570758" w:rsidP="006D6136">
      <w:r>
        <w:br w:type="page"/>
      </w:r>
      <w:r w:rsidR="000C2FC3">
        <w:lastRenderedPageBreak/>
        <w:t>E</w:t>
      </w:r>
      <w:r w:rsidR="006D6136">
        <w:t xml:space="preserve">l siguiente </w:t>
      </w:r>
      <w:r w:rsidR="0067407F">
        <w:t>gráfico</w:t>
      </w:r>
      <w:r w:rsidR="006D6136">
        <w:t xml:space="preserve">, </w:t>
      </w:r>
      <w:r w:rsidR="000C2FC3">
        <w:t>extra</w:t>
      </w:r>
      <w:r w:rsidR="006D6136">
        <w:t>íd</w:t>
      </w:r>
      <w:r w:rsidR="0067407F">
        <w:t>o</w:t>
      </w:r>
      <w:r w:rsidR="006D6136">
        <w:t xml:space="preserve"> de la guía del PMBOK</w:t>
      </w:r>
      <w:r w:rsidR="00A95659">
        <w:t xml:space="preserve"> presenta la relación entre las áreas de conocimiento y los grupos de procesos de la dirección de proyectos:</w:t>
      </w:r>
    </w:p>
    <w:p w14:paraId="4812BD41" w14:textId="51E72173" w:rsidR="00A95659" w:rsidRDefault="00D179F5" w:rsidP="004E0F96">
      <w:pPr>
        <w:jc w:val="center"/>
        <w:rPr>
          <w:noProof/>
        </w:rPr>
      </w:pPr>
      <w:r>
        <w:rPr>
          <w:noProof/>
        </w:rPr>
        <w:pict w14:anchorId="10DE0C87">
          <v:shape id="_x0000_i1026" type="#_x0000_t75" style="width:341.2pt;height:477.65pt;visibility:visible;mso-wrap-style:square">
            <v:imagedata r:id="rId11" o:title=""/>
          </v:shape>
        </w:pict>
      </w:r>
    </w:p>
    <w:p w14:paraId="29084FE3" w14:textId="3B96F8EF" w:rsidR="00AA1CD1" w:rsidRDefault="00AA1CD1" w:rsidP="00107EA0">
      <w:pPr>
        <w:pStyle w:val="Grfico1"/>
      </w:pPr>
      <w:bookmarkStart w:id="37" w:name="_Toc525761455"/>
      <w:r>
        <w:t>Relación entre l</w:t>
      </w:r>
      <w:r w:rsidR="004E0F96">
        <w:t>a</w:t>
      </w:r>
      <w:r>
        <w:t>s</w:t>
      </w:r>
      <w:r w:rsidR="00D161C6">
        <w:t xml:space="preserve"> </w:t>
      </w:r>
      <w:r w:rsidR="00D718C6">
        <w:t>á</w:t>
      </w:r>
      <w:r w:rsidR="00D161C6">
        <w:t xml:space="preserve">reas de conocimiento y los </w:t>
      </w:r>
      <w:r>
        <w:t>grupos de procesos de la dirección de proyectos.</w:t>
      </w:r>
    </w:p>
    <w:p w14:paraId="18DBE77F" w14:textId="3D3BAC6B" w:rsidR="009025C3" w:rsidRDefault="00B8540C" w:rsidP="00B8540C">
      <w:pPr>
        <w:pStyle w:val="Ttulo2"/>
      </w:pPr>
      <w:r>
        <w:br w:type="page"/>
      </w:r>
      <w:bookmarkStart w:id="38" w:name="_Toc526288725"/>
      <w:r w:rsidR="009025C3" w:rsidRPr="00B8540C">
        <w:lastRenderedPageBreak/>
        <w:t>Buenas Prácticas</w:t>
      </w:r>
      <w:bookmarkEnd w:id="37"/>
      <w:bookmarkEnd w:id="38"/>
    </w:p>
    <w:p w14:paraId="3552641B" w14:textId="1B15AD95" w:rsidR="0025737E" w:rsidRDefault="00AD757C" w:rsidP="0025737E">
      <w:r>
        <w:t>En el contexto de la</w:t>
      </w:r>
      <w:r w:rsidR="00637607">
        <w:t xml:space="preserve"> dirección de proyectos, tanto la experiencia como el conocimiento</w:t>
      </w:r>
      <w:r w:rsidR="00D006D9">
        <w:t xml:space="preserve"> técnico</w:t>
      </w:r>
      <w:r w:rsidR="00C96B22">
        <w:t xml:space="preserve">, son factores relevantes para el desarrollo exitoso de un proyecto. Sin embargo, dichas características no siempre son suficientes para sostener escenarios imprevistos que pueden afectar el continuo cumplimiento de las actividades o metas planificadas. </w:t>
      </w:r>
    </w:p>
    <w:p w14:paraId="6795D9D6" w14:textId="631FA29A" w:rsidR="00C96B22" w:rsidRDefault="00C96B22" w:rsidP="0025737E"/>
    <w:p w14:paraId="040110D3" w14:textId="334F7207" w:rsidR="00D006D9" w:rsidRDefault="001958AE" w:rsidP="0025737E">
      <w:r>
        <w:t>Afortunadamente y en términos globales, el desarrollo de proyectos ha ido generando una base de datos de conocimientos y experiencias,</w:t>
      </w:r>
      <w:r w:rsidR="00C7760E">
        <w:t xml:space="preserve"> que puede ser aprovechada para identificar prácticas o técnicas que aplicadas en algunos escenarios resultan en la fórmula más adecuada para salvar una contingencia dada. </w:t>
      </w:r>
    </w:p>
    <w:p w14:paraId="4F34985A" w14:textId="56947419" w:rsidR="00C96B22" w:rsidRDefault="00C96B22" w:rsidP="0025737E"/>
    <w:p w14:paraId="24D86EFA" w14:textId="77777777" w:rsidR="008563C5" w:rsidRDefault="00E14CC9" w:rsidP="0025737E">
      <w:r>
        <w:t>Conceptualmente las buenas prácticas, se refieren al conjunto de acciones o elementos, cuya combinación y aplicación ha dado</w:t>
      </w:r>
      <w:r w:rsidR="007C6897">
        <w:t xml:space="preserve"> buenos resultados en determinados contextos. Por lo mismo, se espera que su utilización en contextos similares permita la obtención de resultados similares. </w:t>
      </w:r>
    </w:p>
    <w:p w14:paraId="3CB99B58" w14:textId="77777777" w:rsidR="008563C5" w:rsidRDefault="008563C5" w:rsidP="0025737E"/>
    <w:p w14:paraId="0CA34938" w14:textId="0ACD15E2" w:rsidR="001256D3" w:rsidRDefault="008563C5" w:rsidP="0025737E">
      <w:r>
        <w:t xml:space="preserve">No existe una definición oficial del concepto, tampoco algún estudio que se refiera a las características que debe tener una práctica, para ser calificada objetivamente como buena práctica. </w:t>
      </w:r>
      <w:r w:rsidR="000E6013">
        <w:t>Esto último porque su existencia es tácita y aceptada universalmente</w:t>
      </w:r>
      <w:r w:rsidR="008307F2">
        <w:t>, incluso algunos estándares han sido desarrollados bajo la premisa de haber recogido las mejores prácticas de la industria para su formulació</w:t>
      </w:r>
      <w:r w:rsidR="001256D3">
        <w:t>n.</w:t>
      </w:r>
      <w:r w:rsidR="00205A71">
        <w:t xml:space="preserve"> Es por ello, que </w:t>
      </w:r>
      <w:proofErr w:type="spellStart"/>
      <w:r w:rsidR="00205A71">
        <w:t>aún</w:t>
      </w:r>
      <w:proofErr w:type="spellEnd"/>
      <w:r w:rsidR="00205A71">
        <w:t xml:space="preserve"> </w:t>
      </w:r>
      <w:r w:rsidR="001256D3">
        <w:t>cuando existan buenas prácticas disponibles o sugeridas, el equipo directivo siempre será responsable de su adecuada utilización para los distintos escenarios de un proyecto.</w:t>
      </w:r>
    </w:p>
    <w:p w14:paraId="3F050FE7" w14:textId="1A008825" w:rsidR="0025737E" w:rsidRDefault="00677A1F" w:rsidP="00677A1F">
      <w:pPr>
        <w:pStyle w:val="Ttulo2"/>
      </w:pPr>
      <w:r>
        <w:rPr>
          <w:sz w:val="22"/>
        </w:rPr>
        <w:br w:type="page"/>
      </w:r>
      <w:bookmarkStart w:id="39" w:name="_Toc526288726"/>
      <w:r w:rsidR="0025737E">
        <w:lastRenderedPageBreak/>
        <w:t>Mejora Continua</w:t>
      </w:r>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D179F5" w:rsidP="0025737E">
      <w:r>
        <w:rPr>
          <w:noProof/>
        </w:rPr>
        <w:pict w14:anchorId="61D816CE">
          <v:group id="_x0000_s1125" editas="cycle" style="position:absolute;left:0;text-align:left;margin-left:87.15pt;margin-top:11.4pt;width:222.3pt;height:191.8pt;z-index:251658752"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5E0E06" w:rsidRPr="00EE339D" w:rsidRDefault="005E0E06" w:rsidP="00453623">
                    <w:pPr>
                      <w:jc w:val="center"/>
                      <w:rPr>
                        <w:b/>
                        <w:shadow/>
                        <w:sz w:val="17"/>
                      </w:rPr>
                    </w:pPr>
                    <w:r w:rsidRPr="00EE339D">
                      <w:rPr>
                        <w:b/>
                        <w:shadow/>
                        <w:sz w:val="17"/>
                      </w:rPr>
                      <w:t>ETAPA 1:</w:t>
                    </w:r>
                  </w:p>
                  <w:p w14:paraId="4FC262EB" w14:textId="77777777" w:rsidR="005E0E06" w:rsidRPr="00EE339D" w:rsidRDefault="005E0E06" w:rsidP="00453623">
                    <w:pPr>
                      <w:jc w:val="center"/>
                      <w:rPr>
                        <w:b/>
                        <w:shadow/>
                        <w:sz w:val="17"/>
                      </w:rPr>
                    </w:pPr>
                    <w:r w:rsidRPr="00EE339D">
                      <w:rPr>
                        <w:b/>
                        <w:shadow/>
                        <w:sz w:val="17"/>
                      </w:rPr>
                      <w:t>PLANIFICAR</w:t>
                    </w:r>
                  </w:p>
                  <w:p w14:paraId="6F59B134" w14:textId="77777777" w:rsidR="005E0E06" w:rsidRPr="00EE339D" w:rsidRDefault="005E0E06"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5E0E06" w:rsidRPr="00EE339D" w:rsidRDefault="005E0E06" w:rsidP="00453623">
                    <w:pPr>
                      <w:jc w:val="center"/>
                      <w:rPr>
                        <w:b/>
                        <w:shadow/>
                        <w:sz w:val="17"/>
                      </w:rPr>
                    </w:pPr>
                    <w:r w:rsidRPr="00EE339D">
                      <w:rPr>
                        <w:b/>
                        <w:shadow/>
                        <w:sz w:val="17"/>
                      </w:rPr>
                      <w:t>ETAPA 3:</w:t>
                    </w:r>
                  </w:p>
                  <w:p w14:paraId="37EDEFAD" w14:textId="77777777" w:rsidR="005E0E06" w:rsidRPr="00EE339D" w:rsidRDefault="005E0E06"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5E0E06" w:rsidRPr="00EE339D" w:rsidRDefault="005E0E06" w:rsidP="00453623">
                    <w:pPr>
                      <w:jc w:val="center"/>
                      <w:rPr>
                        <w:b/>
                        <w:shadow/>
                        <w:sz w:val="17"/>
                      </w:rPr>
                    </w:pPr>
                    <w:r w:rsidRPr="00EE339D">
                      <w:rPr>
                        <w:b/>
                        <w:shadow/>
                        <w:sz w:val="17"/>
                      </w:rPr>
                      <w:t>ETAPA 4:</w:t>
                    </w:r>
                  </w:p>
                  <w:p w14:paraId="1CFBF116" w14:textId="77777777" w:rsidR="005E0E06" w:rsidRPr="00EE339D" w:rsidRDefault="005E0E06"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5E0E06" w:rsidRPr="00EE339D" w:rsidRDefault="005E0E06" w:rsidP="00453623">
                    <w:pPr>
                      <w:jc w:val="center"/>
                      <w:rPr>
                        <w:b/>
                        <w:shadow/>
                        <w:sz w:val="17"/>
                      </w:rPr>
                    </w:pPr>
                    <w:r w:rsidRPr="00EE339D">
                      <w:rPr>
                        <w:b/>
                        <w:shadow/>
                        <w:sz w:val="17"/>
                      </w:rPr>
                      <w:t>ETAPA 2:</w:t>
                    </w:r>
                  </w:p>
                  <w:p w14:paraId="657C5B9D" w14:textId="77777777" w:rsidR="005E0E06" w:rsidRPr="00EE339D" w:rsidRDefault="005E0E06"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3B78B2">
            <w:pPr>
              <w:jc w:val="left"/>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3B78B2">
            <w:pPr>
              <w:jc w:val="left"/>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3B78B2">
            <w:pPr>
              <w:jc w:val="left"/>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6288727"/>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6288728"/>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6288729"/>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6288730"/>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6288731"/>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6288732"/>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6288733"/>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6288734"/>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6288735"/>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6288736"/>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6288737"/>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6288738"/>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6288739"/>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6288740"/>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6288741"/>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6288742"/>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6288743"/>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6288744"/>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6288745"/>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6288746"/>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6288747"/>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6288748"/>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6288749"/>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D179F5" w:rsidP="00620D83">
            <w:pPr>
              <w:numPr>
                <w:ilvl w:val="0"/>
                <w:numId w:val="36"/>
              </w:numPr>
              <w:spacing w:line="240" w:lineRule="auto"/>
              <w:rPr>
                <w:rStyle w:val="Hipervnculo"/>
                <w:rFonts w:cs="Arial"/>
                <w:color w:val="000000"/>
                <w:szCs w:val="22"/>
                <w:u w:val="none"/>
              </w:rPr>
            </w:pPr>
            <w:hyperlink r:id="rId12"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D179F5" w:rsidP="00620D83">
            <w:pPr>
              <w:numPr>
                <w:ilvl w:val="0"/>
                <w:numId w:val="36"/>
              </w:numPr>
              <w:spacing w:line="240" w:lineRule="auto"/>
              <w:rPr>
                <w:rStyle w:val="Hipervnculo"/>
                <w:rFonts w:cs="Arial"/>
                <w:color w:val="000000"/>
                <w:szCs w:val="22"/>
              </w:rPr>
            </w:pPr>
            <w:hyperlink r:id="rId13"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D179F5" w:rsidP="00AA1CD1">
            <w:pPr>
              <w:numPr>
                <w:ilvl w:val="0"/>
                <w:numId w:val="36"/>
              </w:numPr>
              <w:spacing w:line="240" w:lineRule="auto"/>
              <w:rPr>
                <w:rStyle w:val="Hipervnculo"/>
                <w:rFonts w:cs="Arial"/>
                <w:color w:val="auto"/>
                <w:szCs w:val="22"/>
                <w:u w:val="none"/>
              </w:rPr>
            </w:pPr>
            <w:hyperlink r:id="rId14"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6288750"/>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ED2C2" w14:textId="77777777" w:rsidR="005E0E06" w:rsidRDefault="005E0E06" w:rsidP="00CF388A">
      <w:r>
        <w:separator/>
      </w:r>
    </w:p>
  </w:endnote>
  <w:endnote w:type="continuationSeparator" w:id="0">
    <w:p w14:paraId="12F4FACA" w14:textId="77777777" w:rsidR="005E0E06" w:rsidRDefault="005E0E06"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Condensed">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5E0E06" w:rsidRDefault="005E0E06">
    <w:pPr>
      <w:pStyle w:val="Piedepgina"/>
      <w:jc w:val="right"/>
    </w:pPr>
    <w:r>
      <w:fldChar w:fldCharType="begin"/>
    </w:r>
    <w:r>
      <w:instrText>PAGE   \* MERGEFORMAT</w:instrText>
    </w:r>
    <w:r>
      <w:fldChar w:fldCharType="separate"/>
    </w:r>
    <w:r>
      <w:rPr>
        <w:lang w:val="es-ES"/>
      </w:rPr>
      <w:t>2</w:t>
    </w:r>
    <w:r>
      <w:fldChar w:fldCharType="end"/>
    </w:r>
  </w:p>
  <w:p w14:paraId="28FC53C4" w14:textId="77777777" w:rsidR="005E0E06" w:rsidRDefault="005E0E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F086" w14:textId="77777777" w:rsidR="005E0E06" w:rsidRDefault="005E0E06" w:rsidP="00CF388A">
      <w:r>
        <w:separator/>
      </w:r>
    </w:p>
  </w:footnote>
  <w:footnote w:type="continuationSeparator" w:id="0">
    <w:p w14:paraId="5D1DE93C" w14:textId="77777777" w:rsidR="005E0E06" w:rsidRDefault="005E0E06" w:rsidP="00CF388A">
      <w:r>
        <w:continuationSeparator/>
      </w:r>
    </w:p>
  </w:footnote>
  <w:footnote w:id="1">
    <w:p w14:paraId="2A469B21" w14:textId="3A38305B" w:rsidR="005E0E06" w:rsidRDefault="005E0E06">
      <w:pPr>
        <w:pStyle w:val="Textonotapie"/>
      </w:pPr>
      <w:r>
        <w:rPr>
          <w:rStyle w:val="Refdenotaalpie"/>
        </w:rPr>
        <w:footnoteRef/>
      </w:r>
      <w:r>
        <w:t xml:space="preserve"> TI = Tecnologías de la Información</w:t>
      </w:r>
    </w:p>
  </w:footnote>
  <w:footnote w:id="2">
    <w:p w14:paraId="402E6D0B" w14:textId="4AC0017F" w:rsidR="005E0E06" w:rsidRDefault="005E0E06">
      <w:pPr>
        <w:pStyle w:val="Textonotapie"/>
      </w:pPr>
      <w:r>
        <w:rPr>
          <w:rStyle w:val="Refdenotaalpie"/>
        </w:rPr>
        <w:footnoteRef/>
      </w:r>
      <w:r>
        <w:t xml:space="preserve"> Stakeholder: Término en inglés, que en el contexto de los proyectos se refiere a la “parte interesada”, es decir, aquellos que pueden verse afectados por las acciones de la empresa.</w:t>
      </w:r>
    </w:p>
  </w:footnote>
  <w:footnote w:id="3">
    <w:p w14:paraId="3A26C8C0" w14:textId="639A3BA1" w:rsidR="005E0E06" w:rsidRPr="006A35A4" w:rsidRDefault="005E0E06">
      <w:pPr>
        <w:pStyle w:val="Textonotapie"/>
        <w:rPr>
          <w:lang w:val="en-US"/>
        </w:rPr>
      </w:pPr>
      <w:r>
        <w:rPr>
          <w:rStyle w:val="Refdenotaalpie"/>
        </w:rPr>
        <w:footnoteRef/>
      </w:r>
      <w:r w:rsidRPr="006A35A4">
        <w:rPr>
          <w:lang w:val="en-US"/>
        </w:rPr>
        <w:t xml:space="preserve"> PMBOK = </w:t>
      </w:r>
      <w:r w:rsidRPr="005B0856">
        <w:rPr>
          <w:lang w:val="en-US"/>
        </w:rPr>
        <w:t>Project Management Body Of Know</w:t>
      </w:r>
      <w:r>
        <w:rPr>
          <w:lang w:val="en-US"/>
        </w:rPr>
        <w:t>ledge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D841BD"/>
    <w:multiLevelType w:val="hybridMultilevel"/>
    <w:tmpl w:val="7CC89D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041321F"/>
    <w:multiLevelType w:val="singleLevel"/>
    <w:tmpl w:val="6C1CE31A"/>
    <w:lvl w:ilvl="0">
      <w:start w:val="1"/>
      <w:numFmt w:val="decimal"/>
      <w:pStyle w:val="Grfico1"/>
      <w:lvlText w:val="Figura %1."/>
      <w:lvlJc w:val="left"/>
      <w:pPr>
        <w:ind w:left="360" w:hanging="360"/>
      </w:pPr>
      <w:rPr>
        <w:rFonts w:ascii="Arial" w:hAnsi="Arial" w:hint="default"/>
        <w:b w:val="0"/>
        <w:i/>
        <w:sz w:val="24"/>
      </w:rPr>
    </w:lvl>
  </w:abstractNum>
  <w:abstractNum w:abstractNumId="12"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8"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2"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6"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9"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3"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5"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9"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25"/>
  </w:num>
  <w:num w:numId="4">
    <w:abstractNumId w:val="28"/>
  </w:num>
  <w:num w:numId="5">
    <w:abstractNumId w:val="3"/>
  </w:num>
  <w:num w:numId="6">
    <w:abstractNumId w:val="11"/>
  </w:num>
  <w:num w:numId="7">
    <w:abstractNumId w:val="5"/>
  </w:num>
  <w:num w:numId="8">
    <w:abstractNumId w:val="8"/>
  </w:num>
  <w:num w:numId="9">
    <w:abstractNumId w:val="37"/>
  </w:num>
  <w:num w:numId="10">
    <w:abstractNumId w:val="29"/>
  </w:num>
  <w:num w:numId="11">
    <w:abstractNumId w:val="24"/>
  </w:num>
  <w:num w:numId="12">
    <w:abstractNumId w:val="31"/>
  </w:num>
  <w:num w:numId="13">
    <w:abstractNumId w:val="6"/>
  </w:num>
  <w:num w:numId="14">
    <w:abstractNumId w:val="22"/>
  </w:num>
  <w:num w:numId="15">
    <w:abstractNumId w:val="0"/>
  </w:num>
  <w:num w:numId="16">
    <w:abstractNumId w:val="19"/>
  </w:num>
  <w:num w:numId="17">
    <w:abstractNumId w:val="18"/>
  </w:num>
  <w:num w:numId="18">
    <w:abstractNumId w:val="27"/>
  </w:num>
  <w:num w:numId="19">
    <w:abstractNumId w:val="17"/>
  </w:num>
  <w:num w:numId="20">
    <w:abstractNumId w:val="34"/>
  </w:num>
  <w:num w:numId="21">
    <w:abstractNumId w:val="32"/>
  </w:num>
  <w:num w:numId="22">
    <w:abstractNumId w:val="21"/>
  </w:num>
  <w:num w:numId="23">
    <w:abstractNumId w:val="33"/>
  </w:num>
  <w:num w:numId="24">
    <w:abstractNumId w:val="39"/>
  </w:num>
  <w:num w:numId="25">
    <w:abstractNumId w:val="15"/>
  </w:num>
  <w:num w:numId="26">
    <w:abstractNumId w:val="23"/>
  </w:num>
  <w:num w:numId="27">
    <w:abstractNumId w:val="14"/>
  </w:num>
  <w:num w:numId="28">
    <w:abstractNumId w:val="36"/>
  </w:num>
  <w:num w:numId="29">
    <w:abstractNumId w:val="30"/>
  </w:num>
  <w:num w:numId="30">
    <w:abstractNumId w:val="20"/>
  </w:num>
  <w:num w:numId="31">
    <w:abstractNumId w:val="9"/>
  </w:num>
  <w:num w:numId="32">
    <w:abstractNumId w:val="4"/>
  </w:num>
  <w:num w:numId="33">
    <w:abstractNumId w:val="38"/>
  </w:num>
  <w:num w:numId="34">
    <w:abstractNumId w:val="16"/>
  </w:num>
  <w:num w:numId="35">
    <w:abstractNumId w:val="1"/>
  </w:num>
  <w:num w:numId="36">
    <w:abstractNumId w:val="10"/>
  </w:num>
  <w:num w:numId="37">
    <w:abstractNumId w:val="12"/>
  </w:num>
  <w:num w:numId="38">
    <w:abstractNumId w:val="26"/>
  </w:num>
  <w:num w:numId="39">
    <w:abstractNumId w:val="2"/>
  </w:num>
  <w:num w:numId="40">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432E"/>
    <w:rsid w:val="00015536"/>
    <w:rsid w:val="0001561B"/>
    <w:rsid w:val="0001630C"/>
    <w:rsid w:val="00016371"/>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36F4B"/>
    <w:rsid w:val="0004057F"/>
    <w:rsid w:val="00040CD0"/>
    <w:rsid w:val="00042C1A"/>
    <w:rsid w:val="00042FF4"/>
    <w:rsid w:val="000437EF"/>
    <w:rsid w:val="00044DC6"/>
    <w:rsid w:val="00046D3E"/>
    <w:rsid w:val="00047337"/>
    <w:rsid w:val="000525CB"/>
    <w:rsid w:val="000549AF"/>
    <w:rsid w:val="00054ABA"/>
    <w:rsid w:val="0005718F"/>
    <w:rsid w:val="00057822"/>
    <w:rsid w:val="000605E4"/>
    <w:rsid w:val="000609F1"/>
    <w:rsid w:val="0006198B"/>
    <w:rsid w:val="000657A1"/>
    <w:rsid w:val="00065984"/>
    <w:rsid w:val="000701D2"/>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C8A"/>
    <w:rsid w:val="00085DBB"/>
    <w:rsid w:val="000870BF"/>
    <w:rsid w:val="00087EF2"/>
    <w:rsid w:val="0009093E"/>
    <w:rsid w:val="00093222"/>
    <w:rsid w:val="0009385A"/>
    <w:rsid w:val="0009399B"/>
    <w:rsid w:val="00093A36"/>
    <w:rsid w:val="00094FD3"/>
    <w:rsid w:val="000950E2"/>
    <w:rsid w:val="00095488"/>
    <w:rsid w:val="000955FD"/>
    <w:rsid w:val="00096265"/>
    <w:rsid w:val="000978C3"/>
    <w:rsid w:val="000A0597"/>
    <w:rsid w:val="000A205E"/>
    <w:rsid w:val="000A25EF"/>
    <w:rsid w:val="000A38C4"/>
    <w:rsid w:val="000A43A3"/>
    <w:rsid w:val="000A440B"/>
    <w:rsid w:val="000A459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2FC3"/>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328"/>
    <w:rsid w:val="000D79F8"/>
    <w:rsid w:val="000D7EB8"/>
    <w:rsid w:val="000D7EDB"/>
    <w:rsid w:val="000E1280"/>
    <w:rsid w:val="000E1AAA"/>
    <w:rsid w:val="000E1B71"/>
    <w:rsid w:val="000E1F13"/>
    <w:rsid w:val="000E2438"/>
    <w:rsid w:val="000E2AB2"/>
    <w:rsid w:val="000E2E2F"/>
    <w:rsid w:val="000E2E66"/>
    <w:rsid w:val="000E368F"/>
    <w:rsid w:val="000E3721"/>
    <w:rsid w:val="000E6013"/>
    <w:rsid w:val="000E621B"/>
    <w:rsid w:val="000E7A34"/>
    <w:rsid w:val="000F009D"/>
    <w:rsid w:val="000F0E5F"/>
    <w:rsid w:val="000F0FAB"/>
    <w:rsid w:val="000F1371"/>
    <w:rsid w:val="000F2113"/>
    <w:rsid w:val="000F390A"/>
    <w:rsid w:val="000F6AB4"/>
    <w:rsid w:val="000F7318"/>
    <w:rsid w:val="0010177C"/>
    <w:rsid w:val="001024E1"/>
    <w:rsid w:val="00106F25"/>
    <w:rsid w:val="001077F9"/>
    <w:rsid w:val="00107EA0"/>
    <w:rsid w:val="00112E81"/>
    <w:rsid w:val="0011393E"/>
    <w:rsid w:val="00114DEB"/>
    <w:rsid w:val="00115D9C"/>
    <w:rsid w:val="001164F9"/>
    <w:rsid w:val="001174A9"/>
    <w:rsid w:val="00117F4C"/>
    <w:rsid w:val="0012089A"/>
    <w:rsid w:val="0012177E"/>
    <w:rsid w:val="001231A6"/>
    <w:rsid w:val="00124FE8"/>
    <w:rsid w:val="00125647"/>
    <w:rsid w:val="001256D3"/>
    <w:rsid w:val="0012688E"/>
    <w:rsid w:val="00126D6F"/>
    <w:rsid w:val="00127C70"/>
    <w:rsid w:val="001303C0"/>
    <w:rsid w:val="00130CB0"/>
    <w:rsid w:val="00131C63"/>
    <w:rsid w:val="00132101"/>
    <w:rsid w:val="001336D1"/>
    <w:rsid w:val="00134BE9"/>
    <w:rsid w:val="00135A0A"/>
    <w:rsid w:val="0013660C"/>
    <w:rsid w:val="0013676C"/>
    <w:rsid w:val="00136D23"/>
    <w:rsid w:val="00136F4F"/>
    <w:rsid w:val="00137152"/>
    <w:rsid w:val="00137643"/>
    <w:rsid w:val="00140A8F"/>
    <w:rsid w:val="00140C43"/>
    <w:rsid w:val="00140D6E"/>
    <w:rsid w:val="00141EA7"/>
    <w:rsid w:val="00142D4F"/>
    <w:rsid w:val="00143117"/>
    <w:rsid w:val="001432AE"/>
    <w:rsid w:val="00143820"/>
    <w:rsid w:val="00143AB6"/>
    <w:rsid w:val="00144D74"/>
    <w:rsid w:val="0014506E"/>
    <w:rsid w:val="00145F3A"/>
    <w:rsid w:val="001461B1"/>
    <w:rsid w:val="00147986"/>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446C"/>
    <w:rsid w:val="001958AE"/>
    <w:rsid w:val="00195BC6"/>
    <w:rsid w:val="001978A7"/>
    <w:rsid w:val="001A0700"/>
    <w:rsid w:val="001A0A4F"/>
    <w:rsid w:val="001A21E6"/>
    <w:rsid w:val="001A249F"/>
    <w:rsid w:val="001A3237"/>
    <w:rsid w:val="001A5419"/>
    <w:rsid w:val="001A576C"/>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E3"/>
    <w:rsid w:val="001D2DF1"/>
    <w:rsid w:val="001D40D6"/>
    <w:rsid w:val="001D4900"/>
    <w:rsid w:val="001D70E8"/>
    <w:rsid w:val="001E0FFD"/>
    <w:rsid w:val="001E2D3C"/>
    <w:rsid w:val="001E3FEC"/>
    <w:rsid w:val="001E42F0"/>
    <w:rsid w:val="001E448E"/>
    <w:rsid w:val="001E504D"/>
    <w:rsid w:val="001E5471"/>
    <w:rsid w:val="001E60E0"/>
    <w:rsid w:val="001E64FE"/>
    <w:rsid w:val="001E6E94"/>
    <w:rsid w:val="001E7738"/>
    <w:rsid w:val="001F0233"/>
    <w:rsid w:val="001F0ADA"/>
    <w:rsid w:val="001F17BE"/>
    <w:rsid w:val="001F2358"/>
    <w:rsid w:val="001F25F5"/>
    <w:rsid w:val="001F5065"/>
    <w:rsid w:val="001F66E1"/>
    <w:rsid w:val="001F6BCF"/>
    <w:rsid w:val="001F7062"/>
    <w:rsid w:val="001F7482"/>
    <w:rsid w:val="00201425"/>
    <w:rsid w:val="002026D4"/>
    <w:rsid w:val="002049A8"/>
    <w:rsid w:val="00204B7A"/>
    <w:rsid w:val="00205310"/>
    <w:rsid w:val="00205A2A"/>
    <w:rsid w:val="00205A71"/>
    <w:rsid w:val="00205F36"/>
    <w:rsid w:val="00207468"/>
    <w:rsid w:val="00207608"/>
    <w:rsid w:val="002076F1"/>
    <w:rsid w:val="0021011D"/>
    <w:rsid w:val="00210B9B"/>
    <w:rsid w:val="002115A5"/>
    <w:rsid w:val="002127ED"/>
    <w:rsid w:val="002134A6"/>
    <w:rsid w:val="00214069"/>
    <w:rsid w:val="00215DE1"/>
    <w:rsid w:val="00216290"/>
    <w:rsid w:val="00216FA7"/>
    <w:rsid w:val="00217475"/>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60FE"/>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EF2"/>
    <w:rsid w:val="002C1FA1"/>
    <w:rsid w:val="002C390C"/>
    <w:rsid w:val="002C3998"/>
    <w:rsid w:val="002C4C6C"/>
    <w:rsid w:val="002C4CBF"/>
    <w:rsid w:val="002C4DC4"/>
    <w:rsid w:val="002C55A0"/>
    <w:rsid w:val="002C6520"/>
    <w:rsid w:val="002C6E06"/>
    <w:rsid w:val="002C7DCA"/>
    <w:rsid w:val="002D0489"/>
    <w:rsid w:val="002D0FA5"/>
    <w:rsid w:val="002D1318"/>
    <w:rsid w:val="002D1BC1"/>
    <w:rsid w:val="002D3029"/>
    <w:rsid w:val="002D6EF5"/>
    <w:rsid w:val="002D72B1"/>
    <w:rsid w:val="002E00CC"/>
    <w:rsid w:val="002E0126"/>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321B6"/>
    <w:rsid w:val="00332915"/>
    <w:rsid w:val="00333541"/>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3CA9"/>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377"/>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4B06"/>
    <w:rsid w:val="004056B3"/>
    <w:rsid w:val="004058DB"/>
    <w:rsid w:val="00407AD0"/>
    <w:rsid w:val="00411059"/>
    <w:rsid w:val="004115DF"/>
    <w:rsid w:val="00412BCB"/>
    <w:rsid w:val="0041355B"/>
    <w:rsid w:val="00413BD5"/>
    <w:rsid w:val="00415865"/>
    <w:rsid w:val="00417743"/>
    <w:rsid w:val="0042008A"/>
    <w:rsid w:val="00420348"/>
    <w:rsid w:val="00421892"/>
    <w:rsid w:val="00421939"/>
    <w:rsid w:val="00423605"/>
    <w:rsid w:val="004238EE"/>
    <w:rsid w:val="0042422A"/>
    <w:rsid w:val="0042486A"/>
    <w:rsid w:val="0042489C"/>
    <w:rsid w:val="00425337"/>
    <w:rsid w:val="0042580C"/>
    <w:rsid w:val="00426CCE"/>
    <w:rsid w:val="0042715B"/>
    <w:rsid w:val="004273FA"/>
    <w:rsid w:val="0043060A"/>
    <w:rsid w:val="00431321"/>
    <w:rsid w:val="00431C12"/>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73B"/>
    <w:rsid w:val="00450DD4"/>
    <w:rsid w:val="004529E0"/>
    <w:rsid w:val="00453623"/>
    <w:rsid w:val="004547A0"/>
    <w:rsid w:val="004562DD"/>
    <w:rsid w:val="0045658D"/>
    <w:rsid w:val="004603AD"/>
    <w:rsid w:val="004606EA"/>
    <w:rsid w:val="0046103D"/>
    <w:rsid w:val="004635A8"/>
    <w:rsid w:val="00465158"/>
    <w:rsid w:val="00465904"/>
    <w:rsid w:val="00466E5C"/>
    <w:rsid w:val="00470651"/>
    <w:rsid w:val="00470A16"/>
    <w:rsid w:val="004714A4"/>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1E05"/>
    <w:rsid w:val="004925E4"/>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C047D"/>
    <w:rsid w:val="004C1571"/>
    <w:rsid w:val="004C2734"/>
    <w:rsid w:val="004C3E37"/>
    <w:rsid w:val="004C441A"/>
    <w:rsid w:val="004C473D"/>
    <w:rsid w:val="004C4B69"/>
    <w:rsid w:val="004C4ECA"/>
    <w:rsid w:val="004C58EC"/>
    <w:rsid w:val="004C6E85"/>
    <w:rsid w:val="004C6EF8"/>
    <w:rsid w:val="004D0F36"/>
    <w:rsid w:val="004D21B4"/>
    <w:rsid w:val="004D378E"/>
    <w:rsid w:val="004D3E77"/>
    <w:rsid w:val="004E05B3"/>
    <w:rsid w:val="004E0F96"/>
    <w:rsid w:val="004E1BAD"/>
    <w:rsid w:val="004E675E"/>
    <w:rsid w:val="004E731E"/>
    <w:rsid w:val="004F0AFE"/>
    <w:rsid w:val="004F316D"/>
    <w:rsid w:val="004F50D5"/>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341"/>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18F1"/>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0DDD"/>
    <w:rsid w:val="005E0E06"/>
    <w:rsid w:val="005E2D95"/>
    <w:rsid w:val="005E5626"/>
    <w:rsid w:val="005E6BD5"/>
    <w:rsid w:val="005F05CD"/>
    <w:rsid w:val="005F0601"/>
    <w:rsid w:val="005F0FDA"/>
    <w:rsid w:val="005F1CBA"/>
    <w:rsid w:val="005F270A"/>
    <w:rsid w:val="005F2755"/>
    <w:rsid w:val="005F3830"/>
    <w:rsid w:val="005F55D0"/>
    <w:rsid w:val="005F6ACC"/>
    <w:rsid w:val="005F6DBB"/>
    <w:rsid w:val="005F70C2"/>
    <w:rsid w:val="005F7219"/>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3773"/>
    <w:rsid w:val="00634887"/>
    <w:rsid w:val="00634A34"/>
    <w:rsid w:val="00634CCF"/>
    <w:rsid w:val="00635270"/>
    <w:rsid w:val="00635526"/>
    <w:rsid w:val="0063596C"/>
    <w:rsid w:val="0063650C"/>
    <w:rsid w:val="006373F1"/>
    <w:rsid w:val="006375C4"/>
    <w:rsid w:val="00637607"/>
    <w:rsid w:val="00637D86"/>
    <w:rsid w:val="00640998"/>
    <w:rsid w:val="0064316B"/>
    <w:rsid w:val="00644AC0"/>
    <w:rsid w:val="00644AE7"/>
    <w:rsid w:val="0064574B"/>
    <w:rsid w:val="006472FC"/>
    <w:rsid w:val="006479CC"/>
    <w:rsid w:val="00647DFA"/>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407F"/>
    <w:rsid w:val="00675974"/>
    <w:rsid w:val="00675BFF"/>
    <w:rsid w:val="00677A1F"/>
    <w:rsid w:val="00677C2C"/>
    <w:rsid w:val="006816B6"/>
    <w:rsid w:val="00681EA9"/>
    <w:rsid w:val="006828EE"/>
    <w:rsid w:val="006831EC"/>
    <w:rsid w:val="0068366B"/>
    <w:rsid w:val="00683730"/>
    <w:rsid w:val="00683FF0"/>
    <w:rsid w:val="006846CF"/>
    <w:rsid w:val="0068565E"/>
    <w:rsid w:val="0068578D"/>
    <w:rsid w:val="00685EA4"/>
    <w:rsid w:val="00685F63"/>
    <w:rsid w:val="0068702A"/>
    <w:rsid w:val="00691B11"/>
    <w:rsid w:val="0069290C"/>
    <w:rsid w:val="00694026"/>
    <w:rsid w:val="006948A0"/>
    <w:rsid w:val="006948ED"/>
    <w:rsid w:val="00697232"/>
    <w:rsid w:val="00697AA6"/>
    <w:rsid w:val="006A16FC"/>
    <w:rsid w:val="006A1A19"/>
    <w:rsid w:val="006A35A4"/>
    <w:rsid w:val="006A4556"/>
    <w:rsid w:val="006A45FD"/>
    <w:rsid w:val="006A52F0"/>
    <w:rsid w:val="006B0430"/>
    <w:rsid w:val="006B4CFD"/>
    <w:rsid w:val="006B4EB0"/>
    <w:rsid w:val="006B684D"/>
    <w:rsid w:val="006C0066"/>
    <w:rsid w:val="006C043F"/>
    <w:rsid w:val="006C1334"/>
    <w:rsid w:val="006C1F27"/>
    <w:rsid w:val="006C1F5D"/>
    <w:rsid w:val="006C2FFF"/>
    <w:rsid w:val="006C3324"/>
    <w:rsid w:val="006C343E"/>
    <w:rsid w:val="006C546B"/>
    <w:rsid w:val="006C7736"/>
    <w:rsid w:val="006D1430"/>
    <w:rsid w:val="006D3CDB"/>
    <w:rsid w:val="006D54EC"/>
    <w:rsid w:val="006D56C6"/>
    <w:rsid w:val="006D5A06"/>
    <w:rsid w:val="006D613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E7BC1"/>
    <w:rsid w:val="006F0FB2"/>
    <w:rsid w:val="006F442A"/>
    <w:rsid w:val="006F5278"/>
    <w:rsid w:val="006F5834"/>
    <w:rsid w:val="006F60FC"/>
    <w:rsid w:val="006F7000"/>
    <w:rsid w:val="006F7173"/>
    <w:rsid w:val="006F74AB"/>
    <w:rsid w:val="00700FCF"/>
    <w:rsid w:val="007011F3"/>
    <w:rsid w:val="00701697"/>
    <w:rsid w:val="00701A03"/>
    <w:rsid w:val="00702892"/>
    <w:rsid w:val="00702B0B"/>
    <w:rsid w:val="00702F6E"/>
    <w:rsid w:val="007034D5"/>
    <w:rsid w:val="0070357E"/>
    <w:rsid w:val="00704AA0"/>
    <w:rsid w:val="0070633C"/>
    <w:rsid w:val="00706DFB"/>
    <w:rsid w:val="00707818"/>
    <w:rsid w:val="007101EB"/>
    <w:rsid w:val="007102B0"/>
    <w:rsid w:val="00710328"/>
    <w:rsid w:val="007125A4"/>
    <w:rsid w:val="00713298"/>
    <w:rsid w:val="007144E6"/>
    <w:rsid w:val="007163A0"/>
    <w:rsid w:val="00716C0D"/>
    <w:rsid w:val="00716D1F"/>
    <w:rsid w:val="0071748E"/>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67558"/>
    <w:rsid w:val="0077060B"/>
    <w:rsid w:val="00770FC5"/>
    <w:rsid w:val="007715F7"/>
    <w:rsid w:val="00771E10"/>
    <w:rsid w:val="007724C3"/>
    <w:rsid w:val="007726B8"/>
    <w:rsid w:val="0077298B"/>
    <w:rsid w:val="00774336"/>
    <w:rsid w:val="00774442"/>
    <w:rsid w:val="007746D4"/>
    <w:rsid w:val="007748A6"/>
    <w:rsid w:val="007760C5"/>
    <w:rsid w:val="007770E2"/>
    <w:rsid w:val="007773BC"/>
    <w:rsid w:val="00780421"/>
    <w:rsid w:val="00780CE6"/>
    <w:rsid w:val="00781EF0"/>
    <w:rsid w:val="0078294E"/>
    <w:rsid w:val="007834DB"/>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979F0"/>
    <w:rsid w:val="007A0878"/>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87B"/>
    <w:rsid w:val="007B7CC0"/>
    <w:rsid w:val="007C0C67"/>
    <w:rsid w:val="007C2394"/>
    <w:rsid w:val="007C246B"/>
    <w:rsid w:val="007C46DF"/>
    <w:rsid w:val="007C4771"/>
    <w:rsid w:val="007C4B6A"/>
    <w:rsid w:val="007C5572"/>
    <w:rsid w:val="007C6897"/>
    <w:rsid w:val="007C7B87"/>
    <w:rsid w:val="007D0C56"/>
    <w:rsid w:val="007D1318"/>
    <w:rsid w:val="007D2A98"/>
    <w:rsid w:val="007D46F6"/>
    <w:rsid w:val="007D550C"/>
    <w:rsid w:val="007D620B"/>
    <w:rsid w:val="007D78C6"/>
    <w:rsid w:val="007E0CF2"/>
    <w:rsid w:val="007E0FFD"/>
    <w:rsid w:val="007E18DE"/>
    <w:rsid w:val="007E39B3"/>
    <w:rsid w:val="007E3D5C"/>
    <w:rsid w:val="007E45DF"/>
    <w:rsid w:val="007E5599"/>
    <w:rsid w:val="007F013A"/>
    <w:rsid w:val="007F1FB9"/>
    <w:rsid w:val="007F2CDC"/>
    <w:rsid w:val="007F3D6A"/>
    <w:rsid w:val="007F710B"/>
    <w:rsid w:val="00802EAF"/>
    <w:rsid w:val="00802EB6"/>
    <w:rsid w:val="008032AA"/>
    <w:rsid w:val="008112AE"/>
    <w:rsid w:val="008116C8"/>
    <w:rsid w:val="00814889"/>
    <w:rsid w:val="008152DB"/>
    <w:rsid w:val="00816747"/>
    <w:rsid w:val="00816867"/>
    <w:rsid w:val="008169A2"/>
    <w:rsid w:val="00816B80"/>
    <w:rsid w:val="00817912"/>
    <w:rsid w:val="0082198A"/>
    <w:rsid w:val="00822B87"/>
    <w:rsid w:val="00823098"/>
    <w:rsid w:val="00823747"/>
    <w:rsid w:val="00823CEA"/>
    <w:rsid w:val="008256EA"/>
    <w:rsid w:val="00826931"/>
    <w:rsid w:val="00827131"/>
    <w:rsid w:val="008307F2"/>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E55"/>
    <w:rsid w:val="00843FB4"/>
    <w:rsid w:val="0084478F"/>
    <w:rsid w:val="00846448"/>
    <w:rsid w:val="00847D15"/>
    <w:rsid w:val="00850F73"/>
    <w:rsid w:val="0085210D"/>
    <w:rsid w:val="00852D31"/>
    <w:rsid w:val="008537B4"/>
    <w:rsid w:val="00854681"/>
    <w:rsid w:val="00855528"/>
    <w:rsid w:val="008563C5"/>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6CCA"/>
    <w:rsid w:val="0088716A"/>
    <w:rsid w:val="00887AE7"/>
    <w:rsid w:val="008909C5"/>
    <w:rsid w:val="008909CA"/>
    <w:rsid w:val="00892804"/>
    <w:rsid w:val="00892DCF"/>
    <w:rsid w:val="0089499C"/>
    <w:rsid w:val="00895A55"/>
    <w:rsid w:val="008972BA"/>
    <w:rsid w:val="008A173C"/>
    <w:rsid w:val="008A19E7"/>
    <w:rsid w:val="008A1F9E"/>
    <w:rsid w:val="008A240D"/>
    <w:rsid w:val="008A35D5"/>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C7E2D"/>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62A"/>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4EC4"/>
    <w:rsid w:val="009254CC"/>
    <w:rsid w:val="00926BAF"/>
    <w:rsid w:val="00927350"/>
    <w:rsid w:val="00927D7B"/>
    <w:rsid w:val="00927EF0"/>
    <w:rsid w:val="009302AD"/>
    <w:rsid w:val="00930898"/>
    <w:rsid w:val="00931C5E"/>
    <w:rsid w:val="009332B8"/>
    <w:rsid w:val="0093417E"/>
    <w:rsid w:val="00934473"/>
    <w:rsid w:val="009346F2"/>
    <w:rsid w:val="00934C1C"/>
    <w:rsid w:val="00934D10"/>
    <w:rsid w:val="00936487"/>
    <w:rsid w:val="00936775"/>
    <w:rsid w:val="00936C32"/>
    <w:rsid w:val="00941E49"/>
    <w:rsid w:val="00941F1A"/>
    <w:rsid w:val="00942BAC"/>
    <w:rsid w:val="00943651"/>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59AE"/>
    <w:rsid w:val="009671D0"/>
    <w:rsid w:val="00972B78"/>
    <w:rsid w:val="00973351"/>
    <w:rsid w:val="0097372E"/>
    <w:rsid w:val="00973C8E"/>
    <w:rsid w:val="00974C17"/>
    <w:rsid w:val="0097519C"/>
    <w:rsid w:val="00975BAF"/>
    <w:rsid w:val="00976EFE"/>
    <w:rsid w:val="0097756A"/>
    <w:rsid w:val="0098078A"/>
    <w:rsid w:val="00981B99"/>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465"/>
    <w:rsid w:val="009C248D"/>
    <w:rsid w:val="009C2CD4"/>
    <w:rsid w:val="009C3574"/>
    <w:rsid w:val="009C462C"/>
    <w:rsid w:val="009C46A9"/>
    <w:rsid w:val="009C7AC2"/>
    <w:rsid w:val="009D1AB1"/>
    <w:rsid w:val="009D1FC6"/>
    <w:rsid w:val="009D2CEC"/>
    <w:rsid w:val="009D2F6C"/>
    <w:rsid w:val="009D4370"/>
    <w:rsid w:val="009D6487"/>
    <w:rsid w:val="009D6BF1"/>
    <w:rsid w:val="009D72F6"/>
    <w:rsid w:val="009D7449"/>
    <w:rsid w:val="009E035E"/>
    <w:rsid w:val="009E1697"/>
    <w:rsid w:val="009E2B32"/>
    <w:rsid w:val="009E39CB"/>
    <w:rsid w:val="009E4232"/>
    <w:rsid w:val="009E5A95"/>
    <w:rsid w:val="009E602A"/>
    <w:rsid w:val="009E7A51"/>
    <w:rsid w:val="009F00CD"/>
    <w:rsid w:val="009F12F2"/>
    <w:rsid w:val="009F17CF"/>
    <w:rsid w:val="009F42BC"/>
    <w:rsid w:val="009F4A58"/>
    <w:rsid w:val="009F615B"/>
    <w:rsid w:val="009F6321"/>
    <w:rsid w:val="009F7D3E"/>
    <w:rsid w:val="00A00332"/>
    <w:rsid w:val="00A00CAA"/>
    <w:rsid w:val="00A01495"/>
    <w:rsid w:val="00A03545"/>
    <w:rsid w:val="00A067C6"/>
    <w:rsid w:val="00A06C2B"/>
    <w:rsid w:val="00A10411"/>
    <w:rsid w:val="00A1063B"/>
    <w:rsid w:val="00A10C01"/>
    <w:rsid w:val="00A10D4F"/>
    <w:rsid w:val="00A111B0"/>
    <w:rsid w:val="00A114BD"/>
    <w:rsid w:val="00A119EC"/>
    <w:rsid w:val="00A124F3"/>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290D"/>
    <w:rsid w:val="00A93E50"/>
    <w:rsid w:val="00A94191"/>
    <w:rsid w:val="00A9484A"/>
    <w:rsid w:val="00A949D1"/>
    <w:rsid w:val="00A9530A"/>
    <w:rsid w:val="00A95659"/>
    <w:rsid w:val="00A9590A"/>
    <w:rsid w:val="00A97A9A"/>
    <w:rsid w:val="00AA0004"/>
    <w:rsid w:val="00AA1CD1"/>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1FDF"/>
    <w:rsid w:val="00AC2E40"/>
    <w:rsid w:val="00AC327F"/>
    <w:rsid w:val="00AC4329"/>
    <w:rsid w:val="00AC68AB"/>
    <w:rsid w:val="00AD11AA"/>
    <w:rsid w:val="00AD2A66"/>
    <w:rsid w:val="00AD5FF9"/>
    <w:rsid w:val="00AD6180"/>
    <w:rsid w:val="00AD6C04"/>
    <w:rsid w:val="00AD757C"/>
    <w:rsid w:val="00AD7DEE"/>
    <w:rsid w:val="00AE3195"/>
    <w:rsid w:val="00AE34CC"/>
    <w:rsid w:val="00AE403F"/>
    <w:rsid w:val="00AE4599"/>
    <w:rsid w:val="00AE4694"/>
    <w:rsid w:val="00AE51D3"/>
    <w:rsid w:val="00AE7E16"/>
    <w:rsid w:val="00AE7E4E"/>
    <w:rsid w:val="00AF0166"/>
    <w:rsid w:val="00AF0B40"/>
    <w:rsid w:val="00AF2464"/>
    <w:rsid w:val="00AF2A48"/>
    <w:rsid w:val="00AF7BE5"/>
    <w:rsid w:val="00B01415"/>
    <w:rsid w:val="00B015CF"/>
    <w:rsid w:val="00B02704"/>
    <w:rsid w:val="00B02EAB"/>
    <w:rsid w:val="00B033AC"/>
    <w:rsid w:val="00B03E24"/>
    <w:rsid w:val="00B06F83"/>
    <w:rsid w:val="00B079B5"/>
    <w:rsid w:val="00B1060C"/>
    <w:rsid w:val="00B108EA"/>
    <w:rsid w:val="00B10F8F"/>
    <w:rsid w:val="00B11B44"/>
    <w:rsid w:val="00B126B5"/>
    <w:rsid w:val="00B12EAA"/>
    <w:rsid w:val="00B13A81"/>
    <w:rsid w:val="00B13BA4"/>
    <w:rsid w:val="00B142EE"/>
    <w:rsid w:val="00B144E5"/>
    <w:rsid w:val="00B14D7C"/>
    <w:rsid w:val="00B1591D"/>
    <w:rsid w:val="00B15A9C"/>
    <w:rsid w:val="00B15FB0"/>
    <w:rsid w:val="00B168B0"/>
    <w:rsid w:val="00B2110C"/>
    <w:rsid w:val="00B2242C"/>
    <w:rsid w:val="00B22EE3"/>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3398"/>
    <w:rsid w:val="00B444A0"/>
    <w:rsid w:val="00B462FA"/>
    <w:rsid w:val="00B46732"/>
    <w:rsid w:val="00B46FA9"/>
    <w:rsid w:val="00B47627"/>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77B87"/>
    <w:rsid w:val="00B8089B"/>
    <w:rsid w:val="00B811D8"/>
    <w:rsid w:val="00B8169A"/>
    <w:rsid w:val="00B816A5"/>
    <w:rsid w:val="00B8233F"/>
    <w:rsid w:val="00B823D6"/>
    <w:rsid w:val="00B8540C"/>
    <w:rsid w:val="00B902DC"/>
    <w:rsid w:val="00B9185E"/>
    <w:rsid w:val="00B91DD5"/>
    <w:rsid w:val="00B9257D"/>
    <w:rsid w:val="00B927A9"/>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8A0"/>
    <w:rsid w:val="00BA5D7B"/>
    <w:rsid w:val="00BA6F0C"/>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1DEE"/>
    <w:rsid w:val="00BD1FA6"/>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14DD"/>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60E"/>
    <w:rsid w:val="00C779E0"/>
    <w:rsid w:val="00C77A31"/>
    <w:rsid w:val="00C80379"/>
    <w:rsid w:val="00C823E2"/>
    <w:rsid w:val="00C82F33"/>
    <w:rsid w:val="00C844F6"/>
    <w:rsid w:val="00C847C7"/>
    <w:rsid w:val="00C84893"/>
    <w:rsid w:val="00C87C8C"/>
    <w:rsid w:val="00C910A9"/>
    <w:rsid w:val="00C91FEF"/>
    <w:rsid w:val="00C94919"/>
    <w:rsid w:val="00C95C01"/>
    <w:rsid w:val="00C968C0"/>
    <w:rsid w:val="00C96B22"/>
    <w:rsid w:val="00C96E3C"/>
    <w:rsid w:val="00C97759"/>
    <w:rsid w:val="00C97DE8"/>
    <w:rsid w:val="00CA07EE"/>
    <w:rsid w:val="00CA0A84"/>
    <w:rsid w:val="00CA0BAA"/>
    <w:rsid w:val="00CA12DB"/>
    <w:rsid w:val="00CA1B34"/>
    <w:rsid w:val="00CA4410"/>
    <w:rsid w:val="00CA4D48"/>
    <w:rsid w:val="00CA4FAF"/>
    <w:rsid w:val="00CA5EC8"/>
    <w:rsid w:val="00CA670B"/>
    <w:rsid w:val="00CA6AC8"/>
    <w:rsid w:val="00CA71BA"/>
    <w:rsid w:val="00CA7877"/>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035D"/>
    <w:rsid w:val="00CD114C"/>
    <w:rsid w:val="00CD2697"/>
    <w:rsid w:val="00CD330D"/>
    <w:rsid w:val="00CD3798"/>
    <w:rsid w:val="00CD717E"/>
    <w:rsid w:val="00CE101B"/>
    <w:rsid w:val="00CE1420"/>
    <w:rsid w:val="00CE1A2D"/>
    <w:rsid w:val="00CE4134"/>
    <w:rsid w:val="00CE68A6"/>
    <w:rsid w:val="00CE69DD"/>
    <w:rsid w:val="00CE747D"/>
    <w:rsid w:val="00CE77C4"/>
    <w:rsid w:val="00CE788E"/>
    <w:rsid w:val="00CF00B8"/>
    <w:rsid w:val="00CF0B33"/>
    <w:rsid w:val="00CF1C8F"/>
    <w:rsid w:val="00CF27CF"/>
    <w:rsid w:val="00CF388A"/>
    <w:rsid w:val="00CF3D91"/>
    <w:rsid w:val="00CF4305"/>
    <w:rsid w:val="00CF6940"/>
    <w:rsid w:val="00CF7C7A"/>
    <w:rsid w:val="00CF7FAC"/>
    <w:rsid w:val="00D006D9"/>
    <w:rsid w:val="00D018AF"/>
    <w:rsid w:val="00D028A7"/>
    <w:rsid w:val="00D02AA8"/>
    <w:rsid w:val="00D02D3B"/>
    <w:rsid w:val="00D038BC"/>
    <w:rsid w:val="00D03BD7"/>
    <w:rsid w:val="00D03DC5"/>
    <w:rsid w:val="00D04FDF"/>
    <w:rsid w:val="00D07030"/>
    <w:rsid w:val="00D07210"/>
    <w:rsid w:val="00D11B9B"/>
    <w:rsid w:val="00D12477"/>
    <w:rsid w:val="00D131F0"/>
    <w:rsid w:val="00D14131"/>
    <w:rsid w:val="00D14136"/>
    <w:rsid w:val="00D14C93"/>
    <w:rsid w:val="00D15245"/>
    <w:rsid w:val="00D15CD4"/>
    <w:rsid w:val="00D161C6"/>
    <w:rsid w:val="00D16671"/>
    <w:rsid w:val="00D179F5"/>
    <w:rsid w:val="00D20D2C"/>
    <w:rsid w:val="00D20D37"/>
    <w:rsid w:val="00D2117F"/>
    <w:rsid w:val="00D229F1"/>
    <w:rsid w:val="00D25724"/>
    <w:rsid w:val="00D2622A"/>
    <w:rsid w:val="00D273B7"/>
    <w:rsid w:val="00D30B5B"/>
    <w:rsid w:val="00D314CB"/>
    <w:rsid w:val="00D325A7"/>
    <w:rsid w:val="00D32E67"/>
    <w:rsid w:val="00D3467E"/>
    <w:rsid w:val="00D34AB8"/>
    <w:rsid w:val="00D34B52"/>
    <w:rsid w:val="00D35937"/>
    <w:rsid w:val="00D404CA"/>
    <w:rsid w:val="00D42511"/>
    <w:rsid w:val="00D429C8"/>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504"/>
    <w:rsid w:val="00D63DE2"/>
    <w:rsid w:val="00D64B47"/>
    <w:rsid w:val="00D65AED"/>
    <w:rsid w:val="00D66DE8"/>
    <w:rsid w:val="00D675EC"/>
    <w:rsid w:val="00D7097F"/>
    <w:rsid w:val="00D718C6"/>
    <w:rsid w:val="00D729D5"/>
    <w:rsid w:val="00D732F4"/>
    <w:rsid w:val="00D746DD"/>
    <w:rsid w:val="00D7643B"/>
    <w:rsid w:val="00D77452"/>
    <w:rsid w:val="00D80105"/>
    <w:rsid w:val="00D8059E"/>
    <w:rsid w:val="00D81BE3"/>
    <w:rsid w:val="00D81D69"/>
    <w:rsid w:val="00D8200B"/>
    <w:rsid w:val="00D854B3"/>
    <w:rsid w:val="00D85CD7"/>
    <w:rsid w:val="00D862C3"/>
    <w:rsid w:val="00D86DDC"/>
    <w:rsid w:val="00D873C5"/>
    <w:rsid w:val="00D90B6A"/>
    <w:rsid w:val="00D91C14"/>
    <w:rsid w:val="00D923C3"/>
    <w:rsid w:val="00D92D45"/>
    <w:rsid w:val="00D93017"/>
    <w:rsid w:val="00D941CA"/>
    <w:rsid w:val="00D942AA"/>
    <w:rsid w:val="00D96113"/>
    <w:rsid w:val="00D975C3"/>
    <w:rsid w:val="00D97838"/>
    <w:rsid w:val="00D97A90"/>
    <w:rsid w:val="00DA1755"/>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6D9F"/>
    <w:rsid w:val="00DC70EB"/>
    <w:rsid w:val="00DD27B3"/>
    <w:rsid w:val="00DD2ED4"/>
    <w:rsid w:val="00DD318D"/>
    <w:rsid w:val="00DD6685"/>
    <w:rsid w:val="00DD7B6A"/>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8B3"/>
    <w:rsid w:val="00E00A95"/>
    <w:rsid w:val="00E04354"/>
    <w:rsid w:val="00E0444B"/>
    <w:rsid w:val="00E04D56"/>
    <w:rsid w:val="00E057E1"/>
    <w:rsid w:val="00E058BE"/>
    <w:rsid w:val="00E059D3"/>
    <w:rsid w:val="00E06B1F"/>
    <w:rsid w:val="00E1153C"/>
    <w:rsid w:val="00E11B07"/>
    <w:rsid w:val="00E127A7"/>
    <w:rsid w:val="00E1285E"/>
    <w:rsid w:val="00E12B01"/>
    <w:rsid w:val="00E14CC9"/>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573D4"/>
    <w:rsid w:val="00E605BC"/>
    <w:rsid w:val="00E607DC"/>
    <w:rsid w:val="00E60A1C"/>
    <w:rsid w:val="00E63C5F"/>
    <w:rsid w:val="00E66A13"/>
    <w:rsid w:val="00E66F4D"/>
    <w:rsid w:val="00E67114"/>
    <w:rsid w:val="00E67756"/>
    <w:rsid w:val="00E706C3"/>
    <w:rsid w:val="00E73B65"/>
    <w:rsid w:val="00E7507C"/>
    <w:rsid w:val="00E75ACA"/>
    <w:rsid w:val="00E76E2C"/>
    <w:rsid w:val="00E772EF"/>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115D"/>
    <w:rsid w:val="00EB45DB"/>
    <w:rsid w:val="00EB52FA"/>
    <w:rsid w:val="00EB56F9"/>
    <w:rsid w:val="00EB578B"/>
    <w:rsid w:val="00EB6151"/>
    <w:rsid w:val="00EB6B85"/>
    <w:rsid w:val="00EB79F7"/>
    <w:rsid w:val="00EC0293"/>
    <w:rsid w:val="00EC125D"/>
    <w:rsid w:val="00EC2BBC"/>
    <w:rsid w:val="00EC2D00"/>
    <w:rsid w:val="00EC2D96"/>
    <w:rsid w:val="00EC2EB8"/>
    <w:rsid w:val="00EC3367"/>
    <w:rsid w:val="00EC60FF"/>
    <w:rsid w:val="00ED0056"/>
    <w:rsid w:val="00ED12C2"/>
    <w:rsid w:val="00ED27D4"/>
    <w:rsid w:val="00ED396E"/>
    <w:rsid w:val="00ED46B7"/>
    <w:rsid w:val="00ED5BC2"/>
    <w:rsid w:val="00ED5F6E"/>
    <w:rsid w:val="00ED6482"/>
    <w:rsid w:val="00EE339D"/>
    <w:rsid w:val="00EE4136"/>
    <w:rsid w:val="00EE5F35"/>
    <w:rsid w:val="00EE78C7"/>
    <w:rsid w:val="00EF04B9"/>
    <w:rsid w:val="00EF0860"/>
    <w:rsid w:val="00EF2501"/>
    <w:rsid w:val="00EF30E9"/>
    <w:rsid w:val="00EF63D8"/>
    <w:rsid w:val="00EF68CA"/>
    <w:rsid w:val="00EF7620"/>
    <w:rsid w:val="00EF7CFF"/>
    <w:rsid w:val="00F0006C"/>
    <w:rsid w:val="00F00507"/>
    <w:rsid w:val="00F00A23"/>
    <w:rsid w:val="00F010D7"/>
    <w:rsid w:val="00F015E1"/>
    <w:rsid w:val="00F01B2C"/>
    <w:rsid w:val="00F03DD0"/>
    <w:rsid w:val="00F04683"/>
    <w:rsid w:val="00F04E0A"/>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11D"/>
    <w:rsid w:val="00F573B6"/>
    <w:rsid w:val="00F57C0E"/>
    <w:rsid w:val="00F63445"/>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0961"/>
    <w:rsid w:val="00FD125B"/>
    <w:rsid w:val="00FD1B53"/>
    <w:rsid w:val="00FD1EE5"/>
    <w:rsid w:val="00FD2B22"/>
    <w:rsid w:val="00FD2EC3"/>
    <w:rsid w:val="00FD312A"/>
    <w:rsid w:val="00FD6D64"/>
    <w:rsid w:val="00FD709E"/>
    <w:rsid w:val="00FD7D0A"/>
    <w:rsid w:val="00FD7D58"/>
    <w:rsid w:val="00FE10D6"/>
    <w:rsid w:val="00FE3E26"/>
    <w:rsid w:val="00FE3F74"/>
    <w:rsid w:val="00FE5237"/>
    <w:rsid w:val="00FE53DC"/>
    <w:rsid w:val="00FE5D8D"/>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8"/>
    <o:shapelayout v:ext="edit">
      <o:idmap v:ext="edit" data="1"/>
      <o:rules v:ext="edit">
        <o:r id="V:Rule21" type="connector" idref="#_s1083">
          <o:proxy start="" idref="#_s1123" connectloc="0"/>
          <o:proxy end="" idref="#_s1109" connectloc="2"/>
        </o:r>
        <o:r id="V:Rule22" type="connector" idref="#_s1091">
          <o:proxy start="" idref="#_s1115" connectloc="0"/>
          <o:proxy end="" idref="#_s1107" connectloc="2"/>
        </o:r>
        <o:r id="V:Rule23" type="connector" idref="#_s1093">
          <o:proxy start="" idref="#_s1113" connectloc="1"/>
          <o:proxy end="" idref="#_s1104" connectloc="2"/>
        </o:r>
        <o:r id="V:Rule24" type="connector" idref="#_s1084">
          <o:proxy start="" idref="#_s1122" connectloc="0"/>
          <o:proxy end="" idref="#_s1109" connectloc="2"/>
        </o:r>
        <o:r id="V:Rule25" type="connector" idref="#_s1097">
          <o:proxy start="" idref="#_s1109" connectloc="0"/>
          <o:proxy end="" idref="#_s1104" connectloc="2"/>
        </o:r>
        <o:r id="V:Rule26" type="connector" idref="#_s1096">
          <o:proxy start="" idref="#_s1110" connectloc="3"/>
          <o:proxy end="" idref="#_s1104" connectloc="2"/>
        </o:r>
        <o:r id="V:Rule27" type="connector" idref="#_s1092">
          <o:proxy start="" idref="#_s1114" connectloc="0"/>
          <o:proxy end="" idref="#_s1107" connectloc="2"/>
        </o:r>
        <o:r id="V:Rule28" type="connector" idref="#_s1102">
          <o:proxy start="" idref="#_s1104" connectloc="0"/>
          <o:proxy end="" idref="#_s1103" connectloc="2"/>
        </o:r>
        <o:r id="V:Rule29" type="connector" idref="#_s1089">
          <o:proxy start="" idref="#_s1117" connectloc="0"/>
          <o:proxy end="" idref="#_s1107" connectloc="2"/>
        </o:r>
        <o:r id="V:Rule30" type="connector" idref="#_s1088">
          <o:proxy start="" idref="#_s1118" connectloc="0"/>
          <o:proxy end="" idref="#_s1107" connectloc="2"/>
        </o:r>
        <o:r id="V:Rule31" type="connector" idref="#_s1085">
          <o:proxy start="" idref="#_s1121" connectloc="0"/>
          <o:proxy end="" idref="#_s1109" connectloc="2"/>
        </o:r>
        <o:r id="V:Rule32" type="connector" idref="#_s1098">
          <o:proxy start="" idref="#_s1108" connectloc="0"/>
          <o:proxy end="" idref="#_s1104" connectloc="2"/>
        </o:r>
        <o:r id="V:Rule33" type="connector" idref="#_s1094">
          <o:proxy start="" idref="#_s1112" connectloc="3"/>
          <o:proxy end="" idref="#_s1104" connectloc="2"/>
        </o:r>
        <o:r id="V:Rule34" type="connector" idref="#_s1101">
          <o:proxy start="" idref="#_s1105" connectloc="3"/>
          <o:proxy end="" idref="#_s1104" connectloc="2"/>
        </o:r>
        <o:r id="V:Rule35" type="connector" idref="#_s1095">
          <o:proxy start="" idref="#_s1111" connectloc="1"/>
          <o:proxy end="" idref="#_s1104" connectloc="2"/>
        </o:r>
        <o:r id="V:Rule36" type="connector" idref="#_s1090">
          <o:proxy start="" idref="#_s1116" connectloc="0"/>
          <o:proxy end="" idref="#_s1107" connectloc="2"/>
        </o:r>
        <o:r id="V:Rule37" type="connector" idref="#_s1099">
          <o:proxy start="" idref="#_s1107" connectloc="0"/>
          <o:proxy end="" idref="#_s1104" connectloc="2"/>
        </o:r>
        <o:r id="V:Rule38" type="connector" idref="#_s1100">
          <o:proxy start="" idref="#_s1106" connectloc="1"/>
          <o:proxy end="" idref="#_s1104" connectloc="2"/>
        </o:r>
        <o:r id="V:Rule39" type="connector" idref="#_s1087">
          <o:proxy start="" idref="#_s1119" connectloc="0"/>
          <o:proxy end="" idref="#_s1108" connectloc="2"/>
        </o:r>
        <o:r id="V:Rule40" type="connector" idref="#_s1086">
          <o:proxy start="" idref="#_s1120" connectloc="0"/>
          <o:proxy end="" idref="#_s1108"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32E"/>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B46732"/>
    <w:pPr>
      <w:numPr>
        <w:numId w:val="6"/>
      </w:numPr>
      <w:spacing w:line="240" w:lineRule="auto"/>
      <w:ind w:left="0" w:firstLine="0"/>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B46732"/>
    <w:rPr>
      <w:rFonts w:ascii="Arial" w:hAnsi="Arial"/>
      <w:i/>
      <w:color w:val="000000"/>
      <w:sz w:val="24"/>
      <w:szCs w:val="24"/>
      <w:lang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738">
      <w:bodyDiv w:val="1"/>
      <w:marLeft w:val="0"/>
      <w:marRight w:val="0"/>
      <w:marTop w:val="0"/>
      <w:marBottom w:val="0"/>
      <w:divBdr>
        <w:top w:val="none" w:sz="0" w:space="0" w:color="auto"/>
        <w:left w:val="none" w:sz="0" w:space="0" w:color="auto"/>
        <w:bottom w:val="none" w:sz="0" w:space="0" w:color="auto"/>
        <w:right w:val="none" w:sz="0" w:space="0" w:color="auto"/>
      </w:divBdr>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62693527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463767544">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 w:id="20511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mmiinstitu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BDE6318B-1596-4B59-96F2-3D7C391B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36</Pages>
  <Words>5691</Words>
  <Characters>31302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36920</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442</cp:revision>
  <cp:lastPrinted>2018-09-27T20:58:00Z</cp:lastPrinted>
  <dcterms:created xsi:type="dcterms:W3CDTF">2018-09-27T01:03:00Z</dcterms:created>
  <dcterms:modified xsi:type="dcterms:W3CDTF">2018-10-03T04:09:00Z</dcterms:modified>
</cp:coreProperties>
</file>