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b/>
          <w:bCs/>
          <w:color w:val="1a1a2e"/>
          <w:sz w:val="64"/>
          <w:szCs w:val="64"/>
        </w:rPr>
        <w:t xml:space="preserve">LEAD REACTIVATION ENGINE</w:t>
      </w:r>
    </w:p>
    <w:p>
      <w:pPr>
        <w:spacing w:before="0" w:after="120"/>
      </w:pPr>
      <w:r>
        <w:rPr>
          <w:color w:val="4A90D9"/>
          <w:sz w:val="30"/>
          <w:szCs w:val="30"/>
        </w:rPr>
        <w:t xml:space="preserve">Full Product Architecture &amp; Build Blueprint</w:t>
      </w:r>
    </w:p>
    <w:p>
      <w:pPr>
        <w:spacing w:before="120" w:after="2000"/>
      </w:pPr>
      <w:r>
        <w:rPr>
          <w:color w:val="888888"/>
          <w:sz w:val="22"/>
          <w:szCs w:val="22"/>
        </w:rPr>
        <w:t xml:space="preserve">v1.0  —  Internal Engineering Reference</w:t>
      </w:r>
    </w:p>
    <w:p>
      <w:pPr>
        <w:pBdr>
          <w:bottom w:val="single" w:color="E0E0E0" w:sz="4" w:space="1"/>
        </w:pBdr>
        <w:spacing w:before="200" w:after="200"/>
      </w:pPr>
    </w:p>
    <w:p>
      <w:pPr>
        <w:pStyle w:val="Heading1"/>
        <w:spacing w:before="400" w:after="200"/>
      </w:pPr>
      <w:r>
        <w:rPr>
          <w:b/>
          <w:bCs/>
          <w:color w:val="1a1a2e"/>
          <w:sz w:val="36"/>
          <w:szCs w:val="36"/>
        </w:rPr>
        <w:t xml:space="preserve">1. Product Overview</w:t>
      </w:r>
    </w:p>
    <w:p>
      <w:pPr>
        <w:spacing w:before="80" w:after="120"/>
      </w:pPr>
      <w:r>
        <w:rPr>
          <w:color w:val="333333"/>
          <w:sz w:val="22"/>
          <w:szCs w:val="22"/>
        </w:rPr>
        <w:t xml:space="preserve">This document describes the full architecture for a productised Lead Reactivation Engine sold to SMB clients. The system ingests a client's dead leads database (via CSV upload or CRM integration), uses AI to score and segment each lead by relationship temperature and likely objection, generates personalised reactivation messages per segment, sends those messages via SMS/email with automated follow-up sequences, and surfaces everything in a client-facing dashboard with campaign performance and ROI tracking.</w:t>
      </w:r>
    </w:p>
    <w:p>
      <w:pPr>
        <w:spacing w:before="80" w:after="120"/>
      </w:pPr>
      <w:r>
        <w:rPr>
          <w:color w:val="333333"/>
          <w:sz w:val="22"/>
          <w:szCs w:val="22"/>
        </w:rPr>
        <w:t xml:space="preserve">A separate internal workflow handles ad-hoc one-off reactivation sends triggered manually by staff. The product described here is the client-facing, multi-campaign, fully automated version.</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EF4FF" w:val="clear"/>
            <w:tcMar>
              <w:top w:type="dxa" w:w="100"/>
              <w:left w:type="dxa" w:w="160"/>
              <w:bottom w:type="dxa" w:w="100"/>
              <w:right w:type="dxa" w:w="160"/>
            </w:tcMar>
          </w:tcPr>
          <w:p>
            <w:pPr>
              <w:spacing w:before="40" w:after="60"/>
            </w:pPr>
            <w:r>
              <w:rPr>
                <w:b/>
                <w:bCs/>
                <w:color w:val="0f3460"/>
                <w:sz w:val="22"/>
                <w:szCs w:val="22"/>
              </w:rPr>
              <w:t xml:space="preserve">Core Value Proposition</w:t>
            </w:r>
          </w:p>
          <w:p>
            <w:pPr>
              <w:spacing w:before="40" w:after="40"/>
            </w:pPr>
            <w:r>
              <w:rPr>
                <w:color w:val="333333"/>
                <w:sz w:val="20"/>
                <w:szCs w:val="20"/>
              </w:rPr>
              <w:t xml:space="preserve">Clients have revenue sitting dead in their CRM. We recover it. Our edge is AI-driven segmentation that sends the right message to the right dead lead — not a blast. Clients pay a setup fee + per-reactivation or monthly retainer.</w:t>
            </w:r>
          </w:p>
        </w:tc>
      </w:tr>
    </w:tbl>
    <w:p>
      <w:pPr>
        <w:spacing w:before="200" w:after="200"/>
      </w:pPr>
    </w:p>
    <w:p>
      <w:pPr>
        <w:pStyle w:val="Heading1"/>
        <w:spacing w:before="400" w:after="200"/>
      </w:pPr>
      <w:r>
        <w:rPr>
          <w:b/>
          <w:bCs/>
          <w:color w:val="1a1a2e"/>
          <w:sz w:val="36"/>
          <w:szCs w:val="36"/>
        </w:rPr>
        <w:t xml:space="preserve">2. System Architecture</w:t>
      </w:r>
    </w:p>
    <w:p>
      <w:pPr>
        <w:pStyle w:val="Heading2"/>
        <w:spacing w:before="300" w:after="160"/>
      </w:pPr>
      <w:r>
        <w:rPr>
          <w:b/>
          <w:bCs/>
          <w:color w:val="16213e"/>
          <w:sz w:val="28"/>
          <w:szCs w:val="28"/>
        </w:rPr>
        <w:t xml:space="preserve">2.1 High-Level Components</w:t>
      </w:r>
    </w:p>
    <w:p>
      <w:pPr>
        <w:spacing w:before="80" w:after="120"/>
      </w:pPr>
      <w:r>
        <w:rPr>
          <w:color w:val="333333"/>
          <w:sz w:val="22"/>
          <w:szCs w:val="22"/>
        </w:rPr>
        <w:t xml:space="preserve">The system is composed of five layers that work sequentially per campaign:</w:t>
      </w:r>
    </w:p>
    <w:p>
      <w:pPr>
        <w:pStyle w:val="ListParagraph"/>
        <w:numPr>
          <w:ilvl w:val="0"/>
          <w:numId w:val="2"/>
        </w:numPr>
        <w:spacing w:before="60" w:after="60"/>
      </w:pPr>
      <w:r>
        <w:rPr>
          <w:color w:val="333333"/>
          <w:sz w:val="22"/>
          <w:szCs w:val="22"/>
        </w:rPr>
        <w:t xml:space="preserve">Ingestion Layer — CSV upload or CRM API pull, normalised into a standard lead schema</w:t>
      </w:r>
    </w:p>
    <w:p>
      <w:pPr>
        <w:pStyle w:val="ListParagraph"/>
        <w:numPr>
          <w:ilvl w:val="0"/>
          <w:numId w:val="2"/>
        </w:numPr>
        <w:spacing w:before="60" w:after="60"/>
      </w:pPr>
      <w:r>
        <w:rPr>
          <w:color w:val="333333"/>
          <w:sz w:val="22"/>
          <w:szCs w:val="22"/>
        </w:rPr>
        <w:t xml:space="preserve">Scoring &amp; Segmentation Layer — AI classifies each lead by recency, warmth, objection type, and history</w:t>
      </w:r>
    </w:p>
    <w:p>
      <w:pPr>
        <w:pStyle w:val="ListParagraph"/>
        <w:numPr>
          <w:ilvl w:val="0"/>
          <w:numId w:val="2"/>
        </w:numPr>
        <w:spacing w:before="60" w:after="60"/>
      </w:pPr>
      <w:r>
        <w:rPr>
          <w:color w:val="333333"/>
          <w:sz w:val="22"/>
          <w:szCs w:val="22"/>
        </w:rPr>
        <w:t xml:space="preserve">Message Generation Layer — AI writes personalised messages per segment using lead data</w:t>
      </w:r>
    </w:p>
    <w:p>
      <w:pPr>
        <w:pStyle w:val="ListParagraph"/>
        <w:numPr>
          <w:ilvl w:val="0"/>
          <w:numId w:val="2"/>
        </w:numPr>
        <w:spacing w:before="60" w:after="60"/>
      </w:pPr>
      <w:r>
        <w:rPr>
          <w:color w:val="333333"/>
          <w:sz w:val="22"/>
          <w:szCs w:val="22"/>
        </w:rPr>
        <w:t xml:space="preserve">Approval Layer — Client reviews and approves segments, samples, and schedule before anything sends</w:t>
      </w:r>
    </w:p>
    <w:p>
      <w:pPr>
        <w:pStyle w:val="ListParagraph"/>
        <w:numPr>
          <w:ilvl w:val="0"/>
          <w:numId w:val="2"/>
        </w:numPr>
        <w:spacing w:before="60" w:after="60"/>
      </w:pPr>
      <w:r>
        <w:rPr>
          <w:color w:val="333333"/>
          <w:sz w:val="22"/>
          <w:szCs w:val="22"/>
        </w:rPr>
        <w:t xml:space="preserve">Send + Follow-up Layer — Staggered sends via Twilio SMS / SendGrid email, automated follow-up sequences</w:t>
      </w:r>
    </w:p>
    <w:p>
      <w:pPr>
        <w:pStyle w:val="ListParagraph"/>
        <w:numPr>
          <w:ilvl w:val="0"/>
          <w:numId w:val="2"/>
        </w:numPr>
        <w:spacing w:before="60" w:after="60"/>
      </w:pPr>
      <w:r>
        <w:rPr>
          <w:color w:val="333333"/>
          <w:sz w:val="22"/>
          <w:szCs w:val="22"/>
        </w:rPr>
        <w:t xml:space="preserve">Reporting Layer — Live dashboard of sends, replies, reactivations, and estimated ROI</w:t>
      </w:r>
    </w:p>
    <w:p>
      <w:pPr>
        <w:spacing w:before="200" w:after="200"/>
      </w:pPr>
    </w:p>
    <w:p>
      <w:pPr>
        <w:pStyle w:val="Heading2"/>
        <w:spacing w:before="300" w:after="160"/>
      </w:pPr>
      <w:r>
        <w:rPr>
          <w:b/>
          <w:bCs/>
          <w:color w:val="16213e"/>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Orchestration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n8n (self-hosted)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All workflow logic, routing, API calls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PostgreSQL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All persistent state — leads, campaigns, logs, replies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AI Scoring/Gen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Anthropic Claude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Lead classification + message generation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SMS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Twilio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Outbound + inbound reply handling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SendGrid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Optional email channel per client preference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Frontend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Retool (or Next.js)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Client approval UI + reporting</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CRM Integrations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HubSpot / GHL / Salesforce APIs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Via OAuth or API key per client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File Handling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n8n native + S3 (optional)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CSV parsing and storage</w:t>
            </w:r>
          </w:p>
        </w:tc>
      </w:tr>
    </w:tbl>
    <w:p>
      <w:pPr>
        <w:spacing w:before="300" w:after="200"/>
      </w:pPr>
    </w:p>
    <w:p>
      <w:pPr>
        <w:pStyle w:val="Heading1"/>
        <w:spacing w:before="400" w:after="200"/>
      </w:pPr>
      <w:r>
        <w:rPr>
          <w:b/>
          <w:bCs/>
          <w:color w:val="1a1a2e"/>
          <w:sz w:val="36"/>
          <w:szCs w:val="36"/>
        </w:rPr>
        <w:t xml:space="preserve">3. Database Schema</w:t>
      </w:r>
    </w:p>
    <w:p>
      <w:pPr>
        <w:spacing w:before="80" w:after="120"/>
      </w:pPr>
      <w:r>
        <w:rPr>
          <w:color w:val="333333"/>
          <w:sz w:val="22"/>
          <w:szCs w:val="22"/>
        </w:rPr>
        <w:t xml:space="preserve">All tables live in the same PostgreSQL database used by the internal workflow. New tables are additive — nothing changes in the existing clients or sms_logs tables.</w:t>
      </w:r>
    </w:p>
    <w:p>
      <w:pPr>
        <w:pStyle w:val="Heading2"/>
        <w:spacing w:before="300" w:after="160"/>
      </w:pPr>
      <w:r>
        <w:rPr>
          <w:b/>
          <w:bCs/>
          <w:color w:val="16213e"/>
          <w:sz w:val="28"/>
          <w:szCs w:val="28"/>
        </w:rPr>
        <w:t xml:space="preserve">3.1 campaigns</w:t>
      </w:r>
    </w:p>
    <w:p>
      <w:pPr>
        <w:spacing w:before="80" w:after="120"/>
      </w:pPr>
      <w:r>
        <w:rPr>
          <w:color w:val="333333"/>
          <w:sz w:val="22"/>
          <w:szCs w:val="22"/>
        </w:rPr>
        <w:t xml:space="preserve">One row per reactivation campaign. A client may run multiple campaigns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Type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PK, default gen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Campaign identifier</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client_id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UUID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FK → clients.id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Which client owns this campaign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Human label e.g. 'Q1 2026 Reactivation'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draft | pending_approval | approved | running | paused | complete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sms | email | both</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DEFAULT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approved_at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When client approved the campaign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TIMESTAMPTZ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total_leads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DEFAULT 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Count at ingestion time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settings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Send window, throttle rate, follow-up delays, etc.</w:t>
            </w:r>
          </w:p>
        </w:tc>
      </w:tr>
    </w:tbl>
    <w:p>
      <w:pPr>
        <w:spacing w:before="200" w:after="200"/>
      </w:pPr>
    </w:p>
    <w:p>
      <w:pPr>
        <w:pStyle w:val="Heading2"/>
        <w:spacing w:before="300" w:after="160"/>
      </w:pPr>
      <w:r>
        <w:rPr>
          <w:b/>
          <w:bCs/>
          <w:color w:val="16213e"/>
          <w:sz w:val="28"/>
          <w:szCs w:val="28"/>
        </w:rPr>
        <w:t xml:space="preserve">3.2 leads</w:t>
      </w:r>
    </w:p>
    <w:p>
      <w:pPr>
        <w:spacing w:before="80" w:after="120"/>
      </w:pPr>
      <w:r>
        <w:rPr>
          <w:color w:val="333333"/>
          <w:sz w:val="22"/>
          <w:szCs w:val="22"/>
        </w:rPr>
        <w:t xml:space="preserve">One row per lead per campaign. Normalised from CSV or CRM data. All raw source fields stored in raw_data JSONB for full auditability.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campaign_id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FK → campaigns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client_id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FK → clients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Denormalised for query speed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first_name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last_name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E.164 format +447...</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last_contact_date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From source data</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last_interaction_type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booked | replied | ghosted | objected | lost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source_notes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Raw notes from CRM / CSV</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segment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warm_ghost | cold_prospect | past_customer | price_objection | timing_objection | competitor_lost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0–100 warmth score from AI</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ai_reasoning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explanation of segment + score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NULL DEFAULT 'pending'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pending | approved | opted_out | sent | replied | reactivated | undelivered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raw_data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original row from CSV/CRM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DEFAULT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bl>
    <w:p>
      <w:pPr>
        <w:spacing w:before="200" w:after="200"/>
      </w:pPr>
    </w:p>
    <w:p>
      <w:pPr>
        <w:pStyle w:val="Heading2"/>
        <w:spacing w:before="300" w:after="160"/>
      </w:pPr>
      <w:r>
        <w:rPr>
          <w:b/>
          <w:bCs/>
          <w:color w:val="16213e"/>
          <w:sz w:val="28"/>
          <w:szCs w:val="28"/>
        </w:rPr>
        <w:t xml:space="preserve">3.3 messages</w:t>
      </w:r>
    </w:p>
    <w:p>
      <w:pPr>
        <w:spacing w:before="80" w:after="120"/>
      </w:pPr>
      <w:r>
        <w:rPr>
          <w:color w:val="333333"/>
          <w:sz w:val="22"/>
          <w:szCs w:val="22"/>
        </w:rPr>
        <w:t xml:space="preserve">Every individual message sent or received — both outbound campaign messages and follow-ups — gets a row here. This is the source of truth for the campaign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Type</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Constraints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lead_id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FK → leads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campaign_id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UUID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FK → campaigns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Denormalised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direction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outbound | inbound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sequence_step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NULL DEFAULT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 = initial, 2 = first follow-up, 3 = second, etc.</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sms | email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body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NULL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message text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NOT NULL DEFAULT 'queued'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queued | sent | delivered | failed | replied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provider_message_id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Twilio SID or SendGrid message ID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sent_at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delivered_at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reply_sentiment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NULLABLE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positive | negative | neutral | opt_out — set by AI on inbound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ourier New" w:cs="Courier New" w:eastAsia="Courier New" w:hAnsi="Courier New"/>
                <w:color w:val="0f3460"/>
                <w:sz w:val="19"/>
                <w:szCs w:val="19"/>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TIMESTAMPTZ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DEFAULT NOW()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
            </w:r>
          </w:p>
        </w:tc>
      </w:tr>
    </w:tbl>
    <w:p>
      <w:pPr>
        <w:spacing w:before="200" w:after="200"/>
      </w:pPr>
    </w:p>
    <w:p>
      <w:pPr>
        <w:pStyle w:val="Heading2"/>
        <w:spacing w:before="300" w:after="160"/>
      </w:pPr>
      <w:r>
        <w:rPr>
          <w:b/>
          <w:bCs/>
          <w:color w:val="16213e"/>
          <w:sz w:val="28"/>
          <w:szCs w:val="28"/>
        </w:rPr>
        <w:t xml:space="preserve">3.4 opt_outs</w:t>
      </w:r>
    </w:p>
    <w:p>
      <w:pPr>
        <w:spacing w:before="80" w:after="120"/>
      </w:pPr>
      <w:r>
        <w:rPr>
          <w:color w:val="333333"/>
          <w:sz w:val="22"/>
          <w:szCs w:val="22"/>
        </w:rPr>
        <w:t xml:space="preserve">Global opt-out list. Checked before every send across all campaigns and all clients. A phone or email in this table never receives another message from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20"/>
              <w:left w:type="dxa" w:w="180"/>
              <w:bottom w:type="dxa" w:w="120"/>
              <w:right w:type="dxa" w:w="180"/>
            </w:tcMar>
          </w:tcPr>
          <w:p>
            <w:pPr>
              <w:spacing w:before="40" w:after="40"/>
            </w:pPr>
            <w:r>
              <w:rPr>
                <w:rFonts w:ascii="Courier New" w:cs="Courier New" w:eastAsia="Courier New" w:hAnsi="Courier New"/>
                <w:color w:val="A8D8A8"/>
                <w:sz w:val="18"/>
                <w:szCs w:val="18"/>
              </w:rPr>
              <w:t xml:space="preserve">CREATE TABLE opt_outs (</w:t>
            </w:r>
          </w:p>
          <w:p>
            <w:pPr>
              <w:spacing w:before="40" w:after="40"/>
            </w:pPr>
            <w:r>
              <w:rPr>
                <w:rFonts w:ascii="Courier New" w:cs="Courier New" w:eastAsia="Courier New" w:hAnsi="Courier New"/>
                <w:color w:val="A8D8A8"/>
                <w:sz w:val="18"/>
                <w:szCs w:val="18"/>
              </w:rPr>
              <w:t xml:space="preserve">  id          UUID PRIMARY KEY DEFAULT gen_random_uuid(),</w:t>
            </w:r>
          </w:p>
          <w:p>
            <w:pPr>
              <w:spacing w:before="40" w:after="40"/>
            </w:pPr>
            <w:r>
              <w:rPr>
                <w:rFonts w:ascii="Courier New" w:cs="Courier New" w:eastAsia="Courier New" w:hAnsi="Courier New"/>
                <w:color w:val="A8D8A8"/>
                <w:sz w:val="18"/>
                <w:szCs w:val="18"/>
              </w:rPr>
              <w:t xml:space="preserve">  phone       TEXT,</w:t>
            </w:r>
          </w:p>
          <w:p>
            <w:pPr>
              <w:spacing w:before="40" w:after="40"/>
            </w:pPr>
            <w:r>
              <w:rPr>
                <w:rFonts w:ascii="Courier New" w:cs="Courier New" w:eastAsia="Courier New" w:hAnsi="Courier New"/>
                <w:color w:val="A8D8A8"/>
                <w:sz w:val="18"/>
                <w:szCs w:val="18"/>
              </w:rPr>
              <w:t xml:space="preserve">  email       TEXT,</w:t>
            </w:r>
          </w:p>
          <w:p>
            <w:pPr>
              <w:spacing w:before="40" w:after="40"/>
            </w:pPr>
            <w:r>
              <w:rPr>
                <w:rFonts w:ascii="Courier New" w:cs="Courier New" w:eastAsia="Courier New" w:hAnsi="Courier New"/>
                <w:color w:val="A8D8A8"/>
                <w:sz w:val="18"/>
                <w:szCs w:val="18"/>
              </w:rPr>
              <w:t xml:space="preserve">  reason      TEXT,   -- 'STOP reply' | 'manual' | 'carrier_block'</w:t>
            </w:r>
          </w:p>
          <w:p>
            <w:pPr>
              <w:spacing w:before="40" w:after="40"/>
            </w:pPr>
            <w:r>
              <w:rPr>
                <w:rFonts w:ascii="Courier New" w:cs="Courier New" w:eastAsia="Courier New" w:hAnsi="Courier New"/>
                <w:color w:val="A8D8A8"/>
                <w:sz w:val="18"/>
                <w:szCs w:val="18"/>
              </w:rPr>
              <w:t xml:space="preserve">  created_at  TIMESTAMPTZ DEFAULT NOW()</w:t>
            </w:r>
          </w:p>
          <w:p>
            <w:pPr>
              <w:spacing w:before="40" w:after="40"/>
            </w:pPr>
            <w:r>
              <w:rPr>
                <w:rFonts w:ascii="Courier New" w:cs="Courier New" w:eastAsia="Courier New" w:hAnsi="Courier New"/>
                <w:color w:val="A8D8A8"/>
                <w:sz w:val="18"/>
                <w:szCs w:val="18"/>
              </w:rPr>
              <w:t xml:space="preserve">);</w:t>
            </w:r>
          </w:p>
          <w:p>
            <w:pPr>
              <w:spacing w:before="40" w:after="40"/>
            </w:pPr>
            <w:r>
              <w:rPr>
                <w:rFonts w:ascii="Courier New" w:cs="Courier New" w:eastAsia="Courier New" w:hAnsi="Courier New"/>
                <w:color w:val="A8D8A8"/>
                <w:sz w:val="18"/>
                <w:szCs w:val="18"/>
              </w:rPr>
              <w:t xml:space="preserve">CREATE UNIQUE INDEX ON opt_outs (phone) WHERE phone IS NOT NULL;</w:t>
            </w:r>
          </w:p>
          <w:p>
            <w:pPr>
              <w:spacing w:before="40" w:after="40"/>
            </w:pPr>
            <w:r>
              <w:rPr>
                <w:rFonts w:ascii="Courier New" w:cs="Courier New" w:eastAsia="Courier New" w:hAnsi="Courier New"/>
                <w:color w:val="A8D8A8"/>
                <w:sz w:val="18"/>
                <w:szCs w:val="18"/>
              </w:rPr>
              <w:t xml:space="preserve">CREATE UNIQUE INDEX ON opt_outs (email) WHERE email IS NOT NULL;</w:t>
            </w:r>
          </w:p>
        </w:tc>
      </w:tr>
    </w:tbl>
    <w:p>
      <w:pPr>
        <w:spacing w:before="200" w:after="200"/>
      </w:pPr>
    </w:p>
    <w:p>
      <w:pPr>
        <w:pStyle w:val="Heading2"/>
        <w:spacing w:before="300" w:after="160"/>
      </w:pPr>
      <w:r>
        <w:rPr>
          <w:b/>
          <w:bCs/>
          <w:color w:val="16213e"/>
          <w:sz w:val="28"/>
          <w:szCs w:val="28"/>
        </w:rPr>
        <w:t xml:space="preserve">3.5 follow_up_queue</w:t>
      </w:r>
    </w:p>
    <w:p>
      <w:pPr>
        <w:spacing w:before="80" w:after="120"/>
      </w:pPr>
      <w:r>
        <w:rPr>
          <w:color w:val="333333"/>
          <w:sz w:val="22"/>
          <w:szCs w:val="22"/>
        </w:rPr>
        <w:t xml:space="preserve">Scheduled follow-up sends. The n8n scheduler polls this table on a cron and fires any rows where send_after is in the past and status is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20"/>
              <w:left w:type="dxa" w:w="180"/>
              <w:bottom w:type="dxa" w:w="120"/>
              <w:right w:type="dxa" w:w="180"/>
            </w:tcMar>
          </w:tcPr>
          <w:p>
            <w:pPr>
              <w:spacing w:before="40" w:after="40"/>
            </w:pPr>
            <w:r>
              <w:rPr>
                <w:rFonts w:ascii="Courier New" w:cs="Courier New" w:eastAsia="Courier New" w:hAnsi="Courier New"/>
                <w:color w:val="A8D8A8"/>
                <w:sz w:val="18"/>
                <w:szCs w:val="18"/>
              </w:rPr>
              <w:t xml:space="preserve">CREATE TABLE follow_up_queue (</w:t>
            </w:r>
          </w:p>
          <w:p>
            <w:pPr>
              <w:spacing w:before="40" w:after="40"/>
            </w:pPr>
            <w:r>
              <w:rPr>
                <w:rFonts w:ascii="Courier New" w:cs="Courier New" w:eastAsia="Courier New" w:hAnsi="Courier New"/>
                <w:color w:val="A8D8A8"/>
                <w:sz w:val="18"/>
                <w:szCs w:val="18"/>
              </w:rPr>
              <w:t xml:space="preserve">  id           UUID PRIMARY KEY DEFAULT gen_random_uuid(),</w:t>
            </w:r>
          </w:p>
          <w:p>
            <w:pPr>
              <w:spacing w:before="40" w:after="40"/>
            </w:pPr>
            <w:r>
              <w:rPr>
                <w:rFonts w:ascii="Courier New" w:cs="Courier New" w:eastAsia="Courier New" w:hAnsi="Courier New"/>
                <w:color w:val="A8D8A8"/>
                <w:sz w:val="18"/>
                <w:szCs w:val="18"/>
              </w:rPr>
              <w:t xml:space="preserve">  lead_id      UUID NOT NULL REFERENCES leads(id),</w:t>
            </w:r>
          </w:p>
          <w:p>
            <w:pPr>
              <w:spacing w:before="40" w:after="40"/>
            </w:pPr>
            <w:r>
              <w:rPr>
                <w:rFonts w:ascii="Courier New" w:cs="Courier New" w:eastAsia="Courier New" w:hAnsi="Courier New"/>
                <w:color w:val="A8D8A8"/>
                <w:sz w:val="18"/>
                <w:szCs w:val="18"/>
              </w:rPr>
              <w:t xml:space="preserve">  campaign_id  UUID NOT NULL REFERENCES campaigns(id),</w:t>
            </w:r>
          </w:p>
          <w:p>
            <w:pPr>
              <w:spacing w:before="40" w:after="40"/>
            </w:pPr>
            <w:r>
              <w:rPr>
                <w:rFonts w:ascii="Courier New" w:cs="Courier New" w:eastAsia="Courier New" w:hAnsi="Courier New"/>
                <w:color w:val="A8D8A8"/>
                <w:sz w:val="18"/>
                <w:szCs w:val="18"/>
              </w:rPr>
              <w:t xml:space="preserve">  sequence_step INT NOT NULL,</w:t>
            </w:r>
          </w:p>
          <w:p>
            <w:pPr>
              <w:spacing w:before="40" w:after="40"/>
            </w:pPr>
            <w:r>
              <w:rPr>
                <w:rFonts w:ascii="Courier New" w:cs="Courier New" w:eastAsia="Courier New" w:hAnsi="Courier New"/>
                <w:color w:val="A8D8A8"/>
                <w:sz w:val="18"/>
                <w:szCs w:val="18"/>
              </w:rPr>
              <w:t xml:space="preserve">  send_after   TIMESTAMPTZ NOT NULL,</w:t>
            </w:r>
          </w:p>
          <w:p>
            <w:pPr>
              <w:spacing w:before="40" w:after="40"/>
            </w:pPr>
            <w:r>
              <w:rPr>
                <w:rFonts w:ascii="Courier New" w:cs="Courier New" w:eastAsia="Courier New" w:hAnsi="Courier New"/>
                <w:color w:val="A8D8A8"/>
                <w:sz w:val="18"/>
                <w:szCs w:val="18"/>
              </w:rPr>
              <w:t xml:space="preserve">  status       TEXT NOT NULL DEFAULT 'pending',  -- pending | sent | cancelled</w:t>
            </w:r>
          </w:p>
          <w:p>
            <w:pPr>
              <w:spacing w:before="40" w:after="40"/>
            </w:pPr>
            <w:r>
              <w:rPr>
                <w:rFonts w:ascii="Courier New" w:cs="Courier New" w:eastAsia="Courier New" w:hAnsi="Courier New"/>
                <w:color w:val="A8D8A8"/>
                <w:sz w:val="18"/>
                <w:szCs w:val="18"/>
              </w:rPr>
              <w:t xml:space="preserve">  created_at   TIMESTAMPTZ DEFAULT NOW()</w:t>
            </w:r>
          </w:p>
          <w:p>
            <w:pPr>
              <w:spacing w:before="40" w:after="40"/>
            </w:pPr>
            <w:r>
              <w:rPr>
                <w:rFonts w:ascii="Courier New" w:cs="Courier New" w:eastAsia="Courier New" w:hAnsi="Courier New"/>
                <w:color w:val="A8D8A8"/>
                <w:sz w:val="18"/>
                <w:szCs w:val="18"/>
              </w:rPr>
              <w:t xml:space="preserve">);</w:t>
            </w:r>
          </w:p>
          <w:p>
            <w:pPr>
              <w:spacing w:before="40" w:after="40"/>
            </w:pPr>
            <w:r>
              <w:rPr>
                <w:rFonts w:ascii="Courier New" w:cs="Courier New" w:eastAsia="Courier New" w:hAnsi="Courier New"/>
                <w:color w:val="A8D8A8"/>
                <w:sz w:val="18"/>
                <w:szCs w:val="18"/>
              </w:rPr>
              <w:t xml:space="preserve">CREATE INDEX ON follow_up_queue (send_after, status);</w:t>
            </w:r>
          </w:p>
        </w:tc>
      </w:tr>
    </w:tbl>
    <w:p>
      <w:pPr>
        <w:spacing w:before="300" w:after="200"/>
      </w:pPr>
    </w:p>
    <w:p>
      <w:pPr>
        <w:pStyle w:val="Heading1"/>
        <w:spacing w:before="400" w:after="200"/>
      </w:pPr>
      <w:r>
        <w:rPr>
          <w:b/>
          <w:bCs/>
          <w:color w:val="1a1a2e"/>
          <w:sz w:val="36"/>
          <w:szCs w:val="36"/>
        </w:rPr>
        <w:t xml:space="preserve">4. n8n Workflow Architecture</w:t>
      </w:r>
    </w:p>
    <w:p>
      <w:pPr>
        <w:spacing w:before="80" w:after="120"/>
      </w:pPr>
      <w:r>
        <w:rPr>
          <w:color w:val="333333"/>
          <w:sz w:val="22"/>
          <w:szCs w:val="22"/>
        </w:rPr>
        <w:t xml:space="preserve">The product is built as five discrete n8n workflows. Each can be triggered independently. They share the same Postgres credentials and API keys via n8n credential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Workflow</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Responsibility</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WF-1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Lead Ingestion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Accept CSV upload or CRM webhook. Parse, normalise, deduplicate, create campaign + lead rows.</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WF-2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AI Scoring &amp; Segmentation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For each lead in a campaign, call Claude API to score warmth and classify segment. Write results back to leads table.</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WF-3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Message Generation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For each segment in an approved campaign, call Claude to generate personalised message copy per lead. Store in messages table with status=queued.</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WF-4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Send Engine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Staggered send loop. Checks opt_outs, fires Twilio/SendGrid, logs delivery, queues follow-ups in follow_up_queue.</w:t>
            </w:r>
          </w:p>
        </w:tc>
      </w:tr>
      <w:tr>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20"/>
                <w:szCs w:val="20"/>
              </w:rPr>
              <w:t xml:space="preserve">WF-5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Inbound Reply Handler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Twilio webhook for inbound SMS. AI classifies sentiment. Updates lead status. Cancels follow-ups for opt-outs and positives.</w:t>
            </w:r>
          </w:p>
        </w:tc>
      </w:tr>
    </w:tbl>
    <w:p>
      <w:pPr>
        <w:spacing w:before="300" w:after="200"/>
      </w:pPr>
    </w:p>
    <w:p>
      <w:pPr>
        <w:pStyle w:val="Heading2"/>
        <w:spacing w:before="300" w:after="160"/>
      </w:pPr>
      <w:r>
        <w:rPr>
          <w:b/>
          <w:bCs/>
          <w:color w:val="16213e"/>
          <w:sz w:val="28"/>
          <w:szCs w:val="28"/>
        </w:rPr>
        <w:t xml:space="preserve">WF-1: Lead Ingestion</w:t>
      </w:r>
    </w:p>
    <w:p>
      <w:pPr>
        <w:spacing w:before="80" w:after="120"/>
      </w:pPr>
      <w:r>
        <w:rPr>
          <w:color w:val="333333"/>
          <w:sz w:val="22"/>
          <w:szCs w:val="22"/>
        </w:rPr>
        <w:t xml:space="preserve">Trigger: POST /ingest-leads with multipart form (CSV file) or JSON body (CRM event). Optionally, CRM webhooks (HubSpot, GoHighLevel) POST directly when a list export is ready.</w:t>
      </w:r>
    </w:p>
    <w:p>
      <w:pPr>
        <w:spacing w:before="80" w:after="120"/>
      </w:pPr>
      <w:r>
        <w:rPr>
          <w:color w:val="333333"/>
          <w:sz w:val="22"/>
          <w:szCs w:val="22"/>
        </w:rPr>
        <w:t xml:space="preserve">Key steps: validate API key in header → create campaign row → parse CSV rows into normalised lead objects → check each phone/email against opt_outs → insert leads with status=pending → trigger WF-2 via internal webhook → respond 200 with campaign_id.</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FF8E8" w:val="clear"/>
            <w:tcMar>
              <w:top w:type="dxa" w:w="100"/>
              <w:left w:type="dxa" w:w="160"/>
              <w:bottom w:type="dxa" w:w="100"/>
              <w:right w:type="dxa" w:w="160"/>
            </w:tcMar>
          </w:tcPr>
          <w:p>
            <w:pPr>
              <w:spacing w:before="40" w:after="60"/>
            </w:pPr>
            <w:r>
              <w:rPr>
                <w:b/>
                <w:bCs/>
                <w:color w:val="0f3460"/>
                <w:sz w:val="22"/>
                <w:szCs w:val="22"/>
              </w:rPr>
              <w:t xml:space="preserve">CSV Field Mapping</w:t>
            </w:r>
          </w:p>
          <w:p>
            <w:pPr>
              <w:spacing w:before="40" w:after="40"/>
            </w:pPr>
            <w:r>
              <w:rPr>
                <w:color w:val="333333"/>
                <w:sz w:val="20"/>
                <w:szCs w:val="20"/>
              </w:rPr>
              <w:t xml:space="preserve">The ingestion node attempts to auto-map common CRM column names (First Name, first_name, Contact Name, Name → first_name). Unmapped columns go into raw_data JSONB. Clients can provide a field_map JSON in the request body to override auto-mapping.</w:t>
            </w:r>
          </w:p>
        </w:tc>
      </w:tr>
    </w:tbl>
    <w:p>
      <w:pPr>
        <w:spacing w:before="200" w:after="200"/>
      </w:pPr>
    </w:p>
    <w:p>
      <w:pPr>
        <w:pStyle w:val="Heading2"/>
        <w:spacing w:before="300" w:after="160"/>
      </w:pPr>
      <w:r>
        <w:rPr>
          <w:b/>
          <w:bCs/>
          <w:color w:val="16213e"/>
          <w:sz w:val="28"/>
          <w:szCs w:val="28"/>
        </w:rPr>
        <w:t xml:space="preserve">WF-2: AI Scoring &amp; Segmentation</w:t>
      </w:r>
    </w:p>
    <w:p>
      <w:pPr>
        <w:spacing w:before="80" w:after="120"/>
      </w:pPr>
      <w:r>
        <w:rPr>
          <w:color w:val="333333"/>
          <w:sz w:val="22"/>
          <w:szCs w:val="22"/>
        </w:rPr>
        <w:t xml:space="preserve">Trigger: Internal webhook called by WF-1, or manually for a campaign_id. Loops through all leads in the campaign in batches of 20.</w:t>
      </w:r>
    </w:p>
    <w:p>
      <w:pPr>
        <w:spacing w:before="80" w:after="120"/>
      </w:pPr>
      <w:r>
        <w:rPr>
          <w:color w:val="333333"/>
          <w:sz w:val="22"/>
          <w:szCs w:val="22"/>
        </w:rPr>
        <w:t xml:space="preserve">For each lead, constructs a structured prompt sent to claude-opus-4-6 asking it to output JSON with: segment (one of the 6 types), score (0–100), reasoning (2–3 sentences). The prompt includes: first_name, last_contact_date (converted to days_since_contact), last_interaction_type, source_notes, and the client's business_name and industry for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20"/>
              <w:left w:type="dxa" w:w="180"/>
              <w:bottom w:type="dxa" w:w="120"/>
              <w:right w:type="dxa" w:w="180"/>
            </w:tcMar>
          </w:tcPr>
          <w:p>
            <w:pPr>
              <w:spacing w:before="40" w:after="40"/>
            </w:pPr>
            <w:r>
              <w:rPr>
                <w:rFonts w:ascii="Courier New" w:cs="Courier New" w:eastAsia="Courier New" w:hAnsi="Courier New"/>
                <w:color w:val="A8D8A8"/>
                <w:sz w:val="18"/>
                <w:szCs w:val="18"/>
              </w:rPr>
              <w:t xml:space="preserve">// Claude prompt structure (simplified)</w:t>
            </w:r>
          </w:p>
          <w:p>
            <w:pPr>
              <w:spacing w:before="40" w:after="40"/>
            </w:pPr>
            <w:r>
              <w:rPr>
                <w:rFonts w:ascii="Courier New" w:cs="Courier New" w:eastAsia="Courier New" w:hAnsi="Courier New"/>
                <w:color w:val="A8D8A8"/>
                <w:sz w:val="18"/>
                <w:szCs w:val="18"/>
              </w:rPr>
              <w:t xml:space="preserve">{</w:t>
            </w:r>
          </w:p>
          <w:p>
            <w:pPr>
              <w:spacing w:before="40" w:after="40"/>
            </w:pPr>
            <w:r>
              <w:rPr>
                <w:rFonts w:ascii="Courier New" w:cs="Courier New" w:eastAsia="Courier New" w:hAnsi="Courier New"/>
                <w:color w:val="A8D8A8"/>
                <w:sz w:val="18"/>
                <w:szCs w:val="18"/>
              </w:rPr>
              <w:t xml:space="preserve">  role: 'user',</w:t>
            </w:r>
          </w:p>
          <w:p>
            <w:pPr>
              <w:spacing w:before="40" w:after="40"/>
            </w:pPr>
            <w:r>
              <w:rPr>
                <w:rFonts w:ascii="Courier New" w:cs="Courier New" w:eastAsia="Courier New" w:hAnsi="Courier New"/>
                <w:color w:val="A8D8A8"/>
                <w:sz w:val="18"/>
                <w:szCs w:val="18"/>
              </w:rPr>
              <w:t xml:space="preserve">  content: `You are a sales analyst. Score this dead lead for reactivation potential.</w:t>
            </w:r>
          </w:p>
          <w:p>
            <w:pPr>
              <w:spacing w:before="40" w:after="40"/>
            </w:pPr>
            <w:r>
              <w:rPr>
                <w:rFonts w:ascii="Courier New" w:cs="Courier New" w:eastAsia="Courier New" w:hAnsi="Courier New"/>
                <w:color w:val="A8D8A8"/>
                <w:sz w:val="18"/>
                <w:szCs w:val="18"/>
              </w:rPr>
              <w:t xml:space="preserve">  Lead data: ${JSON.stringify(leadData)}</w:t>
            </w:r>
          </w:p>
          <w:p>
            <w:pPr>
              <w:spacing w:before="40" w:after="40"/>
            </w:pPr>
            <w:r>
              <w:rPr>
                <w:rFonts w:ascii="Courier New" w:cs="Courier New" w:eastAsia="Courier New" w:hAnsi="Courier New"/>
                <w:color w:val="A8D8A8"/>
                <w:sz w:val="18"/>
                <w:szCs w:val="18"/>
              </w:rPr>
              <w:t xml:space="preserve">  Business context: ${businessContext}</w:t>
            </w:r>
          </w:p>
          <w:p>
            <w:pPr>
              <w:spacing w:before="40" w:after="40"/>
            </w:pPr>
            <w:r>
              <w:rPr>
                <w:rFonts w:ascii="Courier New" w:cs="Courier New" w:eastAsia="Courier New" w:hAnsi="Courier New"/>
                <w:color w:val="A8D8A8"/>
                <w:sz w:val="18"/>
                <w:szCs w:val="18"/>
              </w:rPr>
              <w:t xml:space="preserve">  </w:t>
            </w:r>
          </w:p>
          <w:p>
            <w:pPr>
              <w:spacing w:before="40" w:after="40"/>
            </w:pPr>
            <w:r>
              <w:rPr>
                <w:rFonts w:ascii="Courier New" w:cs="Courier New" w:eastAsia="Courier New" w:hAnsi="Courier New"/>
                <w:color w:val="A8D8A8"/>
                <w:sz w:val="18"/>
                <w:szCs w:val="18"/>
              </w:rPr>
              <w:t xml:space="preserve">  Return ONLY valid JSON:</w:t>
            </w:r>
          </w:p>
          <w:p>
            <w:pPr>
              <w:spacing w:before="40" w:after="40"/>
            </w:pPr>
            <w:r>
              <w:rPr>
                <w:rFonts w:ascii="Courier New" w:cs="Courier New" w:eastAsia="Courier New" w:hAnsi="Courier New"/>
                <w:color w:val="A8D8A8"/>
                <w:sz w:val="18"/>
                <w:szCs w:val="18"/>
              </w:rPr>
              <w:t xml:space="preserve">  {</w:t>
            </w:r>
          </w:p>
          <w:p>
            <w:pPr>
              <w:spacing w:before="40" w:after="40"/>
            </w:pPr>
            <w:r>
              <w:rPr>
                <w:rFonts w:ascii="Courier New" w:cs="Courier New" w:eastAsia="Courier New" w:hAnsi="Courier New"/>
                <w:color w:val="A8D8A8"/>
                <w:sz w:val="18"/>
                <w:szCs w:val="18"/>
              </w:rPr>
              <w:t xml:space="preserve">    "segment": "warm_ghost|cold_prospect|past_customer|price_objection|timing_objection|competitor_lost",</w:t>
            </w:r>
          </w:p>
          <w:p>
            <w:pPr>
              <w:spacing w:before="40" w:after="40"/>
            </w:pPr>
            <w:r>
              <w:rPr>
                <w:rFonts w:ascii="Courier New" w:cs="Courier New" w:eastAsia="Courier New" w:hAnsi="Courier New"/>
                <w:color w:val="A8D8A8"/>
                <w:sz w:val="18"/>
                <w:szCs w:val="18"/>
              </w:rPr>
              <w:t xml:space="preserve">    "score": &lt;0-100&gt;,</w:t>
            </w:r>
          </w:p>
          <w:p>
            <w:pPr>
              <w:spacing w:before="40" w:after="40"/>
            </w:pPr>
            <w:r>
              <w:rPr>
                <w:rFonts w:ascii="Courier New" w:cs="Courier New" w:eastAsia="Courier New" w:hAnsi="Courier New"/>
                <w:color w:val="A8D8A8"/>
                <w:sz w:val="18"/>
                <w:szCs w:val="18"/>
              </w:rPr>
              <w:t xml:space="preserve">    "reasoning": "&lt;2-3 sentence explanation&gt;"</w:t>
            </w:r>
          </w:p>
          <w:p>
            <w:pPr>
              <w:spacing w:before="40" w:after="40"/>
            </w:pPr>
            <w:r>
              <w:rPr>
                <w:rFonts w:ascii="Courier New" w:cs="Courier New" w:eastAsia="Courier New" w:hAnsi="Courier New"/>
                <w:color w:val="A8D8A8"/>
                <w:sz w:val="18"/>
                <w:szCs w:val="18"/>
              </w:rPr>
              <w:t xml:space="preserve">  }`</w:t>
            </w:r>
          </w:p>
          <w:p>
            <w:pPr>
              <w:spacing w:before="40" w:after="40"/>
            </w:pPr>
            <w:r>
              <w:rPr>
                <w:rFonts w:ascii="Courier New" w:cs="Courier New" w:eastAsia="Courier New" w:hAnsi="Courier New"/>
                <w:color w:val="A8D8A8"/>
                <w:sz w:val="18"/>
                <w:szCs w:val="18"/>
              </w:rPr>
              <w:t xml:space="preserve">}</w:t>
            </w:r>
          </w:p>
        </w:tc>
      </w:tr>
    </w:tbl>
    <w:p>
      <w:pPr>
        <w:spacing w:before="80" w:after="120"/>
      </w:pPr>
      <w:r>
        <w:rPr>
          <w:color w:val="333333"/>
          <w:sz w:val="22"/>
          <w:szCs w:val="22"/>
        </w:rPr>
        <w:t xml:space="preserve">Results are written back to the leads table. Campaign status updates to pending_approval once all leads are scored. This triggers a notification to the client dashboard.</w:t>
      </w:r>
    </w:p>
    <w:p>
      <w:pPr>
        <w:spacing w:before="200" w:after="200"/>
      </w:pPr>
    </w:p>
    <w:p>
      <w:pPr>
        <w:pStyle w:val="Heading2"/>
        <w:spacing w:before="300" w:after="160"/>
      </w:pPr>
      <w:r>
        <w:rPr>
          <w:b/>
          <w:bCs/>
          <w:color w:val="16213e"/>
          <w:sz w:val="28"/>
          <w:szCs w:val="28"/>
        </w:rPr>
        <w:t xml:space="preserve">WF-3: Message Generation</w:t>
      </w:r>
    </w:p>
    <w:p>
      <w:pPr>
        <w:spacing w:before="80" w:after="120"/>
      </w:pPr>
      <w:r>
        <w:rPr>
          <w:color w:val="333333"/>
          <w:sz w:val="22"/>
          <w:szCs w:val="22"/>
        </w:rPr>
        <w:t xml:space="preserve">Trigger: Webhook called when client approves a campaign in the dashboard (POST /approve-campaign with campaign_id). Also manually triggerable.</w:t>
      </w:r>
    </w:p>
    <w:p>
      <w:pPr>
        <w:spacing w:before="80" w:after="120"/>
      </w:pPr>
      <w:r>
        <w:rPr>
          <w:color w:val="333333"/>
          <w:sz w:val="22"/>
          <w:szCs w:val="22"/>
        </w:rPr>
        <w:t xml:space="preserve">Groups leads by segment. For each segment, generates a batch of personalised messages. Claude receives: lead first name, segment, score, source notes, business name, offer/incentive (if the client configured one), and a tone guide (professional | friendly | casual) set per client.</w:t>
      </w:r>
    </w:p>
    <w:p>
      <w:pPr>
        <w:spacing w:before="80" w:after="120"/>
      </w:pPr>
      <w:r>
        <w:rPr>
          <w:color w:val="333333"/>
          <w:sz w:val="22"/>
          <w:szCs w:val="22"/>
        </w:rPr>
        <w:t xml:space="preserve">Output messages are inserted into the messages table with status=queued. Campaign status updates to approved. WF-4 can now be triggered on schedule or immediately.</w:t>
      </w:r>
    </w:p>
    <w:p>
      <w:pPr>
        <w:spacing w:before="200" w:after="200"/>
      </w:pPr>
    </w:p>
    <w:p>
      <w:pPr>
        <w:pStyle w:val="Heading2"/>
        <w:spacing w:before="300" w:after="160"/>
      </w:pPr>
      <w:r>
        <w:rPr>
          <w:b/>
          <w:bCs/>
          <w:color w:val="16213e"/>
          <w:sz w:val="28"/>
          <w:szCs w:val="28"/>
        </w:rPr>
        <w:t xml:space="preserve">WF-4: Send Engine</w:t>
      </w:r>
    </w:p>
    <w:p>
      <w:pPr>
        <w:spacing w:before="80" w:after="120"/>
      </w:pPr>
      <w:r>
        <w:rPr>
          <w:color w:val="333333"/>
          <w:sz w:val="22"/>
          <w:szCs w:val="22"/>
        </w:rPr>
        <w:t xml:space="preserve">Trigger: Schedule trigger (every 15 minutes during client-configured send window, e.g. 09:00–18:00 Mon–Fri). Also handles follow-up_queue polling.</w:t>
      </w:r>
    </w:p>
    <w:p>
      <w:pPr>
        <w:spacing w:before="80" w:after="120"/>
      </w:pPr>
      <w:r>
        <w:rPr>
          <w:color w:val="333333"/>
          <w:sz w:val="22"/>
          <w:szCs w:val="22"/>
        </w:rPr>
        <w:t xml:space="preserve">On each run: fetch up to N queued messages for approved campaigns (N = configured throttle rate, e.g. 30/hour). For each: check opt_outs — skip if found. Fire Twilio or SendGrid. Update message status. If sequence_step = 1 and campaign settings include follow-up: insert a follow_up_queue row for step 2, send_after = now + 4 days. Same logic applies for step 2 → step 3.</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FF0F0" w:val="clear"/>
            <w:tcMar>
              <w:top w:type="dxa" w:w="100"/>
              <w:left w:type="dxa" w:w="160"/>
              <w:bottom w:type="dxa" w:w="100"/>
              <w:right w:type="dxa" w:w="160"/>
            </w:tcMar>
          </w:tcPr>
          <w:p>
            <w:pPr>
              <w:spacing w:before="40" w:after="60"/>
            </w:pPr>
            <w:r>
              <w:rPr>
                <w:b/>
                <w:bCs/>
                <w:color w:val="0f3460"/>
                <w:sz w:val="22"/>
                <w:szCs w:val="22"/>
              </w:rPr>
              <w:t xml:space="preserve">Throttle &amp; Compliance</w:t>
            </w:r>
          </w:p>
          <w:p>
            <w:pPr>
              <w:spacing w:before="40" w:after="40"/>
            </w:pPr>
            <w:r>
              <w:rPr>
                <w:color w:val="333333"/>
                <w:sz w:val="20"/>
                <w:szCs w:val="20"/>
              </w:rPr>
              <w:t xml:space="preserve">Sends are rate-limited per Twilio number (respect 1 msg/sec). Send windows are enforced per campaign timezone. All messages include REPLY STOP to opt out. Carrier quiet hours (21:00–08:00 local) are always enforced regardless of client settings.</w:t>
            </w:r>
          </w:p>
        </w:tc>
      </w:tr>
    </w:tbl>
    <w:p>
      <w:pPr>
        <w:spacing w:before="200" w:after="200"/>
      </w:pPr>
    </w:p>
    <w:p>
      <w:pPr>
        <w:pStyle w:val="Heading2"/>
        <w:spacing w:before="300" w:after="160"/>
      </w:pPr>
      <w:r>
        <w:rPr>
          <w:b/>
          <w:bCs/>
          <w:color w:val="16213e"/>
          <w:sz w:val="28"/>
          <w:szCs w:val="28"/>
        </w:rPr>
        <w:t xml:space="preserve">WF-5: Inbound Reply Handler</w:t>
      </w:r>
    </w:p>
    <w:p>
      <w:pPr>
        <w:spacing w:before="80" w:after="120"/>
      </w:pPr>
      <w:r>
        <w:rPr>
          <w:color w:val="333333"/>
          <w:sz w:val="22"/>
          <w:szCs w:val="22"/>
        </w:rPr>
        <w:t xml:space="preserve">Trigger: Twilio webhook POST /inbound-sms on every reply received. This is the same Twilio number used for outbound sends.</w:t>
      </w:r>
    </w:p>
    <w:p>
      <w:pPr>
        <w:spacing w:before="80" w:after="120"/>
      </w:pPr>
      <w:r>
        <w:rPr>
          <w:color w:val="333333"/>
          <w:sz w:val="22"/>
          <w:szCs w:val="22"/>
        </w:rPr>
        <w:t xml:space="preserve">Steps: look up most recent outbound message matching the inbound From number → identify lead and campaign → call Claude to classify reply sentiment (positive | negative | neutral | opt_out) → update lead status and message status accordingly → if opt_out: insert into opt_outs table AND cancel all pending follow_up_queue rows for that lead → if positive: cancel follow-ups, flag lead as reactivated, optionally notify client via email → log the inbound message to messages table with direction=inbound.</w:t>
      </w:r>
    </w:p>
    <w:p>
      <w:pPr>
        <w:spacing w:before="300" w:after="200"/>
      </w:pPr>
    </w:p>
    <w:p>
      <w:pPr>
        <w:pStyle w:val="Heading1"/>
        <w:spacing w:before="400" w:after="200"/>
      </w:pPr>
      <w:r>
        <w:rPr>
          <w:b/>
          <w:bCs/>
          <w:color w:val="1a1a2e"/>
          <w:sz w:val="36"/>
          <w:szCs w:val="36"/>
        </w:rPr>
        <w:t xml:space="preserve">5. Client-Facing Approval &amp; Reporting Dashboard</w:t>
      </w:r>
    </w:p>
    <w:p>
      <w:pPr>
        <w:spacing w:before="80" w:after="120"/>
      </w:pPr>
      <w:r>
        <w:rPr>
          <w:color w:val="333333"/>
          <w:sz w:val="22"/>
          <w:szCs w:val="22"/>
        </w:rPr>
        <w:t xml:space="preserve">This is what makes the product sellable vs. a black box. Clients log in (basic auth or magic link) and see their campaigns.</w:t>
      </w:r>
    </w:p>
    <w:p>
      <w:pPr>
        <w:pStyle w:val="Heading2"/>
        <w:spacing w:before="300" w:after="160"/>
      </w:pPr>
      <w:r>
        <w:rPr>
          <w:b/>
          <w:bCs/>
          <w:color w:val="16213e"/>
          <w:sz w:val="28"/>
          <w:szCs w:val="28"/>
        </w:rPr>
        <w:t xml:space="preserve">5.1 Campaign Approval View</w:t>
      </w:r>
    </w:p>
    <w:p>
      <w:pPr>
        <w:spacing w:before="80" w:after="120"/>
      </w:pPr>
      <w:r>
        <w:rPr>
          <w:color w:val="333333"/>
          <w:sz w:val="22"/>
          <w:szCs w:val="22"/>
        </w:rPr>
        <w:t xml:space="preserve">After WF-2 completes, the client sees: total leads ingested, breakdown by segment with lead counts and average scores, sample message previews per segment (3 examples), send schedule (when messages will go out, what the throttle rate is, follow-up timing). They can edit sample messages per segment if they want to adjust tone. Single 'Approve Campaign' button triggers WF-3.</w:t>
      </w:r>
    </w:p>
    <w:p>
      <w:pPr>
        <w:pStyle w:val="Heading2"/>
        <w:spacing w:before="300" w:after="160"/>
      </w:pPr>
      <w:r>
        <w:rPr>
          <w:b/>
          <w:bCs/>
          <w:color w:val="16213e"/>
          <w:sz w:val="28"/>
          <w:szCs w:val="28"/>
        </w:rPr>
        <w:t xml:space="preserve">5.2 Live Campaign Dashboard</w:t>
      </w:r>
    </w:p>
    <w:p>
      <w:pPr>
        <w:spacing w:before="80" w:after="120"/>
      </w:pPr>
      <w:r>
        <w:rPr>
          <w:color w:val="333333"/>
          <w:sz w:val="22"/>
          <w:szCs w:val="22"/>
        </w:rPr>
        <w:t xml:space="preserve">During and after a campaign, the client sees: messages sent today / total, delivery rate, reply rate, opt-out count, leads reactivated (positive sentiment replies), estimated revenue recovered (their avg deal value × reactivated count). Charts show sends vs replies over time. Full lead table with status per lead, filterable by segment.</w:t>
      </w:r>
    </w:p>
    <w:p>
      <w:pPr>
        <w:pStyle w:val="Heading2"/>
        <w:spacing w:before="300" w:after="160"/>
      </w:pPr>
      <w:r>
        <w:rPr>
          <w:b/>
          <w:bCs/>
          <w:color w:val="16213e"/>
          <w:sz w:val="28"/>
          <w:szCs w:val="28"/>
        </w:rPr>
        <w:t xml:space="preserve">5.3 Build Options</w:t>
      </w:r>
    </w:p>
    <w:p>
      <w:pPr>
        <w:spacing w:before="80" w:after="120"/>
      </w:pPr>
      <w:r>
        <w:rPr>
          <w:color w:val="333333"/>
          <w:sz w:val="22"/>
          <w:szCs w:val="22"/>
        </w:rPr>
        <w:t xml:space="preserve">Short-term (fastest to ship): Retool app connected directly to Postgres. Medium-term: Next.js frontend with a thin API layer sitting in front of Postgres. The n8n webhook endpoints serve as the backend API for campaign approval and data reads.</w:t>
      </w:r>
    </w:p>
    <w:p>
      <w:pPr>
        <w:spacing w:before="300" w:after="200"/>
      </w:pPr>
    </w:p>
    <w:p>
      <w:pPr>
        <w:pStyle w:val="Heading1"/>
        <w:spacing w:before="400" w:after="200"/>
      </w:pPr>
      <w:r>
        <w:rPr>
          <w:b/>
          <w:bCs/>
          <w:color w:val="1a1a2e"/>
          <w:sz w:val="36"/>
          <w:szCs w:val="36"/>
        </w:rPr>
        <w:t xml:space="preserve">6. CRM Integrations</w:t>
      </w:r>
    </w:p>
    <w:p>
      <w:pPr>
        <w:spacing w:before="80" w:after="120"/>
      </w:pPr>
      <w:r>
        <w:rPr>
          <w:color w:val="333333"/>
          <w:sz w:val="22"/>
          <w:szCs w:val="22"/>
        </w:rPr>
        <w:t xml:space="preserve">Each CRM integration is a separate sub-workflow triggered by WF-1. The integration reads from the CRM API and returns normalised lead objects in the same format as a CSV import.</w:t>
      </w:r>
    </w:p>
    <w:p>
      <w:pPr>
        <w:pStyle w:val="ListParagraph"/>
        <w:numPr>
          <w:ilvl w:val="0"/>
          <w:numId w:val="2"/>
        </w:numPr>
        <w:spacing w:before="60" w:after="60"/>
      </w:pPr>
      <w:r>
        <w:rPr>
          <w:color w:val="333333"/>
          <w:sz w:val="22"/>
          <w:szCs w:val="22"/>
        </w:rPr>
        <w:t xml:space="preserve">HubSpot: OAuth 2.0. Pull contact lists via GET /crm/v3/lists/{listId}/memberships. Map contact properties to lead schema.</w:t>
      </w:r>
    </w:p>
    <w:p>
      <w:pPr>
        <w:pStyle w:val="ListParagraph"/>
        <w:numPr>
          <w:ilvl w:val="0"/>
          <w:numId w:val="2"/>
        </w:numPr>
        <w:spacing w:before="60" w:after="60"/>
      </w:pPr>
      <w:r>
        <w:rPr>
          <w:color w:val="333333"/>
          <w:sz w:val="22"/>
          <w:szCs w:val="22"/>
        </w:rPr>
        <w:t xml:space="preserve">GoHighLevel: API key auth. Pull contacts from a tag or pipeline stage via GET /contacts/. GHL is the most common CRM for the SMB market we're targeting.</w:t>
      </w:r>
    </w:p>
    <w:p>
      <w:pPr>
        <w:pStyle w:val="ListParagraph"/>
        <w:numPr>
          <w:ilvl w:val="0"/>
          <w:numId w:val="2"/>
        </w:numPr>
        <w:spacing w:before="60" w:after="60"/>
      </w:pPr>
      <w:r>
        <w:rPr>
          <w:color w:val="333333"/>
          <w:sz w:val="22"/>
          <w:szCs w:val="22"/>
        </w:rPr>
        <w:t xml:space="preserve">Salesforce: OAuth 2.0 + SOQL query against Lead and Contact objects. More complex — build this third.</w:t>
      </w:r>
    </w:p>
    <w:p>
      <w:pPr>
        <w:pStyle w:val="ListParagraph"/>
        <w:numPr>
          <w:ilvl w:val="0"/>
          <w:numId w:val="2"/>
        </w:numPr>
        <w:spacing w:before="60" w:after="60"/>
      </w:pPr>
      <w:r>
        <w:rPr>
          <w:color w:val="333333"/>
          <w:sz w:val="22"/>
          <w:szCs w:val="22"/>
        </w:rPr>
        <w:t xml:space="preserve">Generic CSV: Already covered in WF-1. This handles any CRM that can export a spreadsheet.</w:t>
      </w:r>
    </w:p>
    <w:p>
      <w:pPr>
        <w:spacing w:before="300" w:after="200"/>
      </w:pPr>
    </w:p>
    <w:p>
      <w:pPr>
        <w:pStyle w:val="Heading1"/>
        <w:spacing w:before="400" w:after="200"/>
      </w:pPr>
      <w:r>
        <w:rPr>
          <w:b/>
          <w:bCs/>
          <w:color w:val="1a1a2e"/>
          <w:sz w:val="36"/>
          <w:szCs w:val="36"/>
        </w:rPr>
        <w:t xml:space="preserve">7. Recommended Build Order</w:t>
      </w:r>
    </w:p>
    <w:p>
      <w:pPr>
        <w:spacing w:before="80" w:after="120"/>
      </w:pPr>
      <w:r>
        <w:rPr>
          <w:color w:val="333333"/>
          <w:sz w:val="22"/>
          <w:szCs w:val="22"/>
        </w:rPr>
        <w:t xml:space="preserve">Build the minimum viable pipeline first, prove it works end-to-end with one real client, then layer on CRM integrations and the full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160"/>
        <w:gridCol w:w="2400"/>
      </w:tblGrid>
      <w:tr>
        <w:trPr>
          <w:tblHeader/>
        </w:trP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Phase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Milestone</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What Gets Built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19"/>
                <w:szCs w:val="19"/>
              </w:rPr>
              <w:t xml:space="preserve">Estimate</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19"/>
                <w:szCs w:val="19"/>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Core Pipeline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DB schema, WF-1 (CSV only), WF-2, WF-3, WF-4, WF-5. Manual approval via Retool or n8n 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1–2 weeks</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19"/>
                <w:szCs w:val="19"/>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Dashboard MVP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Retool client dashboard for approval view + live stats. Auth via magic link.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1 week</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19"/>
                <w:szCs w:val="19"/>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GHL Integration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WF-1 CRM branch for GoHighLevel. Most clients will be on GHL.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3–5 days</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Follow-up Sequences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Full multi-step follow-up logic in WF-4. Currently single-touch.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3–4 days</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19"/>
                <w:szCs w:val="19"/>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HubSpot + Salesforce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Additional CRM integrations. Email channel via SendGrid.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1–2 weeks</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color w:val="0f3460"/>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Self-serve Onboarding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Client can upload CSV themselves via a form. Reduce manual setup.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19"/>
                <w:szCs w:val="19"/>
              </w:rPr>
              <w:t xml:space="preserve">1 week</w:t>
            </w:r>
          </w:p>
        </w:tc>
      </w:tr>
    </w:tbl>
    <w:p>
      <w:pPr>
        <w:spacing w:before="300" w:after="200"/>
      </w:pPr>
    </w:p>
    <w:p>
      <w:pPr>
        <w:pStyle w:val="Heading1"/>
        <w:spacing w:before="400" w:after="200"/>
      </w:pPr>
      <w:r>
        <w:rPr>
          <w:b/>
          <w:bCs/>
          <w:color w:val="1a1a2e"/>
          <w:sz w:val="36"/>
          <w:szCs w:val="36"/>
        </w:rPr>
        <w:t xml:space="preserve">8. Suggested Pricing Model</w:t>
      </w:r>
    </w:p>
    <w:p>
      <w:pPr>
        <w:spacing w:before="80" w:after="120"/>
      </w:pPr>
      <w:r>
        <w:rPr>
          <w:color w:val="333333"/>
          <w:sz w:val="22"/>
          <w:szCs w:val="22"/>
        </w:rPr>
        <w:t xml:space="preserve">Keep it simple and tied to value delivered.</w:t>
      </w:r>
    </w:p>
    <w:p>
      <w:pPr>
        <w:pStyle w:val="ListParagraph"/>
        <w:numPr>
          <w:ilvl w:val="0"/>
          <w:numId w:val="2"/>
        </w:numPr>
        <w:spacing w:before="60" w:after="60"/>
      </w:pPr>
      <w:r>
        <w:rPr>
          <w:color w:val="333333"/>
          <w:sz w:val="22"/>
          <w:szCs w:val="22"/>
        </w:rPr>
        <w:t xml:space="preserve">Setup fee: £297–£497 per client. Covers ingestion, scoring, and first campaign setup. One-time.</w:t>
      </w:r>
    </w:p>
    <w:p>
      <w:pPr>
        <w:pStyle w:val="ListParagraph"/>
        <w:numPr>
          <w:ilvl w:val="0"/>
          <w:numId w:val="2"/>
        </w:numPr>
        <w:spacing w:before="60" w:after="60"/>
      </w:pPr>
      <w:r>
        <w:rPr>
          <w:color w:val="333333"/>
          <w:sz w:val="22"/>
          <w:szCs w:val="22"/>
        </w:rPr>
        <w:t xml:space="preserve">Per-reactivation fee: £25–£75 per lead that responds positively (book/reply with intent). Pure performance model — easy sell.</w:t>
      </w:r>
    </w:p>
    <w:p>
      <w:pPr>
        <w:pStyle w:val="ListParagraph"/>
        <w:numPr>
          <w:ilvl w:val="0"/>
          <w:numId w:val="2"/>
        </w:numPr>
        <w:spacing w:before="60" w:after="60"/>
      </w:pPr>
      <w:r>
        <w:rPr>
          <w:color w:val="333333"/>
          <w:sz w:val="22"/>
          <w:szCs w:val="22"/>
        </w:rPr>
        <w:t xml:space="preserve">Monthly retainer option: £297–£997/month for ongoing campaigns, multi-channel, full dashboard access. Better for recurring revenue.</w:t>
      </w:r>
    </w:p>
    <w:p>
      <w:pPr>
        <w:pStyle w:val="ListParagraph"/>
        <w:numPr>
          <w:ilvl w:val="0"/>
          <w:numId w:val="2"/>
        </w:numPr>
        <w:spacing w:before="60" w:after="60"/>
      </w:pPr>
      <w:r>
        <w:rPr>
          <w:color w:val="333333"/>
          <w:sz w:val="22"/>
          <w:szCs w:val="22"/>
        </w:rPr>
        <w:t xml:space="preserve">AI usage costs (Claude API + Twilio) are your COGS. At scale these are pennies per lead. Build this into your margin.</w:t>
      </w:r>
    </w:p>
    <w:p>
      <w:pPr>
        <w:spacing w:before="200" w:after="400"/>
      </w:pPr>
    </w:p>
    <w:p>
      <w:pPr>
        <w:pBdr>
          <w:bottom w:val="single" w:color="E0E0E0" w:sz="4" w:space="1"/>
        </w:pBdr>
        <w:spacing w:before="200" w:after="200"/>
      </w:pPr>
    </w:p>
    <w:p>
      <w:pPr>
        <w:spacing w:before="200" w:after="80"/>
      </w:pPr>
      <w:r>
        <w:rPr>
          <w:color w:val="888888"/>
          <w:sz w:val="18"/>
          <w:szCs w:val="18"/>
        </w:rPr>
        <w:t xml:space="preserve">Lead Reactivation Engine — Architecture Blueprint v1.0</w:t>
      </w:r>
    </w:p>
    <w:p>
      <w:pPr>
        <w:spacing w:before="0" w:after="0"/>
      </w:pPr>
      <w:r>
        <w:rPr>
          <w:color w:val="AAAAAA"/>
          <w:sz w:val="18"/>
          <w:szCs w:val="18"/>
        </w:rPr>
        <w:t xml:space="preserve">Internal engineering document. Keep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2026-02-19T02:18:30.345Z</dcterms:created>
  <dcterms:modified xsi:type="dcterms:W3CDTF">2026-02-19T02:18:30.346Z</dcterms:modified>
</cp:coreProperties>
</file>

<file path=docProps/custom.xml><?xml version="1.0" encoding="utf-8"?>
<Properties xmlns="http://schemas.openxmlformats.org/officeDocument/2006/custom-properties" xmlns:vt="http://schemas.openxmlformats.org/officeDocument/2006/docPropsVTypes"/>
</file>