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67AE" w14:textId="2B1B7190" w:rsidR="00E30541" w:rsidRPr="00E30541" w:rsidRDefault="00E30541" w:rsidP="00E30541">
      <w:pPr>
        <w:pStyle w:val="Titre1"/>
        <w:spacing w:before="0"/>
        <w:jc w:val="center"/>
        <w:rPr>
          <w:b/>
          <w:bCs/>
          <w:sz w:val="22"/>
          <w:szCs w:val="22"/>
        </w:rPr>
      </w:pPr>
      <w:r w:rsidRPr="00E30541">
        <w:rPr>
          <w:b/>
          <w:bCs/>
          <w:sz w:val="22"/>
          <w:szCs w:val="22"/>
        </w:rPr>
        <w:t xml:space="preserve">Analyse rétrospective de 700 000 questionnaires COSI (Client Oriented Scale of Improvement) en France : </w:t>
      </w:r>
    </w:p>
    <w:p w14:paraId="5CCAAF56" w14:textId="1A9C2414" w:rsidR="00E30541" w:rsidRPr="00E30541" w:rsidRDefault="00E30541" w:rsidP="00E30541">
      <w:pPr>
        <w:pStyle w:val="Titre1"/>
        <w:spacing w:before="0"/>
        <w:jc w:val="center"/>
        <w:rPr>
          <w:b/>
          <w:bCs/>
          <w:sz w:val="22"/>
          <w:szCs w:val="22"/>
        </w:rPr>
      </w:pPr>
      <w:r w:rsidRPr="00E30541">
        <w:rPr>
          <w:b/>
          <w:bCs/>
          <w:sz w:val="22"/>
          <w:szCs w:val="22"/>
        </w:rPr>
        <w:t>Quels sont les besoins des patients malentendants Français ?</w:t>
      </w:r>
    </w:p>
    <w:p w14:paraId="63F72726" w14:textId="77777777" w:rsidR="00E30541" w:rsidRDefault="00E30541" w:rsidP="00E30541"/>
    <w:p w14:paraId="5E3F9BF2" w14:textId="74E6035F" w:rsidR="00E30541" w:rsidRDefault="00E30541" w:rsidP="00E30541">
      <w:pPr>
        <w:rPr>
          <w:color w:val="808080" w:themeColor="background1" w:themeShade="80"/>
          <w:u w:val="single"/>
        </w:rPr>
      </w:pPr>
      <w:r w:rsidRPr="00E30541">
        <w:rPr>
          <w:color w:val="808080" w:themeColor="background1" w:themeShade="80"/>
          <w:u w:val="single"/>
        </w:rPr>
        <w:t>Introduction</w:t>
      </w:r>
    </w:p>
    <w:p w14:paraId="68AAE3CF" w14:textId="49B235DE" w:rsidR="00E30541" w:rsidRPr="00E30541" w:rsidRDefault="00E30541" w:rsidP="00E30541">
      <w:pPr>
        <w:ind w:firstLine="360"/>
      </w:pPr>
      <w:r>
        <w:t xml:space="preserve">La perte auditive impacte aujourd’hui près de 250 millions de personnes dans le monde et plus de 65% des Français de plus de 65 ans [REF]. Selon le rapport de Shield et al en 2006 [REF], le coût de la surdité représenterait 213 milliards d’euros en Europe, dont 23 milliards pour la France. </w:t>
      </w:r>
      <w:r>
        <w:t xml:space="preserve">Plusieurs études ont examiné l’impact positif de l’utilisation d’aides auditives (AA) sur la </w:t>
      </w:r>
      <w:r>
        <w:t xml:space="preserve">qualité de vie, le handicap, l'amélioration de la santé physique, et le déclin cognitif </w:t>
      </w:r>
      <w:r>
        <w:fldChar w:fldCharType="begin"/>
      </w:r>
      <w:r>
        <w:instrText xml:space="preserve"> ADDIN ZOTERO_ITEM CSL_CITATION {"citationID":"Uk2Z3tS3","properties":{"formattedCitation":"(2,14,17)","plainCitation":"(2,14,17)","noteIndex":0},"citationItems":[{"id":37,"uris":["http://zotero.org/users/8836608/items/7GGBBYCW"],"itemData":{"id":37,"type":"article-journal","container-title":"Current Otorhinolaryngology Reports","issue":"1","note":"publisher: Springer","page":"24–33","source":"Google Scholar","title":"Age-related Hearing Loss: Recent Developments in Approaching a Public Health Challenge","title-short":"Age-related Hearing Loss","volume":"8","author":[{"family":"Shan","given":"Alan"},{"family":"Lin","given":"Frank R."},{"family":"Nieman","given":"Carrie L."}],"issued":{"date-parts":[["2020"]]}}},{"id":44,"uris":["http://zotero.org/users/8836608/items/EX4J9CBE"],"itemData":{"id":44,"type":"article-journal","container-title":"The Journals of Gerontology: Series A","issue":"10","note":"publisher: Oxford University Press US","page":"1383–1389","source":"Google Scholar","title":"Death, depression, disability, and dementia associated with self-reported hearing problems: a 25-year study","title-short":"Death, depression, disability, and dementia associated with self-reported hearing problems","volume":"73","author":[{"family":"Amieva","given":"Hélène"},{"family":"Ouvrard","given":"Camille"},{"family":"Meillon","given":"Céline"},{"family":"Rullier","given":"Laetitia"},{"family":"Dartigues","given":"Jean-François"}],"issued":{"date-parts":[["2018"]]}}},{"id":330,"uris":["http://zotero.org/users/8836608/items/6KNFFSHT"],"itemData":{"id":330,"type":"article-journal","container-title":"Archives of internal medicine","issue":"3","note":"publisher: American Medical Association","page":"292–293","source":"Google Scholar","title":"Prevalence of hearing aid use among older adults in the United States","volume":"172","author":[{"family":"Chien","given":"Wade"},{"family":"Lin","given":"Frank R."}],"issued":{"date-parts":[["2012"]]}}}],"schema":"https://github.com/citation-style-language/schema/raw/master/csl-citation.json"} </w:instrText>
      </w:r>
      <w:r>
        <w:fldChar w:fldCharType="separate"/>
      </w:r>
      <w:r>
        <w:rPr>
          <w:rFonts w:ascii="Calibri" w:hAnsi="Calibri" w:cs="Calibri"/>
        </w:rPr>
        <w:t>(2,14,17)</w:t>
      </w:r>
      <w:r>
        <w:fldChar w:fldCharType="end"/>
      </w:r>
      <w:r>
        <w:t>. De plus, la commission du Lancet a conclu en 2017 que la correction précoce de la perte d’audition pouvait avoir un effet protecteur face à la démence. [REF].</w:t>
      </w:r>
      <w:r w:rsidRPr="00E30541">
        <w:t xml:space="preserve"> </w:t>
      </w:r>
      <w:r>
        <w:t xml:space="preserve">Au regard de l’impact de la perte auditive sur l’état de santé des personnes et sur la société, cette maladie est aujourd’hui considérée comme un véritable enjeu de santé publique [REF]. Depuis 2018, les autorités nationales se sont emparées du sujet afin de développer l’accès en France à la prothèse auditive. </w:t>
      </w:r>
    </w:p>
    <w:p w14:paraId="7D8A1DA3" w14:textId="5B585A93" w:rsidR="00E30541" w:rsidRPr="00E30541" w:rsidRDefault="00E30541" w:rsidP="00E30541">
      <w:pPr>
        <w:ind w:firstLine="708"/>
      </w:pPr>
      <w:r w:rsidRPr="00E30541">
        <w:t>Si l’évaluation de l’efficacité prothétique est généralement réalisée à l’aide des gains tonal et vocal, ces mesures peuvent être difficiles à comprendre pour les patients ou pour les professionnels de santé à qui ces informations sont transmises.</w:t>
      </w:r>
      <w:r>
        <w:t xml:space="preserve"> Par ailleurs, l</w:t>
      </w:r>
      <w:r>
        <w:t xml:space="preserve">e bénéfice d’un appareillage, les difficultés ressenties au quotidien ou les besoins individuels ne peuvent être retranscris uniquement par ces tests audiologiques </w:t>
      </w:r>
      <w:r>
        <w:fldChar w:fldCharType="begin"/>
      </w:r>
      <w:r>
        <w:instrText xml:space="preserve"> ADDIN ZOTERO_ITEM CSL_CITATION {"citationID":"sTAztwVf","properties":{"formattedCitation":"(34)","plainCitation":"(34)","noteIndex":0},"citationItems":[{"id":376,"uris":["http://zotero.org/users/8836608/items/FWJZ42SG"],"itemData":{"id":376,"type":"article-journal","abstract":"Résumé\nObjectifs\nIdentifier les facteurs épidémiologiques, socioéconomiques, audiométriques et environnementaux influençant le succès ou l’échec de l’appareillage et évaluer l’efficacité de la prothèse auditive de six à neuf mois après sa prescription.\nPatients et méthodes\nEnquête prospective nationale menée auprès de 184 patients presbyacousiques. Le recueil des données s’effectuait à l’inclusion par un questionnaire rempli par l’ORL et par le patient et par un second questionnaire rempli entre six et neuf mois plus tard par contact téléphonique avec le patient.\nRésultats\nUn tiers des patients ne donnent pas suite à la prescription pour raisons financières ou par manque d’intérêt pour la correction de leur handicap. Chez les deux tiers restants, activités ludiques nécessitant une bonne écoute, vie en couple ou en famille, consultation de leur propre chef, forte motivation, revenus mensuels supérieurs à 1200 Euros, surdité ancienne, difficultés à écouter la télévision et à suivre une conversation dans le bruit semblent les facteurs motivant le patient à se rendre chez l’audioprothésiste. Quatre-vingt pour cent des essais sont concluants. L’achat d’une prothèse survient donc dans 60 % des prescriptions. Les trois principaux critères conditionnant l’achat sont l’avis de l’audioprothésiste, le prix de l’aide auditive et l’efficacité de l’appareil après essais. Dans les quatre situations de la vie courante sélectionnées dans notre questionnaire, la prothèse est portée huit heures ou plus dans 90 % des cas, jugée utile dans 70 %, et procure satisfaction dans 70 %. Qu’elle soit de type strial ou neurosensoriel, la surdité du presbyacousique bénéficie de la correction prothétique de l’audition dans 86 % des cas.\nConclusions\nLes indications de prescription doivent intégrer le niveau de motivation du patient, son entourage, la prise de conscience de son handicap, et ses revenus. L’avis des professionnels ORL et audioprothésistes joue un rôle prépondérant dans l’adoption prothétique. Les prothèses semblent améliorer significativement la qualité de vie du presbyacousique.","container-title":"Annales françaises d'Oto-rhino-laryngologie et de Pathologie Cervico-faciale","DOI":"10.1016/j.aforl.2013.04.006","ISSN":"1879-7261","issue":"6","journalAbbreviation":"Annales françaises d'Oto-rhino-laryngologie et de Pathologie Cervico-faciale","language":"fr","page":"318-324","source":"ScienceDirect","title":"Facteurs de succès ou d’échec de la prothèse auditive. Résultats d’une enquête nationale","volume":"130","author":[{"family":"Abdellaoui","given":"A."},{"family":"Tran Ba Huy","given":"P."}],"issued":{"date-parts":[["2013",12,1]]}}}],"schema":"https://github.com/citation-style-language/schema/raw/master/csl-citation.json"} </w:instrText>
      </w:r>
      <w:r>
        <w:fldChar w:fldCharType="separate"/>
      </w:r>
      <w:r>
        <w:rPr>
          <w:rFonts w:ascii="Calibri" w:hAnsi="Calibri" w:cs="Calibri"/>
        </w:rPr>
        <w:t>(34)</w:t>
      </w:r>
      <w:r>
        <w:fldChar w:fldCharType="end"/>
      </w:r>
      <w:r>
        <w:t xml:space="preserve">. </w:t>
      </w:r>
      <w:r w:rsidRPr="00E30541">
        <w:t xml:space="preserve">Au cours des dernières années, la Haute Autorité de Santé (HAS) a encouragé une approche centrée sur le patient dans son système de soin. Pour cela, des indicateurs de qualité des soins perçues par le patient, appelés Patient-Reported Outcome Measures (PROMs), sont utilisés [REF]. L’Audiology Practice Standards Organization (APSO), organisation créée pour développer et maintenir des normes aux pratiques audiologiques, souligne dans un référentiel la nécessité de « soins centrés sur la personne » [REF]. Selon l’Organisation mondiale de la santé, les soins centrés sur la personne (Person-Centered Care, PCC) répondent aux besoins des individus en matière de santé et de services sociaux plutôt que d'être axés sur des objectifs isolés [REF]. La mise en place d’indicateurs de qualité et de sécurité des soins est une démarche nécessaire et préalable à l’amélioration de la qualité des soins. Dans ce contexte, le rôle des patients est devenu décisif puisqu’ils sont une source d’informations précieuses pour mesurer la qualité, en plus de l’évaluation réalisée par les professionnels. Les PROMS offrent la possibilité au patient de donner son avis sur les résultats d’une démarche ou un traitement qu’il vient de suivre. L’utilisation de PROMS dans la pratique courante clinique peut être utilisé pour améliorer les traitements. A travers des questionnaires, les patients sont capables de décrire en détail </w:t>
      </w:r>
      <w:r w:rsidRPr="00E30541">
        <w:lastRenderedPageBreak/>
        <w:t>leur vécu du soin et leurs symptômes. Par ailleurs, recueillir l’expérience du patient avant, pendant, et après son traitement ou sa rééducation peut servir à améliorer la communication et la relation patient-professionnel. Plus généralement, la collecte systématique de ces indicateurs peut servir à améliorer le système médical et sa qualité. Leur impact est encore plus important quand ils sont intégrés dans le suivi.</w:t>
      </w:r>
    </w:p>
    <w:p w14:paraId="369FE27D" w14:textId="77777777" w:rsidR="00E30541" w:rsidRPr="00E30541" w:rsidRDefault="00E30541" w:rsidP="00E30541">
      <w:r w:rsidRPr="00E30541">
        <w:tab/>
        <w:t>En audiologie, des questionnaires fermés prenant en compte les besoins patients tels que la satisfaction, le bénéfice, l’anxiété, la dépression ou encore la qualité de vie existent depuis des années tels que l’APHAB [REF] ou le SADL [REF]. Cependant, il n’existe aucune échelle standard capable de couvrir l’ensemble des problématiques possibles d’un individu tout en étant sensible au changement. La construction d’objectifs individualisés, détaillés selon la méthodologie Goal Attainment Scaling (GAS), puis la cotation du degré d’atteinte est un moyen d’évaluation du soin pertinent et complémentaires des échelles standardisées [REF]. Cette approche recouvre des modalités très diverses qui dépendent des besoins, des circonstances et des préférences de la personne qui reçoit les soins. Ce qui est important pour un patient peut être inutile, voire indésirable pour un autre. Il peut également changer au fil du temps.</w:t>
      </w:r>
    </w:p>
    <w:p w14:paraId="2EC09B05" w14:textId="1E8B89AB" w:rsidR="00E30541" w:rsidRPr="00E30541" w:rsidRDefault="00E30541" w:rsidP="00E30541">
      <w:pPr>
        <w:ind w:firstLine="360"/>
      </w:pPr>
      <w:r w:rsidRPr="00E30541">
        <w:t xml:space="preserve">C’est dans cette optique qu’Hervé Dillon a construit le questionnaire ouvert COSI (Client Orientation Scale of Improvement) à la fin des années 90 en Australie [REF,REF]. Le COSI fait partie des questionnaires PROMs et a été élaboré selon la méthodologie GAS. Cet outil d’auto-évaluation permet d’identifier, avec le patient, ses difficultés auditives rencontrées dans la vie quotidienne. Une fois les objectifs énoncés, les aides nécessaires pour la rééducation peuvent être mises en place. Les performances initiales et finales seront quantifiées avant et après l’adaptation des aides auditives à l’aide des tests d’audiométrie clinique évoqués plus tôt. L’objectif de ce questionnaire est de suivre les besoins particuliers de chaque patient malentendant tout au long de sa rééducation auditive. Le COSI a l’avantage d’être un outil facilement compréhensible par le patient. Élaboré à l’issue d’un échange avec l’audioprothésiste, il en maitrise directement le contenu et son résultat. Cela contribue à développer </w:t>
      </w:r>
      <w:r w:rsidR="00A4348E">
        <w:t>sa proactivité</w:t>
      </w:r>
      <w:r w:rsidRPr="00E30541">
        <w:t xml:space="preserve"> et maintenir le port à long terme de l’appareillage.</w:t>
      </w:r>
    </w:p>
    <w:p w14:paraId="2E07DED7" w14:textId="77777777" w:rsidR="00E30541" w:rsidRPr="00E30541" w:rsidRDefault="00E30541" w:rsidP="00E30541">
      <w:pPr>
        <w:ind w:firstLine="360"/>
      </w:pPr>
      <w:r w:rsidRPr="00E30541">
        <w:t xml:space="preserve">Afin de faciliter les comparaisons entre individus ou à l’échelle nationale, Dillon et al ont développés 16 catégories les plus couramment énoncées chez les patients malentendants australiens. A l’heure actuelle, le COSI n’a pas été validé en France. Par ailleurs, les catégories standardisées pour extraire des informations à plus grande échelle nécessiteraient aujourd’hui une révision. En effet, les catégories initiales ont été développées à la fin des années 90 avec les capacités des aides auditives de l’époque où le numérique faisait à peine son apparition. Par ailleurs, les besoins des individus entre les continents peuvent également différer, du fait des cultures et coutumes spécifiques à chaque nation. </w:t>
      </w:r>
    </w:p>
    <w:p w14:paraId="7EFCB7A4" w14:textId="77777777" w:rsidR="00E30541" w:rsidRDefault="00E30541" w:rsidP="00E30541">
      <w:pPr>
        <w:ind w:firstLine="360"/>
      </w:pPr>
      <w:r w:rsidRPr="00E30541">
        <w:lastRenderedPageBreak/>
        <w:t>Afin de mieux comprendre les besoins auditifs spécifiques des patients malentendants français et améliorer leur prise en charge, une étude rétrospective a été conduite sur 700000 réponses de la première partie du COSI entre 09/2020 et 12/2022.</w:t>
      </w:r>
      <w:r>
        <w:t xml:space="preserve"> </w:t>
      </w:r>
    </w:p>
    <w:p w14:paraId="6C4A52B5" w14:textId="77777777" w:rsidR="00202FA0" w:rsidRDefault="00202FA0" w:rsidP="00E30541"/>
    <w:sectPr w:rsidR="00202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28"/>
    <w:rsid w:val="00202FA0"/>
    <w:rsid w:val="00527E28"/>
    <w:rsid w:val="00705EC8"/>
    <w:rsid w:val="00A4348E"/>
    <w:rsid w:val="00D94913"/>
    <w:rsid w:val="00E30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336A"/>
  <w15:chartTrackingRefBased/>
  <w15:docId w15:val="{DE4434D4-839B-4689-8C89-6E74CF11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541"/>
  </w:style>
  <w:style w:type="paragraph" w:styleId="Titre1">
    <w:name w:val="heading 1"/>
    <w:basedOn w:val="Normal"/>
    <w:next w:val="Normal"/>
    <w:link w:val="Titre1Car"/>
    <w:uiPriority w:val="9"/>
    <w:qFormat/>
    <w:rsid w:val="00E3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05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1766</Words>
  <Characters>9716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Perrine  MORVAN</dc:creator>
  <cp:keywords/>
  <dc:description/>
  <cp:lastModifiedBy>Perrine  MORVAN</cp:lastModifiedBy>
  <cp:revision>3</cp:revision>
  <dcterms:created xsi:type="dcterms:W3CDTF">2023-08-17T08:14:00Z</dcterms:created>
  <dcterms:modified xsi:type="dcterms:W3CDTF">2023-08-17T08:37:00Z</dcterms:modified>
</cp:coreProperties>
</file>