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44D6B" w14:textId="6E881FD8" w:rsidR="005279CF" w:rsidRDefault="00CE4D73" w:rsidP="00FB0FEC">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Liver </w:t>
      </w:r>
      <w:r w:rsidR="0034467C">
        <w:rPr>
          <w:rFonts w:ascii="Times New Roman" w:hAnsi="Times New Roman" w:cs="Times New Roman"/>
          <w:b/>
          <w:sz w:val="24"/>
          <w:szCs w:val="24"/>
          <w:lang w:val="en-US"/>
        </w:rPr>
        <w:t>overexpression</w:t>
      </w:r>
      <w:r>
        <w:rPr>
          <w:rFonts w:ascii="Times New Roman" w:hAnsi="Times New Roman" w:cs="Times New Roman"/>
          <w:b/>
          <w:sz w:val="24"/>
          <w:szCs w:val="24"/>
          <w:lang w:val="en-US"/>
        </w:rPr>
        <w:t xml:space="preserve"> of </w:t>
      </w:r>
      <w:r w:rsidR="00E71C72" w:rsidRPr="00FF50CA">
        <w:rPr>
          <w:rFonts w:ascii="Times New Roman" w:hAnsi="Times New Roman" w:cs="Times New Roman"/>
          <w:b/>
          <w:iCs/>
          <w:sz w:val="24"/>
          <w:szCs w:val="24"/>
          <w:lang w:val="en-US"/>
        </w:rPr>
        <w:t>PDGF</w:t>
      </w:r>
      <w:r w:rsidR="00E71C72">
        <w:rPr>
          <w:rFonts w:ascii="Times New Roman" w:hAnsi="Times New Roman" w:cs="Times New Roman"/>
          <w:b/>
          <w:iCs/>
          <w:sz w:val="24"/>
          <w:szCs w:val="24"/>
          <w:lang w:val="en-US"/>
        </w:rPr>
        <w:t>-</w:t>
      </w:r>
      <w:r w:rsidR="00E71C72" w:rsidRPr="00FF50CA">
        <w:rPr>
          <w:rFonts w:ascii="Times New Roman" w:hAnsi="Times New Roman" w:cs="Times New Roman"/>
          <w:b/>
          <w:iCs/>
          <w:sz w:val="24"/>
          <w:szCs w:val="24"/>
          <w:lang w:val="en-US"/>
        </w:rPr>
        <w:t>AA</w:t>
      </w:r>
      <w:r w:rsidR="00E71C72">
        <w:rPr>
          <w:rFonts w:ascii="Times New Roman" w:hAnsi="Times New Roman" w:cs="Times New Roman"/>
          <w:b/>
          <w:sz w:val="24"/>
          <w:szCs w:val="24"/>
          <w:lang w:val="en-US"/>
        </w:rPr>
        <w:t xml:space="preserve"> </w:t>
      </w:r>
      <w:r>
        <w:rPr>
          <w:rFonts w:ascii="Times New Roman" w:hAnsi="Times New Roman" w:cs="Times New Roman"/>
          <w:b/>
          <w:sz w:val="24"/>
          <w:szCs w:val="24"/>
          <w:lang w:val="en-US"/>
        </w:rPr>
        <w:t>impairs insulin signaling</w:t>
      </w:r>
      <w:r w:rsidR="00E71C72" w:rsidRPr="00AC5CF4">
        <w:rPr>
          <w:rFonts w:ascii="Times New Roman" w:hAnsi="Times New Roman" w:cs="Times New Roman"/>
          <w:b/>
          <w:sz w:val="24"/>
          <w:szCs w:val="24"/>
          <w:lang w:val="en-US"/>
        </w:rPr>
        <w:t xml:space="preserve"> </w:t>
      </w:r>
      <w:r>
        <w:rPr>
          <w:rFonts w:ascii="Times New Roman" w:hAnsi="Times New Roman" w:cs="Times New Roman"/>
          <w:b/>
          <w:sz w:val="24"/>
          <w:szCs w:val="24"/>
          <w:lang w:val="en-US"/>
        </w:rPr>
        <w:t>in diabetes</w:t>
      </w:r>
    </w:p>
    <w:p w14:paraId="36194BFE" w14:textId="77777777" w:rsidR="00CE4D73" w:rsidRDefault="00CE4D73" w:rsidP="00FB0FEC">
      <w:pPr>
        <w:spacing w:line="480" w:lineRule="auto"/>
        <w:jc w:val="both"/>
        <w:rPr>
          <w:rFonts w:ascii="Times New Roman" w:hAnsi="Times New Roman" w:cs="Times New Roman"/>
          <w:b/>
          <w:sz w:val="24"/>
          <w:szCs w:val="24"/>
          <w:lang w:val="en"/>
        </w:rPr>
      </w:pPr>
    </w:p>
    <w:p w14:paraId="2974F3CD" w14:textId="604E5A07" w:rsidR="00A95FF1" w:rsidRPr="00AE5F86" w:rsidRDefault="00F138CE" w:rsidP="00CA34D7">
      <w:pPr>
        <w:spacing w:line="480" w:lineRule="auto"/>
        <w:ind w:right="139"/>
        <w:jc w:val="both"/>
        <w:rPr>
          <w:rFonts w:ascii="Times New Roman" w:hAnsi="Times New Roman" w:cs="Times New Roman"/>
          <w:b/>
          <w:bCs/>
          <w:sz w:val="24"/>
          <w:szCs w:val="24"/>
          <w:vertAlign w:val="superscript"/>
          <w:lang w:val="en-US"/>
        </w:rPr>
      </w:pPr>
      <w:r w:rsidRPr="00AE5F86">
        <w:rPr>
          <w:rFonts w:ascii="Times New Roman" w:hAnsi="Times New Roman" w:cs="Times New Roman"/>
          <w:b/>
          <w:bCs/>
          <w:sz w:val="24"/>
          <w:szCs w:val="24"/>
          <w:lang w:val="en-US"/>
        </w:rPr>
        <w:t>Amar Abderrahmani</w:t>
      </w:r>
      <w:r w:rsidRPr="00AE5F86">
        <w:rPr>
          <w:rFonts w:ascii="Times New Roman" w:hAnsi="Times New Roman" w:cs="Times New Roman"/>
          <w:b/>
          <w:bCs/>
          <w:sz w:val="24"/>
          <w:szCs w:val="24"/>
          <w:vertAlign w:val="superscript"/>
          <w:lang w:val="en-US"/>
        </w:rPr>
        <w:t>1</w:t>
      </w:r>
      <w:r w:rsidR="00681E44" w:rsidRPr="00AE5F86">
        <w:rPr>
          <w:rFonts w:ascii="Times New Roman" w:hAnsi="Times New Roman" w:cs="Times New Roman"/>
          <w:b/>
          <w:bCs/>
          <w:sz w:val="24"/>
          <w:szCs w:val="24"/>
          <w:vertAlign w:val="superscript"/>
          <w:lang w:val="en-US"/>
        </w:rPr>
        <w:t>,</w:t>
      </w:r>
      <w:r w:rsidR="006F5F78">
        <w:rPr>
          <w:rFonts w:ascii="Times New Roman" w:hAnsi="Times New Roman" w:cs="Times New Roman"/>
          <w:b/>
          <w:bCs/>
          <w:sz w:val="24"/>
          <w:szCs w:val="24"/>
          <w:vertAlign w:val="superscript"/>
          <w:lang w:val="en-US"/>
        </w:rPr>
        <w:t>2</w:t>
      </w:r>
      <w:r w:rsidRPr="00AE5F86">
        <w:rPr>
          <w:rFonts w:ascii="Times New Roman" w:hAnsi="Times New Roman" w:cs="Times New Roman"/>
          <w:b/>
          <w:bCs/>
          <w:sz w:val="24"/>
          <w:szCs w:val="24"/>
          <w:vertAlign w:val="superscript"/>
          <w:lang w:val="en-US"/>
        </w:rPr>
        <w:t>*</w:t>
      </w:r>
      <w:r w:rsidRPr="00AE5F86">
        <w:rPr>
          <w:rFonts w:ascii="Times New Roman" w:hAnsi="Times New Roman" w:cs="Times New Roman"/>
          <w:b/>
          <w:bCs/>
          <w:sz w:val="24"/>
          <w:szCs w:val="24"/>
          <w:lang w:val="en-US"/>
        </w:rPr>
        <w:t xml:space="preserve">, </w:t>
      </w:r>
      <w:r w:rsidR="009C6FB2" w:rsidRPr="00AE5F86">
        <w:rPr>
          <w:rFonts w:ascii="Times New Roman" w:hAnsi="Times New Roman" w:cs="Times New Roman"/>
          <w:b/>
          <w:bCs/>
          <w:sz w:val="24"/>
          <w:szCs w:val="24"/>
          <w:lang w:val="en-US"/>
        </w:rPr>
        <w:t>Loïc Yengo</w:t>
      </w:r>
      <w:r w:rsidR="009C6FB2" w:rsidRPr="00AE5F86">
        <w:rPr>
          <w:rFonts w:ascii="Times New Roman" w:hAnsi="Times New Roman" w:cs="Times New Roman"/>
          <w:b/>
          <w:bCs/>
          <w:sz w:val="24"/>
          <w:szCs w:val="24"/>
          <w:vertAlign w:val="superscript"/>
          <w:lang w:val="en-US"/>
        </w:rPr>
        <w:t>1*</w:t>
      </w:r>
      <w:r w:rsidR="009C6FB2" w:rsidRPr="00AE5F86">
        <w:rPr>
          <w:rFonts w:ascii="Times New Roman" w:hAnsi="Times New Roman" w:cs="Times New Roman"/>
          <w:b/>
          <w:bCs/>
          <w:sz w:val="24"/>
          <w:szCs w:val="24"/>
          <w:lang w:val="en-US"/>
        </w:rPr>
        <w:t xml:space="preserve">, </w:t>
      </w:r>
      <w:r w:rsidR="00C74E17" w:rsidRPr="00AE5F86">
        <w:rPr>
          <w:rFonts w:ascii="Times New Roman" w:hAnsi="Times New Roman" w:cs="Times New Roman"/>
          <w:b/>
          <w:bCs/>
          <w:sz w:val="24"/>
          <w:szCs w:val="24"/>
          <w:lang w:val="en-US"/>
        </w:rPr>
        <w:t xml:space="preserve">Robert </w:t>
      </w:r>
      <w:r w:rsidR="00D03672" w:rsidRPr="00AE5F86">
        <w:rPr>
          <w:rFonts w:ascii="Times New Roman" w:hAnsi="Times New Roman" w:cs="Times New Roman"/>
          <w:b/>
          <w:bCs/>
          <w:sz w:val="24"/>
          <w:szCs w:val="24"/>
          <w:lang w:val="en-US"/>
        </w:rPr>
        <w:t>Ca</w:t>
      </w:r>
      <w:r w:rsidR="00D03672">
        <w:rPr>
          <w:rFonts w:ascii="Times New Roman" w:hAnsi="Times New Roman" w:cs="Times New Roman"/>
          <w:b/>
          <w:bCs/>
          <w:sz w:val="24"/>
          <w:szCs w:val="24"/>
          <w:lang w:val="en-US"/>
        </w:rPr>
        <w:t>i</w:t>
      </w:r>
      <w:r w:rsidR="00D03672" w:rsidRPr="00AE5F86">
        <w:rPr>
          <w:rFonts w:ascii="Times New Roman" w:hAnsi="Times New Roman" w:cs="Times New Roman"/>
          <w:b/>
          <w:bCs/>
          <w:sz w:val="24"/>
          <w:szCs w:val="24"/>
          <w:lang w:val="en-US"/>
        </w:rPr>
        <w:t>azzo</w:t>
      </w:r>
      <w:r w:rsidR="006F5F78">
        <w:rPr>
          <w:rFonts w:ascii="Times New Roman" w:hAnsi="Times New Roman" w:cs="Times New Roman"/>
          <w:b/>
          <w:bCs/>
          <w:sz w:val="24"/>
          <w:szCs w:val="24"/>
          <w:vertAlign w:val="superscript"/>
          <w:lang w:val="en-US"/>
        </w:rPr>
        <w:t>3</w:t>
      </w:r>
      <w:r w:rsidR="00C74E17" w:rsidRPr="00AE5F86">
        <w:rPr>
          <w:rFonts w:ascii="Times New Roman" w:hAnsi="Times New Roman" w:cs="Times New Roman"/>
          <w:b/>
          <w:bCs/>
          <w:sz w:val="24"/>
          <w:szCs w:val="24"/>
          <w:vertAlign w:val="superscript"/>
          <w:lang w:val="en-US"/>
        </w:rPr>
        <w:t>*</w:t>
      </w:r>
      <w:r w:rsidR="00C74E17" w:rsidRPr="00AE5F86">
        <w:rPr>
          <w:rFonts w:ascii="Times New Roman" w:hAnsi="Times New Roman" w:cs="Times New Roman"/>
          <w:b/>
          <w:bCs/>
          <w:sz w:val="24"/>
          <w:szCs w:val="24"/>
          <w:lang w:val="en-US"/>
        </w:rPr>
        <w:t>,</w:t>
      </w:r>
      <w:r w:rsidR="00C74E17" w:rsidRPr="00AE5F86">
        <w:rPr>
          <w:rFonts w:ascii="Times New Roman" w:hAnsi="Times New Roman" w:cs="Times New Roman"/>
          <w:b/>
          <w:bCs/>
          <w:sz w:val="24"/>
          <w:szCs w:val="24"/>
          <w:vertAlign w:val="superscript"/>
          <w:lang w:val="en-US"/>
        </w:rPr>
        <w:t xml:space="preserve"> </w:t>
      </w:r>
      <w:r w:rsidRPr="00AE5F86">
        <w:rPr>
          <w:rFonts w:ascii="Times New Roman" w:hAnsi="Times New Roman" w:cs="Times New Roman"/>
          <w:b/>
          <w:bCs/>
          <w:sz w:val="24"/>
          <w:szCs w:val="24"/>
          <w:lang w:val="en-US"/>
        </w:rPr>
        <w:t>Mickaël Canouil</w:t>
      </w:r>
      <w:r w:rsidRPr="00AE5F86">
        <w:rPr>
          <w:rFonts w:ascii="Times New Roman" w:hAnsi="Times New Roman" w:cs="Times New Roman"/>
          <w:b/>
          <w:bCs/>
          <w:sz w:val="24"/>
          <w:szCs w:val="24"/>
          <w:vertAlign w:val="superscript"/>
          <w:lang w:val="en-US"/>
        </w:rPr>
        <w:t xml:space="preserve">1*, </w:t>
      </w:r>
      <w:r w:rsidR="009C6FB2" w:rsidRPr="00AE5F86">
        <w:rPr>
          <w:rFonts w:ascii="Times New Roman" w:hAnsi="Times New Roman" w:cs="Times New Roman"/>
          <w:b/>
          <w:bCs/>
          <w:sz w:val="24"/>
          <w:szCs w:val="24"/>
          <w:lang w:val="en-US"/>
        </w:rPr>
        <w:t>Stéphane Cauchi</w:t>
      </w:r>
      <w:r w:rsidR="00CA34D7" w:rsidRPr="00AE5F86">
        <w:rPr>
          <w:rFonts w:ascii="Times New Roman" w:hAnsi="Times New Roman" w:cs="Times New Roman"/>
          <w:b/>
          <w:bCs/>
          <w:sz w:val="24"/>
          <w:szCs w:val="24"/>
          <w:vertAlign w:val="superscript"/>
          <w:lang w:val="en-US"/>
        </w:rPr>
        <w:t>1</w:t>
      </w:r>
      <w:r w:rsidR="009C6FB2" w:rsidRPr="00AE5F86">
        <w:rPr>
          <w:rFonts w:ascii="Times New Roman" w:hAnsi="Times New Roman" w:cs="Times New Roman"/>
          <w:b/>
          <w:bCs/>
          <w:sz w:val="24"/>
          <w:szCs w:val="24"/>
          <w:lang w:val="en-US"/>
        </w:rPr>
        <w:t>, Violeta Raverdy</w:t>
      </w:r>
      <w:r w:rsidR="00C839DC" w:rsidRPr="00AE5F86">
        <w:rPr>
          <w:rFonts w:ascii="Times New Roman" w:hAnsi="Times New Roman" w:cs="Times New Roman"/>
          <w:b/>
          <w:bCs/>
          <w:sz w:val="24"/>
          <w:szCs w:val="24"/>
          <w:vertAlign w:val="superscript"/>
          <w:lang w:val="en-US"/>
        </w:rPr>
        <w:t>2</w:t>
      </w:r>
      <w:r w:rsidR="00E477A8" w:rsidRPr="00AE5F86">
        <w:rPr>
          <w:rFonts w:ascii="Times New Roman" w:hAnsi="Times New Roman" w:cs="Times New Roman"/>
          <w:b/>
          <w:bCs/>
          <w:sz w:val="24"/>
          <w:szCs w:val="24"/>
          <w:lang w:val="en-US"/>
        </w:rPr>
        <w:t xml:space="preserve">, </w:t>
      </w:r>
      <w:r w:rsidR="003E7163">
        <w:rPr>
          <w:rFonts w:ascii="Times New Roman" w:hAnsi="Times New Roman" w:cs="Times New Roman"/>
          <w:b/>
          <w:bCs/>
          <w:sz w:val="24"/>
          <w:szCs w:val="24"/>
          <w:lang w:val="en-US"/>
        </w:rPr>
        <w:t>Valérie Plaisance</w:t>
      </w:r>
      <w:r w:rsidR="003E7163" w:rsidRPr="00AE5F86">
        <w:rPr>
          <w:rFonts w:ascii="Times New Roman" w:hAnsi="Times New Roman" w:cs="Times New Roman"/>
          <w:b/>
          <w:bCs/>
          <w:sz w:val="24"/>
          <w:szCs w:val="24"/>
          <w:vertAlign w:val="superscript"/>
          <w:lang w:val="en-US"/>
        </w:rPr>
        <w:t>1</w:t>
      </w:r>
      <w:r w:rsidR="003E7163">
        <w:rPr>
          <w:rFonts w:ascii="Times New Roman" w:hAnsi="Times New Roman" w:cs="Times New Roman"/>
          <w:b/>
          <w:bCs/>
          <w:sz w:val="24"/>
          <w:szCs w:val="24"/>
          <w:lang w:val="en-US"/>
        </w:rPr>
        <w:t xml:space="preserve">, </w:t>
      </w:r>
      <w:r w:rsidR="00974E33">
        <w:rPr>
          <w:rFonts w:ascii="Times New Roman" w:hAnsi="Times New Roman" w:cs="Times New Roman"/>
          <w:b/>
          <w:bCs/>
          <w:sz w:val="24"/>
          <w:szCs w:val="24"/>
          <w:lang w:val="en-US"/>
        </w:rPr>
        <w:t>Valérie Pawlowski</w:t>
      </w:r>
      <w:r w:rsidR="00974E33" w:rsidRPr="00AE5F86">
        <w:rPr>
          <w:rFonts w:ascii="Times New Roman" w:hAnsi="Times New Roman" w:cs="Times New Roman"/>
          <w:b/>
          <w:bCs/>
          <w:sz w:val="24"/>
          <w:szCs w:val="24"/>
          <w:vertAlign w:val="superscript"/>
          <w:lang w:val="en-US"/>
        </w:rPr>
        <w:t>1</w:t>
      </w:r>
      <w:r w:rsidR="00974E33">
        <w:rPr>
          <w:rFonts w:ascii="Times New Roman" w:hAnsi="Times New Roman" w:cs="Times New Roman"/>
          <w:b/>
          <w:bCs/>
          <w:sz w:val="24"/>
          <w:szCs w:val="24"/>
          <w:lang w:val="en-US"/>
        </w:rPr>
        <w:t xml:space="preserve">, </w:t>
      </w:r>
      <w:r w:rsidR="00E477A8" w:rsidRPr="00AE5F86">
        <w:rPr>
          <w:rFonts w:ascii="Times New Roman" w:hAnsi="Times New Roman" w:cs="Times New Roman"/>
          <w:b/>
          <w:bCs/>
          <w:sz w:val="24"/>
          <w:szCs w:val="24"/>
          <w:lang w:val="en-US"/>
        </w:rPr>
        <w:t>Stéphane</w:t>
      </w:r>
      <w:r w:rsidR="009C6FB2" w:rsidRPr="00AE5F86">
        <w:rPr>
          <w:rFonts w:ascii="Times New Roman" w:hAnsi="Times New Roman" w:cs="Times New Roman"/>
          <w:b/>
          <w:bCs/>
          <w:sz w:val="24"/>
          <w:szCs w:val="24"/>
          <w:lang w:val="en-US"/>
        </w:rPr>
        <w:t xml:space="preserve"> Lobbens</w:t>
      </w:r>
      <w:r w:rsidR="009C6FB2" w:rsidRPr="00AE5F86">
        <w:rPr>
          <w:rFonts w:ascii="Times New Roman" w:hAnsi="Times New Roman" w:cs="Times New Roman"/>
          <w:b/>
          <w:bCs/>
          <w:sz w:val="24"/>
          <w:szCs w:val="24"/>
          <w:vertAlign w:val="superscript"/>
          <w:lang w:val="en-US"/>
        </w:rPr>
        <w:t>1</w:t>
      </w:r>
      <w:r w:rsidR="009C6FB2" w:rsidRPr="00AE5F86">
        <w:rPr>
          <w:rFonts w:ascii="Times New Roman" w:hAnsi="Times New Roman" w:cs="Times New Roman"/>
          <w:b/>
          <w:bCs/>
          <w:sz w:val="24"/>
          <w:szCs w:val="24"/>
          <w:lang w:val="en-US"/>
        </w:rPr>
        <w:t>, Julie Maillet</w:t>
      </w:r>
      <w:r w:rsidR="009C6FB2" w:rsidRPr="00AE5F86">
        <w:rPr>
          <w:rFonts w:ascii="Times New Roman" w:hAnsi="Times New Roman" w:cs="Times New Roman"/>
          <w:b/>
          <w:bCs/>
          <w:sz w:val="24"/>
          <w:szCs w:val="24"/>
          <w:vertAlign w:val="superscript"/>
          <w:lang w:val="en-US"/>
        </w:rPr>
        <w:t>1</w:t>
      </w:r>
      <w:r w:rsidR="00E477A8" w:rsidRPr="00AE5F86">
        <w:rPr>
          <w:rFonts w:ascii="Times New Roman" w:hAnsi="Times New Roman" w:cs="Times New Roman"/>
          <w:b/>
          <w:bCs/>
          <w:sz w:val="24"/>
          <w:szCs w:val="24"/>
          <w:lang w:val="en-US"/>
        </w:rPr>
        <w:t>, Laure</w:t>
      </w:r>
      <w:r w:rsidR="009C6FB2" w:rsidRPr="00AE5F86">
        <w:rPr>
          <w:rFonts w:ascii="Times New Roman" w:hAnsi="Times New Roman" w:cs="Times New Roman"/>
          <w:b/>
          <w:bCs/>
          <w:sz w:val="24"/>
          <w:szCs w:val="24"/>
          <w:lang w:val="en-US"/>
        </w:rPr>
        <w:t xml:space="preserve"> Rolland</w:t>
      </w:r>
      <w:r w:rsidR="009C6FB2" w:rsidRPr="00AE5F86">
        <w:rPr>
          <w:rFonts w:ascii="Times New Roman" w:hAnsi="Times New Roman" w:cs="Times New Roman"/>
          <w:b/>
          <w:bCs/>
          <w:sz w:val="24"/>
          <w:szCs w:val="24"/>
          <w:vertAlign w:val="superscript"/>
          <w:lang w:val="en-US"/>
        </w:rPr>
        <w:t>1</w:t>
      </w:r>
      <w:r w:rsidR="009C6FB2" w:rsidRPr="00AE5F86">
        <w:rPr>
          <w:rFonts w:ascii="Times New Roman" w:hAnsi="Times New Roman" w:cs="Times New Roman"/>
          <w:b/>
          <w:bCs/>
          <w:sz w:val="24"/>
          <w:szCs w:val="24"/>
          <w:lang w:val="en-US"/>
        </w:rPr>
        <w:t xml:space="preserve">, </w:t>
      </w:r>
      <w:r w:rsidR="005C0F14" w:rsidRPr="00AE5F86">
        <w:rPr>
          <w:rFonts w:ascii="Times New Roman" w:hAnsi="Times New Roman" w:cs="Times New Roman"/>
          <w:b/>
          <w:bCs/>
          <w:sz w:val="24"/>
          <w:szCs w:val="24"/>
          <w:lang w:val="en-US"/>
        </w:rPr>
        <w:t>Raphael Boutry</w:t>
      </w:r>
      <w:r w:rsidR="005C0F14" w:rsidRPr="00AE5F86">
        <w:rPr>
          <w:rFonts w:ascii="Times New Roman" w:hAnsi="Times New Roman" w:cs="Times New Roman"/>
          <w:b/>
          <w:bCs/>
          <w:sz w:val="24"/>
          <w:szCs w:val="24"/>
          <w:vertAlign w:val="superscript"/>
          <w:lang w:val="en-US"/>
        </w:rPr>
        <w:t>1</w:t>
      </w:r>
      <w:r w:rsidR="005C0F14" w:rsidRPr="00AE5F86">
        <w:rPr>
          <w:rFonts w:ascii="Times New Roman" w:hAnsi="Times New Roman" w:cs="Times New Roman"/>
          <w:b/>
          <w:bCs/>
          <w:sz w:val="24"/>
          <w:szCs w:val="24"/>
          <w:lang w:val="en-US"/>
        </w:rPr>
        <w:t xml:space="preserve">, </w:t>
      </w:r>
      <w:r w:rsidR="00F508CB" w:rsidRPr="00AE5F86">
        <w:rPr>
          <w:rFonts w:ascii="Times New Roman" w:hAnsi="Times New Roman" w:cs="Times New Roman"/>
          <w:b/>
          <w:bCs/>
          <w:sz w:val="24"/>
          <w:szCs w:val="24"/>
          <w:lang w:val="en-US"/>
        </w:rPr>
        <w:t>Maxime Kwapich</w:t>
      </w:r>
      <w:r w:rsidR="00F508CB" w:rsidRPr="00AE5F86">
        <w:rPr>
          <w:rFonts w:ascii="Times New Roman" w:hAnsi="Times New Roman" w:cs="Times New Roman"/>
          <w:b/>
          <w:bCs/>
          <w:sz w:val="24"/>
          <w:szCs w:val="24"/>
          <w:vertAlign w:val="superscript"/>
          <w:lang w:val="en-US"/>
        </w:rPr>
        <w:t>1</w:t>
      </w:r>
      <w:r w:rsidR="00F508CB" w:rsidRPr="00AE5F86">
        <w:rPr>
          <w:rFonts w:ascii="Times New Roman" w:hAnsi="Times New Roman" w:cs="Times New Roman"/>
          <w:b/>
          <w:bCs/>
          <w:sz w:val="24"/>
          <w:szCs w:val="24"/>
          <w:lang w:val="en-US"/>
        </w:rPr>
        <w:t xml:space="preserve">, </w:t>
      </w:r>
      <w:r w:rsidR="00EE0837" w:rsidRPr="00AE5F86">
        <w:rPr>
          <w:rFonts w:ascii="Times New Roman" w:hAnsi="Times New Roman" w:cs="Times New Roman"/>
          <w:b/>
          <w:bCs/>
          <w:sz w:val="24"/>
          <w:szCs w:val="24"/>
          <w:lang w:val="en-US"/>
        </w:rPr>
        <w:t>Mathie Tenenbaum</w:t>
      </w:r>
      <w:r w:rsidR="00EE0837" w:rsidRPr="00AE5F86">
        <w:rPr>
          <w:rFonts w:ascii="Times New Roman" w:hAnsi="Times New Roman" w:cs="Times New Roman"/>
          <w:b/>
          <w:bCs/>
          <w:sz w:val="24"/>
          <w:szCs w:val="24"/>
          <w:vertAlign w:val="superscript"/>
          <w:lang w:val="en-US"/>
        </w:rPr>
        <w:t>1</w:t>
      </w:r>
      <w:r w:rsidR="00EE0837" w:rsidRPr="00AE5F86">
        <w:rPr>
          <w:rFonts w:ascii="Times New Roman" w:hAnsi="Times New Roman" w:cs="Times New Roman"/>
          <w:b/>
          <w:bCs/>
          <w:sz w:val="24"/>
          <w:szCs w:val="24"/>
          <w:lang w:val="en-US"/>
        </w:rPr>
        <w:t xml:space="preserve">, </w:t>
      </w:r>
      <w:r w:rsidR="006411E2">
        <w:rPr>
          <w:rFonts w:ascii="Times New Roman" w:hAnsi="Times New Roman" w:cs="Times New Roman"/>
          <w:b/>
          <w:bCs/>
          <w:sz w:val="24"/>
          <w:szCs w:val="24"/>
          <w:lang w:val="en-US"/>
        </w:rPr>
        <w:t>Julien Bricambert</w:t>
      </w:r>
      <w:r w:rsidR="006411E2" w:rsidRPr="00AE5F86">
        <w:rPr>
          <w:rFonts w:ascii="Times New Roman" w:hAnsi="Times New Roman" w:cs="Times New Roman"/>
          <w:b/>
          <w:bCs/>
          <w:sz w:val="24"/>
          <w:szCs w:val="24"/>
          <w:vertAlign w:val="superscript"/>
          <w:lang w:val="en-US"/>
        </w:rPr>
        <w:t>1</w:t>
      </w:r>
      <w:r w:rsidR="006411E2">
        <w:rPr>
          <w:rFonts w:ascii="Times New Roman" w:hAnsi="Times New Roman" w:cs="Times New Roman"/>
          <w:b/>
          <w:bCs/>
          <w:sz w:val="24"/>
          <w:szCs w:val="24"/>
          <w:lang w:val="en-US"/>
        </w:rPr>
        <w:t xml:space="preserve">, </w:t>
      </w:r>
      <w:r w:rsidR="00CA1452" w:rsidRPr="00FF3407">
        <w:rPr>
          <w:rFonts w:ascii="Times New Roman" w:hAnsi="Times New Roman" w:cs="Times New Roman"/>
          <w:b/>
          <w:bCs/>
          <w:sz w:val="24"/>
          <w:szCs w:val="24"/>
          <w:lang w:val="en-US"/>
        </w:rPr>
        <w:t>Sophie Saussenthaler</w:t>
      </w:r>
      <w:r w:rsidR="006F5F78">
        <w:rPr>
          <w:rFonts w:ascii="Times New Roman" w:hAnsi="Times New Roman" w:cs="Times New Roman"/>
          <w:b/>
          <w:bCs/>
          <w:sz w:val="24"/>
          <w:szCs w:val="24"/>
          <w:vertAlign w:val="superscript"/>
          <w:lang w:val="en-US"/>
        </w:rPr>
        <w:t>4</w:t>
      </w:r>
      <w:r w:rsidR="00CA1452" w:rsidRPr="00FF3407">
        <w:rPr>
          <w:rFonts w:ascii="Times New Roman" w:hAnsi="Times New Roman" w:cs="Times New Roman"/>
          <w:b/>
          <w:bCs/>
          <w:sz w:val="24"/>
          <w:szCs w:val="24"/>
          <w:lang w:val="en-US"/>
        </w:rPr>
        <w:t>,</w:t>
      </w:r>
      <w:r w:rsidR="00A20E1C" w:rsidRPr="00FF3407">
        <w:rPr>
          <w:rFonts w:ascii="Times New Roman" w:hAnsi="Times New Roman" w:cs="Times New Roman"/>
          <w:b/>
          <w:bCs/>
          <w:sz w:val="24"/>
          <w:szCs w:val="24"/>
          <w:lang w:val="en-US"/>
        </w:rPr>
        <w:t xml:space="preserve"> Elod</w:t>
      </w:r>
      <w:r w:rsidR="00393243" w:rsidRPr="00FF3407">
        <w:rPr>
          <w:rFonts w:ascii="Times New Roman" w:hAnsi="Times New Roman" w:cs="Times New Roman"/>
          <w:b/>
          <w:bCs/>
          <w:sz w:val="24"/>
          <w:szCs w:val="24"/>
          <w:lang w:val="en-US"/>
        </w:rPr>
        <w:t>ie</w:t>
      </w:r>
      <w:r w:rsidR="00512B1D" w:rsidRPr="00FF3407">
        <w:rPr>
          <w:rFonts w:ascii="Times New Roman" w:hAnsi="Times New Roman" w:cs="Times New Roman"/>
          <w:b/>
          <w:bCs/>
          <w:sz w:val="24"/>
          <w:szCs w:val="24"/>
          <w:lang w:val="en-US"/>
        </w:rPr>
        <w:t xml:space="preserve"> Anthony </w:t>
      </w:r>
      <w:r w:rsidR="006F5F78">
        <w:rPr>
          <w:rFonts w:ascii="Times New Roman" w:hAnsi="Times New Roman" w:cs="Times New Roman"/>
          <w:b/>
          <w:bCs/>
          <w:sz w:val="24"/>
          <w:szCs w:val="24"/>
          <w:vertAlign w:val="superscript"/>
          <w:lang w:val="en-US"/>
        </w:rPr>
        <w:t>5</w:t>
      </w:r>
      <w:r w:rsidR="00A20E1C" w:rsidRPr="00FF3407">
        <w:rPr>
          <w:rFonts w:ascii="Times New Roman" w:hAnsi="Times New Roman" w:cs="Times New Roman"/>
          <w:b/>
          <w:bCs/>
          <w:sz w:val="24"/>
          <w:szCs w:val="24"/>
          <w:lang w:val="en-US"/>
        </w:rPr>
        <w:t xml:space="preserve">, </w:t>
      </w:r>
      <w:r w:rsidR="00734E37" w:rsidRPr="00FF3407">
        <w:rPr>
          <w:rFonts w:ascii="Times New Roman" w:hAnsi="Times New Roman" w:cs="Times New Roman"/>
          <w:b/>
          <w:bCs/>
          <w:sz w:val="24"/>
          <w:szCs w:val="24"/>
          <w:lang w:val="en-US"/>
        </w:rPr>
        <w:t>Pooja Jha</w:t>
      </w:r>
      <w:r w:rsidR="006F5F78">
        <w:rPr>
          <w:rFonts w:ascii="Times New Roman" w:hAnsi="Times New Roman" w:cs="Times New Roman"/>
          <w:b/>
          <w:bCs/>
          <w:sz w:val="24"/>
          <w:szCs w:val="24"/>
          <w:vertAlign w:val="superscript"/>
          <w:lang w:val="en-US"/>
        </w:rPr>
        <w:t>6</w:t>
      </w:r>
      <w:r w:rsidR="00734E37">
        <w:rPr>
          <w:rFonts w:ascii="Times New Roman" w:hAnsi="Times New Roman" w:cs="Times New Roman"/>
          <w:b/>
          <w:bCs/>
          <w:sz w:val="24"/>
          <w:szCs w:val="24"/>
          <w:lang w:val="en-US"/>
        </w:rPr>
        <w:t xml:space="preserve">, </w:t>
      </w:r>
      <w:r w:rsidR="009C2F7D">
        <w:rPr>
          <w:rFonts w:ascii="Times New Roman" w:hAnsi="Times New Roman" w:cs="Times New Roman"/>
          <w:b/>
          <w:bCs/>
          <w:sz w:val="24"/>
          <w:szCs w:val="24"/>
          <w:lang w:val="en-US"/>
        </w:rPr>
        <w:t>Julien Derop</w:t>
      </w:r>
      <w:r w:rsidR="009C2F7D" w:rsidRPr="00AE5F86">
        <w:rPr>
          <w:rFonts w:ascii="Times New Roman" w:hAnsi="Times New Roman" w:cs="Times New Roman"/>
          <w:b/>
          <w:bCs/>
          <w:sz w:val="24"/>
          <w:szCs w:val="24"/>
          <w:vertAlign w:val="superscript"/>
          <w:lang w:val="en-US"/>
        </w:rPr>
        <w:t>1</w:t>
      </w:r>
      <w:r w:rsidR="009C2F7D">
        <w:rPr>
          <w:rFonts w:ascii="Times New Roman" w:hAnsi="Times New Roman" w:cs="Times New Roman"/>
          <w:b/>
          <w:bCs/>
          <w:sz w:val="24"/>
          <w:szCs w:val="24"/>
          <w:lang w:val="en-US"/>
        </w:rPr>
        <w:t>, Olivier Sand</w:t>
      </w:r>
      <w:r w:rsidR="009C2F7D" w:rsidRPr="00AE5F86">
        <w:rPr>
          <w:rFonts w:ascii="Times New Roman" w:hAnsi="Times New Roman" w:cs="Times New Roman"/>
          <w:b/>
          <w:bCs/>
          <w:sz w:val="24"/>
          <w:szCs w:val="24"/>
          <w:vertAlign w:val="superscript"/>
          <w:lang w:val="en-US"/>
        </w:rPr>
        <w:t>1</w:t>
      </w:r>
      <w:r w:rsidR="009C2F7D">
        <w:rPr>
          <w:rFonts w:ascii="Times New Roman" w:hAnsi="Times New Roman" w:cs="Times New Roman"/>
          <w:b/>
          <w:bCs/>
          <w:sz w:val="24"/>
          <w:szCs w:val="24"/>
          <w:lang w:val="en-US"/>
        </w:rPr>
        <w:t xml:space="preserve">, </w:t>
      </w:r>
      <w:r w:rsidR="009C2F7D" w:rsidRPr="000C6778">
        <w:rPr>
          <w:rFonts w:ascii="Times New Roman" w:hAnsi="Times New Roman" w:cs="Times New Roman"/>
          <w:b/>
          <w:sz w:val="24"/>
          <w:szCs w:val="24"/>
          <w:lang w:val="en-US"/>
        </w:rPr>
        <w:t>Iandry Rabearivelo</w:t>
      </w:r>
      <w:r w:rsidR="009C2F7D" w:rsidRPr="00AE5F86">
        <w:rPr>
          <w:rFonts w:ascii="Times New Roman" w:hAnsi="Times New Roman" w:cs="Times New Roman"/>
          <w:b/>
          <w:bCs/>
          <w:sz w:val="24"/>
          <w:szCs w:val="24"/>
          <w:vertAlign w:val="superscript"/>
          <w:lang w:val="en-US"/>
        </w:rPr>
        <w:t>1</w:t>
      </w:r>
      <w:r w:rsidR="009C2F7D">
        <w:rPr>
          <w:rFonts w:ascii="Times New Roman" w:hAnsi="Times New Roman" w:cs="Times New Roman"/>
          <w:b/>
          <w:bCs/>
          <w:sz w:val="24"/>
          <w:szCs w:val="24"/>
          <w:lang w:val="en-US"/>
        </w:rPr>
        <w:t xml:space="preserve">, </w:t>
      </w:r>
      <w:r w:rsidR="009C6FB2" w:rsidRPr="00AE5F86">
        <w:rPr>
          <w:rFonts w:ascii="Times New Roman" w:hAnsi="Times New Roman" w:cs="Times New Roman"/>
          <w:b/>
          <w:bCs/>
          <w:sz w:val="24"/>
          <w:szCs w:val="24"/>
          <w:lang w:val="en-US"/>
        </w:rPr>
        <w:t>Audrey Leloire</w:t>
      </w:r>
      <w:r w:rsidR="009C6FB2" w:rsidRPr="00AE5F86">
        <w:rPr>
          <w:rFonts w:ascii="Times New Roman" w:hAnsi="Times New Roman" w:cs="Times New Roman"/>
          <w:b/>
          <w:bCs/>
          <w:sz w:val="24"/>
          <w:szCs w:val="24"/>
          <w:vertAlign w:val="superscript"/>
          <w:lang w:val="en-US"/>
        </w:rPr>
        <w:t>1</w:t>
      </w:r>
      <w:r w:rsidR="009C6FB2" w:rsidRPr="00AE5F86">
        <w:rPr>
          <w:rFonts w:ascii="Times New Roman" w:hAnsi="Times New Roman" w:cs="Times New Roman"/>
          <w:b/>
          <w:bCs/>
          <w:sz w:val="24"/>
          <w:szCs w:val="24"/>
          <w:lang w:val="en-US"/>
        </w:rPr>
        <w:t>,</w:t>
      </w:r>
      <w:r w:rsidR="006813DA" w:rsidRPr="00AE5F86">
        <w:rPr>
          <w:rFonts w:ascii="Times New Roman" w:hAnsi="Times New Roman" w:cs="Times New Roman"/>
          <w:b/>
          <w:bCs/>
          <w:sz w:val="24"/>
          <w:szCs w:val="24"/>
          <w:lang w:val="en-US"/>
        </w:rPr>
        <w:t xml:space="preserve"> </w:t>
      </w:r>
      <w:r w:rsidR="00D45824" w:rsidRPr="00AE5F86">
        <w:rPr>
          <w:rFonts w:ascii="Times New Roman" w:hAnsi="Times New Roman" w:cs="Times New Roman"/>
          <w:b/>
          <w:bCs/>
          <w:sz w:val="24"/>
          <w:szCs w:val="24"/>
          <w:lang w:val="en-US"/>
        </w:rPr>
        <w:t>Marie Pigeyre</w:t>
      </w:r>
      <w:r w:rsidR="00D45824" w:rsidRPr="00AE5F86">
        <w:rPr>
          <w:rFonts w:ascii="Times New Roman" w:hAnsi="Times New Roman" w:cs="Times New Roman"/>
          <w:b/>
          <w:bCs/>
          <w:sz w:val="24"/>
          <w:szCs w:val="24"/>
          <w:vertAlign w:val="superscript"/>
          <w:lang w:val="en-US"/>
        </w:rPr>
        <w:t>2</w:t>
      </w:r>
      <w:r w:rsidR="00D45824" w:rsidRPr="00AE5F86">
        <w:rPr>
          <w:rFonts w:ascii="Times New Roman" w:hAnsi="Times New Roman" w:cs="Times New Roman"/>
          <w:b/>
          <w:bCs/>
          <w:sz w:val="24"/>
          <w:szCs w:val="24"/>
          <w:lang w:val="en-US"/>
        </w:rPr>
        <w:t xml:space="preserve">, </w:t>
      </w:r>
      <w:r w:rsidR="00FD0967" w:rsidRPr="00AE5F86">
        <w:rPr>
          <w:rFonts w:ascii="Times New Roman" w:hAnsi="Times New Roman" w:cs="Times New Roman"/>
          <w:b/>
          <w:bCs/>
          <w:sz w:val="24"/>
          <w:szCs w:val="24"/>
          <w:lang w:val="en-US"/>
        </w:rPr>
        <w:t>Martine Daujat-Chavanieu</w:t>
      </w:r>
      <w:r w:rsidR="006F5F78">
        <w:rPr>
          <w:rFonts w:ascii="Times New Roman" w:hAnsi="Times New Roman" w:cs="Times New Roman"/>
          <w:b/>
          <w:bCs/>
          <w:sz w:val="24"/>
          <w:szCs w:val="24"/>
          <w:vertAlign w:val="superscript"/>
          <w:lang w:val="en-US"/>
        </w:rPr>
        <w:t>7</w:t>
      </w:r>
      <w:r w:rsidR="00FD0967" w:rsidRPr="00AE5F86">
        <w:rPr>
          <w:rFonts w:ascii="Times New Roman" w:hAnsi="Times New Roman" w:cs="Times New Roman"/>
          <w:b/>
          <w:bCs/>
          <w:sz w:val="24"/>
          <w:szCs w:val="24"/>
          <w:lang w:val="en-US"/>
        </w:rPr>
        <w:t>, Sabine Gerbal-Chaloin</w:t>
      </w:r>
      <w:r w:rsidR="006F5F78">
        <w:rPr>
          <w:rFonts w:ascii="Times New Roman" w:hAnsi="Times New Roman" w:cs="Times New Roman"/>
          <w:b/>
          <w:bCs/>
          <w:sz w:val="24"/>
          <w:szCs w:val="24"/>
          <w:vertAlign w:val="superscript"/>
          <w:lang w:val="en-US"/>
        </w:rPr>
        <w:t>7</w:t>
      </w:r>
      <w:r w:rsidR="00FD0967" w:rsidRPr="00AE5F86">
        <w:rPr>
          <w:rFonts w:ascii="Times New Roman" w:hAnsi="Times New Roman" w:cs="Times New Roman"/>
          <w:b/>
          <w:bCs/>
          <w:sz w:val="24"/>
          <w:szCs w:val="24"/>
          <w:lang w:val="en-US"/>
        </w:rPr>
        <w:t xml:space="preserve">, </w:t>
      </w:r>
      <w:r w:rsidR="009C6FB2" w:rsidRPr="00AE5F86">
        <w:rPr>
          <w:rFonts w:ascii="Times New Roman" w:hAnsi="Times New Roman" w:cs="Times New Roman"/>
          <w:b/>
          <w:bCs/>
          <w:sz w:val="24"/>
          <w:szCs w:val="24"/>
          <w:lang w:val="en-US"/>
        </w:rPr>
        <w:t xml:space="preserve">Tasnim </w:t>
      </w:r>
      <w:r w:rsidR="00EE1FC2" w:rsidRPr="00AE5F86">
        <w:rPr>
          <w:rFonts w:ascii="Times New Roman" w:hAnsi="Times New Roman" w:cs="Times New Roman"/>
          <w:b/>
          <w:bCs/>
          <w:sz w:val="24"/>
          <w:szCs w:val="24"/>
          <w:lang w:val="en-US"/>
        </w:rPr>
        <w:t>Dayeh</w:t>
      </w:r>
      <w:r w:rsidR="006F5F78">
        <w:rPr>
          <w:rFonts w:ascii="Times New Roman" w:hAnsi="Times New Roman" w:cs="Times New Roman"/>
          <w:b/>
          <w:bCs/>
          <w:sz w:val="24"/>
          <w:szCs w:val="24"/>
          <w:vertAlign w:val="superscript"/>
          <w:lang w:val="en-US"/>
        </w:rPr>
        <w:t>8</w:t>
      </w:r>
      <w:r w:rsidR="00E477A8" w:rsidRPr="00AE5F86">
        <w:rPr>
          <w:rFonts w:ascii="Times New Roman" w:hAnsi="Times New Roman" w:cs="Times New Roman"/>
          <w:b/>
          <w:bCs/>
          <w:sz w:val="24"/>
          <w:szCs w:val="24"/>
          <w:lang w:val="en-US"/>
        </w:rPr>
        <w:t xml:space="preserve">, </w:t>
      </w:r>
      <w:r w:rsidR="003047DD" w:rsidRPr="007A4676">
        <w:rPr>
          <w:rFonts w:ascii="Times New Roman" w:hAnsi="Times New Roman" w:cs="Times New Roman"/>
          <w:b/>
          <w:bCs/>
          <w:sz w:val="24"/>
          <w:szCs w:val="24"/>
          <w:lang w:val="en-US"/>
        </w:rPr>
        <w:t>Guillaume Lassailly</w:t>
      </w:r>
      <w:r w:rsidR="003047DD" w:rsidRPr="007A4676">
        <w:rPr>
          <w:rFonts w:ascii="Times New Roman" w:hAnsi="Times New Roman" w:cs="Times New Roman"/>
          <w:b/>
          <w:bCs/>
          <w:sz w:val="24"/>
          <w:szCs w:val="24"/>
          <w:vertAlign w:val="superscript"/>
          <w:lang w:val="en-US"/>
        </w:rPr>
        <w:t>2</w:t>
      </w:r>
      <w:r w:rsidR="003047DD">
        <w:rPr>
          <w:rFonts w:ascii="Times New Roman" w:hAnsi="Times New Roman" w:cs="Times New Roman"/>
          <w:b/>
          <w:bCs/>
          <w:sz w:val="24"/>
          <w:szCs w:val="24"/>
          <w:lang w:val="en-US"/>
        </w:rPr>
        <w:t xml:space="preserve">, </w:t>
      </w:r>
      <w:r w:rsidR="00E477A8" w:rsidRPr="00AE5F86">
        <w:rPr>
          <w:rFonts w:ascii="Times New Roman" w:hAnsi="Times New Roman" w:cs="Times New Roman"/>
          <w:b/>
          <w:bCs/>
          <w:sz w:val="24"/>
          <w:szCs w:val="24"/>
          <w:lang w:val="en-US"/>
        </w:rPr>
        <w:t>Philippe</w:t>
      </w:r>
      <w:r w:rsidR="009C6FB2" w:rsidRPr="00AE5F86">
        <w:rPr>
          <w:rFonts w:ascii="Times New Roman" w:hAnsi="Times New Roman" w:cs="Times New Roman"/>
          <w:b/>
          <w:bCs/>
          <w:sz w:val="24"/>
          <w:szCs w:val="24"/>
          <w:lang w:val="en-US"/>
        </w:rPr>
        <w:t xml:space="preserve"> </w:t>
      </w:r>
      <w:r w:rsidR="00EE1FC2" w:rsidRPr="00AE5F86">
        <w:rPr>
          <w:rFonts w:ascii="Times New Roman" w:hAnsi="Times New Roman" w:cs="Times New Roman"/>
          <w:b/>
          <w:bCs/>
          <w:sz w:val="24"/>
          <w:szCs w:val="24"/>
          <w:lang w:val="en-US"/>
        </w:rPr>
        <w:t>Mathurin</w:t>
      </w:r>
      <w:r w:rsidR="006F5F78">
        <w:rPr>
          <w:rFonts w:ascii="Times New Roman" w:hAnsi="Times New Roman" w:cs="Times New Roman"/>
          <w:b/>
          <w:bCs/>
          <w:sz w:val="24"/>
          <w:szCs w:val="24"/>
          <w:vertAlign w:val="superscript"/>
          <w:lang w:val="en-US"/>
        </w:rPr>
        <w:t>9</w:t>
      </w:r>
      <w:r w:rsidR="009C6FB2" w:rsidRPr="00AE5F86">
        <w:rPr>
          <w:rFonts w:ascii="Times New Roman" w:hAnsi="Times New Roman" w:cs="Times New Roman"/>
          <w:b/>
          <w:bCs/>
          <w:sz w:val="24"/>
          <w:szCs w:val="24"/>
          <w:lang w:val="en-US"/>
        </w:rPr>
        <w:t xml:space="preserve">, </w:t>
      </w:r>
      <w:r w:rsidR="00506F2E" w:rsidRPr="00AE5F86">
        <w:rPr>
          <w:rFonts w:ascii="Times New Roman" w:hAnsi="Times New Roman" w:cs="Times New Roman"/>
          <w:b/>
          <w:bCs/>
          <w:sz w:val="24"/>
          <w:szCs w:val="24"/>
          <w:lang w:val="en-US"/>
        </w:rPr>
        <w:t>Bart Staels</w:t>
      </w:r>
      <w:r w:rsidR="006F5F78">
        <w:rPr>
          <w:rFonts w:ascii="Times New Roman" w:hAnsi="Times New Roman" w:cs="Times New Roman"/>
          <w:b/>
          <w:bCs/>
          <w:sz w:val="24"/>
          <w:szCs w:val="24"/>
          <w:vertAlign w:val="superscript"/>
          <w:lang w:val="en-US"/>
        </w:rPr>
        <w:t>10</w:t>
      </w:r>
      <w:r w:rsidR="00506F2E" w:rsidRPr="00AE5F86">
        <w:rPr>
          <w:rFonts w:ascii="Times New Roman" w:hAnsi="Times New Roman" w:cs="Times New Roman"/>
          <w:b/>
          <w:bCs/>
          <w:sz w:val="24"/>
          <w:szCs w:val="24"/>
          <w:lang w:val="en-US"/>
        </w:rPr>
        <w:t xml:space="preserve">, </w:t>
      </w:r>
      <w:r w:rsidR="00567102" w:rsidRPr="002628AB">
        <w:rPr>
          <w:rFonts w:ascii="Times New Roman" w:hAnsi="Times New Roman" w:cs="Times New Roman"/>
          <w:b/>
          <w:bCs/>
          <w:sz w:val="24"/>
          <w:szCs w:val="24"/>
          <w:lang w:val="en-US"/>
        </w:rPr>
        <w:t>Johan Auwerx</w:t>
      </w:r>
      <w:r w:rsidR="00FF3407" w:rsidRPr="00FF3407">
        <w:rPr>
          <w:rFonts w:ascii="Times New Roman" w:hAnsi="Times New Roman" w:cs="Times New Roman"/>
          <w:b/>
          <w:bCs/>
          <w:sz w:val="24"/>
          <w:szCs w:val="24"/>
          <w:vertAlign w:val="superscript"/>
          <w:lang w:val="en-US"/>
        </w:rPr>
        <w:t>5</w:t>
      </w:r>
      <w:r w:rsidR="00567102" w:rsidRPr="002628AB">
        <w:rPr>
          <w:rFonts w:ascii="Times New Roman" w:hAnsi="Times New Roman" w:cs="Times New Roman"/>
          <w:b/>
          <w:bCs/>
          <w:sz w:val="24"/>
          <w:szCs w:val="24"/>
          <w:lang w:val="en-US"/>
        </w:rPr>
        <w:t>, Annette Schürmann</w:t>
      </w:r>
      <w:r w:rsidR="001C4055">
        <w:rPr>
          <w:rFonts w:ascii="Times New Roman" w:hAnsi="Times New Roman" w:cs="Times New Roman"/>
          <w:b/>
          <w:bCs/>
          <w:sz w:val="24"/>
          <w:szCs w:val="24"/>
          <w:vertAlign w:val="superscript"/>
          <w:lang w:val="en-US"/>
        </w:rPr>
        <w:t>4</w:t>
      </w:r>
      <w:r w:rsidR="00567102" w:rsidRPr="002628AB">
        <w:rPr>
          <w:rFonts w:ascii="Times New Roman" w:hAnsi="Times New Roman" w:cs="Times New Roman"/>
          <w:b/>
          <w:bCs/>
          <w:sz w:val="24"/>
          <w:szCs w:val="24"/>
          <w:lang w:val="en-US"/>
        </w:rPr>
        <w:t xml:space="preserve">, Catherine </w:t>
      </w:r>
      <w:r w:rsidR="00512B1D" w:rsidRPr="002628AB">
        <w:rPr>
          <w:rFonts w:ascii="Times New Roman" w:hAnsi="Times New Roman" w:cs="Times New Roman"/>
          <w:b/>
          <w:bCs/>
          <w:sz w:val="24"/>
          <w:szCs w:val="24"/>
          <w:lang w:val="en-US"/>
        </w:rPr>
        <w:t>Postic</w:t>
      </w:r>
      <w:r w:rsidR="00512B1D">
        <w:rPr>
          <w:rFonts w:ascii="Times New Roman" w:hAnsi="Times New Roman" w:cs="Times New Roman"/>
          <w:b/>
          <w:bCs/>
          <w:sz w:val="24"/>
          <w:szCs w:val="24"/>
          <w:vertAlign w:val="superscript"/>
          <w:lang w:val="en-US"/>
        </w:rPr>
        <w:t>5</w:t>
      </w:r>
      <w:r w:rsidR="00567102">
        <w:rPr>
          <w:rFonts w:ascii="Times New Roman" w:hAnsi="Times New Roman" w:cs="Times New Roman"/>
          <w:b/>
          <w:bCs/>
          <w:sz w:val="24"/>
          <w:szCs w:val="24"/>
          <w:lang w:val="en-US"/>
        </w:rPr>
        <w:t xml:space="preserve">, </w:t>
      </w:r>
      <w:r w:rsidR="00ED02FD" w:rsidRPr="00ED02FD">
        <w:rPr>
          <w:rFonts w:ascii="Times New Roman" w:hAnsi="Times New Roman" w:cs="Times New Roman"/>
          <w:b/>
          <w:sz w:val="24"/>
          <w:lang w:val="en-US"/>
        </w:rPr>
        <w:t>Clemens Schafmayer</w:t>
      </w:r>
      <w:r w:rsidR="00EE4F5C">
        <w:rPr>
          <w:rFonts w:ascii="Times New Roman" w:hAnsi="Times New Roman" w:cs="Times New Roman"/>
          <w:b/>
          <w:bCs/>
          <w:sz w:val="24"/>
          <w:szCs w:val="24"/>
          <w:vertAlign w:val="superscript"/>
          <w:lang w:val="en-US"/>
        </w:rPr>
        <w:t>11</w:t>
      </w:r>
      <w:r w:rsidR="00ED02FD">
        <w:rPr>
          <w:rFonts w:ascii="Times New Roman" w:hAnsi="Times New Roman" w:cs="Times New Roman"/>
          <w:b/>
          <w:bCs/>
          <w:sz w:val="24"/>
          <w:szCs w:val="24"/>
          <w:lang w:val="en-US"/>
        </w:rPr>
        <w:t xml:space="preserve">, </w:t>
      </w:r>
      <w:r w:rsidR="009C6FB2" w:rsidRPr="00AE5F86">
        <w:rPr>
          <w:rFonts w:ascii="Times New Roman" w:hAnsi="Times New Roman" w:cs="Times New Roman"/>
          <w:b/>
          <w:bCs/>
          <w:sz w:val="24"/>
          <w:szCs w:val="24"/>
          <w:lang w:val="en-US"/>
        </w:rPr>
        <w:t xml:space="preserve">Jochen </w:t>
      </w:r>
      <w:r w:rsidR="001C3C76" w:rsidRPr="00AE5F86">
        <w:rPr>
          <w:rFonts w:ascii="Times New Roman" w:hAnsi="Times New Roman" w:cs="Times New Roman"/>
          <w:b/>
          <w:bCs/>
          <w:sz w:val="24"/>
          <w:szCs w:val="24"/>
          <w:lang w:val="en-US"/>
        </w:rPr>
        <w:t>Hampe</w:t>
      </w:r>
      <w:r w:rsidR="00AD1AD2">
        <w:rPr>
          <w:rFonts w:ascii="Times New Roman" w:hAnsi="Times New Roman" w:cs="Times New Roman"/>
          <w:b/>
          <w:bCs/>
          <w:sz w:val="24"/>
          <w:szCs w:val="24"/>
          <w:vertAlign w:val="superscript"/>
          <w:lang w:val="en-US"/>
        </w:rPr>
        <w:t>1</w:t>
      </w:r>
      <w:r w:rsidR="00ED02FD">
        <w:rPr>
          <w:rFonts w:ascii="Times New Roman" w:hAnsi="Times New Roman" w:cs="Times New Roman"/>
          <w:b/>
          <w:bCs/>
          <w:sz w:val="24"/>
          <w:szCs w:val="24"/>
          <w:vertAlign w:val="superscript"/>
          <w:lang w:val="en-US"/>
        </w:rPr>
        <w:t>2</w:t>
      </w:r>
      <w:r w:rsidR="00F37A2C" w:rsidRPr="00AE5F86">
        <w:rPr>
          <w:rFonts w:ascii="Times New Roman" w:hAnsi="Times New Roman" w:cs="Times New Roman"/>
          <w:b/>
          <w:bCs/>
          <w:sz w:val="24"/>
          <w:szCs w:val="24"/>
          <w:lang w:val="en-US"/>
        </w:rPr>
        <w:t xml:space="preserve">, </w:t>
      </w:r>
      <w:r w:rsidR="00681E44" w:rsidRPr="00AE5F86">
        <w:rPr>
          <w:rFonts w:ascii="Times New Roman" w:hAnsi="Times New Roman" w:cs="Times New Roman"/>
          <w:b/>
          <w:bCs/>
          <w:color w:val="000000" w:themeColor="text1"/>
          <w:sz w:val="24"/>
          <w:szCs w:val="24"/>
          <w:lang w:val="en-US"/>
        </w:rPr>
        <w:t>Amélie Bonnefond</w:t>
      </w:r>
      <w:r w:rsidR="00681E44" w:rsidRPr="00AE5F86">
        <w:rPr>
          <w:rFonts w:ascii="Times New Roman" w:hAnsi="Times New Roman" w:cs="Times New Roman"/>
          <w:b/>
          <w:bCs/>
          <w:color w:val="000000" w:themeColor="text1"/>
          <w:sz w:val="24"/>
          <w:szCs w:val="24"/>
          <w:vertAlign w:val="superscript"/>
          <w:lang w:val="en-US"/>
        </w:rPr>
        <w:t>1,</w:t>
      </w:r>
      <w:r w:rsidR="00C6106D">
        <w:rPr>
          <w:rFonts w:ascii="Times New Roman" w:hAnsi="Times New Roman" w:cs="Times New Roman"/>
          <w:b/>
          <w:bCs/>
          <w:color w:val="000000" w:themeColor="text1"/>
          <w:sz w:val="24"/>
          <w:szCs w:val="24"/>
          <w:vertAlign w:val="superscript"/>
          <w:lang w:val="en-US"/>
        </w:rPr>
        <w:t>2</w:t>
      </w:r>
      <w:r w:rsidR="00681E44" w:rsidRPr="00AE5F86">
        <w:rPr>
          <w:rFonts w:ascii="Times New Roman" w:hAnsi="Times New Roman" w:cs="Times New Roman"/>
          <w:b/>
          <w:bCs/>
          <w:color w:val="000000" w:themeColor="text1"/>
          <w:sz w:val="24"/>
          <w:szCs w:val="24"/>
          <w:lang w:val="en-US"/>
        </w:rPr>
        <w:t xml:space="preserve">, </w:t>
      </w:r>
      <w:r w:rsidR="009C6FB2" w:rsidRPr="00AE5F86">
        <w:rPr>
          <w:rFonts w:ascii="Times New Roman" w:hAnsi="Times New Roman" w:cs="Times New Roman"/>
          <w:b/>
          <w:bCs/>
          <w:sz w:val="24"/>
          <w:szCs w:val="24"/>
          <w:lang w:val="en-US"/>
        </w:rPr>
        <w:t>François Pattou</w:t>
      </w:r>
      <w:r w:rsidR="006F5F78">
        <w:rPr>
          <w:rFonts w:ascii="Times New Roman" w:hAnsi="Times New Roman" w:cs="Times New Roman"/>
          <w:b/>
          <w:bCs/>
          <w:sz w:val="24"/>
          <w:szCs w:val="24"/>
          <w:vertAlign w:val="superscript"/>
          <w:lang w:val="en-US"/>
        </w:rPr>
        <w:t>3</w:t>
      </w:r>
      <w:r w:rsidR="001D013E">
        <w:rPr>
          <w:rFonts w:ascii="Times New Roman" w:hAnsi="Times New Roman" w:cs="Times New Roman"/>
          <w:b/>
          <w:bCs/>
          <w:sz w:val="24"/>
          <w:szCs w:val="24"/>
          <w:vertAlign w:val="superscript"/>
          <w:lang w:val="en-US"/>
        </w:rPr>
        <w:t>*</w:t>
      </w:r>
      <w:r w:rsidR="009C6FB2" w:rsidRPr="00AE5F86">
        <w:rPr>
          <w:rFonts w:ascii="Times New Roman" w:hAnsi="Times New Roman" w:cs="Times New Roman"/>
          <w:b/>
          <w:bCs/>
          <w:sz w:val="24"/>
          <w:szCs w:val="24"/>
          <w:lang w:val="en-US"/>
        </w:rPr>
        <w:t xml:space="preserve">, Philippe </w:t>
      </w:r>
      <w:r w:rsidR="009C6FB2" w:rsidRPr="000C6778">
        <w:rPr>
          <w:rFonts w:ascii="Times New Roman" w:hAnsi="Times New Roman" w:cs="Times New Roman"/>
          <w:b/>
          <w:bCs/>
          <w:sz w:val="24"/>
          <w:szCs w:val="24"/>
          <w:lang w:val="en-US"/>
        </w:rPr>
        <w:t>Froguel</w:t>
      </w:r>
      <w:r w:rsidR="009C6FB2" w:rsidRPr="000C6778">
        <w:rPr>
          <w:rFonts w:ascii="Times New Roman" w:hAnsi="Times New Roman" w:cs="Times New Roman"/>
          <w:b/>
          <w:bCs/>
          <w:sz w:val="24"/>
          <w:szCs w:val="24"/>
          <w:vertAlign w:val="superscript"/>
          <w:lang w:val="en-US"/>
        </w:rPr>
        <w:t>1,</w:t>
      </w:r>
      <w:r w:rsidR="00C6106D">
        <w:rPr>
          <w:rFonts w:ascii="Times New Roman" w:hAnsi="Times New Roman" w:cs="Times New Roman"/>
          <w:b/>
          <w:bCs/>
          <w:sz w:val="24"/>
          <w:szCs w:val="24"/>
          <w:vertAlign w:val="superscript"/>
          <w:lang w:val="en-US"/>
        </w:rPr>
        <w:t>2</w:t>
      </w:r>
      <w:r w:rsidR="001D013E">
        <w:rPr>
          <w:rFonts w:ascii="Times New Roman" w:hAnsi="Times New Roman" w:cs="Times New Roman"/>
          <w:b/>
          <w:bCs/>
          <w:sz w:val="24"/>
          <w:szCs w:val="24"/>
          <w:vertAlign w:val="superscript"/>
          <w:lang w:val="en-US"/>
        </w:rPr>
        <w:t>*</w:t>
      </w:r>
    </w:p>
    <w:p w14:paraId="06B9B726" w14:textId="45292BE5" w:rsidR="00C839DC" w:rsidRPr="00ED02FD" w:rsidRDefault="00C839DC" w:rsidP="00CA34D7">
      <w:pPr>
        <w:autoSpaceDE w:val="0"/>
        <w:autoSpaceDN w:val="0"/>
        <w:adjustRightInd w:val="0"/>
        <w:spacing w:after="0" w:line="480" w:lineRule="auto"/>
        <w:jc w:val="both"/>
        <w:rPr>
          <w:rFonts w:ascii="Times New Roman" w:hAnsi="Times New Roman" w:cs="Times New Roman"/>
          <w:sz w:val="24"/>
          <w:szCs w:val="24"/>
          <w:lang w:val="en-US"/>
        </w:rPr>
      </w:pPr>
      <w:r w:rsidRPr="001D34CB">
        <w:rPr>
          <w:rFonts w:ascii="Times New Roman" w:hAnsi="Times New Roman" w:cs="Times New Roman"/>
          <w:sz w:val="24"/>
          <w:szCs w:val="24"/>
          <w:vertAlign w:val="superscript"/>
          <w:lang w:val="en-US"/>
        </w:rPr>
        <w:t>1</w:t>
      </w:r>
      <w:r w:rsidRPr="001D34CB">
        <w:rPr>
          <w:rFonts w:ascii="Times New Roman" w:hAnsi="Times New Roman" w:cs="Times New Roman"/>
          <w:sz w:val="24"/>
          <w:szCs w:val="24"/>
          <w:lang w:val="en-US"/>
        </w:rPr>
        <w:t xml:space="preserve">Univ. </w:t>
      </w:r>
      <w:r w:rsidRPr="006F5F78">
        <w:rPr>
          <w:rFonts w:ascii="Times New Roman" w:hAnsi="Times New Roman" w:cs="Times New Roman"/>
          <w:sz w:val="24"/>
          <w:szCs w:val="24"/>
          <w:lang w:val="en-US"/>
        </w:rPr>
        <w:t>Lille, CNRS, Institut Pasteur de Lille, UMR 8199 - EGID, F-59000 Lille, France;</w:t>
      </w:r>
      <w:r w:rsidR="006F5F78" w:rsidRPr="006F5F78">
        <w:rPr>
          <w:rFonts w:ascii="Times New Roman" w:hAnsi="Times New Roman" w:cs="Times New Roman"/>
          <w:sz w:val="24"/>
          <w:szCs w:val="24"/>
          <w:lang w:val="en-US"/>
        </w:rPr>
        <w:t xml:space="preserve"> </w:t>
      </w:r>
      <w:r w:rsidR="006F5F78">
        <w:rPr>
          <w:rFonts w:ascii="Times New Roman" w:hAnsi="Times New Roman" w:cs="Times New Roman"/>
          <w:sz w:val="24"/>
          <w:szCs w:val="24"/>
          <w:vertAlign w:val="superscript"/>
          <w:lang w:val="en-US"/>
        </w:rPr>
        <w:t>2</w:t>
      </w:r>
      <w:r w:rsidR="006F5F78" w:rsidRPr="00AE5F86">
        <w:rPr>
          <w:rFonts w:ascii="Times New Roman" w:hAnsi="Times New Roman" w:cs="Times New Roman"/>
          <w:sz w:val="24"/>
          <w:szCs w:val="24"/>
          <w:lang w:val="en-US"/>
        </w:rPr>
        <w:t>Department of genomics of common disease, Imperial College London, UK</w:t>
      </w:r>
      <w:r w:rsidR="006F5F78">
        <w:rPr>
          <w:rFonts w:ascii="Times New Roman" w:hAnsi="Times New Roman" w:cs="Times New Roman"/>
          <w:sz w:val="24"/>
          <w:szCs w:val="24"/>
          <w:lang w:val="en-US"/>
        </w:rPr>
        <w:t>;</w:t>
      </w:r>
      <w:r w:rsidRPr="006F5F78">
        <w:rPr>
          <w:rFonts w:ascii="Times New Roman" w:hAnsi="Times New Roman" w:cs="Times New Roman"/>
          <w:sz w:val="24"/>
          <w:szCs w:val="24"/>
          <w:lang w:val="en-US"/>
        </w:rPr>
        <w:t xml:space="preserve"> </w:t>
      </w:r>
      <w:r w:rsidR="006F5F78">
        <w:rPr>
          <w:rFonts w:ascii="Times New Roman" w:hAnsi="Times New Roman" w:cs="Times New Roman"/>
          <w:sz w:val="24"/>
          <w:szCs w:val="24"/>
          <w:vertAlign w:val="superscript"/>
          <w:lang w:val="en-US"/>
        </w:rPr>
        <w:t>3</w:t>
      </w:r>
      <w:r w:rsidRPr="006F5F78">
        <w:rPr>
          <w:rFonts w:ascii="Times New Roman" w:hAnsi="Times New Roman" w:cs="Times New Roman"/>
          <w:sz w:val="24"/>
          <w:szCs w:val="24"/>
          <w:lang w:val="en-US"/>
        </w:rPr>
        <w:t xml:space="preserve">Univ. </w:t>
      </w:r>
      <w:r w:rsidRPr="00296BCE">
        <w:rPr>
          <w:rFonts w:ascii="Times New Roman" w:hAnsi="Times New Roman" w:cs="Times New Roman"/>
          <w:sz w:val="24"/>
          <w:szCs w:val="24"/>
          <w:lang w:val="en-US"/>
        </w:rPr>
        <w:t>Lille, Inserm, CHU Lille, U1190 - EGID, F-59000 Lille, France;</w:t>
      </w:r>
      <w:r w:rsidR="0060289E" w:rsidRPr="00296BCE">
        <w:rPr>
          <w:rFonts w:ascii="Times New Roman" w:hAnsi="Times New Roman" w:cs="Times New Roman"/>
          <w:sz w:val="24"/>
          <w:vertAlign w:val="superscript"/>
          <w:lang w:val="en-US"/>
        </w:rPr>
        <w:t xml:space="preserve"> </w:t>
      </w:r>
      <w:r w:rsidR="006F5F78">
        <w:rPr>
          <w:rFonts w:ascii="Times New Roman" w:hAnsi="Times New Roman" w:cs="Times New Roman"/>
          <w:sz w:val="24"/>
          <w:vertAlign w:val="superscript"/>
          <w:lang w:val="en-US"/>
        </w:rPr>
        <w:t>4</w:t>
      </w:r>
      <w:r w:rsidR="0060289E" w:rsidRPr="00296BCE">
        <w:rPr>
          <w:rFonts w:ascii="Times New Roman" w:hAnsi="Times New Roman" w:cs="Times New Roman"/>
          <w:sz w:val="24"/>
          <w:lang w:val="en-US"/>
        </w:rPr>
        <w:t>Department of Experimental Diabetology, German Institute of Human Nutrition Potsdam-Rehbrüecke, Nuthetal and German Center for Diabetes Research (DZD), München-Neuherberg, Germany</w:t>
      </w:r>
      <w:r w:rsidR="00296BCE" w:rsidRPr="00296BCE">
        <w:rPr>
          <w:rFonts w:ascii="Times New Roman" w:hAnsi="Times New Roman" w:cs="Times New Roman"/>
          <w:sz w:val="24"/>
          <w:lang w:val="en-US"/>
        </w:rPr>
        <w:t xml:space="preserve">. </w:t>
      </w:r>
      <w:r w:rsidR="006F5F78">
        <w:rPr>
          <w:rFonts w:ascii="Times New Roman" w:hAnsi="Times New Roman" w:cs="Times New Roman"/>
          <w:sz w:val="24"/>
          <w:vertAlign w:val="superscript"/>
        </w:rPr>
        <w:t>5</w:t>
      </w:r>
      <w:r w:rsidR="00296BCE" w:rsidRPr="00C443A2">
        <w:rPr>
          <w:rFonts w:ascii="Times New Roman" w:hAnsi="Times New Roman" w:cs="Times New Roman"/>
          <w:sz w:val="24"/>
          <w:szCs w:val="24"/>
        </w:rPr>
        <w:t xml:space="preserve">Inserm, U1016, Institut Cochin, Paris, France CNRS UMR 8104, Paris, France Université Paris Descartes, Sorbonne Paris Cité, Paris, </w:t>
      </w:r>
      <w:r w:rsidR="00296BCE">
        <w:rPr>
          <w:rFonts w:ascii="Times New Roman" w:hAnsi="Times New Roman" w:cs="Times New Roman"/>
          <w:sz w:val="24"/>
          <w:szCs w:val="24"/>
        </w:rPr>
        <w:t xml:space="preserve">France. </w:t>
      </w:r>
      <w:r w:rsidR="006F5F78" w:rsidRPr="00974E33">
        <w:rPr>
          <w:rFonts w:ascii="Times New Roman" w:hAnsi="Times New Roman" w:cs="Times New Roman"/>
          <w:sz w:val="24"/>
          <w:vertAlign w:val="superscript"/>
          <w:lang w:val="en-US"/>
        </w:rPr>
        <w:t>6</w:t>
      </w:r>
      <w:r w:rsidR="00296BCE" w:rsidRPr="00974E33">
        <w:rPr>
          <w:rFonts w:ascii="Times New Roman" w:hAnsi="Times New Roman" w:cs="Times New Roman"/>
          <w:sz w:val="24"/>
          <w:szCs w:val="20"/>
          <w:lang w:val="en-US"/>
        </w:rPr>
        <w:t xml:space="preserve">Laboratory of Integrative and Systems Physiology, École Polytechnique Fédérale de Lausanne, 1015 Lausanne, Switzerland. </w:t>
      </w:r>
      <w:r w:rsidR="006F5F78" w:rsidRPr="00974E33">
        <w:rPr>
          <w:rFonts w:ascii="Times New Roman" w:hAnsi="Times New Roman" w:cs="Times New Roman"/>
          <w:sz w:val="24"/>
          <w:szCs w:val="24"/>
          <w:vertAlign w:val="superscript"/>
          <w:lang w:val="en-US"/>
        </w:rPr>
        <w:t>7</w:t>
      </w:r>
      <w:r w:rsidR="00AC58B2" w:rsidRPr="00974E33">
        <w:rPr>
          <w:rFonts w:ascii="Times New Roman" w:hAnsi="Times New Roman" w:cs="Times New Roman"/>
          <w:sz w:val="24"/>
          <w:szCs w:val="24"/>
          <w:lang w:val="en-US"/>
        </w:rPr>
        <w:t xml:space="preserve">INSERM U1183, Univ. </w:t>
      </w:r>
      <w:r w:rsidR="00AC58B2" w:rsidRPr="00315C54">
        <w:rPr>
          <w:rFonts w:ascii="Times New Roman" w:hAnsi="Times New Roman" w:cs="Times New Roman"/>
          <w:sz w:val="24"/>
          <w:szCs w:val="24"/>
          <w:lang w:val="en-US"/>
        </w:rPr>
        <w:t xml:space="preserve">Montpellier, UMR 1183, </w:t>
      </w:r>
      <w:r w:rsidR="00315C54" w:rsidRPr="00530754">
        <w:rPr>
          <w:rFonts w:ascii="Times New Roman" w:hAnsi="Times New Roman" w:cs="Times New Roman"/>
          <w:sz w:val="24"/>
          <w:szCs w:val="24"/>
          <w:lang w:val="en-US"/>
        </w:rPr>
        <w:t>In</w:t>
      </w:r>
      <w:r w:rsidR="00315C54">
        <w:rPr>
          <w:rFonts w:ascii="Times New Roman" w:hAnsi="Times New Roman" w:cs="Times New Roman"/>
          <w:sz w:val="24"/>
          <w:szCs w:val="24"/>
          <w:lang w:val="en-US"/>
        </w:rPr>
        <w:t xml:space="preserve">stitute for </w:t>
      </w:r>
      <w:r w:rsidR="00315C54" w:rsidRPr="00530754">
        <w:rPr>
          <w:rFonts w:ascii="Times New Roman" w:hAnsi="Times New Roman" w:cs="Times New Roman"/>
          <w:sz w:val="24"/>
          <w:szCs w:val="24"/>
          <w:lang w:val="en-US"/>
        </w:rPr>
        <w:t>R</w:t>
      </w:r>
      <w:r w:rsidR="00315C54">
        <w:rPr>
          <w:rFonts w:ascii="Times New Roman" w:hAnsi="Times New Roman" w:cs="Times New Roman"/>
          <w:sz w:val="24"/>
          <w:szCs w:val="24"/>
          <w:lang w:val="en-US"/>
        </w:rPr>
        <w:t xml:space="preserve">egenerative </w:t>
      </w:r>
      <w:r w:rsidR="00315C54" w:rsidRPr="00530754">
        <w:rPr>
          <w:rFonts w:ascii="Times New Roman" w:hAnsi="Times New Roman" w:cs="Times New Roman"/>
          <w:sz w:val="24"/>
          <w:szCs w:val="24"/>
          <w:lang w:val="en-US"/>
        </w:rPr>
        <w:t>M</w:t>
      </w:r>
      <w:r w:rsidR="00315C54">
        <w:rPr>
          <w:rFonts w:ascii="Times New Roman" w:hAnsi="Times New Roman" w:cs="Times New Roman"/>
          <w:sz w:val="24"/>
          <w:szCs w:val="24"/>
          <w:lang w:val="en-US"/>
        </w:rPr>
        <w:t xml:space="preserve">edicine and </w:t>
      </w:r>
      <w:r w:rsidR="00315C54" w:rsidRPr="00530754">
        <w:rPr>
          <w:rFonts w:ascii="Times New Roman" w:hAnsi="Times New Roman" w:cs="Times New Roman"/>
          <w:sz w:val="24"/>
          <w:szCs w:val="24"/>
          <w:lang w:val="en-US"/>
        </w:rPr>
        <w:t>B</w:t>
      </w:r>
      <w:r w:rsidR="00315C54">
        <w:rPr>
          <w:rFonts w:ascii="Times New Roman" w:hAnsi="Times New Roman" w:cs="Times New Roman"/>
          <w:sz w:val="24"/>
          <w:szCs w:val="24"/>
          <w:lang w:val="en-US"/>
        </w:rPr>
        <w:t>iotherapy</w:t>
      </w:r>
      <w:r w:rsidR="00AC58B2" w:rsidRPr="00315C54">
        <w:rPr>
          <w:rFonts w:ascii="Times New Roman" w:hAnsi="Times New Roman" w:cs="Times New Roman"/>
          <w:sz w:val="24"/>
          <w:szCs w:val="24"/>
          <w:lang w:val="en-US"/>
        </w:rPr>
        <w:t>, CHU Montpellier, France</w:t>
      </w:r>
      <w:r w:rsidR="00AF64B5" w:rsidRPr="00315C54">
        <w:rPr>
          <w:rFonts w:ascii="Times New Roman" w:hAnsi="Times New Roman" w:cs="Times New Roman"/>
          <w:sz w:val="24"/>
          <w:szCs w:val="24"/>
          <w:lang w:val="en-US"/>
        </w:rPr>
        <w:t>;</w:t>
      </w:r>
      <w:r w:rsidRPr="00315C54">
        <w:rPr>
          <w:rFonts w:ascii="Times New Roman" w:hAnsi="Times New Roman" w:cs="Times New Roman"/>
          <w:sz w:val="24"/>
          <w:szCs w:val="24"/>
          <w:lang w:val="en-US"/>
        </w:rPr>
        <w:t xml:space="preserve"> </w:t>
      </w:r>
      <w:r w:rsidR="006F5F78" w:rsidRPr="00315C54">
        <w:rPr>
          <w:rFonts w:ascii="Times New Roman" w:hAnsi="Times New Roman" w:cs="Times New Roman"/>
          <w:sz w:val="24"/>
          <w:szCs w:val="24"/>
          <w:vertAlign w:val="superscript"/>
          <w:lang w:val="en-US"/>
        </w:rPr>
        <w:t>8</w:t>
      </w:r>
      <w:r w:rsidR="00E77142" w:rsidRPr="00315C54">
        <w:rPr>
          <w:rFonts w:ascii="Times New Roman" w:hAnsi="Times New Roman" w:cs="Times New Roman"/>
          <w:sz w:val="24"/>
          <w:szCs w:val="24"/>
          <w:lang w:val="en-US"/>
        </w:rPr>
        <w:t>Department of clinical science; Skane University</w:t>
      </w:r>
      <w:r w:rsidRPr="00315C54">
        <w:rPr>
          <w:rFonts w:ascii="Times New Roman" w:hAnsi="Times New Roman" w:cs="Times New Roman"/>
          <w:sz w:val="24"/>
          <w:szCs w:val="24"/>
          <w:lang w:val="en-US"/>
        </w:rPr>
        <w:t xml:space="preserve"> Hospital</w:t>
      </w:r>
      <w:r w:rsidR="00876E9A" w:rsidRPr="00315C54">
        <w:rPr>
          <w:rFonts w:ascii="Times New Roman" w:hAnsi="Times New Roman" w:cs="Times New Roman"/>
          <w:sz w:val="24"/>
          <w:szCs w:val="24"/>
          <w:lang w:val="en-US"/>
        </w:rPr>
        <w:t xml:space="preserve"> Malmö</w:t>
      </w:r>
      <w:r w:rsidRPr="00315C54">
        <w:rPr>
          <w:rFonts w:ascii="Times New Roman" w:hAnsi="Times New Roman" w:cs="Times New Roman"/>
          <w:sz w:val="24"/>
          <w:szCs w:val="24"/>
          <w:lang w:val="en-US"/>
        </w:rPr>
        <w:t xml:space="preserve">, </w:t>
      </w:r>
      <w:r w:rsidR="00E77142" w:rsidRPr="00315C54">
        <w:rPr>
          <w:rFonts w:ascii="Times New Roman" w:hAnsi="Times New Roman" w:cs="Times New Roman"/>
          <w:sz w:val="24"/>
          <w:szCs w:val="24"/>
          <w:lang w:val="en-US"/>
        </w:rPr>
        <w:t>Malmö</w:t>
      </w:r>
      <w:r w:rsidRPr="00315C54">
        <w:rPr>
          <w:rFonts w:ascii="Times New Roman" w:hAnsi="Times New Roman" w:cs="Times New Roman"/>
          <w:sz w:val="24"/>
          <w:szCs w:val="24"/>
          <w:lang w:val="en-US"/>
        </w:rPr>
        <w:t xml:space="preserve">, </w:t>
      </w:r>
      <w:r w:rsidR="00E77142" w:rsidRPr="00315C54">
        <w:rPr>
          <w:rFonts w:ascii="Times New Roman" w:hAnsi="Times New Roman" w:cs="Times New Roman"/>
          <w:sz w:val="24"/>
          <w:szCs w:val="24"/>
          <w:lang w:val="en-US"/>
        </w:rPr>
        <w:t>Sweden</w:t>
      </w:r>
      <w:r w:rsidRPr="00315C54">
        <w:rPr>
          <w:rFonts w:ascii="Times New Roman" w:hAnsi="Times New Roman" w:cs="Times New Roman"/>
          <w:sz w:val="24"/>
          <w:szCs w:val="24"/>
          <w:lang w:val="en-US"/>
        </w:rPr>
        <w:t xml:space="preserve">; </w:t>
      </w:r>
      <w:r w:rsidR="006F5F78" w:rsidRPr="00315C54">
        <w:rPr>
          <w:rFonts w:ascii="Times New Roman" w:hAnsi="Times New Roman" w:cs="Times New Roman"/>
          <w:sz w:val="24"/>
          <w:szCs w:val="24"/>
          <w:vertAlign w:val="superscript"/>
          <w:lang w:val="en-US"/>
        </w:rPr>
        <w:t>9</w:t>
      </w:r>
      <w:r w:rsidRPr="00315C54">
        <w:rPr>
          <w:rFonts w:ascii="Times New Roman" w:hAnsi="Times New Roman" w:cs="Times New Roman"/>
          <w:sz w:val="24"/>
          <w:szCs w:val="24"/>
          <w:lang w:val="en-US"/>
        </w:rPr>
        <w:t xml:space="preserve">Univ. </w:t>
      </w:r>
      <w:r w:rsidRPr="00A034AD">
        <w:rPr>
          <w:rFonts w:ascii="Times New Roman" w:hAnsi="Times New Roman" w:cs="Times New Roman"/>
          <w:sz w:val="24"/>
          <w:szCs w:val="24"/>
          <w:lang w:val="en-US"/>
        </w:rPr>
        <w:t>Lille, Inserm, CHU Lille, U995 - LIRIC - Lille Inflammation Research</w:t>
      </w:r>
      <w:r w:rsidR="00FD55C7" w:rsidRPr="00A034AD">
        <w:rPr>
          <w:rFonts w:ascii="Times New Roman" w:hAnsi="Times New Roman" w:cs="Times New Roman"/>
          <w:sz w:val="24"/>
          <w:szCs w:val="24"/>
          <w:lang w:val="en-US"/>
        </w:rPr>
        <w:t xml:space="preserve"> </w:t>
      </w:r>
      <w:r w:rsidRPr="00A034AD">
        <w:rPr>
          <w:rFonts w:ascii="Times New Roman" w:hAnsi="Times New Roman" w:cs="Times New Roman"/>
          <w:sz w:val="24"/>
          <w:szCs w:val="24"/>
          <w:lang w:val="en-US"/>
        </w:rPr>
        <w:t xml:space="preserve">International Center, F-59000 Lille, France; </w:t>
      </w:r>
      <w:r w:rsidR="006F5F78" w:rsidRPr="00A034AD">
        <w:rPr>
          <w:rFonts w:ascii="Times New Roman" w:hAnsi="Times New Roman" w:cs="Times New Roman"/>
          <w:sz w:val="24"/>
          <w:szCs w:val="24"/>
          <w:vertAlign w:val="superscript"/>
          <w:lang w:val="en-US"/>
        </w:rPr>
        <w:t>10</w:t>
      </w:r>
      <w:r w:rsidRPr="00A034AD">
        <w:rPr>
          <w:rFonts w:ascii="Times New Roman" w:hAnsi="Times New Roman" w:cs="Times New Roman"/>
          <w:sz w:val="24"/>
          <w:szCs w:val="24"/>
          <w:lang w:val="en-US"/>
        </w:rPr>
        <w:t xml:space="preserve">Univ. </w:t>
      </w:r>
      <w:r w:rsidRPr="00ED02FD">
        <w:rPr>
          <w:rFonts w:ascii="Times New Roman" w:hAnsi="Times New Roman" w:cs="Times New Roman"/>
          <w:sz w:val="24"/>
          <w:szCs w:val="24"/>
          <w:lang w:val="en-US"/>
        </w:rPr>
        <w:t xml:space="preserve">Lille, Inserm, CHU Lille, Institut Pasteur de Lille, U1011- EGID, F-59000 Lille, </w:t>
      </w:r>
      <w:r w:rsidR="009A6CA4" w:rsidRPr="00ED02FD">
        <w:rPr>
          <w:rFonts w:ascii="Times New Roman" w:hAnsi="Times New Roman" w:cs="Times New Roman"/>
          <w:sz w:val="24"/>
          <w:szCs w:val="24"/>
          <w:lang w:val="en-US"/>
        </w:rPr>
        <w:t>France;</w:t>
      </w:r>
      <w:r w:rsidR="00AD1AD2" w:rsidRPr="00ED02FD">
        <w:rPr>
          <w:rFonts w:ascii="Times New Roman" w:hAnsi="Times New Roman" w:cs="Times New Roman"/>
          <w:sz w:val="24"/>
          <w:szCs w:val="24"/>
          <w:vertAlign w:val="superscript"/>
          <w:lang w:val="en-US"/>
        </w:rPr>
        <w:t xml:space="preserve"> 11</w:t>
      </w:r>
      <w:r w:rsidR="00453B45" w:rsidRPr="00ED02FD">
        <w:rPr>
          <w:rFonts w:ascii="Times New Roman" w:hAnsi="Times New Roman" w:cs="Times New Roman"/>
          <w:sz w:val="24"/>
          <w:szCs w:val="24"/>
          <w:lang w:val="en-US"/>
        </w:rPr>
        <w:t xml:space="preserve"> </w:t>
      </w:r>
      <w:r w:rsidR="00ED02FD" w:rsidRPr="00316D7D">
        <w:rPr>
          <w:rFonts w:ascii="Times New Roman" w:hAnsi="Times New Roman" w:cs="Times New Roman"/>
          <w:sz w:val="24"/>
          <w:szCs w:val="24"/>
          <w:lang w:val="en-US"/>
        </w:rPr>
        <w:t xml:space="preserve">Department of Visceral and Thoracic Surgery, </w:t>
      </w:r>
      <w:r w:rsidR="00ED02FD" w:rsidRPr="00316D7D">
        <w:rPr>
          <w:rFonts w:ascii="Times New Roman" w:hAnsi="Times New Roman" w:cs="Times New Roman"/>
          <w:sz w:val="24"/>
          <w:szCs w:val="24"/>
          <w:lang w:val="en-US"/>
        </w:rPr>
        <w:lastRenderedPageBreak/>
        <w:t>University Hospital Schleswig-Holstein, Kiel, Germany</w:t>
      </w:r>
      <w:r w:rsidR="00ED02FD">
        <w:rPr>
          <w:rFonts w:ascii="Times New Roman" w:hAnsi="Times New Roman" w:cs="Times New Roman"/>
          <w:sz w:val="24"/>
          <w:szCs w:val="24"/>
          <w:lang w:val="en-US"/>
        </w:rPr>
        <w:t xml:space="preserve">; </w:t>
      </w:r>
      <w:r w:rsidR="00ED02FD" w:rsidRPr="00ED02FD">
        <w:rPr>
          <w:rFonts w:ascii="Times New Roman" w:hAnsi="Times New Roman" w:cs="Times New Roman"/>
          <w:sz w:val="24"/>
          <w:szCs w:val="24"/>
          <w:vertAlign w:val="superscript"/>
          <w:lang w:val="en-US"/>
        </w:rPr>
        <w:t>12</w:t>
      </w:r>
      <w:r w:rsidR="001D34CB" w:rsidRPr="00316D7D">
        <w:rPr>
          <w:rFonts w:ascii="Times New Roman" w:eastAsia="Times New Roman" w:hAnsi="Times New Roman" w:cs="Times New Roman"/>
          <w:sz w:val="24"/>
          <w:szCs w:val="20"/>
          <w:lang w:val="en-US" w:eastAsia="fr-FR"/>
        </w:rPr>
        <w:t>Medical Department 1, Technische Universität Dresden (TU Dresden), Dresden, Germany</w:t>
      </w:r>
      <w:r w:rsidR="00453B45" w:rsidRPr="00ED02FD">
        <w:rPr>
          <w:rFonts w:ascii="Times New Roman" w:hAnsi="Times New Roman" w:cs="Times New Roman"/>
          <w:sz w:val="24"/>
          <w:szCs w:val="24"/>
          <w:lang w:val="en-US"/>
        </w:rPr>
        <w:t>.</w:t>
      </w:r>
    </w:p>
    <w:p w14:paraId="05E5937F" w14:textId="77777777" w:rsidR="00453B45" w:rsidRPr="00ED02FD" w:rsidRDefault="00453B45" w:rsidP="00CA34D7">
      <w:pPr>
        <w:autoSpaceDE w:val="0"/>
        <w:autoSpaceDN w:val="0"/>
        <w:adjustRightInd w:val="0"/>
        <w:spacing w:after="0" w:line="480" w:lineRule="auto"/>
        <w:jc w:val="both"/>
        <w:rPr>
          <w:rFonts w:ascii="Times New Roman" w:hAnsi="Times New Roman" w:cs="Times New Roman"/>
          <w:sz w:val="24"/>
          <w:szCs w:val="24"/>
          <w:lang w:val="en-US"/>
        </w:rPr>
      </w:pPr>
    </w:p>
    <w:p w14:paraId="26961DB4" w14:textId="1F5A843D" w:rsidR="00A95FF1" w:rsidRPr="00AE5F86" w:rsidRDefault="00A95FF1" w:rsidP="00CA34D7">
      <w:pPr>
        <w:spacing w:line="480" w:lineRule="auto"/>
        <w:ind w:right="139"/>
        <w:jc w:val="both"/>
        <w:rPr>
          <w:rFonts w:ascii="Times New Roman" w:hAnsi="Times New Roman" w:cs="Times New Roman"/>
          <w:sz w:val="24"/>
          <w:szCs w:val="24"/>
          <w:lang w:val="en-US"/>
        </w:rPr>
      </w:pPr>
      <w:r w:rsidRPr="00AE5F86">
        <w:rPr>
          <w:rFonts w:ascii="Times New Roman" w:hAnsi="Times New Roman" w:cs="Times New Roman"/>
          <w:sz w:val="24"/>
          <w:szCs w:val="24"/>
          <w:lang w:val="en-US"/>
        </w:rPr>
        <w:t>*These authors equally contributed to the study</w:t>
      </w:r>
    </w:p>
    <w:p w14:paraId="2139B6BB" w14:textId="77777777" w:rsidR="00852E13" w:rsidRPr="00AE5F86" w:rsidRDefault="00A95FF1" w:rsidP="00CA34D7">
      <w:pPr>
        <w:autoSpaceDE w:val="0"/>
        <w:autoSpaceDN w:val="0"/>
        <w:adjustRightInd w:val="0"/>
        <w:spacing w:line="480" w:lineRule="auto"/>
        <w:ind w:right="142"/>
        <w:jc w:val="both"/>
        <w:rPr>
          <w:rFonts w:ascii="Times New Roman" w:hAnsi="Times New Roman" w:cs="Times New Roman"/>
          <w:sz w:val="24"/>
          <w:szCs w:val="24"/>
          <w:lang w:val="en-US"/>
        </w:rPr>
      </w:pPr>
      <w:r w:rsidRPr="00AE5F86">
        <w:rPr>
          <w:rFonts w:ascii="Times New Roman" w:hAnsi="Times New Roman" w:cs="Times New Roman"/>
          <w:b/>
          <w:sz w:val="24"/>
          <w:szCs w:val="24"/>
          <w:lang w:val="en-US"/>
        </w:rPr>
        <w:t>Corresponding author</w:t>
      </w:r>
      <w:r w:rsidR="004F5624" w:rsidRPr="00AE5F86">
        <w:rPr>
          <w:rFonts w:ascii="Times New Roman" w:hAnsi="Times New Roman" w:cs="Times New Roman"/>
          <w:b/>
          <w:sz w:val="24"/>
          <w:szCs w:val="24"/>
          <w:lang w:val="en-US"/>
        </w:rPr>
        <w:t>s</w:t>
      </w:r>
      <w:r w:rsidRPr="00AE5F86">
        <w:rPr>
          <w:rFonts w:ascii="Times New Roman" w:hAnsi="Times New Roman" w:cs="Times New Roman"/>
          <w:sz w:val="24"/>
          <w:szCs w:val="24"/>
          <w:lang w:val="en-US"/>
        </w:rPr>
        <w:t xml:space="preserve">: </w:t>
      </w:r>
    </w:p>
    <w:p w14:paraId="0552AC0A" w14:textId="6E8FEB8E" w:rsidR="00A95FF1" w:rsidRPr="00AE5F86" w:rsidRDefault="00F41243">
      <w:pPr>
        <w:autoSpaceDE w:val="0"/>
        <w:autoSpaceDN w:val="0"/>
        <w:adjustRightInd w:val="0"/>
        <w:spacing w:line="480" w:lineRule="auto"/>
        <w:ind w:right="142"/>
        <w:jc w:val="both"/>
        <w:rPr>
          <w:rFonts w:ascii="Times New Roman" w:hAnsi="Times New Roman" w:cs="Times New Roman"/>
          <w:lang w:val="en-US"/>
        </w:rPr>
      </w:pPr>
      <w:r w:rsidRPr="00AE5F86">
        <w:rPr>
          <w:rFonts w:ascii="Times New Roman" w:hAnsi="Times New Roman" w:cs="Times New Roman"/>
          <w:sz w:val="24"/>
          <w:szCs w:val="24"/>
          <w:lang w:val="en-US"/>
        </w:rPr>
        <w:t>Philippe Froguel, MD, PhD,</w:t>
      </w:r>
      <w:r w:rsidR="001A0027" w:rsidRPr="00AE5F86">
        <w:rPr>
          <w:rFonts w:ascii="Times New Roman" w:hAnsi="Times New Roman" w:cs="Times New Roman"/>
          <w:sz w:val="24"/>
          <w:szCs w:val="24"/>
          <w:lang w:val="en-US"/>
        </w:rPr>
        <w:t xml:space="preserve"> p.froguel@imperial.ac.uk,</w:t>
      </w:r>
      <w:r w:rsidRPr="00AE5F86">
        <w:rPr>
          <w:rFonts w:ascii="Times New Roman" w:hAnsi="Times New Roman" w:cs="Times New Roman"/>
          <w:sz w:val="24"/>
          <w:szCs w:val="24"/>
          <w:lang w:val="en-US"/>
        </w:rPr>
        <w:t xml:space="preserve"> </w:t>
      </w:r>
      <w:r w:rsidR="004F5624" w:rsidRPr="00AE5F86">
        <w:rPr>
          <w:rFonts w:ascii="Times New Roman" w:hAnsi="Times New Roman" w:cs="Times New Roman"/>
          <w:sz w:val="24"/>
          <w:szCs w:val="24"/>
          <w:lang w:val="en-US"/>
        </w:rPr>
        <w:t xml:space="preserve">and </w:t>
      </w:r>
      <w:r w:rsidR="00EE0837" w:rsidRPr="00AE5F86">
        <w:rPr>
          <w:rFonts w:ascii="Times New Roman" w:hAnsi="Times New Roman" w:cs="Times New Roman"/>
          <w:sz w:val="24"/>
          <w:szCs w:val="24"/>
          <w:lang w:val="en-US"/>
        </w:rPr>
        <w:t xml:space="preserve">Amar Abderrahmani, PhD, </w:t>
      </w:r>
      <w:r w:rsidR="00A759CD" w:rsidRPr="00AE5F86">
        <w:rPr>
          <w:rFonts w:ascii="Times New Roman" w:hAnsi="Times New Roman" w:cs="Times New Roman"/>
          <w:sz w:val="24"/>
          <w:szCs w:val="24"/>
          <w:lang w:val="en-US"/>
        </w:rPr>
        <w:t>a</w:t>
      </w:r>
      <w:r w:rsidR="00681E44" w:rsidRPr="00AE5F86">
        <w:rPr>
          <w:rFonts w:ascii="Times New Roman" w:hAnsi="Times New Roman" w:cs="Times New Roman"/>
          <w:sz w:val="24"/>
          <w:szCs w:val="24"/>
          <w:lang w:val="en-US"/>
        </w:rPr>
        <w:t>mar</w:t>
      </w:r>
      <w:r w:rsidR="00A759CD" w:rsidRPr="00AE5F86">
        <w:rPr>
          <w:rFonts w:ascii="Times New Roman" w:hAnsi="Times New Roman" w:cs="Times New Roman"/>
          <w:sz w:val="24"/>
          <w:szCs w:val="24"/>
          <w:lang w:val="en-US"/>
        </w:rPr>
        <w:t>.abderrahmani@univ-lille2.fr</w:t>
      </w:r>
    </w:p>
    <w:p w14:paraId="4F9E9BED" w14:textId="77777777" w:rsidR="00C06D11" w:rsidRPr="00AE5F86" w:rsidRDefault="00C06D11">
      <w:pPr>
        <w:autoSpaceDE w:val="0"/>
        <w:autoSpaceDN w:val="0"/>
        <w:adjustRightInd w:val="0"/>
        <w:spacing w:line="480" w:lineRule="auto"/>
        <w:ind w:right="142"/>
        <w:jc w:val="both"/>
        <w:rPr>
          <w:rFonts w:ascii="Times New Roman" w:hAnsi="Times New Roman" w:cs="Times New Roman"/>
          <w:lang w:val="en-US"/>
        </w:rPr>
      </w:pPr>
    </w:p>
    <w:p w14:paraId="1564BA71" w14:textId="0EE5B650" w:rsidR="00CA30D6" w:rsidRPr="00AE5F86" w:rsidRDefault="007A4676" w:rsidP="00DE38A7">
      <w:pPr>
        <w:spacing w:after="0" w:line="480" w:lineRule="auto"/>
        <w:jc w:val="both"/>
        <w:outlineLvl w:val="3"/>
        <w:rPr>
          <w:rFonts w:ascii="Times New Roman" w:hAnsi="Times New Roman" w:cs="Times New Roman"/>
          <w:b/>
          <w:color w:val="000000" w:themeColor="text1"/>
          <w:sz w:val="28"/>
          <w:szCs w:val="24"/>
          <w:lang w:val="en-US"/>
        </w:rPr>
      </w:pPr>
      <w:r w:rsidRPr="00AE5F86">
        <w:rPr>
          <w:rFonts w:ascii="Times New Roman" w:hAnsi="Times New Roman" w:cs="Times New Roman"/>
          <w:b/>
          <w:color w:val="000000" w:themeColor="text1"/>
          <w:sz w:val="28"/>
          <w:szCs w:val="24"/>
          <w:lang w:val="en-US"/>
        </w:rPr>
        <w:t>Summary</w:t>
      </w:r>
      <w:r w:rsidR="001B1370" w:rsidRPr="00AE5F86">
        <w:rPr>
          <w:rFonts w:ascii="Times New Roman" w:hAnsi="Times New Roman" w:cs="Times New Roman"/>
          <w:b/>
          <w:color w:val="000000" w:themeColor="text1"/>
          <w:sz w:val="28"/>
          <w:szCs w:val="24"/>
          <w:lang w:val="en-US"/>
        </w:rPr>
        <w:t xml:space="preserve"> </w:t>
      </w:r>
    </w:p>
    <w:p w14:paraId="05C0A7AC" w14:textId="6A5ADBAE" w:rsidR="008D18C0" w:rsidRPr="00AE5F86" w:rsidRDefault="001532B3" w:rsidP="00CD2F4C">
      <w:pPr>
        <w:spacing w:after="0" w:line="480" w:lineRule="auto"/>
        <w:ind w:firstLine="708"/>
        <w:jc w:val="both"/>
        <w:outlineLvl w:val="3"/>
        <w:rPr>
          <w:rFonts w:ascii="Times New Roman" w:hAnsi="Times New Roman" w:cs="Times New Roman"/>
          <w:sz w:val="24"/>
          <w:szCs w:val="24"/>
          <w:lang w:val="en-US"/>
        </w:rPr>
      </w:pPr>
      <w:r w:rsidRPr="00AE5F86">
        <w:rPr>
          <w:rFonts w:ascii="Times New Roman" w:hAnsi="Times New Roman" w:cs="Times New Roman"/>
          <w:sz w:val="24"/>
          <w:szCs w:val="24"/>
          <w:lang w:val="en-US"/>
        </w:rPr>
        <w:t xml:space="preserve">Type 2 </w:t>
      </w:r>
      <w:r w:rsidR="00AE5F86">
        <w:rPr>
          <w:rFonts w:ascii="Times New Roman" w:hAnsi="Times New Roman" w:cs="Times New Roman"/>
          <w:sz w:val="24"/>
          <w:szCs w:val="24"/>
          <w:lang w:val="en-US"/>
        </w:rPr>
        <w:t>d</w:t>
      </w:r>
      <w:r w:rsidR="00AE5F86" w:rsidRPr="00AE5F86">
        <w:rPr>
          <w:rFonts w:ascii="Times New Roman" w:hAnsi="Times New Roman" w:cs="Times New Roman"/>
          <w:sz w:val="24"/>
          <w:szCs w:val="24"/>
          <w:lang w:val="en-US"/>
        </w:rPr>
        <w:t xml:space="preserve">iabetes </w:t>
      </w:r>
      <w:r w:rsidRPr="00AE5F86">
        <w:rPr>
          <w:rFonts w:ascii="Times New Roman" w:hAnsi="Times New Roman" w:cs="Times New Roman"/>
          <w:sz w:val="24"/>
          <w:szCs w:val="24"/>
          <w:lang w:val="en-US"/>
        </w:rPr>
        <w:t xml:space="preserve">(T2D) is </w:t>
      </w:r>
      <w:r w:rsidR="00AA57C6">
        <w:rPr>
          <w:rFonts w:ascii="Times New Roman" w:hAnsi="Times New Roman" w:cs="Times New Roman"/>
          <w:sz w:val="24"/>
          <w:szCs w:val="24"/>
          <w:lang w:val="en-US"/>
        </w:rPr>
        <w:t>closely</w:t>
      </w:r>
      <w:r w:rsidR="00AA57C6" w:rsidRPr="00AE5F86">
        <w:rPr>
          <w:rFonts w:ascii="Times New Roman" w:hAnsi="Times New Roman" w:cs="Times New Roman"/>
          <w:sz w:val="24"/>
          <w:szCs w:val="24"/>
          <w:lang w:val="en-US"/>
        </w:rPr>
        <w:t xml:space="preserve"> </w:t>
      </w:r>
      <w:r w:rsidR="00E70CDE">
        <w:rPr>
          <w:rFonts w:ascii="Times New Roman" w:hAnsi="Times New Roman" w:cs="Times New Roman"/>
          <w:sz w:val="24"/>
          <w:szCs w:val="24"/>
          <w:lang w:val="en-US"/>
        </w:rPr>
        <w:t>linked</w:t>
      </w:r>
      <w:r w:rsidR="00E70CDE" w:rsidRPr="00AE5F86">
        <w:rPr>
          <w:rFonts w:ascii="Times New Roman" w:hAnsi="Times New Roman" w:cs="Times New Roman"/>
          <w:sz w:val="24"/>
          <w:szCs w:val="24"/>
          <w:lang w:val="en-US"/>
        </w:rPr>
        <w:t xml:space="preserve"> </w:t>
      </w:r>
      <w:r w:rsidRPr="00AE5F86">
        <w:rPr>
          <w:rFonts w:ascii="Times New Roman" w:hAnsi="Times New Roman" w:cs="Times New Roman"/>
          <w:sz w:val="24"/>
          <w:szCs w:val="24"/>
          <w:lang w:val="en-US"/>
        </w:rPr>
        <w:t xml:space="preserve">with </w:t>
      </w:r>
      <w:r w:rsidR="00AE5F86">
        <w:rPr>
          <w:rFonts w:ascii="Times New Roman" w:hAnsi="Times New Roman" w:cs="Times New Roman"/>
          <w:sz w:val="24"/>
          <w:szCs w:val="24"/>
          <w:lang w:val="en-US"/>
        </w:rPr>
        <w:t>n</w:t>
      </w:r>
      <w:r w:rsidR="00AE5F86" w:rsidRPr="00AE5F86">
        <w:rPr>
          <w:rFonts w:ascii="Times New Roman" w:hAnsi="Times New Roman" w:cs="Times New Roman"/>
          <w:sz w:val="24"/>
          <w:szCs w:val="24"/>
          <w:lang w:val="en-US"/>
        </w:rPr>
        <w:t>on</w:t>
      </w:r>
      <w:r w:rsidR="00BC60EE" w:rsidRPr="00AE5F86">
        <w:rPr>
          <w:rFonts w:ascii="Times New Roman" w:hAnsi="Times New Roman" w:cs="Times New Roman"/>
          <w:sz w:val="24"/>
          <w:szCs w:val="24"/>
          <w:lang w:val="en-US"/>
        </w:rPr>
        <w:t>-alcohol</w:t>
      </w:r>
      <w:r w:rsidR="00B77FBC">
        <w:rPr>
          <w:rFonts w:ascii="Times New Roman" w:hAnsi="Times New Roman" w:cs="Times New Roman"/>
          <w:sz w:val="24"/>
          <w:szCs w:val="24"/>
          <w:lang w:val="en-US"/>
        </w:rPr>
        <w:t xml:space="preserve">ic fatty liver disease </w:t>
      </w:r>
      <w:r w:rsidR="00CD647F">
        <w:rPr>
          <w:rFonts w:ascii="Times New Roman" w:hAnsi="Times New Roman" w:cs="Times New Roman"/>
          <w:sz w:val="24"/>
          <w:szCs w:val="24"/>
          <w:lang w:val="en-US"/>
        </w:rPr>
        <w:t>(NAFLD)</w:t>
      </w:r>
      <w:r w:rsidR="0004675F">
        <w:rPr>
          <w:rFonts w:ascii="Times New Roman" w:hAnsi="Times New Roman" w:cs="Times New Roman"/>
          <w:sz w:val="24"/>
          <w:szCs w:val="24"/>
          <w:lang w:val="en-US"/>
        </w:rPr>
        <w:t xml:space="preserve"> and hepatic insulin resistance</w:t>
      </w:r>
      <w:r w:rsidR="00CD647F">
        <w:rPr>
          <w:rFonts w:ascii="Times New Roman" w:hAnsi="Times New Roman" w:cs="Times New Roman"/>
          <w:sz w:val="24"/>
          <w:szCs w:val="24"/>
          <w:lang w:val="en-US"/>
        </w:rPr>
        <w:t>, but t</w:t>
      </w:r>
      <w:r w:rsidR="00643F2D">
        <w:rPr>
          <w:rFonts w:ascii="Times New Roman" w:hAnsi="Times New Roman" w:cs="Times New Roman"/>
          <w:sz w:val="24"/>
          <w:szCs w:val="24"/>
          <w:lang w:val="en-US"/>
        </w:rPr>
        <w:t xml:space="preserve">he </w:t>
      </w:r>
      <w:r w:rsidR="00E70CDE">
        <w:rPr>
          <w:rFonts w:ascii="Times New Roman" w:hAnsi="Times New Roman" w:cs="Times New Roman"/>
          <w:sz w:val="24"/>
          <w:szCs w:val="24"/>
          <w:lang w:val="en-US"/>
        </w:rPr>
        <w:t>mechanisms</w:t>
      </w:r>
      <w:r w:rsidR="00643F2D">
        <w:rPr>
          <w:rFonts w:ascii="Times New Roman" w:hAnsi="Times New Roman" w:cs="Times New Roman"/>
          <w:sz w:val="24"/>
          <w:szCs w:val="24"/>
          <w:lang w:val="en-US"/>
        </w:rPr>
        <w:t xml:space="preserve"> </w:t>
      </w:r>
      <w:r w:rsidR="00E70CDE">
        <w:rPr>
          <w:rFonts w:ascii="Times New Roman" w:hAnsi="Times New Roman" w:cs="Times New Roman"/>
          <w:sz w:val="24"/>
          <w:szCs w:val="24"/>
          <w:lang w:val="en-US"/>
        </w:rPr>
        <w:t>of this interaction are still elusive</w:t>
      </w:r>
      <w:r w:rsidR="00643F2D">
        <w:rPr>
          <w:rFonts w:ascii="Times New Roman" w:hAnsi="Times New Roman" w:cs="Times New Roman"/>
          <w:sz w:val="24"/>
          <w:szCs w:val="24"/>
          <w:lang w:val="en-US"/>
        </w:rPr>
        <w:t xml:space="preserve">. </w:t>
      </w:r>
      <w:r w:rsidR="00D53EFE">
        <w:rPr>
          <w:rFonts w:ascii="Times New Roman" w:hAnsi="Times New Roman" w:cs="Times New Roman"/>
          <w:sz w:val="24"/>
          <w:szCs w:val="24"/>
          <w:lang w:val="en-US"/>
        </w:rPr>
        <w:t>In the liver from obese individuals, w</w:t>
      </w:r>
      <w:r w:rsidR="00A02B12">
        <w:rPr>
          <w:rFonts w:ascii="Times New Roman" w:hAnsi="Times New Roman" w:cs="Times New Roman"/>
          <w:sz w:val="24"/>
          <w:szCs w:val="24"/>
          <w:lang w:val="en-US"/>
        </w:rPr>
        <w:t xml:space="preserve">e </w:t>
      </w:r>
      <w:r w:rsidR="00B77FBC">
        <w:rPr>
          <w:rFonts w:ascii="Times New Roman" w:hAnsi="Times New Roman" w:cs="Times New Roman"/>
          <w:sz w:val="24"/>
          <w:szCs w:val="24"/>
          <w:lang w:val="en-US"/>
        </w:rPr>
        <w:t>found</w:t>
      </w:r>
      <w:r w:rsidR="00A02B12">
        <w:rPr>
          <w:rFonts w:ascii="Times New Roman" w:hAnsi="Times New Roman" w:cs="Times New Roman"/>
          <w:sz w:val="24"/>
          <w:szCs w:val="24"/>
          <w:lang w:val="en-US"/>
        </w:rPr>
        <w:t xml:space="preserve"> </w:t>
      </w:r>
      <w:r w:rsidR="00BD3A8E">
        <w:rPr>
          <w:rFonts w:ascii="Times New Roman" w:hAnsi="Times New Roman" w:cs="Times New Roman"/>
          <w:sz w:val="24"/>
          <w:szCs w:val="24"/>
          <w:lang w:val="en-US"/>
        </w:rPr>
        <w:t xml:space="preserve">a </w:t>
      </w:r>
      <w:r w:rsidR="000B1160" w:rsidRPr="00AE5F86">
        <w:rPr>
          <w:rFonts w:ascii="Times New Roman" w:hAnsi="Times New Roman" w:cs="Times New Roman"/>
          <w:sz w:val="24"/>
          <w:szCs w:val="24"/>
          <w:lang w:val="en-US"/>
        </w:rPr>
        <w:t xml:space="preserve">decreased </w:t>
      </w:r>
      <w:r w:rsidR="004B54D5" w:rsidRPr="00AE5F86">
        <w:rPr>
          <w:rFonts w:ascii="Times New Roman" w:hAnsi="Times New Roman" w:cs="Times New Roman"/>
          <w:sz w:val="24"/>
          <w:szCs w:val="24"/>
          <w:lang w:val="en-US"/>
        </w:rPr>
        <w:t>methylat</w:t>
      </w:r>
      <w:r w:rsidR="004B54D5">
        <w:rPr>
          <w:rFonts w:ascii="Times New Roman" w:hAnsi="Times New Roman" w:cs="Times New Roman"/>
          <w:sz w:val="24"/>
          <w:szCs w:val="24"/>
          <w:lang w:val="en-US"/>
        </w:rPr>
        <w:t xml:space="preserve">ion </w:t>
      </w:r>
      <w:r w:rsidR="00FC277C">
        <w:rPr>
          <w:rFonts w:ascii="Times New Roman" w:hAnsi="Times New Roman" w:cs="Times New Roman"/>
          <w:sz w:val="24"/>
          <w:szCs w:val="24"/>
          <w:lang w:val="en-US"/>
        </w:rPr>
        <w:t>level</w:t>
      </w:r>
      <w:r w:rsidR="00CD647F">
        <w:rPr>
          <w:rFonts w:ascii="Times New Roman" w:hAnsi="Times New Roman" w:cs="Times New Roman"/>
          <w:sz w:val="24"/>
          <w:szCs w:val="24"/>
          <w:lang w:val="en-US"/>
        </w:rPr>
        <w:t xml:space="preserve"> </w:t>
      </w:r>
      <w:r w:rsidR="00043D37">
        <w:rPr>
          <w:rFonts w:ascii="Times New Roman" w:hAnsi="Times New Roman" w:cs="Times New Roman"/>
          <w:sz w:val="24"/>
          <w:szCs w:val="24"/>
          <w:lang w:val="en-US"/>
        </w:rPr>
        <w:t>of</w:t>
      </w:r>
      <w:r w:rsidR="0086456C">
        <w:rPr>
          <w:rFonts w:ascii="Times New Roman" w:hAnsi="Times New Roman" w:cs="Times New Roman"/>
          <w:sz w:val="24"/>
          <w:szCs w:val="24"/>
          <w:lang w:val="en-US"/>
        </w:rPr>
        <w:t xml:space="preserve"> </w:t>
      </w:r>
      <w:r w:rsidR="004B54D5">
        <w:rPr>
          <w:rFonts w:ascii="Times New Roman" w:hAnsi="Times New Roman" w:cs="Times New Roman"/>
          <w:sz w:val="24"/>
          <w:szCs w:val="24"/>
          <w:lang w:val="en-US"/>
        </w:rPr>
        <w:t>a</w:t>
      </w:r>
      <w:r w:rsidR="004B54D5" w:rsidRPr="00AE5F86">
        <w:rPr>
          <w:rFonts w:ascii="Times New Roman" w:hAnsi="Times New Roman" w:cs="Times New Roman"/>
          <w:sz w:val="24"/>
          <w:szCs w:val="24"/>
          <w:lang w:val="en-US"/>
        </w:rPr>
        <w:t xml:space="preserve"> </w:t>
      </w:r>
      <w:r w:rsidR="000B1160" w:rsidRPr="00AE5F86">
        <w:rPr>
          <w:rFonts w:ascii="Times New Roman" w:hAnsi="Times New Roman" w:cs="Times New Roman"/>
          <w:sz w:val="24"/>
          <w:szCs w:val="24"/>
          <w:lang w:val="en-US"/>
        </w:rPr>
        <w:t>CpG site</w:t>
      </w:r>
      <w:r w:rsidR="00043D37">
        <w:rPr>
          <w:rFonts w:ascii="Times New Roman" w:hAnsi="Times New Roman" w:cs="Times New Roman"/>
          <w:sz w:val="24"/>
          <w:szCs w:val="24"/>
          <w:lang w:val="en-US"/>
        </w:rPr>
        <w:t xml:space="preserve"> in</w:t>
      </w:r>
      <w:r w:rsidR="00BC4AFD">
        <w:rPr>
          <w:rFonts w:ascii="Times New Roman" w:hAnsi="Times New Roman" w:cs="Times New Roman"/>
          <w:sz w:val="24"/>
          <w:szCs w:val="24"/>
          <w:lang w:val="en-US"/>
        </w:rPr>
        <w:t xml:space="preserve"> </w:t>
      </w:r>
      <w:r w:rsidR="00043D37" w:rsidRPr="00CD647F">
        <w:rPr>
          <w:rFonts w:ascii="Times New Roman" w:hAnsi="Times New Roman" w:cs="Times New Roman"/>
          <w:i/>
          <w:sz w:val="24"/>
          <w:szCs w:val="24"/>
          <w:lang w:val="en-US"/>
        </w:rPr>
        <w:t>PDGFA</w:t>
      </w:r>
      <w:r w:rsidR="00043D37">
        <w:rPr>
          <w:rFonts w:ascii="Times New Roman" w:hAnsi="Times New Roman" w:cs="Times New Roman"/>
          <w:sz w:val="24"/>
          <w:szCs w:val="24"/>
          <w:lang w:val="en-US"/>
        </w:rPr>
        <w:t xml:space="preserve"> (encoding</w:t>
      </w:r>
      <w:r w:rsidR="00043D37" w:rsidRPr="00AE5F86">
        <w:rPr>
          <w:rFonts w:ascii="Times New Roman" w:hAnsi="Times New Roman" w:cs="Times New Roman"/>
          <w:sz w:val="24"/>
          <w:szCs w:val="24"/>
          <w:lang w:val="en-US"/>
        </w:rPr>
        <w:t xml:space="preserve"> </w:t>
      </w:r>
      <w:r w:rsidR="00043D37">
        <w:rPr>
          <w:rFonts w:ascii="Times New Roman" w:hAnsi="Times New Roman" w:cs="Times New Roman"/>
          <w:iCs/>
          <w:sz w:val="24"/>
          <w:szCs w:val="24"/>
          <w:lang w:val="en-US"/>
        </w:rPr>
        <w:t>p</w:t>
      </w:r>
      <w:r w:rsidR="00043D37" w:rsidRPr="00D2280C">
        <w:rPr>
          <w:rFonts w:ascii="Times New Roman" w:hAnsi="Times New Roman" w:cs="Times New Roman"/>
          <w:iCs/>
          <w:sz w:val="24"/>
          <w:szCs w:val="24"/>
          <w:lang w:val="en-US"/>
        </w:rPr>
        <w:t xml:space="preserve">latelet </w:t>
      </w:r>
      <w:r w:rsidR="00043D37">
        <w:rPr>
          <w:rFonts w:ascii="Times New Roman" w:hAnsi="Times New Roman" w:cs="Times New Roman"/>
          <w:iCs/>
          <w:sz w:val="24"/>
          <w:szCs w:val="24"/>
          <w:lang w:val="en-US"/>
        </w:rPr>
        <w:t>d</w:t>
      </w:r>
      <w:r w:rsidR="00043D37" w:rsidRPr="00D2280C">
        <w:rPr>
          <w:rFonts w:ascii="Times New Roman" w:hAnsi="Times New Roman" w:cs="Times New Roman"/>
          <w:iCs/>
          <w:sz w:val="24"/>
          <w:szCs w:val="24"/>
          <w:lang w:val="en-US"/>
        </w:rPr>
        <w:t xml:space="preserve">erived </w:t>
      </w:r>
      <w:r w:rsidR="00043D37">
        <w:rPr>
          <w:rFonts w:ascii="Times New Roman" w:hAnsi="Times New Roman" w:cs="Times New Roman"/>
          <w:iCs/>
          <w:sz w:val="24"/>
          <w:szCs w:val="24"/>
          <w:lang w:val="en-US"/>
        </w:rPr>
        <w:t>g</w:t>
      </w:r>
      <w:r w:rsidR="00043D37" w:rsidRPr="00D2280C">
        <w:rPr>
          <w:rFonts w:ascii="Times New Roman" w:hAnsi="Times New Roman" w:cs="Times New Roman"/>
          <w:iCs/>
          <w:sz w:val="24"/>
          <w:szCs w:val="24"/>
          <w:lang w:val="en-US"/>
        </w:rPr>
        <w:t xml:space="preserve">rowth </w:t>
      </w:r>
      <w:r w:rsidR="00043D37">
        <w:rPr>
          <w:rFonts w:ascii="Times New Roman" w:hAnsi="Times New Roman" w:cs="Times New Roman"/>
          <w:iCs/>
          <w:sz w:val="24"/>
          <w:szCs w:val="24"/>
          <w:lang w:val="en-US"/>
        </w:rPr>
        <w:t>f</w:t>
      </w:r>
      <w:r w:rsidR="00043D37" w:rsidRPr="00D2280C">
        <w:rPr>
          <w:rFonts w:ascii="Times New Roman" w:hAnsi="Times New Roman" w:cs="Times New Roman"/>
          <w:iCs/>
          <w:sz w:val="24"/>
          <w:szCs w:val="24"/>
          <w:lang w:val="en-US"/>
        </w:rPr>
        <w:t>actor alpha</w:t>
      </w:r>
      <w:r w:rsidR="005C3704" w:rsidRPr="005C3704">
        <w:rPr>
          <w:rFonts w:ascii="Times New Roman" w:hAnsi="Times New Roman" w:cs="Times New Roman"/>
          <w:sz w:val="24"/>
          <w:szCs w:val="24"/>
          <w:lang w:val="en-US"/>
        </w:rPr>
        <w:t xml:space="preserve"> </w:t>
      </w:r>
      <w:r w:rsidR="005C3704">
        <w:rPr>
          <w:rFonts w:ascii="Times New Roman" w:hAnsi="Times New Roman" w:cs="Times New Roman"/>
          <w:sz w:val="24"/>
          <w:szCs w:val="24"/>
          <w:lang w:val="en-US"/>
        </w:rPr>
        <w:t>known as a hepatic fibrosis marker</w:t>
      </w:r>
      <w:r w:rsidR="00043D37">
        <w:rPr>
          <w:rFonts w:ascii="Times New Roman" w:hAnsi="Times New Roman" w:cs="Times New Roman"/>
          <w:sz w:val="24"/>
          <w:szCs w:val="24"/>
          <w:lang w:val="en-US"/>
        </w:rPr>
        <w:t>)</w:t>
      </w:r>
      <w:r w:rsidR="00B77FBC">
        <w:rPr>
          <w:rFonts w:ascii="Times New Roman" w:hAnsi="Times New Roman" w:cs="Times New Roman"/>
          <w:sz w:val="24"/>
          <w:szCs w:val="24"/>
          <w:lang w:val="en-US"/>
        </w:rPr>
        <w:t xml:space="preserve">, </w:t>
      </w:r>
      <w:r w:rsidR="00BD3A8E">
        <w:rPr>
          <w:rFonts w:ascii="Times New Roman" w:hAnsi="Times New Roman" w:cs="Times New Roman"/>
          <w:sz w:val="24"/>
          <w:szCs w:val="24"/>
          <w:lang w:val="en-US"/>
        </w:rPr>
        <w:t xml:space="preserve">which was associated </w:t>
      </w:r>
      <w:r w:rsidR="00680CF3" w:rsidRPr="00AE5F86">
        <w:rPr>
          <w:rFonts w:ascii="Times New Roman" w:hAnsi="Times New Roman" w:cs="Times New Roman"/>
          <w:sz w:val="24"/>
          <w:szCs w:val="24"/>
          <w:lang w:val="en-US"/>
        </w:rPr>
        <w:t xml:space="preserve">with </w:t>
      </w:r>
      <w:r w:rsidR="00743FD5" w:rsidRPr="00AE5F86">
        <w:rPr>
          <w:rFonts w:ascii="Times New Roman" w:hAnsi="Times New Roman" w:cs="Times New Roman"/>
          <w:sz w:val="24"/>
          <w:szCs w:val="24"/>
          <w:lang w:val="en-US"/>
        </w:rPr>
        <w:t xml:space="preserve">increased </w:t>
      </w:r>
      <w:r w:rsidR="00A70B35" w:rsidRPr="00CD647F">
        <w:rPr>
          <w:rFonts w:ascii="Times New Roman" w:hAnsi="Times New Roman" w:cs="Times New Roman"/>
          <w:i/>
          <w:sz w:val="24"/>
          <w:szCs w:val="24"/>
          <w:lang w:val="en-US"/>
        </w:rPr>
        <w:t>PDGFA</w:t>
      </w:r>
      <w:r w:rsidR="00A70B35">
        <w:rPr>
          <w:rFonts w:ascii="Times New Roman" w:hAnsi="Times New Roman" w:cs="Times New Roman"/>
          <w:sz w:val="24"/>
          <w:szCs w:val="24"/>
          <w:lang w:val="en-US"/>
        </w:rPr>
        <w:t xml:space="preserve"> </w:t>
      </w:r>
      <w:r w:rsidR="000B1160" w:rsidRPr="00AE5F86">
        <w:rPr>
          <w:rFonts w:ascii="Times New Roman" w:hAnsi="Times New Roman" w:cs="Times New Roman"/>
          <w:sz w:val="24"/>
          <w:szCs w:val="24"/>
          <w:lang w:val="en-US"/>
        </w:rPr>
        <w:t>expression</w:t>
      </w:r>
      <w:r w:rsidR="00A759CD" w:rsidRPr="00AE5F86">
        <w:rPr>
          <w:rFonts w:ascii="Times New Roman" w:hAnsi="Times New Roman" w:cs="Times New Roman"/>
          <w:sz w:val="24"/>
          <w:szCs w:val="24"/>
          <w:lang w:val="en-US"/>
        </w:rPr>
        <w:t>,</w:t>
      </w:r>
      <w:r w:rsidR="00A55479" w:rsidRPr="00AE5F86">
        <w:rPr>
          <w:rFonts w:ascii="Times New Roman" w:hAnsi="Times New Roman" w:cs="Times New Roman"/>
          <w:sz w:val="24"/>
          <w:szCs w:val="24"/>
          <w:lang w:val="en-US"/>
        </w:rPr>
        <w:t xml:space="preserve"> </w:t>
      </w:r>
      <w:r w:rsidR="00CD647F">
        <w:rPr>
          <w:rFonts w:ascii="Times New Roman" w:hAnsi="Times New Roman" w:cs="Times New Roman"/>
          <w:sz w:val="24"/>
          <w:szCs w:val="24"/>
          <w:lang w:val="en-US"/>
        </w:rPr>
        <w:t xml:space="preserve">systemic </w:t>
      </w:r>
      <w:r w:rsidR="00A55479" w:rsidRPr="00AE5F86">
        <w:rPr>
          <w:rFonts w:ascii="Times New Roman" w:hAnsi="Times New Roman" w:cs="Times New Roman"/>
          <w:sz w:val="24"/>
          <w:szCs w:val="24"/>
          <w:lang w:val="en-US"/>
        </w:rPr>
        <w:t>insulin resistance</w:t>
      </w:r>
      <w:r w:rsidR="002E44F2">
        <w:rPr>
          <w:rFonts w:ascii="Times New Roman" w:hAnsi="Times New Roman" w:cs="Times New Roman"/>
          <w:sz w:val="24"/>
          <w:szCs w:val="24"/>
          <w:lang w:val="en-US"/>
        </w:rPr>
        <w:t xml:space="preserve"> and steatohepatitis</w:t>
      </w:r>
      <w:r w:rsidR="00CA30D6" w:rsidRPr="00AE5F86">
        <w:rPr>
          <w:rFonts w:ascii="Times New Roman" w:hAnsi="Times New Roman" w:cs="Times New Roman"/>
          <w:sz w:val="24"/>
          <w:szCs w:val="24"/>
          <w:lang w:val="en-US"/>
        </w:rPr>
        <w:t xml:space="preserve">. </w:t>
      </w:r>
      <w:r w:rsidR="00B77FBC">
        <w:rPr>
          <w:rFonts w:ascii="Times New Roman" w:hAnsi="Times New Roman" w:cs="Times New Roman"/>
          <w:sz w:val="24"/>
          <w:szCs w:val="24"/>
          <w:lang w:val="en-US"/>
        </w:rPr>
        <w:t>Both</w:t>
      </w:r>
      <w:r w:rsidR="00743FD5">
        <w:rPr>
          <w:rFonts w:ascii="Times New Roman" w:hAnsi="Times New Roman" w:cs="Times New Roman"/>
          <w:sz w:val="24"/>
          <w:szCs w:val="24"/>
          <w:lang w:val="en-US"/>
        </w:rPr>
        <w:t xml:space="preserve"> genetic risk score </w:t>
      </w:r>
      <w:r w:rsidR="00A70B35">
        <w:rPr>
          <w:rFonts w:ascii="Times New Roman" w:hAnsi="Times New Roman" w:cs="Times New Roman"/>
          <w:sz w:val="24"/>
          <w:szCs w:val="24"/>
          <w:lang w:val="en-US"/>
        </w:rPr>
        <w:t xml:space="preserve">(GRS) </w:t>
      </w:r>
      <w:r w:rsidR="004B54D5">
        <w:rPr>
          <w:rFonts w:ascii="Times New Roman" w:hAnsi="Times New Roman" w:cs="Times New Roman"/>
          <w:sz w:val="24"/>
          <w:szCs w:val="24"/>
          <w:lang w:val="en-US"/>
        </w:rPr>
        <w:t xml:space="preserve">analysis </w:t>
      </w:r>
      <w:r w:rsidR="00FC277C">
        <w:rPr>
          <w:rFonts w:ascii="Times New Roman" w:hAnsi="Times New Roman" w:cs="Times New Roman"/>
          <w:sz w:val="24"/>
          <w:szCs w:val="24"/>
          <w:lang w:val="en-US"/>
        </w:rPr>
        <w:t xml:space="preserve">and cell modeling using </w:t>
      </w:r>
      <w:r w:rsidR="00FC277C" w:rsidRPr="00AE5F86">
        <w:rPr>
          <w:rFonts w:ascii="Times New Roman" w:hAnsi="Times New Roman" w:cs="Times New Roman"/>
          <w:bCs/>
          <w:sz w:val="24"/>
          <w:szCs w:val="24"/>
          <w:lang w:val="en-US"/>
        </w:rPr>
        <w:t>immortalized human hepatocytes</w:t>
      </w:r>
      <w:r w:rsidR="00FC277C">
        <w:rPr>
          <w:rFonts w:ascii="Times New Roman" w:hAnsi="Times New Roman" w:cs="Times New Roman"/>
          <w:bCs/>
          <w:sz w:val="24"/>
          <w:szCs w:val="24"/>
          <w:lang w:val="en-US"/>
        </w:rPr>
        <w:t xml:space="preserve"> </w:t>
      </w:r>
      <w:r w:rsidR="00CE1A35">
        <w:rPr>
          <w:rFonts w:ascii="Times New Roman" w:hAnsi="Times New Roman" w:cs="Times New Roman"/>
          <w:sz w:val="24"/>
          <w:szCs w:val="24"/>
          <w:lang w:val="en-US"/>
        </w:rPr>
        <w:t xml:space="preserve">pointed to </w:t>
      </w:r>
      <w:r w:rsidR="00CA30D6" w:rsidRPr="00AE5F86">
        <w:rPr>
          <w:rFonts w:ascii="Times New Roman" w:hAnsi="Times New Roman" w:cs="Times New Roman"/>
          <w:sz w:val="24"/>
          <w:szCs w:val="24"/>
          <w:lang w:val="en-US"/>
        </w:rPr>
        <w:t xml:space="preserve">a </w:t>
      </w:r>
      <w:r w:rsidR="00A55479" w:rsidRPr="00AE5F86">
        <w:rPr>
          <w:rFonts w:ascii="Times New Roman" w:hAnsi="Times New Roman" w:cs="Times New Roman"/>
          <w:sz w:val="24"/>
          <w:szCs w:val="24"/>
          <w:lang w:val="en-US"/>
        </w:rPr>
        <w:t xml:space="preserve">causative </w:t>
      </w:r>
      <w:r w:rsidR="00453EE4">
        <w:rPr>
          <w:rFonts w:ascii="Times New Roman" w:hAnsi="Times New Roman" w:cs="Times New Roman"/>
          <w:sz w:val="24"/>
          <w:szCs w:val="24"/>
          <w:lang w:val="en-US"/>
        </w:rPr>
        <w:t>impact</w:t>
      </w:r>
      <w:r w:rsidR="00453EE4" w:rsidRPr="00AE5F86">
        <w:rPr>
          <w:rFonts w:ascii="Times New Roman" w:hAnsi="Times New Roman" w:cs="Times New Roman"/>
          <w:sz w:val="24"/>
          <w:szCs w:val="24"/>
          <w:lang w:val="en-US"/>
        </w:rPr>
        <w:t xml:space="preserve"> </w:t>
      </w:r>
      <w:r w:rsidR="00CA30D6" w:rsidRPr="00AE5F86">
        <w:rPr>
          <w:rFonts w:ascii="Times New Roman" w:hAnsi="Times New Roman" w:cs="Times New Roman"/>
          <w:sz w:val="24"/>
          <w:szCs w:val="24"/>
          <w:lang w:val="en-US"/>
        </w:rPr>
        <w:t xml:space="preserve">of </w:t>
      </w:r>
      <w:r w:rsidR="00A55479" w:rsidRPr="00AE5F86">
        <w:rPr>
          <w:rFonts w:ascii="Times New Roman" w:hAnsi="Times New Roman" w:cs="Times New Roman"/>
          <w:sz w:val="24"/>
          <w:szCs w:val="24"/>
          <w:lang w:val="en-US"/>
        </w:rPr>
        <w:t xml:space="preserve">high </w:t>
      </w:r>
      <w:r w:rsidR="00CA30D6" w:rsidRPr="00AE5F86">
        <w:rPr>
          <w:rFonts w:ascii="Times New Roman" w:hAnsi="Times New Roman" w:cs="Times New Roman"/>
          <w:sz w:val="24"/>
          <w:szCs w:val="24"/>
          <w:lang w:val="en-US"/>
        </w:rPr>
        <w:t xml:space="preserve">insulin </w:t>
      </w:r>
      <w:r w:rsidR="004B54D5">
        <w:rPr>
          <w:rFonts w:ascii="Times New Roman" w:hAnsi="Times New Roman" w:cs="Times New Roman"/>
          <w:sz w:val="24"/>
          <w:szCs w:val="24"/>
          <w:lang w:val="en-US"/>
        </w:rPr>
        <w:t xml:space="preserve">levels </w:t>
      </w:r>
      <w:r w:rsidR="00CA30D6" w:rsidRPr="00AE5F86">
        <w:rPr>
          <w:rFonts w:ascii="Times New Roman" w:hAnsi="Times New Roman" w:cs="Times New Roman"/>
          <w:sz w:val="24"/>
          <w:szCs w:val="24"/>
          <w:lang w:val="en-US"/>
        </w:rPr>
        <w:t xml:space="preserve">on </w:t>
      </w:r>
      <w:r w:rsidR="00A70B35" w:rsidRPr="00CD647F">
        <w:rPr>
          <w:rFonts w:ascii="Times New Roman" w:hAnsi="Times New Roman" w:cs="Times New Roman"/>
          <w:i/>
          <w:sz w:val="24"/>
          <w:szCs w:val="24"/>
          <w:lang w:val="en-US"/>
        </w:rPr>
        <w:t>PDGFA</w:t>
      </w:r>
      <w:r w:rsidR="00A70B35">
        <w:rPr>
          <w:rFonts w:ascii="Times New Roman" w:hAnsi="Times New Roman" w:cs="Times New Roman"/>
          <w:sz w:val="24"/>
          <w:szCs w:val="24"/>
          <w:lang w:val="en-US"/>
        </w:rPr>
        <w:t xml:space="preserve"> </w:t>
      </w:r>
      <w:r w:rsidR="00CA30D6" w:rsidRPr="00AE5F86">
        <w:rPr>
          <w:rFonts w:ascii="Times New Roman" w:hAnsi="Times New Roman" w:cs="Times New Roman"/>
          <w:sz w:val="24"/>
          <w:szCs w:val="24"/>
          <w:lang w:val="en-US"/>
        </w:rPr>
        <w:t>hypomethylation</w:t>
      </w:r>
      <w:r w:rsidR="00B77FBC">
        <w:rPr>
          <w:rFonts w:ascii="Times New Roman" w:hAnsi="Times New Roman" w:cs="Times New Roman"/>
          <w:sz w:val="24"/>
          <w:szCs w:val="24"/>
          <w:lang w:val="en-US"/>
        </w:rPr>
        <w:t xml:space="preserve"> and</w:t>
      </w:r>
      <w:r w:rsidR="00854C61">
        <w:rPr>
          <w:rFonts w:ascii="Times New Roman" w:hAnsi="Times New Roman" w:cs="Times New Roman"/>
          <w:sz w:val="24"/>
          <w:szCs w:val="24"/>
          <w:lang w:val="en-US"/>
        </w:rPr>
        <w:t xml:space="preserve"> </w:t>
      </w:r>
      <w:r w:rsidR="00B77FBC">
        <w:rPr>
          <w:rFonts w:ascii="Times New Roman" w:hAnsi="Times New Roman" w:cs="Times New Roman"/>
          <w:sz w:val="24"/>
          <w:szCs w:val="24"/>
          <w:lang w:val="en-US"/>
        </w:rPr>
        <w:t>over</w:t>
      </w:r>
      <w:r w:rsidR="00FC277C">
        <w:rPr>
          <w:rFonts w:ascii="Times New Roman" w:hAnsi="Times New Roman" w:cs="Times New Roman"/>
          <w:sz w:val="24"/>
          <w:szCs w:val="24"/>
          <w:lang w:val="en-US"/>
        </w:rPr>
        <w:t>expression</w:t>
      </w:r>
      <w:r w:rsidR="00B77FBC">
        <w:rPr>
          <w:rFonts w:ascii="Times New Roman" w:hAnsi="Times New Roman" w:cs="Times New Roman"/>
          <w:sz w:val="24"/>
          <w:szCs w:val="24"/>
          <w:lang w:val="en-US"/>
        </w:rPr>
        <w:t>,</w:t>
      </w:r>
      <w:r w:rsidR="00854C61">
        <w:rPr>
          <w:rFonts w:ascii="Times New Roman" w:hAnsi="Times New Roman" w:cs="Times New Roman"/>
          <w:sz w:val="24"/>
          <w:szCs w:val="24"/>
          <w:lang w:val="en-US"/>
        </w:rPr>
        <w:t xml:space="preserve"> and</w:t>
      </w:r>
      <w:r w:rsidR="00B77FBC">
        <w:rPr>
          <w:rFonts w:ascii="Times New Roman" w:hAnsi="Times New Roman" w:cs="Times New Roman"/>
          <w:sz w:val="24"/>
          <w:szCs w:val="24"/>
          <w:lang w:val="en-US"/>
        </w:rPr>
        <w:t xml:space="preserve"> on</w:t>
      </w:r>
      <w:r w:rsidR="00854C61">
        <w:rPr>
          <w:rFonts w:ascii="Times New Roman" w:hAnsi="Times New Roman" w:cs="Times New Roman"/>
          <w:sz w:val="24"/>
          <w:szCs w:val="24"/>
          <w:lang w:val="en-US"/>
        </w:rPr>
        <w:t xml:space="preserve"> PDGF-AA </w:t>
      </w:r>
      <w:r w:rsidR="00B77FBC">
        <w:rPr>
          <w:rFonts w:ascii="Times New Roman" w:hAnsi="Times New Roman" w:cs="Times New Roman"/>
          <w:sz w:val="24"/>
          <w:szCs w:val="24"/>
          <w:lang w:val="en-US"/>
        </w:rPr>
        <w:t xml:space="preserve">increased </w:t>
      </w:r>
      <w:r w:rsidR="00453EE4">
        <w:rPr>
          <w:rFonts w:ascii="Times New Roman" w:hAnsi="Times New Roman" w:cs="Times New Roman"/>
          <w:sz w:val="24"/>
          <w:szCs w:val="24"/>
          <w:lang w:val="en-US"/>
        </w:rPr>
        <w:t xml:space="preserve">liver </w:t>
      </w:r>
      <w:r w:rsidR="00854C61">
        <w:rPr>
          <w:rFonts w:ascii="Times New Roman" w:hAnsi="Times New Roman" w:cs="Times New Roman"/>
          <w:sz w:val="24"/>
          <w:szCs w:val="24"/>
          <w:lang w:val="en-US"/>
        </w:rPr>
        <w:t>secretion</w:t>
      </w:r>
      <w:r w:rsidR="007D3A1A">
        <w:rPr>
          <w:rFonts w:ascii="Times New Roman" w:hAnsi="Times New Roman" w:cs="Times New Roman"/>
          <w:sz w:val="24"/>
          <w:szCs w:val="24"/>
          <w:lang w:val="en-US"/>
        </w:rPr>
        <w:t>.</w:t>
      </w:r>
      <w:r w:rsidR="007D3A1A" w:rsidRPr="00AE5F86">
        <w:rPr>
          <w:rFonts w:ascii="Times New Roman" w:hAnsi="Times New Roman" w:cs="Times New Roman"/>
          <w:sz w:val="24"/>
          <w:szCs w:val="24"/>
          <w:lang w:val="en-US"/>
        </w:rPr>
        <w:t xml:space="preserve"> </w:t>
      </w:r>
      <w:r w:rsidR="00D53EFE">
        <w:rPr>
          <w:rFonts w:ascii="Times New Roman" w:hAnsi="Times New Roman" w:cs="Times New Roman"/>
          <w:sz w:val="24"/>
          <w:szCs w:val="24"/>
          <w:lang w:val="en-US"/>
        </w:rPr>
        <w:t>We found that i</w:t>
      </w:r>
      <w:r w:rsidR="00B77FBC" w:rsidRPr="00B77FBC">
        <w:rPr>
          <w:rFonts w:ascii="Times New Roman" w:hAnsi="Times New Roman" w:cs="Times New Roman"/>
          <w:sz w:val="24"/>
          <w:szCs w:val="24"/>
          <w:lang w:val="en-US"/>
        </w:rPr>
        <w:t>nsulin induced</w:t>
      </w:r>
      <w:r w:rsidR="00B77FBC">
        <w:rPr>
          <w:rFonts w:ascii="Times New Roman" w:hAnsi="Times New Roman" w:cs="Times New Roman"/>
          <w:i/>
          <w:sz w:val="24"/>
          <w:szCs w:val="24"/>
          <w:lang w:val="en-US"/>
        </w:rPr>
        <w:t xml:space="preserve"> </w:t>
      </w:r>
      <w:r w:rsidR="00B77FBC">
        <w:rPr>
          <w:rFonts w:ascii="Times New Roman" w:hAnsi="Times New Roman" w:cs="Times New Roman"/>
          <w:sz w:val="24"/>
          <w:szCs w:val="24"/>
          <w:lang w:val="en-US"/>
        </w:rPr>
        <w:t>PDGF-AA</w:t>
      </w:r>
      <w:r w:rsidR="00357B2A">
        <w:rPr>
          <w:rFonts w:ascii="Times New Roman" w:hAnsi="Times New Roman" w:cs="Times New Roman"/>
          <w:sz w:val="24"/>
          <w:szCs w:val="24"/>
          <w:lang w:val="en-US"/>
        </w:rPr>
        <w:t xml:space="preserve"> </w:t>
      </w:r>
      <w:r w:rsidR="00B77FBC">
        <w:rPr>
          <w:rFonts w:ascii="Times New Roman" w:hAnsi="Times New Roman" w:cs="Times New Roman"/>
          <w:sz w:val="24"/>
          <w:szCs w:val="24"/>
          <w:lang w:val="en-US"/>
        </w:rPr>
        <w:t>contributes</w:t>
      </w:r>
      <w:r w:rsidR="00B477DF">
        <w:rPr>
          <w:rFonts w:ascii="Times New Roman" w:hAnsi="Times New Roman" w:cs="Times New Roman"/>
          <w:sz w:val="24"/>
          <w:szCs w:val="24"/>
          <w:lang w:val="en-US"/>
        </w:rPr>
        <w:t xml:space="preserve"> to insulin resistance </w:t>
      </w:r>
      <w:r w:rsidR="00B77FBC">
        <w:rPr>
          <w:rFonts w:ascii="Times New Roman" w:hAnsi="Times New Roman" w:cs="Times New Roman"/>
          <w:sz w:val="24"/>
          <w:szCs w:val="24"/>
          <w:lang w:val="en-US"/>
        </w:rPr>
        <w:t>through</w:t>
      </w:r>
      <w:r w:rsidR="00BD3A8E">
        <w:rPr>
          <w:rFonts w:ascii="Times New Roman" w:hAnsi="Times New Roman" w:cs="Times New Roman"/>
          <w:sz w:val="24"/>
          <w:szCs w:val="24"/>
          <w:lang w:val="en-US"/>
        </w:rPr>
        <w:t xml:space="preserve"> the reduction of IRS1 content and</w:t>
      </w:r>
      <w:r w:rsidR="00B477DF">
        <w:rPr>
          <w:rFonts w:ascii="Times New Roman" w:hAnsi="Times New Roman" w:cs="Times New Roman"/>
          <w:sz w:val="24"/>
          <w:szCs w:val="24"/>
          <w:lang w:val="en-US"/>
        </w:rPr>
        <w:t xml:space="preserve"> </w:t>
      </w:r>
      <w:r w:rsidR="00B477DF" w:rsidRPr="001149A2">
        <w:rPr>
          <w:rFonts w:ascii="Times New Roman" w:hAnsi="Times New Roman" w:cs="Times New Roman"/>
          <w:sz w:val="24"/>
          <w:szCs w:val="24"/>
          <w:lang w:val="en-US"/>
        </w:rPr>
        <w:t xml:space="preserve">PKCƟ </w:t>
      </w:r>
      <w:r w:rsidR="00B477DF">
        <w:rPr>
          <w:rFonts w:ascii="Times New Roman" w:hAnsi="Times New Roman" w:cs="Times New Roman"/>
          <w:sz w:val="24"/>
          <w:szCs w:val="24"/>
          <w:lang w:val="en-US"/>
        </w:rPr>
        <w:t xml:space="preserve">and </w:t>
      </w:r>
      <w:r w:rsidR="00B477DF">
        <w:rPr>
          <w:rFonts w:ascii="Times New Roman" w:hAnsi="Times New Roman" w:cs="Times New Roman"/>
          <w:sz w:val="24"/>
          <w:szCs w:val="24"/>
          <w:lang w:val="en"/>
        </w:rPr>
        <w:t>PKC</w:t>
      </w:r>
      <w:r w:rsidR="00B477DF">
        <w:rPr>
          <w:rFonts w:ascii="Times New Roman" w:hAnsi="Times New Roman" w:cs="Times New Roman"/>
          <w:sz w:val="24"/>
          <w:szCs w:val="24"/>
          <w:lang w:val="en"/>
        </w:rPr>
        <w:sym w:font="Symbol" w:char="F065"/>
      </w:r>
      <w:r w:rsidR="00B477DF">
        <w:rPr>
          <w:rFonts w:ascii="Times New Roman" w:hAnsi="Times New Roman" w:cs="Times New Roman"/>
          <w:sz w:val="24"/>
          <w:szCs w:val="24"/>
          <w:lang w:val="en"/>
        </w:rPr>
        <w:t xml:space="preserve"> activation</w:t>
      </w:r>
      <w:r w:rsidR="008D18C0">
        <w:rPr>
          <w:rFonts w:ascii="Times New Roman" w:hAnsi="Times New Roman" w:cs="Times New Roman"/>
          <w:sz w:val="24"/>
          <w:szCs w:val="24"/>
          <w:lang w:val="en"/>
        </w:rPr>
        <w:t xml:space="preserve">. </w:t>
      </w:r>
      <w:r w:rsidR="00D53EFE">
        <w:rPr>
          <w:rFonts w:ascii="Times New Roman" w:hAnsi="Times New Roman" w:cs="Times New Roman"/>
          <w:sz w:val="24"/>
          <w:szCs w:val="24"/>
          <w:lang w:val="en"/>
        </w:rPr>
        <w:t>Furthermore, h</w:t>
      </w:r>
      <w:r w:rsidR="008D18C0">
        <w:rPr>
          <w:rFonts w:ascii="Times New Roman" w:hAnsi="Times New Roman" w:cs="Times New Roman"/>
          <w:sz w:val="24"/>
          <w:szCs w:val="24"/>
          <w:lang w:val="en"/>
        </w:rPr>
        <w:t xml:space="preserve">epatocyte insulin </w:t>
      </w:r>
      <w:r w:rsidR="00CD2F4C">
        <w:rPr>
          <w:rFonts w:ascii="Times New Roman" w:hAnsi="Times New Roman" w:cs="Times New Roman"/>
          <w:sz w:val="24"/>
          <w:szCs w:val="24"/>
          <w:lang w:val="en"/>
        </w:rPr>
        <w:t>sensitivity</w:t>
      </w:r>
      <w:r w:rsidR="008D18C0">
        <w:rPr>
          <w:rFonts w:ascii="Times New Roman" w:hAnsi="Times New Roman" w:cs="Times New Roman"/>
          <w:sz w:val="24"/>
          <w:szCs w:val="24"/>
          <w:lang w:val="en"/>
        </w:rPr>
        <w:t xml:space="preserve"> </w:t>
      </w:r>
      <w:r w:rsidR="00D53EFE">
        <w:rPr>
          <w:rFonts w:ascii="Times New Roman" w:hAnsi="Times New Roman" w:cs="Times New Roman"/>
          <w:sz w:val="24"/>
          <w:szCs w:val="24"/>
          <w:lang w:val="en-US"/>
        </w:rPr>
        <w:t xml:space="preserve">was </w:t>
      </w:r>
      <w:r w:rsidR="00CD2F4C">
        <w:rPr>
          <w:rFonts w:ascii="Times New Roman" w:hAnsi="Times New Roman" w:cs="Times New Roman"/>
          <w:sz w:val="24"/>
          <w:szCs w:val="24"/>
          <w:lang w:val="en-US"/>
        </w:rPr>
        <w:t>restored</w:t>
      </w:r>
      <w:r w:rsidR="00A406E9">
        <w:rPr>
          <w:rFonts w:ascii="Times New Roman" w:hAnsi="Times New Roman" w:cs="Times New Roman"/>
          <w:sz w:val="24"/>
          <w:szCs w:val="24"/>
          <w:lang w:val="en-US"/>
        </w:rPr>
        <w:t xml:space="preserve"> by PDGF-AA blocking antibodies, </w:t>
      </w:r>
      <w:r w:rsidR="00BC60EE" w:rsidRPr="00AE5F86">
        <w:rPr>
          <w:rFonts w:ascii="Times New Roman" w:hAnsi="Times New Roman" w:cs="Times New Roman"/>
          <w:sz w:val="24"/>
          <w:szCs w:val="24"/>
          <w:lang w:val="en-US"/>
        </w:rPr>
        <w:t>PDGF receptors</w:t>
      </w:r>
      <w:r w:rsidR="00B477DF">
        <w:rPr>
          <w:rFonts w:ascii="Times New Roman" w:hAnsi="Times New Roman" w:cs="Times New Roman"/>
          <w:sz w:val="24"/>
          <w:szCs w:val="24"/>
          <w:lang w:val="en-US"/>
        </w:rPr>
        <w:t xml:space="preserve"> inhibitors or metformin</w:t>
      </w:r>
      <w:r w:rsidR="00A70B35">
        <w:rPr>
          <w:rFonts w:ascii="Times New Roman" w:hAnsi="Times New Roman" w:cs="Times New Roman"/>
          <w:sz w:val="24"/>
          <w:szCs w:val="24"/>
          <w:lang w:val="en"/>
        </w:rPr>
        <w:t>.</w:t>
      </w:r>
      <w:r w:rsidR="00A70B35">
        <w:rPr>
          <w:rFonts w:ascii="Times New Roman" w:hAnsi="Times New Roman" w:cs="Times New Roman"/>
          <w:sz w:val="24"/>
          <w:szCs w:val="24"/>
          <w:lang w:val="en-US"/>
        </w:rPr>
        <w:t xml:space="preserve"> </w:t>
      </w:r>
      <w:r w:rsidR="008D18C0">
        <w:rPr>
          <w:rFonts w:ascii="Times New Roman" w:hAnsi="Times New Roman" w:cs="Times New Roman"/>
          <w:sz w:val="24"/>
          <w:szCs w:val="24"/>
          <w:lang w:val="en-US"/>
        </w:rPr>
        <w:t xml:space="preserve">Therefore, in T2D, the increased </w:t>
      </w:r>
      <w:r w:rsidR="00C172EC">
        <w:rPr>
          <w:rFonts w:ascii="Times New Roman" w:hAnsi="Times New Roman" w:cs="Times New Roman"/>
          <w:sz w:val="24"/>
          <w:szCs w:val="24"/>
          <w:lang w:val="en-US"/>
        </w:rPr>
        <w:t xml:space="preserve">hepatic </w:t>
      </w:r>
      <w:r w:rsidR="008D18C0">
        <w:rPr>
          <w:rFonts w:ascii="Times New Roman" w:hAnsi="Times New Roman" w:cs="Times New Roman"/>
          <w:sz w:val="24"/>
          <w:szCs w:val="24"/>
          <w:lang w:val="en-US"/>
        </w:rPr>
        <w:t>PDGF-AA</w:t>
      </w:r>
      <w:r w:rsidR="008D18C0" w:rsidRPr="00AE5F86">
        <w:rPr>
          <w:rFonts w:ascii="Times New Roman" w:hAnsi="Times New Roman" w:cs="Times New Roman"/>
          <w:sz w:val="24"/>
          <w:szCs w:val="24"/>
          <w:lang w:val="en-US"/>
        </w:rPr>
        <w:t xml:space="preserve"> </w:t>
      </w:r>
      <w:r w:rsidR="008D18C0">
        <w:rPr>
          <w:rFonts w:ascii="Times New Roman" w:hAnsi="Times New Roman" w:cs="Times New Roman"/>
          <w:sz w:val="24"/>
          <w:szCs w:val="24"/>
          <w:lang w:val="en-US"/>
        </w:rPr>
        <w:t>signaling caused</w:t>
      </w:r>
      <w:r w:rsidR="008D18C0" w:rsidRPr="00AE5F86">
        <w:rPr>
          <w:rFonts w:ascii="Times New Roman" w:hAnsi="Times New Roman" w:cs="Times New Roman"/>
          <w:sz w:val="24"/>
          <w:szCs w:val="24"/>
          <w:lang w:val="en-US"/>
        </w:rPr>
        <w:t xml:space="preserve"> </w:t>
      </w:r>
      <w:r w:rsidR="008D18C0">
        <w:rPr>
          <w:rFonts w:ascii="Times New Roman" w:hAnsi="Times New Roman" w:cs="Times New Roman"/>
          <w:sz w:val="24"/>
          <w:szCs w:val="24"/>
          <w:lang w:val="en-US"/>
        </w:rPr>
        <w:t>by hyperinsulinemia</w:t>
      </w:r>
      <w:r w:rsidR="008D18C0" w:rsidRPr="00AE5F86">
        <w:rPr>
          <w:rFonts w:ascii="Times New Roman" w:hAnsi="Times New Roman" w:cs="Times New Roman"/>
          <w:sz w:val="24"/>
          <w:szCs w:val="24"/>
          <w:lang w:val="en-US"/>
        </w:rPr>
        <w:t xml:space="preserve"> </w:t>
      </w:r>
      <w:r w:rsidR="008D18C0">
        <w:rPr>
          <w:rFonts w:ascii="Times New Roman" w:hAnsi="Times New Roman" w:cs="Times New Roman"/>
          <w:sz w:val="24"/>
          <w:szCs w:val="24"/>
          <w:lang w:val="en-US"/>
        </w:rPr>
        <w:t>aggravates</w:t>
      </w:r>
      <w:r w:rsidR="008D18C0" w:rsidRPr="00AE5F86">
        <w:rPr>
          <w:rFonts w:ascii="Times New Roman" w:hAnsi="Times New Roman" w:cs="Times New Roman"/>
          <w:sz w:val="24"/>
          <w:szCs w:val="24"/>
          <w:lang w:val="en-US"/>
        </w:rPr>
        <w:t xml:space="preserve"> </w:t>
      </w:r>
      <w:r w:rsidR="008D18C0">
        <w:rPr>
          <w:rFonts w:ascii="Times New Roman" w:hAnsi="Times New Roman" w:cs="Times New Roman"/>
          <w:sz w:val="24"/>
          <w:szCs w:val="24"/>
          <w:lang w:val="en-US"/>
        </w:rPr>
        <w:t>hepatocyte insulin resistance</w:t>
      </w:r>
      <w:r w:rsidR="00CD2F4C">
        <w:rPr>
          <w:rFonts w:ascii="Times New Roman" w:hAnsi="Times New Roman" w:cs="Times New Roman"/>
          <w:sz w:val="24"/>
          <w:szCs w:val="24"/>
          <w:lang w:val="en-US"/>
        </w:rPr>
        <w:t xml:space="preserve">, </w:t>
      </w:r>
      <w:r w:rsidR="008D18C0" w:rsidRPr="00AE5F86">
        <w:rPr>
          <w:rFonts w:ascii="Times New Roman" w:hAnsi="Times New Roman" w:cs="Times New Roman"/>
          <w:sz w:val="24"/>
          <w:szCs w:val="24"/>
          <w:lang w:val="en-US"/>
        </w:rPr>
        <w:t xml:space="preserve">opening </w:t>
      </w:r>
      <w:r w:rsidR="008D18C0">
        <w:rPr>
          <w:rFonts w:ascii="Times New Roman" w:hAnsi="Times New Roman" w:cs="Times New Roman"/>
          <w:sz w:val="24"/>
          <w:szCs w:val="24"/>
          <w:lang w:val="en-US"/>
        </w:rPr>
        <w:t xml:space="preserve">new </w:t>
      </w:r>
      <w:r w:rsidR="008D18C0" w:rsidRPr="00AE5F86">
        <w:rPr>
          <w:rFonts w:ascii="Times New Roman" w:hAnsi="Times New Roman" w:cs="Times New Roman"/>
          <w:sz w:val="24"/>
          <w:szCs w:val="24"/>
          <w:lang w:val="en-US"/>
        </w:rPr>
        <w:t>therapeutic avenues</w:t>
      </w:r>
      <w:r w:rsidR="00CD2F4C">
        <w:rPr>
          <w:rFonts w:ascii="Times New Roman" w:hAnsi="Times New Roman" w:cs="Times New Roman"/>
          <w:sz w:val="24"/>
          <w:szCs w:val="24"/>
          <w:lang w:val="en-US"/>
        </w:rPr>
        <w:t xml:space="preserve"> against</w:t>
      </w:r>
      <w:r w:rsidR="00C17E6D">
        <w:rPr>
          <w:rFonts w:ascii="Times New Roman" w:hAnsi="Times New Roman" w:cs="Times New Roman"/>
          <w:sz w:val="24"/>
          <w:szCs w:val="24"/>
          <w:lang w:val="en-US"/>
        </w:rPr>
        <w:t xml:space="preserve"> T2D and</w:t>
      </w:r>
      <w:r w:rsidR="00CD2F4C">
        <w:rPr>
          <w:rFonts w:ascii="Times New Roman" w:hAnsi="Times New Roman" w:cs="Times New Roman"/>
          <w:sz w:val="24"/>
          <w:szCs w:val="24"/>
          <w:lang w:val="en-US"/>
        </w:rPr>
        <w:t xml:space="preserve"> NAFLD</w:t>
      </w:r>
      <w:r w:rsidR="008D18C0" w:rsidRPr="00AE5F86">
        <w:rPr>
          <w:rFonts w:ascii="Times New Roman" w:hAnsi="Times New Roman" w:cs="Times New Roman"/>
          <w:sz w:val="24"/>
          <w:szCs w:val="24"/>
          <w:lang w:val="en-US"/>
        </w:rPr>
        <w:t xml:space="preserve">. </w:t>
      </w:r>
    </w:p>
    <w:p w14:paraId="03F451B0" w14:textId="77777777" w:rsidR="008D18C0" w:rsidRPr="00AE5F86" w:rsidRDefault="008D18C0" w:rsidP="00C43E66">
      <w:pPr>
        <w:spacing w:after="0" w:line="480" w:lineRule="auto"/>
        <w:ind w:firstLine="708"/>
        <w:jc w:val="both"/>
        <w:outlineLvl w:val="3"/>
        <w:rPr>
          <w:rFonts w:ascii="Times New Roman" w:hAnsi="Times New Roman" w:cs="Times New Roman"/>
          <w:sz w:val="24"/>
          <w:szCs w:val="24"/>
          <w:lang w:val="en-US"/>
        </w:rPr>
      </w:pPr>
    </w:p>
    <w:p w14:paraId="050A6592" w14:textId="77777777" w:rsidR="002179F0" w:rsidRDefault="002179F0" w:rsidP="0058361D">
      <w:pPr>
        <w:autoSpaceDE w:val="0"/>
        <w:autoSpaceDN w:val="0"/>
        <w:adjustRightInd w:val="0"/>
        <w:spacing w:line="480" w:lineRule="auto"/>
        <w:ind w:right="142"/>
        <w:jc w:val="both"/>
        <w:rPr>
          <w:rFonts w:ascii="Times New Roman" w:hAnsi="Times New Roman" w:cs="Times New Roman"/>
          <w:b/>
          <w:iCs/>
          <w:sz w:val="24"/>
          <w:szCs w:val="24"/>
          <w:lang w:val="en-US"/>
        </w:rPr>
      </w:pPr>
    </w:p>
    <w:p w14:paraId="2A5C0432" w14:textId="50666E19" w:rsidR="00807D2F" w:rsidRPr="00AE5F86" w:rsidRDefault="00C06D11" w:rsidP="0058361D">
      <w:pPr>
        <w:autoSpaceDE w:val="0"/>
        <w:autoSpaceDN w:val="0"/>
        <w:adjustRightInd w:val="0"/>
        <w:spacing w:line="480" w:lineRule="auto"/>
        <w:ind w:right="142"/>
        <w:jc w:val="both"/>
        <w:rPr>
          <w:rFonts w:ascii="Times New Roman" w:hAnsi="Times New Roman" w:cs="Times New Roman"/>
          <w:sz w:val="24"/>
          <w:szCs w:val="24"/>
          <w:lang w:val="en-US"/>
        </w:rPr>
      </w:pPr>
      <w:r w:rsidRPr="009A3966">
        <w:rPr>
          <w:rFonts w:ascii="Times New Roman" w:hAnsi="Times New Roman" w:cs="Times New Roman"/>
          <w:b/>
          <w:iCs/>
          <w:sz w:val="24"/>
          <w:szCs w:val="24"/>
          <w:lang w:val="en-US"/>
        </w:rPr>
        <w:lastRenderedPageBreak/>
        <w:t>KEY WORDS</w:t>
      </w:r>
      <w:r w:rsidRPr="00AE5F86">
        <w:rPr>
          <w:rFonts w:ascii="Times New Roman" w:hAnsi="Times New Roman" w:cs="Times New Roman"/>
          <w:iCs/>
          <w:sz w:val="24"/>
          <w:szCs w:val="24"/>
          <w:lang w:val="en-US"/>
        </w:rPr>
        <w:t xml:space="preserve">: Type 2 diabetes, Obesity, Liver, DNA methylation, Cell models, </w:t>
      </w:r>
      <w:r w:rsidR="000841D8">
        <w:rPr>
          <w:rFonts w:ascii="Times New Roman" w:hAnsi="Times New Roman" w:cs="Times New Roman"/>
          <w:iCs/>
          <w:sz w:val="24"/>
          <w:szCs w:val="24"/>
          <w:lang w:val="en-US"/>
        </w:rPr>
        <w:t xml:space="preserve">Mouse models, </w:t>
      </w:r>
      <w:r w:rsidRPr="00AE5F86">
        <w:rPr>
          <w:rFonts w:ascii="Times New Roman" w:hAnsi="Times New Roman" w:cs="Times New Roman"/>
          <w:iCs/>
          <w:sz w:val="24"/>
          <w:szCs w:val="24"/>
          <w:lang w:val="en-US"/>
        </w:rPr>
        <w:t>Insulin resistance, Epigenetics</w:t>
      </w:r>
    </w:p>
    <w:p w14:paraId="69941B01" w14:textId="77777777" w:rsidR="002C59C0" w:rsidRDefault="002C59C0">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192F056D" w14:textId="25A943A0" w:rsidR="009B65B0" w:rsidRPr="00AE5F86" w:rsidRDefault="009B65B0" w:rsidP="00DE38A7">
      <w:pPr>
        <w:spacing w:line="480" w:lineRule="auto"/>
        <w:jc w:val="both"/>
        <w:rPr>
          <w:rFonts w:ascii="Times New Roman" w:hAnsi="Times New Roman" w:cs="Times New Roman"/>
          <w:b/>
          <w:sz w:val="24"/>
          <w:szCs w:val="24"/>
          <w:lang w:val="en-US"/>
        </w:rPr>
      </w:pPr>
      <w:r w:rsidRPr="00AE5F86">
        <w:rPr>
          <w:rFonts w:ascii="Times New Roman" w:hAnsi="Times New Roman" w:cs="Times New Roman"/>
          <w:b/>
          <w:sz w:val="24"/>
          <w:szCs w:val="24"/>
          <w:lang w:val="en-US"/>
        </w:rPr>
        <w:lastRenderedPageBreak/>
        <w:t>Introduction</w:t>
      </w:r>
    </w:p>
    <w:p w14:paraId="5B4F99F0" w14:textId="07CEF1D4" w:rsidR="00D74EE4" w:rsidRPr="00814FFD" w:rsidRDefault="008F7FD4" w:rsidP="006C7A3B">
      <w:pPr>
        <w:spacing w:line="480" w:lineRule="auto"/>
        <w:ind w:firstLine="708"/>
        <w:jc w:val="both"/>
        <w:rPr>
          <w:rFonts w:ascii="Times New Roman" w:hAnsi="Times New Roman" w:cs="Times New Roman"/>
          <w:sz w:val="24"/>
          <w:szCs w:val="24"/>
          <w:lang w:val="en-US"/>
        </w:rPr>
      </w:pPr>
      <w:r w:rsidRPr="00AE5F86">
        <w:rPr>
          <w:rFonts w:ascii="Times New Roman" w:hAnsi="Times New Roman" w:cs="Times New Roman"/>
          <w:sz w:val="24"/>
          <w:szCs w:val="24"/>
          <w:lang w:val="en-US"/>
        </w:rPr>
        <w:t>Genome</w:t>
      </w:r>
      <w:r w:rsidR="00AE5F86">
        <w:rPr>
          <w:rFonts w:ascii="Times New Roman" w:hAnsi="Times New Roman" w:cs="Times New Roman"/>
          <w:sz w:val="24"/>
          <w:szCs w:val="24"/>
          <w:lang w:val="en-US"/>
        </w:rPr>
        <w:t>-</w:t>
      </w:r>
      <w:r w:rsidRPr="00AE5F86">
        <w:rPr>
          <w:rFonts w:ascii="Times New Roman" w:hAnsi="Times New Roman" w:cs="Times New Roman"/>
          <w:sz w:val="24"/>
          <w:szCs w:val="24"/>
          <w:lang w:val="en-US"/>
        </w:rPr>
        <w:t>wide association studies</w:t>
      </w:r>
      <w:r w:rsidR="00515D76" w:rsidRPr="00AE5F86">
        <w:rPr>
          <w:rFonts w:ascii="Times New Roman" w:hAnsi="Times New Roman" w:cs="Times New Roman"/>
          <w:sz w:val="24"/>
          <w:szCs w:val="24"/>
          <w:lang w:val="en-US"/>
        </w:rPr>
        <w:t xml:space="preserve"> (GWAS)</w:t>
      </w:r>
      <w:r w:rsidRPr="00AE5F86">
        <w:rPr>
          <w:rFonts w:ascii="Times New Roman" w:hAnsi="Times New Roman" w:cs="Times New Roman"/>
          <w:sz w:val="24"/>
          <w:szCs w:val="24"/>
          <w:lang w:val="en-US"/>
        </w:rPr>
        <w:t xml:space="preserve"> </w:t>
      </w:r>
      <w:r w:rsidR="00616E21">
        <w:rPr>
          <w:rFonts w:ascii="Times New Roman" w:hAnsi="Times New Roman" w:cs="Times New Roman"/>
          <w:sz w:val="24"/>
          <w:szCs w:val="24"/>
          <w:lang w:val="en-US"/>
        </w:rPr>
        <w:t>for type 2 diabetes (T2D) and related metabolic traits</w:t>
      </w:r>
      <w:r w:rsidRPr="00AE5F86">
        <w:rPr>
          <w:rFonts w:ascii="Times New Roman" w:hAnsi="Times New Roman" w:cs="Times New Roman"/>
          <w:sz w:val="24"/>
          <w:szCs w:val="24"/>
          <w:lang w:val="en-US"/>
        </w:rPr>
        <w:t xml:space="preserve"> have </w:t>
      </w:r>
      <w:r w:rsidR="00D90D00">
        <w:rPr>
          <w:rFonts w:ascii="Times New Roman" w:hAnsi="Times New Roman" w:cs="Times New Roman"/>
          <w:sz w:val="24"/>
          <w:szCs w:val="24"/>
          <w:lang w:val="en-US"/>
        </w:rPr>
        <w:t xml:space="preserve">identified many loci associated with the risk of </w:t>
      </w:r>
      <w:r w:rsidRPr="00AE5F86">
        <w:rPr>
          <w:rFonts w:ascii="Times New Roman" w:hAnsi="Times New Roman" w:cs="Times New Roman"/>
          <w:sz w:val="24"/>
          <w:szCs w:val="24"/>
          <w:lang w:val="en-US"/>
        </w:rPr>
        <w:t>T2D</w:t>
      </w:r>
      <w:r w:rsidR="00FF50CA">
        <w:rPr>
          <w:rFonts w:ascii="Times New Roman" w:hAnsi="Times New Roman" w:cs="Times New Roman"/>
          <w:sz w:val="24"/>
          <w:szCs w:val="24"/>
          <w:lang w:val="en-US"/>
        </w:rPr>
        <w:t xml:space="preserve"> </w:t>
      </w:r>
      <w:r w:rsidR="00320994" w:rsidRPr="00AE5F86">
        <w:rPr>
          <w:rFonts w:ascii="Times New Roman" w:hAnsi="Times New Roman" w:cs="Times New Roman"/>
          <w:sz w:val="24"/>
          <w:szCs w:val="24"/>
          <w:lang w:val="en-US"/>
        </w:rPr>
        <w:fldChar w:fldCharType="begin"/>
      </w:r>
      <w:r w:rsidR="005279CF">
        <w:rPr>
          <w:rFonts w:ascii="Times New Roman" w:hAnsi="Times New Roman" w:cs="Times New Roman"/>
          <w:sz w:val="24"/>
          <w:szCs w:val="24"/>
          <w:lang w:val="en-US"/>
        </w:rPr>
        <w:instrText xml:space="preserve"> ADDIN ZOTERO_ITEM CSL_CITATION {"citationID":"QBUERcWU","properties":{"formattedCitation":"{\\rtf \\super 1\\nosupersub{}}","plainCitation":"1"},"citationItems":[{"id":13969,"uris":["http://zotero.org/users/2290582/items/DIH3ATNU"],"uri":["http://zotero.org/users/2290582/items/DIH3ATNU"],"itemData":{"id":13969,"type":"article-journal","title":"Rare and common genetic events in type 2 diabetes: what should biologists know?","container-title":"Cell Metabolism","page":"357-368","volume":"21","issue":"3","source":"PubMed","abstract":"Type 2 diabetes (T2D) had long been referred to as the \"geneticist's nightmare.\" Genome-wide association studies have fully confirmed the polygenic nature of T2D, demonstrating the role of many genes in T2D risk. The increasingly busier picture of T2D genetics is quite difficult to understand for the diabetes research community, which can create misunderstandings with geneticists, and can eventually limit both basic research and translational outcomes of these genetic discoveries. The present review wishes to lift the fog around genetics of T2D with the hope that it will foster integrated diabetes modeling approaches from genetic defects to personalized medicine.","DOI":"10.1016/j.cmet.2014.12.020","ISSN":"1932-7420","note":"PMID: 25640731","shortTitle":"Rare and common genetic events in type 2 diabetes","journalAbbreviation":"Cell Metab.","language":"eng","author":[{"family":"Bonnefond","given":"Amélie"},{"family":"Froguel","given":"Philippe"}],"issued":{"date-parts":[["2015",3,3]]}}}],"schema":"https://github.com/citation-style-language/schema/raw/master/csl-citation.json"} </w:instrText>
      </w:r>
      <w:r w:rsidR="00320994" w:rsidRPr="00AE5F86">
        <w:rPr>
          <w:rFonts w:ascii="Times New Roman" w:hAnsi="Times New Roman" w:cs="Times New Roman"/>
          <w:sz w:val="24"/>
          <w:szCs w:val="24"/>
          <w:lang w:val="en-US"/>
        </w:rPr>
        <w:fldChar w:fldCharType="separate"/>
      </w:r>
      <w:r w:rsidR="005279CF" w:rsidRPr="004203EB">
        <w:rPr>
          <w:rFonts w:ascii="Times New Roman" w:hAnsi="Times New Roman" w:cs="Times New Roman"/>
          <w:sz w:val="24"/>
          <w:szCs w:val="24"/>
          <w:vertAlign w:val="superscript"/>
          <w:lang w:val="en-US"/>
        </w:rPr>
        <w:t>1</w:t>
      </w:r>
      <w:r w:rsidR="00320994" w:rsidRPr="00AE5F86">
        <w:rPr>
          <w:rFonts w:ascii="Times New Roman" w:hAnsi="Times New Roman" w:cs="Times New Roman"/>
          <w:sz w:val="24"/>
          <w:szCs w:val="24"/>
          <w:lang w:val="en-US"/>
        </w:rPr>
        <w:fldChar w:fldCharType="end"/>
      </w:r>
      <w:r w:rsidRPr="00AE5F86">
        <w:rPr>
          <w:rFonts w:ascii="Times New Roman" w:hAnsi="Times New Roman" w:cs="Times New Roman"/>
          <w:sz w:val="24"/>
          <w:szCs w:val="24"/>
          <w:lang w:val="en-US"/>
        </w:rPr>
        <w:t xml:space="preserve">. However, </w:t>
      </w:r>
      <w:r w:rsidR="009D4898">
        <w:rPr>
          <w:rFonts w:ascii="Times New Roman" w:hAnsi="Times New Roman" w:cs="Times New Roman"/>
          <w:sz w:val="24"/>
          <w:szCs w:val="24"/>
          <w:lang w:val="en-US"/>
        </w:rPr>
        <w:t xml:space="preserve">these loci only </w:t>
      </w:r>
      <w:r w:rsidR="00905D0D">
        <w:rPr>
          <w:rFonts w:ascii="Times New Roman" w:hAnsi="Times New Roman" w:cs="Times New Roman"/>
          <w:sz w:val="24"/>
          <w:szCs w:val="24"/>
          <w:lang w:val="en-US"/>
        </w:rPr>
        <w:t>explain 15% of T2D inheritance</w:t>
      </w:r>
      <w:r w:rsidR="00D90D00">
        <w:rPr>
          <w:rFonts w:ascii="Times New Roman" w:hAnsi="Times New Roman" w:cs="Times New Roman"/>
          <w:sz w:val="24"/>
          <w:szCs w:val="24"/>
          <w:lang w:val="en-US"/>
        </w:rPr>
        <w:t>,</w:t>
      </w:r>
      <w:r w:rsidR="00905D0D">
        <w:rPr>
          <w:rFonts w:ascii="Times New Roman" w:hAnsi="Times New Roman" w:cs="Times New Roman"/>
          <w:sz w:val="24"/>
          <w:szCs w:val="24"/>
          <w:lang w:val="en-US"/>
        </w:rPr>
        <w:t xml:space="preserve"> and </w:t>
      </w:r>
      <w:r w:rsidR="00D90D00">
        <w:rPr>
          <w:rFonts w:ascii="Times New Roman" w:hAnsi="Times New Roman" w:cs="Times New Roman"/>
          <w:sz w:val="24"/>
          <w:szCs w:val="24"/>
          <w:lang w:val="en-US"/>
        </w:rPr>
        <w:t xml:space="preserve">they have hardly opened new insights into </w:t>
      </w:r>
      <w:r w:rsidR="00905D0D">
        <w:rPr>
          <w:rFonts w:ascii="Times New Roman" w:hAnsi="Times New Roman" w:cs="Times New Roman"/>
          <w:sz w:val="24"/>
          <w:szCs w:val="24"/>
          <w:lang w:val="en-US"/>
        </w:rPr>
        <w:t xml:space="preserve">the pathophysiology of T2D </w:t>
      </w:r>
      <w:r w:rsidR="00D90D00">
        <w:rPr>
          <w:rFonts w:ascii="Times New Roman" w:hAnsi="Times New Roman" w:cs="Times New Roman"/>
          <w:sz w:val="24"/>
          <w:szCs w:val="24"/>
          <w:lang w:val="en-US"/>
        </w:rPr>
        <w:t xml:space="preserve">and its related </w:t>
      </w:r>
      <w:r w:rsidRPr="00AE5F86">
        <w:rPr>
          <w:rFonts w:ascii="Times New Roman" w:hAnsi="Times New Roman" w:cs="Times New Roman"/>
          <w:sz w:val="24"/>
          <w:szCs w:val="24"/>
          <w:lang w:val="en-US"/>
        </w:rPr>
        <w:t>complications</w:t>
      </w:r>
      <w:r w:rsidR="00616E21">
        <w:rPr>
          <w:rFonts w:ascii="Times New Roman" w:hAnsi="Times New Roman" w:cs="Times New Roman"/>
          <w:sz w:val="24"/>
          <w:szCs w:val="24"/>
          <w:lang w:val="en-US"/>
        </w:rPr>
        <w:t xml:space="preserve">, </w:t>
      </w:r>
      <w:r w:rsidR="009D4898">
        <w:rPr>
          <w:rFonts w:ascii="Times New Roman" w:hAnsi="Times New Roman" w:cs="Times New Roman"/>
          <w:sz w:val="24"/>
          <w:szCs w:val="24"/>
          <w:lang w:val="en-US"/>
        </w:rPr>
        <w:t xml:space="preserve">e.g. </w:t>
      </w:r>
      <w:r w:rsidR="00616E21">
        <w:rPr>
          <w:rFonts w:ascii="Times New Roman" w:hAnsi="Times New Roman" w:cs="Times New Roman"/>
          <w:sz w:val="24"/>
          <w:szCs w:val="24"/>
          <w:lang w:val="en-US"/>
        </w:rPr>
        <w:t>n</w:t>
      </w:r>
      <w:r w:rsidR="00616E21" w:rsidRPr="00AE5F86">
        <w:rPr>
          <w:rFonts w:ascii="Times New Roman" w:hAnsi="Times New Roman" w:cs="Times New Roman"/>
          <w:sz w:val="24"/>
          <w:szCs w:val="24"/>
          <w:lang w:val="en-US"/>
        </w:rPr>
        <w:t>on-alcoholic fatty liver disease (NAFLD)</w:t>
      </w:r>
      <w:r w:rsidR="00FF50CA">
        <w:rPr>
          <w:rFonts w:ascii="Times New Roman" w:hAnsi="Times New Roman" w:cs="Times New Roman"/>
          <w:sz w:val="24"/>
          <w:szCs w:val="24"/>
          <w:lang w:val="en-US"/>
        </w:rPr>
        <w:t xml:space="preserve"> that hits &gt;70% of diabetic patients </w:t>
      </w:r>
      <w:r w:rsidR="006C4AC2">
        <w:rPr>
          <w:rFonts w:ascii="Times New Roman" w:hAnsi="Times New Roman" w:cs="Times New Roman"/>
          <w:sz w:val="24"/>
          <w:szCs w:val="24"/>
          <w:lang w:val="en-US"/>
        </w:rPr>
        <w:fldChar w:fldCharType="begin"/>
      </w:r>
      <w:r w:rsidR="006C4AC2">
        <w:rPr>
          <w:rFonts w:ascii="Times New Roman" w:hAnsi="Times New Roman" w:cs="Times New Roman"/>
          <w:sz w:val="24"/>
          <w:szCs w:val="24"/>
          <w:lang w:val="en-US"/>
        </w:rPr>
        <w:instrText xml:space="preserve"> ADDIN ZOTERO_ITEM CSL_CITATION {"citationID":"k6c0U99x","properties":{"formattedCitation":"{\\rtf \\super 2\\nosupersub{}}","plainCitation":"2"},"citationItems":[{"id":14383,"uris":["http://zotero.org/users/2290582/items/WD4R6638"],"uri":["http://zotero.org/users/2290582/items/WD4R6638"],"itemData":{"id":14383,"type":"article-journal","title":"The Metabolically Benign and Malignant Fatty Liver","container-title":"Diabetes","page":"2011-2017","volume":"60","issue":"8","source":"diabetes.diabetesjournals.org.gate2.inist.fr","abstract":"The epidemics of the major metabolic diseases type 2 diabetes and cardiovascular disease are increasing worldwide and much effort is being undertaken to understand the pathogenesis of these conditions. Both type 2 diabetes and cardiovascular disease share insulin resistance as a common and important risk factor in their natural history. It is now widely accepted that organ cross talk harbors many critical clues that help to better understand the pathogenesis of insulin resistance. In this respect, several studies recently showed that not the increase in body fat mass per se, but the accumulation of fat in the visceral cavity and particularly in the liver, which are conditions commonly accompanied by inflammatory processes, are responsible for the genesis of insulin resistance (1–4).\n\n### Prevalence, pathogenesis, and progression.\n\nThe prevalence of nonalcoholic fatty liver disease (NAFLD) has increased worldwide, affecting more than 25% of adults. In obese people and in patients with type 2 diabetes, the prevalence has increased to more than 70%. In obese children, NAFLD is found in 23–53% (5).\n\nSeveral mechanisms lead to fatty liver. First, expansion and inflammation of adipose tissue results in adipose insulin resistance and increased lipolysis and thereby in an elevated flux of free fatty acids into the liver. Second, an impaired hepatic fatty acid oxidation and a decrease in proteins inducing lipid oxidation, e.g., adiponectin, results in further accumulation of fat within the liver. Third, increased hepatic de novo lipogenesis driven by hyperinsulinemia and increased carbohydrate intake elevate the hepatic fat content. Fourth, impaired VLDL secretion exacerbates this process. This stage is often referred to as benign steatosis. The overwhelming of lipid oxidation capacity eventually occurs resulting in the generation of reactive oxidative species (ROS), gut-derived signals (e.g., bacterial endotoxins, short-chain fatty acids), inflammatory cytokines, and an imbalanced release of adipokines that then may result …","DOI":"10.2337/db11-0231","ISSN":"0012-1797, 1939-327X","note":"PMID: 21788578","language":"en","author":[{"family":"Stefan","given":"Norbert"},{"family":"Häring","given":"Hans-Ulrich"}],"issued":{"date-parts":[["2011",8,1]]}}}],"schema":"https://github.com/citation-style-language/schema/raw/master/csl-citation.json"} </w:instrText>
      </w:r>
      <w:r w:rsidR="006C4AC2">
        <w:rPr>
          <w:rFonts w:ascii="Times New Roman" w:hAnsi="Times New Roman" w:cs="Times New Roman"/>
          <w:sz w:val="24"/>
          <w:szCs w:val="24"/>
          <w:lang w:val="en-US"/>
        </w:rPr>
        <w:fldChar w:fldCharType="separate"/>
      </w:r>
      <w:r w:rsidR="006C4AC2" w:rsidRPr="006C4AC2">
        <w:rPr>
          <w:rFonts w:ascii="Times New Roman" w:hAnsi="Times New Roman" w:cs="Times New Roman"/>
          <w:sz w:val="24"/>
          <w:szCs w:val="24"/>
          <w:vertAlign w:val="superscript"/>
          <w:lang w:val="en-US"/>
        </w:rPr>
        <w:t>2</w:t>
      </w:r>
      <w:r w:rsidR="006C4AC2">
        <w:rPr>
          <w:rFonts w:ascii="Times New Roman" w:hAnsi="Times New Roman" w:cs="Times New Roman"/>
          <w:sz w:val="24"/>
          <w:szCs w:val="24"/>
          <w:lang w:val="en-US"/>
        </w:rPr>
        <w:fldChar w:fldCharType="end"/>
      </w:r>
      <w:r w:rsidR="00A5252E" w:rsidRPr="003E58C1">
        <w:rPr>
          <w:rFonts w:ascii="Times New Roman" w:hAnsi="Times New Roman" w:cs="Times New Roman"/>
          <w:sz w:val="24"/>
          <w:szCs w:val="24"/>
          <w:lang w:val="en-US"/>
        </w:rPr>
        <w:t>.</w:t>
      </w:r>
      <w:r w:rsidR="00A5252E" w:rsidRPr="006C4AC2">
        <w:rPr>
          <w:rFonts w:ascii="Times New Roman" w:hAnsi="Times New Roman" w:cs="Times New Roman"/>
          <w:color w:val="FF0000"/>
          <w:sz w:val="24"/>
          <w:szCs w:val="24"/>
          <w:lang w:val="en-US"/>
        </w:rPr>
        <w:t xml:space="preserve"> </w:t>
      </w:r>
      <w:r w:rsidR="009D4898">
        <w:rPr>
          <w:rFonts w:ascii="Times New Roman" w:hAnsi="Times New Roman" w:cs="Times New Roman"/>
          <w:sz w:val="24"/>
          <w:szCs w:val="24"/>
          <w:lang w:val="en-US"/>
        </w:rPr>
        <w:t>E</w:t>
      </w:r>
      <w:r w:rsidR="00A661C0" w:rsidRPr="00AE5F86">
        <w:rPr>
          <w:rFonts w:ascii="Times New Roman" w:hAnsi="Times New Roman" w:cs="Times New Roman"/>
          <w:sz w:val="24"/>
          <w:szCs w:val="24"/>
          <w:lang w:val="en-US"/>
        </w:rPr>
        <w:t>pigenetic alteration</w:t>
      </w:r>
      <w:r w:rsidR="00A44674">
        <w:rPr>
          <w:rFonts w:ascii="Times New Roman" w:hAnsi="Times New Roman" w:cs="Times New Roman"/>
          <w:sz w:val="24"/>
          <w:szCs w:val="24"/>
          <w:lang w:val="en-US"/>
        </w:rPr>
        <w:t xml:space="preserve"> </w:t>
      </w:r>
      <w:r w:rsidR="009D4898">
        <w:rPr>
          <w:rFonts w:ascii="Times New Roman" w:hAnsi="Times New Roman" w:cs="Times New Roman"/>
          <w:sz w:val="24"/>
          <w:szCs w:val="24"/>
          <w:lang w:val="en-US"/>
        </w:rPr>
        <w:t>of</w:t>
      </w:r>
      <w:r w:rsidR="00A44674">
        <w:rPr>
          <w:rFonts w:ascii="Times New Roman" w:hAnsi="Times New Roman" w:cs="Times New Roman"/>
          <w:sz w:val="24"/>
          <w:szCs w:val="24"/>
          <w:lang w:val="en-US"/>
        </w:rPr>
        <w:t xml:space="preserve"> </w:t>
      </w:r>
      <w:r w:rsidR="00A44674" w:rsidRPr="00AE5F86">
        <w:rPr>
          <w:rFonts w:ascii="Times New Roman" w:hAnsi="Times New Roman" w:cs="Times New Roman"/>
          <w:sz w:val="24"/>
          <w:szCs w:val="24"/>
          <w:lang w:val="en-US"/>
        </w:rPr>
        <w:t xml:space="preserve">DNA methylation </w:t>
      </w:r>
      <w:r w:rsidR="009D4898">
        <w:rPr>
          <w:rFonts w:ascii="Times New Roman" w:hAnsi="Times New Roman" w:cs="Times New Roman"/>
          <w:sz w:val="24"/>
          <w:szCs w:val="24"/>
          <w:lang w:val="en-US"/>
        </w:rPr>
        <w:t xml:space="preserve">in key </w:t>
      </w:r>
      <w:r w:rsidR="00905D0D">
        <w:rPr>
          <w:rFonts w:ascii="Times New Roman" w:hAnsi="Times New Roman" w:cs="Times New Roman"/>
          <w:sz w:val="24"/>
          <w:szCs w:val="24"/>
          <w:lang w:val="en-US"/>
        </w:rPr>
        <w:t xml:space="preserve">metabolic tissues </w:t>
      </w:r>
      <w:r w:rsidR="009D4898">
        <w:rPr>
          <w:rFonts w:ascii="Times New Roman" w:hAnsi="Times New Roman" w:cs="Times New Roman"/>
          <w:sz w:val="24"/>
          <w:szCs w:val="24"/>
          <w:lang w:val="en-US"/>
        </w:rPr>
        <w:t xml:space="preserve">such as </w:t>
      </w:r>
      <w:r w:rsidR="00905D0D">
        <w:rPr>
          <w:rFonts w:ascii="Times New Roman" w:hAnsi="Times New Roman" w:cs="Times New Roman"/>
          <w:sz w:val="24"/>
          <w:szCs w:val="24"/>
          <w:lang w:val="en-US"/>
        </w:rPr>
        <w:t xml:space="preserve">the </w:t>
      </w:r>
      <w:r w:rsidR="00A661C0" w:rsidRPr="00AE5F86">
        <w:rPr>
          <w:rFonts w:ascii="Times New Roman" w:hAnsi="Times New Roman" w:cs="Times New Roman"/>
          <w:sz w:val="24"/>
          <w:szCs w:val="24"/>
          <w:lang w:val="en-US"/>
        </w:rPr>
        <w:t xml:space="preserve">liver </w:t>
      </w:r>
      <w:r w:rsidR="009C0504">
        <w:rPr>
          <w:rFonts w:ascii="Times New Roman" w:hAnsi="Times New Roman" w:cs="Times New Roman"/>
          <w:sz w:val="24"/>
          <w:szCs w:val="24"/>
          <w:lang w:val="en-US"/>
        </w:rPr>
        <w:t xml:space="preserve">may </w:t>
      </w:r>
      <w:r w:rsidR="009D4898">
        <w:rPr>
          <w:rFonts w:ascii="Times New Roman" w:hAnsi="Times New Roman" w:cs="Times New Roman"/>
          <w:sz w:val="24"/>
          <w:szCs w:val="24"/>
          <w:lang w:val="en-US"/>
        </w:rPr>
        <w:t>contribute to</w:t>
      </w:r>
      <w:r w:rsidR="00D90D00">
        <w:rPr>
          <w:rFonts w:ascii="Times New Roman" w:hAnsi="Times New Roman" w:cs="Times New Roman"/>
          <w:sz w:val="24"/>
          <w:szCs w:val="24"/>
          <w:lang w:val="en-US"/>
        </w:rPr>
        <w:t xml:space="preserve"> T2D inheritance</w:t>
      </w:r>
      <w:r w:rsidR="006C7A3B">
        <w:rPr>
          <w:rFonts w:ascii="Times New Roman" w:hAnsi="Times New Roman" w:cs="Times New Roman"/>
          <w:sz w:val="24"/>
          <w:szCs w:val="24"/>
          <w:lang w:val="en-US"/>
        </w:rPr>
        <w:t>,</w:t>
      </w:r>
      <w:r w:rsidR="00D90D00">
        <w:rPr>
          <w:rFonts w:ascii="Times New Roman" w:hAnsi="Times New Roman" w:cs="Times New Roman"/>
          <w:sz w:val="24"/>
          <w:szCs w:val="24"/>
          <w:lang w:val="en-US"/>
        </w:rPr>
        <w:t xml:space="preserve"> </w:t>
      </w:r>
      <w:r w:rsidR="006C7A3B">
        <w:rPr>
          <w:rFonts w:ascii="Times New Roman" w:hAnsi="Times New Roman" w:cs="Times New Roman"/>
          <w:sz w:val="24"/>
          <w:szCs w:val="24"/>
          <w:lang w:val="en-US"/>
        </w:rPr>
        <w:t xml:space="preserve">providing novel </w:t>
      </w:r>
      <w:r w:rsidR="00BF3476">
        <w:rPr>
          <w:rFonts w:ascii="Times New Roman" w:hAnsi="Times New Roman" w:cs="Times New Roman"/>
          <w:sz w:val="24"/>
          <w:szCs w:val="24"/>
          <w:lang w:val="en-US"/>
        </w:rPr>
        <w:t>mechanism</w:t>
      </w:r>
      <w:r w:rsidR="009D4898">
        <w:rPr>
          <w:rFonts w:ascii="Times New Roman" w:hAnsi="Times New Roman" w:cs="Times New Roman"/>
          <w:sz w:val="24"/>
          <w:szCs w:val="24"/>
          <w:lang w:val="en-US"/>
        </w:rPr>
        <w:t>s</w:t>
      </w:r>
      <w:r w:rsidR="00BF3476">
        <w:rPr>
          <w:rFonts w:ascii="Times New Roman" w:hAnsi="Times New Roman" w:cs="Times New Roman"/>
          <w:sz w:val="24"/>
          <w:szCs w:val="24"/>
          <w:lang w:val="en-US"/>
        </w:rPr>
        <w:t xml:space="preserve"> </w:t>
      </w:r>
      <w:r w:rsidR="009C0504">
        <w:rPr>
          <w:rFonts w:ascii="Times New Roman" w:hAnsi="Times New Roman" w:cs="Times New Roman"/>
          <w:sz w:val="24"/>
          <w:szCs w:val="24"/>
          <w:lang w:val="en-US"/>
        </w:rPr>
        <w:t>link</w:t>
      </w:r>
      <w:r w:rsidR="00BF3476">
        <w:rPr>
          <w:rFonts w:ascii="Times New Roman" w:hAnsi="Times New Roman" w:cs="Times New Roman"/>
          <w:sz w:val="24"/>
          <w:szCs w:val="24"/>
          <w:lang w:val="en-US"/>
        </w:rPr>
        <w:t xml:space="preserve">ing </w:t>
      </w:r>
      <w:r w:rsidR="000804B7">
        <w:rPr>
          <w:rFonts w:ascii="Times New Roman" w:hAnsi="Times New Roman" w:cs="Times New Roman"/>
          <w:sz w:val="24"/>
          <w:szCs w:val="24"/>
          <w:lang w:val="en-US"/>
        </w:rPr>
        <w:t xml:space="preserve">the </w:t>
      </w:r>
      <w:r w:rsidR="00BF3476">
        <w:rPr>
          <w:rFonts w:ascii="Times New Roman" w:hAnsi="Times New Roman" w:cs="Times New Roman"/>
          <w:sz w:val="24"/>
          <w:szCs w:val="24"/>
          <w:lang w:val="en-US"/>
        </w:rPr>
        <w:t xml:space="preserve">pathogenic environment </w:t>
      </w:r>
      <w:r w:rsidR="00D90D00">
        <w:rPr>
          <w:rFonts w:ascii="Times New Roman" w:hAnsi="Times New Roman" w:cs="Times New Roman"/>
          <w:sz w:val="24"/>
          <w:szCs w:val="24"/>
          <w:lang w:val="en-US"/>
        </w:rPr>
        <w:t>with T2D and complications</w:t>
      </w:r>
      <w:r w:rsidR="00883C1A" w:rsidRPr="00AE5F86">
        <w:rPr>
          <w:rFonts w:ascii="Times New Roman" w:hAnsi="Times New Roman" w:cs="Times New Roman"/>
          <w:sz w:val="24"/>
          <w:szCs w:val="24"/>
          <w:lang w:val="en-US"/>
        </w:rPr>
        <w:t xml:space="preserve"> </w:t>
      </w:r>
      <w:r w:rsidR="00883C1A" w:rsidRPr="00AE5F86">
        <w:rPr>
          <w:rFonts w:ascii="Times New Roman" w:hAnsi="Times New Roman" w:cs="Times New Roman"/>
          <w:sz w:val="24"/>
          <w:szCs w:val="24"/>
          <w:lang w:val="en-US"/>
        </w:rPr>
        <w:fldChar w:fldCharType="begin"/>
      </w:r>
      <w:r w:rsidR="006C4AC2">
        <w:rPr>
          <w:rFonts w:ascii="Times New Roman" w:hAnsi="Times New Roman" w:cs="Times New Roman"/>
          <w:sz w:val="24"/>
          <w:szCs w:val="24"/>
          <w:lang w:val="en-US"/>
        </w:rPr>
        <w:instrText xml:space="preserve"> ADDIN ZOTERO_ITEM CSL_CITATION {"citationID":"x89SnbjL","properties":{"formattedCitation":"{\\rtf \\super 3\\nosupersub{}}","plainCitation":"3"},"citationItems":[{"id":14049,"uris":["http://zotero.org/users/2290582/items/98CEQNRT"],"uri":["http://zotero.org/users/2290582/items/98CEQNRT"],"itemData":{"id":14049,"type":"article-journal","title":"Epigenetics: A Molecular Link Between Environmental Factors and Type 2 Diabetes","container-title":"Diabetes","page":"2718-2725","volume":"58","issue":"12","source":"PubMed Central","DOI":"10.2337/db09-1003","ISSN":"0012-1797","note":"PMID: 19940235\nPMCID: PMC2780862","shortTitle":"Epigenetics","journalAbbreviation":"Diabetes","author":[{"family":"Ling","given":"Charlotte"},{"family":"Groop","given":"Leif"}],"issued":{"date-parts":[["2009",12]]}}}],"schema":"https://github.com/citation-style-language/schema/raw/master/csl-citation.json"} </w:instrText>
      </w:r>
      <w:r w:rsidR="00883C1A" w:rsidRPr="00AE5F86">
        <w:rPr>
          <w:rFonts w:ascii="Times New Roman" w:hAnsi="Times New Roman" w:cs="Times New Roman"/>
          <w:sz w:val="24"/>
          <w:szCs w:val="24"/>
          <w:lang w:val="en-US"/>
        </w:rPr>
        <w:fldChar w:fldCharType="separate"/>
      </w:r>
      <w:r w:rsidR="006C4AC2" w:rsidRPr="006C4AC2">
        <w:rPr>
          <w:rFonts w:ascii="Times New Roman" w:hAnsi="Times New Roman" w:cs="Times New Roman"/>
          <w:sz w:val="24"/>
          <w:szCs w:val="24"/>
          <w:vertAlign w:val="superscript"/>
          <w:lang w:val="en-US"/>
        </w:rPr>
        <w:t>3</w:t>
      </w:r>
      <w:r w:rsidR="00883C1A" w:rsidRPr="00AE5F86">
        <w:rPr>
          <w:rFonts w:ascii="Times New Roman" w:hAnsi="Times New Roman" w:cs="Times New Roman"/>
          <w:sz w:val="24"/>
          <w:szCs w:val="24"/>
          <w:lang w:val="en-US"/>
        </w:rPr>
        <w:fldChar w:fldCharType="end"/>
      </w:r>
      <w:r w:rsidR="002B7F8E" w:rsidRPr="00AE5F86">
        <w:rPr>
          <w:rFonts w:ascii="Times New Roman" w:hAnsi="Times New Roman" w:cs="Times New Roman"/>
          <w:sz w:val="24"/>
          <w:szCs w:val="24"/>
          <w:lang w:val="en-US"/>
        </w:rPr>
        <w:t xml:space="preserve">. </w:t>
      </w:r>
      <w:r w:rsidR="009B5477">
        <w:rPr>
          <w:rFonts w:ascii="Times New Roman" w:hAnsi="Times New Roman" w:cs="Times New Roman"/>
          <w:sz w:val="24"/>
          <w:szCs w:val="24"/>
          <w:lang w:val="en-US"/>
        </w:rPr>
        <w:t>R</w:t>
      </w:r>
      <w:r w:rsidR="002B7F8E" w:rsidRPr="00AE5F86">
        <w:rPr>
          <w:rFonts w:ascii="Times New Roman" w:hAnsi="Times New Roman" w:cs="Times New Roman"/>
          <w:sz w:val="24"/>
          <w:szCs w:val="24"/>
          <w:lang w:val="en-US"/>
        </w:rPr>
        <w:t>ecent</w:t>
      </w:r>
      <w:r w:rsidR="005A4A0E" w:rsidRPr="00AE5F86">
        <w:rPr>
          <w:rFonts w:ascii="Times New Roman" w:hAnsi="Times New Roman" w:cs="Times New Roman"/>
          <w:sz w:val="24"/>
          <w:szCs w:val="24"/>
          <w:lang w:val="en-US"/>
        </w:rPr>
        <w:t xml:space="preserve"> DNA methylation </w:t>
      </w:r>
      <w:r w:rsidR="00DA0856" w:rsidRPr="00AE5F86">
        <w:rPr>
          <w:rFonts w:ascii="Times New Roman" w:hAnsi="Times New Roman" w:cs="Times New Roman"/>
          <w:sz w:val="24"/>
          <w:szCs w:val="24"/>
          <w:lang w:val="en-US"/>
        </w:rPr>
        <w:t>studies in</w:t>
      </w:r>
      <w:r w:rsidR="00644C7E" w:rsidRPr="00AE5F86">
        <w:rPr>
          <w:rFonts w:ascii="Times New Roman" w:hAnsi="Times New Roman" w:cs="Times New Roman"/>
          <w:sz w:val="24"/>
          <w:szCs w:val="24"/>
          <w:lang w:val="en-US"/>
        </w:rPr>
        <w:t xml:space="preserve"> adipose tissue, muscle</w:t>
      </w:r>
      <w:r w:rsidR="00DA0856" w:rsidRPr="00AE5F86">
        <w:rPr>
          <w:rFonts w:ascii="Times New Roman" w:hAnsi="Times New Roman" w:cs="Times New Roman"/>
          <w:sz w:val="24"/>
          <w:szCs w:val="24"/>
          <w:lang w:val="en-US"/>
        </w:rPr>
        <w:t>, pancreatic islets</w:t>
      </w:r>
      <w:r w:rsidR="00644C7E" w:rsidRPr="00AE5F86">
        <w:rPr>
          <w:rFonts w:ascii="Times New Roman" w:hAnsi="Times New Roman" w:cs="Times New Roman"/>
          <w:sz w:val="24"/>
          <w:szCs w:val="24"/>
          <w:lang w:val="en-US"/>
        </w:rPr>
        <w:t xml:space="preserve"> and liver </w:t>
      </w:r>
      <w:r w:rsidR="005A4A0E" w:rsidRPr="00AE5F86">
        <w:rPr>
          <w:rFonts w:ascii="Times New Roman" w:hAnsi="Times New Roman" w:cs="Times New Roman"/>
          <w:sz w:val="24"/>
          <w:szCs w:val="24"/>
          <w:lang w:val="en-US"/>
        </w:rPr>
        <w:t xml:space="preserve">from </w:t>
      </w:r>
      <w:r w:rsidR="003B420B" w:rsidRPr="00AE5F86">
        <w:rPr>
          <w:rFonts w:ascii="Times New Roman" w:hAnsi="Times New Roman" w:cs="Times New Roman"/>
          <w:sz w:val="24"/>
          <w:szCs w:val="24"/>
          <w:lang w:val="en-US"/>
        </w:rPr>
        <w:t xml:space="preserve">small size </w:t>
      </w:r>
      <w:r w:rsidR="003B420B">
        <w:rPr>
          <w:rFonts w:ascii="Times New Roman" w:hAnsi="Times New Roman" w:cs="Times New Roman"/>
          <w:sz w:val="24"/>
          <w:szCs w:val="24"/>
          <w:lang w:val="en-US"/>
        </w:rPr>
        <w:t xml:space="preserve">cohorts of </w:t>
      </w:r>
      <w:r w:rsidR="001108DB">
        <w:rPr>
          <w:rFonts w:ascii="Times New Roman" w:hAnsi="Times New Roman" w:cs="Times New Roman"/>
          <w:sz w:val="24"/>
          <w:szCs w:val="24"/>
          <w:lang w:val="en-US"/>
        </w:rPr>
        <w:t>subjects</w:t>
      </w:r>
      <w:r w:rsidR="00D50A8B">
        <w:rPr>
          <w:rFonts w:ascii="Times New Roman" w:hAnsi="Times New Roman" w:cs="Times New Roman"/>
          <w:sz w:val="24"/>
          <w:szCs w:val="24"/>
          <w:lang w:val="en-US"/>
        </w:rPr>
        <w:t xml:space="preserve"> </w:t>
      </w:r>
      <w:r w:rsidR="00966CE1" w:rsidRPr="00AE5F86">
        <w:rPr>
          <w:rFonts w:ascii="Times New Roman" w:hAnsi="Times New Roman" w:cs="Times New Roman"/>
          <w:sz w:val="24"/>
          <w:szCs w:val="24"/>
          <w:lang w:val="en-US"/>
        </w:rPr>
        <w:t xml:space="preserve">have </w:t>
      </w:r>
      <w:r w:rsidR="009B5477">
        <w:rPr>
          <w:rFonts w:ascii="Times New Roman" w:hAnsi="Times New Roman" w:cs="Times New Roman"/>
          <w:sz w:val="24"/>
          <w:szCs w:val="24"/>
          <w:lang w:val="en-US"/>
        </w:rPr>
        <w:t>reported</w:t>
      </w:r>
      <w:r w:rsidR="00690F29">
        <w:rPr>
          <w:rFonts w:ascii="Times New Roman" w:hAnsi="Times New Roman" w:cs="Times New Roman"/>
          <w:sz w:val="24"/>
          <w:szCs w:val="24"/>
          <w:lang w:val="en-US"/>
        </w:rPr>
        <w:t xml:space="preserve"> </w:t>
      </w:r>
      <w:r w:rsidR="00966CE1" w:rsidRPr="00AE5F86">
        <w:rPr>
          <w:rFonts w:ascii="Times New Roman" w:hAnsi="Times New Roman" w:cs="Times New Roman"/>
          <w:sz w:val="24"/>
          <w:szCs w:val="24"/>
          <w:lang w:val="en-US"/>
        </w:rPr>
        <w:t>different</w:t>
      </w:r>
      <w:r w:rsidR="001E0E1C">
        <w:rPr>
          <w:rFonts w:ascii="Times New Roman" w:hAnsi="Times New Roman" w:cs="Times New Roman"/>
          <w:sz w:val="24"/>
          <w:szCs w:val="24"/>
          <w:lang w:val="en-US"/>
        </w:rPr>
        <w:t>ial</w:t>
      </w:r>
      <w:r w:rsidR="00966CE1" w:rsidRPr="00AE5F86">
        <w:rPr>
          <w:rFonts w:ascii="Times New Roman" w:hAnsi="Times New Roman" w:cs="Times New Roman"/>
          <w:sz w:val="24"/>
          <w:szCs w:val="24"/>
          <w:lang w:val="en-US"/>
        </w:rPr>
        <w:t>ly methylated genomic sites</w:t>
      </w:r>
      <w:r w:rsidR="00E57E34">
        <w:rPr>
          <w:rFonts w:ascii="Times New Roman" w:hAnsi="Times New Roman" w:cs="Times New Roman"/>
          <w:sz w:val="24"/>
          <w:szCs w:val="24"/>
          <w:lang w:val="en-US"/>
        </w:rPr>
        <w:t xml:space="preserve"> associated with T2D and/or obesity</w:t>
      </w:r>
      <w:r w:rsidR="00AF7FDF" w:rsidRPr="00AE5F86">
        <w:rPr>
          <w:rFonts w:ascii="Times New Roman" w:hAnsi="Times New Roman" w:cs="Times New Roman"/>
          <w:sz w:val="24"/>
          <w:szCs w:val="24"/>
          <w:lang w:val="en-US"/>
        </w:rPr>
        <w:t xml:space="preserve"> </w:t>
      </w:r>
      <w:r w:rsidR="00AF7FDF" w:rsidRPr="00AE5F86">
        <w:rPr>
          <w:rFonts w:ascii="Times New Roman" w:hAnsi="Times New Roman" w:cs="Times New Roman"/>
          <w:sz w:val="24"/>
          <w:szCs w:val="24"/>
          <w:lang w:val="en-US"/>
        </w:rPr>
        <w:fldChar w:fldCharType="begin"/>
      </w:r>
      <w:r w:rsidR="006C4AC2">
        <w:rPr>
          <w:rFonts w:ascii="Times New Roman" w:hAnsi="Times New Roman" w:cs="Times New Roman"/>
          <w:sz w:val="24"/>
          <w:szCs w:val="24"/>
          <w:lang w:val="en-US"/>
        </w:rPr>
        <w:instrText xml:space="preserve"> ADDIN ZOTERO_ITEM CSL_CITATION {"citationID":"ijaPDSio","properties":{"formattedCitation":"{\\rtf \\super 4\\uc0\\u8211{}6\\nosupersub{}}","plainCitation":"4–6"},"citationItems":[{"id":14010,"uris":["http://zotero.org/users/2290582/items/7BUPR87K"],"uri":["http://zotero.org/users/2290582/items/7BUPR87K"],"itemData":{"id":14010,"type":"article-journal","title":"Altered DNA methylation of glycolytic and lipogenic genes in liver from obese and type 2 diabetic patients","container-title":"Molecular Metabolism","page":"171-183","volume":"5","issue":"3","source":"PubMed","abstract":"OBJECTIVE: Epigenetic modifications contribute to the etiology of type 2 diabetes.\nMETHOD: We performed genome-wide methylome and transcriptome analysis in liver from severely obese men with or without type 2 diabetes and non-obese men to discover aberrant pathways underlying the development of insulin resistance. Results were validated by pyrosequencing.\nRESULT: We identified hypomethylation of genes involved in hepatic glycolysis and insulin resistance, concomitant with increased mRNA expression and protein levels. Pyrosequencing revealed the CpG-site within ATF-motifs was hypomethylated in four of these genes in liver of severely obese non-diabetic and type 2 diabetic patients, suggesting epigenetic regulation of transcription by altered ATF-DNA binding.\nCONCLUSION: Severely obese non-diabetic and type 2 diabetic patients have distinct alterations in the hepatic methylome and transcriptome, with hypomethylation of several genes controlling glucose metabolism within the ATF-motif regulatory site. Obesity appears to shift the epigenetic program of the liver towards increased glycolysis and lipogenesis, which may exacerbate the development of insulin resistance.","DOI":"10.1016/j.molmet.2015.12.004","ISSN":"2212-8778","note":"PMID: 26977391\nPMCID: PMC4770265","journalAbbreviation":"Mol Metab","language":"eng","author":[{"family":"Kirchner","given":"Henriette"},{"family":"Sinha","given":"Indranil"},{"family":"Gao","given":"Hui"},{"family":"Ruby","given":"Maxwell A."},{"family":"Schönke","given":"Milena"},{"family":"Lindvall","given":"Jessica M."},{"family":"Barrès","given":"Romain"},{"family":"Krook","given":"Anna"},{"family":"Näslund","given":"Erik"},{"family":"Dahlman-Wright","given":"Karin"},{"family":"Zierath","given":"Juleen R."}],"issued":{"date-parts":[["2016",3]]}},"label":"page"},{"id":14012,"uris":["http://zotero.org/users/2290582/items/7GJ6VNZ6"],"uri":["http://zotero.org/users/2290582/items/7GJ6VNZ6"],"itemData":{"id":14012,"type":"article-journal","title":"The role of global and regional DNA methylation and histone modifications in glycemic traits and type 2 diabetes: A systematic review","container-title":"Nutrition, metabolism, and cardiovascular diseases: NMCD","source":"PubMed","abstract":"BACKGROUND: New evidence suggests the potential involvement of epigenetic mechanisms in type 2 diabetes (T2D) as a crucial interface between the effects of genetic predisposition and environmental influences.\nAIM: To systematically review studies investigating the association between epigenetic marks (DNA methylation and histone modifications) with T2D and glycemic traits (glucose and insulin levels, insulin resistance measured by HOMA-IR).\nMETHOD AND RESULTS: Six bibliographic databases (Embase.com, Medline (Ovid), Web-of-Science, PubMed, Cochrane Central and Google Scholar) were screened until 28th August 2015. We included randomized controlled trials, cohort, case-control and cross-sectional studies in humans that examined the association between epigenetic marks (global, candidate or genome-wide methylation of DNA and histone modifications) with T2D, glucose and insulin levels and insulin metabolism. Of the initially identified 3879 references, 53 articles, based on 47 unique studies met our inclusion criteria. Overall, data were available on 10,823 participants, with a total of 3358 T2D cases. There was no consistent evidence for an association between global DNA-methylation with T2D, glucose, insulin and insulin resistance. The studies reported epigenetic regulation of several candidate genes for diabetes susceptibility in blood cells, muscle, adipose tissue and placenta to be related with T2D without any general overlap between them. Histone modifications in relation to T2D were reported only in 3 observational studies.\nCONCLUSIONS AND RELEVANCE: Current evidence supports an association between epigenetic marks and T2D. However, overall evidence is limited, highlighting the need for further larger-scale and prospective investigations to establish whether epigenetic marks may influence the risk of developing T2D.","DOI":"10.1016/j.numecd.2016.04.002","ISSN":"1590-3729","note":"PMID: 27146363","shortTitle":"The role of global and regional DNA methylation and histone modifications in glycemic traits and type 2 diabetes","journalAbbreviation":"Nutr Metab Cardiovasc Dis","language":"ENG","author":[{"family":"Muka","given":"T."},{"family":"Nano","given":"J."},{"family":"Voortman","given":"T."},{"family":"Braun","given":"K. V. E."},{"family":"Ligthart","given":"S."},{"family":"Stranges","given":"S."},{"family":"Bramer","given":"W. M."},{"family":"Troup","given":"J."},{"family":"Chowdhury","given":"R."},{"family":"Dehghan","given":"A."},{"family":"Franco","given":"O. H."}],"issued":{"date-parts":[["2016",4,14]]}},"label":"page"},{"id":14006,"uris":["http://zotero.org/users/2290582/items/TI6DUZ5S"],"uri":["http://zotero.org/users/2290582/items/TI6DUZ5S"],"itemData":{"id":14006,"type":"article-journal","title":"Altered DNA Methylation and Differential Expression of Genes Influencing Metabolism and Inflammation in Adipose Tissue From Subjects With Type 2 Diabetes","container-title":"Diabetes","page":"2962-2976","volume":"63","issue":"9","source":"diabetes.diabetesjournals.org.gate2.inist.fr","abstract":"Genetics, epigenetics, and environment may together affect the susceptibility for type 2 diabetes (T2D). Our aim was to dissect molecular mechanisms underlying T2D using genome-wide expression and DNA methylation data in adipose tissue from monozygotic twin pairs discordant for T2D and independent case-control cohorts. In adipose tissue from diabetic twins, we found decreased expression of genes involved in oxidative phosphorylation; carbohydrate, amino acid, and lipid metabolism; and increased expression of genes involved in inflammation and glycan degradation. The most differentially expressed genes included ELOVL6, GYS2, FADS1, SPP1 (OPN), CCL18, and IL1RN. We replicated these results in adipose tissue from an independent case-control cohort. Several candidate genes for obesity and T2D (e.g., IRS1 and VEGFA) were differentially expressed in discordant twins. We found a heritable contribution to the genome-wide DNA methylation variability in twins. Differences in methylation between monozygotic twin pairs discordant for T2D were subsequently modest. However, 15,627 sites, representing 7,046 genes including PPARG, KCNQ1, TCF7L2, and IRS1, showed differential DNA methylation in adipose tissue from unrelated subjects with T2D compared with control subjects. A total of 1,410 of these sites also showed differential DNA methylation in the twins discordant for T2D. For the differentially methylated sites, the heritability estimate was 0.28. We also identified copy number variants (CNVs) in monozygotic twin pairs discordant for T2D. Taken together, subjects with T2D exhibit multiple transcriptional and epigenetic changes in adipose tissue relevant to the development of the disease.","DOI":"10.2337/db13-1459","ISSN":"0012-1797, 1939-327X","note":"PMID: 24812430","language":"en","author":[{"family":"Nilsson","given":"Emma"},{"family":"Jansson","given":"Per Anders"},{"family":"Perfilyev","given":"Alexander"},{"family":"Volkov","given":"Petr"},{"family":"Pedersen","given":"Maria"},{"family":"Svensson","given":"Maria K."},{"family":"Poulsen","given":"Pernille"},{"family":"Ribel-Madsen","given":"Rasmus"},{"family":"Pedersen","given":"Nancy L."},{"family":"Almgren","given":"Peter"},{"family":"Fadista","given":"João"},{"family":"Rönn","given":"Tina"},{"family":"Pedersen","given":"Bente Klarlund"},{"family":"Scheele","given":"Camilla"},{"family":"Vaag","given":"Allan"},{"family":"Ling","given":"Charlotte"}],"issued":{"date-parts":[["2014",9,1]]}},"label":"page"}],"schema":"https://github.com/citation-style-language/schema/raw/master/csl-citation.json"} </w:instrText>
      </w:r>
      <w:r w:rsidR="00AF7FDF" w:rsidRPr="00AE5F86">
        <w:rPr>
          <w:rFonts w:ascii="Times New Roman" w:hAnsi="Times New Roman" w:cs="Times New Roman"/>
          <w:sz w:val="24"/>
          <w:szCs w:val="24"/>
          <w:lang w:val="en-US"/>
        </w:rPr>
        <w:fldChar w:fldCharType="separate"/>
      </w:r>
      <w:r w:rsidR="006C4AC2" w:rsidRPr="006C4AC2">
        <w:rPr>
          <w:rFonts w:ascii="Times New Roman" w:hAnsi="Times New Roman" w:cs="Times New Roman"/>
          <w:sz w:val="24"/>
          <w:szCs w:val="24"/>
          <w:vertAlign w:val="superscript"/>
          <w:lang w:val="en-US"/>
        </w:rPr>
        <w:t>4–6</w:t>
      </w:r>
      <w:r w:rsidR="00AF7FDF" w:rsidRPr="00AE5F86">
        <w:rPr>
          <w:rFonts w:ascii="Times New Roman" w:hAnsi="Times New Roman" w:cs="Times New Roman"/>
          <w:sz w:val="24"/>
          <w:szCs w:val="24"/>
          <w:lang w:val="en-US"/>
        </w:rPr>
        <w:fldChar w:fldCharType="end"/>
      </w:r>
      <w:r w:rsidR="00B0361B" w:rsidRPr="00124704">
        <w:rPr>
          <w:rFonts w:ascii="Times New Roman" w:hAnsi="Times New Roman" w:cs="Times New Roman"/>
          <w:sz w:val="24"/>
          <w:szCs w:val="24"/>
          <w:lang w:val="en-US"/>
        </w:rPr>
        <w:t xml:space="preserve">. </w:t>
      </w:r>
      <w:r w:rsidR="00F26EEE">
        <w:rPr>
          <w:rFonts w:ascii="Times New Roman" w:hAnsi="Times New Roman" w:cs="Times New Roman"/>
          <w:sz w:val="24"/>
          <w:szCs w:val="24"/>
          <w:lang w:val="en-US"/>
        </w:rPr>
        <w:t>A</w:t>
      </w:r>
      <w:r w:rsidR="00E57E34">
        <w:rPr>
          <w:rFonts w:ascii="Times New Roman" w:hAnsi="Times New Roman" w:cs="Times New Roman"/>
          <w:sz w:val="24"/>
          <w:szCs w:val="24"/>
          <w:lang w:val="en-US"/>
        </w:rPr>
        <w:t xml:space="preserve"> recent large-scale epigenome-wide association study performed in blood DNA has </w:t>
      </w:r>
      <w:r w:rsidR="00F26EEE">
        <w:rPr>
          <w:rFonts w:ascii="Times New Roman" w:hAnsi="Times New Roman" w:cs="Times New Roman"/>
          <w:sz w:val="24"/>
          <w:szCs w:val="24"/>
          <w:lang w:val="en-US"/>
        </w:rPr>
        <w:t>identified</w:t>
      </w:r>
      <w:r w:rsidR="00E57E34">
        <w:rPr>
          <w:rFonts w:ascii="Times New Roman" w:hAnsi="Times New Roman" w:cs="Times New Roman"/>
          <w:sz w:val="24"/>
          <w:szCs w:val="24"/>
          <w:lang w:val="en-US"/>
        </w:rPr>
        <w:t xml:space="preserve"> </w:t>
      </w:r>
      <w:r w:rsidR="00F26EEE">
        <w:rPr>
          <w:rFonts w:ascii="Times New Roman" w:hAnsi="Times New Roman" w:cs="Times New Roman"/>
          <w:sz w:val="24"/>
          <w:szCs w:val="24"/>
          <w:lang w:val="en-US"/>
        </w:rPr>
        <w:t xml:space="preserve">many </w:t>
      </w:r>
      <w:r w:rsidR="00F26EEE" w:rsidRPr="00AE5F86">
        <w:rPr>
          <w:rFonts w:ascii="Times New Roman" w:hAnsi="Times New Roman" w:cs="Times New Roman"/>
          <w:sz w:val="24"/>
          <w:szCs w:val="24"/>
          <w:lang w:val="en-US"/>
        </w:rPr>
        <w:t>genomic sites</w:t>
      </w:r>
      <w:r w:rsidR="00F26EEE">
        <w:rPr>
          <w:rFonts w:ascii="Times New Roman" w:hAnsi="Times New Roman" w:cs="Times New Roman"/>
          <w:sz w:val="24"/>
          <w:szCs w:val="24"/>
          <w:lang w:val="en-US"/>
        </w:rPr>
        <w:t xml:space="preserve"> </w:t>
      </w:r>
      <w:r w:rsidR="00F26EEE" w:rsidRPr="00AE5F86">
        <w:rPr>
          <w:rFonts w:ascii="Times New Roman" w:hAnsi="Times New Roman" w:cs="Times New Roman"/>
          <w:sz w:val="24"/>
          <w:szCs w:val="24"/>
          <w:lang w:val="en-US"/>
        </w:rPr>
        <w:t>different</w:t>
      </w:r>
      <w:r w:rsidR="00F26EEE">
        <w:rPr>
          <w:rFonts w:ascii="Times New Roman" w:hAnsi="Times New Roman" w:cs="Times New Roman"/>
          <w:sz w:val="24"/>
          <w:szCs w:val="24"/>
          <w:lang w:val="en-US"/>
        </w:rPr>
        <w:t>ial</w:t>
      </w:r>
      <w:r w:rsidR="00F26EEE" w:rsidRPr="00AE5F86">
        <w:rPr>
          <w:rFonts w:ascii="Times New Roman" w:hAnsi="Times New Roman" w:cs="Times New Roman"/>
          <w:sz w:val="24"/>
          <w:szCs w:val="24"/>
          <w:lang w:val="en-US"/>
        </w:rPr>
        <w:t xml:space="preserve">ly methylated </w:t>
      </w:r>
      <w:r w:rsidR="00F26EEE">
        <w:rPr>
          <w:rFonts w:ascii="Times New Roman" w:hAnsi="Times New Roman" w:cs="Times New Roman"/>
          <w:sz w:val="24"/>
          <w:szCs w:val="24"/>
          <w:lang w:val="en-US"/>
        </w:rPr>
        <w:t xml:space="preserve">according to the </w:t>
      </w:r>
      <w:r w:rsidR="002C59C0">
        <w:rPr>
          <w:rFonts w:ascii="Times New Roman" w:hAnsi="Times New Roman" w:cs="Times New Roman"/>
          <w:sz w:val="24"/>
          <w:szCs w:val="24"/>
          <w:lang w:val="en-US"/>
        </w:rPr>
        <w:t xml:space="preserve">distribution of </w:t>
      </w:r>
      <w:r w:rsidR="00E57E34">
        <w:rPr>
          <w:rFonts w:ascii="Times New Roman" w:hAnsi="Times New Roman" w:cs="Times New Roman"/>
          <w:sz w:val="24"/>
          <w:szCs w:val="24"/>
          <w:lang w:val="en-US"/>
        </w:rPr>
        <w:t xml:space="preserve">body mass index (BMI) </w:t>
      </w:r>
      <w:r w:rsidR="002C59C0">
        <w:rPr>
          <w:rFonts w:ascii="Times New Roman" w:hAnsi="Times New Roman" w:cs="Times New Roman"/>
          <w:sz w:val="24"/>
          <w:szCs w:val="24"/>
          <w:lang w:val="en-US"/>
        </w:rPr>
        <w:t>which</w:t>
      </w:r>
      <w:r w:rsidR="00F26EEE">
        <w:rPr>
          <w:rFonts w:ascii="Times New Roman" w:hAnsi="Times New Roman" w:cs="Times New Roman"/>
          <w:sz w:val="24"/>
          <w:szCs w:val="24"/>
          <w:lang w:val="en-US"/>
        </w:rPr>
        <w:t xml:space="preserve"> </w:t>
      </w:r>
      <w:r w:rsidR="00E57E34">
        <w:rPr>
          <w:rFonts w:ascii="Times New Roman" w:hAnsi="Times New Roman" w:cs="Times New Roman"/>
          <w:sz w:val="24"/>
          <w:szCs w:val="24"/>
          <w:lang w:val="en-US"/>
        </w:rPr>
        <w:t xml:space="preserve">predicted future development of T2D </w:t>
      </w:r>
      <w:r w:rsidR="00280851" w:rsidRPr="00B76473">
        <w:rPr>
          <w:rFonts w:ascii="Times New Roman" w:hAnsi="Times New Roman" w:cs="Times New Roman"/>
          <w:sz w:val="24"/>
          <w:szCs w:val="24"/>
          <w:lang w:val="en-US"/>
        </w:rPr>
        <w:fldChar w:fldCharType="begin"/>
      </w:r>
      <w:r w:rsidR="006C4AC2">
        <w:rPr>
          <w:rFonts w:ascii="Times New Roman" w:hAnsi="Times New Roman" w:cs="Times New Roman"/>
          <w:sz w:val="24"/>
          <w:szCs w:val="24"/>
          <w:lang w:val="en-US"/>
        </w:rPr>
        <w:instrText xml:space="preserve"> ADDIN ZOTERO_ITEM CSL_CITATION {"citationID":"C2hAO8cF","properties":{"formattedCitation":"{\\rtf \\super 7\\nosupersub{}}","plainCitation":"7"},"citationItems":[{"id":14268,"uris":["http://zotero.org/users/2290582/items/WQCMRSC5"],"uri":["http://zotero.org/users/2290582/items/WQCMRSC5"],"itemData":{"id":14268,"type":"article-journal","title":"Epigenome-wide association study of body mass index, and the adverse outcomes of adiposity","container-title":"Nature","page":"81-86","volume":"541","issue":"7635","source":"www.nature.com.gate2.inist.fr","abstract":"Approximately 1.5 billion people worldwide are overweight or affected by obesity, and are at risk of developing type 2 diabetes, cardiovascular disease and related metabolic and inflammatory disturbances. Although the mechanisms linking adiposity to associated clinical conditions are poorly understood, recent studies suggest that adiposity may influence DNA methylation, a key regulator of gene expression and molecular phenotype. Here we use epigenome-wide association to show that body mass index (BMI; a key measure of adiposity) is associated with widespread changes in DNA methylation (187 genetic loci with P &lt; 1 × 10−7, range P = 9.2 × 10−8 to 6.0 × 10−46; n = 10,261 samples). Genetic association analyses demonstrate that the alterations in DNA methylation are predominantly the consequence of adiposity, rather than the cause. We find that methylation loci are enriched for functional genomic features in multiple tissues (P &lt; 0.05), and show that sentinel methylation markers identify gene expression signatures at 38 loci (P &lt; 9.0 × 10−6, range P = 5.5 × 10−6 to 6.1 × 10−35, n = 1,785 samples). The methylation loci identify genes involved in lipid and lipoprotein metabolism, substrate transport and inflammatory pathways. Finally, we show that the disturbances in DNA methylation predict future development of type 2 diabetes (relative risk per 1 standard deviation increase in methylation risk score: 2.3 (2.07–2.56); P = 1.1 × 10−54). Our results provide new insights into the biologic pathways influenced by adiposity, and may enable development of new strategies for prediction and prevention of type 2 diabetes and other adverse clinical consequences of obesity.","DOI":"10.1038/nature20784","ISSN":"0028-0836","journalAbbreviation":"Nature","language":"en","author":[{"family":"Wahl","given":"Simone"},{"family":"Drong","given":"Alexander"},{"family":"Lehne","given":"Benjamin"},{"family":"Loh","given":"Marie"},{"family":"Scott","given":"William R."},{"family":"Kunze","given":"Sonja"},{"family":"Tsai","given":"Pei-Chien"},{"family":"Ried","given":"Janina S."},{"family":"Zhang","given":"Weihua"},{"family":"Yang","given":"Youwen"},{"family":"Tan","given":"Sili"},{"family":"Fiorito","given":"Giovanni"},{"family":"Franke","given":"Lude"},{"family":"Guarrera","given":"Simonetta"},{"family":"Kasela","given":"Silva"},{"family":"Kriebel","given":"Jennifer"},{"family":"Richmond","given":"Rebecca C."},{"family":"Adamo","given":"Marco"},{"family":"Afzal","given":"Uzma"},{"family":"Ala-Korpela","given":"Mika"},{"family":"Albetti","given":"Benedetta"},{"family":"Ammerpohl","given":"Ole"},{"family":"Apperley","given":"Jane F."},{"family":"Beekman","given":"Marian"},{"family":"Bertazzi","given":"Pier Alberto"},{"family":"Black","given":"S. Lucas"},{"family":"Blancher","given":"Christine"},{"family":"Bonder","given":"Marc-Jan"},{"family":"Brosch","given":"Mario"},{"family":"Carstensen-Kirberg","given":"Maren"},{"family":"Craen","given":"Anton J. M.","non-dropping-particle":"de"},{"family":"Lusignan","given":"Simon","non-dropping-particle":"de"},{"family":"Dehghan","given":"Abbas"},{"family":"Elkalaawy","given":"Mohamed"},{"family":"Fischer","given":"Krista"},{"family":"Franco","given":"Oscar H."},{"family":"Gaunt","given":"Tom R."},{"family":"Hampe","given":"Jochen"},{"family":"Hashemi","given":"Majid"},{"family":"Isaacs","given":"Aaron"},{"family":"Jenkinson","given":"Andrew"},{"family":"Jha","given":"Sujeet"},{"family":"Kato","given":"Norihiro"},{"family":"Krogh","given":"Vittorio"},{"family":"Laffan","given":"Michael"},{"family":"Meisinger","given":"Christa"},{"family":"Meitinger","given":"Thomas"},{"family":"Mok","given":"Zuan Yu"},{"family":"Motta","given":"Valeria"},{"family":"Ng","given":"Hong Kiat"},{"family":"Nikolakopoulou","given":"Zacharoula"},{"family":"Nteliopoulos","given":"Georgios"},{"family":"Panico","given":"Salvatore"},{"family":"Pervjakova","given":"Natalia"},{"family":"Prokisch","given":"Holger"},{"family":"Rathmann","given":"Wolfgang"},{"family":"Roden","given":"Michael"},{"family":"Rota","given":"Federica"},{"family":"Rozario","given":"Michelle Ann"},{"family":"Sandling","given":"Johanna K."},{"family":"Schafmayer","given":"Clemens"},{"family":"Schramm","given":"Katharina"},{"family":"Siebert","given":"Reiner"},{"family":"Slagboom","given":"P. Eline"},{"family":"Soininen","given":"Pasi"},{"family":"Stolk","given":"Lisette"},{"family":"Strauch","given":"Konstantin"},{"family":"Tai","given":"E.-Shyong"},{"family":"Tarantini","given":"Letizia"},{"family":"Thorand","given":"Barbara"},{"family":"Tigchelaar","given":"Ettje F."},{"family":"Tumino","given":"Rosario"},{"family":"Uitterlinden","given":"Andre G."},{"family":"Duijn","given":"Cornelia","non-dropping-particle":"van"},{"family":"Meurs","given":"Joyce B. J.","non-dropping-particle":"van"},{"family":"Vineis","given":"Paolo"},{"family":"Wickremasinghe","given":"Ananda Rajitha"},{"family":"Wijmenga","given":"Cisca"},{"family":"Yang","given":"Tsun-Po"},{"family":"Yuan","given":"Wei"},{"family":"Zhernakova","given":"Alexandra"},{"family":"Batterham","given":"Rachel L."},{"family":"Smith","given":"George Davey"},{"family":"Deloukas","given":"Panos"},{"family":"Heijmans","given":"Bastiaan T."},{"family":"Herder","given":"Christian"},{"family":"Hofman","given":"Albert"},{"family":"Lindgren","given":"Cecilia M."},{"family":"Milani","given":"Lili"},{"family":"Harst","given":"Pim","non-dropping-particle":"van der"},{"family":"Peters","given":"Annette"},{"family":"Illig","given":"Thomas"},{"family":"Relton","given":"Caroline L."},{"family":"Waldenberger","given":"Melanie"},{"family":"Järvelin","given":"Marjo-Riitta"},{"family":"Bollati","given":"Valentina"},{"family":"Soong","given":"Richie"},{"family":"Spector","given":"Tim D."},{"family":"Scott","given":"James"},{"family":"McCarthy","given":"Mark I."},{"family":"Elliott","given":"Paul"},{"family":"Bell","given":"Jordana T."},{"family":"Matullo","given":"Giuseppe"},{"family":"Gieger","given":"Christian"},{"family":"Kooner","given":"Jaspal S."},{"family":"Grallert","given":"Harald"},{"family":"Chambers","given":"John C."}],"issued":{"date-parts":[["2017",1,5]]}}}],"schema":"https://github.com/citation-style-language/schema/raw/master/csl-citation.json"} </w:instrText>
      </w:r>
      <w:r w:rsidR="00280851" w:rsidRPr="00B76473">
        <w:rPr>
          <w:rFonts w:ascii="Times New Roman" w:hAnsi="Times New Roman" w:cs="Times New Roman"/>
          <w:sz w:val="24"/>
          <w:szCs w:val="24"/>
          <w:lang w:val="en-US"/>
        </w:rPr>
        <w:fldChar w:fldCharType="separate"/>
      </w:r>
      <w:r w:rsidR="006C4AC2" w:rsidRPr="006C4AC2">
        <w:rPr>
          <w:rFonts w:ascii="Times New Roman" w:hAnsi="Times New Roman" w:cs="Times New Roman"/>
          <w:sz w:val="24"/>
          <w:szCs w:val="24"/>
          <w:vertAlign w:val="superscript"/>
          <w:lang w:val="en-US"/>
        </w:rPr>
        <w:t>7</w:t>
      </w:r>
      <w:r w:rsidR="00280851" w:rsidRPr="00B76473">
        <w:rPr>
          <w:rFonts w:ascii="Times New Roman" w:hAnsi="Times New Roman" w:cs="Times New Roman"/>
          <w:sz w:val="24"/>
          <w:szCs w:val="24"/>
          <w:lang w:val="en-US"/>
        </w:rPr>
        <w:fldChar w:fldCharType="end"/>
      </w:r>
      <w:r w:rsidR="00170B0A" w:rsidRPr="009B5477">
        <w:rPr>
          <w:rFonts w:ascii="Times New Roman" w:hAnsi="Times New Roman" w:cs="Times New Roman"/>
          <w:sz w:val="24"/>
          <w:szCs w:val="24"/>
          <w:lang w:val="en-US"/>
        </w:rPr>
        <w:t>.</w:t>
      </w:r>
      <w:r w:rsidR="00170B0A">
        <w:rPr>
          <w:rFonts w:ascii="Times New Roman" w:hAnsi="Times New Roman" w:cs="Times New Roman"/>
          <w:sz w:val="24"/>
          <w:szCs w:val="24"/>
          <w:lang w:val="en-US"/>
        </w:rPr>
        <w:t xml:space="preserve"> </w:t>
      </w:r>
    </w:p>
    <w:p w14:paraId="5D5DFB6C" w14:textId="099C2457" w:rsidR="003B0FFC" w:rsidRPr="00AE5F86" w:rsidRDefault="00AB0FB5" w:rsidP="000509ED">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We investigated</w:t>
      </w:r>
      <w:r w:rsidR="007C4274" w:rsidRPr="00AE5F86">
        <w:rPr>
          <w:rFonts w:ascii="Times New Roman" w:hAnsi="Times New Roman" w:cs="Times New Roman"/>
          <w:sz w:val="24"/>
          <w:szCs w:val="24"/>
          <w:lang w:val="en-US"/>
        </w:rPr>
        <w:t xml:space="preserve"> </w:t>
      </w:r>
      <w:r w:rsidR="00441B91">
        <w:rPr>
          <w:rFonts w:ascii="Times New Roman" w:hAnsi="Times New Roman" w:cs="Times New Roman"/>
          <w:sz w:val="24"/>
          <w:szCs w:val="24"/>
          <w:lang w:val="en-US"/>
        </w:rPr>
        <w:t>both</w:t>
      </w:r>
      <w:r w:rsidR="007C4274" w:rsidRPr="00AE5F86">
        <w:rPr>
          <w:rFonts w:ascii="Times New Roman" w:hAnsi="Times New Roman" w:cs="Times New Roman"/>
          <w:sz w:val="24"/>
          <w:szCs w:val="24"/>
          <w:lang w:val="en-US"/>
        </w:rPr>
        <w:t xml:space="preserve"> </w:t>
      </w:r>
      <w:r w:rsidR="00EB4C81" w:rsidRPr="00AE5F86">
        <w:rPr>
          <w:rFonts w:ascii="Times New Roman" w:hAnsi="Times New Roman" w:cs="Times New Roman"/>
          <w:sz w:val="24"/>
          <w:szCs w:val="24"/>
          <w:lang w:val="en-US"/>
        </w:rPr>
        <w:t>methylome and transcriptome</w:t>
      </w:r>
      <w:r w:rsidR="00441B91">
        <w:rPr>
          <w:rFonts w:ascii="Times New Roman" w:hAnsi="Times New Roman" w:cs="Times New Roman"/>
          <w:sz w:val="24"/>
          <w:szCs w:val="24"/>
          <w:lang w:val="en-US"/>
        </w:rPr>
        <w:t xml:space="preserve"> in liver</w:t>
      </w:r>
      <w:r w:rsidR="00593EDA">
        <w:rPr>
          <w:rFonts w:ascii="Times New Roman" w:hAnsi="Times New Roman" w:cs="Times New Roman"/>
          <w:sz w:val="24"/>
          <w:szCs w:val="24"/>
          <w:lang w:val="en-US"/>
        </w:rPr>
        <w:t>s</w:t>
      </w:r>
      <w:r w:rsidR="00EB4C81" w:rsidRPr="00AE5F86">
        <w:rPr>
          <w:rFonts w:ascii="Times New Roman" w:hAnsi="Times New Roman" w:cs="Times New Roman"/>
          <w:sz w:val="24"/>
          <w:szCs w:val="24"/>
          <w:lang w:val="en-US"/>
        </w:rPr>
        <w:t xml:space="preserve"> </w:t>
      </w:r>
      <w:r w:rsidR="00441B91">
        <w:rPr>
          <w:rFonts w:ascii="Times New Roman" w:hAnsi="Times New Roman" w:cs="Times New Roman"/>
          <w:sz w:val="24"/>
          <w:szCs w:val="24"/>
          <w:lang w:val="en-US"/>
        </w:rPr>
        <w:t>from</w:t>
      </w:r>
      <w:r w:rsidR="00441B91" w:rsidRPr="00AE5F86">
        <w:rPr>
          <w:rFonts w:ascii="Times New Roman" w:hAnsi="Times New Roman" w:cs="Times New Roman"/>
          <w:sz w:val="24"/>
          <w:szCs w:val="24"/>
          <w:lang w:val="en-US"/>
        </w:rPr>
        <w:t xml:space="preserve"> </w:t>
      </w:r>
      <w:r w:rsidR="00EB4C81" w:rsidRPr="00AE5F86">
        <w:rPr>
          <w:rFonts w:ascii="Times New Roman" w:hAnsi="Times New Roman" w:cs="Times New Roman"/>
          <w:sz w:val="24"/>
          <w:szCs w:val="24"/>
          <w:lang w:val="en-US"/>
        </w:rPr>
        <w:t xml:space="preserve">obese </w:t>
      </w:r>
      <w:r w:rsidR="00D50A8B">
        <w:rPr>
          <w:rFonts w:ascii="Times New Roman" w:hAnsi="Times New Roman" w:cs="Times New Roman"/>
          <w:sz w:val="24"/>
          <w:szCs w:val="24"/>
          <w:lang w:val="en-US"/>
        </w:rPr>
        <w:t>subjects</w:t>
      </w:r>
      <w:r w:rsidR="00D50A8B" w:rsidRPr="00AE5F86">
        <w:rPr>
          <w:rFonts w:ascii="Times New Roman" w:hAnsi="Times New Roman" w:cs="Times New Roman"/>
          <w:sz w:val="24"/>
          <w:szCs w:val="24"/>
          <w:lang w:val="en-US"/>
        </w:rPr>
        <w:t xml:space="preserve"> </w:t>
      </w:r>
      <w:r w:rsidR="00D50A8B">
        <w:rPr>
          <w:rFonts w:ascii="Times New Roman" w:hAnsi="Times New Roman" w:cs="Times New Roman"/>
          <w:sz w:val="24"/>
          <w:szCs w:val="24"/>
          <w:lang w:val="en-US"/>
        </w:rPr>
        <w:t>presenting with</w:t>
      </w:r>
      <w:r w:rsidR="00EB4C81" w:rsidRPr="00AE5F86">
        <w:rPr>
          <w:rFonts w:ascii="Times New Roman" w:hAnsi="Times New Roman" w:cs="Times New Roman"/>
          <w:sz w:val="24"/>
          <w:szCs w:val="24"/>
          <w:lang w:val="en-US"/>
        </w:rPr>
        <w:t xml:space="preserve"> </w:t>
      </w:r>
      <w:r w:rsidR="002B21E2" w:rsidRPr="00AE5F86">
        <w:rPr>
          <w:rFonts w:ascii="Times New Roman" w:hAnsi="Times New Roman" w:cs="Times New Roman"/>
          <w:sz w:val="24"/>
          <w:szCs w:val="24"/>
          <w:lang w:val="en-US"/>
        </w:rPr>
        <w:t>T2D</w:t>
      </w:r>
      <w:r w:rsidR="00D50A8B">
        <w:rPr>
          <w:rFonts w:ascii="Times New Roman" w:hAnsi="Times New Roman" w:cs="Times New Roman"/>
          <w:sz w:val="24"/>
          <w:szCs w:val="24"/>
          <w:lang w:val="en-US"/>
        </w:rPr>
        <w:t xml:space="preserve"> or </w:t>
      </w:r>
      <w:r w:rsidR="008B1EEC">
        <w:rPr>
          <w:rFonts w:ascii="Times New Roman" w:hAnsi="Times New Roman" w:cs="Times New Roman"/>
          <w:sz w:val="24"/>
          <w:szCs w:val="24"/>
          <w:lang w:val="en-US"/>
        </w:rPr>
        <w:t xml:space="preserve">with </w:t>
      </w:r>
      <w:r w:rsidR="00D50A8B">
        <w:rPr>
          <w:rFonts w:ascii="Times New Roman" w:hAnsi="Times New Roman" w:cs="Times New Roman"/>
          <w:sz w:val="24"/>
          <w:szCs w:val="24"/>
          <w:lang w:val="en-US"/>
        </w:rPr>
        <w:t>normal glucose levels</w:t>
      </w:r>
      <w:r w:rsidR="00E12180" w:rsidRPr="00AE5F86">
        <w:rPr>
          <w:rFonts w:ascii="Times New Roman" w:hAnsi="Times New Roman" w:cs="Times New Roman"/>
          <w:sz w:val="24"/>
          <w:szCs w:val="24"/>
          <w:lang w:val="en-US"/>
        </w:rPr>
        <w:t xml:space="preserve">. </w:t>
      </w:r>
      <w:r w:rsidR="004E3CDC">
        <w:rPr>
          <w:rFonts w:ascii="Times New Roman" w:hAnsi="Times New Roman" w:cs="Times New Roman"/>
          <w:sz w:val="24"/>
          <w:szCs w:val="24"/>
          <w:lang w:val="en-US"/>
        </w:rPr>
        <w:t xml:space="preserve">We found that a CpG site in </w:t>
      </w:r>
      <w:r w:rsidR="004E3CDC" w:rsidRPr="00190021">
        <w:rPr>
          <w:rFonts w:ascii="Times New Roman" w:hAnsi="Times New Roman" w:cs="Times New Roman"/>
          <w:i/>
          <w:sz w:val="24"/>
          <w:szCs w:val="24"/>
          <w:lang w:val="en-US"/>
        </w:rPr>
        <w:t>PDGFA</w:t>
      </w:r>
      <w:r w:rsidR="00835DE0">
        <w:rPr>
          <w:rFonts w:ascii="Times New Roman" w:hAnsi="Times New Roman" w:cs="Times New Roman"/>
          <w:sz w:val="24"/>
          <w:szCs w:val="24"/>
          <w:lang w:val="en-US"/>
        </w:rPr>
        <w:t xml:space="preserve">, known as a fibrosis and cancer factor, </w:t>
      </w:r>
      <w:r w:rsidR="004E3CDC">
        <w:rPr>
          <w:rFonts w:ascii="Times New Roman" w:hAnsi="Times New Roman" w:cs="Times New Roman"/>
          <w:sz w:val="24"/>
          <w:szCs w:val="24"/>
          <w:lang w:val="en-US"/>
        </w:rPr>
        <w:t xml:space="preserve">was associated with </w:t>
      </w:r>
      <w:r w:rsidR="00792EC1">
        <w:rPr>
          <w:rFonts w:ascii="Times New Roman" w:hAnsi="Times New Roman" w:cs="Times New Roman"/>
          <w:sz w:val="24"/>
          <w:szCs w:val="24"/>
          <w:lang w:val="en-US"/>
        </w:rPr>
        <w:t xml:space="preserve">T2D risk, </w:t>
      </w:r>
      <w:r w:rsidR="00E05387" w:rsidRPr="00F26EEE">
        <w:rPr>
          <w:rFonts w:ascii="Times New Roman" w:hAnsi="Times New Roman" w:cs="Times New Roman"/>
          <w:i/>
          <w:sz w:val="24"/>
          <w:szCs w:val="24"/>
          <w:lang w:val="en-US"/>
        </w:rPr>
        <w:t>PDGFA</w:t>
      </w:r>
      <w:r w:rsidR="00E05387">
        <w:rPr>
          <w:rFonts w:ascii="Times New Roman" w:hAnsi="Times New Roman" w:cs="Times New Roman"/>
          <w:sz w:val="24"/>
          <w:szCs w:val="24"/>
          <w:lang w:val="en-US"/>
        </w:rPr>
        <w:t xml:space="preserve"> expression, </w:t>
      </w:r>
      <w:r w:rsidR="00792EC1">
        <w:rPr>
          <w:rFonts w:ascii="Times New Roman" w:hAnsi="Times New Roman" w:cs="Times New Roman"/>
          <w:sz w:val="24"/>
          <w:szCs w:val="24"/>
          <w:lang w:val="en-US"/>
        </w:rPr>
        <w:t xml:space="preserve">insulin resistance and </w:t>
      </w:r>
      <w:r w:rsidR="004E3CDC">
        <w:rPr>
          <w:rFonts w:ascii="Times New Roman" w:hAnsi="Times New Roman" w:cs="Times New Roman"/>
          <w:sz w:val="24"/>
          <w:szCs w:val="24"/>
          <w:lang w:val="en-US"/>
        </w:rPr>
        <w:t xml:space="preserve">steatohepatitis (NASH). </w:t>
      </w:r>
      <w:r w:rsidR="007C4274" w:rsidRPr="00AE5F86">
        <w:rPr>
          <w:rFonts w:ascii="Times New Roman" w:hAnsi="Times New Roman" w:cs="Times New Roman"/>
          <w:sz w:val="24"/>
          <w:szCs w:val="24"/>
          <w:lang w:val="en-US"/>
        </w:rPr>
        <w:t>We</w:t>
      </w:r>
      <w:r w:rsidR="00F26EEE">
        <w:rPr>
          <w:rFonts w:ascii="Times New Roman" w:hAnsi="Times New Roman" w:cs="Times New Roman"/>
          <w:sz w:val="24"/>
          <w:szCs w:val="24"/>
          <w:lang w:val="en-US"/>
        </w:rPr>
        <w:t xml:space="preserve"> </w:t>
      </w:r>
      <w:r w:rsidR="00E05387">
        <w:rPr>
          <w:rFonts w:ascii="Times New Roman" w:hAnsi="Times New Roman" w:cs="Times New Roman"/>
          <w:sz w:val="24"/>
          <w:szCs w:val="24"/>
          <w:lang w:val="en-US"/>
        </w:rPr>
        <w:t>demonstrated</w:t>
      </w:r>
      <w:r w:rsidR="007C4274" w:rsidRPr="00AE5F86">
        <w:rPr>
          <w:rFonts w:ascii="Times New Roman" w:hAnsi="Times New Roman" w:cs="Times New Roman"/>
          <w:sz w:val="24"/>
          <w:szCs w:val="24"/>
          <w:lang w:val="en-US"/>
        </w:rPr>
        <w:t xml:space="preserve"> a causative </w:t>
      </w:r>
      <w:r w:rsidR="00043D37">
        <w:rPr>
          <w:rFonts w:ascii="Times New Roman" w:hAnsi="Times New Roman" w:cs="Times New Roman"/>
          <w:sz w:val="24"/>
          <w:szCs w:val="24"/>
          <w:lang w:val="en-US"/>
        </w:rPr>
        <w:t>effect</w:t>
      </w:r>
      <w:r w:rsidR="00043D37" w:rsidRPr="00AE5F86">
        <w:rPr>
          <w:rFonts w:ascii="Times New Roman" w:hAnsi="Times New Roman" w:cs="Times New Roman"/>
          <w:sz w:val="24"/>
          <w:szCs w:val="24"/>
          <w:lang w:val="en-US"/>
        </w:rPr>
        <w:t xml:space="preserve"> </w:t>
      </w:r>
      <w:r w:rsidR="007C4274" w:rsidRPr="00AE5F86">
        <w:rPr>
          <w:rFonts w:ascii="Times New Roman" w:hAnsi="Times New Roman" w:cs="Times New Roman"/>
          <w:sz w:val="24"/>
          <w:szCs w:val="24"/>
          <w:lang w:val="en-US"/>
        </w:rPr>
        <w:t xml:space="preserve">of high insulin </w:t>
      </w:r>
      <w:r w:rsidR="00914AF5">
        <w:rPr>
          <w:rFonts w:ascii="Times New Roman" w:hAnsi="Times New Roman" w:cs="Times New Roman"/>
          <w:sz w:val="24"/>
          <w:szCs w:val="24"/>
          <w:lang w:val="en-US"/>
        </w:rPr>
        <w:t>serum</w:t>
      </w:r>
      <w:r w:rsidR="00914AF5" w:rsidRPr="00AE5F86">
        <w:rPr>
          <w:rFonts w:ascii="Times New Roman" w:hAnsi="Times New Roman" w:cs="Times New Roman"/>
          <w:sz w:val="24"/>
          <w:szCs w:val="24"/>
          <w:lang w:val="en-US"/>
        </w:rPr>
        <w:t xml:space="preserve"> </w:t>
      </w:r>
      <w:r w:rsidR="007C4274" w:rsidRPr="00AE5F86">
        <w:rPr>
          <w:rFonts w:ascii="Times New Roman" w:hAnsi="Times New Roman" w:cs="Times New Roman"/>
          <w:sz w:val="24"/>
          <w:szCs w:val="24"/>
          <w:lang w:val="en-US"/>
        </w:rPr>
        <w:t xml:space="preserve">concentrations </w:t>
      </w:r>
      <w:r w:rsidR="00043D37">
        <w:rPr>
          <w:rFonts w:ascii="Times New Roman" w:hAnsi="Times New Roman" w:cs="Times New Roman"/>
          <w:sz w:val="24"/>
          <w:szCs w:val="24"/>
          <w:lang w:val="en-US"/>
        </w:rPr>
        <w:t>on</w:t>
      </w:r>
      <w:r w:rsidR="004F2970">
        <w:rPr>
          <w:rFonts w:ascii="Times New Roman" w:hAnsi="Times New Roman" w:cs="Times New Roman"/>
          <w:sz w:val="24"/>
          <w:szCs w:val="24"/>
          <w:lang w:val="en-US"/>
        </w:rPr>
        <w:t xml:space="preserve"> the</w:t>
      </w:r>
      <w:r w:rsidR="00E12180" w:rsidRPr="00AE5F86">
        <w:rPr>
          <w:rFonts w:ascii="Times New Roman" w:hAnsi="Times New Roman" w:cs="Times New Roman"/>
          <w:sz w:val="24"/>
          <w:szCs w:val="24"/>
          <w:lang w:val="en-US"/>
        </w:rPr>
        <w:t xml:space="preserve"> </w:t>
      </w:r>
      <w:r w:rsidR="007C4274" w:rsidRPr="00AE5F86">
        <w:rPr>
          <w:rFonts w:ascii="Times New Roman" w:hAnsi="Times New Roman" w:cs="Times New Roman"/>
          <w:sz w:val="24"/>
          <w:szCs w:val="24"/>
          <w:lang w:val="en-US"/>
        </w:rPr>
        <w:t>methylation</w:t>
      </w:r>
      <w:r w:rsidR="004F2970">
        <w:rPr>
          <w:rFonts w:ascii="Times New Roman" w:hAnsi="Times New Roman" w:cs="Times New Roman"/>
          <w:sz w:val="24"/>
          <w:szCs w:val="24"/>
          <w:lang w:val="en-US"/>
        </w:rPr>
        <w:t xml:space="preserve"> </w:t>
      </w:r>
      <w:r w:rsidR="00043D37">
        <w:rPr>
          <w:rFonts w:ascii="Times New Roman" w:hAnsi="Times New Roman" w:cs="Times New Roman"/>
          <w:sz w:val="24"/>
          <w:szCs w:val="24"/>
          <w:lang w:val="en-US"/>
        </w:rPr>
        <w:t>of</w:t>
      </w:r>
      <w:r w:rsidR="004F2970">
        <w:rPr>
          <w:rFonts w:ascii="Times New Roman" w:hAnsi="Times New Roman" w:cs="Times New Roman"/>
          <w:sz w:val="24"/>
          <w:szCs w:val="24"/>
          <w:lang w:val="en-US"/>
        </w:rPr>
        <w:t xml:space="preserve"> </w:t>
      </w:r>
      <w:r w:rsidR="00914AF5">
        <w:rPr>
          <w:rFonts w:ascii="Times New Roman" w:hAnsi="Times New Roman" w:cs="Times New Roman"/>
          <w:sz w:val="24"/>
          <w:szCs w:val="24"/>
          <w:lang w:val="en-US"/>
        </w:rPr>
        <w:t>this</w:t>
      </w:r>
      <w:r w:rsidR="00914AF5" w:rsidRPr="00AE5F86">
        <w:rPr>
          <w:rFonts w:ascii="Times New Roman" w:hAnsi="Times New Roman" w:cs="Times New Roman"/>
          <w:sz w:val="24"/>
          <w:szCs w:val="24"/>
          <w:lang w:val="en-US"/>
        </w:rPr>
        <w:t xml:space="preserve"> </w:t>
      </w:r>
      <w:r w:rsidR="004F2970">
        <w:rPr>
          <w:rFonts w:ascii="Times New Roman" w:hAnsi="Times New Roman" w:cs="Times New Roman"/>
          <w:sz w:val="24"/>
          <w:szCs w:val="24"/>
          <w:lang w:val="en-US"/>
        </w:rPr>
        <w:t xml:space="preserve">CpG </w:t>
      </w:r>
      <w:r w:rsidR="00E12180" w:rsidRPr="00AE5F86">
        <w:rPr>
          <w:rFonts w:ascii="Times New Roman" w:hAnsi="Times New Roman" w:cs="Times New Roman"/>
          <w:sz w:val="24"/>
          <w:szCs w:val="24"/>
          <w:lang w:val="en-US"/>
        </w:rPr>
        <w:t>site</w:t>
      </w:r>
      <w:r w:rsidR="00914AF5">
        <w:rPr>
          <w:rFonts w:ascii="Times New Roman" w:hAnsi="Times New Roman" w:cs="Times New Roman"/>
          <w:sz w:val="24"/>
          <w:szCs w:val="24"/>
          <w:lang w:val="en-US"/>
        </w:rPr>
        <w:t xml:space="preserve">. </w:t>
      </w:r>
      <w:r w:rsidR="00DE0994">
        <w:rPr>
          <w:rFonts w:ascii="Times New Roman" w:hAnsi="Times New Roman" w:cs="Times New Roman"/>
          <w:sz w:val="24"/>
          <w:szCs w:val="24"/>
          <w:lang w:val="en-US"/>
        </w:rPr>
        <w:t>Our h</w:t>
      </w:r>
      <w:r w:rsidR="00265C1C">
        <w:rPr>
          <w:rFonts w:ascii="Times New Roman" w:hAnsi="Times New Roman" w:cs="Times New Roman"/>
          <w:sz w:val="24"/>
          <w:szCs w:val="24"/>
          <w:lang w:val="en-US"/>
        </w:rPr>
        <w:t xml:space="preserve">uman </w:t>
      </w:r>
      <w:r w:rsidR="007C4274" w:rsidRPr="00AE5F86">
        <w:rPr>
          <w:rFonts w:ascii="Times New Roman" w:hAnsi="Times New Roman" w:cs="Times New Roman"/>
          <w:sz w:val="24"/>
          <w:szCs w:val="24"/>
          <w:lang w:val="en-US"/>
        </w:rPr>
        <w:t xml:space="preserve">cell </w:t>
      </w:r>
      <w:r w:rsidR="009B5477">
        <w:rPr>
          <w:rFonts w:ascii="Times New Roman" w:hAnsi="Times New Roman" w:cs="Times New Roman"/>
          <w:sz w:val="24"/>
          <w:szCs w:val="24"/>
          <w:lang w:val="en-US"/>
        </w:rPr>
        <w:t xml:space="preserve">and animal </w:t>
      </w:r>
      <w:r w:rsidR="007C4274" w:rsidRPr="00AE5F86">
        <w:rPr>
          <w:rFonts w:ascii="Times New Roman" w:hAnsi="Times New Roman" w:cs="Times New Roman"/>
          <w:sz w:val="24"/>
          <w:szCs w:val="24"/>
          <w:lang w:val="en-US"/>
        </w:rPr>
        <w:t xml:space="preserve">modeling </w:t>
      </w:r>
      <w:r w:rsidR="000509ED">
        <w:rPr>
          <w:rFonts w:ascii="Times New Roman" w:hAnsi="Times New Roman" w:cs="Times New Roman"/>
          <w:sz w:val="24"/>
          <w:szCs w:val="24"/>
          <w:lang w:val="en-US"/>
        </w:rPr>
        <w:t xml:space="preserve">data </w:t>
      </w:r>
      <w:r w:rsidR="008B1EEC">
        <w:rPr>
          <w:rFonts w:ascii="Times New Roman" w:hAnsi="Times New Roman" w:cs="Times New Roman"/>
          <w:sz w:val="24"/>
          <w:szCs w:val="24"/>
          <w:lang w:val="en-US"/>
        </w:rPr>
        <w:t>suggest</w:t>
      </w:r>
      <w:r w:rsidR="00DE0994">
        <w:rPr>
          <w:rFonts w:ascii="Times New Roman" w:hAnsi="Times New Roman" w:cs="Times New Roman"/>
          <w:sz w:val="24"/>
          <w:szCs w:val="24"/>
          <w:lang w:val="en-US"/>
        </w:rPr>
        <w:t>ed</w:t>
      </w:r>
      <w:r w:rsidR="008B1EEC">
        <w:rPr>
          <w:rFonts w:ascii="Times New Roman" w:hAnsi="Times New Roman" w:cs="Times New Roman"/>
          <w:sz w:val="24"/>
          <w:szCs w:val="24"/>
          <w:lang w:val="en-US"/>
        </w:rPr>
        <w:t xml:space="preserve"> </w:t>
      </w:r>
      <w:r w:rsidR="00190021">
        <w:rPr>
          <w:rFonts w:ascii="Times New Roman" w:hAnsi="Times New Roman" w:cs="Times New Roman"/>
          <w:sz w:val="24"/>
          <w:szCs w:val="24"/>
          <w:lang w:val="en-US"/>
        </w:rPr>
        <w:t xml:space="preserve">that epigenetic changes and the </w:t>
      </w:r>
      <w:r w:rsidR="00C94578">
        <w:rPr>
          <w:rFonts w:ascii="Times New Roman" w:hAnsi="Times New Roman" w:cs="Times New Roman"/>
          <w:sz w:val="24"/>
          <w:szCs w:val="24"/>
          <w:lang w:val="en-US"/>
        </w:rPr>
        <w:t xml:space="preserve">subsequent </w:t>
      </w:r>
      <w:r w:rsidR="00023EA0">
        <w:rPr>
          <w:rFonts w:ascii="Times New Roman" w:hAnsi="Times New Roman" w:cs="Times New Roman"/>
          <w:sz w:val="24"/>
          <w:szCs w:val="24"/>
          <w:lang w:val="en-US"/>
        </w:rPr>
        <w:t xml:space="preserve">dramatic </w:t>
      </w:r>
      <w:r w:rsidR="00190021">
        <w:rPr>
          <w:rFonts w:ascii="Times New Roman" w:hAnsi="Times New Roman" w:cs="Times New Roman"/>
          <w:sz w:val="24"/>
          <w:szCs w:val="24"/>
          <w:lang w:val="en-US"/>
        </w:rPr>
        <w:t xml:space="preserve">increase </w:t>
      </w:r>
      <w:r w:rsidR="000509ED">
        <w:rPr>
          <w:rFonts w:ascii="Times New Roman" w:hAnsi="Times New Roman" w:cs="Times New Roman"/>
          <w:sz w:val="24"/>
          <w:szCs w:val="24"/>
          <w:lang w:val="en-US"/>
        </w:rPr>
        <w:t xml:space="preserve">in </w:t>
      </w:r>
      <w:r w:rsidR="00023EA0">
        <w:rPr>
          <w:rFonts w:ascii="Times New Roman" w:hAnsi="Times New Roman" w:cs="Times New Roman"/>
          <w:sz w:val="24"/>
          <w:szCs w:val="24"/>
          <w:lang w:val="en-US"/>
        </w:rPr>
        <w:t xml:space="preserve">hepatic </w:t>
      </w:r>
      <w:r w:rsidR="007C4274" w:rsidRPr="00BE6F4D">
        <w:rPr>
          <w:rFonts w:ascii="Times New Roman" w:hAnsi="Times New Roman" w:cs="Times New Roman"/>
          <w:sz w:val="24"/>
          <w:szCs w:val="24"/>
          <w:lang w:val="en-US"/>
        </w:rPr>
        <w:t>PDGF</w:t>
      </w:r>
      <w:r w:rsidR="00BE6F4D">
        <w:rPr>
          <w:rFonts w:ascii="Times New Roman" w:hAnsi="Times New Roman" w:cs="Times New Roman"/>
          <w:sz w:val="24"/>
          <w:szCs w:val="24"/>
          <w:lang w:val="en-US"/>
        </w:rPr>
        <w:t>-</w:t>
      </w:r>
      <w:r w:rsidR="007C4274" w:rsidRPr="00BE6F4D">
        <w:rPr>
          <w:rFonts w:ascii="Times New Roman" w:hAnsi="Times New Roman" w:cs="Times New Roman"/>
          <w:sz w:val="24"/>
          <w:szCs w:val="24"/>
          <w:lang w:val="en-US"/>
        </w:rPr>
        <w:t>A</w:t>
      </w:r>
      <w:r w:rsidR="008B1EEC" w:rsidRPr="00BE6F4D">
        <w:rPr>
          <w:rFonts w:ascii="Times New Roman" w:hAnsi="Times New Roman" w:cs="Times New Roman"/>
          <w:sz w:val="24"/>
          <w:szCs w:val="24"/>
          <w:lang w:val="en-US"/>
        </w:rPr>
        <w:t>A</w:t>
      </w:r>
      <w:r w:rsidR="007C4274" w:rsidRPr="00AE5F86">
        <w:rPr>
          <w:rFonts w:ascii="Times New Roman" w:hAnsi="Times New Roman" w:cs="Times New Roman"/>
          <w:sz w:val="24"/>
          <w:szCs w:val="24"/>
          <w:lang w:val="en-US"/>
        </w:rPr>
        <w:t xml:space="preserve"> </w:t>
      </w:r>
      <w:r w:rsidR="008B1EEC">
        <w:rPr>
          <w:rFonts w:ascii="Times New Roman" w:hAnsi="Times New Roman" w:cs="Times New Roman"/>
          <w:sz w:val="24"/>
          <w:szCs w:val="24"/>
          <w:lang w:val="en-US"/>
        </w:rPr>
        <w:t xml:space="preserve">secretion </w:t>
      </w:r>
      <w:r w:rsidR="00190021">
        <w:rPr>
          <w:rFonts w:ascii="Times New Roman" w:hAnsi="Times New Roman" w:cs="Times New Roman"/>
          <w:sz w:val="24"/>
          <w:szCs w:val="24"/>
          <w:lang w:val="en-US"/>
        </w:rPr>
        <w:t>links chronic hyperinsulinemia to</w:t>
      </w:r>
      <w:r w:rsidR="00023EA0">
        <w:rPr>
          <w:rFonts w:ascii="Times New Roman" w:hAnsi="Times New Roman" w:cs="Times New Roman"/>
          <w:sz w:val="24"/>
          <w:szCs w:val="24"/>
          <w:lang w:val="en-US"/>
        </w:rPr>
        <w:t xml:space="preserve"> </w:t>
      </w:r>
      <w:r w:rsidR="00C91C8C">
        <w:rPr>
          <w:rFonts w:ascii="Times New Roman" w:hAnsi="Times New Roman" w:cs="Times New Roman"/>
          <w:sz w:val="24"/>
          <w:szCs w:val="24"/>
          <w:lang w:val="en-US"/>
        </w:rPr>
        <w:t>hepat</w:t>
      </w:r>
      <w:r w:rsidR="008B1EEC">
        <w:rPr>
          <w:rFonts w:ascii="Times New Roman" w:hAnsi="Times New Roman" w:cs="Times New Roman"/>
          <w:sz w:val="24"/>
          <w:szCs w:val="24"/>
          <w:lang w:val="en-US"/>
        </w:rPr>
        <w:t>ocyte</w:t>
      </w:r>
      <w:r w:rsidR="00C91C8C">
        <w:rPr>
          <w:rFonts w:ascii="Times New Roman" w:hAnsi="Times New Roman" w:cs="Times New Roman"/>
          <w:sz w:val="24"/>
          <w:szCs w:val="24"/>
          <w:lang w:val="en-US"/>
        </w:rPr>
        <w:t xml:space="preserve"> insulin resistance</w:t>
      </w:r>
      <w:r w:rsidR="00190021">
        <w:rPr>
          <w:rFonts w:ascii="Times New Roman" w:hAnsi="Times New Roman" w:cs="Times New Roman"/>
          <w:sz w:val="24"/>
          <w:szCs w:val="24"/>
          <w:lang w:val="en-US"/>
        </w:rPr>
        <w:t xml:space="preserve"> </w:t>
      </w:r>
      <w:r w:rsidR="00C91C8C">
        <w:rPr>
          <w:rFonts w:ascii="Times New Roman" w:hAnsi="Times New Roman" w:cs="Times New Roman"/>
          <w:sz w:val="24"/>
          <w:szCs w:val="24"/>
          <w:lang w:val="en-US"/>
        </w:rPr>
        <w:t xml:space="preserve">via a vicious </w:t>
      </w:r>
      <w:r w:rsidR="008B1EEC">
        <w:rPr>
          <w:rFonts w:ascii="Times New Roman" w:hAnsi="Times New Roman" w:cs="Times New Roman"/>
          <w:sz w:val="24"/>
          <w:szCs w:val="24"/>
          <w:lang w:val="en-US"/>
        </w:rPr>
        <w:t xml:space="preserve">autocrine </w:t>
      </w:r>
      <w:r w:rsidR="00C91C8C">
        <w:rPr>
          <w:rFonts w:ascii="Times New Roman" w:hAnsi="Times New Roman" w:cs="Times New Roman"/>
          <w:sz w:val="24"/>
          <w:szCs w:val="24"/>
          <w:lang w:val="en-US"/>
        </w:rPr>
        <w:t>negative feedback loop.</w:t>
      </w:r>
      <w:r w:rsidR="007A1FD3">
        <w:rPr>
          <w:rFonts w:ascii="Times New Roman" w:hAnsi="Times New Roman" w:cs="Times New Roman"/>
          <w:sz w:val="24"/>
          <w:szCs w:val="24"/>
          <w:lang w:val="en-US"/>
        </w:rPr>
        <w:t xml:space="preserve"> </w:t>
      </w:r>
      <w:r w:rsidR="003B0FFC" w:rsidRPr="00AE5F86">
        <w:rPr>
          <w:rFonts w:ascii="Times New Roman" w:hAnsi="Times New Roman" w:cs="Times New Roman"/>
          <w:sz w:val="24"/>
          <w:szCs w:val="24"/>
          <w:lang w:val="en-US"/>
        </w:rPr>
        <w:br w:type="page"/>
      </w:r>
    </w:p>
    <w:p w14:paraId="3C5E07CE" w14:textId="3E624C97" w:rsidR="00890B1F" w:rsidRPr="00AE5F86" w:rsidRDefault="00E65EB5" w:rsidP="00BC73AB">
      <w:pPr>
        <w:spacing w:line="480" w:lineRule="auto"/>
        <w:jc w:val="bot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lastRenderedPageBreak/>
        <w:t xml:space="preserve">Liver epigenetic modification in </w:t>
      </w:r>
      <w:r w:rsidR="00DE0994">
        <w:rPr>
          <w:rFonts w:ascii="Times New Roman" w:hAnsi="Times New Roman" w:cs="Times New Roman"/>
          <w:b/>
          <w:color w:val="000000" w:themeColor="text1"/>
          <w:sz w:val="24"/>
          <w:szCs w:val="24"/>
          <w:lang w:val="en-US"/>
        </w:rPr>
        <w:t>T2D</w:t>
      </w:r>
      <w:r>
        <w:rPr>
          <w:rFonts w:ascii="Times New Roman" w:hAnsi="Times New Roman" w:cs="Times New Roman"/>
          <w:b/>
          <w:color w:val="000000" w:themeColor="text1"/>
          <w:sz w:val="24"/>
          <w:szCs w:val="24"/>
          <w:lang w:val="en-US"/>
        </w:rPr>
        <w:t xml:space="preserve"> </w:t>
      </w:r>
    </w:p>
    <w:p w14:paraId="03A0CD63" w14:textId="1164AB3B" w:rsidR="000B7820" w:rsidRDefault="004F3E5F" w:rsidP="00EF1B20">
      <w:pPr>
        <w:spacing w:line="480" w:lineRule="auto"/>
        <w:ind w:firstLine="708"/>
        <w:jc w:val="both"/>
        <w:rPr>
          <w:rFonts w:ascii="Times New Roman" w:hAnsi="Times New Roman" w:cs="Times New Roman"/>
          <w:sz w:val="24"/>
          <w:szCs w:val="24"/>
          <w:lang w:val="en-US"/>
        </w:rPr>
      </w:pPr>
      <w:r w:rsidRPr="00AE5F86">
        <w:rPr>
          <w:rFonts w:ascii="Times New Roman" w:hAnsi="Times New Roman" w:cs="Times New Roman"/>
          <w:sz w:val="24"/>
          <w:szCs w:val="24"/>
          <w:lang w:val="en-US"/>
        </w:rPr>
        <w:t xml:space="preserve">The </w:t>
      </w:r>
      <w:r w:rsidR="005E4E53" w:rsidRPr="00AE5F86">
        <w:rPr>
          <w:rFonts w:ascii="Times New Roman" w:hAnsi="Times New Roman" w:cs="Times New Roman"/>
          <w:sz w:val="24"/>
          <w:szCs w:val="24"/>
          <w:lang w:val="en-US"/>
        </w:rPr>
        <w:t xml:space="preserve">liver </w:t>
      </w:r>
      <w:r w:rsidRPr="00AE5F86">
        <w:rPr>
          <w:rFonts w:ascii="Times New Roman" w:hAnsi="Times New Roman" w:cs="Times New Roman"/>
          <w:sz w:val="24"/>
          <w:szCs w:val="24"/>
          <w:lang w:val="en-US"/>
        </w:rPr>
        <w:t xml:space="preserve">genome-wide methylome was </w:t>
      </w:r>
      <w:r w:rsidR="00CB17BE">
        <w:rPr>
          <w:rFonts w:ascii="Times New Roman" w:hAnsi="Times New Roman" w:cs="Times New Roman"/>
          <w:sz w:val="24"/>
          <w:szCs w:val="24"/>
          <w:lang w:val="en-US"/>
        </w:rPr>
        <w:t>assessed</w:t>
      </w:r>
      <w:r w:rsidR="00CB17BE" w:rsidRPr="00AE5F86">
        <w:rPr>
          <w:rFonts w:ascii="Times New Roman" w:hAnsi="Times New Roman" w:cs="Times New Roman"/>
          <w:sz w:val="24"/>
          <w:szCs w:val="24"/>
          <w:lang w:val="en-US"/>
        </w:rPr>
        <w:t xml:space="preserve"> </w:t>
      </w:r>
      <w:r w:rsidR="007F30D1" w:rsidRPr="00AE5F86">
        <w:rPr>
          <w:rFonts w:ascii="Times New Roman" w:hAnsi="Times New Roman" w:cs="Times New Roman"/>
          <w:sz w:val="24"/>
          <w:szCs w:val="24"/>
          <w:lang w:val="en-US"/>
        </w:rPr>
        <w:t xml:space="preserve">in </w:t>
      </w:r>
      <w:r w:rsidR="004A6190" w:rsidRPr="00AE5F86">
        <w:rPr>
          <w:rFonts w:ascii="Times New Roman" w:hAnsi="Times New Roman" w:cs="Times New Roman"/>
          <w:sz w:val="24"/>
          <w:szCs w:val="24"/>
          <w:lang w:val="en-US"/>
        </w:rPr>
        <w:t>96</w:t>
      </w:r>
      <w:r w:rsidR="004A6190">
        <w:rPr>
          <w:rFonts w:ascii="Times New Roman" w:hAnsi="Times New Roman" w:cs="Times New Roman"/>
          <w:sz w:val="24"/>
          <w:szCs w:val="24"/>
          <w:lang w:val="en-US"/>
        </w:rPr>
        <w:t xml:space="preserve"> </w:t>
      </w:r>
      <w:r w:rsidR="00D50D46" w:rsidRPr="00AE5F86">
        <w:rPr>
          <w:rFonts w:ascii="Times New Roman" w:hAnsi="Times New Roman" w:cs="Times New Roman"/>
          <w:sz w:val="24"/>
          <w:szCs w:val="24"/>
          <w:lang w:val="en-US"/>
        </w:rPr>
        <w:t xml:space="preserve">age- and </w:t>
      </w:r>
      <w:r w:rsidR="00C154C4">
        <w:rPr>
          <w:rFonts w:ascii="Times New Roman" w:hAnsi="Times New Roman" w:cs="Times New Roman"/>
          <w:sz w:val="24"/>
          <w:szCs w:val="24"/>
          <w:lang w:val="en-US"/>
        </w:rPr>
        <w:t>BMI</w:t>
      </w:r>
      <w:r w:rsidR="00D50D46" w:rsidRPr="00AE5F86">
        <w:rPr>
          <w:rFonts w:ascii="Times New Roman" w:hAnsi="Times New Roman" w:cs="Times New Roman"/>
          <w:sz w:val="24"/>
          <w:szCs w:val="24"/>
          <w:lang w:val="en-US"/>
        </w:rPr>
        <w:t>-matched</w:t>
      </w:r>
      <w:r w:rsidR="00743FD5" w:rsidRPr="00AE5F86">
        <w:rPr>
          <w:rFonts w:ascii="Times New Roman" w:hAnsi="Times New Roman" w:cs="Times New Roman"/>
          <w:sz w:val="24"/>
          <w:szCs w:val="24"/>
          <w:lang w:val="en-US"/>
        </w:rPr>
        <w:t xml:space="preserve"> obese women </w:t>
      </w:r>
      <w:r w:rsidR="00743FD5">
        <w:rPr>
          <w:rFonts w:ascii="Times New Roman" w:hAnsi="Times New Roman" w:cs="Times New Roman"/>
          <w:sz w:val="24"/>
          <w:szCs w:val="24"/>
          <w:lang w:val="en-US"/>
        </w:rPr>
        <w:t xml:space="preserve">with T2D and </w:t>
      </w:r>
      <w:r w:rsidR="00D50D46" w:rsidRPr="00AE5F86">
        <w:rPr>
          <w:rFonts w:ascii="Times New Roman" w:hAnsi="Times New Roman" w:cs="Times New Roman"/>
          <w:sz w:val="24"/>
          <w:szCs w:val="24"/>
          <w:lang w:val="en-US"/>
        </w:rPr>
        <w:t xml:space="preserve">96 </w:t>
      </w:r>
      <w:r w:rsidR="00B33393" w:rsidRPr="00AE5F86">
        <w:rPr>
          <w:rFonts w:ascii="Times New Roman" w:hAnsi="Times New Roman" w:cs="Times New Roman"/>
          <w:sz w:val="24"/>
          <w:szCs w:val="24"/>
          <w:lang w:val="en-US"/>
        </w:rPr>
        <w:t>obese women</w:t>
      </w:r>
      <w:r w:rsidR="00B33393">
        <w:rPr>
          <w:rFonts w:ascii="Times New Roman" w:hAnsi="Times New Roman" w:cs="Times New Roman"/>
          <w:sz w:val="24"/>
          <w:szCs w:val="24"/>
          <w:lang w:val="en-US"/>
        </w:rPr>
        <w:t xml:space="preserve"> with normal glucose levels</w:t>
      </w:r>
      <w:r w:rsidR="00C74E17" w:rsidRPr="00AE5F86">
        <w:rPr>
          <w:rFonts w:ascii="Times New Roman" w:hAnsi="Times New Roman" w:cs="Times New Roman"/>
          <w:sz w:val="24"/>
          <w:szCs w:val="24"/>
          <w:lang w:val="en-US"/>
        </w:rPr>
        <w:t xml:space="preserve"> </w:t>
      </w:r>
      <w:r w:rsidR="00561BA9" w:rsidRPr="00AE5F86">
        <w:rPr>
          <w:rFonts w:ascii="Times New Roman" w:hAnsi="Times New Roman" w:cs="Times New Roman"/>
          <w:sz w:val="24"/>
          <w:szCs w:val="24"/>
          <w:lang w:val="en-US"/>
        </w:rPr>
        <w:t>(</w:t>
      </w:r>
      <w:r w:rsidR="005856C0">
        <w:rPr>
          <w:rFonts w:ascii="Times New Roman" w:hAnsi="Times New Roman" w:cs="Times New Roman"/>
          <w:b/>
          <w:sz w:val="24"/>
          <w:szCs w:val="24"/>
          <w:lang w:val="en-US"/>
        </w:rPr>
        <w:t xml:space="preserve">Extended </w:t>
      </w:r>
      <w:r w:rsidR="0029591E">
        <w:rPr>
          <w:rFonts w:ascii="Times New Roman" w:hAnsi="Times New Roman" w:cs="Times New Roman"/>
          <w:b/>
          <w:sz w:val="24"/>
          <w:szCs w:val="24"/>
          <w:lang w:val="en-US"/>
        </w:rPr>
        <w:t>D</w:t>
      </w:r>
      <w:r w:rsidR="005856C0">
        <w:rPr>
          <w:rFonts w:ascii="Times New Roman" w:hAnsi="Times New Roman" w:cs="Times New Roman"/>
          <w:b/>
          <w:sz w:val="24"/>
          <w:szCs w:val="24"/>
          <w:lang w:val="en-US"/>
        </w:rPr>
        <w:t>ata</w:t>
      </w:r>
      <w:r w:rsidR="005856C0">
        <w:rPr>
          <w:rFonts w:ascii="Times New Roman" w:hAnsi="Times New Roman" w:cs="Times New Roman"/>
          <w:sz w:val="24"/>
          <w:szCs w:val="24"/>
          <w:lang w:val="en-US"/>
        </w:rPr>
        <w:t xml:space="preserve"> </w:t>
      </w:r>
      <w:r w:rsidR="00AE5F86">
        <w:rPr>
          <w:rFonts w:ascii="Times New Roman" w:hAnsi="Times New Roman" w:cs="Times New Roman"/>
          <w:b/>
          <w:sz w:val="24"/>
          <w:szCs w:val="24"/>
          <w:lang w:val="en-US"/>
        </w:rPr>
        <w:t>T</w:t>
      </w:r>
      <w:r w:rsidR="00AE5F86" w:rsidRPr="00AE5F86">
        <w:rPr>
          <w:rFonts w:ascii="Times New Roman" w:hAnsi="Times New Roman" w:cs="Times New Roman"/>
          <w:b/>
          <w:sz w:val="24"/>
          <w:szCs w:val="24"/>
          <w:lang w:val="en-US"/>
        </w:rPr>
        <w:t xml:space="preserve">able </w:t>
      </w:r>
      <w:r w:rsidR="00561BA9" w:rsidRPr="00AE5F86">
        <w:rPr>
          <w:rFonts w:ascii="Times New Roman" w:hAnsi="Times New Roman" w:cs="Times New Roman"/>
          <w:b/>
          <w:sz w:val="24"/>
          <w:szCs w:val="24"/>
          <w:lang w:val="en-US"/>
        </w:rPr>
        <w:t>1</w:t>
      </w:r>
      <w:r w:rsidR="00561BA9" w:rsidRPr="00AE5F86">
        <w:rPr>
          <w:rFonts w:ascii="Times New Roman" w:hAnsi="Times New Roman" w:cs="Times New Roman"/>
          <w:sz w:val="24"/>
          <w:szCs w:val="24"/>
          <w:lang w:val="en-US"/>
        </w:rPr>
        <w:t>)</w:t>
      </w:r>
      <w:r w:rsidR="00C74E17" w:rsidRPr="00AE5F86">
        <w:rPr>
          <w:rFonts w:ascii="Times New Roman" w:hAnsi="Times New Roman" w:cs="Times New Roman"/>
          <w:sz w:val="24"/>
          <w:szCs w:val="24"/>
          <w:lang w:val="en-US"/>
        </w:rPr>
        <w:t xml:space="preserve">. </w:t>
      </w:r>
      <w:r w:rsidR="000B7820">
        <w:rPr>
          <w:rFonts w:ascii="Times New Roman" w:hAnsi="Times New Roman" w:cs="Times New Roman"/>
          <w:sz w:val="24"/>
          <w:szCs w:val="24"/>
          <w:lang w:val="en-US"/>
        </w:rPr>
        <w:t xml:space="preserve">After adjustment for </w:t>
      </w:r>
      <w:r w:rsidR="00595850">
        <w:rPr>
          <w:rFonts w:ascii="Times New Roman" w:hAnsi="Times New Roman" w:cs="Times New Roman"/>
          <w:sz w:val="24"/>
          <w:szCs w:val="24"/>
          <w:lang w:val="en-US"/>
        </w:rPr>
        <w:t>steatosis,</w:t>
      </w:r>
      <w:r w:rsidR="000B7820">
        <w:rPr>
          <w:rFonts w:ascii="Times New Roman" w:hAnsi="Times New Roman" w:cs="Times New Roman"/>
          <w:sz w:val="24"/>
          <w:szCs w:val="24"/>
          <w:lang w:val="en-US"/>
        </w:rPr>
        <w:t xml:space="preserve"> </w:t>
      </w:r>
      <w:r w:rsidR="00EE66BC" w:rsidRPr="00AE5F86">
        <w:rPr>
          <w:rFonts w:ascii="Times New Roman" w:hAnsi="Times New Roman" w:cs="Times New Roman"/>
          <w:sz w:val="24"/>
          <w:szCs w:val="24"/>
          <w:lang w:val="en-US"/>
        </w:rPr>
        <w:t xml:space="preserve">we </w:t>
      </w:r>
      <w:r w:rsidR="00E96227">
        <w:rPr>
          <w:rFonts w:ascii="Times New Roman" w:hAnsi="Times New Roman" w:cs="Times New Roman"/>
          <w:sz w:val="24"/>
          <w:szCs w:val="24"/>
          <w:lang w:val="en-US"/>
        </w:rPr>
        <w:t>found that methylation at only</w:t>
      </w:r>
      <w:r w:rsidR="00EE66BC" w:rsidRPr="00AE5F86">
        <w:rPr>
          <w:rFonts w:ascii="Times New Roman" w:hAnsi="Times New Roman" w:cs="Times New Roman"/>
          <w:sz w:val="24"/>
          <w:szCs w:val="24"/>
          <w:lang w:val="en-US"/>
        </w:rPr>
        <w:t xml:space="preserve"> one </w:t>
      </w:r>
      <w:r w:rsidR="00F37ECC" w:rsidRPr="00AE5F86">
        <w:rPr>
          <w:rFonts w:ascii="Times New Roman" w:hAnsi="Times New Roman" w:cs="Times New Roman"/>
          <w:sz w:val="24"/>
          <w:szCs w:val="24"/>
          <w:lang w:val="en-US"/>
        </w:rPr>
        <w:t xml:space="preserve">CpG site (cg14496282) </w:t>
      </w:r>
      <w:r w:rsidR="00B12566" w:rsidRPr="00AE5F86">
        <w:rPr>
          <w:rFonts w:ascii="Times New Roman" w:hAnsi="Times New Roman" w:cs="Times New Roman"/>
          <w:sz w:val="24"/>
          <w:szCs w:val="24"/>
          <w:lang w:val="en-US"/>
        </w:rPr>
        <w:t>within</w:t>
      </w:r>
      <w:r w:rsidR="00B33393">
        <w:rPr>
          <w:rFonts w:ascii="Times New Roman" w:hAnsi="Times New Roman" w:cs="Times New Roman"/>
          <w:sz w:val="24"/>
          <w:szCs w:val="24"/>
          <w:lang w:val="en-US"/>
        </w:rPr>
        <w:t xml:space="preserve"> </w:t>
      </w:r>
      <w:r w:rsidR="00B33393" w:rsidRPr="00F45CFD">
        <w:rPr>
          <w:rFonts w:ascii="Times New Roman" w:hAnsi="Times New Roman" w:cs="Times New Roman"/>
          <w:i/>
          <w:sz w:val="24"/>
          <w:szCs w:val="24"/>
          <w:lang w:val="en-US"/>
        </w:rPr>
        <w:t>PDGFA</w:t>
      </w:r>
      <w:r w:rsidR="00B33393">
        <w:rPr>
          <w:rFonts w:ascii="Times New Roman" w:hAnsi="Times New Roman" w:cs="Times New Roman"/>
          <w:sz w:val="24"/>
          <w:szCs w:val="24"/>
          <w:lang w:val="en-US"/>
        </w:rPr>
        <w:t xml:space="preserve"> (encoding</w:t>
      </w:r>
      <w:r w:rsidR="00B12566" w:rsidRPr="00AE5F86">
        <w:rPr>
          <w:rFonts w:ascii="Times New Roman" w:hAnsi="Times New Roman" w:cs="Times New Roman"/>
          <w:sz w:val="24"/>
          <w:szCs w:val="24"/>
          <w:lang w:val="en-US"/>
        </w:rPr>
        <w:t xml:space="preserve"> </w:t>
      </w:r>
      <w:r w:rsidR="009747AB">
        <w:rPr>
          <w:rFonts w:ascii="Times New Roman" w:hAnsi="Times New Roman" w:cs="Times New Roman"/>
          <w:sz w:val="24"/>
          <w:szCs w:val="24"/>
          <w:lang w:val="en-US"/>
        </w:rPr>
        <w:t>p</w:t>
      </w:r>
      <w:r w:rsidR="009747AB" w:rsidRPr="00AE5F86">
        <w:rPr>
          <w:rFonts w:ascii="Times New Roman" w:hAnsi="Times New Roman" w:cs="Times New Roman"/>
          <w:sz w:val="24"/>
          <w:szCs w:val="24"/>
          <w:lang w:val="en-US"/>
        </w:rPr>
        <w:t xml:space="preserve">latelet </w:t>
      </w:r>
      <w:r w:rsidR="009747AB">
        <w:rPr>
          <w:rFonts w:ascii="Times New Roman" w:hAnsi="Times New Roman" w:cs="Times New Roman"/>
          <w:sz w:val="24"/>
          <w:szCs w:val="24"/>
          <w:lang w:val="en-US"/>
        </w:rPr>
        <w:t>d</w:t>
      </w:r>
      <w:r w:rsidR="009747AB" w:rsidRPr="00AE5F86">
        <w:rPr>
          <w:rFonts w:ascii="Times New Roman" w:hAnsi="Times New Roman" w:cs="Times New Roman"/>
          <w:sz w:val="24"/>
          <w:szCs w:val="24"/>
          <w:lang w:val="en-US"/>
        </w:rPr>
        <w:t xml:space="preserve">erived </w:t>
      </w:r>
      <w:r w:rsidR="009747AB">
        <w:rPr>
          <w:rFonts w:ascii="Times New Roman" w:hAnsi="Times New Roman" w:cs="Times New Roman"/>
          <w:sz w:val="24"/>
          <w:szCs w:val="24"/>
          <w:lang w:val="en-US"/>
        </w:rPr>
        <w:t>g</w:t>
      </w:r>
      <w:r w:rsidR="009747AB" w:rsidRPr="00AE5F86">
        <w:rPr>
          <w:rFonts w:ascii="Times New Roman" w:hAnsi="Times New Roman" w:cs="Times New Roman"/>
          <w:sz w:val="24"/>
          <w:szCs w:val="24"/>
          <w:lang w:val="en-US"/>
        </w:rPr>
        <w:t xml:space="preserve">rowth </w:t>
      </w:r>
      <w:r w:rsidR="009747AB">
        <w:rPr>
          <w:rFonts w:ascii="Times New Roman" w:hAnsi="Times New Roman" w:cs="Times New Roman"/>
          <w:sz w:val="24"/>
          <w:szCs w:val="24"/>
          <w:lang w:val="en-US"/>
        </w:rPr>
        <w:t>f</w:t>
      </w:r>
      <w:r w:rsidR="009747AB" w:rsidRPr="00AE5F86">
        <w:rPr>
          <w:rFonts w:ascii="Times New Roman" w:hAnsi="Times New Roman" w:cs="Times New Roman"/>
          <w:sz w:val="24"/>
          <w:szCs w:val="24"/>
          <w:lang w:val="en-US"/>
        </w:rPr>
        <w:t xml:space="preserve">actor </w:t>
      </w:r>
      <w:r w:rsidR="00B12566" w:rsidRPr="00AE5F86">
        <w:rPr>
          <w:rFonts w:ascii="Times New Roman" w:hAnsi="Times New Roman" w:cs="Times New Roman"/>
          <w:sz w:val="24"/>
          <w:szCs w:val="24"/>
          <w:lang w:val="en-US"/>
        </w:rPr>
        <w:t>alpha</w:t>
      </w:r>
      <w:r w:rsidR="00B33393">
        <w:rPr>
          <w:rFonts w:ascii="Times New Roman" w:hAnsi="Times New Roman" w:cs="Times New Roman"/>
          <w:sz w:val="24"/>
          <w:szCs w:val="24"/>
          <w:lang w:val="en-US"/>
        </w:rPr>
        <w:t>)</w:t>
      </w:r>
      <w:r w:rsidR="00E96227">
        <w:rPr>
          <w:rFonts w:ascii="Times New Roman" w:hAnsi="Times New Roman" w:cs="Times New Roman"/>
          <w:sz w:val="24"/>
          <w:szCs w:val="24"/>
          <w:lang w:val="en-US"/>
        </w:rPr>
        <w:t xml:space="preserve"> is </w:t>
      </w:r>
      <w:r w:rsidR="00792EC1">
        <w:rPr>
          <w:rFonts w:ascii="Times New Roman" w:hAnsi="Times New Roman" w:cs="Times New Roman"/>
          <w:sz w:val="24"/>
          <w:szCs w:val="24"/>
          <w:lang w:val="en-US"/>
        </w:rPr>
        <w:t>genome-</w:t>
      </w:r>
      <w:r w:rsidR="008B1EEC">
        <w:rPr>
          <w:rFonts w:ascii="Times New Roman" w:hAnsi="Times New Roman" w:cs="Times New Roman"/>
          <w:sz w:val="24"/>
          <w:szCs w:val="24"/>
          <w:lang w:val="en-US"/>
        </w:rPr>
        <w:t xml:space="preserve">wide significantly </w:t>
      </w:r>
      <w:r w:rsidR="00E96227">
        <w:rPr>
          <w:rFonts w:ascii="Times New Roman" w:hAnsi="Times New Roman" w:cs="Times New Roman"/>
          <w:sz w:val="24"/>
          <w:szCs w:val="24"/>
          <w:lang w:val="en-US"/>
        </w:rPr>
        <w:t>associated with decreased T2D risk</w:t>
      </w:r>
      <w:r w:rsidR="00EE66BC" w:rsidRPr="00AE5F86">
        <w:rPr>
          <w:rFonts w:ascii="Times New Roman" w:hAnsi="Times New Roman" w:cs="Times New Roman"/>
          <w:sz w:val="24"/>
          <w:szCs w:val="24"/>
          <w:lang w:val="en-US"/>
        </w:rPr>
        <w:t xml:space="preserve"> </w:t>
      </w:r>
      <w:r w:rsidR="00B61B5A" w:rsidRPr="00AE5F86">
        <w:rPr>
          <w:rFonts w:ascii="Times New Roman" w:hAnsi="Times New Roman" w:cs="Times New Roman"/>
          <w:sz w:val="24"/>
          <w:szCs w:val="24"/>
          <w:lang w:val="en-US"/>
        </w:rPr>
        <w:t>(</w:t>
      </w:r>
      <w:r w:rsidR="00B61B5A">
        <w:rPr>
          <w:rFonts w:ascii="Times New Roman" w:hAnsi="Times New Roman" w:cs="Times New Roman"/>
          <w:sz w:val="24"/>
          <w:szCs w:val="24"/>
          <w:lang w:val="en-US"/>
        </w:rPr>
        <w:t xml:space="preserve">β </w:t>
      </w:r>
      <w:r w:rsidR="00B61B5A" w:rsidRPr="00AE5F86">
        <w:rPr>
          <w:rFonts w:ascii="Times New Roman" w:hAnsi="Times New Roman" w:cs="Times New Roman"/>
          <w:sz w:val="24"/>
          <w:szCs w:val="24"/>
          <w:lang w:val="en-US"/>
        </w:rPr>
        <w:t>=</w:t>
      </w:r>
      <w:r w:rsidR="00B61B5A">
        <w:rPr>
          <w:rFonts w:ascii="Times New Roman" w:hAnsi="Times New Roman" w:cs="Times New Roman"/>
          <w:sz w:val="24"/>
          <w:szCs w:val="24"/>
          <w:lang w:val="en-US"/>
        </w:rPr>
        <w:t xml:space="preserve"> -15.6</w:t>
      </w:r>
      <w:r w:rsidR="00F77027">
        <w:rPr>
          <w:rFonts w:ascii="Times New Roman" w:hAnsi="Times New Roman" w:cs="Times New Roman"/>
          <w:sz w:val="24"/>
          <w:szCs w:val="24"/>
          <w:lang w:val="en-US"/>
        </w:rPr>
        <w:t xml:space="preserve"> </w:t>
      </w:r>
      <w:r w:rsidR="00B61B5A">
        <w:rPr>
          <w:rFonts w:ascii="Times New Roman" w:hAnsi="Times New Roman" w:cs="Times New Roman"/>
          <w:sz w:val="24"/>
          <w:szCs w:val="24"/>
          <w:lang w:val="en-US"/>
        </w:rPr>
        <w:t xml:space="preserve">%; </w:t>
      </w:r>
      <w:r w:rsidR="00B61B5A" w:rsidRPr="00AE5F86">
        <w:rPr>
          <w:rFonts w:ascii="Times New Roman" w:hAnsi="Times New Roman" w:cs="Times New Roman"/>
          <w:i/>
          <w:sz w:val="24"/>
          <w:szCs w:val="24"/>
          <w:lang w:val="en-US"/>
        </w:rPr>
        <w:t>p</w:t>
      </w:r>
      <w:r w:rsidR="00B61B5A" w:rsidRPr="00AE5F86">
        <w:rPr>
          <w:rFonts w:ascii="Times New Roman" w:hAnsi="Times New Roman" w:cs="Times New Roman"/>
          <w:sz w:val="24"/>
          <w:szCs w:val="24"/>
          <w:lang w:val="en-US"/>
        </w:rPr>
        <w:t xml:space="preserve"> = 2.5×10</w:t>
      </w:r>
      <w:r w:rsidR="00B61B5A" w:rsidRPr="00AE5F86">
        <w:rPr>
          <w:rFonts w:ascii="Times New Roman" w:hAnsi="Times New Roman" w:cs="Times New Roman"/>
          <w:sz w:val="24"/>
          <w:szCs w:val="24"/>
          <w:vertAlign w:val="superscript"/>
          <w:lang w:val="en-US"/>
        </w:rPr>
        <w:t>-8</w:t>
      </w:r>
      <w:r w:rsidR="00B61B5A">
        <w:rPr>
          <w:rFonts w:ascii="Times New Roman" w:hAnsi="Times New Roman" w:cs="Times New Roman"/>
          <w:sz w:val="24"/>
          <w:szCs w:val="24"/>
          <w:lang w:val="en-US"/>
        </w:rPr>
        <w:t xml:space="preserve">; </w:t>
      </w:r>
      <w:r w:rsidR="004203EB">
        <w:rPr>
          <w:rFonts w:ascii="Times New Roman" w:hAnsi="Times New Roman" w:cs="Times New Roman"/>
          <w:b/>
          <w:sz w:val="24"/>
          <w:szCs w:val="24"/>
          <w:lang w:val="en-US"/>
        </w:rPr>
        <w:t>Fig.</w:t>
      </w:r>
      <w:r w:rsidR="00B61B5A" w:rsidRPr="00AE5F86">
        <w:rPr>
          <w:rFonts w:ascii="Times New Roman" w:hAnsi="Times New Roman" w:cs="Times New Roman"/>
          <w:b/>
          <w:sz w:val="24"/>
          <w:szCs w:val="24"/>
          <w:lang w:val="en-US"/>
        </w:rPr>
        <w:t xml:space="preserve"> 1</w:t>
      </w:r>
      <w:r w:rsidR="00FE510E">
        <w:rPr>
          <w:rFonts w:ascii="Times New Roman" w:hAnsi="Times New Roman" w:cs="Times New Roman"/>
          <w:b/>
          <w:sz w:val="24"/>
          <w:szCs w:val="24"/>
          <w:lang w:val="en-US"/>
        </w:rPr>
        <w:t>a and 1b</w:t>
      </w:r>
      <w:r w:rsidR="00B61B5A" w:rsidRPr="00AE5F86">
        <w:rPr>
          <w:rFonts w:ascii="Times New Roman" w:hAnsi="Times New Roman" w:cs="Times New Roman"/>
          <w:sz w:val="24"/>
          <w:szCs w:val="24"/>
          <w:lang w:val="en-US"/>
        </w:rPr>
        <w:t>)</w:t>
      </w:r>
      <w:r w:rsidR="00B61B5A">
        <w:rPr>
          <w:rFonts w:ascii="Times New Roman" w:hAnsi="Times New Roman" w:cs="Times New Roman"/>
          <w:sz w:val="24"/>
          <w:szCs w:val="24"/>
          <w:lang w:val="en-US"/>
        </w:rPr>
        <w:t xml:space="preserve">. </w:t>
      </w:r>
      <w:r w:rsidR="00B61B5A" w:rsidRPr="00393715">
        <w:rPr>
          <w:rFonts w:ascii="Times New Roman" w:hAnsi="Times New Roman" w:cs="Times New Roman"/>
          <w:sz w:val="24"/>
          <w:szCs w:val="24"/>
          <w:lang w:val="en-US"/>
        </w:rPr>
        <w:t>We checked the methylation</w:t>
      </w:r>
      <w:r w:rsidR="00B61B5A">
        <w:rPr>
          <w:rFonts w:ascii="Times New Roman" w:hAnsi="Times New Roman" w:cs="Times New Roman"/>
          <w:sz w:val="24"/>
          <w:szCs w:val="24"/>
          <w:lang w:val="en-US"/>
        </w:rPr>
        <w:t>,</w:t>
      </w:r>
      <w:r w:rsidR="00B61B5A" w:rsidRPr="00393715">
        <w:rPr>
          <w:rFonts w:ascii="Times New Roman" w:hAnsi="Times New Roman" w:cs="Times New Roman"/>
          <w:sz w:val="24"/>
          <w:szCs w:val="24"/>
          <w:lang w:val="en-US"/>
        </w:rPr>
        <w:t xml:space="preserve"> at </w:t>
      </w:r>
      <w:r w:rsidR="00B61B5A">
        <w:rPr>
          <w:rFonts w:ascii="Times New Roman" w:hAnsi="Times New Roman" w:cs="Times New Roman"/>
          <w:sz w:val="24"/>
          <w:szCs w:val="24"/>
          <w:lang w:val="en-US"/>
        </w:rPr>
        <w:t>this CpG site,</w:t>
      </w:r>
      <w:r w:rsidR="00B61B5A" w:rsidRPr="00393715">
        <w:rPr>
          <w:rFonts w:ascii="Times New Roman" w:hAnsi="Times New Roman" w:cs="Times New Roman"/>
          <w:sz w:val="24"/>
          <w:szCs w:val="24"/>
          <w:lang w:val="en-US"/>
        </w:rPr>
        <w:t xml:space="preserve"> for possible confounding effect</w:t>
      </w:r>
      <w:r w:rsidR="004A6190">
        <w:rPr>
          <w:rFonts w:ascii="Times New Roman" w:hAnsi="Times New Roman" w:cs="Times New Roman"/>
          <w:sz w:val="24"/>
          <w:szCs w:val="24"/>
          <w:lang w:val="en-US"/>
        </w:rPr>
        <w:t>s</w:t>
      </w:r>
      <w:r w:rsidR="00B61B5A" w:rsidRPr="00393715">
        <w:rPr>
          <w:rFonts w:ascii="Times New Roman" w:hAnsi="Times New Roman" w:cs="Times New Roman"/>
          <w:sz w:val="24"/>
          <w:szCs w:val="24"/>
          <w:lang w:val="en-US"/>
        </w:rPr>
        <w:t xml:space="preserve"> due to differences in cell composition</w:t>
      </w:r>
      <w:r w:rsidR="00B61B5A">
        <w:rPr>
          <w:rFonts w:ascii="Times New Roman" w:hAnsi="Times New Roman" w:cs="Times New Roman"/>
          <w:sz w:val="24"/>
          <w:szCs w:val="24"/>
          <w:lang w:val="en-US"/>
        </w:rPr>
        <w:t xml:space="preserve"> </w:t>
      </w:r>
      <w:r w:rsidR="00B61B5A">
        <w:rPr>
          <w:rFonts w:ascii="Times New Roman" w:hAnsi="Times New Roman" w:cs="Times New Roman"/>
          <w:sz w:val="24"/>
          <w:szCs w:val="24"/>
          <w:lang w:val="en-US"/>
        </w:rPr>
        <w:fldChar w:fldCharType="begin"/>
      </w:r>
      <w:r w:rsidR="006C4AC2">
        <w:rPr>
          <w:rFonts w:ascii="Times New Roman" w:hAnsi="Times New Roman" w:cs="Times New Roman"/>
          <w:sz w:val="24"/>
          <w:szCs w:val="24"/>
          <w:lang w:val="en-US"/>
        </w:rPr>
        <w:instrText xml:space="preserve"> ADDIN ZOTERO_ITEM CSL_CITATION {"citationID":"KPaHAJuN","properties":{"formattedCitation":"{\\rtf \\super 8\\nosupersub{}}","plainCitation":"8"},"citationItems":[{"id":24502,"uris":["http://zotero.org/groups/308109/items/AUJ99AR5"],"uri":["http://zotero.org/groups/308109/items/AUJ99AR5"],"itemData":{"id":24502,"type":"article-journal","title":"Reference-free deconvolution of DNA methylation data and mediation by cell composition effects","container-title":"BMC Bioinformatics","page":"259","volume":"17","source":"BioMed Central","abstract":"Recent interest in reference-free deconvolution of DNA methylation data has led to several supervised methods, but these methods do not easily permit the interpretation of underlying cell types.","DOI":"10.1186/s12859-016-1140-4","ISSN":"1471-2105","journalAbbreviation":"BMC Bioinformatics","author":[{"family":"Houseman","given":"E. Andres"},{"family":"Kile","given":"Molly L."},{"family":"Christiani","given":"David C."},{"family":"Ince","given":"Tan A."},{"family":"Kelsey","given":"Karl T."},{"family":"Marsit","given":"Carmen J."}],"issued":{"date-parts":[["2016"]]}}}],"schema":"https://github.com/citation-style-language/schema/raw/master/csl-citation.json"} </w:instrText>
      </w:r>
      <w:r w:rsidR="00B61B5A">
        <w:rPr>
          <w:rFonts w:ascii="Times New Roman" w:hAnsi="Times New Roman" w:cs="Times New Roman"/>
          <w:sz w:val="24"/>
          <w:szCs w:val="24"/>
          <w:lang w:val="en-US"/>
        </w:rPr>
        <w:fldChar w:fldCharType="separate"/>
      </w:r>
      <w:r w:rsidR="006C4AC2" w:rsidRPr="006C4AC2">
        <w:rPr>
          <w:rFonts w:ascii="Times New Roman" w:hAnsi="Times New Roman" w:cs="Times New Roman"/>
          <w:sz w:val="24"/>
          <w:szCs w:val="24"/>
          <w:vertAlign w:val="superscript"/>
          <w:lang w:val="en-US"/>
        </w:rPr>
        <w:t>8</w:t>
      </w:r>
      <w:r w:rsidR="00B61B5A">
        <w:rPr>
          <w:rFonts w:ascii="Times New Roman" w:hAnsi="Times New Roman" w:cs="Times New Roman"/>
          <w:sz w:val="24"/>
          <w:szCs w:val="24"/>
          <w:lang w:val="en-US"/>
        </w:rPr>
        <w:fldChar w:fldCharType="end"/>
      </w:r>
      <w:r w:rsidR="00B61B5A">
        <w:rPr>
          <w:rFonts w:ascii="Times New Roman" w:hAnsi="Times New Roman" w:cs="Times New Roman"/>
          <w:sz w:val="24"/>
          <w:szCs w:val="24"/>
          <w:lang w:val="en-US"/>
        </w:rPr>
        <w:t xml:space="preserve"> and observed consistent effects for T2D risk (β </w:t>
      </w:r>
      <w:r w:rsidR="00B61B5A" w:rsidRPr="00AE5F86">
        <w:rPr>
          <w:rFonts w:ascii="Times New Roman" w:hAnsi="Times New Roman" w:cs="Times New Roman"/>
          <w:sz w:val="24"/>
          <w:szCs w:val="24"/>
          <w:lang w:val="en-US"/>
        </w:rPr>
        <w:t>=</w:t>
      </w:r>
      <w:r w:rsidR="00B61B5A">
        <w:rPr>
          <w:rFonts w:ascii="Times New Roman" w:hAnsi="Times New Roman" w:cs="Times New Roman"/>
          <w:sz w:val="24"/>
          <w:szCs w:val="24"/>
          <w:lang w:val="en-US"/>
        </w:rPr>
        <w:t xml:space="preserve"> -14.9</w:t>
      </w:r>
      <w:r w:rsidR="00F77027">
        <w:rPr>
          <w:rFonts w:ascii="Times New Roman" w:hAnsi="Times New Roman" w:cs="Times New Roman"/>
          <w:sz w:val="24"/>
          <w:szCs w:val="24"/>
          <w:lang w:val="en-US"/>
        </w:rPr>
        <w:t xml:space="preserve"> </w:t>
      </w:r>
      <w:r w:rsidR="00B61B5A">
        <w:rPr>
          <w:rFonts w:ascii="Times New Roman" w:hAnsi="Times New Roman" w:cs="Times New Roman"/>
          <w:sz w:val="24"/>
          <w:szCs w:val="24"/>
          <w:lang w:val="en-US"/>
        </w:rPr>
        <w:t xml:space="preserve">%; </w:t>
      </w:r>
      <w:r w:rsidR="00B61B5A" w:rsidRPr="00AE5F86">
        <w:rPr>
          <w:rFonts w:ascii="Times New Roman" w:hAnsi="Times New Roman" w:cs="Times New Roman"/>
          <w:i/>
          <w:sz w:val="24"/>
          <w:szCs w:val="24"/>
          <w:lang w:val="en-US"/>
        </w:rPr>
        <w:t>p</w:t>
      </w:r>
      <w:r w:rsidR="00B61B5A">
        <w:rPr>
          <w:rFonts w:ascii="Times New Roman" w:hAnsi="Times New Roman" w:cs="Times New Roman"/>
          <w:sz w:val="24"/>
          <w:szCs w:val="24"/>
          <w:lang w:val="en-US"/>
        </w:rPr>
        <w:t xml:space="preserve"> = 6.9</w:t>
      </w:r>
      <w:r w:rsidR="00B61B5A" w:rsidRPr="00AE5F86">
        <w:rPr>
          <w:rFonts w:ascii="Times New Roman" w:hAnsi="Times New Roman" w:cs="Times New Roman"/>
          <w:sz w:val="24"/>
          <w:szCs w:val="24"/>
          <w:lang w:val="en-US"/>
        </w:rPr>
        <w:t>×10</w:t>
      </w:r>
      <w:r w:rsidR="00B61B5A">
        <w:rPr>
          <w:rFonts w:ascii="Times New Roman" w:hAnsi="Times New Roman" w:cs="Times New Roman"/>
          <w:sz w:val="24"/>
          <w:szCs w:val="24"/>
          <w:vertAlign w:val="superscript"/>
          <w:lang w:val="en-US"/>
        </w:rPr>
        <w:t>-7</w:t>
      </w:r>
      <w:r w:rsidR="00B61B5A">
        <w:rPr>
          <w:rFonts w:ascii="Times New Roman" w:hAnsi="Times New Roman" w:cs="Times New Roman"/>
          <w:sz w:val="24"/>
          <w:szCs w:val="24"/>
          <w:lang w:val="en-US"/>
        </w:rPr>
        <w:t>).</w:t>
      </w:r>
      <w:r w:rsidR="00E223B7" w:rsidRPr="00AE5F86">
        <w:rPr>
          <w:rFonts w:ascii="Times New Roman" w:hAnsi="Times New Roman" w:cs="Times New Roman"/>
          <w:sz w:val="24"/>
          <w:szCs w:val="24"/>
          <w:lang w:val="en-US"/>
        </w:rPr>
        <w:t xml:space="preserve"> </w:t>
      </w:r>
      <w:r w:rsidR="001A06E2" w:rsidRPr="00AE5F86">
        <w:rPr>
          <w:rFonts w:ascii="Times New Roman" w:hAnsi="Times New Roman" w:cs="Times New Roman"/>
          <w:sz w:val="24"/>
          <w:szCs w:val="24"/>
          <w:lang w:val="en-US"/>
        </w:rPr>
        <w:t xml:space="preserve">The average DNA methylation at </w:t>
      </w:r>
      <w:r w:rsidR="00001234">
        <w:rPr>
          <w:rFonts w:ascii="Times New Roman" w:hAnsi="Times New Roman" w:cs="Times New Roman"/>
          <w:sz w:val="24"/>
          <w:szCs w:val="24"/>
          <w:lang w:val="en-US"/>
        </w:rPr>
        <w:t xml:space="preserve">the </w:t>
      </w:r>
      <w:r w:rsidR="001A06E2" w:rsidRPr="00AE5F86">
        <w:rPr>
          <w:rFonts w:ascii="Times New Roman" w:hAnsi="Times New Roman" w:cs="Times New Roman"/>
          <w:sz w:val="24"/>
          <w:szCs w:val="24"/>
          <w:lang w:val="en-US"/>
        </w:rPr>
        <w:t xml:space="preserve">cg14496282 was </w:t>
      </w:r>
      <w:r w:rsidR="000E0711" w:rsidRPr="00AE5F86">
        <w:rPr>
          <w:rFonts w:ascii="Times New Roman" w:hAnsi="Times New Roman" w:cs="Times New Roman"/>
          <w:sz w:val="24"/>
          <w:szCs w:val="24"/>
          <w:lang w:val="en-US"/>
        </w:rPr>
        <w:t>41.3</w:t>
      </w:r>
      <w:r w:rsidR="00F77027">
        <w:rPr>
          <w:rFonts w:ascii="Times New Roman" w:hAnsi="Times New Roman" w:cs="Times New Roman"/>
          <w:sz w:val="24"/>
          <w:szCs w:val="24"/>
          <w:lang w:val="en-US"/>
        </w:rPr>
        <w:t xml:space="preserve"> </w:t>
      </w:r>
      <w:r w:rsidR="000E0711" w:rsidRPr="00AE5F86">
        <w:rPr>
          <w:rFonts w:ascii="Times New Roman" w:hAnsi="Times New Roman" w:cs="Times New Roman"/>
          <w:sz w:val="24"/>
          <w:szCs w:val="24"/>
          <w:lang w:val="en-US"/>
        </w:rPr>
        <w:t xml:space="preserve">% in </w:t>
      </w:r>
      <w:r w:rsidR="000B7820">
        <w:rPr>
          <w:rFonts w:ascii="Times New Roman" w:hAnsi="Times New Roman" w:cs="Times New Roman"/>
          <w:sz w:val="24"/>
          <w:szCs w:val="24"/>
          <w:lang w:val="en-US"/>
        </w:rPr>
        <w:t>women with T2D</w:t>
      </w:r>
      <w:r w:rsidR="000B7820" w:rsidRPr="00AE5F86">
        <w:rPr>
          <w:rFonts w:ascii="Times New Roman" w:hAnsi="Times New Roman" w:cs="Times New Roman"/>
          <w:sz w:val="24"/>
          <w:szCs w:val="24"/>
          <w:lang w:val="en-US"/>
        </w:rPr>
        <w:t xml:space="preserve"> </w:t>
      </w:r>
      <w:r w:rsidR="000E0711" w:rsidRPr="00AE5F86">
        <w:rPr>
          <w:rFonts w:ascii="Times New Roman" w:hAnsi="Times New Roman" w:cs="Times New Roman"/>
          <w:sz w:val="24"/>
          <w:szCs w:val="24"/>
          <w:lang w:val="en-US"/>
        </w:rPr>
        <w:t xml:space="preserve">and </w:t>
      </w:r>
      <w:r w:rsidR="001A06E2" w:rsidRPr="00AE5F86">
        <w:rPr>
          <w:rFonts w:ascii="Times New Roman" w:hAnsi="Times New Roman" w:cs="Times New Roman"/>
          <w:sz w:val="24"/>
          <w:szCs w:val="24"/>
          <w:lang w:val="en-US"/>
        </w:rPr>
        <w:t>60.3</w:t>
      </w:r>
      <w:r w:rsidR="00F77027">
        <w:rPr>
          <w:rFonts w:ascii="Times New Roman" w:hAnsi="Times New Roman" w:cs="Times New Roman"/>
          <w:sz w:val="24"/>
          <w:szCs w:val="24"/>
          <w:lang w:val="en-US"/>
        </w:rPr>
        <w:t xml:space="preserve"> </w:t>
      </w:r>
      <w:r w:rsidR="001A06E2" w:rsidRPr="00AE5F86">
        <w:rPr>
          <w:rFonts w:ascii="Times New Roman" w:hAnsi="Times New Roman" w:cs="Times New Roman"/>
          <w:sz w:val="24"/>
          <w:szCs w:val="24"/>
          <w:lang w:val="en-US"/>
        </w:rPr>
        <w:t>% in controls</w:t>
      </w:r>
      <w:r w:rsidR="00085F2F" w:rsidRPr="00AE5F86">
        <w:rPr>
          <w:rFonts w:ascii="Times New Roman" w:hAnsi="Times New Roman" w:cs="Times New Roman"/>
          <w:sz w:val="24"/>
          <w:szCs w:val="24"/>
          <w:lang w:val="en-US"/>
        </w:rPr>
        <w:t>,</w:t>
      </w:r>
      <w:r w:rsidR="001A06E2" w:rsidRPr="00AE5F86">
        <w:rPr>
          <w:rFonts w:ascii="Times New Roman" w:hAnsi="Times New Roman" w:cs="Times New Roman"/>
          <w:sz w:val="24"/>
          <w:szCs w:val="24"/>
          <w:lang w:val="en-US"/>
        </w:rPr>
        <w:t xml:space="preserve"> which corresponds to </w:t>
      </w:r>
      <w:r w:rsidR="000E7A66" w:rsidRPr="00AE5F86">
        <w:rPr>
          <w:rFonts w:ascii="Times New Roman" w:hAnsi="Times New Roman" w:cs="Times New Roman"/>
          <w:sz w:val="24"/>
          <w:szCs w:val="24"/>
          <w:lang w:val="en-US"/>
        </w:rPr>
        <w:t xml:space="preserve">a 1.46-fold </w:t>
      </w:r>
      <w:r w:rsidR="00F10AD0" w:rsidRPr="00AE5F86">
        <w:rPr>
          <w:rFonts w:ascii="Times New Roman" w:hAnsi="Times New Roman" w:cs="Times New Roman"/>
          <w:sz w:val="24"/>
          <w:szCs w:val="24"/>
          <w:lang w:val="en-US"/>
        </w:rPr>
        <w:t>decrease in the methylation level</w:t>
      </w:r>
      <w:r w:rsidR="009747AB">
        <w:rPr>
          <w:rFonts w:ascii="Times New Roman" w:hAnsi="Times New Roman" w:cs="Times New Roman"/>
          <w:sz w:val="24"/>
          <w:szCs w:val="24"/>
          <w:lang w:val="en-US"/>
        </w:rPr>
        <w:t xml:space="preserve"> of the CpG site</w:t>
      </w:r>
      <w:r w:rsidR="00E107C8">
        <w:rPr>
          <w:rFonts w:ascii="Times New Roman" w:hAnsi="Times New Roman" w:cs="Times New Roman"/>
          <w:sz w:val="24"/>
          <w:szCs w:val="24"/>
          <w:lang w:val="en-US"/>
        </w:rPr>
        <w:t xml:space="preserve">. </w:t>
      </w:r>
      <w:r w:rsidR="002F356F" w:rsidRPr="00AE5F86">
        <w:rPr>
          <w:rFonts w:ascii="Times New Roman" w:hAnsi="Times New Roman" w:cs="Times New Roman"/>
          <w:sz w:val="24"/>
          <w:szCs w:val="24"/>
          <w:lang w:val="en-US"/>
        </w:rPr>
        <w:t>We replicated this association in</w:t>
      </w:r>
      <w:r w:rsidR="00F10AD0" w:rsidRPr="00AE5F86">
        <w:rPr>
          <w:rFonts w:ascii="Times New Roman" w:hAnsi="Times New Roman" w:cs="Times New Roman"/>
          <w:sz w:val="24"/>
          <w:szCs w:val="24"/>
          <w:lang w:val="en-US"/>
        </w:rPr>
        <w:t xml:space="preserve"> livers from </w:t>
      </w:r>
      <w:r w:rsidR="002F356F" w:rsidRPr="00AE5F86">
        <w:rPr>
          <w:rFonts w:ascii="Times New Roman" w:hAnsi="Times New Roman" w:cs="Times New Roman"/>
          <w:sz w:val="24"/>
          <w:szCs w:val="24"/>
          <w:lang w:val="en-US"/>
        </w:rPr>
        <w:t xml:space="preserve">12 </w:t>
      </w:r>
      <w:r w:rsidR="00B32ABE">
        <w:rPr>
          <w:rFonts w:ascii="Times New Roman" w:hAnsi="Times New Roman" w:cs="Times New Roman"/>
          <w:sz w:val="24"/>
          <w:szCs w:val="24"/>
          <w:lang w:val="en-US"/>
        </w:rPr>
        <w:t xml:space="preserve">German </w:t>
      </w:r>
      <w:r w:rsidR="002F356F" w:rsidRPr="00AE5F86">
        <w:rPr>
          <w:rFonts w:ascii="Times New Roman" w:hAnsi="Times New Roman" w:cs="Times New Roman"/>
          <w:sz w:val="24"/>
          <w:szCs w:val="24"/>
          <w:lang w:val="en-US"/>
        </w:rPr>
        <w:t>cases</w:t>
      </w:r>
      <w:r w:rsidR="00B33393">
        <w:rPr>
          <w:rFonts w:ascii="Times New Roman" w:hAnsi="Times New Roman" w:cs="Times New Roman"/>
          <w:sz w:val="24"/>
          <w:szCs w:val="24"/>
          <w:lang w:val="en-US"/>
        </w:rPr>
        <w:t xml:space="preserve"> with T2D</w:t>
      </w:r>
      <w:r w:rsidR="002F356F" w:rsidRPr="00AE5F86">
        <w:rPr>
          <w:rFonts w:ascii="Times New Roman" w:hAnsi="Times New Roman" w:cs="Times New Roman"/>
          <w:sz w:val="24"/>
          <w:szCs w:val="24"/>
          <w:lang w:val="en-US"/>
        </w:rPr>
        <w:t xml:space="preserve"> and 53 </w:t>
      </w:r>
      <w:r w:rsidR="0011254E" w:rsidRPr="00AE5F86">
        <w:rPr>
          <w:rFonts w:ascii="Times New Roman" w:hAnsi="Times New Roman" w:cs="Times New Roman"/>
          <w:sz w:val="24"/>
          <w:szCs w:val="24"/>
          <w:lang w:val="en-US"/>
        </w:rPr>
        <w:t xml:space="preserve">German </w:t>
      </w:r>
      <w:r w:rsidR="002F356F" w:rsidRPr="00AE5F86">
        <w:rPr>
          <w:rFonts w:ascii="Times New Roman" w:hAnsi="Times New Roman" w:cs="Times New Roman"/>
          <w:sz w:val="24"/>
          <w:szCs w:val="24"/>
          <w:lang w:val="en-US"/>
        </w:rPr>
        <w:t>control</w:t>
      </w:r>
      <w:r w:rsidR="004C47BE" w:rsidRPr="00AE5F86">
        <w:rPr>
          <w:rFonts w:ascii="Times New Roman" w:hAnsi="Times New Roman" w:cs="Times New Roman"/>
          <w:sz w:val="24"/>
          <w:szCs w:val="24"/>
          <w:lang w:val="en-US"/>
        </w:rPr>
        <w:t xml:space="preserve"> </w:t>
      </w:r>
      <w:r w:rsidR="001108DB">
        <w:rPr>
          <w:rFonts w:ascii="Times New Roman" w:hAnsi="Times New Roman" w:cs="Times New Roman"/>
          <w:sz w:val="24"/>
          <w:szCs w:val="24"/>
          <w:lang w:val="en-US"/>
        </w:rPr>
        <w:t>subjects</w:t>
      </w:r>
      <w:r w:rsidR="0011254E" w:rsidRPr="00AE5F86">
        <w:rPr>
          <w:rFonts w:ascii="Times New Roman" w:hAnsi="Times New Roman" w:cs="Times New Roman"/>
          <w:sz w:val="24"/>
          <w:szCs w:val="24"/>
          <w:lang w:val="en-US"/>
        </w:rPr>
        <w:t xml:space="preserve"> </w:t>
      </w:r>
      <w:r w:rsidR="00B32ABE" w:rsidRPr="00AE5F86">
        <w:rPr>
          <w:rFonts w:ascii="Times New Roman" w:hAnsi="Times New Roman" w:cs="Times New Roman"/>
          <w:sz w:val="24"/>
          <w:szCs w:val="24"/>
          <w:lang w:val="en-US"/>
        </w:rPr>
        <w:fldChar w:fldCharType="begin"/>
      </w:r>
      <w:r w:rsidR="006C4AC2">
        <w:rPr>
          <w:rFonts w:ascii="Times New Roman" w:hAnsi="Times New Roman" w:cs="Times New Roman"/>
          <w:sz w:val="24"/>
          <w:szCs w:val="24"/>
          <w:lang w:val="en-US"/>
        </w:rPr>
        <w:instrText xml:space="preserve"> ADDIN ZOTERO_ITEM CSL_CITATION {"citationID":"YMMxoGLt","properties":{"formattedCitation":"{\\rtf \\super 9\\nosupersub{}}","plainCitation":"9"},"citationItems":[{"id":9547,"uris":["http://zotero.org/groups/308109/items/IAXBN5QM"],"uri":["http://zotero.org/groups/308109/items/IAXBN5QM"],"itemData":{"id":9547,"type":"article-journal","title":"DNA methylation analysis in nonalcoholic fatty liver disease suggests distinct disease-specific and remodeling signatures after bariatric surgery","container-title":"Cell Metabolism","page":"296-302","volume":"18","issue":"2","source":"PubMed","abstract":"Nonalcoholic fatty liver disease (NAFLD) is the most common chronic liver disorder in industrialized countries. Liver samples from morbidly obese patients (n = 45) with all stages of NAFLD and controls (n = 18) were analyzed by array-based DNA methylation and mRNA expression profiling. NAFLD-specific expression and methylation differences were seen for nine genes coding for key enzymes in intermediate metabolism (including PC, ACLY, and PLCG1) and insulin/insulin-like signaling (including IGF1, IGFBP2, and PRKCE) and replicated by bisulfite pyrosequening (independent n = 39). Transcription factor binding sites at NAFLD-specific CpG sites were &gt;1,000-fold enriched for ZNF274, PGC1A, and SREBP2. Intraindividual comparison of liver biopsies before and after bariatric surgery showed NAFLD-associated methylation changes to be partially reversible. Postbariatric and NAFLD-specific methylation signatures were clearly distinct both in gene ontology and transcription factor binding site analyses, with &gt;400-fold enrichment of NRF1, HSF1, and ESRRA sites. Our findings provide an example of treatment-induced epigenetic organ remodeling in humans.","DOI":"10.1016/j.cmet.2013.07.004","ISSN":"1932-7420","note":"PMID: 23931760","journalAbbreviation":"Cell Metab.","language":"eng","author":[{"family":"Ahrens","given":"Markus"},{"family":"Ammerpohl","given":"Ole"},{"family":"Schönfels","given":"Witigo","non-dropping-particle":"von"},{"family":"Kolarova","given":"Julia"},{"family":"Bens","given":"Susanne"},{"family":"Itzel","given":"Timo"},{"family":"Teufel","given":"Andreas"},{"family":"Herrmann","given":"Alexander"},{"family":"Brosch","given":"Mario"},{"family":"Hinrichsen","given":"Holger"},{"family":"Erhart","given":"Wiebke"},{"family":"Egberts","given":"Jan"},{"family":"Sipos","given":"Bence"},{"family":"Schreiber","given":"Stefan"},{"family":"Häsler","given":"Robert"},{"family":"Stickel","given":"Felix"},{"family":"Becker","given":"Thomas"},{"family":"Krawczak","given":"Michael"},{"family":"Röcken","given":"Christoph"},{"family":"Siebert","given":"Reiner"},{"family":"Schafmayer","given":"Clemens"},{"family":"Hampe","given":"Jochen"}],"issued":{"date-parts":[["2013",8,6]]},"PMID":"23931760"}}],"schema":"https://github.com/citation-style-language/schema/raw/master/csl-citation.json"} </w:instrText>
      </w:r>
      <w:r w:rsidR="00B32ABE" w:rsidRPr="00AE5F86">
        <w:rPr>
          <w:rFonts w:ascii="Times New Roman" w:hAnsi="Times New Roman" w:cs="Times New Roman"/>
          <w:sz w:val="24"/>
          <w:szCs w:val="24"/>
          <w:lang w:val="en-US"/>
        </w:rPr>
        <w:fldChar w:fldCharType="separate"/>
      </w:r>
      <w:r w:rsidR="006C4AC2" w:rsidRPr="006C4AC2">
        <w:rPr>
          <w:rFonts w:ascii="Times New Roman" w:hAnsi="Times New Roman" w:cs="Times New Roman"/>
          <w:sz w:val="24"/>
          <w:szCs w:val="24"/>
          <w:vertAlign w:val="superscript"/>
          <w:lang w:val="en-US"/>
        </w:rPr>
        <w:t>9</w:t>
      </w:r>
      <w:r w:rsidR="00B32ABE" w:rsidRPr="00AE5F86">
        <w:rPr>
          <w:rFonts w:ascii="Times New Roman" w:hAnsi="Times New Roman" w:cs="Times New Roman"/>
          <w:sz w:val="24"/>
          <w:szCs w:val="24"/>
          <w:lang w:val="en-US"/>
        </w:rPr>
        <w:fldChar w:fldCharType="end"/>
      </w:r>
      <w:r w:rsidR="00743FD5">
        <w:rPr>
          <w:rFonts w:ascii="Times New Roman" w:hAnsi="Times New Roman" w:cs="Times New Roman"/>
          <w:sz w:val="24"/>
          <w:szCs w:val="24"/>
          <w:lang w:val="en-US"/>
        </w:rPr>
        <w:t>,</w:t>
      </w:r>
      <w:r w:rsidR="009467FA">
        <w:rPr>
          <w:rFonts w:ascii="Times New Roman" w:hAnsi="Times New Roman" w:cs="Times New Roman"/>
          <w:sz w:val="24"/>
          <w:szCs w:val="24"/>
          <w:lang w:val="en-US"/>
        </w:rPr>
        <w:t xml:space="preserve"> where </w:t>
      </w:r>
      <w:r w:rsidR="00B32ABE">
        <w:rPr>
          <w:rFonts w:ascii="Times New Roman" w:hAnsi="Times New Roman" w:cs="Times New Roman"/>
          <w:sz w:val="24"/>
          <w:szCs w:val="24"/>
          <w:lang w:val="en-US"/>
        </w:rPr>
        <w:t>T2D risk</w:t>
      </w:r>
      <w:r w:rsidR="00B32ABE" w:rsidRPr="00AE5F86">
        <w:rPr>
          <w:rFonts w:ascii="Times New Roman" w:hAnsi="Times New Roman" w:cs="Times New Roman"/>
          <w:sz w:val="24"/>
          <w:szCs w:val="24"/>
          <w:lang w:val="en-US"/>
        </w:rPr>
        <w:t xml:space="preserve"> </w:t>
      </w:r>
      <w:r w:rsidR="00B32ABE">
        <w:rPr>
          <w:rFonts w:ascii="Times New Roman" w:hAnsi="Times New Roman" w:cs="Times New Roman"/>
          <w:sz w:val="24"/>
          <w:szCs w:val="24"/>
          <w:lang w:val="en-US"/>
        </w:rPr>
        <w:t>was associated with decreased</w:t>
      </w:r>
      <w:r w:rsidR="00780CC4" w:rsidRPr="00AE5F86">
        <w:rPr>
          <w:rFonts w:ascii="Times New Roman" w:hAnsi="Times New Roman" w:cs="Times New Roman"/>
          <w:sz w:val="24"/>
          <w:szCs w:val="24"/>
          <w:lang w:val="en-US"/>
        </w:rPr>
        <w:t xml:space="preserve"> methylation level </w:t>
      </w:r>
      <w:r w:rsidR="00792EC1">
        <w:rPr>
          <w:rFonts w:ascii="Times New Roman" w:hAnsi="Times New Roman" w:cs="Times New Roman"/>
          <w:sz w:val="24"/>
          <w:szCs w:val="24"/>
          <w:lang w:val="en-US"/>
        </w:rPr>
        <w:t>at</w:t>
      </w:r>
      <w:r w:rsidR="00792EC1" w:rsidRPr="00AE5F86">
        <w:rPr>
          <w:rFonts w:ascii="Times New Roman" w:hAnsi="Times New Roman" w:cs="Times New Roman"/>
          <w:sz w:val="24"/>
          <w:szCs w:val="24"/>
          <w:lang w:val="en-US"/>
        </w:rPr>
        <w:t xml:space="preserve"> </w:t>
      </w:r>
      <w:r w:rsidR="00780CC4" w:rsidRPr="00AE5F86">
        <w:rPr>
          <w:rFonts w:ascii="Times New Roman" w:hAnsi="Times New Roman" w:cs="Times New Roman"/>
          <w:sz w:val="24"/>
          <w:szCs w:val="24"/>
          <w:lang w:val="en-US"/>
        </w:rPr>
        <w:t>cg14496282</w:t>
      </w:r>
      <w:r w:rsidR="00792EC1">
        <w:rPr>
          <w:rFonts w:ascii="Times New Roman" w:hAnsi="Times New Roman" w:cs="Times New Roman"/>
          <w:sz w:val="24"/>
          <w:szCs w:val="24"/>
          <w:lang w:val="en-US"/>
        </w:rPr>
        <w:t xml:space="preserve"> site</w:t>
      </w:r>
      <w:r w:rsidR="00780CC4" w:rsidRPr="00AE5F86">
        <w:rPr>
          <w:rFonts w:ascii="Times New Roman" w:hAnsi="Times New Roman" w:cs="Times New Roman"/>
          <w:sz w:val="24"/>
          <w:szCs w:val="24"/>
          <w:lang w:val="en-US"/>
        </w:rPr>
        <w:t xml:space="preserve"> </w:t>
      </w:r>
      <w:r w:rsidR="002F356F" w:rsidRPr="00AE5F86">
        <w:rPr>
          <w:rFonts w:ascii="Times New Roman" w:hAnsi="Times New Roman" w:cs="Times New Roman"/>
          <w:sz w:val="24"/>
          <w:szCs w:val="24"/>
          <w:lang w:val="en-US"/>
        </w:rPr>
        <w:t>(β = -14</w:t>
      </w:r>
      <w:r w:rsidR="00743FD5">
        <w:rPr>
          <w:rFonts w:ascii="Times New Roman" w:hAnsi="Times New Roman" w:cs="Times New Roman"/>
          <w:sz w:val="24"/>
          <w:szCs w:val="24"/>
          <w:lang w:val="en-US"/>
        </w:rPr>
        <w:t>.0</w:t>
      </w:r>
      <w:r w:rsidR="00F77027">
        <w:rPr>
          <w:rFonts w:ascii="Times New Roman" w:hAnsi="Times New Roman" w:cs="Times New Roman"/>
          <w:sz w:val="24"/>
          <w:szCs w:val="24"/>
          <w:lang w:val="en-US"/>
        </w:rPr>
        <w:t xml:space="preserve"> </w:t>
      </w:r>
      <w:r w:rsidR="002F356F" w:rsidRPr="00AE5F86">
        <w:rPr>
          <w:rFonts w:ascii="Times New Roman" w:hAnsi="Times New Roman" w:cs="Times New Roman"/>
          <w:sz w:val="24"/>
          <w:szCs w:val="24"/>
          <w:lang w:val="en-US"/>
        </w:rPr>
        <w:t xml:space="preserve">%; </w:t>
      </w:r>
      <w:r w:rsidR="002F356F" w:rsidRPr="00AE5F86">
        <w:rPr>
          <w:rFonts w:ascii="Times New Roman" w:hAnsi="Times New Roman" w:cs="Times New Roman"/>
          <w:i/>
          <w:sz w:val="24"/>
          <w:szCs w:val="24"/>
          <w:lang w:val="en-US"/>
        </w:rPr>
        <w:t>p</w:t>
      </w:r>
      <w:r w:rsidR="00B32ABE">
        <w:rPr>
          <w:rFonts w:ascii="Times New Roman" w:hAnsi="Times New Roman" w:cs="Times New Roman"/>
          <w:i/>
          <w:sz w:val="24"/>
          <w:szCs w:val="24"/>
          <w:lang w:val="en-US"/>
        </w:rPr>
        <w:t xml:space="preserve"> </w:t>
      </w:r>
      <w:r w:rsidR="002F356F" w:rsidRPr="00AE5F86">
        <w:rPr>
          <w:rFonts w:ascii="Times New Roman" w:hAnsi="Times New Roman" w:cs="Times New Roman"/>
          <w:sz w:val="24"/>
          <w:szCs w:val="24"/>
          <w:lang w:val="en-US"/>
        </w:rPr>
        <w:t>=</w:t>
      </w:r>
      <w:r w:rsidR="00B32ABE">
        <w:rPr>
          <w:rFonts w:ascii="Times New Roman" w:hAnsi="Times New Roman" w:cs="Times New Roman"/>
          <w:sz w:val="24"/>
          <w:szCs w:val="24"/>
          <w:lang w:val="en-US"/>
        </w:rPr>
        <w:t xml:space="preserve"> </w:t>
      </w:r>
      <w:r w:rsidR="002F356F" w:rsidRPr="00AE5F86">
        <w:rPr>
          <w:rFonts w:ascii="Times New Roman" w:hAnsi="Times New Roman" w:cs="Times New Roman"/>
          <w:sz w:val="24"/>
          <w:szCs w:val="24"/>
          <w:lang w:val="en-US"/>
        </w:rPr>
        <w:t>0.01</w:t>
      </w:r>
      <w:r w:rsidR="00B21442" w:rsidRPr="00AE5F86">
        <w:rPr>
          <w:rFonts w:ascii="Times New Roman" w:hAnsi="Times New Roman" w:cs="Times New Roman"/>
          <w:sz w:val="24"/>
          <w:szCs w:val="24"/>
          <w:lang w:val="en-US"/>
        </w:rPr>
        <w:t>)</w:t>
      </w:r>
      <w:r w:rsidR="00613AFE">
        <w:rPr>
          <w:rFonts w:ascii="Times New Roman" w:hAnsi="Times New Roman" w:cs="Times New Roman"/>
          <w:sz w:val="24"/>
          <w:szCs w:val="24"/>
          <w:lang w:val="en-US"/>
        </w:rPr>
        <w:t xml:space="preserve"> </w:t>
      </w:r>
      <w:r w:rsidR="00613AFE" w:rsidRPr="00AE5F86">
        <w:rPr>
          <w:rFonts w:ascii="Times New Roman" w:hAnsi="Times New Roman" w:cs="Times New Roman"/>
          <w:sz w:val="24"/>
          <w:szCs w:val="24"/>
          <w:lang w:val="en-US"/>
        </w:rPr>
        <w:t>(</w:t>
      </w:r>
      <w:r w:rsidR="00613AFE">
        <w:rPr>
          <w:rFonts w:ascii="Times New Roman" w:hAnsi="Times New Roman" w:cs="Times New Roman"/>
          <w:b/>
          <w:sz w:val="24"/>
          <w:szCs w:val="24"/>
          <w:lang w:val="en-US"/>
        </w:rPr>
        <w:t xml:space="preserve">Extended </w:t>
      </w:r>
      <w:r w:rsidR="0029591E">
        <w:rPr>
          <w:rFonts w:ascii="Times New Roman" w:hAnsi="Times New Roman" w:cs="Times New Roman"/>
          <w:b/>
          <w:sz w:val="24"/>
          <w:szCs w:val="24"/>
          <w:lang w:val="en-US"/>
        </w:rPr>
        <w:t>D</w:t>
      </w:r>
      <w:r w:rsidR="00613AFE">
        <w:rPr>
          <w:rFonts w:ascii="Times New Roman" w:hAnsi="Times New Roman" w:cs="Times New Roman"/>
          <w:b/>
          <w:sz w:val="24"/>
          <w:szCs w:val="24"/>
          <w:lang w:val="en-US"/>
        </w:rPr>
        <w:t>ata</w:t>
      </w:r>
      <w:r w:rsidR="00613AFE">
        <w:rPr>
          <w:rFonts w:ascii="Times New Roman" w:hAnsi="Times New Roman" w:cs="Times New Roman"/>
          <w:sz w:val="24"/>
          <w:szCs w:val="24"/>
          <w:lang w:val="en-US"/>
        </w:rPr>
        <w:t xml:space="preserve"> </w:t>
      </w:r>
      <w:r w:rsidR="00613AFE">
        <w:rPr>
          <w:rFonts w:ascii="Times New Roman" w:hAnsi="Times New Roman" w:cs="Times New Roman"/>
          <w:b/>
          <w:sz w:val="24"/>
          <w:szCs w:val="24"/>
          <w:lang w:val="en-US"/>
        </w:rPr>
        <w:t>T</w:t>
      </w:r>
      <w:r w:rsidR="00613AFE" w:rsidRPr="00AE5F86">
        <w:rPr>
          <w:rFonts w:ascii="Times New Roman" w:hAnsi="Times New Roman" w:cs="Times New Roman"/>
          <w:b/>
          <w:sz w:val="24"/>
          <w:szCs w:val="24"/>
          <w:lang w:val="en-US"/>
        </w:rPr>
        <w:t xml:space="preserve">able </w:t>
      </w:r>
      <w:r w:rsidR="00613AFE">
        <w:rPr>
          <w:rFonts w:ascii="Times New Roman" w:hAnsi="Times New Roman" w:cs="Times New Roman"/>
          <w:b/>
          <w:sz w:val="24"/>
          <w:szCs w:val="24"/>
          <w:lang w:val="en-US"/>
        </w:rPr>
        <w:t>2</w:t>
      </w:r>
      <w:r w:rsidR="00613AFE" w:rsidRPr="00AE5F86">
        <w:rPr>
          <w:rFonts w:ascii="Times New Roman" w:hAnsi="Times New Roman" w:cs="Times New Roman"/>
          <w:sz w:val="24"/>
          <w:szCs w:val="24"/>
          <w:lang w:val="en-US"/>
        </w:rPr>
        <w:t>)</w:t>
      </w:r>
      <w:r w:rsidR="001E7EA7" w:rsidRPr="00AE5F86">
        <w:rPr>
          <w:rFonts w:ascii="Times New Roman" w:hAnsi="Times New Roman" w:cs="Times New Roman"/>
          <w:sz w:val="24"/>
          <w:szCs w:val="24"/>
          <w:lang w:val="en-US"/>
        </w:rPr>
        <w:t xml:space="preserve">. </w:t>
      </w:r>
      <w:r w:rsidR="005E4E53" w:rsidRPr="00AE5F86">
        <w:rPr>
          <w:rFonts w:ascii="Times New Roman" w:hAnsi="Times New Roman" w:cs="Times New Roman"/>
          <w:sz w:val="24"/>
          <w:szCs w:val="24"/>
          <w:lang w:val="en-US"/>
        </w:rPr>
        <w:t xml:space="preserve">These data </w:t>
      </w:r>
      <w:r w:rsidR="00E67BED" w:rsidRPr="00AE5F86">
        <w:rPr>
          <w:rFonts w:ascii="Times New Roman" w:hAnsi="Times New Roman" w:cs="Times New Roman"/>
          <w:sz w:val="24"/>
          <w:szCs w:val="24"/>
          <w:lang w:val="en-US"/>
        </w:rPr>
        <w:t xml:space="preserve">were </w:t>
      </w:r>
      <w:r w:rsidR="005E4E53" w:rsidRPr="00AE5F86">
        <w:rPr>
          <w:rFonts w:ascii="Times New Roman" w:hAnsi="Times New Roman" w:cs="Times New Roman"/>
          <w:sz w:val="24"/>
          <w:szCs w:val="24"/>
          <w:lang w:val="en-US"/>
        </w:rPr>
        <w:t>also supported by a recent study showing</w:t>
      </w:r>
      <w:r w:rsidR="001E7EA7" w:rsidRPr="00AE5F86">
        <w:rPr>
          <w:rFonts w:ascii="Times New Roman" w:hAnsi="Times New Roman" w:cs="Times New Roman"/>
          <w:sz w:val="24"/>
          <w:szCs w:val="24"/>
          <w:lang w:val="en-US"/>
        </w:rPr>
        <w:t xml:space="preserve"> </w:t>
      </w:r>
      <w:r w:rsidR="00705BE2" w:rsidRPr="00AE5F86">
        <w:rPr>
          <w:rFonts w:ascii="Times New Roman" w:hAnsi="Times New Roman" w:cs="Times New Roman"/>
          <w:sz w:val="24"/>
          <w:szCs w:val="24"/>
          <w:lang w:val="en-US"/>
        </w:rPr>
        <w:t xml:space="preserve">a </w:t>
      </w:r>
      <w:r w:rsidR="00E67BED" w:rsidRPr="00AE5F86">
        <w:rPr>
          <w:rFonts w:ascii="Times New Roman" w:hAnsi="Times New Roman" w:cs="Times New Roman"/>
          <w:sz w:val="24"/>
          <w:szCs w:val="24"/>
          <w:lang w:val="en-US"/>
        </w:rPr>
        <w:t xml:space="preserve">decrease in </w:t>
      </w:r>
      <w:r w:rsidR="00E0441B" w:rsidRPr="00AE5F86">
        <w:rPr>
          <w:rFonts w:ascii="Times New Roman" w:hAnsi="Times New Roman" w:cs="Times New Roman"/>
          <w:i/>
          <w:sz w:val="24"/>
          <w:szCs w:val="24"/>
          <w:lang w:val="en-US"/>
        </w:rPr>
        <w:t>PDGFA</w:t>
      </w:r>
      <w:r w:rsidR="00E0441B" w:rsidRPr="00AE5F86">
        <w:rPr>
          <w:rFonts w:ascii="Times New Roman" w:hAnsi="Times New Roman" w:cs="Times New Roman"/>
          <w:sz w:val="24"/>
          <w:szCs w:val="24"/>
          <w:lang w:val="en-US"/>
        </w:rPr>
        <w:t xml:space="preserve"> </w:t>
      </w:r>
      <w:r w:rsidR="005E4E53" w:rsidRPr="00AE5F86">
        <w:rPr>
          <w:rFonts w:ascii="Times New Roman" w:hAnsi="Times New Roman" w:cs="Times New Roman"/>
          <w:sz w:val="24"/>
          <w:szCs w:val="24"/>
          <w:lang w:val="en-US"/>
        </w:rPr>
        <w:t xml:space="preserve">methylation in </w:t>
      </w:r>
      <w:r w:rsidR="00705BE2" w:rsidRPr="00AE5F86">
        <w:rPr>
          <w:rFonts w:ascii="Times New Roman" w:hAnsi="Times New Roman" w:cs="Times New Roman"/>
          <w:sz w:val="24"/>
          <w:szCs w:val="24"/>
          <w:lang w:val="en-US"/>
        </w:rPr>
        <w:t xml:space="preserve">livers </w:t>
      </w:r>
      <w:r w:rsidR="00B33393">
        <w:rPr>
          <w:rFonts w:ascii="Times New Roman" w:hAnsi="Times New Roman" w:cs="Times New Roman"/>
          <w:sz w:val="24"/>
          <w:szCs w:val="24"/>
          <w:lang w:val="en-US"/>
        </w:rPr>
        <w:t>from</w:t>
      </w:r>
      <w:r w:rsidR="00B33393" w:rsidRPr="00AE5F86">
        <w:rPr>
          <w:rFonts w:ascii="Times New Roman" w:hAnsi="Times New Roman" w:cs="Times New Roman"/>
          <w:sz w:val="24"/>
          <w:szCs w:val="24"/>
          <w:lang w:val="en-US"/>
        </w:rPr>
        <w:t xml:space="preserve"> </w:t>
      </w:r>
      <w:r w:rsidR="00705BE2" w:rsidRPr="00AE5F86">
        <w:rPr>
          <w:rFonts w:ascii="Times New Roman" w:hAnsi="Times New Roman" w:cs="Times New Roman"/>
          <w:sz w:val="24"/>
          <w:szCs w:val="24"/>
          <w:lang w:val="en-US"/>
        </w:rPr>
        <w:t xml:space="preserve">obese </w:t>
      </w:r>
      <w:r w:rsidR="000B7820">
        <w:rPr>
          <w:rFonts w:ascii="Times New Roman" w:hAnsi="Times New Roman" w:cs="Times New Roman"/>
          <w:sz w:val="24"/>
          <w:szCs w:val="24"/>
          <w:lang w:val="en-US"/>
        </w:rPr>
        <w:t>men</w:t>
      </w:r>
      <w:r w:rsidR="000B7820" w:rsidRPr="00AE5F86">
        <w:rPr>
          <w:rFonts w:ascii="Times New Roman" w:hAnsi="Times New Roman" w:cs="Times New Roman"/>
          <w:sz w:val="24"/>
          <w:szCs w:val="24"/>
          <w:lang w:val="en-US"/>
        </w:rPr>
        <w:t xml:space="preserve"> </w:t>
      </w:r>
      <w:r w:rsidR="00B33393">
        <w:rPr>
          <w:rFonts w:ascii="Times New Roman" w:hAnsi="Times New Roman" w:cs="Times New Roman"/>
          <w:sz w:val="24"/>
          <w:szCs w:val="24"/>
          <w:lang w:val="en-US"/>
        </w:rPr>
        <w:t>with T2D</w:t>
      </w:r>
      <w:r w:rsidR="00705BE2" w:rsidRPr="00AE5F86">
        <w:rPr>
          <w:rFonts w:ascii="Times New Roman" w:hAnsi="Times New Roman" w:cs="Times New Roman"/>
          <w:sz w:val="24"/>
          <w:szCs w:val="24"/>
          <w:lang w:val="en-US"/>
        </w:rPr>
        <w:t xml:space="preserve"> compared </w:t>
      </w:r>
      <w:r w:rsidR="00140A94" w:rsidRPr="00AE5F86">
        <w:rPr>
          <w:rFonts w:ascii="Times New Roman" w:hAnsi="Times New Roman" w:cs="Times New Roman"/>
          <w:sz w:val="24"/>
          <w:szCs w:val="24"/>
          <w:lang w:val="en-US"/>
        </w:rPr>
        <w:t xml:space="preserve">to </w:t>
      </w:r>
      <w:r w:rsidR="00705BE2" w:rsidRPr="00AE5F86">
        <w:rPr>
          <w:rFonts w:ascii="Times New Roman" w:hAnsi="Times New Roman" w:cs="Times New Roman"/>
          <w:sz w:val="24"/>
          <w:szCs w:val="24"/>
          <w:lang w:val="en-US"/>
        </w:rPr>
        <w:t>non-obese controls</w:t>
      </w:r>
      <w:r w:rsidR="003B7901" w:rsidRPr="00AE5F86">
        <w:rPr>
          <w:rFonts w:ascii="Times New Roman" w:hAnsi="Times New Roman" w:cs="Times New Roman"/>
          <w:sz w:val="24"/>
          <w:szCs w:val="24"/>
          <w:lang w:val="en-US"/>
        </w:rPr>
        <w:t xml:space="preserve"> </w:t>
      </w:r>
      <w:r w:rsidR="00F97E90" w:rsidRPr="00AE5F86">
        <w:rPr>
          <w:rFonts w:ascii="Times New Roman" w:hAnsi="Times New Roman" w:cs="Times New Roman"/>
          <w:sz w:val="24"/>
          <w:szCs w:val="24"/>
          <w:lang w:val="en-US"/>
        </w:rPr>
        <w:fldChar w:fldCharType="begin"/>
      </w:r>
      <w:r w:rsidR="006C4AC2">
        <w:rPr>
          <w:rFonts w:ascii="Times New Roman" w:hAnsi="Times New Roman" w:cs="Times New Roman"/>
          <w:sz w:val="24"/>
          <w:szCs w:val="24"/>
          <w:lang w:val="en-US"/>
        </w:rPr>
        <w:instrText xml:space="preserve"> ADDIN ZOTERO_ITEM CSL_CITATION {"citationID":"U0zW3TAt","properties":{"formattedCitation":"{\\rtf \\super 10\\nosupersub{}}","plainCitation":"10"},"citationItems":[{"id":11887,"uris":["http://zotero.org/groups/308109/items/DCE6BUT6"],"uri":["http://zotero.org/groups/308109/items/DCE6BUT6"],"itemData":{"id":11887,"type":"article-journal","title":"Altered DNA methylation of glycolytic and lipogenic genes in liver from obese and type 2 diabetic patients","container-title":"Molecular Metabolism","volume":"0","issue":"0","source":"www.molmetab.com","abstract":"Epigenetic modifications contribute to the etiology of type 2 diabetes. We performed genome-wide methylome and transcriptome analysis in liver from severely obese men with or without type 2 diabetes and non-obese men to discover aberrant pathways underlying the development of insulin resistance. We identified hypomethylation of genes involved in hepatic glycolysis and insulin resistance, concomitant with increased mRNA expression and protein levels. Pyrosequencing revealed the CpG-site within ATF-motifs was hypomethylated in four of these genes in liver of severely obese non-diabetic and type 2 diabetic patients, suggesting epigenetic regulation of transcription by altered ATF-DNA binding. In conclusion, severely obese non-diabetic and type 2 diabetic patients have distinct alterations in the hepatic methylome and transcriptome, with hypomethylation of several genes controlling glucose metabolism within the ATF-motif regulatory site. Obesity appears to shift the epigenetic program of the liver towards increased glycolysis and lipogenesis, which may exacerbate the development of insulin resistance.","URL":"http://www.molmetab.com/article/S2212877815002343/abstract","DOI":"10.1016/j.molmet.2015.12.004","ISSN":"2212-8778","language":"English","author":[{"family":"Kirchner","given":"Henriette"},{"family":"Sinha","given":"Indranil"},{"family":"Gao","given":"Hui"},{"family":"Ruby","given":"Maxwell A."},{"family":"Schönke","given":"Milena"},{"family":"Lindvall","given":"Jessica M."},{"family":"Barrès","given":"Romain"},{"family":"Krook","given":"Anna"},{"family":"Näslund","given":"Erik"},{"family":"Dahlman-Wright","given":"Karin"},{"family":"Zierath","given":"Juleen R."}],"accessed":{"date-parts":[["2016",1,4]]}}}],"schema":"https://github.com/citation-style-language/schema/raw/master/csl-citation.json"} </w:instrText>
      </w:r>
      <w:r w:rsidR="00F97E90" w:rsidRPr="00AE5F86">
        <w:rPr>
          <w:rFonts w:ascii="Times New Roman" w:hAnsi="Times New Roman" w:cs="Times New Roman"/>
          <w:sz w:val="24"/>
          <w:szCs w:val="24"/>
          <w:lang w:val="en-US"/>
        </w:rPr>
        <w:fldChar w:fldCharType="separate"/>
      </w:r>
      <w:r w:rsidR="006C4AC2" w:rsidRPr="006C4AC2">
        <w:rPr>
          <w:rFonts w:ascii="Times New Roman" w:hAnsi="Times New Roman" w:cs="Times New Roman"/>
          <w:sz w:val="24"/>
          <w:szCs w:val="24"/>
          <w:vertAlign w:val="superscript"/>
          <w:lang w:val="en-US"/>
        </w:rPr>
        <w:t>10</w:t>
      </w:r>
      <w:r w:rsidR="00F97E90" w:rsidRPr="00AE5F86">
        <w:rPr>
          <w:rFonts w:ascii="Times New Roman" w:hAnsi="Times New Roman" w:cs="Times New Roman"/>
          <w:sz w:val="24"/>
          <w:szCs w:val="24"/>
          <w:lang w:val="en-US"/>
        </w:rPr>
        <w:fldChar w:fldCharType="end"/>
      </w:r>
      <w:r w:rsidR="00492DAC" w:rsidRPr="00AE5F86">
        <w:rPr>
          <w:rFonts w:ascii="Times New Roman" w:hAnsi="Times New Roman" w:cs="Times New Roman"/>
          <w:sz w:val="24"/>
          <w:szCs w:val="24"/>
          <w:lang w:val="en-US"/>
        </w:rPr>
        <w:t xml:space="preserve">. </w:t>
      </w:r>
    </w:p>
    <w:p w14:paraId="07E7F1D8" w14:textId="0486C132" w:rsidR="00F83195" w:rsidRDefault="009662AA" w:rsidP="00DE38A7">
      <w:pPr>
        <w:spacing w:line="480" w:lineRule="auto"/>
        <w:ind w:firstLine="708"/>
        <w:jc w:val="both"/>
        <w:rPr>
          <w:rFonts w:ascii="Times New Roman" w:hAnsi="Times New Roman" w:cs="Times New Roman"/>
          <w:sz w:val="24"/>
          <w:szCs w:val="24"/>
          <w:lang w:val="en-US"/>
        </w:rPr>
      </w:pPr>
      <w:r w:rsidRPr="00AE5F86">
        <w:rPr>
          <w:rFonts w:ascii="Times New Roman" w:hAnsi="Times New Roman" w:cs="Times New Roman"/>
          <w:sz w:val="24"/>
          <w:szCs w:val="24"/>
          <w:lang w:val="en-US"/>
        </w:rPr>
        <w:t xml:space="preserve">We next investigated </w:t>
      </w:r>
      <w:r w:rsidR="006E4899" w:rsidRPr="00AE5F86">
        <w:rPr>
          <w:rFonts w:ascii="Times New Roman" w:hAnsi="Times New Roman" w:cs="Times New Roman"/>
          <w:sz w:val="24"/>
          <w:szCs w:val="24"/>
          <w:lang w:val="en-US"/>
        </w:rPr>
        <w:t>whether the</w:t>
      </w:r>
      <w:r w:rsidR="00D71A13" w:rsidRPr="00AE5F86">
        <w:rPr>
          <w:rFonts w:ascii="Times New Roman" w:hAnsi="Times New Roman" w:cs="Times New Roman"/>
          <w:sz w:val="24"/>
          <w:szCs w:val="24"/>
          <w:lang w:val="en-US"/>
        </w:rPr>
        <w:t xml:space="preserve"> </w:t>
      </w:r>
      <w:r w:rsidR="00B33393">
        <w:rPr>
          <w:rFonts w:ascii="Times New Roman" w:hAnsi="Times New Roman" w:cs="Times New Roman"/>
          <w:sz w:val="24"/>
          <w:szCs w:val="24"/>
          <w:lang w:val="en-US"/>
        </w:rPr>
        <w:t xml:space="preserve">T2D-associated </w:t>
      </w:r>
      <w:r w:rsidR="000B7820" w:rsidRPr="009467FA">
        <w:rPr>
          <w:rFonts w:ascii="Times New Roman" w:hAnsi="Times New Roman" w:cs="Times New Roman"/>
          <w:i/>
          <w:sz w:val="24"/>
          <w:szCs w:val="24"/>
          <w:lang w:val="en-US"/>
        </w:rPr>
        <w:t>PDGFA</w:t>
      </w:r>
      <w:r w:rsidR="000B7820">
        <w:rPr>
          <w:rFonts w:ascii="Times New Roman" w:hAnsi="Times New Roman" w:cs="Times New Roman"/>
          <w:sz w:val="24"/>
          <w:szCs w:val="24"/>
          <w:lang w:val="en-US"/>
        </w:rPr>
        <w:t xml:space="preserve"> </w:t>
      </w:r>
      <w:r w:rsidR="00D71A13" w:rsidRPr="00AE5F86">
        <w:rPr>
          <w:rFonts w:ascii="Times New Roman" w:hAnsi="Times New Roman" w:cs="Times New Roman"/>
          <w:sz w:val="24"/>
          <w:szCs w:val="24"/>
          <w:lang w:val="en-US"/>
        </w:rPr>
        <w:t xml:space="preserve">cg14496282 </w:t>
      </w:r>
      <w:r w:rsidR="001A4510" w:rsidRPr="00AE5F86">
        <w:rPr>
          <w:rFonts w:ascii="Times New Roman" w:hAnsi="Times New Roman" w:cs="Times New Roman"/>
          <w:sz w:val="24"/>
          <w:szCs w:val="24"/>
          <w:lang w:val="en-US"/>
        </w:rPr>
        <w:t>hypo</w:t>
      </w:r>
      <w:r w:rsidR="00D71A13" w:rsidRPr="00AE5F86">
        <w:rPr>
          <w:rFonts w:ascii="Times New Roman" w:hAnsi="Times New Roman" w:cs="Times New Roman"/>
          <w:sz w:val="24"/>
          <w:szCs w:val="24"/>
          <w:lang w:val="en-US"/>
        </w:rPr>
        <w:t xml:space="preserve">methylation </w:t>
      </w:r>
      <w:r w:rsidR="006E4899" w:rsidRPr="00AE5F86">
        <w:rPr>
          <w:rFonts w:ascii="Times New Roman" w:hAnsi="Times New Roman" w:cs="Times New Roman"/>
          <w:sz w:val="24"/>
          <w:szCs w:val="24"/>
          <w:lang w:val="en-US"/>
        </w:rPr>
        <w:t xml:space="preserve">was specific to </w:t>
      </w:r>
      <w:r w:rsidR="00B32ABE">
        <w:rPr>
          <w:rFonts w:ascii="Times New Roman" w:hAnsi="Times New Roman" w:cs="Times New Roman"/>
          <w:sz w:val="24"/>
          <w:szCs w:val="24"/>
          <w:lang w:val="en-US"/>
        </w:rPr>
        <w:t xml:space="preserve">the </w:t>
      </w:r>
      <w:r w:rsidR="006E4899" w:rsidRPr="00AE5F86">
        <w:rPr>
          <w:rFonts w:ascii="Times New Roman" w:hAnsi="Times New Roman" w:cs="Times New Roman"/>
          <w:sz w:val="24"/>
          <w:szCs w:val="24"/>
          <w:lang w:val="en-US"/>
        </w:rPr>
        <w:t>liver</w:t>
      </w:r>
      <w:r w:rsidRPr="00AE5F86">
        <w:rPr>
          <w:rFonts w:ascii="Times New Roman" w:hAnsi="Times New Roman" w:cs="Times New Roman"/>
          <w:sz w:val="24"/>
          <w:szCs w:val="24"/>
          <w:lang w:val="en-US"/>
        </w:rPr>
        <w:t xml:space="preserve">. To </w:t>
      </w:r>
      <w:r w:rsidR="00E24FDA" w:rsidRPr="00AE5F86">
        <w:rPr>
          <w:rFonts w:ascii="Times New Roman" w:hAnsi="Times New Roman" w:cs="Times New Roman"/>
          <w:sz w:val="24"/>
          <w:szCs w:val="24"/>
          <w:lang w:val="en-US"/>
        </w:rPr>
        <w:t xml:space="preserve">do </w:t>
      </w:r>
      <w:r w:rsidRPr="00AE5F86">
        <w:rPr>
          <w:rFonts w:ascii="Times New Roman" w:hAnsi="Times New Roman" w:cs="Times New Roman"/>
          <w:sz w:val="24"/>
          <w:szCs w:val="24"/>
          <w:lang w:val="en-US"/>
        </w:rPr>
        <w:t>so</w:t>
      </w:r>
      <w:r w:rsidR="00D71A13" w:rsidRPr="00AE5F86">
        <w:rPr>
          <w:rFonts w:ascii="Times New Roman" w:hAnsi="Times New Roman" w:cs="Times New Roman"/>
          <w:sz w:val="24"/>
          <w:szCs w:val="24"/>
          <w:lang w:val="en-US"/>
        </w:rPr>
        <w:t xml:space="preserve">, we </w:t>
      </w:r>
      <w:r w:rsidR="000B7820">
        <w:rPr>
          <w:rFonts w:ascii="Times New Roman" w:hAnsi="Times New Roman" w:cs="Times New Roman"/>
          <w:sz w:val="24"/>
          <w:szCs w:val="24"/>
          <w:lang w:val="en-US"/>
        </w:rPr>
        <w:t>assessed</w:t>
      </w:r>
      <w:r w:rsidR="000B7820" w:rsidRPr="00AE5F86">
        <w:rPr>
          <w:rFonts w:ascii="Times New Roman" w:hAnsi="Times New Roman" w:cs="Times New Roman"/>
          <w:sz w:val="24"/>
          <w:szCs w:val="24"/>
          <w:lang w:val="en-US"/>
        </w:rPr>
        <w:t xml:space="preserve"> </w:t>
      </w:r>
      <w:r w:rsidRPr="00AE5F86">
        <w:rPr>
          <w:rFonts w:ascii="Times New Roman" w:hAnsi="Times New Roman" w:cs="Times New Roman"/>
          <w:sz w:val="24"/>
          <w:szCs w:val="24"/>
          <w:lang w:val="en-US"/>
        </w:rPr>
        <w:t xml:space="preserve">the </w:t>
      </w:r>
      <w:r w:rsidR="00B32ABE">
        <w:rPr>
          <w:rFonts w:ascii="Times New Roman" w:hAnsi="Times New Roman" w:cs="Times New Roman"/>
          <w:sz w:val="24"/>
          <w:szCs w:val="24"/>
          <w:lang w:val="en-US"/>
        </w:rPr>
        <w:t>blood DNA methylome</w:t>
      </w:r>
      <w:r w:rsidRPr="00AE5F86">
        <w:rPr>
          <w:rFonts w:ascii="Times New Roman" w:hAnsi="Times New Roman" w:cs="Times New Roman"/>
          <w:sz w:val="24"/>
          <w:szCs w:val="24"/>
          <w:lang w:val="en-US"/>
        </w:rPr>
        <w:t xml:space="preserve"> from </w:t>
      </w:r>
      <w:r w:rsidR="00130E72" w:rsidRPr="00AE5F86">
        <w:rPr>
          <w:rFonts w:ascii="Times New Roman" w:hAnsi="Times New Roman" w:cs="Times New Roman"/>
          <w:sz w:val="24"/>
          <w:szCs w:val="24"/>
          <w:lang w:val="en-US"/>
        </w:rPr>
        <w:t xml:space="preserve">12 </w:t>
      </w:r>
      <w:r w:rsidR="000B7820">
        <w:rPr>
          <w:rFonts w:ascii="Times New Roman" w:hAnsi="Times New Roman" w:cs="Times New Roman"/>
          <w:sz w:val="24"/>
          <w:szCs w:val="24"/>
          <w:lang w:val="en-US"/>
        </w:rPr>
        <w:t xml:space="preserve">obese </w:t>
      </w:r>
      <w:r w:rsidR="00130E72" w:rsidRPr="00AE5F86">
        <w:rPr>
          <w:rFonts w:ascii="Times New Roman" w:hAnsi="Times New Roman" w:cs="Times New Roman"/>
          <w:sz w:val="24"/>
          <w:szCs w:val="24"/>
          <w:lang w:val="en-US"/>
        </w:rPr>
        <w:t>cases</w:t>
      </w:r>
      <w:r w:rsidR="00B32ABE">
        <w:rPr>
          <w:rFonts w:ascii="Times New Roman" w:hAnsi="Times New Roman" w:cs="Times New Roman"/>
          <w:sz w:val="24"/>
          <w:szCs w:val="24"/>
          <w:lang w:val="en-US"/>
        </w:rPr>
        <w:t xml:space="preserve"> with T2D</w:t>
      </w:r>
      <w:r w:rsidR="00130E72" w:rsidRPr="00AE5F86">
        <w:rPr>
          <w:rFonts w:ascii="Times New Roman" w:hAnsi="Times New Roman" w:cs="Times New Roman"/>
          <w:sz w:val="24"/>
          <w:szCs w:val="24"/>
          <w:lang w:val="en-US"/>
        </w:rPr>
        <w:t xml:space="preserve"> and 12 </w:t>
      </w:r>
      <w:r w:rsidR="000B7820">
        <w:rPr>
          <w:rFonts w:ascii="Times New Roman" w:hAnsi="Times New Roman" w:cs="Times New Roman"/>
          <w:sz w:val="24"/>
          <w:szCs w:val="24"/>
          <w:lang w:val="en-US"/>
        </w:rPr>
        <w:t xml:space="preserve">obese normal glucose </w:t>
      </w:r>
      <w:r w:rsidR="00130E72" w:rsidRPr="00AE5F86">
        <w:rPr>
          <w:rFonts w:ascii="Times New Roman" w:hAnsi="Times New Roman" w:cs="Times New Roman"/>
          <w:sz w:val="24"/>
          <w:szCs w:val="24"/>
          <w:lang w:val="en-US"/>
        </w:rPr>
        <w:t xml:space="preserve">controls </w:t>
      </w:r>
      <w:r w:rsidR="00B32ABE">
        <w:rPr>
          <w:rFonts w:ascii="Times New Roman" w:hAnsi="Times New Roman" w:cs="Times New Roman"/>
          <w:sz w:val="24"/>
          <w:szCs w:val="24"/>
          <w:lang w:val="en-US"/>
        </w:rPr>
        <w:t xml:space="preserve">presenting </w:t>
      </w:r>
      <w:r w:rsidR="00130E72" w:rsidRPr="00AE5F86">
        <w:rPr>
          <w:rFonts w:ascii="Times New Roman" w:hAnsi="Times New Roman" w:cs="Times New Roman"/>
          <w:sz w:val="24"/>
          <w:szCs w:val="24"/>
          <w:lang w:val="en-US"/>
        </w:rPr>
        <w:t xml:space="preserve">with extreme </w:t>
      </w:r>
      <w:r w:rsidR="00B32ABE">
        <w:rPr>
          <w:rFonts w:ascii="Times New Roman" w:hAnsi="Times New Roman" w:cs="Times New Roman"/>
          <w:sz w:val="24"/>
          <w:szCs w:val="24"/>
          <w:lang w:val="en-US"/>
        </w:rPr>
        <w:t xml:space="preserve">liver </w:t>
      </w:r>
      <w:r w:rsidR="00130E72" w:rsidRPr="00AE5F86">
        <w:rPr>
          <w:rFonts w:ascii="Times New Roman" w:hAnsi="Times New Roman" w:cs="Times New Roman"/>
          <w:sz w:val="24"/>
          <w:szCs w:val="24"/>
          <w:lang w:val="en-US"/>
        </w:rPr>
        <w:t xml:space="preserve">methylation levels at cg14496282. </w:t>
      </w:r>
      <w:r w:rsidR="00D71A13" w:rsidRPr="00AE5F86">
        <w:rPr>
          <w:rFonts w:ascii="Times New Roman" w:hAnsi="Times New Roman" w:cs="Times New Roman"/>
          <w:sz w:val="24"/>
          <w:szCs w:val="24"/>
          <w:lang w:val="en-US"/>
        </w:rPr>
        <w:t>W</w:t>
      </w:r>
      <w:r w:rsidR="00130E72" w:rsidRPr="00AE5F86">
        <w:rPr>
          <w:rFonts w:ascii="Times New Roman" w:hAnsi="Times New Roman" w:cs="Times New Roman"/>
          <w:sz w:val="24"/>
          <w:szCs w:val="24"/>
          <w:lang w:val="en-US"/>
        </w:rPr>
        <w:t>e found a significant correlation between methylation levels in blood and liver (r</w:t>
      </w:r>
      <w:r w:rsidR="008875DB">
        <w:rPr>
          <w:rFonts w:ascii="Times New Roman" w:hAnsi="Times New Roman" w:cs="Times New Roman"/>
          <w:sz w:val="24"/>
          <w:szCs w:val="24"/>
          <w:lang w:val="en-US"/>
        </w:rPr>
        <w:t xml:space="preserve"> </w:t>
      </w:r>
      <w:r w:rsidR="00130E72" w:rsidRPr="00AE5F86">
        <w:rPr>
          <w:rFonts w:ascii="Times New Roman" w:hAnsi="Times New Roman" w:cs="Times New Roman"/>
          <w:sz w:val="24"/>
          <w:szCs w:val="24"/>
          <w:lang w:val="en-US"/>
        </w:rPr>
        <w:t>=</w:t>
      </w:r>
      <w:r w:rsidR="008875DB">
        <w:rPr>
          <w:rFonts w:ascii="Times New Roman" w:hAnsi="Times New Roman" w:cs="Times New Roman"/>
          <w:sz w:val="24"/>
          <w:szCs w:val="24"/>
          <w:lang w:val="en-US"/>
        </w:rPr>
        <w:t xml:space="preserve"> </w:t>
      </w:r>
      <w:r w:rsidR="00130E72" w:rsidRPr="00AE5F86">
        <w:rPr>
          <w:rFonts w:ascii="Times New Roman" w:hAnsi="Times New Roman" w:cs="Times New Roman"/>
          <w:sz w:val="24"/>
          <w:szCs w:val="24"/>
          <w:lang w:val="en-US"/>
        </w:rPr>
        <w:t xml:space="preserve">0.66; </w:t>
      </w:r>
      <w:r w:rsidR="00130E72" w:rsidRPr="00AE5F86">
        <w:rPr>
          <w:rFonts w:ascii="Times New Roman" w:hAnsi="Times New Roman" w:cs="Times New Roman"/>
          <w:i/>
          <w:sz w:val="24"/>
          <w:szCs w:val="24"/>
          <w:lang w:val="en-US"/>
        </w:rPr>
        <w:t>p</w:t>
      </w:r>
      <w:r w:rsidR="008875DB">
        <w:rPr>
          <w:rFonts w:ascii="Times New Roman" w:hAnsi="Times New Roman" w:cs="Times New Roman"/>
          <w:i/>
          <w:sz w:val="24"/>
          <w:szCs w:val="24"/>
          <w:lang w:val="en-US"/>
        </w:rPr>
        <w:t xml:space="preserve"> </w:t>
      </w:r>
      <w:r w:rsidR="00B12CA6" w:rsidRPr="00AE5F86">
        <w:rPr>
          <w:rFonts w:ascii="Times New Roman" w:hAnsi="Times New Roman" w:cs="Times New Roman"/>
          <w:sz w:val="24"/>
          <w:szCs w:val="24"/>
          <w:lang w:val="en-US"/>
        </w:rPr>
        <w:t>=</w:t>
      </w:r>
      <w:r w:rsidR="008875DB">
        <w:rPr>
          <w:rFonts w:ascii="Times New Roman" w:hAnsi="Times New Roman" w:cs="Times New Roman"/>
          <w:sz w:val="24"/>
          <w:szCs w:val="24"/>
          <w:lang w:val="en-US"/>
        </w:rPr>
        <w:t xml:space="preserve"> </w:t>
      </w:r>
      <w:r w:rsidR="00B57A79" w:rsidRPr="00AE5F86">
        <w:rPr>
          <w:rFonts w:ascii="Times New Roman" w:hAnsi="Times New Roman" w:cs="Times New Roman"/>
          <w:sz w:val="24"/>
          <w:szCs w:val="24"/>
          <w:lang w:val="en-US"/>
        </w:rPr>
        <w:t>6.61×10</w:t>
      </w:r>
      <w:r w:rsidR="00B57A79" w:rsidRPr="00AE5F86">
        <w:rPr>
          <w:rFonts w:ascii="Times New Roman" w:hAnsi="Times New Roman" w:cs="Times New Roman"/>
          <w:sz w:val="24"/>
          <w:szCs w:val="24"/>
          <w:vertAlign w:val="superscript"/>
          <w:lang w:val="en-US"/>
        </w:rPr>
        <w:t>-4</w:t>
      </w:r>
      <w:r w:rsidR="00B12CA6" w:rsidRPr="00AE5F86">
        <w:rPr>
          <w:rFonts w:ascii="Times New Roman" w:hAnsi="Times New Roman" w:cs="Times New Roman"/>
          <w:sz w:val="24"/>
          <w:szCs w:val="24"/>
          <w:lang w:val="en-US"/>
        </w:rPr>
        <w:t>)</w:t>
      </w:r>
      <w:r w:rsidRPr="00AE5F86">
        <w:rPr>
          <w:rFonts w:ascii="Times New Roman" w:hAnsi="Times New Roman" w:cs="Times New Roman"/>
          <w:sz w:val="24"/>
          <w:szCs w:val="24"/>
          <w:lang w:val="en-US"/>
        </w:rPr>
        <w:t>,</w:t>
      </w:r>
      <w:r w:rsidR="00B12CA6" w:rsidRPr="00AE5F86">
        <w:rPr>
          <w:rFonts w:ascii="Times New Roman" w:hAnsi="Times New Roman" w:cs="Times New Roman"/>
          <w:sz w:val="24"/>
          <w:szCs w:val="24"/>
          <w:lang w:val="en-US"/>
        </w:rPr>
        <w:t xml:space="preserve"> </w:t>
      </w:r>
      <w:r w:rsidR="000C3816">
        <w:rPr>
          <w:rFonts w:ascii="Times New Roman" w:hAnsi="Times New Roman" w:cs="Times New Roman"/>
          <w:sz w:val="24"/>
          <w:szCs w:val="24"/>
          <w:lang w:val="en-US"/>
        </w:rPr>
        <w:t>and</w:t>
      </w:r>
      <w:r w:rsidRPr="00AE5F86">
        <w:rPr>
          <w:rFonts w:ascii="Times New Roman" w:hAnsi="Times New Roman" w:cs="Times New Roman"/>
          <w:sz w:val="24"/>
          <w:szCs w:val="24"/>
          <w:lang w:val="en-US"/>
        </w:rPr>
        <w:t xml:space="preserve"> </w:t>
      </w:r>
      <w:r w:rsidR="00B12CA6" w:rsidRPr="00AE5F86">
        <w:rPr>
          <w:rFonts w:ascii="Times New Roman" w:hAnsi="Times New Roman" w:cs="Times New Roman"/>
          <w:sz w:val="24"/>
          <w:szCs w:val="24"/>
          <w:lang w:val="en-US"/>
        </w:rPr>
        <w:t xml:space="preserve">a </w:t>
      </w:r>
      <w:r w:rsidR="000C3816">
        <w:rPr>
          <w:rFonts w:ascii="Times New Roman" w:hAnsi="Times New Roman" w:cs="Times New Roman"/>
          <w:sz w:val="24"/>
          <w:szCs w:val="24"/>
          <w:lang w:val="en-US"/>
        </w:rPr>
        <w:t xml:space="preserve">slightly </w:t>
      </w:r>
      <w:r w:rsidRPr="00AE5F86">
        <w:rPr>
          <w:rFonts w:ascii="Times New Roman" w:hAnsi="Times New Roman" w:cs="Times New Roman"/>
          <w:sz w:val="24"/>
          <w:szCs w:val="24"/>
          <w:lang w:val="en-US"/>
        </w:rPr>
        <w:t xml:space="preserve">reduced </w:t>
      </w:r>
      <w:r w:rsidR="00B12CA6" w:rsidRPr="00AE5F86">
        <w:rPr>
          <w:rFonts w:ascii="Times New Roman" w:hAnsi="Times New Roman" w:cs="Times New Roman"/>
          <w:sz w:val="24"/>
          <w:szCs w:val="24"/>
          <w:lang w:val="en-US"/>
        </w:rPr>
        <w:t xml:space="preserve">methylation at </w:t>
      </w:r>
      <w:r w:rsidRPr="00AE5F86">
        <w:rPr>
          <w:rFonts w:ascii="Times New Roman" w:hAnsi="Times New Roman" w:cs="Times New Roman"/>
          <w:sz w:val="24"/>
          <w:szCs w:val="24"/>
          <w:lang w:val="en-US"/>
        </w:rPr>
        <w:t xml:space="preserve">the cg14496282 </w:t>
      </w:r>
      <w:r w:rsidR="005648DC" w:rsidRPr="00AE5F86">
        <w:rPr>
          <w:rFonts w:ascii="Times New Roman" w:hAnsi="Times New Roman" w:cs="Times New Roman"/>
          <w:sz w:val="24"/>
          <w:szCs w:val="24"/>
          <w:lang w:val="en-US"/>
        </w:rPr>
        <w:t>site</w:t>
      </w:r>
      <w:r w:rsidR="00B12CA6" w:rsidRPr="00AE5F86">
        <w:rPr>
          <w:rFonts w:ascii="Times New Roman" w:hAnsi="Times New Roman" w:cs="Times New Roman"/>
          <w:sz w:val="24"/>
          <w:szCs w:val="24"/>
          <w:lang w:val="en-US"/>
        </w:rPr>
        <w:t xml:space="preserve"> </w:t>
      </w:r>
      <w:r w:rsidR="00A57917" w:rsidRPr="00AE5F86">
        <w:rPr>
          <w:rFonts w:ascii="Times New Roman" w:hAnsi="Times New Roman" w:cs="Times New Roman"/>
          <w:sz w:val="24"/>
          <w:szCs w:val="24"/>
          <w:lang w:val="en-US"/>
        </w:rPr>
        <w:t>(β = -1.4</w:t>
      </w:r>
      <w:r w:rsidR="00F77027">
        <w:rPr>
          <w:rFonts w:ascii="Times New Roman" w:hAnsi="Times New Roman" w:cs="Times New Roman"/>
          <w:sz w:val="24"/>
          <w:szCs w:val="24"/>
          <w:lang w:val="en-US"/>
        </w:rPr>
        <w:t xml:space="preserve"> </w:t>
      </w:r>
      <w:r w:rsidR="00A57917" w:rsidRPr="00AE5F86">
        <w:rPr>
          <w:rFonts w:ascii="Times New Roman" w:hAnsi="Times New Roman" w:cs="Times New Roman"/>
          <w:sz w:val="24"/>
          <w:szCs w:val="24"/>
          <w:lang w:val="en-US"/>
        </w:rPr>
        <w:t xml:space="preserve">%; </w:t>
      </w:r>
      <w:r w:rsidR="00A57917" w:rsidRPr="00AE5F86">
        <w:rPr>
          <w:rFonts w:ascii="Times New Roman" w:hAnsi="Times New Roman" w:cs="Times New Roman"/>
          <w:i/>
          <w:sz w:val="24"/>
          <w:szCs w:val="24"/>
          <w:lang w:val="en-US"/>
        </w:rPr>
        <w:t>p</w:t>
      </w:r>
      <w:r w:rsidR="008875DB">
        <w:rPr>
          <w:rFonts w:ascii="Times New Roman" w:hAnsi="Times New Roman" w:cs="Times New Roman"/>
          <w:i/>
          <w:sz w:val="24"/>
          <w:szCs w:val="24"/>
          <w:lang w:val="en-US"/>
        </w:rPr>
        <w:t xml:space="preserve"> </w:t>
      </w:r>
      <w:r w:rsidR="00A57917" w:rsidRPr="00AE5F86">
        <w:rPr>
          <w:rFonts w:ascii="Times New Roman" w:hAnsi="Times New Roman" w:cs="Times New Roman"/>
          <w:sz w:val="24"/>
          <w:szCs w:val="24"/>
          <w:lang w:val="en-US"/>
        </w:rPr>
        <w:t>=</w:t>
      </w:r>
      <w:r w:rsidR="008875DB">
        <w:rPr>
          <w:rFonts w:ascii="Times New Roman" w:hAnsi="Times New Roman" w:cs="Times New Roman"/>
          <w:sz w:val="24"/>
          <w:szCs w:val="24"/>
          <w:lang w:val="en-US"/>
        </w:rPr>
        <w:t xml:space="preserve"> </w:t>
      </w:r>
      <w:r w:rsidR="00A57917" w:rsidRPr="00AE5F86">
        <w:rPr>
          <w:rFonts w:ascii="Times New Roman" w:hAnsi="Times New Roman" w:cs="Times New Roman"/>
          <w:sz w:val="24"/>
          <w:szCs w:val="24"/>
          <w:lang w:val="en-US"/>
        </w:rPr>
        <w:t xml:space="preserve">0.01) </w:t>
      </w:r>
      <w:r w:rsidR="00B12CA6" w:rsidRPr="00AE5F86">
        <w:rPr>
          <w:rFonts w:ascii="Times New Roman" w:hAnsi="Times New Roman" w:cs="Times New Roman"/>
          <w:sz w:val="24"/>
          <w:szCs w:val="24"/>
          <w:lang w:val="en-US"/>
        </w:rPr>
        <w:t xml:space="preserve">in </w:t>
      </w:r>
      <w:r w:rsidR="00061092" w:rsidRPr="00AE5F86">
        <w:rPr>
          <w:rFonts w:ascii="Times New Roman" w:hAnsi="Times New Roman" w:cs="Times New Roman"/>
          <w:sz w:val="24"/>
          <w:szCs w:val="24"/>
          <w:lang w:val="en-US"/>
        </w:rPr>
        <w:t xml:space="preserve">blood </w:t>
      </w:r>
      <w:r w:rsidRPr="00AE5F86">
        <w:rPr>
          <w:rFonts w:ascii="Times New Roman" w:hAnsi="Times New Roman" w:cs="Times New Roman"/>
          <w:sz w:val="24"/>
          <w:szCs w:val="24"/>
          <w:lang w:val="en-US"/>
        </w:rPr>
        <w:t xml:space="preserve">of </w:t>
      </w:r>
      <w:r w:rsidR="001108DB">
        <w:rPr>
          <w:rFonts w:ascii="Times New Roman" w:hAnsi="Times New Roman" w:cs="Times New Roman"/>
          <w:sz w:val="24"/>
          <w:szCs w:val="24"/>
          <w:lang w:val="en-US"/>
        </w:rPr>
        <w:t>subjects</w:t>
      </w:r>
      <w:r w:rsidR="000B7820">
        <w:rPr>
          <w:rFonts w:ascii="Times New Roman" w:hAnsi="Times New Roman" w:cs="Times New Roman"/>
          <w:sz w:val="24"/>
          <w:szCs w:val="24"/>
          <w:lang w:val="en-US"/>
        </w:rPr>
        <w:t xml:space="preserve"> with T2D</w:t>
      </w:r>
      <w:r w:rsidRPr="00AE5F86">
        <w:rPr>
          <w:rFonts w:ascii="Times New Roman" w:hAnsi="Times New Roman" w:cs="Times New Roman"/>
          <w:sz w:val="24"/>
          <w:szCs w:val="24"/>
          <w:lang w:val="en-US"/>
        </w:rPr>
        <w:t xml:space="preserve"> </w:t>
      </w:r>
      <w:r w:rsidR="009C340D" w:rsidRPr="00AE5F86">
        <w:rPr>
          <w:rFonts w:ascii="Times New Roman" w:hAnsi="Times New Roman" w:cs="Times New Roman"/>
          <w:sz w:val="24"/>
          <w:szCs w:val="24"/>
          <w:lang w:val="en-US"/>
        </w:rPr>
        <w:t>when</w:t>
      </w:r>
      <w:r w:rsidRPr="00AE5F86">
        <w:rPr>
          <w:rFonts w:ascii="Times New Roman" w:hAnsi="Times New Roman" w:cs="Times New Roman"/>
          <w:sz w:val="24"/>
          <w:szCs w:val="24"/>
          <w:lang w:val="en-US"/>
        </w:rPr>
        <w:t xml:space="preserve"> </w:t>
      </w:r>
      <w:r w:rsidR="00061092" w:rsidRPr="00AE5F86">
        <w:rPr>
          <w:rFonts w:ascii="Times New Roman" w:hAnsi="Times New Roman" w:cs="Times New Roman"/>
          <w:sz w:val="24"/>
          <w:szCs w:val="24"/>
          <w:lang w:val="en-US"/>
        </w:rPr>
        <w:t xml:space="preserve">compared to controls. We </w:t>
      </w:r>
      <w:r w:rsidR="000B33C7" w:rsidRPr="00AE5F86">
        <w:rPr>
          <w:rFonts w:ascii="Times New Roman" w:hAnsi="Times New Roman" w:cs="Times New Roman"/>
          <w:sz w:val="24"/>
          <w:szCs w:val="24"/>
          <w:lang w:val="en-US"/>
        </w:rPr>
        <w:t>also</w:t>
      </w:r>
      <w:r w:rsidR="005648DC" w:rsidRPr="00AE5F86">
        <w:rPr>
          <w:rFonts w:ascii="Times New Roman" w:hAnsi="Times New Roman" w:cs="Times New Roman"/>
          <w:sz w:val="24"/>
          <w:szCs w:val="24"/>
          <w:lang w:val="en-US"/>
        </w:rPr>
        <w:t xml:space="preserve"> </w:t>
      </w:r>
      <w:r w:rsidR="000B33C7" w:rsidRPr="00AE5F86">
        <w:rPr>
          <w:rFonts w:ascii="Times New Roman" w:hAnsi="Times New Roman" w:cs="Times New Roman"/>
          <w:sz w:val="24"/>
          <w:szCs w:val="24"/>
          <w:lang w:val="en-US"/>
        </w:rPr>
        <w:t>compare</w:t>
      </w:r>
      <w:r w:rsidR="007C6EE5">
        <w:rPr>
          <w:rFonts w:ascii="Times New Roman" w:hAnsi="Times New Roman" w:cs="Times New Roman"/>
          <w:sz w:val="24"/>
          <w:szCs w:val="24"/>
          <w:lang w:val="en-US"/>
        </w:rPr>
        <w:t>d</w:t>
      </w:r>
      <w:r w:rsidR="00061092" w:rsidRPr="00AE5F86">
        <w:rPr>
          <w:rFonts w:ascii="Times New Roman" w:hAnsi="Times New Roman" w:cs="Times New Roman"/>
          <w:sz w:val="24"/>
          <w:szCs w:val="24"/>
          <w:lang w:val="en-US"/>
        </w:rPr>
        <w:t xml:space="preserve"> DNA methylation</w:t>
      </w:r>
      <w:r w:rsidR="000B33C7" w:rsidRPr="00AE5F86">
        <w:rPr>
          <w:rFonts w:ascii="Times New Roman" w:hAnsi="Times New Roman" w:cs="Times New Roman"/>
          <w:sz w:val="24"/>
          <w:szCs w:val="24"/>
          <w:lang w:val="en-US"/>
        </w:rPr>
        <w:t xml:space="preserve"> at cg14496282</w:t>
      </w:r>
      <w:r w:rsidR="00061092" w:rsidRPr="00AE5F86">
        <w:rPr>
          <w:rFonts w:ascii="Times New Roman" w:hAnsi="Times New Roman" w:cs="Times New Roman"/>
          <w:sz w:val="24"/>
          <w:szCs w:val="24"/>
          <w:lang w:val="en-US"/>
        </w:rPr>
        <w:t xml:space="preserve"> </w:t>
      </w:r>
      <w:r w:rsidR="007C6EE5">
        <w:rPr>
          <w:rFonts w:ascii="Times New Roman" w:hAnsi="Times New Roman" w:cs="Times New Roman"/>
          <w:sz w:val="24"/>
          <w:szCs w:val="24"/>
          <w:lang w:val="en-US"/>
        </w:rPr>
        <w:t>in</w:t>
      </w:r>
      <w:r w:rsidR="007C6EE5" w:rsidRPr="00AE5F86">
        <w:rPr>
          <w:rFonts w:ascii="Times New Roman" w:hAnsi="Times New Roman" w:cs="Times New Roman"/>
          <w:sz w:val="24"/>
          <w:szCs w:val="24"/>
          <w:lang w:val="en-US"/>
        </w:rPr>
        <w:t xml:space="preserve"> </w:t>
      </w:r>
      <w:r w:rsidR="003A37F4" w:rsidRPr="00AE5F86">
        <w:rPr>
          <w:rFonts w:ascii="Times New Roman" w:hAnsi="Times New Roman" w:cs="Times New Roman"/>
          <w:sz w:val="24"/>
          <w:szCs w:val="24"/>
          <w:lang w:val="en-US"/>
        </w:rPr>
        <w:t xml:space="preserve">43 </w:t>
      </w:r>
      <w:r w:rsidR="007C6EE5" w:rsidRPr="00AE5F86">
        <w:rPr>
          <w:rFonts w:ascii="Times New Roman" w:hAnsi="Times New Roman" w:cs="Times New Roman"/>
          <w:sz w:val="24"/>
          <w:szCs w:val="24"/>
          <w:lang w:val="en-US"/>
        </w:rPr>
        <w:t xml:space="preserve">liver and skeletal muscle samples </w:t>
      </w:r>
      <w:r w:rsidR="007C6EE5">
        <w:rPr>
          <w:rFonts w:ascii="Times New Roman" w:hAnsi="Times New Roman" w:cs="Times New Roman"/>
          <w:sz w:val="24"/>
          <w:szCs w:val="24"/>
          <w:lang w:val="en-US"/>
        </w:rPr>
        <w:t xml:space="preserve">from </w:t>
      </w:r>
      <w:r w:rsidR="003A37F4" w:rsidRPr="00AE5F86">
        <w:rPr>
          <w:rFonts w:ascii="Times New Roman" w:hAnsi="Times New Roman" w:cs="Times New Roman"/>
          <w:sz w:val="24"/>
          <w:szCs w:val="24"/>
          <w:lang w:val="en-US"/>
        </w:rPr>
        <w:t xml:space="preserve">randomly selected </w:t>
      </w:r>
      <w:r w:rsidR="001E2F97">
        <w:rPr>
          <w:rFonts w:ascii="Times New Roman" w:hAnsi="Times New Roman" w:cs="Times New Roman"/>
          <w:sz w:val="24"/>
          <w:szCs w:val="24"/>
          <w:lang w:val="en-US"/>
        </w:rPr>
        <w:t xml:space="preserve">of </w:t>
      </w:r>
      <w:r w:rsidR="00F27EBE">
        <w:rPr>
          <w:rFonts w:ascii="Times New Roman" w:hAnsi="Times New Roman" w:cs="Times New Roman"/>
          <w:sz w:val="24"/>
          <w:szCs w:val="24"/>
          <w:lang w:val="en-US"/>
        </w:rPr>
        <w:t xml:space="preserve">192 </w:t>
      </w:r>
      <w:r w:rsidR="003A37F4" w:rsidRPr="00AE5F86">
        <w:rPr>
          <w:rFonts w:ascii="Times New Roman" w:hAnsi="Times New Roman" w:cs="Times New Roman"/>
          <w:sz w:val="24"/>
          <w:szCs w:val="24"/>
          <w:lang w:val="en-US"/>
        </w:rPr>
        <w:t>participants</w:t>
      </w:r>
      <w:r w:rsidR="001F1D47" w:rsidRPr="00AE5F86">
        <w:rPr>
          <w:rFonts w:ascii="Times New Roman" w:hAnsi="Times New Roman" w:cs="Times New Roman"/>
          <w:sz w:val="24"/>
          <w:szCs w:val="24"/>
          <w:lang w:val="en-US"/>
        </w:rPr>
        <w:t xml:space="preserve">, but </w:t>
      </w:r>
      <w:r w:rsidR="007C6EE5">
        <w:rPr>
          <w:rFonts w:ascii="Times New Roman" w:hAnsi="Times New Roman" w:cs="Times New Roman"/>
          <w:sz w:val="24"/>
          <w:szCs w:val="24"/>
          <w:lang w:val="en-US"/>
        </w:rPr>
        <w:t xml:space="preserve">we </w:t>
      </w:r>
      <w:r w:rsidR="00061092" w:rsidRPr="00AE5F86">
        <w:rPr>
          <w:rFonts w:ascii="Times New Roman" w:hAnsi="Times New Roman" w:cs="Times New Roman"/>
          <w:sz w:val="24"/>
          <w:szCs w:val="24"/>
          <w:lang w:val="en-US"/>
        </w:rPr>
        <w:t>did not find any significant correlation</w:t>
      </w:r>
      <w:r w:rsidR="001F1D47" w:rsidRPr="00AE5F86">
        <w:rPr>
          <w:rFonts w:ascii="Times New Roman" w:hAnsi="Times New Roman" w:cs="Times New Roman"/>
          <w:sz w:val="24"/>
          <w:szCs w:val="24"/>
          <w:lang w:val="en-US"/>
        </w:rPr>
        <w:t xml:space="preserve"> </w:t>
      </w:r>
      <w:r w:rsidR="000B33C7" w:rsidRPr="00AE5F86">
        <w:rPr>
          <w:rFonts w:ascii="Times New Roman" w:hAnsi="Times New Roman" w:cs="Times New Roman"/>
          <w:sz w:val="24"/>
          <w:szCs w:val="24"/>
          <w:lang w:val="en-US"/>
        </w:rPr>
        <w:t>(</w:t>
      </w:r>
      <w:r w:rsidR="000B33C7" w:rsidRPr="00AE5F86">
        <w:rPr>
          <w:rFonts w:ascii="Times New Roman" w:hAnsi="Times New Roman" w:cs="Times New Roman"/>
          <w:i/>
          <w:sz w:val="24"/>
          <w:szCs w:val="24"/>
          <w:lang w:val="en-US"/>
        </w:rPr>
        <w:t>p</w:t>
      </w:r>
      <w:r w:rsidR="008875DB">
        <w:rPr>
          <w:rFonts w:ascii="Times New Roman" w:hAnsi="Times New Roman" w:cs="Times New Roman"/>
          <w:i/>
          <w:sz w:val="24"/>
          <w:szCs w:val="24"/>
          <w:lang w:val="en-US"/>
        </w:rPr>
        <w:t xml:space="preserve"> </w:t>
      </w:r>
      <w:r w:rsidR="000B33C7" w:rsidRPr="00AE5F86">
        <w:rPr>
          <w:rFonts w:ascii="Times New Roman" w:hAnsi="Times New Roman" w:cs="Times New Roman"/>
          <w:sz w:val="24"/>
          <w:szCs w:val="24"/>
          <w:lang w:val="en-US"/>
        </w:rPr>
        <w:t>&gt;</w:t>
      </w:r>
      <w:r w:rsidR="008875DB">
        <w:rPr>
          <w:rFonts w:ascii="Times New Roman" w:hAnsi="Times New Roman" w:cs="Times New Roman"/>
          <w:sz w:val="24"/>
          <w:szCs w:val="24"/>
          <w:lang w:val="en-US"/>
        </w:rPr>
        <w:t xml:space="preserve"> </w:t>
      </w:r>
      <w:r w:rsidR="000B33C7" w:rsidRPr="00AE5F86">
        <w:rPr>
          <w:rFonts w:ascii="Times New Roman" w:hAnsi="Times New Roman" w:cs="Times New Roman"/>
          <w:sz w:val="24"/>
          <w:szCs w:val="24"/>
          <w:lang w:val="en-US"/>
        </w:rPr>
        <w:t>0.05)</w:t>
      </w:r>
      <w:r w:rsidR="009C0DC4">
        <w:rPr>
          <w:rFonts w:ascii="Times New Roman" w:hAnsi="Times New Roman" w:cs="Times New Roman"/>
          <w:sz w:val="24"/>
          <w:szCs w:val="24"/>
          <w:lang w:val="en-US"/>
        </w:rPr>
        <w:t>.</w:t>
      </w:r>
    </w:p>
    <w:p w14:paraId="7C18C655" w14:textId="40AE5C0D" w:rsidR="009B2F3E" w:rsidRDefault="00C17AFB" w:rsidP="001E6841">
      <w:pPr>
        <w:spacing w:line="480" w:lineRule="auto"/>
        <w:ind w:firstLine="708"/>
        <w:jc w:val="both"/>
        <w:rPr>
          <w:rFonts w:ascii="Times New Roman" w:hAnsi="Times New Roman" w:cs="Times New Roman"/>
          <w:b/>
          <w:color w:val="000000" w:themeColor="text1"/>
          <w:sz w:val="24"/>
          <w:szCs w:val="24"/>
          <w:lang w:val="en-US"/>
        </w:rPr>
      </w:pPr>
      <w:r>
        <w:rPr>
          <w:rFonts w:ascii="Times New Roman" w:hAnsi="Times New Roman" w:cs="Times New Roman"/>
          <w:sz w:val="24"/>
          <w:szCs w:val="24"/>
          <w:lang w:val="en-US"/>
        </w:rPr>
        <w:lastRenderedPageBreak/>
        <w:t>I</w:t>
      </w:r>
      <w:r w:rsidRPr="00AE5F86">
        <w:rPr>
          <w:rFonts w:ascii="Times New Roman" w:hAnsi="Times New Roman" w:cs="Times New Roman"/>
          <w:sz w:val="24"/>
          <w:szCs w:val="24"/>
          <w:lang w:val="en-US"/>
        </w:rPr>
        <w:t xml:space="preserve">n </w:t>
      </w:r>
      <w:r>
        <w:rPr>
          <w:rFonts w:ascii="Times New Roman" w:hAnsi="Times New Roman" w:cs="Times New Roman"/>
          <w:sz w:val="24"/>
          <w:szCs w:val="24"/>
          <w:lang w:val="en-US"/>
        </w:rPr>
        <w:t xml:space="preserve">the </w:t>
      </w:r>
      <w:r w:rsidRPr="00AE5F86">
        <w:rPr>
          <w:rFonts w:ascii="Times New Roman" w:hAnsi="Times New Roman" w:cs="Times New Roman"/>
          <w:sz w:val="24"/>
          <w:szCs w:val="24"/>
          <w:lang w:val="en-US"/>
        </w:rPr>
        <w:t>192 obese liver samples</w:t>
      </w:r>
      <w:r>
        <w:rPr>
          <w:rFonts w:ascii="Times New Roman" w:hAnsi="Times New Roman" w:cs="Times New Roman"/>
          <w:sz w:val="24"/>
          <w:szCs w:val="24"/>
          <w:lang w:val="en-US"/>
        </w:rPr>
        <w:t>,</w:t>
      </w:r>
      <w:r w:rsidRPr="00AE5F86">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Pr="00AE5F86">
        <w:rPr>
          <w:rFonts w:ascii="Times New Roman" w:hAnsi="Times New Roman" w:cs="Times New Roman"/>
          <w:sz w:val="24"/>
          <w:szCs w:val="24"/>
          <w:lang w:val="en-US"/>
        </w:rPr>
        <w:t xml:space="preserve">e next </w:t>
      </w:r>
      <w:r>
        <w:rPr>
          <w:rFonts w:ascii="Times New Roman" w:hAnsi="Times New Roman" w:cs="Times New Roman"/>
          <w:sz w:val="24"/>
          <w:szCs w:val="24"/>
          <w:lang w:val="en-US"/>
        </w:rPr>
        <w:t>investigated</w:t>
      </w:r>
      <w:r w:rsidRPr="00AE5F86">
        <w:rPr>
          <w:rFonts w:ascii="Times New Roman" w:hAnsi="Times New Roman" w:cs="Times New Roman"/>
          <w:sz w:val="24"/>
          <w:szCs w:val="24"/>
          <w:lang w:val="en-US"/>
        </w:rPr>
        <w:t xml:space="preserve"> </w:t>
      </w:r>
      <w:r w:rsidRPr="00AE5F86">
        <w:rPr>
          <w:rFonts w:ascii="Times New Roman" w:hAnsi="Times New Roman" w:cs="Times New Roman"/>
          <w:i/>
          <w:sz w:val="24"/>
          <w:szCs w:val="24"/>
          <w:lang w:val="en-US"/>
        </w:rPr>
        <w:t>cis</w:t>
      </w:r>
      <w:r w:rsidRPr="00AE5F86">
        <w:rPr>
          <w:rFonts w:ascii="Times New Roman" w:hAnsi="Times New Roman" w:cs="Times New Roman"/>
          <w:sz w:val="24"/>
          <w:szCs w:val="24"/>
          <w:lang w:val="en-US"/>
        </w:rPr>
        <w:t>-located genes (within 500</w:t>
      </w:r>
      <w:r>
        <w:rPr>
          <w:rFonts w:ascii="Times New Roman" w:hAnsi="Times New Roman" w:cs="Times New Roman"/>
          <w:sz w:val="24"/>
          <w:szCs w:val="24"/>
          <w:lang w:val="en-US"/>
        </w:rPr>
        <w:t xml:space="preserve"> </w:t>
      </w:r>
      <w:r w:rsidRPr="00AE5F86">
        <w:rPr>
          <w:rFonts w:ascii="Times New Roman" w:hAnsi="Times New Roman" w:cs="Times New Roman"/>
          <w:sz w:val="24"/>
          <w:szCs w:val="24"/>
          <w:lang w:val="en-US"/>
        </w:rPr>
        <w:t xml:space="preserve">kb around cg14496282) </w:t>
      </w:r>
      <w:r>
        <w:rPr>
          <w:rFonts w:ascii="Times New Roman" w:hAnsi="Times New Roman" w:cs="Times New Roman"/>
          <w:sz w:val="24"/>
          <w:szCs w:val="24"/>
          <w:lang w:val="en-US"/>
        </w:rPr>
        <w:t>that were differential</w:t>
      </w:r>
      <w:r w:rsidR="00792EC1">
        <w:rPr>
          <w:rFonts w:ascii="Times New Roman" w:hAnsi="Times New Roman" w:cs="Times New Roman"/>
          <w:sz w:val="24"/>
          <w:szCs w:val="24"/>
          <w:lang w:val="en-US"/>
        </w:rPr>
        <w:t>ly</w:t>
      </w:r>
      <w:r w:rsidRPr="00AE5F8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expressed </w:t>
      </w:r>
      <w:r w:rsidRPr="00AE5F86">
        <w:rPr>
          <w:rFonts w:ascii="Times New Roman" w:hAnsi="Times New Roman" w:cs="Times New Roman"/>
          <w:sz w:val="24"/>
          <w:szCs w:val="24"/>
          <w:lang w:val="en-US"/>
        </w:rPr>
        <w:t>between T2D cases and controls</w:t>
      </w:r>
      <w:r>
        <w:rPr>
          <w:rFonts w:ascii="Times New Roman" w:hAnsi="Times New Roman" w:cs="Times New Roman"/>
          <w:sz w:val="24"/>
          <w:szCs w:val="24"/>
          <w:lang w:val="en-US"/>
        </w:rPr>
        <w:t>,</w:t>
      </w:r>
      <w:r w:rsidRPr="00AE5F86">
        <w:rPr>
          <w:rFonts w:ascii="Times New Roman" w:hAnsi="Times New Roman" w:cs="Times New Roman"/>
          <w:sz w:val="24"/>
          <w:szCs w:val="24"/>
          <w:lang w:val="en-US"/>
        </w:rPr>
        <w:t xml:space="preserve"> and which mRNA expression correlate</w:t>
      </w:r>
      <w:r>
        <w:rPr>
          <w:rFonts w:ascii="Times New Roman" w:hAnsi="Times New Roman" w:cs="Times New Roman"/>
          <w:sz w:val="24"/>
          <w:szCs w:val="24"/>
          <w:lang w:val="en-US"/>
        </w:rPr>
        <w:t>d</w:t>
      </w:r>
      <w:r w:rsidRPr="00AE5F86">
        <w:rPr>
          <w:rFonts w:ascii="Times New Roman" w:hAnsi="Times New Roman" w:cs="Times New Roman"/>
          <w:sz w:val="24"/>
          <w:szCs w:val="24"/>
          <w:lang w:val="en-US"/>
        </w:rPr>
        <w:t xml:space="preserve"> with DNA methylation at </w:t>
      </w:r>
      <w:r w:rsidRPr="009467FA">
        <w:rPr>
          <w:rFonts w:ascii="Times New Roman" w:hAnsi="Times New Roman" w:cs="Times New Roman"/>
          <w:i/>
          <w:sz w:val="24"/>
          <w:szCs w:val="24"/>
          <w:lang w:val="en-US"/>
        </w:rPr>
        <w:t>PDGFA</w:t>
      </w:r>
      <w:r>
        <w:rPr>
          <w:rFonts w:ascii="Times New Roman" w:hAnsi="Times New Roman" w:cs="Times New Roman"/>
          <w:sz w:val="24"/>
          <w:szCs w:val="24"/>
          <w:lang w:val="en-US"/>
        </w:rPr>
        <w:t xml:space="preserve"> </w:t>
      </w:r>
      <w:r w:rsidRPr="00AE5F86">
        <w:rPr>
          <w:rFonts w:ascii="Times New Roman" w:hAnsi="Times New Roman" w:cs="Times New Roman"/>
          <w:sz w:val="24"/>
          <w:szCs w:val="24"/>
          <w:lang w:val="en-US"/>
        </w:rPr>
        <w:t>cg14496282</w:t>
      </w:r>
      <w:r>
        <w:rPr>
          <w:rFonts w:ascii="Times New Roman" w:hAnsi="Times New Roman" w:cs="Times New Roman"/>
          <w:sz w:val="24"/>
          <w:szCs w:val="24"/>
          <w:lang w:val="en-US"/>
        </w:rPr>
        <w:t xml:space="preserve"> site</w:t>
      </w:r>
      <w:r w:rsidRPr="00AE5F86">
        <w:rPr>
          <w:rFonts w:ascii="Times New Roman" w:hAnsi="Times New Roman" w:cs="Times New Roman"/>
          <w:sz w:val="24"/>
          <w:szCs w:val="24"/>
          <w:lang w:val="en-US"/>
        </w:rPr>
        <w:t xml:space="preserve">. Using a false discovery rate threshold of </w:t>
      </w:r>
      <w:r>
        <w:rPr>
          <w:rFonts w:ascii="Times New Roman" w:hAnsi="Times New Roman" w:cs="Times New Roman"/>
          <w:sz w:val="24"/>
          <w:szCs w:val="24"/>
          <w:lang w:val="en-US"/>
        </w:rPr>
        <w:t>five percent</w:t>
      </w:r>
      <w:r w:rsidRPr="00AE5F86">
        <w:rPr>
          <w:rFonts w:ascii="Times New Roman" w:hAnsi="Times New Roman" w:cs="Times New Roman"/>
          <w:sz w:val="24"/>
          <w:szCs w:val="24"/>
          <w:lang w:val="en-US"/>
        </w:rPr>
        <w:t xml:space="preserve"> for differential expression analysis and methylation-expression correlation analysis, we identified </w:t>
      </w:r>
      <w:r>
        <w:rPr>
          <w:rFonts w:ascii="Times New Roman" w:hAnsi="Times New Roman" w:cs="Times New Roman"/>
          <w:sz w:val="24"/>
          <w:szCs w:val="24"/>
          <w:lang w:val="en-US"/>
        </w:rPr>
        <w:t>that m</w:t>
      </w:r>
      <w:r w:rsidRPr="00AE5F86">
        <w:rPr>
          <w:rFonts w:ascii="Times New Roman" w:hAnsi="Times New Roman" w:cs="Times New Roman"/>
          <w:sz w:val="24"/>
          <w:szCs w:val="24"/>
          <w:lang w:val="en-US"/>
        </w:rPr>
        <w:t xml:space="preserve">ethylation at cg14496282 </w:t>
      </w:r>
      <w:r>
        <w:rPr>
          <w:rFonts w:ascii="Times New Roman" w:hAnsi="Times New Roman" w:cs="Times New Roman"/>
          <w:sz w:val="24"/>
          <w:szCs w:val="24"/>
          <w:lang w:val="en-US"/>
        </w:rPr>
        <w:t>is</w:t>
      </w:r>
      <w:r w:rsidRPr="00AE5F86">
        <w:rPr>
          <w:rFonts w:ascii="Times New Roman" w:hAnsi="Times New Roman" w:cs="Times New Roman"/>
          <w:sz w:val="24"/>
          <w:szCs w:val="24"/>
          <w:lang w:val="en-US"/>
        </w:rPr>
        <w:t xml:space="preserve"> negatively </w:t>
      </w:r>
      <w:r>
        <w:rPr>
          <w:rFonts w:ascii="Times New Roman" w:hAnsi="Times New Roman" w:cs="Times New Roman"/>
          <w:sz w:val="24"/>
          <w:szCs w:val="24"/>
          <w:lang w:val="en-US"/>
        </w:rPr>
        <w:t>associated</w:t>
      </w:r>
      <w:r w:rsidRPr="00AE5F86">
        <w:rPr>
          <w:rFonts w:ascii="Times New Roman" w:hAnsi="Times New Roman" w:cs="Times New Roman"/>
          <w:sz w:val="24"/>
          <w:szCs w:val="24"/>
          <w:lang w:val="en-US"/>
        </w:rPr>
        <w:t xml:space="preserve"> with </w:t>
      </w:r>
      <w:r>
        <w:rPr>
          <w:rFonts w:ascii="Times New Roman" w:hAnsi="Times New Roman" w:cs="Times New Roman"/>
          <w:sz w:val="24"/>
          <w:szCs w:val="24"/>
          <w:lang w:val="en-US"/>
        </w:rPr>
        <w:t xml:space="preserve">the </w:t>
      </w:r>
      <w:r w:rsidRPr="00AE5F86">
        <w:rPr>
          <w:rFonts w:ascii="Times New Roman" w:hAnsi="Times New Roman" w:cs="Times New Roman"/>
          <w:sz w:val="24"/>
          <w:szCs w:val="24"/>
          <w:lang w:val="en-US"/>
        </w:rPr>
        <w:t>expression</w:t>
      </w:r>
      <w:r>
        <w:rPr>
          <w:rFonts w:ascii="Times New Roman" w:hAnsi="Times New Roman" w:cs="Times New Roman"/>
          <w:sz w:val="24"/>
          <w:szCs w:val="24"/>
          <w:lang w:val="en-US"/>
        </w:rPr>
        <w:t xml:space="preserve"> of </w:t>
      </w:r>
      <w:r w:rsidRPr="00DF75B5">
        <w:rPr>
          <w:rFonts w:ascii="Times New Roman" w:hAnsi="Times New Roman" w:cs="Times New Roman"/>
          <w:i/>
          <w:sz w:val="24"/>
          <w:szCs w:val="24"/>
          <w:lang w:val="en-US"/>
        </w:rPr>
        <w:t>PDGFA</w:t>
      </w:r>
      <w:r>
        <w:rPr>
          <w:rFonts w:ascii="Times New Roman" w:hAnsi="Times New Roman" w:cs="Times New Roman"/>
          <w:sz w:val="24"/>
          <w:szCs w:val="24"/>
          <w:lang w:val="en-US"/>
        </w:rPr>
        <w:t xml:space="preserve"> </w:t>
      </w:r>
      <w:r w:rsidRPr="00AE5F86">
        <w:rPr>
          <w:rFonts w:ascii="Times New Roman" w:hAnsi="Times New Roman" w:cs="Times New Roman"/>
          <w:sz w:val="24"/>
          <w:szCs w:val="24"/>
          <w:lang w:val="en-US"/>
        </w:rPr>
        <w:t xml:space="preserve">in T2D cases and normal </w:t>
      </w:r>
      <w:r>
        <w:rPr>
          <w:rFonts w:ascii="Times New Roman" w:hAnsi="Times New Roman" w:cs="Times New Roman"/>
          <w:sz w:val="24"/>
          <w:szCs w:val="24"/>
          <w:lang w:val="en-US"/>
        </w:rPr>
        <w:t>glucose</w:t>
      </w:r>
      <w:r w:rsidRPr="00AE5F86">
        <w:rPr>
          <w:rFonts w:ascii="Times New Roman" w:hAnsi="Times New Roman" w:cs="Times New Roman"/>
          <w:sz w:val="24"/>
          <w:szCs w:val="24"/>
          <w:lang w:val="en-US"/>
        </w:rPr>
        <w:t xml:space="preserve"> controls (</w:t>
      </w:r>
      <w:r w:rsidRPr="00AE5F86">
        <w:rPr>
          <w:rFonts w:ascii="Times New Roman" w:hAnsi="Times New Roman" w:cs="Times New Roman"/>
          <w:i/>
          <w:sz w:val="24"/>
          <w:szCs w:val="24"/>
          <w:lang w:val="en-US"/>
        </w:rPr>
        <w:t>p</w:t>
      </w:r>
      <w:r>
        <w:rPr>
          <w:rFonts w:ascii="Times New Roman" w:hAnsi="Times New Roman" w:cs="Times New Roman"/>
          <w:i/>
          <w:sz w:val="24"/>
          <w:szCs w:val="24"/>
          <w:lang w:val="en-US"/>
        </w:rPr>
        <w:t xml:space="preserve"> </w:t>
      </w:r>
      <w:r w:rsidRPr="00AE5F86">
        <w:rPr>
          <w:rFonts w:ascii="Times New Roman" w:hAnsi="Times New Roman" w:cs="Times New Roman"/>
          <w:sz w:val="24"/>
          <w:szCs w:val="24"/>
          <w:lang w:val="en-US"/>
        </w:rPr>
        <w:t>&lt;</w:t>
      </w:r>
      <w:r>
        <w:rPr>
          <w:rFonts w:ascii="Times New Roman" w:hAnsi="Times New Roman" w:cs="Times New Roman"/>
          <w:sz w:val="24"/>
          <w:szCs w:val="24"/>
          <w:lang w:val="en-US"/>
        </w:rPr>
        <w:t xml:space="preserve"> </w:t>
      </w:r>
      <w:r w:rsidRPr="00AE5F86">
        <w:rPr>
          <w:rFonts w:ascii="Times New Roman" w:hAnsi="Times New Roman" w:cs="Times New Roman"/>
          <w:sz w:val="24"/>
          <w:szCs w:val="24"/>
          <w:lang w:val="en-US"/>
        </w:rPr>
        <w:t>0.00</w:t>
      </w:r>
      <w:r>
        <w:rPr>
          <w:rFonts w:ascii="Times New Roman" w:hAnsi="Times New Roman" w:cs="Times New Roman"/>
          <w:sz w:val="24"/>
          <w:szCs w:val="24"/>
          <w:lang w:val="en-US"/>
        </w:rPr>
        <w:t>7</w:t>
      </w:r>
      <w:r w:rsidRPr="00AE5F86">
        <w:rPr>
          <w:rFonts w:ascii="Times New Roman" w:hAnsi="Times New Roman" w:cs="Times New Roman"/>
          <w:sz w:val="24"/>
          <w:szCs w:val="24"/>
          <w:lang w:val="en-US"/>
        </w:rPr>
        <w:t xml:space="preserve">; </w:t>
      </w:r>
      <w:r w:rsidRPr="00AE5F86">
        <w:rPr>
          <w:rFonts w:ascii="Times New Roman" w:hAnsi="Times New Roman" w:cs="Times New Roman"/>
          <w:b/>
          <w:sz w:val="24"/>
          <w:szCs w:val="24"/>
          <w:lang w:val="en-US"/>
        </w:rPr>
        <w:t>Table 1</w:t>
      </w:r>
      <w:r w:rsidRPr="00AE5F86">
        <w:rPr>
          <w:rFonts w:ascii="Times New Roman" w:hAnsi="Times New Roman" w:cs="Times New Roman"/>
          <w:sz w:val="24"/>
          <w:szCs w:val="24"/>
          <w:lang w:val="en-US"/>
        </w:rPr>
        <w:t xml:space="preserve">). </w:t>
      </w:r>
    </w:p>
    <w:p w14:paraId="2BC91BC9" w14:textId="77777777" w:rsidR="00E65EB5" w:rsidRDefault="00E65EB5" w:rsidP="00DE38A7">
      <w:pPr>
        <w:spacing w:line="480" w:lineRule="auto"/>
        <w:jc w:val="both"/>
        <w:rPr>
          <w:rFonts w:ascii="Times New Roman" w:hAnsi="Times New Roman" w:cs="Times New Roman"/>
          <w:b/>
          <w:color w:val="000000" w:themeColor="text1"/>
          <w:sz w:val="24"/>
          <w:szCs w:val="24"/>
          <w:lang w:val="en-US"/>
        </w:rPr>
      </w:pPr>
    </w:p>
    <w:p w14:paraId="36EB3C82" w14:textId="0725E392" w:rsidR="0098354E" w:rsidRPr="00AE5F86" w:rsidRDefault="00BD0A6F" w:rsidP="00DE38A7">
      <w:p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 xml:space="preserve">Decreased NASH and insulin resistance with </w:t>
      </w:r>
      <w:r w:rsidR="004A6190">
        <w:rPr>
          <w:rFonts w:ascii="Times New Roman" w:hAnsi="Times New Roman" w:cs="Times New Roman"/>
          <w:b/>
          <w:color w:val="000000" w:themeColor="text1"/>
          <w:sz w:val="24"/>
          <w:szCs w:val="24"/>
          <w:lang w:val="en-US"/>
        </w:rPr>
        <w:t>h</w:t>
      </w:r>
      <w:r>
        <w:rPr>
          <w:rFonts w:ascii="Times New Roman" w:hAnsi="Times New Roman" w:cs="Times New Roman"/>
          <w:b/>
          <w:color w:val="000000" w:themeColor="text1"/>
          <w:sz w:val="24"/>
          <w:szCs w:val="24"/>
          <w:lang w:val="en-US"/>
        </w:rPr>
        <w:t xml:space="preserve">ypomethylated </w:t>
      </w:r>
      <w:r w:rsidRPr="00DF75B5">
        <w:rPr>
          <w:rFonts w:ascii="Times New Roman" w:hAnsi="Times New Roman" w:cs="Times New Roman"/>
          <w:b/>
          <w:i/>
          <w:color w:val="000000" w:themeColor="text1"/>
          <w:sz w:val="24"/>
          <w:szCs w:val="24"/>
          <w:lang w:val="en-US"/>
        </w:rPr>
        <w:t>PDGFA</w:t>
      </w:r>
    </w:p>
    <w:p w14:paraId="00447315" w14:textId="5A4B401C" w:rsidR="007151C0" w:rsidRPr="003478F9" w:rsidRDefault="00811614" w:rsidP="008161C7">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00695C28">
        <w:rPr>
          <w:rFonts w:ascii="Times New Roman" w:hAnsi="Times New Roman" w:cs="Times New Roman"/>
          <w:sz w:val="24"/>
          <w:szCs w:val="24"/>
          <w:lang w:val="en-US"/>
        </w:rPr>
        <w:t xml:space="preserve">n </w:t>
      </w:r>
      <w:r w:rsidR="00DB71A1">
        <w:rPr>
          <w:rFonts w:ascii="Times New Roman" w:hAnsi="Times New Roman" w:cs="Times New Roman"/>
          <w:sz w:val="24"/>
          <w:szCs w:val="24"/>
          <w:lang w:val="en-US"/>
        </w:rPr>
        <w:t xml:space="preserve">normoglycemic </w:t>
      </w:r>
      <w:r w:rsidR="00695C28">
        <w:rPr>
          <w:rFonts w:ascii="Times New Roman" w:hAnsi="Times New Roman" w:cs="Times New Roman"/>
          <w:sz w:val="24"/>
          <w:szCs w:val="24"/>
          <w:lang w:val="en-US"/>
        </w:rPr>
        <w:t>obese controls, w</w:t>
      </w:r>
      <w:r w:rsidR="00695C28" w:rsidRPr="00AE5F86">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next </w:t>
      </w:r>
      <w:r w:rsidR="000967F7" w:rsidRPr="00AE5F86">
        <w:rPr>
          <w:rFonts w:ascii="Times New Roman" w:hAnsi="Times New Roman" w:cs="Times New Roman"/>
          <w:sz w:val="24"/>
          <w:szCs w:val="24"/>
          <w:lang w:val="en-US"/>
        </w:rPr>
        <w:t>found</w:t>
      </w:r>
      <w:r w:rsidR="002304B2" w:rsidRPr="00AE5F86">
        <w:rPr>
          <w:rFonts w:ascii="Times New Roman" w:hAnsi="Times New Roman" w:cs="Times New Roman"/>
          <w:sz w:val="24"/>
          <w:szCs w:val="24"/>
          <w:lang w:val="en-US"/>
        </w:rPr>
        <w:t xml:space="preserve"> </w:t>
      </w:r>
      <w:r w:rsidR="00695C28">
        <w:rPr>
          <w:rFonts w:ascii="Times New Roman" w:hAnsi="Times New Roman" w:cs="Times New Roman"/>
          <w:sz w:val="24"/>
          <w:szCs w:val="24"/>
          <w:lang w:val="en-US"/>
        </w:rPr>
        <w:t>that</w:t>
      </w:r>
      <w:r w:rsidR="002304B2" w:rsidRPr="00AE5F86">
        <w:rPr>
          <w:rFonts w:ascii="Times New Roman" w:hAnsi="Times New Roman" w:cs="Times New Roman"/>
          <w:sz w:val="24"/>
          <w:szCs w:val="24"/>
          <w:lang w:val="en-US"/>
        </w:rPr>
        <w:t xml:space="preserve"> </w:t>
      </w:r>
      <w:r w:rsidR="00325C80" w:rsidRPr="00AE5F86">
        <w:rPr>
          <w:rFonts w:ascii="Times New Roman" w:hAnsi="Times New Roman" w:cs="Times New Roman"/>
          <w:i/>
          <w:sz w:val="24"/>
          <w:szCs w:val="24"/>
          <w:lang w:val="en-US"/>
        </w:rPr>
        <w:t>PDGFA</w:t>
      </w:r>
      <w:r w:rsidR="00325C80" w:rsidRPr="00AE5F86">
        <w:rPr>
          <w:rFonts w:ascii="Times New Roman" w:hAnsi="Times New Roman" w:cs="Times New Roman"/>
          <w:sz w:val="24"/>
          <w:szCs w:val="24"/>
          <w:lang w:val="en-US"/>
        </w:rPr>
        <w:t xml:space="preserve"> </w:t>
      </w:r>
      <w:r w:rsidR="008875DB" w:rsidRPr="0013414C">
        <w:rPr>
          <w:rFonts w:ascii="Times New Roman" w:hAnsi="Times New Roman" w:cs="Times New Roman"/>
          <w:sz w:val="24"/>
          <w:szCs w:val="24"/>
          <w:lang w:val="en-US"/>
        </w:rPr>
        <w:t>cg14496282</w:t>
      </w:r>
      <w:r w:rsidR="008875DB">
        <w:rPr>
          <w:rFonts w:ascii="Times New Roman" w:hAnsi="Times New Roman" w:cs="Times New Roman"/>
          <w:sz w:val="24"/>
          <w:szCs w:val="24"/>
          <w:lang w:val="en-US"/>
        </w:rPr>
        <w:t xml:space="preserve"> </w:t>
      </w:r>
      <w:r w:rsidR="00325C80" w:rsidRPr="00AE5F86">
        <w:rPr>
          <w:rFonts w:ascii="Times New Roman" w:hAnsi="Times New Roman" w:cs="Times New Roman"/>
          <w:sz w:val="24"/>
          <w:szCs w:val="24"/>
          <w:lang w:val="en-US"/>
        </w:rPr>
        <w:t xml:space="preserve">methylation </w:t>
      </w:r>
      <w:r w:rsidR="00E96227">
        <w:rPr>
          <w:rFonts w:ascii="Times New Roman" w:hAnsi="Times New Roman" w:cs="Times New Roman"/>
          <w:sz w:val="24"/>
          <w:szCs w:val="24"/>
          <w:lang w:val="en-US"/>
        </w:rPr>
        <w:t xml:space="preserve">is </w:t>
      </w:r>
      <w:r w:rsidR="00695C28">
        <w:rPr>
          <w:rFonts w:ascii="Times New Roman" w:hAnsi="Times New Roman" w:cs="Times New Roman"/>
          <w:sz w:val="24"/>
          <w:szCs w:val="24"/>
          <w:lang w:val="en-US"/>
        </w:rPr>
        <w:t xml:space="preserve">significantly associated with </w:t>
      </w:r>
      <w:r>
        <w:rPr>
          <w:rFonts w:ascii="Times New Roman" w:hAnsi="Times New Roman" w:cs="Times New Roman"/>
          <w:sz w:val="24"/>
          <w:szCs w:val="24"/>
          <w:lang w:val="en-US"/>
        </w:rPr>
        <w:t>decreased</w:t>
      </w:r>
      <w:r w:rsidR="00695C28" w:rsidRPr="00AE5F86">
        <w:rPr>
          <w:rFonts w:ascii="Times New Roman" w:hAnsi="Times New Roman" w:cs="Times New Roman"/>
          <w:sz w:val="24"/>
          <w:szCs w:val="24"/>
          <w:lang w:val="en-US"/>
        </w:rPr>
        <w:t xml:space="preserve"> </w:t>
      </w:r>
      <w:r w:rsidR="002304B2" w:rsidRPr="00AE5F86">
        <w:rPr>
          <w:rFonts w:ascii="Times New Roman" w:hAnsi="Times New Roman" w:cs="Times New Roman"/>
          <w:sz w:val="24"/>
          <w:szCs w:val="24"/>
          <w:lang w:val="en-US"/>
        </w:rPr>
        <w:t xml:space="preserve">fasting </w:t>
      </w:r>
      <w:r w:rsidR="008875DB">
        <w:rPr>
          <w:rFonts w:ascii="Times New Roman" w:hAnsi="Times New Roman" w:cs="Times New Roman"/>
          <w:sz w:val="24"/>
          <w:szCs w:val="24"/>
          <w:lang w:val="en-US"/>
        </w:rPr>
        <w:t>serum</w:t>
      </w:r>
      <w:r w:rsidR="008875DB" w:rsidRPr="00AE5F86">
        <w:rPr>
          <w:rFonts w:ascii="Times New Roman" w:hAnsi="Times New Roman" w:cs="Times New Roman"/>
          <w:sz w:val="24"/>
          <w:szCs w:val="24"/>
          <w:lang w:val="en-US"/>
        </w:rPr>
        <w:t xml:space="preserve"> </w:t>
      </w:r>
      <w:r w:rsidR="002304B2" w:rsidRPr="00AE5F86">
        <w:rPr>
          <w:rFonts w:ascii="Times New Roman" w:hAnsi="Times New Roman" w:cs="Times New Roman"/>
          <w:sz w:val="24"/>
          <w:szCs w:val="24"/>
          <w:lang w:val="en-US"/>
        </w:rPr>
        <w:t>insulin</w:t>
      </w:r>
      <w:r w:rsidR="00325C80" w:rsidRPr="00AE5F86">
        <w:rPr>
          <w:rFonts w:ascii="Times New Roman" w:hAnsi="Times New Roman" w:cs="Times New Roman"/>
          <w:sz w:val="24"/>
          <w:szCs w:val="24"/>
          <w:lang w:val="en-US"/>
        </w:rPr>
        <w:t xml:space="preserve"> </w:t>
      </w:r>
      <w:r w:rsidR="008875DB">
        <w:rPr>
          <w:rFonts w:ascii="Times New Roman" w:hAnsi="Times New Roman" w:cs="Times New Roman"/>
          <w:sz w:val="24"/>
          <w:szCs w:val="24"/>
          <w:lang w:val="en-US"/>
        </w:rPr>
        <w:t>levels</w:t>
      </w:r>
      <w:r>
        <w:rPr>
          <w:rFonts w:ascii="Times New Roman" w:hAnsi="Times New Roman" w:cs="Times New Roman"/>
          <w:sz w:val="24"/>
          <w:szCs w:val="24"/>
          <w:lang w:val="en-US"/>
        </w:rPr>
        <w:t xml:space="preserve"> and decreased insulin resistance</w:t>
      </w:r>
      <w:r w:rsidR="008875DB" w:rsidRPr="00AE5F86">
        <w:rPr>
          <w:rFonts w:ascii="Times New Roman" w:hAnsi="Times New Roman" w:cs="Times New Roman"/>
          <w:sz w:val="24"/>
          <w:szCs w:val="24"/>
          <w:lang w:val="en-US"/>
        </w:rPr>
        <w:t xml:space="preserve"> </w:t>
      </w:r>
      <w:r>
        <w:rPr>
          <w:rFonts w:ascii="Times New Roman" w:hAnsi="Times New Roman" w:cs="Times New Roman"/>
          <w:sz w:val="24"/>
          <w:szCs w:val="24"/>
          <w:lang w:val="en-US"/>
        </w:rPr>
        <w:t>as modeled by</w:t>
      </w:r>
      <w:r w:rsidRPr="00AE5F86">
        <w:rPr>
          <w:rFonts w:ascii="Times New Roman" w:hAnsi="Times New Roman" w:cs="Times New Roman"/>
          <w:sz w:val="24"/>
          <w:szCs w:val="24"/>
          <w:lang w:val="en-US"/>
        </w:rPr>
        <w:t xml:space="preserve"> the homeostasis model assessment index HOMA2-IR </w:t>
      </w:r>
      <w:r w:rsidR="002304B2" w:rsidRPr="00AE5F86">
        <w:rPr>
          <w:rFonts w:ascii="Times New Roman" w:hAnsi="Times New Roman" w:cs="Times New Roman"/>
          <w:sz w:val="24"/>
          <w:szCs w:val="24"/>
          <w:lang w:val="en-US"/>
        </w:rPr>
        <w:t>(</w:t>
      </w:r>
      <w:r>
        <w:rPr>
          <w:rFonts w:ascii="Times New Roman" w:hAnsi="Times New Roman" w:cs="Times New Roman"/>
          <w:sz w:val="24"/>
          <w:szCs w:val="24"/>
          <w:lang w:val="en-US"/>
        </w:rPr>
        <w:t>β</w:t>
      </w:r>
      <w:r w:rsidR="008875DB">
        <w:rPr>
          <w:rFonts w:ascii="Times New Roman" w:hAnsi="Times New Roman" w:cs="Times New Roman"/>
          <w:sz w:val="24"/>
          <w:szCs w:val="24"/>
          <w:lang w:val="en-US"/>
        </w:rPr>
        <w:t xml:space="preserve"> </w:t>
      </w:r>
      <w:r w:rsidR="002304B2" w:rsidRPr="00AE5F86">
        <w:rPr>
          <w:rFonts w:ascii="Times New Roman" w:hAnsi="Times New Roman" w:cs="Times New Roman"/>
          <w:sz w:val="24"/>
          <w:szCs w:val="24"/>
          <w:lang w:val="en-US"/>
        </w:rPr>
        <w:t>=</w:t>
      </w:r>
      <w:r w:rsidR="008875DB">
        <w:rPr>
          <w:rFonts w:ascii="Times New Roman" w:hAnsi="Times New Roman" w:cs="Times New Roman"/>
          <w:sz w:val="24"/>
          <w:szCs w:val="24"/>
          <w:lang w:val="en-US"/>
        </w:rPr>
        <w:t xml:space="preserve"> </w:t>
      </w:r>
      <w:r w:rsidR="00366D02" w:rsidRPr="00AE5F86">
        <w:rPr>
          <w:rFonts w:ascii="Times New Roman" w:hAnsi="Times New Roman" w:cs="Times New Roman"/>
          <w:sz w:val="24"/>
          <w:szCs w:val="24"/>
          <w:lang w:val="en-US"/>
        </w:rPr>
        <w:t>-</w:t>
      </w:r>
      <w:r w:rsidRPr="00811614">
        <w:rPr>
          <w:rFonts w:ascii="Times New Roman" w:hAnsi="Times New Roman" w:cs="Times New Roman"/>
          <w:sz w:val="24"/>
          <w:szCs w:val="24"/>
          <w:lang w:val="en-US"/>
        </w:rPr>
        <w:t>1.45×10</w:t>
      </w:r>
      <w:r w:rsidRPr="008604EF">
        <w:rPr>
          <w:rFonts w:ascii="Times New Roman" w:hAnsi="Times New Roman" w:cs="Times New Roman"/>
          <w:sz w:val="24"/>
          <w:szCs w:val="24"/>
          <w:vertAlign w:val="superscript"/>
          <w:lang w:val="en-US"/>
        </w:rPr>
        <w:t>-3</w:t>
      </w:r>
      <w:r w:rsidR="00366D02" w:rsidRPr="00AE5F86">
        <w:rPr>
          <w:rFonts w:ascii="Times New Roman" w:hAnsi="Times New Roman" w:cs="Times New Roman"/>
          <w:sz w:val="24"/>
          <w:szCs w:val="24"/>
          <w:lang w:val="en-US"/>
        </w:rPr>
        <w:t xml:space="preserve">, </w:t>
      </w:r>
      <w:r w:rsidR="00366D02" w:rsidRPr="00AE5F86">
        <w:rPr>
          <w:rFonts w:ascii="Times New Roman" w:hAnsi="Times New Roman" w:cs="Times New Roman"/>
          <w:i/>
          <w:sz w:val="24"/>
          <w:szCs w:val="24"/>
          <w:lang w:val="en-US"/>
        </w:rPr>
        <w:t>p</w:t>
      </w:r>
      <w:r w:rsidR="008875DB">
        <w:rPr>
          <w:rFonts w:ascii="Times New Roman" w:hAnsi="Times New Roman" w:cs="Times New Roman"/>
          <w:i/>
          <w:sz w:val="24"/>
          <w:szCs w:val="24"/>
          <w:lang w:val="en-US"/>
        </w:rPr>
        <w:t xml:space="preserve"> </w:t>
      </w:r>
      <w:r w:rsidR="00366D02" w:rsidRPr="00AE5F86">
        <w:rPr>
          <w:rFonts w:ascii="Times New Roman" w:hAnsi="Times New Roman" w:cs="Times New Roman"/>
          <w:sz w:val="24"/>
          <w:szCs w:val="24"/>
          <w:lang w:val="en-US"/>
        </w:rPr>
        <w:t>=</w:t>
      </w:r>
      <w:r w:rsidR="008875DB">
        <w:rPr>
          <w:rFonts w:ascii="Times New Roman" w:hAnsi="Times New Roman" w:cs="Times New Roman"/>
          <w:sz w:val="24"/>
          <w:szCs w:val="24"/>
          <w:lang w:val="en-US"/>
        </w:rPr>
        <w:t xml:space="preserve"> </w:t>
      </w:r>
      <w:r w:rsidR="006A1264" w:rsidRPr="00AE5F86">
        <w:rPr>
          <w:rFonts w:ascii="Times New Roman" w:hAnsi="Times New Roman" w:cs="Times New Roman"/>
          <w:sz w:val="24"/>
          <w:szCs w:val="24"/>
          <w:lang w:val="en-US"/>
        </w:rPr>
        <w:t>2.32×10</w:t>
      </w:r>
      <w:r w:rsidR="006A1264" w:rsidRPr="00AE5F86">
        <w:rPr>
          <w:rFonts w:ascii="Times New Roman" w:hAnsi="Times New Roman" w:cs="Times New Roman"/>
          <w:sz w:val="24"/>
          <w:szCs w:val="24"/>
          <w:vertAlign w:val="superscript"/>
          <w:lang w:val="en-US"/>
        </w:rPr>
        <w:t>-3</w:t>
      </w:r>
      <w:r w:rsidR="002304B2" w:rsidRPr="00AE5F86">
        <w:rPr>
          <w:rFonts w:ascii="Times New Roman" w:hAnsi="Times New Roman" w:cs="Times New Roman"/>
          <w:sz w:val="24"/>
          <w:szCs w:val="24"/>
          <w:lang w:val="en-US"/>
        </w:rPr>
        <w:t>;</w:t>
      </w:r>
      <w:r>
        <w:rPr>
          <w:rFonts w:ascii="Times New Roman" w:hAnsi="Times New Roman" w:cs="Times New Roman"/>
          <w:sz w:val="24"/>
          <w:szCs w:val="24"/>
          <w:lang w:val="en-US"/>
        </w:rPr>
        <w:t xml:space="preserve"> and β </w:t>
      </w:r>
      <w:r w:rsidRPr="00AE5F8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E5F86">
        <w:rPr>
          <w:rFonts w:ascii="Times New Roman" w:hAnsi="Times New Roman" w:cs="Times New Roman"/>
          <w:sz w:val="24"/>
          <w:szCs w:val="24"/>
          <w:lang w:val="en-US"/>
        </w:rPr>
        <w:t>-</w:t>
      </w:r>
      <w:r w:rsidR="00A96FF6">
        <w:rPr>
          <w:rFonts w:ascii="Times New Roman" w:hAnsi="Times New Roman" w:cs="Times New Roman"/>
          <w:sz w:val="24"/>
          <w:szCs w:val="24"/>
          <w:lang w:val="en-US"/>
        </w:rPr>
        <w:t>0.10</w:t>
      </w:r>
      <w:r w:rsidRPr="00AE5F86">
        <w:rPr>
          <w:rFonts w:ascii="Times New Roman" w:hAnsi="Times New Roman" w:cs="Times New Roman"/>
          <w:sz w:val="24"/>
          <w:szCs w:val="24"/>
          <w:lang w:val="en-US"/>
        </w:rPr>
        <w:t xml:space="preserve">, </w:t>
      </w:r>
      <w:r w:rsidRPr="00AE5F86">
        <w:rPr>
          <w:rFonts w:ascii="Times New Roman" w:hAnsi="Times New Roman" w:cs="Times New Roman"/>
          <w:i/>
          <w:sz w:val="24"/>
          <w:szCs w:val="24"/>
          <w:lang w:val="en-US"/>
        </w:rPr>
        <w:t>p</w:t>
      </w:r>
      <w:r>
        <w:rPr>
          <w:rFonts w:ascii="Times New Roman" w:hAnsi="Times New Roman" w:cs="Times New Roman"/>
          <w:i/>
          <w:sz w:val="24"/>
          <w:szCs w:val="24"/>
          <w:lang w:val="en-US"/>
        </w:rPr>
        <w:t xml:space="preserve"> </w:t>
      </w:r>
      <w:r w:rsidRPr="00AE5F8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96FF6">
        <w:rPr>
          <w:rFonts w:ascii="Times New Roman" w:hAnsi="Times New Roman" w:cs="Times New Roman"/>
          <w:sz w:val="24"/>
          <w:szCs w:val="24"/>
          <w:lang w:val="en-US"/>
        </w:rPr>
        <w:t>4.93</w:t>
      </w:r>
      <w:r w:rsidRPr="00AE5F86">
        <w:rPr>
          <w:rFonts w:ascii="Times New Roman" w:hAnsi="Times New Roman" w:cs="Times New Roman"/>
          <w:sz w:val="24"/>
          <w:szCs w:val="24"/>
          <w:lang w:val="en-US"/>
        </w:rPr>
        <w:t>×10</w:t>
      </w:r>
      <w:r w:rsidRPr="00AE5F86">
        <w:rPr>
          <w:rFonts w:ascii="Times New Roman" w:hAnsi="Times New Roman" w:cs="Times New Roman"/>
          <w:sz w:val="24"/>
          <w:szCs w:val="24"/>
          <w:vertAlign w:val="superscript"/>
          <w:lang w:val="en-US"/>
        </w:rPr>
        <w:t>-3</w:t>
      </w:r>
      <w:r>
        <w:rPr>
          <w:rFonts w:ascii="Times New Roman" w:hAnsi="Times New Roman" w:cs="Times New Roman"/>
          <w:sz w:val="24"/>
          <w:szCs w:val="24"/>
          <w:lang w:val="en-US"/>
        </w:rPr>
        <w:t>, respectively;</w:t>
      </w:r>
      <w:r w:rsidR="002304B2" w:rsidRPr="00AE5F86">
        <w:rPr>
          <w:rFonts w:ascii="Times New Roman" w:hAnsi="Times New Roman" w:cs="Times New Roman"/>
          <w:sz w:val="24"/>
          <w:szCs w:val="24"/>
          <w:lang w:val="en-US"/>
        </w:rPr>
        <w:t xml:space="preserve"> </w:t>
      </w:r>
      <w:r w:rsidR="002304B2" w:rsidRPr="00AE5F86">
        <w:rPr>
          <w:rFonts w:ascii="Times New Roman" w:hAnsi="Times New Roman" w:cs="Times New Roman"/>
          <w:b/>
          <w:sz w:val="24"/>
          <w:szCs w:val="24"/>
          <w:lang w:val="en-US"/>
        </w:rPr>
        <w:t>Table 1</w:t>
      </w:r>
      <w:r w:rsidR="002304B2" w:rsidRPr="00AE5F86">
        <w:rPr>
          <w:rFonts w:ascii="Times New Roman" w:hAnsi="Times New Roman" w:cs="Times New Roman"/>
          <w:sz w:val="24"/>
          <w:szCs w:val="24"/>
          <w:lang w:val="en-US"/>
        </w:rPr>
        <w:t>)</w:t>
      </w:r>
      <w:r>
        <w:rPr>
          <w:rFonts w:ascii="Times New Roman" w:hAnsi="Times New Roman" w:cs="Times New Roman"/>
          <w:sz w:val="24"/>
          <w:szCs w:val="24"/>
          <w:lang w:val="en-US"/>
        </w:rPr>
        <w:t>.</w:t>
      </w:r>
      <w:r w:rsidR="000967F7" w:rsidRPr="00AE5F86">
        <w:rPr>
          <w:rFonts w:ascii="Times New Roman" w:hAnsi="Times New Roman" w:cs="Times New Roman"/>
          <w:sz w:val="24"/>
          <w:szCs w:val="24"/>
          <w:lang w:val="en-US"/>
        </w:rPr>
        <w:t xml:space="preserve"> </w:t>
      </w:r>
      <w:r>
        <w:rPr>
          <w:rFonts w:ascii="Times New Roman" w:hAnsi="Times New Roman" w:cs="Times New Roman"/>
          <w:sz w:val="24"/>
          <w:szCs w:val="24"/>
          <w:lang w:val="en-US"/>
        </w:rPr>
        <w:t>In contrast,</w:t>
      </w:r>
      <w:r w:rsidR="00325C80" w:rsidRPr="00AE5F86">
        <w:rPr>
          <w:rFonts w:ascii="Times New Roman" w:hAnsi="Times New Roman" w:cs="Times New Roman"/>
          <w:sz w:val="24"/>
          <w:szCs w:val="24"/>
          <w:lang w:val="en-US"/>
        </w:rPr>
        <w:t xml:space="preserve"> </w:t>
      </w:r>
      <w:r w:rsidR="00325C80" w:rsidRPr="00AE5F86">
        <w:rPr>
          <w:rFonts w:ascii="Times New Roman" w:hAnsi="Times New Roman" w:cs="Times New Roman"/>
          <w:i/>
          <w:sz w:val="24"/>
          <w:szCs w:val="24"/>
          <w:lang w:val="en-US"/>
        </w:rPr>
        <w:t>PDGFA</w:t>
      </w:r>
      <w:r w:rsidR="00325C80" w:rsidRPr="00AE5F86">
        <w:rPr>
          <w:rFonts w:ascii="Times New Roman" w:hAnsi="Times New Roman" w:cs="Times New Roman"/>
          <w:sz w:val="24"/>
          <w:szCs w:val="24"/>
          <w:lang w:val="en-US"/>
        </w:rPr>
        <w:t xml:space="preserve"> liver </w:t>
      </w:r>
      <w:r w:rsidR="000967F7" w:rsidRPr="00AE5F86">
        <w:rPr>
          <w:rFonts w:ascii="Times New Roman" w:hAnsi="Times New Roman" w:cs="Times New Roman"/>
          <w:sz w:val="24"/>
          <w:szCs w:val="24"/>
          <w:lang w:val="en-US"/>
        </w:rPr>
        <w:t>expression</w:t>
      </w:r>
      <w:r w:rsidR="00325C80" w:rsidRPr="00AE5F86">
        <w:rPr>
          <w:rFonts w:ascii="Times New Roman" w:hAnsi="Times New Roman" w:cs="Times New Roman"/>
          <w:sz w:val="24"/>
          <w:szCs w:val="24"/>
          <w:lang w:val="en-US"/>
        </w:rPr>
        <w:t xml:space="preserve"> </w:t>
      </w:r>
      <w:r>
        <w:rPr>
          <w:rFonts w:ascii="Times New Roman" w:hAnsi="Times New Roman" w:cs="Times New Roman"/>
          <w:sz w:val="24"/>
          <w:szCs w:val="24"/>
          <w:lang w:val="en-US"/>
        </w:rPr>
        <w:t>was significantly associated with</w:t>
      </w:r>
      <w:r w:rsidR="00325C80" w:rsidRPr="00AE5F8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increased </w:t>
      </w:r>
      <w:r w:rsidR="008875DB">
        <w:rPr>
          <w:rFonts w:ascii="Times New Roman" w:hAnsi="Times New Roman" w:cs="Times New Roman"/>
          <w:sz w:val="24"/>
          <w:szCs w:val="24"/>
          <w:lang w:val="en-US"/>
        </w:rPr>
        <w:t xml:space="preserve">fasting serum </w:t>
      </w:r>
      <w:r w:rsidR="00325C80" w:rsidRPr="00AE5F86">
        <w:rPr>
          <w:rFonts w:ascii="Times New Roman" w:hAnsi="Times New Roman" w:cs="Times New Roman"/>
          <w:sz w:val="24"/>
          <w:szCs w:val="24"/>
          <w:lang w:val="en-US"/>
        </w:rPr>
        <w:t xml:space="preserve">insulin </w:t>
      </w:r>
      <w:r w:rsidR="005110DE" w:rsidRPr="00AE5F86">
        <w:rPr>
          <w:rFonts w:ascii="Times New Roman" w:hAnsi="Times New Roman" w:cs="Times New Roman"/>
          <w:sz w:val="24"/>
          <w:szCs w:val="24"/>
          <w:lang w:val="en-US"/>
        </w:rPr>
        <w:t>levels</w:t>
      </w:r>
      <w:r w:rsidR="002304B2" w:rsidRPr="00AE5F8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increased insulin resistance </w:t>
      </w:r>
      <w:r w:rsidR="002304B2" w:rsidRPr="00AE5F86">
        <w:rPr>
          <w:rFonts w:ascii="Times New Roman" w:hAnsi="Times New Roman" w:cs="Times New Roman"/>
          <w:sz w:val="24"/>
          <w:szCs w:val="24"/>
          <w:lang w:val="en-US"/>
        </w:rPr>
        <w:t>(</w:t>
      </w:r>
      <w:r>
        <w:rPr>
          <w:rFonts w:ascii="Times New Roman" w:hAnsi="Times New Roman" w:cs="Times New Roman"/>
          <w:sz w:val="24"/>
          <w:szCs w:val="24"/>
          <w:lang w:val="en-US"/>
        </w:rPr>
        <w:t xml:space="preserve">β </w:t>
      </w:r>
      <w:r w:rsidRPr="00AE5F8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96FF6">
        <w:rPr>
          <w:rFonts w:ascii="Times New Roman" w:hAnsi="Times New Roman" w:cs="Times New Roman"/>
          <w:sz w:val="24"/>
          <w:szCs w:val="24"/>
          <w:lang w:val="en-US"/>
        </w:rPr>
        <w:t>6.83</w:t>
      </w:r>
      <w:r w:rsidRPr="00811614">
        <w:rPr>
          <w:rFonts w:ascii="Times New Roman" w:hAnsi="Times New Roman" w:cs="Times New Roman"/>
          <w:sz w:val="24"/>
          <w:szCs w:val="24"/>
          <w:lang w:val="en-US"/>
        </w:rPr>
        <w:t>×10</w:t>
      </w:r>
      <w:r w:rsidRPr="00DF75B5">
        <w:rPr>
          <w:rFonts w:ascii="Times New Roman" w:hAnsi="Times New Roman" w:cs="Times New Roman"/>
          <w:sz w:val="24"/>
          <w:szCs w:val="24"/>
          <w:vertAlign w:val="superscript"/>
          <w:lang w:val="en-US"/>
        </w:rPr>
        <w:t>-3</w:t>
      </w:r>
      <w:r w:rsidR="00366D02" w:rsidRPr="00AE5F86">
        <w:rPr>
          <w:rFonts w:ascii="Times New Roman" w:hAnsi="Times New Roman" w:cs="Times New Roman"/>
          <w:sz w:val="24"/>
          <w:szCs w:val="24"/>
          <w:lang w:val="en-US"/>
        </w:rPr>
        <w:t xml:space="preserve">, </w:t>
      </w:r>
      <w:r w:rsidR="00366D02" w:rsidRPr="00AE5F86">
        <w:rPr>
          <w:rFonts w:ascii="Times New Roman" w:hAnsi="Times New Roman" w:cs="Times New Roman"/>
          <w:i/>
          <w:sz w:val="24"/>
          <w:szCs w:val="24"/>
          <w:lang w:val="en-US"/>
        </w:rPr>
        <w:t>p</w:t>
      </w:r>
      <w:r w:rsidR="008875DB">
        <w:rPr>
          <w:rFonts w:ascii="Times New Roman" w:hAnsi="Times New Roman" w:cs="Times New Roman"/>
          <w:i/>
          <w:sz w:val="24"/>
          <w:szCs w:val="24"/>
          <w:lang w:val="en-US"/>
        </w:rPr>
        <w:t xml:space="preserve"> </w:t>
      </w:r>
      <w:r w:rsidR="00366D02" w:rsidRPr="00AE5F86">
        <w:rPr>
          <w:rFonts w:ascii="Times New Roman" w:hAnsi="Times New Roman" w:cs="Times New Roman"/>
          <w:sz w:val="24"/>
          <w:szCs w:val="24"/>
          <w:lang w:val="en-US"/>
        </w:rPr>
        <w:t>=</w:t>
      </w:r>
      <w:r w:rsidR="008875DB">
        <w:rPr>
          <w:rFonts w:ascii="Times New Roman" w:hAnsi="Times New Roman" w:cs="Times New Roman"/>
          <w:sz w:val="24"/>
          <w:szCs w:val="24"/>
          <w:lang w:val="en-US"/>
        </w:rPr>
        <w:t xml:space="preserve"> </w:t>
      </w:r>
      <w:r w:rsidR="006A1264" w:rsidRPr="00AE5F86">
        <w:rPr>
          <w:rFonts w:ascii="Times New Roman" w:hAnsi="Times New Roman" w:cs="Times New Roman"/>
          <w:sz w:val="24"/>
          <w:szCs w:val="24"/>
          <w:lang w:val="en-US"/>
        </w:rPr>
        <w:t>9.49×10</w:t>
      </w:r>
      <w:r w:rsidR="006A1264" w:rsidRPr="00AE5F86">
        <w:rPr>
          <w:rFonts w:ascii="Times New Roman" w:hAnsi="Times New Roman" w:cs="Times New Roman"/>
          <w:sz w:val="24"/>
          <w:szCs w:val="24"/>
          <w:vertAlign w:val="superscript"/>
          <w:lang w:val="en-US"/>
        </w:rPr>
        <w:t>-3</w:t>
      </w:r>
      <w:r w:rsidR="002304B2" w:rsidRPr="00AE5F86">
        <w:rPr>
          <w:rFonts w:ascii="Times New Roman" w:hAnsi="Times New Roman" w:cs="Times New Roman"/>
          <w:sz w:val="24"/>
          <w:szCs w:val="24"/>
          <w:lang w:val="en-US"/>
        </w:rPr>
        <w:t>;</w:t>
      </w:r>
      <w:r w:rsidR="00366D02" w:rsidRPr="00AE5F86">
        <w:rPr>
          <w:rFonts w:ascii="Times New Roman" w:hAnsi="Times New Roman" w:cs="Times New Roman"/>
          <w:sz w:val="24"/>
          <w:szCs w:val="24"/>
          <w:lang w:val="en-US"/>
        </w:rPr>
        <w:t xml:space="preserve"> </w:t>
      </w:r>
      <w:r w:rsidR="00A96FF6">
        <w:rPr>
          <w:rFonts w:ascii="Times New Roman" w:hAnsi="Times New Roman" w:cs="Times New Roman"/>
          <w:sz w:val="24"/>
          <w:szCs w:val="24"/>
          <w:lang w:val="en-US"/>
        </w:rPr>
        <w:t xml:space="preserve">and β </w:t>
      </w:r>
      <w:r w:rsidR="00A96FF6" w:rsidRPr="00AE5F86">
        <w:rPr>
          <w:rFonts w:ascii="Times New Roman" w:hAnsi="Times New Roman" w:cs="Times New Roman"/>
          <w:sz w:val="24"/>
          <w:szCs w:val="24"/>
          <w:lang w:val="en-US"/>
        </w:rPr>
        <w:t>=</w:t>
      </w:r>
      <w:r w:rsidR="00A96FF6">
        <w:rPr>
          <w:rFonts w:ascii="Times New Roman" w:hAnsi="Times New Roman" w:cs="Times New Roman"/>
          <w:sz w:val="24"/>
          <w:szCs w:val="24"/>
          <w:lang w:val="en-US"/>
        </w:rPr>
        <w:t xml:space="preserve"> 0.53</w:t>
      </w:r>
      <w:r w:rsidR="00A96FF6" w:rsidRPr="00AE5F86">
        <w:rPr>
          <w:rFonts w:ascii="Times New Roman" w:hAnsi="Times New Roman" w:cs="Times New Roman"/>
          <w:sz w:val="24"/>
          <w:szCs w:val="24"/>
          <w:lang w:val="en-US"/>
        </w:rPr>
        <w:t xml:space="preserve">, </w:t>
      </w:r>
      <w:r w:rsidR="00A96FF6" w:rsidRPr="00AE5F86">
        <w:rPr>
          <w:rFonts w:ascii="Times New Roman" w:hAnsi="Times New Roman" w:cs="Times New Roman"/>
          <w:i/>
          <w:sz w:val="24"/>
          <w:szCs w:val="24"/>
          <w:lang w:val="en-US"/>
        </w:rPr>
        <w:t>p</w:t>
      </w:r>
      <w:r w:rsidR="00A96FF6">
        <w:rPr>
          <w:rFonts w:ascii="Times New Roman" w:hAnsi="Times New Roman" w:cs="Times New Roman"/>
          <w:i/>
          <w:sz w:val="24"/>
          <w:szCs w:val="24"/>
          <w:lang w:val="en-US"/>
        </w:rPr>
        <w:t xml:space="preserve"> </w:t>
      </w:r>
      <w:r w:rsidR="00A96FF6" w:rsidRPr="00AE5F86">
        <w:rPr>
          <w:rFonts w:ascii="Times New Roman" w:hAnsi="Times New Roman" w:cs="Times New Roman"/>
          <w:sz w:val="24"/>
          <w:szCs w:val="24"/>
          <w:lang w:val="en-US"/>
        </w:rPr>
        <w:t>=</w:t>
      </w:r>
      <w:r w:rsidR="00A96FF6">
        <w:rPr>
          <w:rFonts w:ascii="Times New Roman" w:hAnsi="Times New Roman" w:cs="Times New Roman"/>
          <w:sz w:val="24"/>
          <w:szCs w:val="24"/>
          <w:lang w:val="en-US"/>
        </w:rPr>
        <w:t xml:space="preserve"> 7.47</w:t>
      </w:r>
      <w:r w:rsidR="00A96FF6" w:rsidRPr="00AE5F86">
        <w:rPr>
          <w:rFonts w:ascii="Times New Roman" w:hAnsi="Times New Roman" w:cs="Times New Roman"/>
          <w:sz w:val="24"/>
          <w:szCs w:val="24"/>
          <w:lang w:val="en-US"/>
        </w:rPr>
        <w:t>×10</w:t>
      </w:r>
      <w:r w:rsidR="00A96FF6" w:rsidRPr="00AE5F86">
        <w:rPr>
          <w:rFonts w:ascii="Times New Roman" w:hAnsi="Times New Roman" w:cs="Times New Roman"/>
          <w:sz w:val="24"/>
          <w:szCs w:val="24"/>
          <w:vertAlign w:val="superscript"/>
          <w:lang w:val="en-US"/>
        </w:rPr>
        <w:t>-3</w:t>
      </w:r>
      <w:r w:rsidR="00A96FF6">
        <w:rPr>
          <w:rFonts w:ascii="Times New Roman" w:hAnsi="Times New Roman" w:cs="Times New Roman"/>
          <w:sz w:val="24"/>
          <w:szCs w:val="24"/>
          <w:lang w:val="en-US"/>
        </w:rPr>
        <w:t>, respectively;</w:t>
      </w:r>
      <w:r w:rsidR="00A96FF6" w:rsidRPr="00AE5F86">
        <w:rPr>
          <w:rFonts w:ascii="Times New Roman" w:hAnsi="Times New Roman" w:cs="Times New Roman"/>
          <w:sz w:val="24"/>
          <w:szCs w:val="24"/>
          <w:lang w:val="en-US"/>
        </w:rPr>
        <w:t xml:space="preserve"> </w:t>
      </w:r>
      <w:r w:rsidR="00366D02" w:rsidRPr="00AE5F86">
        <w:rPr>
          <w:rFonts w:ascii="Times New Roman" w:hAnsi="Times New Roman" w:cs="Times New Roman"/>
          <w:b/>
          <w:sz w:val="24"/>
          <w:szCs w:val="24"/>
          <w:lang w:val="en-US"/>
        </w:rPr>
        <w:t>Table 1</w:t>
      </w:r>
      <w:r w:rsidR="002304B2" w:rsidRPr="00AE5F86">
        <w:rPr>
          <w:rFonts w:ascii="Times New Roman" w:hAnsi="Times New Roman" w:cs="Times New Roman"/>
          <w:sz w:val="24"/>
          <w:szCs w:val="24"/>
          <w:lang w:val="en-US"/>
        </w:rPr>
        <w:t>).</w:t>
      </w:r>
      <w:r w:rsidR="009E0351" w:rsidRPr="00AE5F86">
        <w:rPr>
          <w:rFonts w:ascii="Times New Roman" w:hAnsi="Times New Roman" w:cs="Times New Roman"/>
          <w:sz w:val="24"/>
          <w:szCs w:val="24"/>
          <w:lang w:val="en-US"/>
        </w:rPr>
        <w:t xml:space="preserve"> </w:t>
      </w:r>
      <w:r w:rsidR="00A96FF6">
        <w:rPr>
          <w:rFonts w:ascii="Times New Roman" w:hAnsi="Times New Roman" w:cs="Times New Roman"/>
          <w:sz w:val="24"/>
          <w:szCs w:val="24"/>
          <w:lang w:val="en-US"/>
        </w:rPr>
        <w:t xml:space="preserve">Furthermore, in </w:t>
      </w:r>
      <w:r w:rsidR="004A6190">
        <w:rPr>
          <w:rFonts w:ascii="Times New Roman" w:hAnsi="Times New Roman" w:cs="Times New Roman"/>
          <w:sz w:val="24"/>
          <w:szCs w:val="24"/>
          <w:lang w:val="en-US"/>
        </w:rPr>
        <w:t xml:space="preserve">subjects </w:t>
      </w:r>
      <w:r w:rsidR="00A96FF6">
        <w:rPr>
          <w:rFonts w:ascii="Times New Roman" w:hAnsi="Times New Roman" w:cs="Times New Roman"/>
          <w:sz w:val="24"/>
          <w:szCs w:val="24"/>
          <w:lang w:val="en-US"/>
        </w:rPr>
        <w:t xml:space="preserve">with T2D and </w:t>
      </w:r>
      <w:r w:rsidR="007E7A9A">
        <w:rPr>
          <w:rFonts w:ascii="Times New Roman" w:hAnsi="Times New Roman" w:cs="Times New Roman"/>
          <w:sz w:val="24"/>
          <w:szCs w:val="24"/>
          <w:lang w:val="en-US"/>
        </w:rPr>
        <w:t xml:space="preserve">in </w:t>
      </w:r>
      <w:r w:rsidR="004A6190">
        <w:rPr>
          <w:rFonts w:ascii="Times New Roman" w:hAnsi="Times New Roman" w:cs="Times New Roman"/>
          <w:sz w:val="24"/>
          <w:szCs w:val="24"/>
          <w:lang w:val="en-US"/>
        </w:rPr>
        <w:t>normoglycemic</w:t>
      </w:r>
      <w:r w:rsidR="00A96FF6">
        <w:rPr>
          <w:rFonts w:ascii="Times New Roman" w:hAnsi="Times New Roman" w:cs="Times New Roman"/>
          <w:sz w:val="24"/>
          <w:szCs w:val="24"/>
          <w:lang w:val="en-US"/>
        </w:rPr>
        <w:t xml:space="preserve"> controls, we found that </w:t>
      </w:r>
      <w:r w:rsidR="00A96FF6" w:rsidRPr="00AE5F86">
        <w:rPr>
          <w:rFonts w:ascii="Times New Roman" w:hAnsi="Times New Roman" w:cs="Times New Roman"/>
          <w:i/>
          <w:sz w:val="24"/>
          <w:szCs w:val="24"/>
          <w:lang w:val="en-US"/>
        </w:rPr>
        <w:t>PDGFA</w:t>
      </w:r>
      <w:r w:rsidR="00A96FF6" w:rsidRPr="00AE5F86">
        <w:rPr>
          <w:rFonts w:ascii="Times New Roman" w:hAnsi="Times New Roman" w:cs="Times New Roman"/>
          <w:sz w:val="24"/>
          <w:szCs w:val="24"/>
          <w:lang w:val="en-US"/>
        </w:rPr>
        <w:t xml:space="preserve"> </w:t>
      </w:r>
      <w:r w:rsidR="00A96FF6" w:rsidRPr="0013414C">
        <w:rPr>
          <w:rFonts w:ascii="Times New Roman" w:hAnsi="Times New Roman" w:cs="Times New Roman"/>
          <w:sz w:val="24"/>
          <w:szCs w:val="24"/>
          <w:lang w:val="en-US"/>
        </w:rPr>
        <w:t>cg14496282</w:t>
      </w:r>
      <w:r w:rsidR="00A96FF6">
        <w:rPr>
          <w:rFonts w:ascii="Times New Roman" w:hAnsi="Times New Roman" w:cs="Times New Roman"/>
          <w:sz w:val="24"/>
          <w:szCs w:val="24"/>
          <w:lang w:val="en-US"/>
        </w:rPr>
        <w:t xml:space="preserve"> </w:t>
      </w:r>
      <w:r w:rsidR="00A96FF6" w:rsidRPr="00AE5F86">
        <w:rPr>
          <w:rFonts w:ascii="Times New Roman" w:hAnsi="Times New Roman" w:cs="Times New Roman"/>
          <w:sz w:val="24"/>
          <w:szCs w:val="24"/>
          <w:lang w:val="en-US"/>
        </w:rPr>
        <w:t>methylation</w:t>
      </w:r>
      <w:r w:rsidR="00A96FF6">
        <w:rPr>
          <w:rFonts w:ascii="Times New Roman" w:hAnsi="Times New Roman" w:cs="Times New Roman"/>
          <w:sz w:val="24"/>
          <w:szCs w:val="24"/>
          <w:lang w:val="en-US"/>
        </w:rPr>
        <w:t xml:space="preserve"> </w:t>
      </w:r>
      <w:r w:rsidR="007E7A9A">
        <w:rPr>
          <w:rFonts w:ascii="Times New Roman" w:hAnsi="Times New Roman" w:cs="Times New Roman"/>
          <w:sz w:val="24"/>
          <w:szCs w:val="24"/>
          <w:lang w:val="en-US"/>
        </w:rPr>
        <w:t xml:space="preserve">was </w:t>
      </w:r>
      <w:r w:rsidR="00A96FF6">
        <w:rPr>
          <w:rFonts w:ascii="Times New Roman" w:hAnsi="Times New Roman" w:cs="Times New Roman"/>
          <w:sz w:val="24"/>
          <w:szCs w:val="24"/>
          <w:lang w:val="en-US"/>
        </w:rPr>
        <w:t>significantly associated with decreased NASH</w:t>
      </w:r>
      <w:r w:rsidR="007E7A9A">
        <w:rPr>
          <w:rFonts w:ascii="Times New Roman" w:hAnsi="Times New Roman" w:cs="Times New Roman"/>
          <w:sz w:val="24"/>
          <w:szCs w:val="24"/>
          <w:lang w:val="en-US"/>
        </w:rPr>
        <w:t xml:space="preserve"> risk</w:t>
      </w:r>
      <w:r w:rsidR="00A96FF6">
        <w:rPr>
          <w:rFonts w:ascii="Times New Roman" w:hAnsi="Times New Roman" w:cs="Times New Roman"/>
          <w:sz w:val="24"/>
          <w:szCs w:val="24"/>
          <w:lang w:val="en-US"/>
        </w:rPr>
        <w:t xml:space="preserve"> (</w:t>
      </w:r>
      <w:r w:rsidR="00A96FF6" w:rsidRPr="00461B90">
        <w:rPr>
          <w:rFonts w:ascii="Times New Roman" w:hAnsi="Times New Roman" w:cs="Times New Roman"/>
          <w:i/>
          <w:sz w:val="24"/>
          <w:szCs w:val="24"/>
          <w:lang w:val="en-US"/>
        </w:rPr>
        <w:t>p</w:t>
      </w:r>
      <w:r w:rsidR="00A96FF6">
        <w:rPr>
          <w:rFonts w:ascii="Times New Roman" w:hAnsi="Times New Roman" w:cs="Times New Roman"/>
          <w:sz w:val="24"/>
          <w:szCs w:val="24"/>
          <w:lang w:val="en-US"/>
        </w:rPr>
        <w:t xml:space="preserve"> &lt; 0.05; </w:t>
      </w:r>
      <w:r w:rsidR="00A96FF6" w:rsidRPr="00461B90">
        <w:rPr>
          <w:rFonts w:ascii="Times New Roman" w:hAnsi="Times New Roman" w:cs="Times New Roman"/>
          <w:b/>
          <w:sz w:val="24"/>
          <w:szCs w:val="24"/>
          <w:lang w:val="en-US"/>
        </w:rPr>
        <w:t>Table 1</w:t>
      </w:r>
      <w:r w:rsidR="00A96FF6">
        <w:rPr>
          <w:rFonts w:ascii="Times New Roman" w:hAnsi="Times New Roman" w:cs="Times New Roman"/>
          <w:sz w:val="24"/>
          <w:szCs w:val="24"/>
          <w:lang w:val="en-US"/>
        </w:rPr>
        <w:t xml:space="preserve">), while </w:t>
      </w:r>
      <w:r w:rsidR="00A96FF6" w:rsidRPr="00461B90">
        <w:rPr>
          <w:rFonts w:ascii="Times New Roman" w:hAnsi="Times New Roman" w:cs="Times New Roman"/>
          <w:i/>
          <w:sz w:val="24"/>
          <w:szCs w:val="24"/>
          <w:lang w:val="en-US"/>
        </w:rPr>
        <w:t>PDGFA</w:t>
      </w:r>
      <w:r w:rsidR="00A96FF6">
        <w:rPr>
          <w:rFonts w:ascii="Times New Roman" w:hAnsi="Times New Roman" w:cs="Times New Roman"/>
          <w:sz w:val="24"/>
          <w:szCs w:val="24"/>
          <w:lang w:val="en-US"/>
        </w:rPr>
        <w:t xml:space="preserve"> expression in the liver </w:t>
      </w:r>
      <w:r w:rsidR="00461B90">
        <w:rPr>
          <w:rFonts w:ascii="Times New Roman" w:hAnsi="Times New Roman" w:cs="Times New Roman"/>
          <w:sz w:val="24"/>
          <w:szCs w:val="24"/>
          <w:lang w:val="en-US"/>
        </w:rPr>
        <w:t xml:space="preserve">was </w:t>
      </w:r>
      <w:r w:rsidR="00A96FF6">
        <w:rPr>
          <w:rFonts w:ascii="Times New Roman" w:hAnsi="Times New Roman" w:cs="Times New Roman"/>
          <w:sz w:val="24"/>
          <w:szCs w:val="24"/>
          <w:lang w:val="en-US"/>
        </w:rPr>
        <w:t>associated with increased NASH</w:t>
      </w:r>
      <w:r w:rsidR="00461B90">
        <w:rPr>
          <w:rFonts w:ascii="Times New Roman" w:hAnsi="Times New Roman" w:cs="Times New Roman"/>
          <w:sz w:val="24"/>
          <w:szCs w:val="24"/>
          <w:lang w:val="en-US"/>
        </w:rPr>
        <w:t xml:space="preserve"> risk</w:t>
      </w:r>
      <w:r w:rsidR="00A96FF6">
        <w:rPr>
          <w:rFonts w:ascii="Times New Roman" w:hAnsi="Times New Roman" w:cs="Times New Roman"/>
          <w:sz w:val="24"/>
          <w:szCs w:val="24"/>
          <w:lang w:val="en-US"/>
        </w:rPr>
        <w:t xml:space="preserve"> (</w:t>
      </w:r>
      <w:r w:rsidR="00A96FF6" w:rsidRPr="00DF75B5">
        <w:rPr>
          <w:rFonts w:ascii="Times New Roman" w:hAnsi="Times New Roman" w:cs="Times New Roman"/>
          <w:i/>
          <w:sz w:val="24"/>
          <w:szCs w:val="24"/>
          <w:lang w:val="en-US"/>
        </w:rPr>
        <w:t>p</w:t>
      </w:r>
      <w:r w:rsidR="00A96FF6">
        <w:rPr>
          <w:rFonts w:ascii="Times New Roman" w:hAnsi="Times New Roman" w:cs="Times New Roman"/>
          <w:sz w:val="24"/>
          <w:szCs w:val="24"/>
          <w:lang w:val="en-US"/>
        </w:rPr>
        <w:t xml:space="preserve"> &lt; 0.01; </w:t>
      </w:r>
      <w:r w:rsidR="00A96FF6" w:rsidRPr="00DF75B5">
        <w:rPr>
          <w:rFonts w:ascii="Times New Roman" w:hAnsi="Times New Roman" w:cs="Times New Roman"/>
          <w:b/>
          <w:sz w:val="24"/>
          <w:szCs w:val="24"/>
          <w:lang w:val="en-US"/>
        </w:rPr>
        <w:t>Table 1</w:t>
      </w:r>
      <w:r w:rsidR="00A96FF6">
        <w:rPr>
          <w:rFonts w:ascii="Times New Roman" w:hAnsi="Times New Roman" w:cs="Times New Roman"/>
          <w:sz w:val="24"/>
          <w:szCs w:val="24"/>
          <w:lang w:val="en-US"/>
        </w:rPr>
        <w:t>).</w:t>
      </w:r>
      <w:r w:rsidR="00966DDD">
        <w:rPr>
          <w:rFonts w:ascii="Times New Roman" w:hAnsi="Times New Roman" w:cs="Times New Roman"/>
          <w:sz w:val="24"/>
          <w:szCs w:val="24"/>
          <w:lang w:val="en-US"/>
        </w:rPr>
        <w:t xml:space="preserve"> Furthermore, in </w:t>
      </w:r>
      <w:r w:rsidR="00B13B85">
        <w:rPr>
          <w:rFonts w:ascii="Times New Roman" w:hAnsi="Times New Roman" w:cs="Times New Roman"/>
          <w:sz w:val="24"/>
          <w:szCs w:val="24"/>
          <w:lang w:val="en-US"/>
        </w:rPr>
        <w:t>patients</w:t>
      </w:r>
      <w:r w:rsidR="00DE0994">
        <w:rPr>
          <w:rFonts w:ascii="Times New Roman" w:hAnsi="Times New Roman" w:cs="Times New Roman"/>
          <w:sz w:val="24"/>
          <w:szCs w:val="24"/>
          <w:lang w:val="en-US"/>
        </w:rPr>
        <w:t xml:space="preserve"> with T2D</w:t>
      </w:r>
      <w:r w:rsidR="00966DDD">
        <w:rPr>
          <w:rFonts w:ascii="Times New Roman" w:hAnsi="Times New Roman" w:cs="Times New Roman"/>
          <w:sz w:val="24"/>
          <w:szCs w:val="24"/>
          <w:lang w:val="en-US"/>
        </w:rPr>
        <w:t xml:space="preserve">, </w:t>
      </w:r>
      <w:r w:rsidR="00966DDD" w:rsidRPr="00AE5F86">
        <w:rPr>
          <w:rFonts w:ascii="Times New Roman" w:hAnsi="Times New Roman" w:cs="Times New Roman"/>
          <w:i/>
          <w:sz w:val="24"/>
          <w:szCs w:val="24"/>
          <w:lang w:val="en-US"/>
        </w:rPr>
        <w:t>PDGFA</w:t>
      </w:r>
      <w:r w:rsidR="00966DDD" w:rsidRPr="00AE5F86">
        <w:rPr>
          <w:rFonts w:ascii="Times New Roman" w:hAnsi="Times New Roman" w:cs="Times New Roman"/>
          <w:sz w:val="24"/>
          <w:szCs w:val="24"/>
          <w:lang w:val="en-US"/>
        </w:rPr>
        <w:t xml:space="preserve"> </w:t>
      </w:r>
      <w:r w:rsidR="00966DDD" w:rsidRPr="0013414C">
        <w:rPr>
          <w:rFonts w:ascii="Times New Roman" w:hAnsi="Times New Roman" w:cs="Times New Roman"/>
          <w:sz w:val="24"/>
          <w:szCs w:val="24"/>
          <w:lang w:val="en-US"/>
        </w:rPr>
        <w:t>cg14496282</w:t>
      </w:r>
      <w:r w:rsidR="00966DDD">
        <w:rPr>
          <w:rFonts w:ascii="Times New Roman" w:hAnsi="Times New Roman" w:cs="Times New Roman"/>
          <w:sz w:val="24"/>
          <w:szCs w:val="24"/>
          <w:lang w:val="en-US"/>
        </w:rPr>
        <w:t xml:space="preserve"> </w:t>
      </w:r>
      <w:r w:rsidR="00966DDD" w:rsidRPr="00AE5F86">
        <w:rPr>
          <w:rFonts w:ascii="Times New Roman" w:hAnsi="Times New Roman" w:cs="Times New Roman"/>
          <w:sz w:val="24"/>
          <w:szCs w:val="24"/>
          <w:lang w:val="en-US"/>
        </w:rPr>
        <w:t>methylation</w:t>
      </w:r>
      <w:r w:rsidR="00966DDD">
        <w:rPr>
          <w:rFonts w:ascii="Times New Roman" w:hAnsi="Times New Roman" w:cs="Times New Roman"/>
          <w:sz w:val="24"/>
          <w:szCs w:val="24"/>
          <w:lang w:val="en-US"/>
        </w:rPr>
        <w:t xml:space="preserve"> was significantly associated with decreased </w:t>
      </w:r>
      <w:r w:rsidR="004F57FE">
        <w:rPr>
          <w:rFonts w:ascii="Times New Roman" w:hAnsi="Times New Roman" w:cs="Times New Roman"/>
          <w:sz w:val="24"/>
          <w:szCs w:val="24"/>
          <w:lang w:val="en-US"/>
        </w:rPr>
        <w:t>hepatic f</w:t>
      </w:r>
      <w:r w:rsidR="00966DDD">
        <w:rPr>
          <w:rFonts w:ascii="Times New Roman" w:hAnsi="Times New Roman" w:cs="Times New Roman"/>
          <w:sz w:val="24"/>
          <w:szCs w:val="24"/>
          <w:lang w:val="en-US"/>
        </w:rPr>
        <w:t>ibrosis, decrease</w:t>
      </w:r>
      <w:r w:rsidR="00557F21">
        <w:rPr>
          <w:rFonts w:ascii="Times New Roman" w:hAnsi="Times New Roman" w:cs="Times New Roman"/>
          <w:sz w:val="24"/>
          <w:szCs w:val="24"/>
          <w:lang w:val="en-US"/>
        </w:rPr>
        <w:t>d</w:t>
      </w:r>
      <w:r w:rsidR="00966DDD">
        <w:rPr>
          <w:rFonts w:ascii="Times New Roman" w:hAnsi="Times New Roman" w:cs="Times New Roman"/>
          <w:sz w:val="24"/>
          <w:szCs w:val="24"/>
          <w:lang w:val="en-US"/>
        </w:rPr>
        <w:t xml:space="preserve"> alanine aminotransferase levels and decreased aspartate aminotransferase levels (</w:t>
      </w:r>
      <w:r w:rsidR="00966DDD" w:rsidRPr="00DF75B5">
        <w:rPr>
          <w:rFonts w:ascii="Times New Roman" w:hAnsi="Times New Roman" w:cs="Times New Roman"/>
          <w:i/>
          <w:sz w:val="24"/>
          <w:szCs w:val="24"/>
          <w:lang w:val="en-US"/>
        </w:rPr>
        <w:t>p</w:t>
      </w:r>
      <w:r w:rsidR="00966DDD">
        <w:rPr>
          <w:rFonts w:ascii="Times New Roman" w:hAnsi="Times New Roman" w:cs="Times New Roman"/>
          <w:sz w:val="24"/>
          <w:szCs w:val="24"/>
          <w:lang w:val="en-US"/>
        </w:rPr>
        <w:t xml:space="preserve"> &lt; 0.05; </w:t>
      </w:r>
      <w:r w:rsidR="00966DDD" w:rsidRPr="00DF75B5">
        <w:rPr>
          <w:rFonts w:ascii="Times New Roman" w:hAnsi="Times New Roman" w:cs="Times New Roman"/>
          <w:b/>
          <w:sz w:val="24"/>
          <w:szCs w:val="24"/>
          <w:lang w:val="en-US"/>
        </w:rPr>
        <w:t>Table 1</w:t>
      </w:r>
      <w:r w:rsidR="00966DDD">
        <w:rPr>
          <w:rFonts w:ascii="Times New Roman" w:hAnsi="Times New Roman" w:cs="Times New Roman"/>
          <w:sz w:val="24"/>
          <w:szCs w:val="24"/>
          <w:lang w:val="en-US"/>
        </w:rPr>
        <w:t xml:space="preserve">), while </w:t>
      </w:r>
      <w:r w:rsidR="00966DDD" w:rsidRPr="00DF75B5">
        <w:rPr>
          <w:rFonts w:ascii="Times New Roman" w:hAnsi="Times New Roman" w:cs="Times New Roman"/>
          <w:i/>
          <w:sz w:val="24"/>
          <w:szCs w:val="24"/>
          <w:lang w:val="en-US"/>
        </w:rPr>
        <w:t>PDGFA</w:t>
      </w:r>
      <w:r w:rsidR="00966DDD">
        <w:rPr>
          <w:rFonts w:ascii="Times New Roman" w:hAnsi="Times New Roman" w:cs="Times New Roman"/>
          <w:sz w:val="24"/>
          <w:szCs w:val="24"/>
          <w:lang w:val="en-US"/>
        </w:rPr>
        <w:t xml:space="preserve"> expression in the liver </w:t>
      </w:r>
      <w:r w:rsidR="00557F21">
        <w:rPr>
          <w:rFonts w:ascii="Times New Roman" w:hAnsi="Times New Roman" w:cs="Times New Roman"/>
          <w:sz w:val="24"/>
          <w:szCs w:val="24"/>
          <w:lang w:val="en-US"/>
        </w:rPr>
        <w:t>was</w:t>
      </w:r>
      <w:r w:rsidR="00966DDD">
        <w:rPr>
          <w:rFonts w:ascii="Times New Roman" w:hAnsi="Times New Roman" w:cs="Times New Roman"/>
          <w:sz w:val="24"/>
          <w:szCs w:val="24"/>
          <w:lang w:val="en-US"/>
        </w:rPr>
        <w:t xml:space="preserve"> associated </w:t>
      </w:r>
      <w:r w:rsidR="00557F21">
        <w:rPr>
          <w:rFonts w:ascii="Times New Roman" w:hAnsi="Times New Roman" w:cs="Times New Roman"/>
          <w:sz w:val="24"/>
          <w:szCs w:val="24"/>
          <w:lang w:val="en-US"/>
        </w:rPr>
        <w:t xml:space="preserve">with increased </w:t>
      </w:r>
      <w:r w:rsidR="004F57FE">
        <w:rPr>
          <w:rFonts w:ascii="Times New Roman" w:hAnsi="Times New Roman" w:cs="Times New Roman"/>
          <w:sz w:val="24"/>
          <w:szCs w:val="24"/>
          <w:lang w:val="en-US"/>
        </w:rPr>
        <w:t>hepatic f</w:t>
      </w:r>
      <w:r w:rsidR="00557F21">
        <w:rPr>
          <w:rFonts w:ascii="Times New Roman" w:hAnsi="Times New Roman" w:cs="Times New Roman"/>
          <w:sz w:val="24"/>
          <w:szCs w:val="24"/>
          <w:lang w:val="en-US"/>
        </w:rPr>
        <w:t>ibrosis</w:t>
      </w:r>
      <w:r w:rsidR="00DE0994">
        <w:rPr>
          <w:rFonts w:ascii="Times New Roman" w:hAnsi="Times New Roman" w:cs="Times New Roman"/>
          <w:sz w:val="24"/>
          <w:szCs w:val="24"/>
          <w:lang w:val="en-US"/>
        </w:rPr>
        <w:t xml:space="preserve"> and </w:t>
      </w:r>
      <w:r w:rsidR="00557F21">
        <w:rPr>
          <w:rFonts w:ascii="Times New Roman" w:hAnsi="Times New Roman" w:cs="Times New Roman"/>
          <w:sz w:val="24"/>
          <w:szCs w:val="24"/>
          <w:lang w:val="en-US"/>
        </w:rPr>
        <w:t xml:space="preserve">increased </w:t>
      </w:r>
      <w:r w:rsidR="00B13B85">
        <w:rPr>
          <w:rFonts w:ascii="Times New Roman" w:hAnsi="Times New Roman" w:cs="Times New Roman"/>
          <w:sz w:val="24"/>
          <w:szCs w:val="24"/>
          <w:lang w:val="en-US"/>
        </w:rPr>
        <w:t xml:space="preserve">liver enzyme </w:t>
      </w:r>
      <w:r w:rsidR="00557F21">
        <w:rPr>
          <w:rFonts w:ascii="Times New Roman" w:hAnsi="Times New Roman" w:cs="Times New Roman"/>
          <w:sz w:val="24"/>
          <w:szCs w:val="24"/>
          <w:lang w:val="en-US"/>
        </w:rPr>
        <w:t xml:space="preserve">levels </w:t>
      </w:r>
      <w:r w:rsidR="00966DDD">
        <w:rPr>
          <w:rFonts w:ascii="Times New Roman" w:hAnsi="Times New Roman" w:cs="Times New Roman"/>
          <w:sz w:val="24"/>
          <w:szCs w:val="24"/>
          <w:lang w:val="en-US"/>
        </w:rPr>
        <w:t>(</w:t>
      </w:r>
      <w:r w:rsidR="00966DDD" w:rsidRPr="00DF75B5">
        <w:rPr>
          <w:rFonts w:ascii="Times New Roman" w:hAnsi="Times New Roman" w:cs="Times New Roman"/>
          <w:i/>
          <w:sz w:val="24"/>
          <w:szCs w:val="24"/>
          <w:lang w:val="en-US"/>
        </w:rPr>
        <w:t>p</w:t>
      </w:r>
      <w:r w:rsidR="00966DDD">
        <w:rPr>
          <w:rFonts w:ascii="Times New Roman" w:hAnsi="Times New Roman" w:cs="Times New Roman"/>
          <w:sz w:val="24"/>
          <w:szCs w:val="24"/>
          <w:lang w:val="en-US"/>
        </w:rPr>
        <w:t xml:space="preserve"> &lt; 0.01; </w:t>
      </w:r>
      <w:r w:rsidR="00966DDD" w:rsidRPr="00DF75B5">
        <w:rPr>
          <w:rFonts w:ascii="Times New Roman" w:hAnsi="Times New Roman" w:cs="Times New Roman"/>
          <w:b/>
          <w:sz w:val="24"/>
          <w:szCs w:val="24"/>
          <w:lang w:val="en-US"/>
        </w:rPr>
        <w:t>Table 1</w:t>
      </w:r>
      <w:r w:rsidR="00966DDD">
        <w:rPr>
          <w:rFonts w:ascii="Times New Roman" w:hAnsi="Times New Roman" w:cs="Times New Roman"/>
          <w:sz w:val="24"/>
          <w:szCs w:val="24"/>
          <w:lang w:val="en-US"/>
        </w:rPr>
        <w:t>)</w:t>
      </w:r>
      <w:r w:rsidR="00557F21">
        <w:rPr>
          <w:rFonts w:ascii="Times New Roman" w:hAnsi="Times New Roman" w:cs="Times New Roman"/>
          <w:sz w:val="24"/>
          <w:szCs w:val="24"/>
          <w:lang w:val="en-US"/>
        </w:rPr>
        <w:t>. These results were in line with previous studies which show</w:t>
      </w:r>
      <w:r w:rsidR="00E36B41">
        <w:rPr>
          <w:rFonts w:ascii="Times New Roman" w:hAnsi="Times New Roman" w:cs="Times New Roman"/>
          <w:sz w:val="24"/>
          <w:szCs w:val="24"/>
          <w:lang w:val="en-US"/>
        </w:rPr>
        <w:t>ed</w:t>
      </w:r>
      <w:r w:rsidR="00557F21">
        <w:rPr>
          <w:rFonts w:ascii="Times New Roman" w:hAnsi="Times New Roman" w:cs="Times New Roman"/>
          <w:sz w:val="24"/>
          <w:szCs w:val="24"/>
          <w:lang w:val="en-US"/>
        </w:rPr>
        <w:t xml:space="preserve"> that</w:t>
      </w:r>
      <w:r w:rsidR="00EE3FEC">
        <w:rPr>
          <w:rFonts w:ascii="Times New Roman" w:hAnsi="Times New Roman" w:cs="Times New Roman"/>
          <w:sz w:val="24"/>
          <w:szCs w:val="24"/>
          <w:lang w:val="en-US"/>
        </w:rPr>
        <w:t xml:space="preserve"> </w:t>
      </w:r>
      <w:r w:rsidR="00EE3FEC" w:rsidRPr="00AE5F86">
        <w:rPr>
          <w:rFonts w:ascii="Times New Roman" w:hAnsi="Times New Roman" w:cs="Times New Roman"/>
          <w:i/>
          <w:sz w:val="24"/>
          <w:szCs w:val="24"/>
          <w:lang w:val="en-US"/>
        </w:rPr>
        <w:t>PDGFA</w:t>
      </w:r>
      <w:r w:rsidR="00EE3FEC" w:rsidRPr="00AE5F86">
        <w:rPr>
          <w:rFonts w:ascii="Times New Roman" w:hAnsi="Times New Roman" w:cs="Times New Roman"/>
          <w:sz w:val="24"/>
          <w:szCs w:val="24"/>
          <w:lang w:val="en-US"/>
        </w:rPr>
        <w:t xml:space="preserve"> </w:t>
      </w:r>
      <w:r w:rsidR="00EE3FEC" w:rsidRPr="000103CA">
        <w:rPr>
          <w:rFonts w:ascii="Times New Roman" w:hAnsi="Times New Roman" w:cs="Times New Roman"/>
          <w:sz w:val="24"/>
          <w:szCs w:val="24"/>
          <w:lang w:val="en-US"/>
        </w:rPr>
        <w:t>cg14496282</w:t>
      </w:r>
      <w:r w:rsidR="00EE3FEC">
        <w:rPr>
          <w:rFonts w:ascii="Times New Roman" w:hAnsi="Times New Roman" w:cs="Times New Roman"/>
          <w:sz w:val="24"/>
          <w:szCs w:val="24"/>
          <w:lang w:val="en-US"/>
        </w:rPr>
        <w:t xml:space="preserve"> </w:t>
      </w:r>
      <w:r w:rsidR="00EE3FEC" w:rsidRPr="00AE5F86">
        <w:rPr>
          <w:rFonts w:ascii="Times New Roman" w:hAnsi="Times New Roman" w:cs="Times New Roman"/>
          <w:sz w:val="24"/>
          <w:szCs w:val="24"/>
          <w:lang w:val="en-US"/>
        </w:rPr>
        <w:t>hypomethylation</w:t>
      </w:r>
      <w:r w:rsidR="00EE3FEC">
        <w:rPr>
          <w:rFonts w:ascii="Times New Roman" w:hAnsi="Times New Roman" w:cs="Times New Roman"/>
          <w:sz w:val="24"/>
          <w:szCs w:val="24"/>
          <w:lang w:val="en-US"/>
        </w:rPr>
        <w:t xml:space="preserve"> is associated </w:t>
      </w:r>
      <w:r w:rsidR="00EE3FEC" w:rsidRPr="00AE5F86">
        <w:rPr>
          <w:rFonts w:ascii="Times New Roman" w:hAnsi="Times New Roman" w:cs="Times New Roman"/>
          <w:sz w:val="24"/>
          <w:szCs w:val="24"/>
          <w:lang w:val="en-US"/>
        </w:rPr>
        <w:t xml:space="preserve">with </w:t>
      </w:r>
      <w:r w:rsidR="00EE3FEC" w:rsidRPr="00AE5F86">
        <w:rPr>
          <w:rFonts w:ascii="Times New Roman" w:hAnsi="Times New Roman" w:cs="Times New Roman"/>
          <w:sz w:val="24"/>
          <w:szCs w:val="24"/>
          <w:lang w:val="en-US"/>
        </w:rPr>
        <w:lastRenderedPageBreak/>
        <w:t xml:space="preserve">increased </w:t>
      </w:r>
      <w:r w:rsidR="00EE3FEC" w:rsidRPr="00512192">
        <w:rPr>
          <w:rFonts w:ascii="Times New Roman" w:hAnsi="Times New Roman" w:cs="Times New Roman"/>
          <w:i/>
          <w:sz w:val="24"/>
          <w:szCs w:val="24"/>
          <w:lang w:val="en-US"/>
        </w:rPr>
        <w:t>PDGFA</w:t>
      </w:r>
      <w:r w:rsidR="00EE3FEC">
        <w:rPr>
          <w:rFonts w:ascii="Times New Roman" w:hAnsi="Times New Roman" w:cs="Times New Roman"/>
          <w:sz w:val="24"/>
          <w:szCs w:val="24"/>
          <w:lang w:val="en-US"/>
        </w:rPr>
        <w:t xml:space="preserve"> </w:t>
      </w:r>
      <w:r w:rsidR="00E96227">
        <w:rPr>
          <w:rFonts w:ascii="Times New Roman" w:hAnsi="Times New Roman" w:cs="Times New Roman"/>
          <w:sz w:val="24"/>
          <w:szCs w:val="24"/>
          <w:lang w:val="en-US"/>
        </w:rPr>
        <w:t xml:space="preserve">liver </w:t>
      </w:r>
      <w:r w:rsidR="00EE3FEC" w:rsidRPr="00AE5F86">
        <w:rPr>
          <w:rFonts w:ascii="Times New Roman" w:hAnsi="Times New Roman" w:cs="Times New Roman"/>
          <w:sz w:val="24"/>
          <w:szCs w:val="24"/>
          <w:lang w:val="en-US"/>
        </w:rPr>
        <w:t xml:space="preserve">expression in advanced </w:t>
      </w:r>
      <w:r w:rsidR="00EE3FEC" w:rsidRPr="00512192">
        <w:rPr>
          <w:rFonts w:ascii="Times New Roman" w:hAnsi="Times New Roman" w:cs="Times New Roman"/>
          <w:i/>
          <w:sz w:val="24"/>
          <w:szCs w:val="24"/>
          <w:lang w:val="en-US"/>
        </w:rPr>
        <w:t>versus</w:t>
      </w:r>
      <w:r w:rsidR="00EE3FEC" w:rsidRPr="00AE5F86">
        <w:rPr>
          <w:rFonts w:ascii="Times New Roman" w:hAnsi="Times New Roman" w:cs="Times New Roman"/>
          <w:sz w:val="24"/>
          <w:szCs w:val="24"/>
          <w:lang w:val="en-US"/>
        </w:rPr>
        <w:t xml:space="preserve"> mild </w:t>
      </w:r>
      <w:r w:rsidR="00EE3FEC">
        <w:rPr>
          <w:rFonts w:ascii="Times New Roman" w:hAnsi="Times New Roman" w:cs="Times New Roman"/>
          <w:sz w:val="24"/>
          <w:szCs w:val="24"/>
          <w:lang w:val="en-US"/>
        </w:rPr>
        <w:t xml:space="preserve">human </w:t>
      </w:r>
      <w:r w:rsidR="00EE3FEC" w:rsidRPr="00AE5F86">
        <w:rPr>
          <w:rFonts w:ascii="Times New Roman" w:hAnsi="Times New Roman" w:cs="Times New Roman"/>
          <w:sz w:val="24"/>
          <w:szCs w:val="24"/>
          <w:lang w:val="en-US"/>
        </w:rPr>
        <w:t>NAFLD</w:t>
      </w:r>
      <w:r w:rsidR="00EE3FEC">
        <w:rPr>
          <w:rFonts w:ascii="Times New Roman" w:hAnsi="Times New Roman" w:cs="Times New Roman"/>
          <w:sz w:val="24"/>
          <w:szCs w:val="24"/>
          <w:lang w:val="en-US"/>
        </w:rPr>
        <w:t xml:space="preserve"> </w:t>
      </w:r>
      <w:r w:rsidR="00EE3FEC">
        <w:rPr>
          <w:rFonts w:ascii="Times New Roman" w:hAnsi="Times New Roman" w:cs="Times New Roman"/>
          <w:sz w:val="24"/>
          <w:szCs w:val="24"/>
          <w:lang w:val="en-US"/>
        </w:rPr>
        <w:fldChar w:fldCharType="begin"/>
      </w:r>
      <w:r w:rsidR="006C4AC2">
        <w:rPr>
          <w:rFonts w:ascii="Times New Roman" w:hAnsi="Times New Roman" w:cs="Times New Roman"/>
          <w:sz w:val="24"/>
          <w:szCs w:val="24"/>
          <w:lang w:val="en-US"/>
        </w:rPr>
        <w:instrText xml:space="preserve"> ADDIN ZOTERO_ITEM CSL_CITATION {"citationID":"Qjd6eP43","properties":{"formattedCitation":"{\\rtf \\super 11,12\\nosupersub{}}","plainCitation":"11,12"},"citationItems":[{"id":14095,"uris":["http://zotero.org/users/2290582/items/CAMXEQCA"],"uri":["http://zotero.org/users/2290582/items/CAMXEQCA"],"itemData":{"id":14095,"type":"article-journal","title":"Relationship between methylome and transcriptome in patients with nonalcoholic fatty liver disease","container-title":"Gastroenterology","page":"1076-1087","volume":"145","issue":"5","source":"PubMed","abstract":"BACKGROUND &amp; AIMS: Cirrhosis and liver cancer are potential outcomes of advanced nonalcoholic fatty liver disease (NAFLD). It is not clear what factors determine whether patients will develop advanced or mild NAFLD, limiting noninvasive diagnosis and treatment before clinical sequelae emerge. We investigated whether DNA methylation profiles can distinguish patients with mild disease from those with advanced NAFLD, and how these patterns are functionally related to hepatic gene expression.\nMETHODS: We collected frozen liver biopsies and clinical data from patients with biopsy-proven NAFLD (56 in the discovery cohort and 34 in the replication cohort). Samples were divided into groups based on histologic severity of fibrosis: F0-1 (mild) and F3-4 (advanced). DNA methylation profiles were determined and coupled with gene expression data from the same biopsies; differential methylation was validated in subsets of the discovery and replication cohorts. We then analyzed interactions between the methylome and transcriptome.\nRESULTS: Clinical features did not differ between patients known to have mild or advanced fibrosis based on biopsy analysis. There were 69,247 differentially methylated CpG sites (76% hypomethylated, 24% hypermethylated) in patients with advanced vs mild NAFLD (P &lt; .05). Methylation at fibroblast growth factor receptor 2, methionine adenosyl methyltransferase 1A, and caspase 1 was validated by bisulfite pyrosequencing and the findings were reproduced in the replication cohort. Methylation correlated with gene transcript levels for 7% of differentially methylated CpG sites, indicating that differential methylation contributes to differences in expression. In samples with advanced NAFLD, many tissue repair genes were hypomethylated and overexpressed, and genes in certain metabolic pathways, including 1-carbon metabolism, were hypermethylated and underexpressed.\nCONCLUSIONS: Functionally relevant differences in methylation can distinguish patients with advanced vs mild NAFLD. Altered methylation of genes that regulate processes such as steatohepatitis, fibrosis, and carcinogenesis indicate the role of DNA methylation in progression of NAFLD.","DOI":"10.1053/j.gastro.2013.07.047","ISSN":"1528-0012","note":"PMID: 23916847\nPMCID: PMC3805742","journalAbbreviation":"Gastroenterology","language":"eng","author":[{"family":"Murphy","given":"Susan K."},{"family":"Yang","given":"Hyuna"},{"family":"Moylan","given":"Cynthia A."},{"family":"Pang","given":"Herbert"},{"family":"Dellinger","given":"Andrew"},{"family":"Abdelmalek","given":"Manal F."},{"family":"Garrett","given":"Melanie E."},{"family":"Ashley-Koch","given":"Allison"},{"family":"Suzuki","given":"Ayako"},{"family":"Tillmann","given":"Hans L."},{"family":"Hauser","given":"Michael A."},{"family":"Diehl","given":"Anna Mae"}],"issued":{"date-parts":[["2013",11]]}},"label":"page"},{"id":14093,"uris":["http://zotero.org/users/2290582/items/UZXTQWX9"],"uri":["http://zotero.org/users/2290582/items/UZXTQWX9"],"itemData":{"id":14093,"type":"article-journal","title":"Differential DNA methylation of genes involved in fibrosis progression in non-alcoholic fatty liver disease and alcoholic liver disease","container-title":"Clinical Epigenetics","page":"25","volume":"7","source":"PubMed","abstract":"BACKGROUND: Chronic liver injury can lead to the development of liver fibrosis and cirrhosis but only in a minority of patients. Currently, it is not clear which factors determine progression to fibrosis. We investigated whether DNA\\methylation profile as determined by pyrosequencing can distinguish patients with mild from those with advanced/severe fibrosis in non-alcoholic liver disease (NAFLD) and alcoholic liver disease (ALD). To this end, paraffin-embedded liver biopsies were collected from patients with biopsy-proven NAFLD or ALD, as well as paraffin-embedded normal liver resections, genomic DNA isolated, bisulfite converted and pyrosequencing assays used to quantify DNA methylation at specific CpGs within PPARα, PPARα, TGFβ1, Collagen 1A1 and PDGFα genes. Furthermore, we assessed the impact of age, gender and anatomical location within the liver on patterns of DNA methylation in the same panel of genes.\nRESULTS: DNA methylation at specific CpGs within genes known to affect fibrogenesis distinguishes between patients with mild from those with severe fibrosis in both NAFLD and ALD, although same CpGs are not equally represented in both etiologies. In normal liver, age, gender or anatomical location had no significant impact on DNA methylation patterns in the liver.\nCONCLUSIONS: DNA methylation status at specific CpGs may be useful as part of a wider set of patient data for predicting progression to liver fibrosis.","DOI":"10.1186/s13148-015-0056-6","ISSN":"1868-7075","note":"PMID: 25859289\nPMCID: PMC4391139","journalAbbreviation":"Clin Epigenetics","language":"eng","author":[{"family":"Zeybel","given":"Müjdat"},{"family":"Hardy","given":"Timothy"},{"family":"Robinson","given":"Stuart M."},{"family":"Fox","given":"Christopher"},{"family":"Anstee","given":"Quentin M."},{"family":"Ness","given":"Thomas"},{"family":"Masson","given":"Steven"},{"family":"Mathers","given":"John C."},{"family":"French","given":"Jeremy"},{"family":"White","given":"Steve"},{"family":"Mann","given":"Jelena"}],"issued":{"date-parts":[["2015"]]}},"label":"page"}],"schema":"https://github.com/citation-style-language/schema/raw/master/csl-citation.json"} </w:instrText>
      </w:r>
      <w:r w:rsidR="00EE3FEC">
        <w:rPr>
          <w:rFonts w:ascii="Times New Roman" w:hAnsi="Times New Roman" w:cs="Times New Roman"/>
          <w:sz w:val="24"/>
          <w:szCs w:val="24"/>
          <w:lang w:val="en-US"/>
        </w:rPr>
        <w:fldChar w:fldCharType="separate"/>
      </w:r>
      <w:r w:rsidR="006C4AC2" w:rsidRPr="006C4AC2">
        <w:rPr>
          <w:rFonts w:ascii="Times New Roman" w:hAnsi="Times New Roman" w:cs="Times New Roman"/>
          <w:sz w:val="24"/>
          <w:szCs w:val="24"/>
          <w:vertAlign w:val="superscript"/>
          <w:lang w:val="en-US"/>
        </w:rPr>
        <w:t>11,12</w:t>
      </w:r>
      <w:r w:rsidR="00EE3FEC">
        <w:rPr>
          <w:rFonts w:ascii="Times New Roman" w:hAnsi="Times New Roman" w:cs="Times New Roman"/>
          <w:sz w:val="24"/>
          <w:szCs w:val="24"/>
          <w:lang w:val="en-US"/>
        </w:rPr>
        <w:fldChar w:fldCharType="end"/>
      </w:r>
      <w:r w:rsidR="003478F9">
        <w:rPr>
          <w:rFonts w:ascii="Times New Roman" w:hAnsi="Times New Roman" w:cs="Times New Roman"/>
          <w:sz w:val="24"/>
          <w:szCs w:val="24"/>
          <w:lang w:val="en-US"/>
        </w:rPr>
        <w:t xml:space="preserve">. </w:t>
      </w:r>
      <w:r w:rsidR="00455EC7">
        <w:rPr>
          <w:rFonts w:ascii="Times New Roman" w:hAnsi="Times New Roman" w:cs="Times New Roman"/>
          <w:sz w:val="24"/>
          <w:szCs w:val="24"/>
          <w:lang w:val="en-US"/>
        </w:rPr>
        <w:t xml:space="preserve">Moreover, </w:t>
      </w:r>
      <w:r w:rsidR="00455EC7">
        <w:rPr>
          <w:rFonts w:ascii="Times New Roman" w:hAnsi="Times New Roman" w:cs="Times New Roman"/>
          <w:sz w:val="24"/>
          <w:szCs w:val="24"/>
          <w:lang w:val="en-US"/>
        </w:rPr>
        <w:t xml:space="preserve">it has been previously demonstrated that the activation of PDGF receptor signaling stimulates hepatic stellate cells and thereby, promotes liver fibrosis </w:t>
      </w:r>
      <w:r w:rsidR="00455EC7">
        <w:rPr>
          <w:rFonts w:ascii="Times New Roman" w:hAnsi="Times New Roman" w:cs="Times New Roman"/>
          <w:sz w:val="24"/>
          <w:szCs w:val="24"/>
          <w:lang w:val="en-US"/>
        </w:rPr>
        <w:fldChar w:fldCharType="begin"/>
      </w:r>
      <w:r w:rsidR="00993FB4">
        <w:rPr>
          <w:rFonts w:ascii="Times New Roman" w:hAnsi="Times New Roman" w:cs="Times New Roman"/>
          <w:sz w:val="24"/>
          <w:szCs w:val="24"/>
          <w:lang w:val="en-US"/>
        </w:rPr>
        <w:instrText xml:space="preserve"> ADDIN ZOTERO_ITEM CSL_CITATION {"citationID":"1k68alubrj","properties":{"formattedCitation":"{\\rtf \\super 13\\uc0\\u8211{}15\\nosupersub{}}","plainCitation":"13–15"},"citationItems":[{"id":14033,"uris":["http://zotero.org/users/2290582/items/WH7PTI5D"],"uri":["http://zotero.org/users/2290582/items/WH7PTI5D"],"itemData":{"id":14033,"type":"article-journal","title":"Activation of Platelet-Derived Growth Factor Receptor Alpha Contributes to Liver Fibrosis","container-title":"PLoS ONE","volume":"9","issue":"3","source":"PubMed Central","abstract":"Chronic liver injury leads to fibrosis, cirrhosis, and loss of liver function. Liver cirrhosis is the 12th leading cause of death in the United States, and it is the primary risk factor for developing liver cancer. Fibrosis and cirrhosis result from activation of hepatic stellate cells (HSCs), which are the primary collagen producing cell type in the liver. Here, we show that platelet-derived growth factor receptor α (PDGFRα) is expressed by human HSCs, and PDGFRα expression is elevated in human liver disease. Using a green fluorescent protein (GFP) reporter mouse strain, we evaluated the role of PDGFRα in liver disease in mice and found that mouse HSCs express PDGFRα and expression is upregulated during carbon tetrachloride (CCl4) induced liver injury and fibrosis injection. This fibrotic response is reduced in Pdgfrα heterozygous mice, consistent with the hypothesis that liver fibrosis requires upregulation and activation of PDGFRα. These results indicate that Pdgfrα expression is important in the fibrotic response to liver injury in humans and mice, and suggest that blocking PDGFRα–specific signaling pathways in HSCs may provide therapeutic benefit for patients with chronic liver disease.","URL":"http://www.ncbi.nlm.nih.gov/pmc/articles/PMC3965491/","DOI":"10.1371/journal.pone.0092925","ISSN":"1932-6203","note":"PMID: 24667490\nPMCID: PMC3965491","journalAbbreviation":"PLoS One","author":[{"family":"Hayes","given":"Brian J."},{"family":"Riehle","given":"Kimberly J."},{"family":"Shimizu-Albergine","given":"Masami"},{"family":"Bauer","given":"Renay L."},{"family":"Hudkins","given":"Kelly L."},{"family":"Johansson","given":"Fredrik"},{"family":"Yeh","given":"Matthew M."},{"family":"Mahoney","given":"William M."},{"family":"Yeung","given":"Raymond S."},{"family":"Campbell","given":"Jean S."}],"issued":{"date-parts":[["2014",3,25]]},"accessed":{"date-parts":[["2016",6,26]]}},"label":"page"},{"id":14312,"uris":["http://zotero.org/users/2290582/items/GZGZ6QTQ"],"uri":["http://zotero.org/users/2290582/items/GZGZ6QTQ"],"itemData":{"id":14312,"type":"article-journal","title":"β-PDGF receptor expressed by hepatic stellate cells regulates fibrosis in murine liver injury, but not carcinogenesis","container-title":"Journal of Hepatology","page":"141-147","volume":"63","issue":"1","source":"ScienceDirect","abstract":"Background &amp;amp; Aims\nRapid induction of β-PDGF receptor (β-PDGFR) is a core feature of hepatic stellate cell activation, but its cellular impact in vivo is not well characterized. We explored the contribution of β-PDGFR-mediated pathway activation to hepatic stellate cell responses in liver injury, fibrogenesis, and carcinogenesis in vivo using genetic models with divergent β-PDGFR activity, and assessed its prognostic implications in human cirrhosis.\nMethods\nThe impact of either loss or constitutive activation of β-PDGFR in stellate cells on fibrosis was assessed following carbon tetrachloride (CCl4) or bile duct ligation. Hepatocarcinogenesis in fibrotic liver was tracked after a single dose of diethylnitrosamine (DEN) followed by repeated injections of CCl4. Genome-wide expression profiling was performed from isolated stellate cells that expressed or lacked β-PDGFR to determine deregulated pathways and evaluate their association with prognostic gene signatures in human cirrhosis.\nResults\nDepletion of β-PDGFR in hepatic stellate cells decreased injury and fibrosis in vivo, while its auto-activation accelerated fibrosis. However, there was no difference in development of DEN-induced pre-neoplastic foci. Genomic profiling revealed ERK, AKT, and NF-κB pathways and a subset of a previously identified 186-gene prognostic signature in hepatitis C virus (HCV)-related cirrhosis as downstream of β-PDGFR in stellate cells. In the human cohort, the β-PDGFR signature was not associated with HCC development, but was significantly associated with a poorer outcome in HCV cirrhosis.\nConclusions\nβ-PDGFR is a key mediator of hepatic injury and fibrogenesis in vivo and contributes to the poor prognosis of human cirrhosis, but not by increasing HCC development.","DOI":"10.1016/j.jhep.2015.01.036","ISSN":"0168-8278","journalAbbreviation":"Journal of Hepatology","author":[{"family":"Kocabayoglu","given":"Peri"},{"family":"Lade","given":"Abigale"},{"family":"Lee","given":"Youngmin A."},{"family":"Dragomir","given":"Ana-Cristina"},{"family":"Sun","given":"Xiaochen"},{"family":"Fiel","given":"Maria Isabel"},{"family":"Thung","given":"Swan"},{"family":"Aloman","given":"Costica"},{"family":"Soriano","given":"Philippe"},{"family":"Hoshida","given":"Yujin"},{"family":"Friedman","given":"Scott L."}],"issued":{"date-parts":[["2015",7]]}},"label":"page"},{"id":14309,"uris":["http://zotero.org/users/2290582/items/KEIZ3HSB"],"uri":["http://zotero.org/users/2290582/items/KEIZ3HSB"],"itemData":{"id":14309,"type":"article-journal","title":"Liver: DNA methylation controls liver fibrogenesis","container-title":"Nature Reviews Gastroenterology &amp; Hepatology","page":"126-128","volume":"13","issue":"3","source":"www.nature.com.gate2.inist.fr","abstract":"New analysis reveals that activation of hepatic stellate cells, the key process driving liver fibrosis, is regulated through epigenetic mechanisms, including DNA methylation and hydroxymethylation.","DOI":"10.1038/nrgastro.2016.16","ISSN":"1759-5045","shortTitle":"Liver","journalAbbreviation":"Nat Rev Gastroenterol Hepatol","language":"en","author":[{"family":"Liu","given":"Xiao"},{"family":"Brenner","given":"David A."}],"issued":{"date-parts":[["2016",3]]}},"label":"page"}],"schema":"https://github.com/citation-style-language/schema/raw/master/csl-citation.json"} </w:instrText>
      </w:r>
      <w:r w:rsidR="00455EC7">
        <w:rPr>
          <w:rFonts w:ascii="Times New Roman" w:hAnsi="Times New Roman" w:cs="Times New Roman"/>
          <w:sz w:val="24"/>
          <w:szCs w:val="24"/>
          <w:lang w:val="en-US"/>
        </w:rPr>
        <w:fldChar w:fldCharType="separate"/>
      </w:r>
      <w:r w:rsidR="00993FB4" w:rsidRPr="003E58C1">
        <w:rPr>
          <w:rFonts w:ascii="Times New Roman" w:hAnsi="Times New Roman" w:cs="Times New Roman"/>
          <w:sz w:val="24"/>
          <w:szCs w:val="24"/>
          <w:vertAlign w:val="superscript"/>
          <w:lang w:val="en-US"/>
        </w:rPr>
        <w:t>13–15</w:t>
      </w:r>
      <w:r w:rsidR="00455EC7">
        <w:rPr>
          <w:rFonts w:ascii="Times New Roman" w:hAnsi="Times New Roman" w:cs="Times New Roman"/>
          <w:sz w:val="24"/>
          <w:szCs w:val="24"/>
          <w:lang w:val="en-US"/>
        </w:rPr>
        <w:fldChar w:fldCharType="end"/>
      </w:r>
      <w:r w:rsidR="00455EC7">
        <w:rPr>
          <w:rFonts w:ascii="Times New Roman" w:hAnsi="Times New Roman" w:cs="Times New Roman"/>
          <w:sz w:val="24"/>
          <w:szCs w:val="24"/>
          <w:lang w:val="en-US"/>
        </w:rPr>
        <w:t>. Moreover, the o</w:t>
      </w:r>
      <w:r w:rsidR="00455EC7" w:rsidRPr="00AE5F86">
        <w:rPr>
          <w:rFonts w:ascii="Times New Roman" w:hAnsi="Times New Roman" w:cs="Times New Roman"/>
          <w:sz w:val="24"/>
          <w:szCs w:val="24"/>
          <w:lang w:val="en-US"/>
        </w:rPr>
        <w:t xml:space="preserve">verexpression of </w:t>
      </w:r>
      <w:r w:rsidR="00455EC7" w:rsidRPr="004B20E1">
        <w:rPr>
          <w:rFonts w:ascii="Times New Roman" w:hAnsi="Times New Roman" w:cs="Times New Roman"/>
          <w:sz w:val="24"/>
          <w:szCs w:val="24"/>
          <w:lang w:val="en-US"/>
        </w:rPr>
        <w:t>Pdgfa</w:t>
      </w:r>
      <w:r w:rsidR="00455EC7" w:rsidRPr="00AE5F86">
        <w:rPr>
          <w:rFonts w:ascii="Times New Roman" w:hAnsi="Times New Roman" w:cs="Times New Roman"/>
          <w:sz w:val="24"/>
          <w:szCs w:val="24"/>
          <w:lang w:val="en-US"/>
        </w:rPr>
        <w:t xml:space="preserve"> in mice liver </w:t>
      </w:r>
      <w:r w:rsidR="00455EC7">
        <w:rPr>
          <w:rFonts w:ascii="Times New Roman" w:hAnsi="Times New Roman" w:cs="Times New Roman"/>
          <w:sz w:val="24"/>
          <w:szCs w:val="24"/>
          <w:lang w:val="en-US"/>
        </w:rPr>
        <w:t xml:space="preserve">was found to </w:t>
      </w:r>
      <w:r w:rsidR="00455EC7" w:rsidRPr="00AE5F86">
        <w:rPr>
          <w:rFonts w:ascii="Times New Roman" w:hAnsi="Times New Roman" w:cs="Times New Roman"/>
          <w:sz w:val="24"/>
          <w:szCs w:val="24"/>
          <w:lang w:val="en-US"/>
        </w:rPr>
        <w:t xml:space="preserve">cause spontaneous liver fibrosis </w:t>
      </w:r>
      <w:r w:rsidR="00455EC7" w:rsidRPr="00611FE6">
        <w:rPr>
          <w:rFonts w:ascii="Times New Roman" w:hAnsi="Times New Roman" w:cs="Times New Roman"/>
          <w:sz w:val="24"/>
          <w:szCs w:val="24"/>
          <w:lang w:val="en-US"/>
        </w:rPr>
        <w:fldChar w:fldCharType="begin"/>
      </w:r>
      <w:r w:rsidR="00993FB4">
        <w:rPr>
          <w:rFonts w:ascii="Times New Roman" w:hAnsi="Times New Roman" w:cs="Times New Roman"/>
          <w:sz w:val="24"/>
          <w:szCs w:val="24"/>
          <w:lang w:val="en-US"/>
        </w:rPr>
        <w:instrText xml:space="preserve"> ADDIN ZOTERO_ITEM CSL_CITATION {"citationID":"buTkaz9N","properties":{"formattedCitation":"{\\rtf \\super 16\\nosupersub{}}","plainCitation":"16"},"citationItems":[{"id":12229,"uris":["http://zotero.org/groups/308109/items/QX5P4RGB"],"uri":["http://zotero.org/groups/308109/items/QX5P4RGB"],"itemData":{"id":12229,"type":"article-journal","title":"Spontaneous hepatic fibrosis in transgenic mice overexpressing PDGF-A","container-title":"Gene","page":"23-28","volume":"423","issue":"1","source":"PubMed","abstract":"Platelet derived growth factor (PDGF) plays a central role in repair mechanisms after acute and chronic tissue damage. To further evaluate the role of PDGF-A in liver fibrogenesis in vivo, we generated transgenic mice with hepatocyte-specific overexpression of PDGF-A using the CRP-gene promoter. Transgenic but not wildtype mice showed expression of PDGF-A mRNA in the liver. Hepatic PDGF-A overexpression was accompanied by a significant increase in hepatic procollagen III mRNA expression as well as TGF-beta1 expression. Liver histology showed increased deposition of extracellular matrix in transgenic but not in wildtype mice. PDGF-A-transgenic mice showed positive sinusoidal staining for alpha-SMA indicating an activation of hepatic stellate cells. Since the profibrogenic effect of PDGF-A was accompanied by increased TGF-beta1 protein concentration in the liver of transgenic mice, it can be postulated that PDGF-A upregulates expression of TGF-beta1 which is a strong activator of hepatic stellate cells. Thus, these results point towards a fibrosis induction by PDGF-A via the TGF-beta1 signalling pathway. In conclusion, expression and functional analysis of PDGF-A in the liver of transgenic mice suggest a relevant profibrogenic role of PDGF-A via TGF-beta1 induction. Counteracting PDGF-A may therefore be one of the effects of tyrosine kinase inhibitors which showed protective effects in animal models of liver fibrosis.","DOI":"10.1016/j.gene.2008.05.022","ISSN":"0378-1119","note":"PMID: 18598744","journalAbbreviation":"Gene","language":"eng","author":[{"family":"Thieringer","given":"Florian"},{"family":"Maass","given":"Thorsten"},{"family":"Czochra","given":"Piotr"},{"family":"Klopcic","given":"Borut"},{"family":"Conrad","given":"Ilka"},{"family":"Friebe","given":"Diana"},{"family":"Schirmacher","given":"Peter"},{"family":"Lohse","given":"Ansgar W."},{"family":"Blessing","given":"Manfred"},{"family":"Galle","given":"Peter R."},{"family":"Teufel","given":"Andreas"},{"family":"Kanzler","given":"Stephan"}],"issued":{"date-parts":[["2008",10,15]]}}}],"schema":"https://github.com/citation-style-language/schema/raw/master/csl-citation.json"} </w:instrText>
      </w:r>
      <w:r w:rsidR="00455EC7" w:rsidRPr="00611FE6">
        <w:rPr>
          <w:rFonts w:ascii="Times New Roman" w:hAnsi="Times New Roman" w:cs="Times New Roman"/>
          <w:sz w:val="24"/>
          <w:szCs w:val="24"/>
          <w:lang w:val="en-US"/>
        </w:rPr>
        <w:fldChar w:fldCharType="separate"/>
      </w:r>
      <w:r w:rsidR="00993FB4" w:rsidRPr="003E58C1">
        <w:rPr>
          <w:rFonts w:ascii="Times New Roman" w:hAnsi="Times New Roman" w:cs="Times New Roman"/>
          <w:sz w:val="24"/>
          <w:szCs w:val="24"/>
          <w:vertAlign w:val="superscript"/>
          <w:lang w:val="en-US"/>
        </w:rPr>
        <w:t>16</w:t>
      </w:r>
      <w:r w:rsidR="00455EC7" w:rsidRPr="00611FE6">
        <w:rPr>
          <w:rFonts w:ascii="Times New Roman" w:hAnsi="Times New Roman" w:cs="Times New Roman"/>
          <w:sz w:val="24"/>
          <w:szCs w:val="24"/>
          <w:lang w:val="en-US"/>
        </w:rPr>
        <w:fldChar w:fldCharType="end"/>
      </w:r>
      <w:r w:rsidR="00455EC7" w:rsidRPr="00611FE6">
        <w:rPr>
          <w:rFonts w:ascii="Times New Roman" w:hAnsi="Times New Roman" w:cs="Times New Roman"/>
          <w:sz w:val="24"/>
          <w:szCs w:val="24"/>
          <w:lang w:val="en-US"/>
        </w:rPr>
        <w:t>.</w:t>
      </w:r>
    </w:p>
    <w:p w14:paraId="3E09190A" w14:textId="77777777" w:rsidR="005E58E7" w:rsidRDefault="005E58E7" w:rsidP="006225C8">
      <w:pPr>
        <w:spacing w:line="480" w:lineRule="auto"/>
        <w:jc w:val="both"/>
        <w:rPr>
          <w:rFonts w:ascii="Times New Roman" w:hAnsi="Times New Roman" w:cs="Times New Roman"/>
          <w:b/>
          <w:color w:val="000000" w:themeColor="text1"/>
          <w:sz w:val="24"/>
          <w:szCs w:val="24"/>
          <w:lang w:val="en-US"/>
        </w:rPr>
      </w:pPr>
    </w:p>
    <w:p w14:paraId="249D202F" w14:textId="6ADD148C" w:rsidR="006225C8" w:rsidRPr="007D7755" w:rsidRDefault="005E58E7" w:rsidP="006225C8">
      <w:pPr>
        <w:spacing w:line="480" w:lineRule="auto"/>
        <w:jc w:val="both"/>
        <w:rPr>
          <w:rFonts w:ascii="Times New Roman" w:hAnsi="Times New Roman" w:cs="Times New Roman"/>
          <w:b/>
          <w:sz w:val="24"/>
          <w:szCs w:val="24"/>
          <w:lang w:val="en-US"/>
        </w:rPr>
      </w:pPr>
      <w:r>
        <w:rPr>
          <w:rFonts w:ascii="Times New Roman" w:hAnsi="Times New Roman" w:cs="Times New Roman"/>
          <w:b/>
          <w:color w:val="000000" w:themeColor="text1"/>
          <w:sz w:val="24"/>
          <w:szCs w:val="24"/>
          <w:lang w:val="en-US"/>
        </w:rPr>
        <w:t>Insulin modifies</w:t>
      </w:r>
      <w:r w:rsidR="00262EE4" w:rsidRPr="007D7755">
        <w:rPr>
          <w:rFonts w:ascii="Times New Roman" w:hAnsi="Times New Roman" w:cs="Times New Roman"/>
          <w:b/>
          <w:color w:val="000000" w:themeColor="text1"/>
          <w:sz w:val="24"/>
          <w:szCs w:val="24"/>
          <w:lang w:val="en-US"/>
        </w:rPr>
        <w:t xml:space="preserve"> </w:t>
      </w:r>
      <w:r w:rsidR="009E1EDB" w:rsidRPr="007D7755">
        <w:rPr>
          <w:rFonts w:ascii="Times New Roman" w:hAnsi="Times New Roman" w:cs="Times New Roman"/>
          <w:b/>
          <w:i/>
          <w:color w:val="000000" w:themeColor="text1"/>
          <w:sz w:val="24"/>
          <w:szCs w:val="24"/>
          <w:lang w:val="en-US"/>
        </w:rPr>
        <w:t>PDGFA</w:t>
      </w:r>
      <w:r w:rsidR="009E1EDB" w:rsidRPr="007D7755">
        <w:rPr>
          <w:rFonts w:ascii="Times New Roman" w:hAnsi="Times New Roman" w:cs="Times New Roman"/>
          <w:b/>
          <w:color w:val="000000" w:themeColor="text1"/>
          <w:sz w:val="24"/>
          <w:szCs w:val="24"/>
          <w:lang w:val="en-US"/>
        </w:rPr>
        <w:t xml:space="preserve"> </w:t>
      </w:r>
      <w:r>
        <w:rPr>
          <w:rFonts w:ascii="Times New Roman" w:hAnsi="Times New Roman" w:cs="Times New Roman"/>
          <w:b/>
          <w:color w:val="000000" w:themeColor="text1"/>
          <w:sz w:val="24"/>
          <w:szCs w:val="24"/>
          <w:lang w:val="en-US"/>
        </w:rPr>
        <w:t>methylation and expression</w:t>
      </w:r>
    </w:p>
    <w:p w14:paraId="6EFAB886" w14:textId="0FC173B4" w:rsidR="004F2DC1" w:rsidRPr="00FC3EB2" w:rsidRDefault="002D4E12" w:rsidP="00F31427">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Subsequently,</w:t>
      </w:r>
      <w:r w:rsidR="00F97E90" w:rsidRPr="00AE5F86">
        <w:rPr>
          <w:rFonts w:ascii="Times New Roman" w:hAnsi="Times New Roman" w:cs="Times New Roman"/>
          <w:sz w:val="24"/>
          <w:szCs w:val="24"/>
          <w:lang w:val="en-US"/>
        </w:rPr>
        <w:t xml:space="preserve"> we calculated a genetic risk score (GRS) </w:t>
      </w:r>
      <w:r w:rsidRPr="00052A64">
        <w:rPr>
          <w:rFonts w:ascii="Times New Roman" w:hAnsi="Times New Roman" w:cs="Times New Roman"/>
          <w:sz w:val="24"/>
          <w:szCs w:val="24"/>
          <w:lang w:val="en-US"/>
        </w:rPr>
        <w:t xml:space="preserve">as the </w:t>
      </w:r>
      <w:r w:rsidRPr="00314529">
        <w:rPr>
          <w:rFonts w:ascii="Times New Roman" w:hAnsi="Times New Roman" w:cs="Times New Roman"/>
          <w:sz w:val="24"/>
          <w:szCs w:val="24"/>
          <w:lang w:val="en-US"/>
        </w:rPr>
        <w:t xml:space="preserve">sum </w:t>
      </w:r>
      <w:r>
        <w:rPr>
          <w:rFonts w:ascii="Times New Roman" w:hAnsi="Times New Roman" w:cs="Times New Roman"/>
          <w:sz w:val="24"/>
          <w:szCs w:val="24"/>
          <w:lang w:val="en-US"/>
        </w:rPr>
        <w:t xml:space="preserve">of </w:t>
      </w:r>
      <w:r w:rsidRPr="00314529">
        <w:rPr>
          <w:rFonts w:ascii="Times New Roman" w:hAnsi="Times New Roman" w:cs="Times New Roman"/>
          <w:sz w:val="24"/>
          <w:szCs w:val="24"/>
          <w:lang w:val="en-US"/>
        </w:rPr>
        <w:t xml:space="preserve">alleles increasing </w:t>
      </w:r>
      <w:r>
        <w:rPr>
          <w:rFonts w:ascii="Times New Roman" w:hAnsi="Times New Roman" w:cs="Times New Roman"/>
          <w:sz w:val="24"/>
          <w:szCs w:val="24"/>
          <w:lang w:val="en-US"/>
        </w:rPr>
        <w:t>fasting insulin levels</w:t>
      </w:r>
      <w:r w:rsidRPr="00314529">
        <w:rPr>
          <w:rFonts w:ascii="Times New Roman" w:hAnsi="Times New Roman" w:cs="Times New Roman"/>
          <w:sz w:val="24"/>
          <w:szCs w:val="24"/>
          <w:lang w:val="en-US"/>
        </w:rPr>
        <w:t xml:space="preserve"> over </w:t>
      </w:r>
      <w:r>
        <w:rPr>
          <w:rFonts w:ascii="Times New Roman" w:hAnsi="Times New Roman" w:cs="Times New Roman"/>
          <w:sz w:val="24"/>
          <w:szCs w:val="24"/>
          <w:lang w:val="en-US"/>
        </w:rPr>
        <w:t>19</w:t>
      </w:r>
      <w:r w:rsidRPr="00314529">
        <w:rPr>
          <w:rFonts w:ascii="Times New Roman" w:hAnsi="Times New Roman" w:cs="Times New Roman"/>
          <w:sz w:val="24"/>
          <w:szCs w:val="24"/>
          <w:lang w:val="en-US"/>
        </w:rPr>
        <w:t xml:space="preserve"> </w:t>
      </w:r>
      <w:r w:rsidRPr="00AE5F86">
        <w:rPr>
          <w:rFonts w:ascii="Times New Roman" w:hAnsi="Times New Roman" w:cs="Times New Roman"/>
          <w:sz w:val="24"/>
          <w:szCs w:val="24"/>
          <w:lang w:val="en-US"/>
        </w:rPr>
        <w:t>GWAS</w:t>
      </w:r>
      <w:r>
        <w:rPr>
          <w:rFonts w:ascii="Times New Roman" w:hAnsi="Times New Roman" w:cs="Times New Roman"/>
          <w:sz w:val="24"/>
          <w:szCs w:val="24"/>
          <w:lang w:val="en-US"/>
        </w:rPr>
        <w:t>-</w:t>
      </w:r>
      <w:r w:rsidR="006225C8">
        <w:rPr>
          <w:rFonts w:ascii="Times New Roman" w:hAnsi="Times New Roman" w:cs="Times New Roman"/>
          <w:sz w:val="24"/>
          <w:szCs w:val="24"/>
          <w:lang w:val="en-US"/>
        </w:rPr>
        <w:t>identified</w:t>
      </w:r>
      <w:r w:rsidR="006225C8" w:rsidRPr="00AE5F86">
        <w:rPr>
          <w:rFonts w:ascii="Times New Roman" w:hAnsi="Times New Roman" w:cs="Times New Roman"/>
          <w:sz w:val="24"/>
          <w:szCs w:val="24"/>
          <w:lang w:val="en-US"/>
        </w:rPr>
        <w:t xml:space="preserve"> </w:t>
      </w:r>
      <w:r w:rsidR="006225C8">
        <w:rPr>
          <w:rFonts w:ascii="Times New Roman" w:hAnsi="Times New Roman" w:cs="Times New Roman"/>
          <w:sz w:val="24"/>
          <w:szCs w:val="24"/>
          <w:lang w:val="en-US"/>
        </w:rPr>
        <w:t>s</w:t>
      </w:r>
      <w:r w:rsidR="006225C8" w:rsidRPr="00AE5F86">
        <w:rPr>
          <w:rFonts w:ascii="Times New Roman" w:hAnsi="Times New Roman" w:cs="Times New Roman"/>
          <w:sz w:val="24"/>
          <w:szCs w:val="24"/>
          <w:lang w:val="en-US"/>
        </w:rPr>
        <w:t xml:space="preserve">ingle </w:t>
      </w:r>
      <w:r w:rsidR="006225C8">
        <w:rPr>
          <w:rFonts w:ascii="Times New Roman" w:hAnsi="Times New Roman" w:cs="Times New Roman"/>
          <w:sz w:val="24"/>
          <w:szCs w:val="24"/>
          <w:lang w:val="en-US"/>
        </w:rPr>
        <w:t>n</w:t>
      </w:r>
      <w:r w:rsidR="006225C8" w:rsidRPr="00AE5F86">
        <w:rPr>
          <w:rFonts w:ascii="Times New Roman" w:hAnsi="Times New Roman" w:cs="Times New Roman"/>
          <w:sz w:val="24"/>
          <w:szCs w:val="24"/>
          <w:lang w:val="en-US"/>
        </w:rPr>
        <w:t xml:space="preserve">ucleotide </w:t>
      </w:r>
      <w:r w:rsidR="006225C8">
        <w:rPr>
          <w:rFonts w:ascii="Times New Roman" w:hAnsi="Times New Roman" w:cs="Times New Roman"/>
          <w:sz w:val="24"/>
          <w:szCs w:val="24"/>
          <w:lang w:val="en-US"/>
        </w:rPr>
        <w:t>p</w:t>
      </w:r>
      <w:r w:rsidR="006225C8" w:rsidRPr="00AE5F86">
        <w:rPr>
          <w:rFonts w:ascii="Times New Roman" w:hAnsi="Times New Roman" w:cs="Times New Roman"/>
          <w:sz w:val="24"/>
          <w:szCs w:val="24"/>
          <w:lang w:val="en-US"/>
        </w:rPr>
        <w:t>olymorphisms</w:t>
      </w:r>
      <w:r w:rsidR="006225C8">
        <w:rPr>
          <w:rFonts w:ascii="Times New Roman" w:hAnsi="Times New Roman" w:cs="Times New Roman"/>
          <w:sz w:val="24"/>
          <w:szCs w:val="24"/>
          <w:lang w:val="en-US"/>
        </w:rPr>
        <w:t xml:space="preserve"> (SNPs)</w:t>
      </w:r>
      <w:r w:rsidR="006225C8" w:rsidRPr="00AE5F86">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sidR="00993FB4">
        <w:rPr>
          <w:rFonts w:ascii="Times New Roman" w:hAnsi="Times New Roman" w:cs="Times New Roman"/>
          <w:sz w:val="24"/>
          <w:szCs w:val="24"/>
          <w:lang w:val="en-US"/>
        </w:rPr>
        <w:instrText xml:space="preserve"> ADDIN ZOTERO_ITEM CSL_CITATION {"citationID":"EUxjeqAO","properties":{"formattedCitation":"{\\rtf \\super 17\\nosupersub{}}","plainCitation":"17"},"citationItems":[{"id":3615,"uris":["http://zotero.org/users/2290582/items/V8TH3PCD"],"uri":["http://zotero.org/users/2290582/items/V8TH3PCD"],"itemData":{"id":3615,"type":"article-journal","title":"Large-scale association analyses identify new loci influencing glycemic traits and provide insight into the underlying biological pathways","container-title":"Nat Genet","page":"991-1005","volume":"44","issue":"9","archive_location":"22885924","abstract":"Through genome-wide association meta-analyses of up to 133,010 individuals of European ancestry without diabetes, including individuals newly genotyped using the Metabochip, we have increased the number of confirmed loci influencing glycemic traits to 53, of which 33 also increase type 2 diabetes risk (q &lt; 0.05). Loci influencing fasting insulin concentration showed association with lipid levels and fat distribution, suggesting impact on insulin resistance. Gene-based analyses identified further biologically plausible loci, suggesting that additional loci beyond those reaching genome-wide significance are likely to represent real associations. This conclusion is supported by an excess of directionally consistent and nominally significant signals between discovery and follow-up studies. Functional analysis of these newly discovered loci will further improve our understanding of glycemic control.","DOI":"10.1038/ng.2385","ISSN":"1546-1718 (Electronic) 1061-4036 (Linking)","shortTitle":"Large-scale association analyses identify new loci influencing glycemic traits and provide insight into the underlying biological pathways","journalAbbreviation":"Nature genetics","language":"eng","author":[{"family":"Scott","given":"R. A."},{"family":"Lagou","given":"V."},{"family":"Welch","given":"R. P."},{"family":"Wheeler","given":"E."},{"family":"Montasser","given":"M. E."},{"family":"Luan","given":"J."},{"family":"Magi","given":"R."},{"family":"Strawbridge","given":"R. J."},{"family":"Rehnberg","given":"E."},{"family":"Gustafsson","given":"S."},{"family":"Kanoni","given":"S."},{"family":"Rasmussen-Torvik","given":"L. J."},{"family":"Yengo","given":"L."},{"family":"Lecoeur","given":"C."},{"family":"Shungin","given":"D."},{"family":"Sanna","given":"S."},{"family":"Sidore","given":"C."},{"family":"Johnson","given":"P. C."},{"family":"Jukema","given":"J. W."},{"family":"Johnson","given":"T."},{"family":"Mahajan","given":"A."},{"family":"Verweij","given":"N."},{"family":"Thorleifsson","given":"G."},{"family":"Hottenga","given":"J. J."},{"family":"Shah","given":"S."},{"family":"Smith","given":"A. V."},{"family":"Sennblad","given":"B."},{"family":"Gieger","given":"C."},{"family":"Salo","given":"P."},{"family":"Perola","given":"M."},{"family":"Timpson","given":"N. J."},{"family":"Evans","given":"D. M."},{"family":"Pourcain","given":"B. S."},{"family":"Wu","given":"Y."},{"family":"Andrews","given":"J. S."},{"family":"Hui","given":"J."},{"family":"Bielak","given":"L. F."},{"family":"Zhao","given":"W."},{"family":"Horikoshi","given":"M."},{"family":"Navarro","given":"P."},{"family":"Isaacs","given":"A."},{"family":"O'Connell","given":"J. R."},{"family":"Stirrups","given":"K."},{"family":"Vitart","given":"V."},{"family":"Hayward","given":"C."},{"family":"Esko","given":"T."},{"family":"Mihailov","given":"E."},{"family":"Fraser","given":"R. M."},{"family":"Fall","given":"T."},{"family":"Voight","given":"B. F."},{"family":"Raychaudhuri","given":"S."},{"family":"Chen","given":"H."},{"family":"Lindgren","given":"C. M."},{"family":"Morris","given":"A. P."},{"family":"Rayner","given":"N. W."},{"family":"Robertson","given":"N."},{"family":"Rybin","given":"D."},{"family":"Liu","given":"C. T."},{"family":"Beckmann","given":"J. S."},{"family":"Willems","given":"S. M."},{"family":"Chines","given":"P. S."},{"family":"Jackson","given":"A. U."},{"family":"Kang","given":"H. M."},{"family":"Stringham","given":"H. M."},{"family":"Song","given":"K."},{"family":"Tanaka","given":"T."},{"family":"Peden","given":"J. F."},{"family":"Goel","given":"A."},{"family":"Hicks","given":"A. A."},{"family":"An","given":"P."},{"family":"Muller-Nurasyid","given":"M."},{"family":"Franco-Cereceda","given":"A."},{"family":"Folkersen","given":"L."},{"family":"Marullo","given":"L."},{"family":"Jansen","given":"H."},{"family":"Oldehinkel","given":"A. J."},{"family":"Bruinenberg","given":"M."},{"family":"Pankow","given":"J. S."},{"family":"North","given":"K. E."},{"family":"Forouhi","given":"N. G."},{"family":"Loos","given":"R. J."},{"family":"Edkins","given":"S."},{"family":"Varga","given":"T. V."},{"family":"Hallmans","given":"G."},{"family":"Oksa","given":"H."},{"family":"Antonella","given":"M."},{"family":"Nagaraja","given":"R."},{"family":"Trompet","given":"S."},{"family":"Ford","given":"I."},{"family":"Bakker","given":"S. J."},{"family":"Kong","given":"A."},{"family":"Kumari","given":"M."},{"family":"Gigante","given":"B."},{"family":"Herder","given":"C."},{"family":"Munroe","given":"P. B."},{"family":"Caulfield","given":"M."},{"family":"Antti","given":"J."},{"family":"Mangino","given":"M."},{"family":"Small","given":"K."},{"family":"Miljkovic","given":"I.","dropping-particle":"et al.","comma-dropping-particle":","}],"issued":{"date-parts":[["2012",9]]}}}],"schema":"https://github.com/citation-style-language/schema/raw/master/csl-citation.json"} </w:instrText>
      </w:r>
      <w:r>
        <w:rPr>
          <w:rFonts w:ascii="Times New Roman" w:hAnsi="Times New Roman" w:cs="Times New Roman"/>
          <w:sz w:val="24"/>
          <w:szCs w:val="24"/>
          <w:lang w:val="en-US"/>
        </w:rPr>
        <w:fldChar w:fldCharType="separate"/>
      </w:r>
      <w:r w:rsidR="00993FB4" w:rsidRPr="003E58C1">
        <w:rPr>
          <w:rFonts w:ascii="Times New Roman" w:hAnsi="Times New Roman" w:cs="Times New Roman"/>
          <w:sz w:val="24"/>
          <w:szCs w:val="24"/>
          <w:vertAlign w:val="superscript"/>
          <w:lang w:val="en-US"/>
        </w:rPr>
        <w:t>17</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Pr="00AE5F86">
        <w:rPr>
          <w:rFonts w:ascii="Times New Roman" w:hAnsi="Times New Roman" w:cs="Times New Roman"/>
          <w:sz w:val="24"/>
          <w:szCs w:val="24"/>
          <w:lang w:val="en-US"/>
        </w:rPr>
        <w:t xml:space="preserve"> </w:t>
      </w:r>
      <w:r>
        <w:rPr>
          <w:rFonts w:ascii="Times New Roman" w:hAnsi="Times New Roman" w:cs="Times New Roman"/>
          <w:sz w:val="24"/>
          <w:szCs w:val="24"/>
          <w:lang w:val="en-US"/>
        </w:rPr>
        <w:t>and</w:t>
      </w:r>
      <w:r w:rsidRPr="00AE5F86">
        <w:rPr>
          <w:rFonts w:ascii="Times New Roman" w:hAnsi="Times New Roman" w:cs="Times New Roman"/>
          <w:sz w:val="24"/>
          <w:szCs w:val="24"/>
          <w:lang w:val="en-US"/>
        </w:rPr>
        <w:t xml:space="preserve"> </w:t>
      </w:r>
      <w:r w:rsidR="00F97E90" w:rsidRPr="00AE5F86">
        <w:rPr>
          <w:rFonts w:ascii="Times New Roman" w:hAnsi="Times New Roman" w:cs="Times New Roman"/>
          <w:sz w:val="24"/>
          <w:szCs w:val="24"/>
          <w:lang w:val="en-US"/>
        </w:rPr>
        <w:t xml:space="preserve">found that </w:t>
      </w:r>
      <w:r>
        <w:rPr>
          <w:rFonts w:ascii="Times New Roman" w:hAnsi="Times New Roman" w:cs="Times New Roman"/>
          <w:sz w:val="24"/>
          <w:szCs w:val="24"/>
          <w:lang w:val="en-US"/>
        </w:rPr>
        <w:t>this</w:t>
      </w:r>
      <w:r w:rsidR="00F97E90" w:rsidRPr="00AE5F86">
        <w:rPr>
          <w:rFonts w:ascii="Times New Roman" w:hAnsi="Times New Roman" w:cs="Times New Roman"/>
          <w:sz w:val="24"/>
          <w:szCs w:val="24"/>
          <w:lang w:val="en-US"/>
        </w:rPr>
        <w:t xml:space="preserve"> GRS </w:t>
      </w:r>
      <w:r>
        <w:rPr>
          <w:rFonts w:ascii="Times New Roman" w:hAnsi="Times New Roman" w:cs="Times New Roman"/>
          <w:sz w:val="24"/>
          <w:szCs w:val="24"/>
          <w:lang w:val="en-US"/>
        </w:rPr>
        <w:t>is</w:t>
      </w:r>
      <w:r w:rsidRPr="00AE5F86">
        <w:rPr>
          <w:rFonts w:ascii="Times New Roman" w:hAnsi="Times New Roman" w:cs="Times New Roman"/>
          <w:sz w:val="24"/>
          <w:szCs w:val="24"/>
          <w:lang w:val="en-US"/>
        </w:rPr>
        <w:t xml:space="preserve"> </w:t>
      </w:r>
      <w:r w:rsidR="00F97E90" w:rsidRPr="00AE5F86">
        <w:rPr>
          <w:rFonts w:ascii="Times New Roman" w:hAnsi="Times New Roman" w:cs="Times New Roman"/>
          <w:sz w:val="24"/>
          <w:szCs w:val="24"/>
          <w:lang w:val="en-US"/>
        </w:rPr>
        <w:t xml:space="preserve">associated with </w:t>
      </w:r>
      <w:r>
        <w:rPr>
          <w:rFonts w:ascii="Times New Roman" w:hAnsi="Times New Roman" w:cs="Times New Roman"/>
          <w:sz w:val="24"/>
          <w:szCs w:val="24"/>
          <w:lang w:val="en-US"/>
        </w:rPr>
        <w:t xml:space="preserve">decreased </w:t>
      </w:r>
      <w:r w:rsidR="00F97E90" w:rsidRPr="00AE5F86">
        <w:rPr>
          <w:rFonts w:ascii="Times New Roman" w:hAnsi="Times New Roman" w:cs="Times New Roman"/>
          <w:sz w:val="24"/>
          <w:szCs w:val="24"/>
          <w:lang w:val="en-US"/>
        </w:rPr>
        <w:t>DNA methylation at cg14496282 (β = -1.05</w:t>
      </w:r>
      <w:r w:rsidR="00066D52">
        <w:rPr>
          <w:rFonts w:ascii="Times New Roman" w:hAnsi="Times New Roman" w:cs="Times New Roman"/>
          <w:sz w:val="24"/>
          <w:szCs w:val="24"/>
          <w:lang w:val="en-US"/>
        </w:rPr>
        <w:t xml:space="preserve"> </w:t>
      </w:r>
      <w:r w:rsidR="00F97E90" w:rsidRPr="00AE5F86">
        <w:rPr>
          <w:rFonts w:ascii="Times New Roman" w:hAnsi="Times New Roman" w:cs="Times New Roman"/>
          <w:sz w:val="24"/>
          <w:szCs w:val="24"/>
          <w:lang w:val="en-US"/>
        </w:rPr>
        <w:t xml:space="preserve">% per allele; </w:t>
      </w:r>
      <w:r w:rsidR="00F97E90" w:rsidRPr="00AE5F86">
        <w:rPr>
          <w:rFonts w:ascii="Times New Roman" w:hAnsi="Times New Roman" w:cs="Times New Roman"/>
          <w:i/>
          <w:sz w:val="24"/>
          <w:szCs w:val="24"/>
          <w:lang w:val="en-US"/>
        </w:rPr>
        <w:t>p</w:t>
      </w:r>
      <w:r w:rsidR="006225C8">
        <w:rPr>
          <w:rFonts w:ascii="Times New Roman" w:hAnsi="Times New Roman" w:cs="Times New Roman"/>
          <w:i/>
          <w:sz w:val="24"/>
          <w:szCs w:val="24"/>
          <w:lang w:val="en-US"/>
        </w:rPr>
        <w:t xml:space="preserve"> </w:t>
      </w:r>
      <w:r w:rsidR="00F97E90" w:rsidRPr="00AE5F86">
        <w:rPr>
          <w:rFonts w:ascii="Times New Roman" w:hAnsi="Times New Roman" w:cs="Times New Roman"/>
          <w:sz w:val="24"/>
          <w:szCs w:val="24"/>
          <w:lang w:val="en-US"/>
        </w:rPr>
        <w:t>=</w:t>
      </w:r>
      <w:r w:rsidR="006225C8">
        <w:rPr>
          <w:rFonts w:ascii="Times New Roman" w:hAnsi="Times New Roman" w:cs="Times New Roman"/>
          <w:sz w:val="24"/>
          <w:szCs w:val="24"/>
          <w:lang w:val="en-US"/>
        </w:rPr>
        <w:t xml:space="preserve"> </w:t>
      </w:r>
      <w:r w:rsidR="00F97E90" w:rsidRPr="00AE5F86">
        <w:rPr>
          <w:rFonts w:ascii="Times New Roman" w:hAnsi="Times New Roman" w:cs="Times New Roman"/>
          <w:sz w:val="24"/>
          <w:szCs w:val="24"/>
          <w:lang w:val="en-US"/>
        </w:rPr>
        <w:t>4×10</w:t>
      </w:r>
      <w:r w:rsidR="00F97E90" w:rsidRPr="00AE5F86">
        <w:rPr>
          <w:rFonts w:ascii="Times New Roman" w:hAnsi="Times New Roman" w:cs="Times New Roman"/>
          <w:sz w:val="24"/>
          <w:szCs w:val="24"/>
          <w:vertAlign w:val="superscript"/>
          <w:lang w:val="en-US"/>
        </w:rPr>
        <w:t>-3</w:t>
      </w:r>
      <w:r w:rsidR="00F97E90" w:rsidRPr="00AE5F86">
        <w:rPr>
          <w:rFonts w:ascii="Times New Roman" w:hAnsi="Times New Roman" w:cs="Times New Roman"/>
          <w:sz w:val="24"/>
          <w:szCs w:val="24"/>
          <w:lang w:val="en-US"/>
        </w:rPr>
        <w:t xml:space="preserve">; </w:t>
      </w:r>
      <w:r w:rsidR="0029591E">
        <w:rPr>
          <w:rFonts w:ascii="Times New Roman" w:hAnsi="Times New Roman" w:cs="Times New Roman"/>
          <w:b/>
          <w:sz w:val="24"/>
          <w:szCs w:val="24"/>
          <w:lang w:val="en-US"/>
        </w:rPr>
        <w:t>Extended Data</w:t>
      </w:r>
      <w:r w:rsidR="0029591E" w:rsidRPr="00EA56B5">
        <w:rPr>
          <w:rFonts w:ascii="Times New Roman" w:hAnsi="Times New Roman" w:cs="Times New Roman"/>
          <w:b/>
          <w:sz w:val="24"/>
          <w:szCs w:val="24"/>
          <w:lang w:val="en-US"/>
        </w:rPr>
        <w:t xml:space="preserve"> </w:t>
      </w:r>
      <w:r w:rsidR="007205FC">
        <w:rPr>
          <w:rFonts w:ascii="Times New Roman" w:hAnsi="Times New Roman" w:cs="Times New Roman"/>
          <w:b/>
          <w:sz w:val="24"/>
          <w:szCs w:val="24"/>
          <w:lang w:val="en-US"/>
        </w:rPr>
        <w:t>T</w:t>
      </w:r>
      <w:r w:rsidR="007205FC" w:rsidRPr="00AE5F86">
        <w:rPr>
          <w:rFonts w:ascii="Times New Roman" w:hAnsi="Times New Roman" w:cs="Times New Roman"/>
          <w:b/>
          <w:sz w:val="24"/>
          <w:szCs w:val="24"/>
          <w:lang w:val="en-US"/>
        </w:rPr>
        <w:t xml:space="preserve">able </w:t>
      </w:r>
      <w:r w:rsidR="00A7543D" w:rsidRPr="00AE5F86">
        <w:rPr>
          <w:rFonts w:ascii="Times New Roman" w:hAnsi="Times New Roman" w:cs="Times New Roman"/>
          <w:b/>
          <w:sz w:val="24"/>
          <w:szCs w:val="24"/>
          <w:lang w:val="en-US"/>
        </w:rPr>
        <w:t>3</w:t>
      </w:r>
      <w:r w:rsidR="00F97E90" w:rsidRPr="00AE5F86">
        <w:rPr>
          <w:rFonts w:ascii="Times New Roman" w:hAnsi="Times New Roman" w:cs="Times New Roman"/>
          <w:sz w:val="24"/>
          <w:szCs w:val="24"/>
          <w:lang w:val="en-US"/>
        </w:rPr>
        <w:t xml:space="preserve">). This association remained significant when </w:t>
      </w:r>
      <w:r w:rsidR="006A05B1">
        <w:rPr>
          <w:rFonts w:ascii="Times New Roman" w:hAnsi="Times New Roman" w:cs="Times New Roman"/>
          <w:sz w:val="24"/>
          <w:szCs w:val="24"/>
          <w:lang w:val="en-US"/>
        </w:rPr>
        <w:t xml:space="preserve">we </w:t>
      </w:r>
      <w:r w:rsidR="006A05B1" w:rsidRPr="00AE5F86">
        <w:rPr>
          <w:rFonts w:ascii="Times New Roman" w:hAnsi="Times New Roman" w:cs="Times New Roman"/>
          <w:sz w:val="24"/>
          <w:szCs w:val="24"/>
          <w:lang w:val="en-US"/>
        </w:rPr>
        <w:t>analyz</w:t>
      </w:r>
      <w:r w:rsidR="006A05B1">
        <w:rPr>
          <w:rFonts w:ascii="Times New Roman" w:hAnsi="Times New Roman" w:cs="Times New Roman"/>
          <w:sz w:val="24"/>
          <w:szCs w:val="24"/>
          <w:lang w:val="en-US"/>
        </w:rPr>
        <w:t>ed</w:t>
      </w:r>
      <w:r w:rsidR="006A05B1" w:rsidRPr="00AE5F86">
        <w:rPr>
          <w:rFonts w:ascii="Times New Roman" w:hAnsi="Times New Roman" w:cs="Times New Roman"/>
          <w:sz w:val="24"/>
          <w:szCs w:val="24"/>
          <w:lang w:val="en-US"/>
        </w:rPr>
        <w:t xml:space="preserve"> </w:t>
      </w:r>
      <w:r w:rsidR="00F97E90" w:rsidRPr="00AE5F86">
        <w:rPr>
          <w:rFonts w:ascii="Times New Roman" w:hAnsi="Times New Roman" w:cs="Times New Roman"/>
          <w:sz w:val="24"/>
          <w:szCs w:val="24"/>
          <w:lang w:val="en-US"/>
        </w:rPr>
        <w:t xml:space="preserve">T2D cases and controls separately (and then meta-analyzed) or when </w:t>
      </w:r>
      <w:r w:rsidR="006A05B1">
        <w:rPr>
          <w:rFonts w:ascii="Times New Roman" w:hAnsi="Times New Roman" w:cs="Times New Roman"/>
          <w:sz w:val="24"/>
          <w:szCs w:val="24"/>
          <w:lang w:val="en-US"/>
        </w:rPr>
        <w:t xml:space="preserve">we </w:t>
      </w:r>
      <w:r w:rsidR="006A05B1" w:rsidRPr="00AE5F86">
        <w:rPr>
          <w:rFonts w:ascii="Times New Roman" w:hAnsi="Times New Roman" w:cs="Times New Roman"/>
          <w:sz w:val="24"/>
          <w:szCs w:val="24"/>
          <w:lang w:val="en-US"/>
        </w:rPr>
        <w:t>adjust</w:t>
      </w:r>
      <w:r w:rsidR="006A05B1">
        <w:rPr>
          <w:rFonts w:ascii="Times New Roman" w:hAnsi="Times New Roman" w:cs="Times New Roman"/>
          <w:sz w:val="24"/>
          <w:szCs w:val="24"/>
          <w:lang w:val="en-US"/>
        </w:rPr>
        <w:t>ed</w:t>
      </w:r>
      <w:r w:rsidR="006A05B1" w:rsidRPr="00AE5F86">
        <w:rPr>
          <w:rFonts w:ascii="Times New Roman" w:hAnsi="Times New Roman" w:cs="Times New Roman"/>
          <w:sz w:val="24"/>
          <w:szCs w:val="24"/>
          <w:lang w:val="en-US"/>
        </w:rPr>
        <w:t xml:space="preserve"> </w:t>
      </w:r>
      <w:r w:rsidR="00F97E90" w:rsidRPr="00AE5F86">
        <w:rPr>
          <w:rFonts w:ascii="Times New Roman" w:hAnsi="Times New Roman" w:cs="Times New Roman"/>
          <w:sz w:val="24"/>
          <w:szCs w:val="24"/>
          <w:lang w:val="en-US"/>
        </w:rPr>
        <w:t xml:space="preserve">for BMI, HDL cholesterol or triglycerides; </w:t>
      </w:r>
      <w:r w:rsidR="00E15CC0" w:rsidRPr="00AE5F86">
        <w:rPr>
          <w:rFonts w:ascii="Times New Roman" w:hAnsi="Times New Roman" w:cs="Times New Roman"/>
          <w:sz w:val="24"/>
          <w:szCs w:val="24"/>
          <w:lang w:val="en-US"/>
        </w:rPr>
        <w:t>t</w:t>
      </w:r>
      <w:r w:rsidR="00E15CC0">
        <w:rPr>
          <w:rFonts w:ascii="Times New Roman" w:hAnsi="Times New Roman" w:cs="Times New Roman"/>
          <w:sz w:val="24"/>
          <w:szCs w:val="24"/>
          <w:lang w:val="en-US"/>
        </w:rPr>
        <w:t>hese</w:t>
      </w:r>
      <w:r w:rsidR="00E15CC0" w:rsidRPr="00AE5F86">
        <w:rPr>
          <w:rFonts w:ascii="Times New Roman" w:hAnsi="Times New Roman" w:cs="Times New Roman"/>
          <w:sz w:val="24"/>
          <w:szCs w:val="24"/>
          <w:lang w:val="en-US"/>
        </w:rPr>
        <w:t xml:space="preserve"> </w:t>
      </w:r>
      <w:r w:rsidR="00F97E90" w:rsidRPr="00AE5F86">
        <w:rPr>
          <w:rFonts w:ascii="Times New Roman" w:hAnsi="Times New Roman" w:cs="Times New Roman"/>
          <w:sz w:val="24"/>
          <w:szCs w:val="24"/>
          <w:lang w:val="en-US"/>
        </w:rPr>
        <w:t xml:space="preserve">traits having a genetic overlap with fasting insulin </w:t>
      </w:r>
      <w:r w:rsidR="00CD40D3">
        <w:rPr>
          <w:rFonts w:ascii="Times New Roman" w:hAnsi="Times New Roman" w:cs="Times New Roman"/>
          <w:sz w:val="24"/>
          <w:szCs w:val="24"/>
          <w:lang w:val="en-US"/>
        </w:rPr>
        <w:fldChar w:fldCharType="begin"/>
      </w:r>
      <w:r w:rsidR="00993FB4">
        <w:rPr>
          <w:rFonts w:ascii="Times New Roman" w:hAnsi="Times New Roman" w:cs="Times New Roman"/>
          <w:sz w:val="24"/>
          <w:szCs w:val="24"/>
          <w:lang w:val="en-US"/>
        </w:rPr>
        <w:instrText xml:space="preserve"> ADDIN ZOTERO_ITEM CSL_CITATION {"citationID":"pHGJs8QD","properties":{"formattedCitation":"{\\rtf \\super 17\\nosupersub{}}","plainCitation":"17"},"citationItems":[{"id":3615,"uris":["http://zotero.org/users/2290582/items/V8TH3PCD"],"uri":["http://zotero.org/users/2290582/items/V8TH3PCD"],"itemData":{"id":3615,"type":"article-journal","title":"Large-scale association analyses identify new loci influencing glycemic traits and provide insight into the underlying biological pathways","container-title":"Nat Genet","page":"991-1005","volume":"44","issue":"9","archive_location":"22885924","abstract":"Through genome-wide association meta-analyses of up to 133,010 individuals of European ancestry without diabetes, including individuals newly genotyped using the Metabochip, we have increased the number of confirmed loci influencing glycemic traits to 53, of which 33 also increase type 2 diabetes risk (q &lt; 0.05). Loci influencing fasting insulin concentration showed association with lipid levels and fat distribution, suggesting impact on insulin resistance. Gene-based analyses identified further biologically plausible loci, suggesting that additional loci beyond those reaching genome-wide significance are likely to represent real associations. This conclusion is supported by an excess of directionally consistent and nominally significant signals between discovery and follow-up studies. Functional analysis of these newly discovered loci will further improve our understanding of glycemic control.","DOI":"10.1038/ng.2385","ISSN":"1546-1718 (Electronic) 1061-4036 (Linking)","shortTitle":"Large-scale association analyses identify new loci influencing glycemic traits and provide insight into the underlying biological pathways","journalAbbreviation":"Nature genetics","language":"eng","author":[{"family":"Scott","given":"R. A."},{"family":"Lagou","given":"V."},{"family":"Welch","given":"R. P."},{"family":"Wheeler","given":"E."},{"family":"Montasser","given":"M. E."},{"family":"Luan","given":"J."},{"family":"Magi","given":"R."},{"family":"Strawbridge","given":"R. J."},{"family":"Rehnberg","given":"E."},{"family":"Gustafsson","given":"S."},{"family":"Kanoni","given":"S."},{"family":"Rasmussen-Torvik","given":"L. J."},{"family":"Yengo","given":"L."},{"family":"Lecoeur","given":"C."},{"family":"Shungin","given":"D."},{"family":"Sanna","given":"S."},{"family":"Sidore","given":"C."},{"family":"Johnson","given":"P. C."},{"family":"Jukema","given":"J. W."},{"family":"Johnson","given":"T."},{"family":"Mahajan","given":"A."},{"family":"Verweij","given":"N."},{"family":"Thorleifsson","given":"G."},{"family":"Hottenga","given":"J. J."},{"family":"Shah","given":"S."},{"family":"Smith","given":"A. V."},{"family":"Sennblad","given":"B."},{"family":"Gieger","given":"C."},{"family":"Salo","given":"P."},{"family":"Perola","given":"M."},{"family":"Timpson","given":"N. J."},{"family":"Evans","given":"D. M."},{"family":"Pourcain","given":"B. S."},{"family":"Wu","given":"Y."},{"family":"Andrews","given":"J. S."},{"family":"Hui","given":"J."},{"family":"Bielak","given":"L. F."},{"family":"Zhao","given":"W."},{"family":"Horikoshi","given":"M."},{"family":"Navarro","given":"P."},{"family":"Isaacs","given":"A."},{"family":"O'Connell","given":"J. R."},{"family":"Stirrups","given":"K."},{"family":"Vitart","given":"V."},{"family":"Hayward","given":"C."},{"family":"Esko","given":"T."},{"family":"Mihailov","given":"E."},{"family":"Fraser","given":"R. M."},{"family":"Fall","given":"T."},{"family":"Voight","given":"B. F."},{"family":"Raychaudhuri","given":"S."},{"family":"Chen","given":"H."},{"family":"Lindgren","given":"C. M."},{"family":"Morris","given":"A. P."},{"family":"Rayner","given":"N. W."},{"family":"Robertson","given":"N."},{"family":"Rybin","given":"D."},{"family":"Liu","given":"C. T."},{"family":"Beckmann","given":"J. S."},{"family":"Willems","given":"S. M."},{"family":"Chines","given":"P. S."},{"family":"Jackson","given":"A. U."},{"family":"Kang","given":"H. M."},{"family":"Stringham","given":"H. M."},{"family":"Song","given":"K."},{"family":"Tanaka","given":"T."},{"family":"Peden","given":"J. F."},{"family":"Goel","given":"A."},{"family":"Hicks","given":"A. A."},{"family":"An","given":"P."},{"family":"Muller-Nurasyid","given":"M."},{"family":"Franco-Cereceda","given":"A."},{"family":"Folkersen","given":"L."},{"family":"Marullo","given":"L."},{"family":"Jansen","given":"H."},{"family":"Oldehinkel","given":"A. J."},{"family":"Bruinenberg","given":"M."},{"family":"Pankow","given":"J. S."},{"family":"North","given":"K. E."},{"family":"Forouhi","given":"N. G."},{"family":"Loos","given":"R. J."},{"family":"Edkins","given":"S."},{"family":"Varga","given":"T. V."},{"family":"Hallmans","given":"G."},{"family":"Oksa","given":"H."},{"family":"Antonella","given":"M."},{"family":"Nagaraja","given":"R."},{"family":"Trompet","given":"S."},{"family":"Ford","given":"I."},{"family":"Bakker","given":"S. J."},{"family":"Kong","given":"A."},{"family":"Kumari","given":"M."},{"family":"Gigante","given":"B."},{"family":"Herder","given":"C."},{"family":"Munroe","given":"P. B."},{"family":"Caulfield","given":"M."},{"family":"Antti","given":"J."},{"family":"Mangino","given":"M."},{"family":"Small","given":"K."},{"family":"Miljkovic","given":"I.","dropping-particle":"et al.","comma-dropping-particle":","}],"issued":{"date-parts":[["2012",9]]}}}],"schema":"https://github.com/citation-style-language/schema/raw/master/csl-citation.json"} </w:instrText>
      </w:r>
      <w:r w:rsidR="00CD40D3">
        <w:rPr>
          <w:rFonts w:ascii="Times New Roman" w:hAnsi="Times New Roman" w:cs="Times New Roman"/>
          <w:sz w:val="24"/>
          <w:szCs w:val="24"/>
          <w:lang w:val="en-US"/>
        </w:rPr>
        <w:fldChar w:fldCharType="separate"/>
      </w:r>
      <w:r w:rsidR="00993FB4" w:rsidRPr="003E58C1">
        <w:rPr>
          <w:rFonts w:ascii="Times New Roman" w:hAnsi="Times New Roman" w:cs="Times New Roman"/>
          <w:sz w:val="24"/>
          <w:szCs w:val="24"/>
          <w:vertAlign w:val="superscript"/>
          <w:lang w:val="en-US"/>
        </w:rPr>
        <w:t>17</w:t>
      </w:r>
      <w:r w:rsidR="00CD40D3">
        <w:rPr>
          <w:rFonts w:ascii="Times New Roman" w:hAnsi="Times New Roman" w:cs="Times New Roman"/>
          <w:sz w:val="24"/>
          <w:szCs w:val="24"/>
          <w:lang w:val="en-US"/>
        </w:rPr>
        <w:fldChar w:fldCharType="end"/>
      </w:r>
      <w:r w:rsidR="00F97E90" w:rsidRPr="00AE5F86">
        <w:rPr>
          <w:rFonts w:ascii="Times New Roman" w:hAnsi="Times New Roman" w:cs="Times New Roman"/>
          <w:sz w:val="24"/>
          <w:szCs w:val="24"/>
          <w:lang w:val="en-US"/>
        </w:rPr>
        <w:t xml:space="preserve">. </w:t>
      </w:r>
      <w:r w:rsidR="006225C8">
        <w:rPr>
          <w:rFonts w:ascii="Times New Roman" w:hAnsi="Times New Roman" w:cs="Times New Roman"/>
          <w:sz w:val="24"/>
          <w:szCs w:val="24"/>
          <w:lang w:val="en-US"/>
        </w:rPr>
        <w:t>These results</w:t>
      </w:r>
      <w:r w:rsidR="006225C8" w:rsidRPr="00AE5F86">
        <w:rPr>
          <w:rFonts w:ascii="Times New Roman" w:hAnsi="Times New Roman" w:cs="Times New Roman"/>
          <w:sz w:val="24"/>
          <w:szCs w:val="24"/>
          <w:lang w:val="en-US"/>
        </w:rPr>
        <w:t xml:space="preserve"> </w:t>
      </w:r>
      <w:r w:rsidR="00F97E90" w:rsidRPr="00AE5F86">
        <w:rPr>
          <w:rFonts w:ascii="Times New Roman" w:hAnsi="Times New Roman" w:cs="Times New Roman"/>
          <w:sz w:val="24"/>
          <w:szCs w:val="24"/>
          <w:lang w:val="en-US"/>
        </w:rPr>
        <w:t xml:space="preserve">strongly </w:t>
      </w:r>
      <w:r w:rsidR="006225C8" w:rsidRPr="00AE5F86">
        <w:rPr>
          <w:rFonts w:ascii="Times New Roman" w:hAnsi="Times New Roman" w:cs="Times New Roman"/>
          <w:sz w:val="24"/>
          <w:szCs w:val="24"/>
          <w:lang w:val="en-US"/>
        </w:rPr>
        <w:t>suggest</w:t>
      </w:r>
      <w:r w:rsidR="006225C8">
        <w:rPr>
          <w:rFonts w:ascii="Times New Roman" w:hAnsi="Times New Roman" w:cs="Times New Roman"/>
          <w:sz w:val="24"/>
          <w:szCs w:val="24"/>
          <w:lang w:val="en-US"/>
        </w:rPr>
        <w:t>ed</w:t>
      </w:r>
      <w:r w:rsidR="006225C8" w:rsidRPr="00AE5F86">
        <w:rPr>
          <w:rFonts w:ascii="Times New Roman" w:hAnsi="Times New Roman" w:cs="Times New Roman"/>
          <w:sz w:val="24"/>
          <w:szCs w:val="24"/>
          <w:lang w:val="en-US"/>
        </w:rPr>
        <w:t xml:space="preserve"> </w:t>
      </w:r>
      <w:r w:rsidR="005D4C8E" w:rsidRPr="00AE5F86">
        <w:rPr>
          <w:rFonts w:ascii="Times New Roman" w:hAnsi="Times New Roman" w:cs="Times New Roman"/>
          <w:sz w:val="24"/>
          <w:szCs w:val="24"/>
          <w:lang w:val="en-US"/>
        </w:rPr>
        <w:t xml:space="preserve">that </w:t>
      </w:r>
      <w:r w:rsidR="00D77D6F" w:rsidRPr="00AE5F86">
        <w:rPr>
          <w:rFonts w:ascii="Times New Roman" w:hAnsi="Times New Roman" w:cs="Times New Roman"/>
          <w:sz w:val="24"/>
          <w:szCs w:val="24"/>
          <w:lang w:val="en-US"/>
        </w:rPr>
        <w:t xml:space="preserve">hyperinsulinemia </w:t>
      </w:r>
      <w:r w:rsidR="00E15CC0">
        <w:rPr>
          <w:rFonts w:ascii="Times New Roman" w:hAnsi="Times New Roman" w:cs="Times New Roman"/>
          <w:sz w:val="24"/>
          <w:szCs w:val="24"/>
          <w:lang w:val="en-US"/>
        </w:rPr>
        <w:t>(</w:t>
      </w:r>
      <w:r w:rsidR="00D77D6F" w:rsidRPr="00AE5F86">
        <w:rPr>
          <w:rFonts w:ascii="Times New Roman" w:hAnsi="Times New Roman" w:cs="Times New Roman"/>
          <w:sz w:val="24"/>
          <w:szCs w:val="24"/>
          <w:lang w:val="en-US"/>
        </w:rPr>
        <w:t>and</w:t>
      </w:r>
      <w:r w:rsidR="00B678B9" w:rsidRPr="00AE5F86">
        <w:rPr>
          <w:rFonts w:ascii="Times New Roman" w:hAnsi="Times New Roman" w:cs="Times New Roman"/>
          <w:sz w:val="24"/>
          <w:szCs w:val="24"/>
          <w:lang w:val="en-US"/>
        </w:rPr>
        <w:t xml:space="preserve"> </w:t>
      </w:r>
      <w:r w:rsidR="001348E6" w:rsidRPr="00AE5F86">
        <w:rPr>
          <w:rFonts w:ascii="Times New Roman" w:hAnsi="Times New Roman" w:cs="Times New Roman"/>
          <w:sz w:val="24"/>
          <w:szCs w:val="24"/>
          <w:lang w:val="en-US"/>
        </w:rPr>
        <w:t xml:space="preserve">the subsequent </w:t>
      </w:r>
      <w:r w:rsidR="00F97E90" w:rsidRPr="00AE5F86">
        <w:rPr>
          <w:rFonts w:ascii="Times New Roman" w:hAnsi="Times New Roman" w:cs="Times New Roman"/>
          <w:sz w:val="24"/>
          <w:szCs w:val="24"/>
          <w:lang w:val="en-US"/>
        </w:rPr>
        <w:t>insulin resistance</w:t>
      </w:r>
      <w:r w:rsidR="00E15CC0">
        <w:rPr>
          <w:rFonts w:ascii="Times New Roman" w:hAnsi="Times New Roman" w:cs="Times New Roman"/>
          <w:sz w:val="24"/>
          <w:szCs w:val="24"/>
          <w:lang w:val="en-US"/>
        </w:rPr>
        <w:t>)</w:t>
      </w:r>
      <w:r w:rsidR="005D4C8E" w:rsidRPr="00AE5F86">
        <w:rPr>
          <w:rFonts w:ascii="Times New Roman" w:hAnsi="Times New Roman" w:cs="Times New Roman"/>
          <w:sz w:val="24"/>
          <w:szCs w:val="24"/>
          <w:lang w:val="en-US"/>
        </w:rPr>
        <w:t xml:space="preserve"> </w:t>
      </w:r>
      <w:r w:rsidR="00A67BE4" w:rsidRPr="00AE5F86">
        <w:rPr>
          <w:rFonts w:ascii="Times New Roman" w:hAnsi="Times New Roman" w:cs="Times New Roman"/>
          <w:sz w:val="24"/>
          <w:szCs w:val="24"/>
          <w:lang w:val="en-US"/>
        </w:rPr>
        <w:t xml:space="preserve">contributes to </w:t>
      </w:r>
      <w:r w:rsidR="00136009">
        <w:rPr>
          <w:rFonts w:ascii="Times New Roman" w:hAnsi="Times New Roman" w:cs="Times New Roman"/>
          <w:sz w:val="24"/>
          <w:szCs w:val="24"/>
          <w:lang w:val="en-US"/>
        </w:rPr>
        <w:t>decreased</w:t>
      </w:r>
      <w:r w:rsidR="00136009" w:rsidRPr="00AE5F86">
        <w:rPr>
          <w:rFonts w:ascii="Times New Roman" w:hAnsi="Times New Roman" w:cs="Times New Roman"/>
          <w:sz w:val="24"/>
          <w:szCs w:val="24"/>
          <w:lang w:val="en-US"/>
        </w:rPr>
        <w:t xml:space="preserve"> </w:t>
      </w:r>
      <w:r w:rsidR="00F97E90" w:rsidRPr="00AE5F86">
        <w:rPr>
          <w:rFonts w:ascii="Times New Roman" w:hAnsi="Times New Roman" w:cs="Times New Roman"/>
          <w:sz w:val="24"/>
          <w:szCs w:val="24"/>
          <w:lang w:val="en-US"/>
        </w:rPr>
        <w:t xml:space="preserve">DNA methylation </w:t>
      </w:r>
      <w:r w:rsidR="006225C8">
        <w:rPr>
          <w:rFonts w:ascii="Times New Roman" w:hAnsi="Times New Roman" w:cs="Times New Roman"/>
          <w:sz w:val="24"/>
          <w:szCs w:val="24"/>
          <w:lang w:val="en-US"/>
        </w:rPr>
        <w:t xml:space="preserve">of </w:t>
      </w:r>
      <w:r w:rsidR="006225C8" w:rsidRPr="003A3FD7">
        <w:rPr>
          <w:rFonts w:ascii="Times New Roman" w:hAnsi="Times New Roman" w:cs="Times New Roman"/>
          <w:i/>
          <w:sz w:val="24"/>
          <w:szCs w:val="24"/>
          <w:lang w:val="en-US"/>
        </w:rPr>
        <w:t>PDGFA</w:t>
      </w:r>
      <w:r w:rsidR="006225C8" w:rsidRPr="00AE5F86">
        <w:rPr>
          <w:rFonts w:ascii="Times New Roman" w:hAnsi="Times New Roman" w:cs="Times New Roman"/>
          <w:sz w:val="24"/>
          <w:szCs w:val="24"/>
          <w:lang w:val="en-US"/>
        </w:rPr>
        <w:t xml:space="preserve"> </w:t>
      </w:r>
      <w:r w:rsidR="00F97E90" w:rsidRPr="00AE5F86">
        <w:rPr>
          <w:rFonts w:ascii="Times New Roman" w:hAnsi="Times New Roman" w:cs="Times New Roman"/>
          <w:sz w:val="24"/>
          <w:szCs w:val="24"/>
          <w:lang w:val="en-US"/>
        </w:rPr>
        <w:t xml:space="preserve">cg14496282. </w:t>
      </w:r>
      <w:r w:rsidR="00AC025D" w:rsidRPr="00FC3EB2">
        <w:rPr>
          <w:rFonts w:ascii="Times New Roman" w:hAnsi="Times New Roman" w:cs="Times New Roman"/>
          <w:sz w:val="24"/>
          <w:szCs w:val="24"/>
          <w:lang w:val="en-US"/>
        </w:rPr>
        <w:t>In contrast</w:t>
      </w:r>
      <w:r w:rsidR="00F77027">
        <w:rPr>
          <w:rFonts w:ascii="Times New Roman" w:hAnsi="Times New Roman" w:cs="Times New Roman"/>
          <w:sz w:val="24"/>
          <w:szCs w:val="24"/>
          <w:lang w:val="en-US"/>
        </w:rPr>
        <w:t>,</w:t>
      </w:r>
      <w:r w:rsidR="00AC025D" w:rsidRPr="00FC3EB2">
        <w:rPr>
          <w:rFonts w:ascii="Times New Roman" w:hAnsi="Times New Roman" w:cs="Times New Roman"/>
          <w:sz w:val="24"/>
          <w:szCs w:val="24"/>
          <w:lang w:val="en-US"/>
        </w:rPr>
        <w:t xml:space="preserve"> the</w:t>
      </w:r>
      <w:r w:rsidR="00F77E17">
        <w:rPr>
          <w:rFonts w:ascii="Times New Roman" w:hAnsi="Times New Roman" w:cs="Times New Roman"/>
          <w:sz w:val="24"/>
          <w:szCs w:val="24"/>
          <w:lang w:val="en-US"/>
        </w:rPr>
        <w:t xml:space="preserve"> GRS </w:t>
      </w:r>
      <w:r w:rsidR="00E80E13">
        <w:rPr>
          <w:rFonts w:ascii="Times New Roman" w:hAnsi="Times New Roman" w:cs="Times New Roman"/>
          <w:sz w:val="24"/>
          <w:szCs w:val="24"/>
          <w:lang w:val="en-US"/>
        </w:rPr>
        <w:t>including</w:t>
      </w:r>
      <w:r w:rsidR="00AC025D" w:rsidRPr="00FC3EB2">
        <w:rPr>
          <w:rFonts w:ascii="Times New Roman" w:hAnsi="Times New Roman" w:cs="Times New Roman"/>
          <w:sz w:val="24"/>
          <w:szCs w:val="24"/>
          <w:lang w:val="en-US"/>
        </w:rPr>
        <w:t xml:space="preserve"> </w:t>
      </w:r>
      <w:r w:rsidR="003E1E9B" w:rsidRPr="00FC3EB2">
        <w:rPr>
          <w:rFonts w:ascii="Times New Roman" w:hAnsi="Times New Roman" w:cs="Times New Roman"/>
          <w:sz w:val="24"/>
          <w:szCs w:val="24"/>
          <w:lang w:val="en-US"/>
        </w:rPr>
        <w:t xml:space="preserve">24 </w:t>
      </w:r>
      <w:r w:rsidR="00AC025D" w:rsidRPr="00FC3EB2">
        <w:rPr>
          <w:rFonts w:ascii="Times New Roman" w:hAnsi="Times New Roman" w:cs="Times New Roman"/>
          <w:sz w:val="24"/>
          <w:szCs w:val="24"/>
          <w:lang w:val="en-US"/>
        </w:rPr>
        <w:t xml:space="preserve">SNPs </w:t>
      </w:r>
      <w:r w:rsidR="00F77E17">
        <w:rPr>
          <w:rFonts w:ascii="Times New Roman" w:hAnsi="Times New Roman" w:cs="Times New Roman"/>
          <w:sz w:val="24"/>
          <w:szCs w:val="24"/>
          <w:lang w:val="en-US"/>
        </w:rPr>
        <w:t>associated with</w:t>
      </w:r>
      <w:r w:rsidR="00AC025D" w:rsidRPr="00FC3EB2">
        <w:rPr>
          <w:rFonts w:ascii="Times New Roman" w:hAnsi="Times New Roman" w:cs="Times New Roman"/>
          <w:sz w:val="24"/>
          <w:szCs w:val="24"/>
          <w:lang w:val="en-US"/>
        </w:rPr>
        <w:t xml:space="preserve"> fasting glucose</w:t>
      </w:r>
      <w:r w:rsidR="003E1E9B" w:rsidRPr="00FC3EB2">
        <w:rPr>
          <w:rFonts w:ascii="Times New Roman" w:hAnsi="Times New Roman" w:cs="Times New Roman"/>
          <w:sz w:val="24"/>
          <w:szCs w:val="24"/>
          <w:lang w:val="en-US"/>
        </w:rPr>
        <w:t xml:space="preserve">, the </w:t>
      </w:r>
      <w:r w:rsidR="00F77E17">
        <w:rPr>
          <w:rFonts w:ascii="Times New Roman" w:hAnsi="Times New Roman" w:cs="Times New Roman"/>
          <w:sz w:val="24"/>
          <w:szCs w:val="24"/>
          <w:lang w:val="en-US"/>
        </w:rPr>
        <w:t xml:space="preserve">GRS </w:t>
      </w:r>
      <w:r w:rsidR="00E80E13">
        <w:rPr>
          <w:rFonts w:ascii="Times New Roman" w:hAnsi="Times New Roman" w:cs="Times New Roman"/>
          <w:sz w:val="24"/>
          <w:szCs w:val="24"/>
          <w:lang w:val="en-US"/>
        </w:rPr>
        <w:t>including</w:t>
      </w:r>
      <w:r w:rsidR="00F77E17">
        <w:rPr>
          <w:rFonts w:ascii="Times New Roman" w:hAnsi="Times New Roman" w:cs="Times New Roman"/>
          <w:sz w:val="24"/>
          <w:szCs w:val="24"/>
          <w:lang w:val="en-US"/>
        </w:rPr>
        <w:t xml:space="preserve"> </w:t>
      </w:r>
      <w:r w:rsidR="003E1E9B" w:rsidRPr="00FC3EB2">
        <w:rPr>
          <w:rFonts w:ascii="Times New Roman" w:hAnsi="Times New Roman" w:cs="Times New Roman"/>
          <w:sz w:val="24"/>
          <w:szCs w:val="24"/>
          <w:lang w:val="en-US"/>
        </w:rPr>
        <w:t xml:space="preserve">65 SNPs </w:t>
      </w:r>
      <w:r w:rsidR="00F77E17">
        <w:rPr>
          <w:rFonts w:ascii="Times New Roman" w:hAnsi="Times New Roman" w:cs="Times New Roman"/>
          <w:sz w:val="24"/>
          <w:szCs w:val="24"/>
          <w:lang w:val="en-US"/>
        </w:rPr>
        <w:t>associated with T2D</w:t>
      </w:r>
      <w:r w:rsidR="003E1E9B" w:rsidRPr="00FC3EB2">
        <w:rPr>
          <w:rFonts w:ascii="Times New Roman" w:hAnsi="Times New Roman" w:cs="Times New Roman"/>
          <w:sz w:val="24"/>
          <w:szCs w:val="24"/>
          <w:lang w:val="en-US"/>
        </w:rPr>
        <w:t xml:space="preserve"> </w:t>
      </w:r>
      <w:r w:rsidR="00AC025D" w:rsidRPr="00FC3EB2">
        <w:rPr>
          <w:rFonts w:ascii="Times New Roman" w:hAnsi="Times New Roman" w:cs="Times New Roman"/>
          <w:sz w:val="24"/>
          <w:szCs w:val="24"/>
          <w:lang w:val="en-US"/>
        </w:rPr>
        <w:t xml:space="preserve">and the </w:t>
      </w:r>
      <w:r w:rsidR="00F77E17">
        <w:rPr>
          <w:rFonts w:ascii="Times New Roman" w:hAnsi="Times New Roman" w:cs="Times New Roman"/>
          <w:sz w:val="24"/>
          <w:szCs w:val="24"/>
          <w:lang w:val="en-US"/>
        </w:rPr>
        <w:t xml:space="preserve">GRS </w:t>
      </w:r>
      <w:r w:rsidR="00E80E13">
        <w:rPr>
          <w:rFonts w:ascii="Times New Roman" w:hAnsi="Times New Roman" w:cs="Times New Roman"/>
          <w:sz w:val="24"/>
          <w:szCs w:val="24"/>
          <w:lang w:val="en-US"/>
        </w:rPr>
        <w:t>including</w:t>
      </w:r>
      <w:r w:rsidR="00F77E17">
        <w:rPr>
          <w:rFonts w:ascii="Times New Roman" w:hAnsi="Times New Roman" w:cs="Times New Roman"/>
          <w:sz w:val="24"/>
          <w:szCs w:val="24"/>
          <w:lang w:val="en-US"/>
        </w:rPr>
        <w:t xml:space="preserve"> </w:t>
      </w:r>
      <w:r w:rsidR="003E1E9B" w:rsidRPr="00FC3EB2">
        <w:rPr>
          <w:rFonts w:ascii="Times New Roman" w:hAnsi="Times New Roman" w:cs="Times New Roman"/>
          <w:sz w:val="24"/>
          <w:szCs w:val="24"/>
          <w:lang w:val="en-US"/>
        </w:rPr>
        <w:t xml:space="preserve">97 </w:t>
      </w:r>
      <w:r w:rsidR="00AC025D" w:rsidRPr="00FC3EB2">
        <w:rPr>
          <w:rFonts w:ascii="Times New Roman" w:hAnsi="Times New Roman" w:cs="Times New Roman"/>
          <w:sz w:val="24"/>
          <w:szCs w:val="24"/>
          <w:lang w:val="en-US"/>
        </w:rPr>
        <w:t>SNP</w:t>
      </w:r>
      <w:r w:rsidR="00DE0994">
        <w:rPr>
          <w:rFonts w:ascii="Times New Roman" w:hAnsi="Times New Roman" w:cs="Times New Roman"/>
          <w:sz w:val="24"/>
          <w:szCs w:val="24"/>
          <w:lang w:val="en-US"/>
        </w:rPr>
        <w:t>s</w:t>
      </w:r>
      <w:r w:rsidR="00AC025D" w:rsidRPr="00FC3EB2">
        <w:rPr>
          <w:rFonts w:ascii="Times New Roman" w:hAnsi="Times New Roman" w:cs="Times New Roman"/>
          <w:sz w:val="24"/>
          <w:szCs w:val="24"/>
          <w:lang w:val="en-US"/>
        </w:rPr>
        <w:t xml:space="preserve"> </w:t>
      </w:r>
      <w:r w:rsidR="00F77E17">
        <w:rPr>
          <w:rFonts w:ascii="Times New Roman" w:hAnsi="Times New Roman" w:cs="Times New Roman"/>
          <w:sz w:val="24"/>
          <w:szCs w:val="24"/>
          <w:lang w:val="en-US"/>
        </w:rPr>
        <w:t>associated with</w:t>
      </w:r>
      <w:r w:rsidR="00AC025D" w:rsidRPr="00FC3EB2">
        <w:rPr>
          <w:rFonts w:ascii="Times New Roman" w:hAnsi="Times New Roman" w:cs="Times New Roman"/>
          <w:sz w:val="24"/>
          <w:szCs w:val="24"/>
          <w:lang w:val="en-US"/>
        </w:rPr>
        <w:t xml:space="preserve"> BMI were not associated with cg14496282 methylation</w:t>
      </w:r>
      <w:r w:rsidR="003E1E9B" w:rsidRPr="00FC3EB2">
        <w:rPr>
          <w:rFonts w:ascii="Times New Roman" w:hAnsi="Times New Roman" w:cs="Times New Roman"/>
          <w:sz w:val="24"/>
          <w:szCs w:val="24"/>
          <w:lang w:val="en-US"/>
        </w:rPr>
        <w:t xml:space="preserve"> (</w:t>
      </w:r>
      <w:r w:rsidR="00FF6773">
        <w:rPr>
          <w:rFonts w:ascii="Times New Roman" w:hAnsi="Times New Roman" w:cs="Times New Roman"/>
          <w:b/>
          <w:sz w:val="24"/>
          <w:szCs w:val="24"/>
          <w:lang w:val="en-US"/>
        </w:rPr>
        <w:t>Extended Data</w:t>
      </w:r>
      <w:r w:rsidR="00FF6773" w:rsidRPr="00EA56B5">
        <w:rPr>
          <w:rFonts w:ascii="Times New Roman" w:hAnsi="Times New Roman" w:cs="Times New Roman"/>
          <w:b/>
          <w:sz w:val="24"/>
          <w:szCs w:val="24"/>
          <w:lang w:val="en-US"/>
        </w:rPr>
        <w:t xml:space="preserve"> </w:t>
      </w:r>
      <w:r w:rsidR="00FF6773">
        <w:rPr>
          <w:rFonts w:ascii="Times New Roman" w:hAnsi="Times New Roman" w:cs="Times New Roman"/>
          <w:b/>
          <w:sz w:val="24"/>
          <w:szCs w:val="24"/>
          <w:lang w:val="en-US"/>
        </w:rPr>
        <w:t>T</w:t>
      </w:r>
      <w:r w:rsidR="00FF6773" w:rsidRPr="00AE5F86">
        <w:rPr>
          <w:rFonts w:ascii="Times New Roman" w:hAnsi="Times New Roman" w:cs="Times New Roman"/>
          <w:b/>
          <w:sz w:val="24"/>
          <w:szCs w:val="24"/>
          <w:lang w:val="en-US"/>
        </w:rPr>
        <w:t>able 3</w:t>
      </w:r>
      <w:r w:rsidR="003E1E9B" w:rsidRPr="00FC3EB2">
        <w:rPr>
          <w:rFonts w:ascii="Times New Roman" w:hAnsi="Times New Roman" w:cs="Times New Roman"/>
          <w:sz w:val="24"/>
          <w:szCs w:val="24"/>
          <w:lang w:val="en-US"/>
        </w:rPr>
        <w:t>)</w:t>
      </w:r>
      <w:r w:rsidR="00F77E17">
        <w:rPr>
          <w:rFonts w:ascii="Times New Roman" w:hAnsi="Times New Roman" w:cs="Times New Roman"/>
          <w:sz w:val="24"/>
          <w:szCs w:val="24"/>
          <w:lang w:val="en-US"/>
        </w:rPr>
        <w:t>.</w:t>
      </w:r>
    </w:p>
    <w:p w14:paraId="75D0FE9C" w14:textId="569E57F2" w:rsidR="001B216A" w:rsidRDefault="00136009" w:rsidP="00FF0FD5">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then </w:t>
      </w:r>
      <w:r w:rsidR="004A3E94">
        <w:rPr>
          <w:rFonts w:ascii="Times New Roman" w:hAnsi="Times New Roman" w:cs="Times New Roman"/>
          <w:sz w:val="24"/>
          <w:szCs w:val="24"/>
          <w:lang w:val="en-US"/>
        </w:rPr>
        <w:t>investigated</w:t>
      </w:r>
      <w:r w:rsidR="00422642" w:rsidRPr="00AE5F86">
        <w:rPr>
          <w:rFonts w:ascii="Times New Roman" w:hAnsi="Times New Roman" w:cs="Times New Roman"/>
          <w:sz w:val="24"/>
          <w:szCs w:val="24"/>
          <w:lang w:val="en-US"/>
        </w:rPr>
        <w:t xml:space="preserve"> the</w:t>
      </w:r>
      <w:r w:rsidR="004A3E94">
        <w:rPr>
          <w:rFonts w:ascii="Times New Roman" w:hAnsi="Times New Roman" w:cs="Times New Roman"/>
          <w:sz w:val="24"/>
          <w:szCs w:val="24"/>
          <w:lang w:val="en-US"/>
        </w:rPr>
        <w:t xml:space="preserve"> effect of hyperinsulinemia on the</w:t>
      </w:r>
      <w:r w:rsidR="00422642" w:rsidRPr="00AE5F86">
        <w:rPr>
          <w:rFonts w:ascii="Times New Roman" w:hAnsi="Times New Roman" w:cs="Times New Roman"/>
          <w:sz w:val="24"/>
          <w:szCs w:val="24"/>
          <w:lang w:val="en-US"/>
        </w:rPr>
        <w:t xml:space="preserve"> expression of </w:t>
      </w:r>
      <w:r w:rsidR="00422642" w:rsidRPr="00AE5F86">
        <w:rPr>
          <w:rFonts w:ascii="Times New Roman" w:hAnsi="Times New Roman" w:cs="Times New Roman"/>
          <w:i/>
          <w:sz w:val="24"/>
          <w:szCs w:val="24"/>
          <w:lang w:val="en-US"/>
        </w:rPr>
        <w:t>PDGFA</w:t>
      </w:r>
      <w:r w:rsidR="00422642" w:rsidRPr="00AE5F86">
        <w:rPr>
          <w:rFonts w:ascii="Times New Roman" w:hAnsi="Times New Roman" w:cs="Times New Roman"/>
          <w:sz w:val="24"/>
          <w:szCs w:val="24"/>
          <w:lang w:val="en-US"/>
        </w:rPr>
        <w:t xml:space="preserve"> in liver cells</w:t>
      </w:r>
      <w:r w:rsidR="00054C10" w:rsidRPr="00AE5F86">
        <w:rPr>
          <w:rFonts w:ascii="Times New Roman" w:hAnsi="Times New Roman" w:cs="Times New Roman"/>
          <w:sz w:val="24"/>
          <w:szCs w:val="24"/>
          <w:lang w:val="en-US"/>
        </w:rPr>
        <w:t xml:space="preserve">. </w:t>
      </w:r>
      <w:r>
        <w:rPr>
          <w:rFonts w:ascii="Times New Roman" w:hAnsi="Times New Roman" w:cs="Times New Roman"/>
          <w:sz w:val="24"/>
          <w:szCs w:val="24"/>
          <w:lang w:val="en-US"/>
        </w:rPr>
        <w:t>As</w:t>
      </w:r>
      <w:r w:rsidR="00402A88" w:rsidRPr="00AE5F86">
        <w:rPr>
          <w:rFonts w:ascii="Times New Roman" w:hAnsi="Times New Roman" w:cs="Times New Roman"/>
          <w:sz w:val="24"/>
          <w:szCs w:val="24"/>
          <w:lang w:val="en-US"/>
        </w:rPr>
        <w:t xml:space="preserve"> the </w:t>
      </w:r>
      <w:r w:rsidRPr="003A3FD7">
        <w:rPr>
          <w:rFonts w:ascii="Times New Roman" w:hAnsi="Times New Roman" w:cs="Times New Roman"/>
          <w:i/>
          <w:sz w:val="24"/>
          <w:szCs w:val="24"/>
          <w:lang w:val="en-US"/>
        </w:rPr>
        <w:t>PDGFA</w:t>
      </w:r>
      <w:r w:rsidRPr="00AE5F86">
        <w:rPr>
          <w:rFonts w:ascii="Times New Roman" w:hAnsi="Times New Roman" w:cs="Times New Roman"/>
          <w:sz w:val="24"/>
          <w:szCs w:val="24"/>
          <w:lang w:val="en-US"/>
        </w:rPr>
        <w:t xml:space="preserve"> cg14496282</w:t>
      </w:r>
      <w:r>
        <w:rPr>
          <w:rFonts w:ascii="Times New Roman" w:hAnsi="Times New Roman" w:cs="Times New Roman"/>
          <w:sz w:val="24"/>
          <w:szCs w:val="24"/>
          <w:lang w:val="en-US"/>
        </w:rPr>
        <w:t xml:space="preserve"> </w:t>
      </w:r>
      <w:r w:rsidR="00402A88" w:rsidRPr="00AE5F86">
        <w:rPr>
          <w:rFonts w:ascii="Times New Roman" w:hAnsi="Times New Roman" w:cs="Times New Roman"/>
          <w:sz w:val="24"/>
          <w:szCs w:val="24"/>
          <w:lang w:val="en-US"/>
        </w:rPr>
        <w:t xml:space="preserve">site </w:t>
      </w:r>
      <w:r>
        <w:rPr>
          <w:rFonts w:ascii="Times New Roman" w:hAnsi="Times New Roman" w:cs="Times New Roman"/>
          <w:sz w:val="24"/>
          <w:szCs w:val="24"/>
          <w:lang w:val="en-US"/>
        </w:rPr>
        <w:t>is</w:t>
      </w:r>
      <w:r w:rsidRPr="00AE5F86">
        <w:rPr>
          <w:rFonts w:ascii="Times New Roman" w:hAnsi="Times New Roman" w:cs="Times New Roman"/>
          <w:sz w:val="24"/>
          <w:szCs w:val="24"/>
          <w:lang w:val="en-US"/>
        </w:rPr>
        <w:t xml:space="preserve"> </w:t>
      </w:r>
      <w:r w:rsidR="00402A88" w:rsidRPr="00AE5F86">
        <w:rPr>
          <w:rFonts w:ascii="Times New Roman" w:hAnsi="Times New Roman" w:cs="Times New Roman"/>
          <w:sz w:val="24"/>
          <w:szCs w:val="24"/>
          <w:lang w:val="en-US"/>
        </w:rPr>
        <w:t>not conserved between human</w:t>
      </w:r>
      <w:r w:rsidR="00AD0FB4">
        <w:rPr>
          <w:rFonts w:ascii="Times New Roman" w:hAnsi="Times New Roman" w:cs="Times New Roman"/>
          <w:sz w:val="24"/>
          <w:szCs w:val="24"/>
          <w:lang w:val="en-US"/>
        </w:rPr>
        <w:t>s</w:t>
      </w:r>
      <w:r w:rsidR="00402A88" w:rsidRPr="00AE5F86">
        <w:rPr>
          <w:rFonts w:ascii="Times New Roman" w:hAnsi="Times New Roman" w:cs="Times New Roman"/>
          <w:sz w:val="24"/>
          <w:szCs w:val="24"/>
          <w:lang w:val="en-US"/>
        </w:rPr>
        <w:t xml:space="preserve"> and mice</w:t>
      </w:r>
      <w:r w:rsidR="00D54E9A" w:rsidRPr="00AE5F86">
        <w:rPr>
          <w:rFonts w:ascii="Times New Roman" w:hAnsi="Times New Roman" w:cs="Times New Roman"/>
          <w:sz w:val="24"/>
          <w:szCs w:val="24"/>
          <w:lang w:val="en-US"/>
        </w:rPr>
        <w:t xml:space="preserve"> </w:t>
      </w:r>
      <w:r w:rsidR="00936D96" w:rsidRPr="00AE5F86">
        <w:rPr>
          <w:rFonts w:ascii="Times New Roman" w:hAnsi="Times New Roman" w:cs="Times New Roman"/>
          <w:sz w:val="24"/>
          <w:szCs w:val="24"/>
          <w:lang w:val="en-US"/>
        </w:rPr>
        <w:fldChar w:fldCharType="begin"/>
      </w:r>
      <w:r w:rsidR="00993FB4">
        <w:rPr>
          <w:rFonts w:ascii="Times New Roman" w:hAnsi="Times New Roman" w:cs="Times New Roman"/>
          <w:sz w:val="24"/>
          <w:szCs w:val="24"/>
          <w:lang w:val="en-US"/>
        </w:rPr>
        <w:instrText xml:space="preserve"> ADDIN ZOTERO_ITEM CSL_CITATION {"citationID":"i7ac9aPQ","properties":{"formattedCitation":"{\\rtf \\super 18\\nosupersub{}}","plainCitation":"18"},"citationItems":[{"id":13330,"uris":["http://zotero.org/groups/308109/items/CUGGUWEI"],"uri":["http://zotero.org/groups/308109/items/CUGGUWEI"],"itemData":{"id":13330,"type":"article-journal","title":"Exploring the utility of human DNA methylation arrays for profiling mouse genomic DNA","container-title":"Genomics","page":"38-46","volume":"102","issue":"1","source":"PubMed","abstract":"Illumina Infinium Human Methylation (HM) BeadChips are widely used for measuring genome-scale DNA methylation, particularly in relation to epigenome-wide association studies (EWAS) studies. The methylation profile of human samples can be assessed accurately and reproducibly using the HM27 BeadChip (27,578 CpG sites) or its successor, the HM450 BeadChip (482,421 CpG sites). To date no mouse equivalent has been developed, greatly hindering the application of this methodology to the wide range of valuable murine models of disease and development currently in existence. We found 1308 and 13,715 probes from HM27 and HM450 BeadChip respectively, uniquely matched the bisulfite converted reference mouse genome (mm9). We demonstrate reproducible measurements of DNA methylation at these probes in a range of mouse tissue samples and in a murine cell line model of acute myeloid leukaemia. In the absence of a mouse counterpart, the Infinium Human Methylation BeadChip arrays have utility for methylation profiling in non-human species.","DOI":"10.1016/j.ygeno.2013.04.014","ISSN":"1089-8646","note":"PMID: 23639479","journalAbbreviation":"Genomics","language":"eng","author":[{"family":"Wong","given":"Nicholas C."},{"family":"Ng","given":"Jane"},{"family":"Hall","given":"Nathan E."},{"family":"Lunke","given":"Sebastian"},{"family":"Salmanidis","given":"Marika"},{"family":"Brumatti","given":"Gabriela"},{"family":"Ekert","given":"Paul G."},{"family":"Craig","given":"Jeffrey M."},{"family":"Saffery","given":"Richard"}],"issued":{"date-parts":[["2013",7]]}}}],"schema":"https://github.com/citation-style-language/schema/raw/master/csl-citation.json"} </w:instrText>
      </w:r>
      <w:r w:rsidR="00936D96" w:rsidRPr="00AE5F86">
        <w:rPr>
          <w:rFonts w:ascii="Times New Roman" w:hAnsi="Times New Roman" w:cs="Times New Roman"/>
          <w:sz w:val="24"/>
          <w:szCs w:val="24"/>
          <w:lang w:val="en-US"/>
        </w:rPr>
        <w:fldChar w:fldCharType="separate"/>
      </w:r>
      <w:r w:rsidR="00993FB4" w:rsidRPr="003E58C1">
        <w:rPr>
          <w:rFonts w:ascii="Times New Roman" w:hAnsi="Times New Roman" w:cs="Times New Roman"/>
          <w:sz w:val="24"/>
          <w:szCs w:val="24"/>
          <w:vertAlign w:val="superscript"/>
          <w:lang w:val="en-US"/>
        </w:rPr>
        <w:t>18</w:t>
      </w:r>
      <w:r w:rsidR="00936D96" w:rsidRPr="00AE5F86">
        <w:rPr>
          <w:rFonts w:ascii="Times New Roman" w:hAnsi="Times New Roman" w:cs="Times New Roman"/>
          <w:sz w:val="24"/>
          <w:szCs w:val="24"/>
          <w:lang w:val="en-US"/>
        </w:rPr>
        <w:fldChar w:fldCharType="end"/>
      </w:r>
      <w:r w:rsidR="00936D96">
        <w:rPr>
          <w:rFonts w:ascii="Times New Roman" w:hAnsi="Times New Roman" w:cs="Times New Roman"/>
          <w:sz w:val="24"/>
          <w:szCs w:val="24"/>
          <w:lang w:val="en-US"/>
        </w:rPr>
        <w:t>,</w:t>
      </w:r>
      <w:r w:rsidR="00936D96" w:rsidRPr="00AE5F86">
        <w:rPr>
          <w:rFonts w:ascii="Times New Roman" w:hAnsi="Times New Roman" w:cs="Times New Roman"/>
          <w:sz w:val="24"/>
          <w:szCs w:val="24"/>
          <w:lang w:val="en-US"/>
        </w:rPr>
        <w:t xml:space="preserve"> </w:t>
      </w:r>
      <w:r w:rsidR="00936D96">
        <w:rPr>
          <w:rFonts w:ascii="Times New Roman" w:hAnsi="Times New Roman" w:cs="Times New Roman"/>
          <w:sz w:val="24"/>
          <w:szCs w:val="24"/>
          <w:lang w:val="en-US"/>
        </w:rPr>
        <w:t>we</w:t>
      </w:r>
      <w:r w:rsidR="001B216A">
        <w:rPr>
          <w:rFonts w:ascii="Times New Roman" w:hAnsi="Times New Roman" w:cs="Times New Roman"/>
          <w:sz w:val="24"/>
          <w:szCs w:val="24"/>
          <w:lang w:val="en-US"/>
        </w:rPr>
        <w:t xml:space="preserve"> </w:t>
      </w:r>
      <w:r w:rsidR="003902F7" w:rsidRPr="00AE5F86">
        <w:rPr>
          <w:rFonts w:ascii="Times New Roman" w:hAnsi="Times New Roman" w:cs="Times New Roman"/>
          <w:sz w:val="24"/>
          <w:szCs w:val="24"/>
          <w:lang w:val="en-US"/>
        </w:rPr>
        <w:t>us</w:t>
      </w:r>
      <w:r w:rsidR="003902F7">
        <w:rPr>
          <w:rFonts w:ascii="Times New Roman" w:hAnsi="Times New Roman" w:cs="Times New Roman"/>
          <w:sz w:val="24"/>
          <w:szCs w:val="24"/>
          <w:lang w:val="en-US"/>
        </w:rPr>
        <w:t>e</w:t>
      </w:r>
      <w:r w:rsidR="00936D96">
        <w:rPr>
          <w:rFonts w:ascii="Times New Roman" w:hAnsi="Times New Roman" w:cs="Times New Roman"/>
          <w:sz w:val="24"/>
          <w:szCs w:val="24"/>
          <w:lang w:val="en-US"/>
        </w:rPr>
        <w:t>d</w:t>
      </w:r>
      <w:r w:rsidR="001B216A">
        <w:rPr>
          <w:rFonts w:ascii="Times New Roman" w:hAnsi="Times New Roman" w:cs="Times New Roman"/>
          <w:sz w:val="24"/>
          <w:szCs w:val="24"/>
          <w:lang w:val="en-US"/>
        </w:rPr>
        <w:t xml:space="preserve"> an</w:t>
      </w:r>
      <w:r w:rsidR="003902F7" w:rsidRPr="00AE5F86">
        <w:rPr>
          <w:rFonts w:ascii="Times New Roman" w:hAnsi="Times New Roman" w:cs="Times New Roman"/>
          <w:sz w:val="24"/>
          <w:szCs w:val="24"/>
          <w:lang w:val="en-US"/>
        </w:rPr>
        <w:t xml:space="preserve"> </w:t>
      </w:r>
      <w:r w:rsidR="00CD1992" w:rsidRPr="003A3FD7">
        <w:rPr>
          <w:rFonts w:ascii="Times New Roman" w:hAnsi="Times New Roman" w:cs="Times New Roman"/>
          <w:i/>
          <w:sz w:val="24"/>
          <w:szCs w:val="24"/>
          <w:lang w:val="en-US"/>
        </w:rPr>
        <w:t xml:space="preserve">in </w:t>
      </w:r>
      <w:r w:rsidR="00CD1992" w:rsidRPr="00AE5F86">
        <w:rPr>
          <w:rFonts w:ascii="Times New Roman" w:hAnsi="Times New Roman" w:cs="Times New Roman"/>
          <w:i/>
          <w:sz w:val="24"/>
          <w:szCs w:val="24"/>
          <w:lang w:val="en-US"/>
        </w:rPr>
        <w:t>vitro</w:t>
      </w:r>
      <w:r w:rsidR="00CD1992" w:rsidRPr="00AE5F86">
        <w:rPr>
          <w:rFonts w:ascii="Times New Roman" w:hAnsi="Times New Roman" w:cs="Times New Roman"/>
          <w:sz w:val="24"/>
          <w:szCs w:val="24"/>
          <w:lang w:val="en-US"/>
        </w:rPr>
        <w:t xml:space="preserve"> model of</w:t>
      </w:r>
      <w:r w:rsidR="00402A88" w:rsidRPr="00AE5F86">
        <w:rPr>
          <w:rFonts w:ascii="Times New Roman" w:hAnsi="Times New Roman" w:cs="Times New Roman"/>
          <w:sz w:val="24"/>
          <w:szCs w:val="24"/>
          <w:lang w:val="en-US"/>
        </w:rPr>
        <w:t xml:space="preserve"> </w:t>
      </w:r>
      <w:r w:rsidR="00FD1BF5" w:rsidRPr="00AE5F86">
        <w:rPr>
          <w:rFonts w:ascii="Times New Roman" w:hAnsi="Times New Roman" w:cs="Times New Roman"/>
          <w:sz w:val="24"/>
          <w:szCs w:val="24"/>
          <w:lang w:val="en-US"/>
        </w:rPr>
        <w:t>human hepatocyte</w:t>
      </w:r>
      <w:r w:rsidR="00936D96">
        <w:rPr>
          <w:rFonts w:ascii="Times New Roman" w:hAnsi="Times New Roman" w:cs="Times New Roman"/>
          <w:sz w:val="24"/>
          <w:szCs w:val="24"/>
          <w:lang w:val="en-US"/>
        </w:rPr>
        <w:t>s</w:t>
      </w:r>
      <w:r w:rsidR="00280EDF" w:rsidRPr="00AE5F86">
        <w:rPr>
          <w:rFonts w:ascii="Times New Roman" w:hAnsi="Times New Roman" w:cs="Times New Roman"/>
          <w:sz w:val="24"/>
          <w:szCs w:val="24"/>
          <w:lang w:val="en-US"/>
        </w:rPr>
        <w:t>.</w:t>
      </w:r>
      <w:r w:rsidR="001B216A">
        <w:rPr>
          <w:rFonts w:ascii="Times New Roman" w:hAnsi="Times New Roman" w:cs="Times New Roman"/>
          <w:sz w:val="24"/>
          <w:szCs w:val="24"/>
          <w:lang w:val="en-US"/>
        </w:rPr>
        <w:t xml:space="preserve"> </w:t>
      </w:r>
      <w:r w:rsidR="000F6E4D" w:rsidRPr="00AE5F86">
        <w:rPr>
          <w:rFonts w:ascii="Times New Roman" w:hAnsi="Times New Roman" w:cs="Times New Roman"/>
          <w:sz w:val="24"/>
          <w:szCs w:val="24"/>
          <w:lang w:val="en-US"/>
        </w:rPr>
        <w:t xml:space="preserve">We </w:t>
      </w:r>
      <w:r w:rsidR="001B216A">
        <w:rPr>
          <w:rFonts w:ascii="Times New Roman" w:hAnsi="Times New Roman" w:cs="Times New Roman"/>
          <w:sz w:val="24"/>
          <w:szCs w:val="24"/>
          <w:lang w:val="en-US"/>
        </w:rPr>
        <w:t>first</w:t>
      </w:r>
      <w:r w:rsidR="001B216A" w:rsidRPr="00AE5F86">
        <w:rPr>
          <w:rFonts w:ascii="Times New Roman" w:hAnsi="Times New Roman" w:cs="Times New Roman"/>
          <w:sz w:val="24"/>
          <w:szCs w:val="24"/>
          <w:lang w:val="en-US"/>
        </w:rPr>
        <w:t xml:space="preserve"> </w:t>
      </w:r>
      <w:r w:rsidR="000F6E4D" w:rsidRPr="00AE5F86">
        <w:rPr>
          <w:rFonts w:ascii="Times New Roman" w:hAnsi="Times New Roman" w:cs="Times New Roman"/>
          <w:sz w:val="24"/>
          <w:szCs w:val="24"/>
          <w:lang w:val="en-US"/>
        </w:rPr>
        <w:t>confirmed t</w:t>
      </w:r>
      <w:r w:rsidR="00D83046" w:rsidRPr="00AE5F86">
        <w:rPr>
          <w:rFonts w:ascii="Times New Roman" w:hAnsi="Times New Roman" w:cs="Times New Roman"/>
          <w:sz w:val="24"/>
          <w:szCs w:val="24"/>
          <w:lang w:val="en-US"/>
        </w:rPr>
        <w:t xml:space="preserve">he </w:t>
      </w:r>
      <w:r w:rsidR="00043AA5" w:rsidRPr="00AE5F86">
        <w:rPr>
          <w:rFonts w:ascii="Times New Roman" w:hAnsi="Times New Roman" w:cs="Times New Roman"/>
          <w:sz w:val="24"/>
          <w:szCs w:val="24"/>
          <w:lang w:val="en-US"/>
        </w:rPr>
        <w:t xml:space="preserve">expression of </w:t>
      </w:r>
      <w:r w:rsidR="00D83046" w:rsidRPr="00AE5F86">
        <w:rPr>
          <w:rFonts w:ascii="Times New Roman" w:hAnsi="Times New Roman" w:cs="Times New Roman"/>
          <w:i/>
          <w:sz w:val="24"/>
          <w:szCs w:val="24"/>
          <w:lang w:val="en-US"/>
        </w:rPr>
        <w:t>PDGFA</w:t>
      </w:r>
      <w:r w:rsidR="00D83046" w:rsidRPr="00AE5F86">
        <w:rPr>
          <w:rFonts w:ascii="Times New Roman" w:hAnsi="Times New Roman" w:cs="Times New Roman"/>
          <w:sz w:val="24"/>
          <w:szCs w:val="24"/>
          <w:lang w:val="en-US"/>
        </w:rPr>
        <w:t xml:space="preserve"> in </w:t>
      </w:r>
      <w:r w:rsidR="00FF67A9">
        <w:rPr>
          <w:rFonts w:ascii="Times New Roman" w:hAnsi="Times New Roman" w:cs="Times New Roman"/>
          <w:sz w:val="24"/>
          <w:szCs w:val="24"/>
          <w:lang w:val="en-US"/>
        </w:rPr>
        <w:t xml:space="preserve">freshly </w:t>
      </w:r>
      <w:r w:rsidR="00546933" w:rsidRPr="00AE5F86">
        <w:rPr>
          <w:rFonts w:ascii="Times New Roman" w:hAnsi="Times New Roman" w:cs="Times New Roman"/>
          <w:sz w:val="24"/>
          <w:szCs w:val="24"/>
          <w:lang w:val="en-US"/>
        </w:rPr>
        <w:t xml:space="preserve">isolated </w:t>
      </w:r>
      <w:r w:rsidR="0039692F" w:rsidRPr="00AE5F86">
        <w:rPr>
          <w:rFonts w:ascii="Times New Roman" w:hAnsi="Times New Roman" w:cs="Times New Roman"/>
          <w:sz w:val="24"/>
          <w:szCs w:val="24"/>
          <w:lang w:val="en-US"/>
        </w:rPr>
        <w:t xml:space="preserve">primary </w:t>
      </w:r>
      <w:r w:rsidR="00691978" w:rsidRPr="00AE5F86">
        <w:rPr>
          <w:rFonts w:ascii="Times New Roman" w:hAnsi="Times New Roman" w:cs="Times New Roman"/>
          <w:sz w:val="24"/>
          <w:szCs w:val="24"/>
          <w:lang w:val="en-US"/>
        </w:rPr>
        <w:t xml:space="preserve">human </w:t>
      </w:r>
      <w:r w:rsidR="0039692F" w:rsidRPr="00AE5F86">
        <w:rPr>
          <w:rFonts w:ascii="Times New Roman" w:hAnsi="Times New Roman" w:cs="Times New Roman"/>
          <w:sz w:val="24"/>
          <w:szCs w:val="24"/>
          <w:lang w:val="en-US"/>
        </w:rPr>
        <w:t>hepatocytes and</w:t>
      </w:r>
      <w:r w:rsidR="00BB6BD4" w:rsidRPr="00AE5F86">
        <w:rPr>
          <w:rFonts w:ascii="Times New Roman" w:hAnsi="Times New Roman" w:cs="Times New Roman"/>
          <w:sz w:val="24"/>
          <w:szCs w:val="24"/>
          <w:lang w:val="en-US"/>
        </w:rPr>
        <w:t xml:space="preserve"> </w:t>
      </w:r>
      <w:r w:rsidR="009909BE" w:rsidRPr="00AE5F86">
        <w:rPr>
          <w:rFonts w:ascii="Times New Roman" w:hAnsi="Times New Roman" w:cs="Times New Roman"/>
          <w:sz w:val="24"/>
          <w:szCs w:val="24"/>
          <w:lang w:val="en-US"/>
        </w:rPr>
        <w:t xml:space="preserve">immortalized human hepatocytes </w:t>
      </w:r>
      <w:r w:rsidR="0039692F" w:rsidRPr="00AE5F86">
        <w:rPr>
          <w:rFonts w:ascii="Times New Roman" w:hAnsi="Times New Roman" w:cs="Times New Roman"/>
          <w:sz w:val="24"/>
          <w:szCs w:val="24"/>
          <w:lang w:val="en-US"/>
        </w:rPr>
        <w:t>(IHH) cells</w:t>
      </w:r>
      <w:r w:rsidR="009909BE" w:rsidRPr="00AE5F86">
        <w:rPr>
          <w:rFonts w:ascii="Times New Roman" w:hAnsi="Times New Roman" w:cs="Times New Roman"/>
          <w:sz w:val="24"/>
          <w:szCs w:val="24"/>
          <w:lang w:val="en-US"/>
        </w:rPr>
        <w:t xml:space="preserve"> (</w:t>
      </w:r>
      <w:r w:rsidR="00D925F9">
        <w:rPr>
          <w:rFonts w:ascii="Times New Roman" w:hAnsi="Times New Roman" w:cs="Times New Roman"/>
          <w:b/>
          <w:sz w:val="24"/>
          <w:szCs w:val="24"/>
          <w:lang w:val="en-US"/>
        </w:rPr>
        <w:t xml:space="preserve">Extended </w:t>
      </w:r>
      <w:r w:rsidR="007D1561">
        <w:rPr>
          <w:rFonts w:ascii="Times New Roman" w:hAnsi="Times New Roman" w:cs="Times New Roman"/>
          <w:b/>
          <w:sz w:val="24"/>
          <w:szCs w:val="24"/>
          <w:lang w:val="en-US"/>
        </w:rPr>
        <w:t>D</w:t>
      </w:r>
      <w:r w:rsidR="00D925F9">
        <w:rPr>
          <w:rFonts w:ascii="Times New Roman" w:hAnsi="Times New Roman" w:cs="Times New Roman"/>
          <w:b/>
          <w:sz w:val="24"/>
          <w:szCs w:val="24"/>
          <w:lang w:val="en-US"/>
        </w:rPr>
        <w:t xml:space="preserve">ata </w:t>
      </w:r>
      <w:r w:rsidR="004203EB">
        <w:rPr>
          <w:rFonts w:ascii="Times New Roman" w:hAnsi="Times New Roman" w:cs="Times New Roman"/>
          <w:b/>
          <w:sz w:val="24"/>
          <w:szCs w:val="24"/>
          <w:lang w:val="en-US"/>
        </w:rPr>
        <w:t>Fig.</w:t>
      </w:r>
      <w:r w:rsidR="00D925F9">
        <w:rPr>
          <w:rFonts w:ascii="Times New Roman" w:hAnsi="Times New Roman" w:cs="Times New Roman"/>
          <w:b/>
          <w:sz w:val="24"/>
          <w:szCs w:val="24"/>
          <w:lang w:val="en-US"/>
        </w:rPr>
        <w:t xml:space="preserve"> </w:t>
      </w:r>
      <w:r w:rsidR="00F500CE">
        <w:rPr>
          <w:rFonts w:ascii="Times New Roman" w:hAnsi="Times New Roman" w:cs="Times New Roman"/>
          <w:b/>
          <w:sz w:val="24"/>
          <w:szCs w:val="24"/>
          <w:lang w:val="en-US"/>
        </w:rPr>
        <w:t>1</w:t>
      </w:r>
      <w:r w:rsidR="009909BE" w:rsidRPr="00AE5F86">
        <w:rPr>
          <w:rFonts w:ascii="Times New Roman" w:hAnsi="Times New Roman" w:cs="Times New Roman"/>
          <w:sz w:val="24"/>
          <w:szCs w:val="24"/>
          <w:lang w:val="en-US"/>
        </w:rPr>
        <w:t>)</w:t>
      </w:r>
      <w:r w:rsidR="00546933" w:rsidRPr="00AE5F86">
        <w:rPr>
          <w:rFonts w:ascii="Times New Roman" w:hAnsi="Times New Roman" w:cs="Times New Roman"/>
          <w:sz w:val="24"/>
          <w:szCs w:val="24"/>
          <w:lang w:val="en-US"/>
        </w:rPr>
        <w:t xml:space="preserve">. </w:t>
      </w:r>
      <w:r w:rsidR="00133EE1" w:rsidRPr="00AE5F86">
        <w:rPr>
          <w:rFonts w:ascii="Times New Roman" w:hAnsi="Times New Roman" w:cs="Times New Roman"/>
          <w:sz w:val="24"/>
          <w:szCs w:val="24"/>
          <w:lang w:val="en-US"/>
        </w:rPr>
        <w:t>Moreover, IHH cells and primary human hepatocytes secreted PDGF-AA homodimer at comparable levels</w:t>
      </w:r>
      <w:r w:rsidR="00370284" w:rsidRPr="00AE5F86">
        <w:rPr>
          <w:rFonts w:ascii="Times New Roman" w:hAnsi="Times New Roman" w:cs="Times New Roman"/>
          <w:sz w:val="24"/>
          <w:szCs w:val="24"/>
          <w:lang w:val="en-US"/>
        </w:rPr>
        <w:t xml:space="preserve"> </w:t>
      </w:r>
      <w:r w:rsidR="00133EE1" w:rsidRPr="00AE5F86">
        <w:rPr>
          <w:rFonts w:ascii="Times New Roman" w:hAnsi="Times New Roman" w:cs="Times New Roman"/>
          <w:sz w:val="24"/>
          <w:szCs w:val="24"/>
          <w:lang w:val="en-US"/>
        </w:rPr>
        <w:t>(</w:t>
      </w:r>
      <w:r w:rsidR="004203EB">
        <w:rPr>
          <w:rFonts w:ascii="Times New Roman" w:hAnsi="Times New Roman" w:cs="Times New Roman"/>
          <w:b/>
          <w:sz w:val="24"/>
          <w:szCs w:val="24"/>
          <w:lang w:val="en-US"/>
        </w:rPr>
        <w:t>Fig.</w:t>
      </w:r>
      <w:r w:rsidR="00171637" w:rsidRPr="00AE5F86">
        <w:rPr>
          <w:rFonts w:ascii="Times New Roman" w:hAnsi="Times New Roman" w:cs="Times New Roman"/>
          <w:b/>
          <w:sz w:val="24"/>
          <w:szCs w:val="24"/>
          <w:lang w:val="en-US"/>
        </w:rPr>
        <w:t xml:space="preserve"> </w:t>
      </w:r>
      <w:r w:rsidR="00133EE1" w:rsidRPr="00AE5F86">
        <w:rPr>
          <w:rFonts w:ascii="Times New Roman" w:hAnsi="Times New Roman" w:cs="Times New Roman"/>
          <w:b/>
          <w:sz w:val="24"/>
          <w:szCs w:val="24"/>
          <w:lang w:val="en-US"/>
        </w:rPr>
        <w:t>2</w:t>
      </w:r>
      <w:r w:rsidR="00D41601">
        <w:rPr>
          <w:rFonts w:ascii="Times New Roman" w:hAnsi="Times New Roman" w:cs="Times New Roman"/>
          <w:b/>
          <w:sz w:val="24"/>
          <w:szCs w:val="24"/>
          <w:lang w:val="en-US"/>
        </w:rPr>
        <w:t>a</w:t>
      </w:r>
      <w:r w:rsidR="00133EE1" w:rsidRPr="00AE5F86">
        <w:rPr>
          <w:rFonts w:ascii="Times New Roman" w:hAnsi="Times New Roman" w:cs="Times New Roman"/>
          <w:sz w:val="24"/>
          <w:szCs w:val="24"/>
          <w:lang w:val="en-US"/>
        </w:rPr>
        <w:t>)</w:t>
      </w:r>
      <w:r w:rsidR="00480F59" w:rsidRPr="00AE5F86">
        <w:rPr>
          <w:rFonts w:ascii="Times New Roman" w:hAnsi="Times New Roman" w:cs="Times New Roman"/>
          <w:sz w:val="24"/>
          <w:szCs w:val="24"/>
          <w:lang w:val="en-US"/>
        </w:rPr>
        <w:t xml:space="preserve">. </w:t>
      </w:r>
      <w:r w:rsidR="00CF04BD" w:rsidRPr="00AE5F86">
        <w:rPr>
          <w:rFonts w:ascii="Times New Roman" w:hAnsi="Times New Roman" w:cs="Times New Roman"/>
          <w:sz w:val="24"/>
          <w:szCs w:val="24"/>
          <w:lang w:val="en-US"/>
        </w:rPr>
        <w:t xml:space="preserve">Exposure of </w:t>
      </w:r>
      <w:r w:rsidR="00EF0283" w:rsidRPr="00AE5F86">
        <w:rPr>
          <w:rFonts w:ascii="Times New Roman" w:hAnsi="Times New Roman" w:cs="Times New Roman"/>
          <w:sz w:val="24"/>
          <w:szCs w:val="24"/>
          <w:lang w:val="en-US"/>
        </w:rPr>
        <w:t xml:space="preserve">IHH cells to 100 nM human insulin </w:t>
      </w:r>
      <w:r w:rsidR="00A94C17" w:rsidRPr="00AE5F86">
        <w:rPr>
          <w:rFonts w:ascii="Times New Roman" w:hAnsi="Times New Roman" w:cs="Times New Roman"/>
          <w:sz w:val="24"/>
          <w:szCs w:val="24"/>
          <w:lang w:val="en-US"/>
        </w:rPr>
        <w:t>for</w:t>
      </w:r>
      <w:r w:rsidR="00CF04BD" w:rsidRPr="00AE5F86">
        <w:rPr>
          <w:rFonts w:ascii="Times New Roman" w:hAnsi="Times New Roman" w:cs="Times New Roman"/>
          <w:sz w:val="24"/>
          <w:szCs w:val="24"/>
          <w:lang w:val="en-US"/>
        </w:rPr>
        <w:t xml:space="preserve"> </w:t>
      </w:r>
      <w:r w:rsidR="00A94C17" w:rsidRPr="00AE5F86">
        <w:rPr>
          <w:rFonts w:ascii="Times New Roman" w:hAnsi="Times New Roman" w:cs="Times New Roman"/>
          <w:sz w:val="24"/>
          <w:szCs w:val="24"/>
          <w:lang w:val="en-US"/>
        </w:rPr>
        <w:t>24, 48 and 72 h</w:t>
      </w:r>
      <w:r w:rsidR="007205FC">
        <w:rPr>
          <w:rFonts w:ascii="Times New Roman" w:hAnsi="Times New Roman" w:cs="Times New Roman"/>
          <w:sz w:val="24"/>
          <w:szCs w:val="24"/>
          <w:lang w:val="en-US"/>
        </w:rPr>
        <w:t>ou</w:t>
      </w:r>
      <w:r w:rsidR="00A94C17" w:rsidRPr="00AE5F86">
        <w:rPr>
          <w:rFonts w:ascii="Times New Roman" w:hAnsi="Times New Roman" w:cs="Times New Roman"/>
          <w:sz w:val="24"/>
          <w:szCs w:val="24"/>
          <w:lang w:val="en-US"/>
        </w:rPr>
        <w:t xml:space="preserve">rs led to </w:t>
      </w:r>
      <w:r w:rsidR="00134440" w:rsidRPr="00AE5F86">
        <w:rPr>
          <w:rFonts w:ascii="Times New Roman" w:hAnsi="Times New Roman" w:cs="Times New Roman"/>
          <w:sz w:val="24"/>
          <w:szCs w:val="24"/>
          <w:lang w:val="en-US"/>
        </w:rPr>
        <w:t xml:space="preserve">a </w:t>
      </w:r>
      <w:r w:rsidR="00805B1E">
        <w:rPr>
          <w:rFonts w:ascii="Times New Roman" w:hAnsi="Times New Roman" w:cs="Times New Roman"/>
          <w:sz w:val="24"/>
          <w:szCs w:val="24"/>
          <w:lang w:val="en-US"/>
        </w:rPr>
        <w:t>two</w:t>
      </w:r>
      <w:r w:rsidR="00645FEE">
        <w:rPr>
          <w:rFonts w:ascii="Times New Roman" w:hAnsi="Times New Roman" w:cs="Times New Roman"/>
          <w:sz w:val="24"/>
          <w:szCs w:val="24"/>
          <w:lang w:val="en-US"/>
        </w:rPr>
        <w:t>-</w:t>
      </w:r>
      <w:r w:rsidR="00F51262">
        <w:rPr>
          <w:rFonts w:ascii="Times New Roman" w:hAnsi="Times New Roman" w:cs="Times New Roman"/>
          <w:sz w:val="24"/>
          <w:szCs w:val="24"/>
          <w:lang w:val="en-US"/>
        </w:rPr>
        <w:t xml:space="preserve"> to </w:t>
      </w:r>
      <w:r w:rsidR="00805B1E">
        <w:rPr>
          <w:rFonts w:ascii="Times New Roman" w:hAnsi="Times New Roman" w:cs="Times New Roman"/>
          <w:sz w:val="24"/>
          <w:szCs w:val="24"/>
          <w:lang w:val="en-US"/>
        </w:rPr>
        <w:t>five</w:t>
      </w:r>
      <w:r w:rsidR="00645FEE">
        <w:rPr>
          <w:rFonts w:ascii="Times New Roman" w:hAnsi="Times New Roman" w:cs="Times New Roman"/>
          <w:sz w:val="24"/>
          <w:szCs w:val="24"/>
          <w:lang w:val="en-US"/>
        </w:rPr>
        <w:t>-</w:t>
      </w:r>
      <w:r w:rsidR="00A94C17" w:rsidRPr="00AE5F86">
        <w:rPr>
          <w:rFonts w:ascii="Times New Roman" w:hAnsi="Times New Roman" w:cs="Times New Roman"/>
          <w:sz w:val="24"/>
          <w:szCs w:val="24"/>
          <w:lang w:val="en-US"/>
        </w:rPr>
        <w:t>fold increase in</w:t>
      </w:r>
      <w:r w:rsidR="00CF04BD" w:rsidRPr="00AE5F86">
        <w:rPr>
          <w:rFonts w:ascii="Times New Roman" w:hAnsi="Times New Roman" w:cs="Times New Roman"/>
          <w:sz w:val="24"/>
          <w:szCs w:val="24"/>
          <w:lang w:val="en-US"/>
        </w:rPr>
        <w:t xml:space="preserve"> </w:t>
      </w:r>
      <w:r w:rsidR="00CF04BD" w:rsidRPr="00AE5F86">
        <w:rPr>
          <w:rFonts w:ascii="Times New Roman" w:hAnsi="Times New Roman" w:cs="Times New Roman"/>
          <w:i/>
          <w:sz w:val="24"/>
          <w:szCs w:val="24"/>
          <w:lang w:val="en-US"/>
        </w:rPr>
        <w:t>PDGFA</w:t>
      </w:r>
      <w:r w:rsidR="00CF04BD" w:rsidRPr="00AE5F86">
        <w:rPr>
          <w:rFonts w:ascii="Times New Roman" w:hAnsi="Times New Roman" w:cs="Times New Roman"/>
          <w:sz w:val="24"/>
          <w:szCs w:val="24"/>
          <w:lang w:val="en-US"/>
        </w:rPr>
        <w:t xml:space="preserve"> </w:t>
      </w:r>
      <w:r w:rsidR="00FF0FD5">
        <w:rPr>
          <w:rFonts w:ascii="Times New Roman" w:hAnsi="Times New Roman" w:cs="Times New Roman"/>
          <w:sz w:val="24"/>
          <w:szCs w:val="24"/>
          <w:lang w:val="en-US"/>
        </w:rPr>
        <w:t>expression</w:t>
      </w:r>
      <w:r w:rsidR="00CD6517" w:rsidRPr="00AE5F86">
        <w:rPr>
          <w:rFonts w:ascii="Times New Roman" w:hAnsi="Times New Roman" w:cs="Times New Roman"/>
          <w:sz w:val="24"/>
          <w:szCs w:val="24"/>
          <w:lang w:val="en-US"/>
        </w:rPr>
        <w:t xml:space="preserve"> (</w:t>
      </w:r>
      <w:r w:rsidR="004203EB">
        <w:rPr>
          <w:rFonts w:ascii="Times New Roman" w:hAnsi="Times New Roman" w:cs="Times New Roman"/>
          <w:b/>
          <w:sz w:val="24"/>
          <w:szCs w:val="24"/>
          <w:lang w:val="en-US"/>
        </w:rPr>
        <w:t>Fig.</w:t>
      </w:r>
      <w:r w:rsidR="00CD6517" w:rsidRPr="00AE5F86">
        <w:rPr>
          <w:rFonts w:ascii="Times New Roman" w:hAnsi="Times New Roman" w:cs="Times New Roman"/>
          <w:b/>
          <w:sz w:val="24"/>
          <w:szCs w:val="24"/>
          <w:lang w:val="en-US"/>
        </w:rPr>
        <w:t xml:space="preserve"> 2</w:t>
      </w:r>
      <w:r w:rsidR="00D41601">
        <w:rPr>
          <w:rFonts w:ascii="Times New Roman" w:hAnsi="Times New Roman" w:cs="Times New Roman"/>
          <w:b/>
          <w:sz w:val="24"/>
          <w:szCs w:val="24"/>
          <w:lang w:val="en-US"/>
        </w:rPr>
        <w:t>b</w:t>
      </w:r>
      <w:r w:rsidR="00CD6517" w:rsidRPr="00AE5F86">
        <w:rPr>
          <w:rFonts w:ascii="Times New Roman" w:hAnsi="Times New Roman" w:cs="Times New Roman"/>
          <w:sz w:val="24"/>
          <w:szCs w:val="24"/>
          <w:lang w:val="en-US"/>
        </w:rPr>
        <w:t>)</w:t>
      </w:r>
      <w:r w:rsidR="00B721B1">
        <w:rPr>
          <w:rFonts w:ascii="Times New Roman" w:hAnsi="Times New Roman" w:cs="Times New Roman"/>
          <w:sz w:val="24"/>
          <w:szCs w:val="24"/>
          <w:lang w:val="en-US"/>
        </w:rPr>
        <w:t xml:space="preserve">. </w:t>
      </w:r>
      <w:r w:rsidR="00321043" w:rsidRPr="00AE5F86">
        <w:rPr>
          <w:rFonts w:ascii="Times New Roman" w:hAnsi="Times New Roman" w:cs="Times New Roman"/>
          <w:sz w:val="24"/>
          <w:szCs w:val="24"/>
          <w:lang w:val="en-US"/>
        </w:rPr>
        <w:t>The</w:t>
      </w:r>
      <w:r w:rsidR="00437C66" w:rsidRPr="00AE5F86">
        <w:rPr>
          <w:rFonts w:ascii="Times New Roman" w:hAnsi="Times New Roman" w:cs="Times New Roman"/>
          <w:sz w:val="24"/>
          <w:szCs w:val="24"/>
          <w:lang w:val="en-US"/>
        </w:rPr>
        <w:t xml:space="preserve"> </w:t>
      </w:r>
      <w:r w:rsidR="00437C66" w:rsidRPr="00AE5F86">
        <w:rPr>
          <w:rFonts w:ascii="Times New Roman" w:hAnsi="Times New Roman" w:cs="Times New Roman"/>
          <w:sz w:val="24"/>
          <w:szCs w:val="24"/>
          <w:lang w:val="en-US"/>
        </w:rPr>
        <w:lastRenderedPageBreak/>
        <w:t xml:space="preserve">stimulatory effect of insulin </w:t>
      </w:r>
      <w:r w:rsidR="00321043" w:rsidRPr="00AE5F86">
        <w:rPr>
          <w:rFonts w:ascii="Times New Roman" w:hAnsi="Times New Roman" w:cs="Times New Roman"/>
          <w:sz w:val="24"/>
          <w:szCs w:val="24"/>
          <w:lang w:val="en-US"/>
        </w:rPr>
        <w:t xml:space="preserve">on </w:t>
      </w:r>
      <w:r w:rsidR="00321043" w:rsidRPr="00AE5F86">
        <w:rPr>
          <w:rFonts w:ascii="Times New Roman" w:hAnsi="Times New Roman" w:cs="Times New Roman"/>
          <w:i/>
          <w:sz w:val="24"/>
          <w:szCs w:val="24"/>
          <w:lang w:val="en-US"/>
        </w:rPr>
        <w:t>PDGFA</w:t>
      </w:r>
      <w:r w:rsidR="00321043" w:rsidRPr="00AE5F86">
        <w:rPr>
          <w:rFonts w:ascii="Times New Roman" w:hAnsi="Times New Roman" w:cs="Times New Roman"/>
          <w:sz w:val="24"/>
          <w:szCs w:val="24"/>
          <w:lang w:val="en-US"/>
        </w:rPr>
        <w:t xml:space="preserve"> </w:t>
      </w:r>
      <w:r w:rsidR="00FF0FD5">
        <w:rPr>
          <w:rFonts w:ascii="Times New Roman" w:hAnsi="Times New Roman" w:cs="Times New Roman"/>
          <w:sz w:val="24"/>
          <w:szCs w:val="24"/>
          <w:lang w:val="en-US"/>
        </w:rPr>
        <w:t>expression</w:t>
      </w:r>
      <w:r w:rsidR="00FF0FD5" w:rsidRPr="00AE5F86">
        <w:rPr>
          <w:rFonts w:ascii="Times New Roman" w:hAnsi="Times New Roman" w:cs="Times New Roman"/>
          <w:sz w:val="24"/>
          <w:szCs w:val="24"/>
          <w:lang w:val="en-US"/>
        </w:rPr>
        <w:t xml:space="preserve"> </w:t>
      </w:r>
      <w:r w:rsidR="00321043" w:rsidRPr="00AE5F86">
        <w:rPr>
          <w:rFonts w:ascii="Times New Roman" w:hAnsi="Times New Roman" w:cs="Times New Roman"/>
          <w:sz w:val="24"/>
          <w:szCs w:val="24"/>
          <w:lang w:val="en-US"/>
        </w:rPr>
        <w:t xml:space="preserve">was significant </w:t>
      </w:r>
      <w:r w:rsidR="00265C1C">
        <w:rPr>
          <w:rFonts w:ascii="Times New Roman" w:hAnsi="Times New Roman" w:cs="Times New Roman"/>
          <w:sz w:val="24"/>
          <w:szCs w:val="24"/>
          <w:lang w:val="en-US"/>
        </w:rPr>
        <w:t xml:space="preserve">as early as six hours post insulin treatment </w:t>
      </w:r>
      <w:r w:rsidR="002A2AAE" w:rsidRPr="00AE5F86">
        <w:rPr>
          <w:rFonts w:ascii="Times New Roman" w:hAnsi="Times New Roman" w:cs="Times New Roman"/>
          <w:sz w:val="24"/>
          <w:szCs w:val="24"/>
          <w:lang w:val="en-US"/>
        </w:rPr>
        <w:t>(</w:t>
      </w:r>
      <w:r w:rsidR="004203EB">
        <w:rPr>
          <w:rFonts w:ascii="Times New Roman" w:hAnsi="Times New Roman" w:cs="Times New Roman"/>
          <w:b/>
          <w:sz w:val="24"/>
          <w:szCs w:val="24"/>
          <w:lang w:val="en-US"/>
        </w:rPr>
        <w:t>Fig.</w:t>
      </w:r>
      <w:r w:rsidR="002A2AAE" w:rsidRPr="00AE5F86">
        <w:rPr>
          <w:rFonts w:ascii="Times New Roman" w:hAnsi="Times New Roman" w:cs="Times New Roman"/>
          <w:b/>
          <w:sz w:val="24"/>
          <w:szCs w:val="24"/>
          <w:lang w:val="en-US"/>
        </w:rPr>
        <w:t xml:space="preserve"> 2</w:t>
      </w:r>
      <w:r w:rsidR="00D41601">
        <w:rPr>
          <w:rFonts w:ascii="Times New Roman" w:hAnsi="Times New Roman" w:cs="Times New Roman"/>
          <w:b/>
          <w:sz w:val="24"/>
          <w:szCs w:val="24"/>
          <w:lang w:val="en-US"/>
        </w:rPr>
        <w:t>c</w:t>
      </w:r>
      <w:r w:rsidR="002A2AAE" w:rsidRPr="00AE5F86">
        <w:rPr>
          <w:rFonts w:ascii="Times New Roman" w:hAnsi="Times New Roman" w:cs="Times New Roman"/>
          <w:sz w:val="24"/>
          <w:szCs w:val="24"/>
          <w:lang w:val="en-US"/>
        </w:rPr>
        <w:t>)</w:t>
      </w:r>
      <w:r w:rsidR="00321043" w:rsidRPr="00AE5F86">
        <w:rPr>
          <w:rFonts w:ascii="Times New Roman" w:hAnsi="Times New Roman" w:cs="Times New Roman"/>
          <w:sz w:val="24"/>
          <w:szCs w:val="24"/>
          <w:lang w:val="en-US"/>
        </w:rPr>
        <w:t>.</w:t>
      </w:r>
      <w:r w:rsidR="00E0547C">
        <w:rPr>
          <w:rFonts w:ascii="Times New Roman" w:hAnsi="Times New Roman" w:cs="Times New Roman"/>
          <w:sz w:val="24"/>
          <w:szCs w:val="24"/>
          <w:lang w:val="en-US"/>
        </w:rPr>
        <w:t xml:space="preserve"> </w:t>
      </w:r>
      <w:r w:rsidR="00FF0FD5">
        <w:rPr>
          <w:rFonts w:ascii="Times New Roman" w:hAnsi="Times New Roman" w:cs="Times New Roman"/>
          <w:sz w:val="24"/>
          <w:szCs w:val="24"/>
          <w:lang w:val="en-US"/>
        </w:rPr>
        <w:t xml:space="preserve">Importantly, we showed in this model that </w:t>
      </w:r>
      <w:r w:rsidR="00FF0FD5" w:rsidRPr="00AE5F86">
        <w:rPr>
          <w:rFonts w:ascii="Times New Roman" w:hAnsi="Times New Roman" w:cs="Times New Roman"/>
          <w:sz w:val="24"/>
          <w:szCs w:val="24"/>
          <w:lang w:val="en-US"/>
        </w:rPr>
        <w:t xml:space="preserve">the rise of </w:t>
      </w:r>
      <w:r w:rsidR="00FF0FD5" w:rsidRPr="00AE5F86">
        <w:rPr>
          <w:rFonts w:ascii="Times New Roman" w:hAnsi="Times New Roman" w:cs="Times New Roman"/>
          <w:i/>
          <w:sz w:val="24"/>
          <w:szCs w:val="24"/>
          <w:lang w:val="en-US"/>
        </w:rPr>
        <w:t>PDGFA</w:t>
      </w:r>
      <w:r w:rsidR="00FF0FD5" w:rsidRPr="00AE5F86">
        <w:rPr>
          <w:rFonts w:ascii="Times New Roman" w:hAnsi="Times New Roman" w:cs="Times New Roman"/>
          <w:sz w:val="24"/>
          <w:szCs w:val="24"/>
          <w:lang w:val="en-US"/>
        </w:rPr>
        <w:t xml:space="preserve"> </w:t>
      </w:r>
      <w:r w:rsidR="00FF0FD5">
        <w:rPr>
          <w:rFonts w:ascii="Times New Roman" w:hAnsi="Times New Roman" w:cs="Times New Roman"/>
          <w:sz w:val="24"/>
          <w:szCs w:val="24"/>
          <w:lang w:val="en-US"/>
        </w:rPr>
        <w:t xml:space="preserve">expression </w:t>
      </w:r>
      <w:r w:rsidR="00FF0FD5" w:rsidRPr="00AE5F86">
        <w:rPr>
          <w:rFonts w:ascii="Times New Roman" w:hAnsi="Times New Roman" w:cs="Times New Roman"/>
          <w:sz w:val="24"/>
          <w:szCs w:val="24"/>
          <w:lang w:val="en-US"/>
        </w:rPr>
        <w:t xml:space="preserve">by insulin </w:t>
      </w:r>
      <w:r w:rsidR="00FF0FD5">
        <w:rPr>
          <w:rFonts w:ascii="Times New Roman" w:hAnsi="Times New Roman" w:cs="Times New Roman"/>
          <w:sz w:val="24"/>
          <w:szCs w:val="24"/>
          <w:lang w:val="en-US"/>
        </w:rPr>
        <w:t>correlated</w:t>
      </w:r>
      <w:r w:rsidR="00FF0FD5" w:rsidRPr="00AE5F86">
        <w:rPr>
          <w:rFonts w:ascii="Times New Roman" w:hAnsi="Times New Roman" w:cs="Times New Roman"/>
          <w:sz w:val="24"/>
          <w:szCs w:val="24"/>
          <w:lang w:val="en-US"/>
        </w:rPr>
        <w:t xml:space="preserve"> with the hypomethylation of the </w:t>
      </w:r>
      <w:r w:rsidR="00FF0FD5" w:rsidRPr="003A3FD7">
        <w:rPr>
          <w:rFonts w:ascii="Times New Roman" w:hAnsi="Times New Roman" w:cs="Times New Roman"/>
          <w:i/>
          <w:sz w:val="24"/>
          <w:szCs w:val="24"/>
          <w:lang w:val="en-US"/>
        </w:rPr>
        <w:t>PDGFA</w:t>
      </w:r>
      <w:r w:rsidR="00FF0FD5">
        <w:rPr>
          <w:rFonts w:ascii="Times New Roman" w:hAnsi="Times New Roman" w:cs="Times New Roman"/>
          <w:sz w:val="24"/>
          <w:szCs w:val="24"/>
          <w:lang w:val="en-US"/>
        </w:rPr>
        <w:t xml:space="preserve"> </w:t>
      </w:r>
      <w:r w:rsidR="00FF0FD5" w:rsidRPr="00AE5F86">
        <w:rPr>
          <w:rFonts w:ascii="Times New Roman" w:hAnsi="Times New Roman" w:cs="Times New Roman"/>
          <w:sz w:val="24"/>
          <w:szCs w:val="24"/>
          <w:lang w:val="en-US"/>
        </w:rPr>
        <w:t>cg14496282 site (</w:t>
      </w:r>
      <w:r w:rsidR="004203EB">
        <w:rPr>
          <w:rFonts w:ascii="Times New Roman" w:hAnsi="Times New Roman" w:cs="Times New Roman"/>
          <w:b/>
          <w:sz w:val="24"/>
          <w:szCs w:val="24"/>
          <w:lang w:val="en-US"/>
        </w:rPr>
        <w:t>Fig.</w:t>
      </w:r>
      <w:r w:rsidR="00FF0FD5" w:rsidRPr="00AE5F86">
        <w:rPr>
          <w:rFonts w:ascii="Times New Roman" w:hAnsi="Times New Roman" w:cs="Times New Roman"/>
          <w:b/>
          <w:sz w:val="24"/>
          <w:szCs w:val="24"/>
          <w:lang w:val="en-US"/>
        </w:rPr>
        <w:t xml:space="preserve"> 2</w:t>
      </w:r>
      <w:r w:rsidR="00D07E66">
        <w:rPr>
          <w:rFonts w:ascii="Times New Roman" w:hAnsi="Times New Roman" w:cs="Times New Roman"/>
          <w:b/>
          <w:sz w:val="24"/>
          <w:szCs w:val="24"/>
          <w:lang w:val="en-US"/>
        </w:rPr>
        <w:t>d</w:t>
      </w:r>
      <w:r w:rsidR="00FF0FD5" w:rsidRPr="00AE5F86">
        <w:rPr>
          <w:rFonts w:ascii="Times New Roman" w:hAnsi="Times New Roman" w:cs="Times New Roman"/>
          <w:sz w:val="24"/>
          <w:szCs w:val="24"/>
          <w:lang w:val="en-US"/>
        </w:rPr>
        <w:t xml:space="preserve">). </w:t>
      </w:r>
    </w:p>
    <w:p w14:paraId="4862F4C1" w14:textId="2CDC4E8A" w:rsidR="001A7347" w:rsidRDefault="00C618DC" w:rsidP="00747E06">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Although the </w:t>
      </w:r>
      <w:r w:rsidRPr="00AE5F86">
        <w:rPr>
          <w:rFonts w:ascii="Times New Roman" w:hAnsi="Times New Roman" w:cs="Times New Roman"/>
          <w:sz w:val="24"/>
          <w:szCs w:val="24"/>
          <w:lang w:val="en-US"/>
        </w:rPr>
        <w:t xml:space="preserve">cg14496282 </w:t>
      </w:r>
      <w:r w:rsidR="00BE18DE">
        <w:rPr>
          <w:rFonts w:ascii="Times New Roman" w:hAnsi="Times New Roman" w:cs="Times New Roman"/>
          <w:sz w:val="24"/>
          <w:szCs w:val="24"/>
          <w:lang w:val="en-US"/>
        </w:rPr>
        <w:t xml:space="preserve">CpG </w:t>
      </w:r>
      <w:r w:rsidRPr="00AE5F86">
        <w:rPr>
          <w:rFonts w:ascii="Times New Roman" w:hAnsi="Times New Roman" w:cs="Times New Roman"/>
          <w:sz w:val="24"/>
          <w:szCs w:val="24"/>
          <w:lang w:val="en-US"/>
        </w:rPr>
        <w:t xml:space="preserve">site </w:t>
      </w:r>
      <w:r w:rsidR="002628AB">
        <w:rPr>
          <w:rFonts w:ascii="Times New Roman" w:hAnsi="Times New Roman" w:cs="Times New Roman"/>
          <w:sz w:val="24"/>
          <w:szCs w:val="24"/>
          <w:lang w:val="en-US"/>
        </w:rPr>
        <w:t xml:space="preserve">is </w:t>
      </w:r>
      <w:r>
        <w:rPr>
          <w:rFonts w:ascii="Times New Roman" w:hAnsi="Times New Roman" w:cs="Times New Roman"/>
          <w:sz w:val="24"/>
          <w:szCs w:val="24"/>
          <w:lang w:val="en-US"/>
        </w:rPr>
        <w:t>not conserved in mice, we</w:t>
      </w:r>
      <w:r w:rsidR="00265C1C">
        <w:rPr>
          <w:rFonts w:ascii="Times New Roman" w:hAnsi="Times New Roman" w:cs="Times New Roman"/>
          <w:sz w:val="24"/>
          <w:szCs w:val="24"/>
          <w:lang w:val="en-US"/>
        </w:rPr>
        <w:t xml:space="preserve"> next</w:t>
      </w:r>
      <w:r>
        <w:rPr>
          <w:rFonts w:ascii="Times New Roman" w:hAnsi="Times New Roman" w:cs="Times New Roman"/>
          <w:sz w:val="24"/>
          <w:szCs w:val="24"/>
          <w:lang w:val="en-US"/>
        </w:rPr>
        <w:t xml:space="preserve"> investigated whether insulin stimulates the expression of </w:t>
      </w:r>
      <w:r w:rsidR="00DE0994">
        <w:rPr>
          <w:rFonts w:ascii="Times New Roman" w:hAnsi="Times New Roman" w:cs="Times New Roman"/>
          <w:i/>
          <w:sz w:val="24"/>
          <w:szCs w:val="24"/>
          <w:lang w:val="en-US"/>
        </w:rPr>
        <w:t xml:space="preserve">Pdgfa </w:t>
      </w:r>
      <w:r>
        <w:rPr>
          <w:rFonts w:ascii="Times New Roman" w:hAnsi="Times New Roman" w:cs="Times New Roman"/>
          <w:sz w:val="24"/>
          <w:szCs w:val="24"/>
          <w:lang w:val="en-US"/>
        </w:rPr>
        <w:t xml:space="preserve">in </w:t>
      </w:r>
      <w:r w:rsidR="002628AB">
        <w:rPr>
          <w:rFonts w:ascii="Times New Roman" w:hAnsi="Times New Roman" w:cs="Times New Roman"/>
          <w:sz w:val="24"/>
          <w:szCs w:val="24"/>
          <w:lang w:val="en-US"/>
        </w:rPr>
        <w:t>mice liver</w:t>
      </w:r>
      <w:r>
        <w:rPr>
          <w:rFonts w:ascii="Times New Roman" w:hAnsi="Times New Roman" w:cs="Times New Roman"/>
          <w:sz w:val="24"/>
          <w:szCs w:val="24"/>
          <w:lang w:val="en-US"/>
        </w:rPr>
        <w:t xml:space="preserve">. </w:t>
      </w:r>
      <w:r w:rsidR="003F2BDB">
        <w:rPr>
          <w:rFonts w:ascii="Times New Roman" w:hAnsi="Times New Roman" w:cs="Times New Roman"/>
          <w:sz w:val="24"/>
          <w:szCs w:val="24"/>
          <w:lang w:val="en-US"/>
        </w:rPr>
        <w:t>W</w:t>
      </w:r>
      <w:r w:rsidR="00DF0698">
        <w:rPr>
          <w:rFonts w:ascii="Times New Roman" w:hAnsi="Times New Roman" w:cs="Times New Roman"/>
          <w:sz w:val="24"/>
          <w:szCs w:val="24"/>
          <w:lang w:val="en-US"/>
        </w:rPr>
        <w:t>e found that</w:t>
      </w:r>
      <w:r w:rsidR="00774BB9">
        <w:rPr>
          <w:rFonts w:ascii="Times New Roman" w:hAnsi="Times New Roman" w:cs="Times New Roman"/>
          <w:sz w:val="24"/>
          <w:szCs w:val="24"/>
          <w:lang w:val="en-US"/>
        </w:rPr>
        <w:t xml:space="preserve"> </w:t>
      </w:r>
      <w:r w:rsidR="00DF0698">
        <w:rPr>
          <w:rFonts w:ascii="Times New Roman" w:hAnsi="Times New Roman" w:cs="Times New Roman"/>
          <w:sz w:val="24"/>
          <w:szCs w:val="24"/>
          <w:lang w:val="en-US"/>
        </w:rPr>
        <w:t>acute administration of insulin</w:t>
      </w:r>
      <w:r w:rsidR="002628AB">
        <w:rPr>
          <w:rFonts w:ascii="Times New Roman" w:hAnsi="Times New Roman" w:cs="Times New Roman"/>
          <w:sz w:val="24"/>
          <w:szCs w:val="24"/>
          <w:lang w:val="en-US"/>
        </w:rPr>
        <w:t xml:space="preserve"> to normal mice </w:t>
      </w:r>
      <w:r w:rsidR="00476358">
        <w:rPr>
          <w:rFonts w:ascii="Times New Roman" w:hAnsi="Times New Roman" w:cs="Times New Roman"/>
          <w:sz w:val="24"/>
          <w:szCs w:val="24"/>
          <w:lang w:val="en-US"/>
        </w:rPr>
        <w:t xml:space="preserve">activated Akt </w:t>
      </w:r>
      <w:r w:rsidR="00BE18DE" w:rsidRPr="00D87EE1">
        <w:rPr>
          <w:rFonts w:ascii="Times New Roman" w:hAnsi="Times New Roman" w:cs="Times New Roman"/>
          <w:sz w:val="24"/>
          <w:szCs w:val="24"/>
          <w:lang w:val="en-US"/>
        </w:rPr>
        <w:t>in</w:t>
      </w:r>
      <w:r w:rsidR="00BE18DE">
        <w:rPr>
          <w:rFonts w:ascii="Times New Roman" w:hAnsi="Times New Roman" w:cs="Times New Roman"/>
          <w:sz w:val="24"/>
          <w:szCs w:val="24"/>
          <w:lang w:val="en-US"/>
        </w:rPr>
        <w:t xml:space="preserve"> the</w:t>
      </w:r>
      <w:r w:rsidR="00BE18DE" w:rsidRPr="00D87EE1">
        <w:rPr>
          <w:rFonts w:ascii="Times New Roman" w:hAnsi="Times New Roman" w:cs="Times New Roman"/>
          <w:sz w:val="24"/>
          <w:szCs w:val="24"/>
          <w:lang w:val="en-US"/>
        </w:rPr>
        <w:t xml:space="preserve"> liver</w:t>
      </w:r>
      <w:r w:rsidR="00BE18DE">
        <w:rPr>
          <w:rFonts w:ascii="Times New Roman" w:hAnsi="Times New Roman" w:cs="Times New Roman"/>
          <w:sz w:val="24"/>
          <w:szCs w:val="24"/>
          <w:lang w:val="en-US"/>
        </w:rPr>
        <w:t xml:space="preserve"> </w:t>
      </w:r>
      <w:r w:rsidR="00476358" w:rsidRPr="00AE5F86">
        <w:rPr>
          <w:rFonts w:ascii="Times New Roman" w:hAnsi="Times New Roman" w:cs="Times New Roman"/>
          <w:sz w:val="24"/>
          <w:szCs w:val="24"/>
          <w:lang w:val="en-US"/>
        </w:rPr>
        <w:t>(</w:t>
      </w:r>
      <w:r w:rsidR="00476358">
        <w:rPr>
          <w:rFonts w:ascii="Times New Roman" w:hAnsi="Times New Roman" w:cs="Times New Roman"/>
          <w:b/>
          <w:sz w:val="24"/>
          <w:szCs w:val="24"/>
          <w:lang w:val="en-US"/>
        </w:rPr>
        <w:t xml:space="preserve">Extended Data </w:t>
      </w:r>
      <w:r w:rsidR="004203EB">
        <w:rPr>
          <w:rFonts w:ascii="Times New Roman" w:hAnsi="Times New Roman" w:cs="Times New Roman"/>
          <w:b/>
          <w:sz w:val="24"/>
          <w:szCs w:val="24"/>
          <w:lang w:val="en-US"/>
        </w:rPr>
        <w:t>Fig.</w:t>
      </w:r>
      <w:r w:rsidR="00476358">
        <w:rPr>
          <w:rFonts w:ascii="Times New Roman" w:hAnsi="Times New Roman" w:cs="Times New Roman"/>
          <w:b/>
          <w:sz w:val="24"/>
          <w:szCs w:val="24"/>
          <w:lang w:val="en-US"/>
        </w:rPr>
        <w:t xml:space="preserve"> 2</w:t>
      </w:r>
      <w:r w:rsidR="00476358" w:rsidRPr="00AE5F86">
        <w:rPr>
          <w:rFonts w:ascii="Times New Roman" w:hAnsi="Times New Roman" w:cs="Times New Roman"/>
          <w:sz w:val="24"/>
          <w:szCs w:val="24"/>
          <w:lang w:val="en-US"/>
        </w:rPr>
        <w:t>)</w:t>
      </w:r>
      <w:r w:rsidR="00476358">
        <w:rPr>
          <w:rFonts w:ascii="Times New Roman" w:hAnsi="Times New Roman" w:cs="Times New Roman"/>
          <w:sz w:val="24"/>
          <w:szCs w:val="24"/>
          <w:lang w:val="en-US"/>
        </w:rPr>
        <w:t xml:space="preserve"> </w:t>
      </w:r>
      <w:r w:rsidR="00BE18DE">
        <w:rPr>
          <w:rFonts w:ascii="Times New Roman" w:hAnsi="Times New Roman" w:cs="Times New Roman"/>
          <w:sz w:val="24"/>
          <w:szCs w:val="24"/>
          <w:lang w:val="en-US"/>
        </w:rPr>
        <w:t xml:space="preserve">and </w:t>
      </w:r>
      <w:r w:rsidR="00DF0698">
        <w:rPr>
          <w:rFonts w:ascii="Times New Roman" w:hAnsi="Times New Roman" w:cs="Times New Roman"/>
          <w:sz w:val="24"/>
          <w:szCs w:val="24"/>
          <w:lang w:val="en-US"/>
        </w:rPr>
        <w:t>stimulate</w:t>
      </w:r>
      <w:r w:rsidR="001A7347">
        <w:rPr>
          <w:rFonts w:ascii="Times New Roman" w:hAnsi="Times New Roman" w:cs="Times New Roman"/>
          <w:sz w:val="24"/>
          <w:szCs w:val="24"/>
          <w:lang w:val="en-US"/>
        </w:rPr>
        <w:t>d</w:t>
      </w:r>
      <w:r w:rsidR="00DF0698">
        <w:rPr>
          <w:rFonts w:ascii="Times New Roman" w:hAnsi="Times New Roman" w:cs="Times New Roman"/>
          <w:sz w:val="24"/>
          <w:szCs w:val="24"/>
          <w:lang w:val="en-US"/>
        </w:rPr>
        <w:t xml:space="preserve"> </w:t>
      </w:r>
      <w:r w:rsidR="00DE0994">
        <w:rPr>
          <w:rFonts w:ascii="Times New Roman" w:hAnsi="Times New Roman" w:cs="Times New Roman"/>
          <w:i/>
          <w:sz w:val="24"/>
          <w:szCs w:val="24"/>
          <w:lang w:val="en-US"/>
        </w:rPr>
        <w:t xml:space="preserve">Pdgfa </w:t>
      </w:r>
      <w:r w:rsidR="00DF0698">
        <w:rPr>
          <w:rFonts w:ascii="Times New Roman" w:hAnsi="Times New Roman" w:cs="Times New Roman"/>
          <w:sz w:val="24"/>
          <w:szCs w:val="24"/>
          <w:lang w:val="en-US"/>
        </w:rPr>
        <w:t>expression</w:t>
      </w:r>
      <w:r w:rsidR="00DF0698" w:rsidRPr="00D87EE1">
        <w:rPr>
          <w:rFonts w:ascii="Times New Roman" w:hAnsi="Times New Roman" w:cs="Times New Roman"/>
          <w:sz w:val="24"/>
          <w:szCs w:val="24"/>
          <w:lang w:val="en-US"/>
        </w:rPr>
        <w:t xml:space="preserve"> </w:t>
      </w:r>
      <w:r w:rsidR="00DF0698" w:rsidRPr="00AE5F86">
        <w:rPr>
          <w:rFonts w:ascii="Times New Roman" w:hAnsi="Times New Roman" w:cs="Times New Roman"/>
          <w:sz w:val="24"/>
          <w:szCs w:val="24"/>
          <w:lang w:val="en-US"/>
        </w:rPr>
        <w:t>(</w:t>
      </w:r>
      <w:r w:rsidR="004203EB">
        <w:rPr>
          <w:rFonts w:ascii="Times New Roman" w:hAnsi="Times New Roman" w:cs="Times New Roman"/>
          <w:b/>
          <w:sz w:val="24"/>
          <w:szCs w:val="24"/>
          <w:lang w:val="en-US"/>
        </w:rPr>
        <w:t>Fig.</w:t>
      </w:r>
      <w:r w:rsidR="00DF0698" w:rsidRPr="00AE5F86">
        <w:rPr>
          <w:rFonts w:ascii="Times New Roman" w:hAnsi="Times New Roman" w:cs="Times New Roman"/>
          <w:b/>
          <w:sz w:val="24"/>
          <w:szCs w:val="24"/>
          <w:lang w:val="en-US"/>
        </w:rPr>
        <w:t xml:space="preserve"> 2</w:t>
      </w:r>
      <w:r w:rsidR="00D07E66">
        <w:rPr>
          <w:rFonts w:ascii="Times New Roman" w:hAnsi="Times New Roman" w:cs="Times New Roman"/>
          <w:b/>
          <w:sz w:val="24"/>
          <w:szCs w:val="24"/>
          <w:lang w:val="en-US"/>
        </w:rPr>
        <w:t>e</w:t>
      </w:r>
      <w:r w:rsidR="00DF0698" w:rsidRPr="00AE5F86">
        <w:rPr>
          <w:rFonts w:ascii="Times New Roman" w:hAnsi="Times New Roman" w:cs="Times New Roman"/>
          <w:sz w:val="24"/>
          <w:szCs w:val="24"/>
          <w:lang w:val="en-US"/>
        </w:rPr>
        <w:t>)</w:t>
      </w:r>
      <w:r w:rsidR="004B5226">
        <w:rPr>
          <w:rFonts w:ascii="Times New Roman" w:hAnsi="Times New Roman" w:cs="Times New Roman"/>
          <w:sz w:val="24"/>
          <w:szCs w:val="24"/>
          <w:lang w:val="en-US"/>
        </w:rPr>
        <w:t xml:space="preserve">, which is </w:t>
      </w:r>
      <w:r w:rsidR="00C6131C">
        <w:rPr>
          <w:rFonts w:ascii="Times New Roman" w:hAnsi="Times New Roman" w:cs="Times New Roman"/>
          <w:sz w:val="24"/>
          <w:szCs w:val="24"/>
          <w:lang w:val="en-US"/>
        </w:rPr>
        <w:t>in line with</w:t>
      </w:r>
      <w:r w:rsidR="00DF0698">
        <w:rPr>
          <w:rFonts w:ascii="Times New Roman" w:hAnsi="Times New Roman" w:cs="Times New Roman"/>
          <w:sz w:val="24"/>
          <w:szCs w:val="24"/>
          <w:lang w:val="en-US"/>
        </w:rPr>
        <w:t xml:space="preserve"> </w:t>
      </w:r>
      <w:r w:rsidR="00DE0994">
        <w:rPr>
          <w:rFonts w:ascii="Times New Roman" w:hAnsi="Times New Roman" w:cs="Times New Roman"/>
          <w:sz w:val="24"/>
          <w:szCs w:val="24"/>
          <w:lang w:val="en-US"/>
        </w:rPr>
        <w:t xml:space="preserve">our </w:t>
      </w:r>
      <w:r w:rsidR="00BE18DE">
        <w:rPr>
          <w:rFonts w:ascii="Times New Roman" w:hAnsi="Times New Roman" w:cs="Times New Roman"/>
          <w:sz w:val="24"/>
          <w:szCs w:val="24"/>
          <w:lang w:val="en-US"/>
        </w:rPr>
        <w:t xml:space="preserve">data </w:t>
      </w:r>
      <w:r w:rsidR="001B216A" w:rsidRPr="00B76473">
        <w:rPr>
          <w:rFonts w:ascii="Times New Roman" w:hAnsi="Times New Roman" w:cs="Times New Roman"/>
          <w:sz w:val="24"/>
          <w:szCs w:val="24"/>
          <w:lang w:val="en-US"/>
        </w:rPr>
        <w:t>in human</w:t>
      </w:r>
      <w:r w:rsidR="00BE18DE">
        <w:rPr>
          <w:rFonts w:ascii="Times New Roman" w:hAnsi="Times New Roman" w:cs="Times New Roman"/>
          <w:sz w:val="24"/>
          <w:szCs w:val="24"/>
          <w:lang w:val="en-US"/>
        </w:rPr>
        <w:t>s</w:t>
      </w:r>
      <w:r w:rsidR="00DF0698">
        <w:rPr>
          <w:rFonts w:ascii="Times New Roman" w:hAnsi="Times New Roman" w:cs="Times New Roman"/>
          <w:sz w:val="24"/>
          <w:szCs w:val="24"/>
          <w:lang w:val="en-US"/>
        </w:rPr>
        <w:t>.</w:t>
      </w:r>
      <w:r w:rsidR="004834DF">
        <w:rPr>
          <w:rFonts w:ascii="Times New Roman" w:hAnsi="Times New Roman" w:cs="Times New Roman"/>
          <w:sz w:val="24"/>
          <w:szCs w:val="24"/>
          <w:lang w:val="en-US"/>
        </w:rPr>
        <w:t xml:space="preserve"> </w:t>
      </w:r>
      <w:r w:rsidR="00C731B8">
        <w:rPr>
          <w:rFonts w:ascii="Times New Roman" w:hAnsi="Times New Roman" w:cs="Times New Roman"/>
          <w:sz w:val="24"/>
          <w:szCs w:val="24"/>
          <w:lang w:val="en-US"/>
        </w:rPr>
        <w:t xml:space="preserve">This result indicates that </w:t>
      </w:r>
      <w:r w:rsidR="001A7347">
        <w:rPr>
          <w:rFonts w:ascii="Times New Roman" w:hAnsi="Times New Roman" w:cs="Times New Roman"/>
          <w:sz w:val="24"/>
          <w:szCs w:val="24"/>
          <w:lang w:val="en-US"/>
        </w:rPr>
        <w:t xml:space="preserve">in mice other mechanisms that </w:t>
      </w:r>
      <w:r w:rsidR="00C731B8" w:rsidRPr="00AE5F86">
        <w:rPr>
          <w:rFonts w:ascii="Times New Roman" w:hAnsi="Times New Roman" w:cs="Times New Roman"/>
          <w:sz w:val="24"/>
          <w:szCs w:val="24"/>
          <w:lang w:val="en-US"/>
        </w:rPr>
        <w:t xml:space="preserve">cg14496282 </w:t>
      </w:r>
      <w:r w:rsidR="00C731B8">
        <w:rPr>
          <w:rFonts w:ascii="Times New Roman" w:hAnsi="Times New Roman" w:cs="Times New Roman"/>
          <w:sz w:val="24"/>
          <w:szCs w:val="24"/>
          <w:lang w:val="en-US"/>
        </w:rPr>
        <w:t>methylation</w:t>
      </w:r>
      <w:r w:rsidR="001A7347">
        <w:rPr>
          <w:rFonts w:ascii="Times New Roman" w:hAnsi="Times New Roman" w:cs="Times New Roman"/>
          <w:sz w:val="24"/>
          <w:szCs w:val="24"/>
          <w:lang w:val="en-US"/>
        </w:rPr>
        <w:t xml:space="preserve"> levels</w:t>
      </w:r>
      <w:r w:rsidR="00C731B8">
        <w:rPr>
          <w:rFonts w:ascii="Times New Roman" w:hAnsi="Times New Roman" w:cs="Times New Roman"/>
          <w:sz w:val="24"/>
          <w:szCs w:val="24"/>
          <w:lang w:val="en-US"/>
        </w:rPr>
        <w:t xml:space="preserve"> contribute to </w:t>
      </w:r>
      <w:r w:rsidR="00BE18DE">
        <w:rPr>
          <w:rFonts w:ascii="Times New Roman" w:hAnsi="Times New Roman" w:cs="Times New Roman"/>
          <w:sz w:val="24"/>
          <w:szCs w:val="24"/>
          <w:lang w:val="en-US"/>
        </w:rPr>
        <w:t xml:space="preserve">the </w:t>
      </w:r>
      <w:r w:rsidR="00C731B8">
        <w:rPr>
          <w:rFonts w:ascii="Times New Roman" w:hAnsi="Times New Roman" w:cs="Times New Roman"/>
          <w:sz w:val="24"/>
          <w:szCs w:val="24"/>
          <w:lang w:val="en-US"/>
        </w:rPr>
        <w:t xml:space="preserve">rise of </w:t>
      </w:r>
      <w:r w:rsidR="00C731B8" w:rsidRPr="00747E06">
        <w:rPr>
          <w:rFonts w:ascii="Times New Roman" w:hAnsi="Times New Roman" w:cs="Times New Roman"/>
          <w:i/>
          <w:sz w:val="24"/>
          <w:szCs w:val="24"/>
          <w:lang w:val="en-US"/>
        </w:rPr>
        <w:t>PDGFA</w:t>
      </w:r>
      <w:r w:rsidR="00BE18DE">
        <w:rPr>
          <w:rFonts w:ascii="Times New Roman" w:hAnsi="Times New Roman" w:cs="Times New Roman"/>
          <w:sz w:val="24"/>
          <w:szCs w:val="24"/>
          <w:lang w:val="en-US"/>
        </w:rPr>
        <w:t xml:space="preserve"> expression</w:t>
      </w:r>
      <w:r w:rsidR="00C731B8">
        <w:rPr>
          <w:rFonts w:ascii="Times New Roman" w:hAnsi="Times New Roman" w:cs="Times New Roman"/>
          <w:sz w:val="24"/>
          <w:szCs w:val="24"/>
          <w:lang w:val="en-US"/>
        </w:rPr>
        <w:t xml:space="preserve"> </w:t>
      </w:r>
      <w:r w:rsidR="001A7347">
        <w:rPr>
          <w:rFonts w:ascii="Times New Roman" w:hAnsi="Times New Roman" w:cs="Times New Roman"/>
          <w:sz w:val="24"/>
          <w:szCs w:val="24"/>
          <w:lang w:val="en-US"/>
        </w:rPr>
        <w:t xml:space="preserve">triggered </w:t>
      </w:r>
      <w:r w:rsidR="00C731B8">
        <w:rPr>
          <w:rFonts w:ascii="Times New Roman" w:hAnsi="Times New Roman" w:cs="Times New Roman"/>
          <w:sz w:val="24"/>
          <w:szCs w:val="24"/>
          <w:lang w:val="en-US"/>
        </w:rPr>
        <w:t xml:space="preserve">by insulin. </w:t>
      </w:r>
    </w:p>
    <w:p w14:paraId="4CEE3924" w14:textId="1ABDE013" w:rsidR="00577C98" w:rsidRDefault="00027C83" w:rsidP="00747E06">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Moreover</w:t>
      </w:r>
      <w:r w:rsidR="00476358">
        <w:rPr>
          <w:rFonts w:ascii="Times New Roman" w:hAnsi="Times New Roman" w:cs="Times New Roman"/>
          <w:sz w:val="24"/>
          <w:szCs w:val="24"/>
          <w:lang w:val="en-US"/>
        </w:rPr>
        <w:t>, p</w:t>
      </w:r>
      <w:r w:rsidR="00AF3831" w:rsidRPr="00AE5F86">
        <w:rPr>
          <w:rFonts w:ascii="Times New Roman" w:hAnsi="Times New Roman" w:cs="Times New Roman"/>
          <w:sz w:val="24"/>
          <w:szCs w:val="24"/>
          <w:lang w:val="en-US"/>
        </w:rPr>
        <w:t xml:space="preserve">arallel to </w:t>
      </w:r>
      <w:r w:rsidR="00262EE4">
        <w:rPr>
          <w:rFonts w:ascii="Times New Roman" w:hAnsi="Times New Roman" w:cs="Times New Roman"/>
          <w:sz w:val="24"/>
          <w:szCs w:val="24"/>
          <w:lang w:val="en-US"/>
        </w:rPr>
        <w:t xml:space="preserve">increased </w:t>
      </w:r>
      <w:r w:rsidR="00AF3831" w:rsidRPr="00AE5F86">
        <w:rPr>
          <w:rFonts w:ascii="Times New Roman" w:hAnsi="Times New Roman" w:cs="Times New Roman"/>
          <w:i/>
          <w:sz w:val="24"/>
          <w:szCs w:val="24"/>
          <w:lang w:val="en-US"/>
        </w:rPr>
        <w:t>PDGFA</w:t>
      </w:r>
      <w:r w:rsidR="00AF3831" w:rsidRPr="00AE5F86">
        <w:rPr>
          <w:rFonts w:ascii="Times New Roman" w:hAnsi="Times New Roman" w:cs="Times New Roman"/>
          <w:sz w:val="24"/>
          <w:szCs w:val="24"/>
          <w:lang w:val="en-US"/>
        </w:rPr>
        <w:t xml:space="preserve"> </w:t>
      </w:r>
      <w:r w:rsidR="00262EE4">
        <w:rPr>
          <w:rFonts w:ascii="Times New Roman" w:hAnsi="Times New Roman" w:cs="Times New Roman"/>
          <w:sz w:val="24"/>
          <w:szCs w:val="24"/>
          <w:lang w:val="en-US"/>
        </w:rPr>
        <w:t>expression</w:t>
      </w:r>
      <w:r w:rsidR="00AF3831" w:rsidRPr="00AE5F86">
        <w:rPr>
          <w:rFonts w:ascii="Times New Roman" w:hAnsi="Times New Roman" w:cs="Times New Roman"/>
          <w:sz w:val="24"/>
          <w:szCs w:val="24"/>
          <w:lang w:val="en-US"/>
        </w:rPr>
        <w:t xml:space="preserve">, </w:t>
      </w:r>
      <w:r w:rsidR="00262EE4">
        <w:rPr>
          <w:rFonts w:ascii="Times New Roman" w:hAnsi="Times New Roman" w:cs="Times New Roman"/>
          <w:sz w:val="24"/>
          <w:szCs w:val="24"/>
          <w:lang w:val="en-US"/>
        </w:rPr>
        <w:t xml:space="preserve">we found that </w:t>
      </w:r>
      <w:r w:rsidR="00AF3831" w:rsidRPr="00AE5F86">
        <w:rPr>
          <w:rFonts w:ascii="Times New Roman" w:hAnsi="Times New Roman" w:cs="Times New Roman"/>
          <w:sz w:val="24"/>
          <w:szCs w:val="24"/>
          <w:lang w:val="en-US"/>
        </w:rPr>
        <w:t>the abundance of</w:t>
      </w:r>
      <w:r w:rsidR="00577C98">
        <w:rPr>
          <w:rFonts w:ascii="Times New Roman" w:hAnsi="Times New Roman" w:cs="Times New Roman"/>
          <w:sz w:val="24"/>
          <w:szCs w:val="24"/>
          <w:lang w:val="en-US"/>
        </w:rPr>
        <w:t xml:space="preserve"> the </w:t>
      </w:r>
      <w:r w:rsidR="00327166">
        <w:rPr>
          <w:rFonts w:ascii="Times New Roman" w:hAnsi="Times New Roman" w:cs="Times New Roman"/>
          <w:sz w:val="24"/>
          <w:szCs w:val="24"/>
          <w:lang w:val="en-US"/>
        </w:rPr>
        <w:t xml:space="preserve">encoded </w:t>
      </w:r>
      <w:r w:rsidR="00577C98">
        <w:rPr>
          <w:rFonts w:ascii="Times New Roman" w:hAnsi="Times New Roman" w:cs="Times New Roman"/>
          <w:sz w:val="24"/>
          <w:szCs w:val="24"/>
          <w:lang w:val="en-US"/>
        </w:rPr>
        <w:t>protein</w:t>
      </w:r>
      <w:r w:rsidR="00AF3831" w:rsidRPr="00AE5F86">
        <w:rPr>
          <w:rFonts w:ascii="Times New Roman" w:hAnsi="Times New Roman" w:cs="Times New Roman"/>
          <w:sz w:val="24"/>
          <w:szCs w:val="24"/>
          <w:lang w:val="en-US"/>
        </w:rPr>
        <w:t xml:space="preserve"> PDGF-AA homodimer </w:t>
      </w:r>
      <w:r w:rsidR="00262EE4" w:rsidRPr="00AE5F86">
        <w:rPr>
          <w:rFonts w:ascii="Times New Roman" w:hAnsi="Times New Roman" w:cs="Times New Roman"/>
          <w:sz w:val="24"/>
          <w:szCs w:val="24"/>
          <w:lang w:val="en-US"/>
        </w:rPr>
        <w:t>increase</w:t>
      </w:r>
      <w:r w:rsidR="00262EE4">
        <w:rPr>
          <w:rFonts w:ascii="Times New Roman" w:hAnsi="Times New Roman" w:cs="Times New Roman"/>
          <w:sz w:val="24"/>
          <w:szCs w:val="24"/>
          <w:lang w:val="en-US"/>
        </w:rPr>
        <w:t>s</w:t>
      </w:r>
      <w:r w:rsidR="00262EE4" w:rsidRPr="00AE5F86">
        <w:rPr>
          <w:rFonts w:ascii="Times New Roman" w:hAnsi="Times New Roman" w:cs="Times New Roman"/>
          <w:sz w:val="24"/>
          <w:szCs w:val="24"/>
          <w:lang w:val="en-US"/>
        </w:rPr>
        <w:t xml:space="preserve"> </w:t>
      </w:r>
      <w:r w:rsidR="00AF3831" w:rsidRPr="00AE5F86">
        <w:rPr>
          <w:rFonts w:ascii="Times New Roman" w:hAnsi="Times New Roman" w:cs="Times New Roman"/>
          <w:sz w:val="24"/>
          <w:szCs w:val="24"/>
          <w:lang w:val="en-US"/>
        </w:rPr>
        <w:t xml:space="preserve">in response to insulin </w:t>
      </w:r>
      <w:r w:rsidR="003D06D9">
        <w:rPr>
          <w:rFonts w:ascii="Times New Roman" w:hAnsi="Times New Roman" w:cs="Times New Roman"/>
          <w:sz w:val="24"/>
          <w:szCs w:val="24"/>
          <w:lang w:val="en-US"/>
        </w:rPr>
        <w:t xml:space="preserve">via the </w:t>
      </w:r>
      <w:r w:rsidR="00476358">
        <w:rPr>
          <w:rFonts w:ascii="Times New Roman" w:hAnsi="Times New Roman" w:cs="Times New Roman"/>
          <w:sz w:val="24"/>
          <w:szCs w:val="24"/>
          <w:lang w:val="en-US"/>
        </w:rPr>
        <w:t xml:space="preserve">canonical </w:t>
      </w:r>
      <w:r w:rsidR="003D06D9">
        <w:rPr>
          <w:rFonts w:ascii="Times New Roman" w:hAnsi="Times New Roman" w:cs="Times New Roman"/>
          <w:sz w:val="24"/>
          <w:szCs w:val="24"/>
          <w:lang w:val="en-US"/>
        </w:rPr>
        <w:t>PI3K/AKT pathway</w:t>
      </w:r>
      <w:r w:rsidR="003D06D9" w:rsidRPr="00AE5F86">
        <w:rPr>
          <w:rFonts w:ascii="Times New Roman" w:hAnsi="Times New Roman" w:cs="Times New Roman"/>
          <w:sz w:val="24"/>
          <w:szCs w:val="24"/>
          <w:lang w:val="en-US"/>
        </w:rPr>
        <w:t xml:space="preserve"> </w:t>
      </w:r>
      <w:r w:rsidR="00AF3831" w:rsidRPr="00AE5F86">
        <w:rPr>
          <w:rFonts w:ascii="Times New Roman" w:hAnsi="Times New Roman" w:cs="Times New Roman"/>
          <w:sz w:val="24"/>
          <w:szCs w:val="24"/>
          <w:lang w:val="en-US"/>
        </w:rPr>
        <w:t>(</w:t>
      </w:r>
      <w:r w:rsidR="004203EB">
        <w:rPr>
          <w:rFonts w:ascii="Times New Roman" w:hAnsi="Times New Roman" w:cs="Times New Roman"/>
          <w:b/>
          <w:sz w:val="24"/>
          <w:szCs w:val="24"/>
          <w:lang w:val="en-US"/>
        </w:rPr>
        <w:t>Fig.</w:t>
      </w:r>
      <w:r w:rsidR="00171637" w:rsidRPr="00AE5F86">
        <w:rPr>
          <w:rFonts w:ascii="Times New Roman" w:hAnsi="Times New Roman" w:cs="Times New Roman"/>
          <w:b/>
          <w:sz w:val="24"/>
          <w:szCs w:val="24"/>
          <w:lang w:val="en-US"/>
        </w:rPr>
        <w:t xml:space="preserve"> </w:t>
      </w:r>
      <w:r w:rsidR="009E339B" w:rsidRPr="00AE5F86">
        <w:rPr>
          <w:rFonts w:ascii="Times New Roman" w:hAnsi="Times New Roman" w:cs="Times New Roman"/>
          <w:b/>
          <w:sz w:val="24"/>
          <w:szCs w:val="24"/>
          <w:lang w:val="en-US"/>
        </w:rPr>
        <w:t>2</w:t>
      </w:r>
      <w:r w:rsidR="009E339B">
        <w:rPr>
          <w:rFonts w:ascii="Times New Roman" w:hAnsi="Times New Roman" w:cs="Times New Roman"/>
          <w:b/>
          <w:sz w:val="24"/>
          <w:szCs w:val="24"/>
          <w:lang w:val="en-US"/>
        </w:rPr>
        <w:t>f</w:t>
      </w:r>
      <w:r w:rsidR="00C92C84">
        <w:rPr>
          <w:rFonts w:ascii="Times New Roman" w:hAnsi="Times New Roman" w:cs="Times New Roman"/>
          <w:b/>
          <w:sz w:val="24"/>
          <w:szCs w:val="24"/>
          <w:lang w:val="en-US"/>
        </w:rPr>
        <w:t>-</w:t>
      </w:r>
      <w:r w:rsidR="00185E0C">
        <w:rPr>
          <w:rFonts w:ascii="Times New Roman" w:hAnsi="Times New Roman" w:cs="Times New Roman"/>
          <w:b/>
          <w:sz w:val="24"/>
          <w:szCs w:val="24"/>
          <w:lang w:val="en-US"/>
        </w:rPr>
        <w:t>g</w:t>
      </w:r>
      <w:r w:rsidR="00AF3831" w:rsidRPr="00AE5F86">
        <w:rPr>
          <w:rFonts w:ascii="Times New Roman" w:hAnsi="Times New Roman" w:cs="Times New Roman"/>
          <w:sz w:val="24"/>
          <w:szCs w:val="24"/>
          <w:lang w:val="en-US"/>
        </w:rPr>
        <w:t>).</w:t>
      </w:r>
      <w:r w:rsidR="00E0547C">
        <w:rPr>
          <w:rFonts w:ascii="Times New Roman" w:hAnsi="Times New Roman" w:cs="Times New Roman"/>
          <w:sz w:val="24"/>
          <w:szCs w:val="24"/>
          <w:lang w:val="en-US"/>
        </w:rPr>
        <w:t xml:space="preserve"> The PI3K inhibitor wortmannin abolished the insulin-mediated </w:t>
      </w:r>
      <w:r w:rsidR="00262EE4">
        <w:rPr>
          <w:rFonts w:ascii="Times New Roman" w:hAnsi="Times New Roman" w:cs="Times New Roman"/>
          <w:sz w:val="24"/>
          <w:szCs w:val="24"/>
          <w:lang w:val="en-US"/>
        </w:rPr>
        <w:t xml:space="preserve">increase </w:t>
      </w:r>
      <w:r>
        <w:rPr>
          <w:rFonts w:ascii="Times New Roman" w:hAnsi="Times New Roman" w:cs="Times New Roman"/>
          <w:sz w:val="24"/>
          <w:szCs w:val="24"/>
          <w:lang w:val="en-US"/>
        </w:rPr>
        <w:t xml:space="preserve">in </w:t>
      </w:r>
      <w:r w:rsidR="00E0547C" w:rsidRPr="001911F1">
        <w:rPr>
          <w:rFonts w:ascii="Times New Roman" w:hAnsi="Times New Roman" w:cs="Times New Roman"/>
          <w:i/>
          <w:sz w:val="24"/>
          <w:szCs w:val="24"/>
          <w:lang w:val="en-US"/>
        </w:rPr>
        <w:t>PDGFA</w:t>
      </w:r>
      <w:r w:rsidR="00E0547C">
        <w:rPr>
          <w:rFonts w:ascii="Times New Roman" w:hAnsi="Times New Roman" w:cs="Times New Roman"/>
          <w:sz w:val="24"/>
          <w:szCs w:val="24"/>
          <w:lang w:val="en-US"/>
        </w:rPr>
        <w:t xml:space="preserve"> </w:t>
      </w:r>
      <w:r w:rsidR="00262EE4">
        <w:rPr>
          <w:rFonts w:ascii="Times New Roman" w:hAnsi="Times New Roman" w:cs="Times New Roman"/>
          <w:sz w:val="24"/>
          <w:szCs w:val="24"/>
          <w:lang w:val="en-US"/>
        </w:rPr>
        <w:t xml:space="preserve">expression </w:t>
      </w:r>
      <w:r w:rsidR="00E0547C">
        <w:rPr>
          <w:rFonts w:ascii="Times New Roman" w:hAnsi="Times New Roman" w:cs="Times New Roman"/>
          <w:sz w:val="24"/>
          <w:szCs w:val="24"/>
          <w:lang w:val="en-US"/>
        </w:rPr>
        <w:t>and PDGF-AA homodimer</w:t>
      </w:r>
      <w:r w:rsidR="00262EE4">
        <w:rPr>
          <w:rFonts w:ascii="Times New Roman" w:hAnsi="Times New Roman" w:cs="Times New Roman"/>
          <w:sz w:val="24"/>
          <w:szCs w:val="24"/>
          <w:lang w:val="en-US"/>
        </w:rPr>
        <w:t xml:space="preserve"> abundance</w:t>
      </w:r>
      <w:r w:rsidR="00E0547C">
        <w:rPr>
          <w:rFonts w:ascii="Times New Roman" w:hAnsi="Times New Roman" w:cs="Times New Roman"/>
          <w:sz w:val="24"/>
          <w:szCs w:val="24"/>
          <w:lang w:val="en-US"/>
        </w:rPr>
        <w:t xml:space="preserve"> (</w:t>
      </w:r>
      <w:r w:rsidR="004203EB">
        <w:rPr>
          <w:rFonts w:ascii="Times New Roman" w:hAnsi="Times New Roman" w:cs="Times New Roman"/>
          <w:b/>
          <w:sz w:val="24"/>
          <w:szCs w:val="24"/>
          <w:lang w:val="en-US"/>
        </w:rPr>
        <w:t>Fig</w:t>
      </w:r>
      <w:r w:rsidR="00E0547C" w:rsidRPr="00D64D8B">
        <w:rPr>
          <w:rFonts w:ascii="Times New Roman" w:hAnsi="Times New Roman" w:cs="Times New Roman"/>
          <w:b/>
          <w:sz w:val="24"/>
          <w:szCs w:val="24"/>
          <w:lang w:val="en-US"/>
        </w:rPr>
        <w:t>s</w:t>
      </w:r>
      <w:r w:rsidR="000F7628">
        <w:rPr>
          <w:rFonts w:ascii="Times New Roman" w:hAnsi="Times New Roman" w:cs="Times New Roman"/>
          <w:b/>
          <w:sz w:val="24"/>
          <w:szCs w:val="24"/>
          <w:lang w:val="en-US"/>
        </w:rPr>
        <w:t>.</w:t>
      </w:r>
      <w:r w:rsidR="00E0547C" w:rsidRPr="00D64D8B">
        <w:rPr>
          <w:rFonts w:ascii="Times New Roman" w:hAnsi="Times New Roman" w:cs="Times New Roman"/>
          <w:b/>
          <w:sz w:val="24"/>
          <w:szCs w:val="24"/>
          <w:lang w:val="en-US"/>
        </w:rPr>
        <w:t xml:space="preserve"> </w:t>
      </w:r>
      <w:r w:rsidR="009E339B" w:rsidRPr="00D64D8B">
        <w:rPr>
          <w:rFonts w:ascii="Times New Roman" w:hAnsi="Times New Roman" w:cs="Times New Roman"/>
          <w:b/>
          <w:sz w:val="24"/>
          <w:szCs w:val="24"/>
          <w:lang w:val="en-US"/>
        </w:rPr>
        <w:t>2</w:t>
      </w:r>
      <w:r w:rsidR="009E339B">
        <w:rPr>
          <w:rFonts w:ascii="Times New Roman" w:hAnsi="Times New Roman" w:cs="Times New Roman"/>
          <w:b/>
          <w:sz w:val="24"/>
          <w:szCs w:val="24"/>
          <w:lang w:val="en-US"/>
        </w:rPr>
        <w:t>g</w:t>
      </w:r>
      <w:r w:rsidR="009E339B" w:rsidRPr="00D64D8B">
        <w:rPr>
          <w:rFonts w:ascii="Times New Roman" w:hAnsi="Times New Roman" w:cs="Times New Roman"/>
          <w:b/>
          <w:sz w:val="24"/>
          <w:szCs w:val="24"/>
          <w:lang w:val="en-US"/>
        </w:rPr>
        <w:t xml:space="preserve"> </w:t>
      </w:r>
      <w:r w:rsidR="00E0547C" w:rsidRPr="00D64D8B">
        <w:rPr>
          <w:rFonts w:ascii="Times New Roman" w:hAnsi="Times New Roman" w:cs="Times New Roman"/>
          <w:b/>
          <w:sz w:val="24"/>
          <w:szCs w:val="24"/>
          <w:lang w:val="en-US"/>
        </w:rPr>
        <w:t>and 2</w:t>
      </w:r>
      <w:r w:rsidR="009E339B">
        <w:rPr>
          <w:rFonts w:ascii="Times New Roman" w:hAnsi="Times New Roman" w:cs="Times New Roman"/>
          <w:b/>
          <w:sz w:val="24"/>
          <w:szCs w:val="24"/>
          <w:lang w:val="en-US"/>
        </w:rPr>
        <w:t>h</w:t>
      </w:r>
      <w:r w:rsidR="00E0547C">
        <w:rPr>
          <w:rFonts w:ascii="Times New Roman" w:hAnsi="Times New Roman" w:cs="Times New Roman"/>
          <w:sz w:val="24"/>
          <w:szCs w:val="24"/>
          <w:lang w:val="en-US"/>
        </w:rPr>
        <w:t>).</w:t>
      </w:r>
      <w:r w:rsidR="00E501F0">
        <w:rPr>
          <w:rFonts w:ascii="Times New Roman" w:hAnsi="Times New Roman" w:cs="Times New Roman"/>
          <w:sz w:val="24"/>
          <w:szCs w:val="24"/>
          <w:lang w:val="en-US"/>
        </w:rPr>
        <w:t xml:space="preserve"> </w:t>
      </w:r>
      <w:r w:rsidR="00264428" w:rsidRPr="00AE5F86">
        <w:rPr>
          <w:rFonts w:ascii="Times New Roman" w:hAnsi="Times New Roman" w:cs="Times New Roman"/>
          <w:sz w:val="24"/>
          <w:szCs w:val="24"/>
          <w:lang w:val="en-US"/>
        </w:rPr>
        <w:t xml:space="preserve">The increase </w:t>
      </w:r>
      <w:r>
        <w:rPr>
          <w:rFonts w:ascii="Times New Roman" w:hAnsi="Times New Roman" w:cs="Times New Roman"/>
          <w:sz w:val="24"/>
          <w:szCs w:val="24"/>
          <w:lang w:val="en-US"/>
        </w:rPr>
        <w:t>in</w:t>
      </w:r>
      <w:r w:rsidRPr="00AE5F86">
        <w:rPr>
          <w:rFonts w:ascii="Times New Roman" w:hAnsi="Times New Roman" w:cs="Times New Roman"/>
          <w:sz w:val="24"/>
          <w:szCs w:val="24"/>
          <w:lang w:val="en-US"/>
        </w:rPr>
        <w:t xml:space="preserve"> </w:t>
      </w:r>
      <w:r w:rsidR="00264428" w:rsidRPr="00AE5F86">
        <w:rPr>
          <w:rFonts w:ascii="Times New Roman" w:hAnsi="Times New Roman" w:cs="Times New Roman"/>
          <w:i/>
          <w:sz w:val="24"/>
          <w:szCs w:val="24"/>
          <w:lang w:val="en-US"/>
        </w:rPr>
        <w:t>PDGFA</w:t>
      </w:r>
      <w:r w:rsidR="00264428" w:rsidRPr="00AE5F86">
        <w:rPr>
          <w:rFonts w:ascii="Times New Roman" w:hAnsi="Times New Roman" w:cs="Times New Roman"/>
          <w:sz w:val="24"/>
          <w:szCs w:val="24"/>
          <w:lang w:val="en-US"/>
        </w:rPr>
        <w:t xml:space="preserve"> </w:t>
      </w:r>
      <w:r w:rsidR="00262EE4">
        <w:rPr>
          <w:rFonts w:ascii="Times New Roman" w:hAnsi="Times New Roman" w:cs="Times New Roman"/>
          <w:sz w:val="24"/>
          <w:szCs w:val="24"/>
          <w:lang w:val="en-US"/>
        </w:rPr>
        <w:t xml:space="preserve">expression </w:t>
      </w:r>
      <w:r w:rsidR="00264428" w:rsidRPr="00AE5F86">
        <w:rPr>
          <w:rFonts w:ascii="Times New Roman" w:hAnsi="Times New Roman" w:cs="Times New Roman"/>
          <w:sz w:val="24"/>
          <w:szCs w:val="24"/>
          <w:lang w:val="en-US"/>
        </w:rPr>
        <w:t>by ins</w:t>
      </w:r>
      <w:r w:rsidR="00561DDA">
        <w:rPr>
          <w:rFonts w:ascii="Times New Roman" w:hAnsi="Times New Roman" w:cs="Times New Roman"/>
          <w:sz w:val="24"/>
          <w:szCs w:val="24"/>
          <w:lang w:val="en-US"/>
        </w:rPr>
        <w:t xml:space="preserve">ulin was not the consequence of changes in the </w:t>
      </w:r>
      <w:r w:rsidR="003A7FAA" w:rsidRPr="00AE5F86">
        <w:rPr>
          <w:rFonts w:ascii="Times New Roman" w:hAnsi="Times New Roman" w:cs="Times New Roman"/>
          <w:sz w:val="24"/>
          <w:szCs w:val="24"/>
          <w:lang w:val="en-US"/>
        </w:rPr>
        <w:t xml:space="preserve">IHH </w:t>
      </w:r>
      <w:r w:rsidR="00264428" w:rsidRPr="00AE5F86">
        <w:rPr>
          <w:rFonts w:ascii="Times New Roman" w:hAnsi="Times New Roman" w:cs="Times New Roman"/>
          <w:sz w:val="24"/>
          <w:szCs w:val="24"/>
          <w:lang w:val="en-US"/>
        </w:rPr>
        <w:t xml:space="preserve">cell </w:t>
      </w:r>
      <w:r w:rsidR="00D83B27" w:rsidRPr="00AE5F86">
        <w:rPr>
          <w:rFonts w:ascii="Times New Roman" w:hAnsi="Times New Roman" w:cs="Times New Roman"/>
          <w:sz w:val="24"/>
          <w:szCs w:val="24"/>
          <w:lang w:val="en-US"/>
        </w:rPr>
        <w:t>number,</w:t>
      </w:r>
      <w:r w:rsidR="00264428" w:rsidRPr="00AE5F86">
        <w:rPr>
          <w:rFonts w:ascii="Times New Roman" w:hAnsi="Times New Roman" w:cs="Times New Roman"/>
          <w:sz w:val="24"/>
          <w:szCs w:val="24"/>
          <w:lang w:val="en-US"/>
        </w:rPr>
        <w:t xml:space="preserve"> as </w:t>
      </w:r>
      <w:r w:rsidR="006C28F4" w:rsidRPr="00AE5F86">
        <w:rPr>
          <w:rFonts w:ascii="Times New Roman" w:hAnsi="Times New Roman" w:cs="Times New Roman"/>
          <w:sz w:val="24"/>
          <w:szCs w:val="24"/>
          <w:lang w:val="en-US"/>
        </w:rPr>
        <w:t>insulin</w:t>
      </w:r>
      <w:r w:rsidR="00F37830" w:rsidRPr="00AE5F86">
        <w:rPr>
          <w:rFonts w:ascii="Times New Roman" w:hAnsi="Times New Roman" w:cs="Times New Roman"/>
          <w:sz w:val="24"/>
          <w:szCs w:val="24"/>
          <w:lang w:val="en-US"/>
        </w:rPr>
        <w:t xml:space="preserve"> treatment for </w:t>
      </w:r>
      <w:r w:rsidR="007205FC" w:rsidRPr="00AE5F86">
        <w:rPr>
          <w:rFonts w:ascii="Times New Roman" w:hAnsi="Times New Roman" w:cs="Times New Roman"/>
          <w:sz w:val="24"/>
          <w:szCs w:val="24"/>
          <w:lang w:val="en-US"/>
        </w:rPr>
        <w:t>24</w:t>
      </w:r>
      <w:r w:rsidR="007205FC">
        <w:rPr>
          <w:rFonts w:ascii="Times New Roman" w:hAnsi="Times New Roman" w:cs="Times New Roman"/>
          <w:sz w:val="24"/>
          <w:szCs w:val="24"/>
          <w:lang w:val="en-US"/>
        </w:rPr>
        <w:t xml:space="preserve"> hours</w:t>
      </w:r>
      <w:r w:rsidR="007205FC" w:rsidRPr="00AE5F86">
        <w:rPr>
          <w:rFonts w:ascii="Times New Roman" w:hAnsi="Times New Roman" w:cs="Times New Roman"/>
          <w:sz w:val="24"/>
          <w:szCs w:val="24"/>
          <w:lang w:val="en-US"/>
        </w:rPr>
        <w:t xml:space="preserve"> </w:t>
      </w:r>
      <w:r w:rsidR="006C28F4" w:rsidRPr="00AE5F86">
        <w:rPr>
          <w:rFonts w:ascii="Times New Roman" w:hAnsi="Times New Roman" w:cs="Times New Roman"/>
          <w:sz w:val="24"/>
          <w:szCs w:val="24"/>
          <w:lang w:val="en-US"/>
        </w:rPr>
        <w:t xml:space="preserve">did not </w:t>
      </w:r>
      <w:r w:rsidR="009612D6" w:rsidRPr="00AE5F86">
        <w:rPr>
          <w:rFonts w:ascii="Times New Roman" w:hAnsi="Times New Roman" w:cs="Times New Roman"/>
          <w:sz w:val="24"/>
          <w:szCs w:val="24"/>
          <w:lang w:val="en-US"/>
        </w:rPr>
        <w:t>modify</w:t>
      </w:r>
      <w:r w:rsidR="006C28F4" w:rsidRPr="00AE5F86">
        <w:rPr>
          <w:rFonts w:ascii="Times New Roman" w:hAnsi="Times New Roman" w:cs="Times New Roman"/>
          <w:sz w:val="24"/>
          <w:szCs w:val="24"/>
          <w:lang w:val="en-US"/>
        </w:rPr>
        <w:t xml:space="preserve"> </w:t>
      </w:r>
      <w:r w:rsidR="00264428" w:rsidRPr="00AE5F86">
        <w:rPr>
          <w:rFonts w:ascii="Times New Roman" w:hAnsi="Times New Roman" w:cs="Times New Roman"/>
          <w:sz w:val="24"/>
          <w:szCs w:val="24"/>
          <w:lang w:val="en-US"/>
        </w:rPr>
        <w:t>the cell number</w:t>
      </w:r>
      <w:r w:rsidR="006C28F4" w:rsidRPr="00AE5F86">
        <w:rPr>
          <w:rFonts w:ascii="Times New Roman" w:hAnsi="Times New Roman" w:cs="Times New Roman"/>
          <w:sz w:val="24"/>
          <w:szCs w:val="24"/>
          <w:lang w:val="en-US"/>
        </w:rPr>
        <w:t xml:space="preserve"> and viability (</w:t>
      </w:r>
      <w:r w:rsidR="00A52C41">
        <w:rPr>
          <w:rFonts w:ascii="Times New Roman" w:hAnsi="Times New Roman" w:cs="Times New Roman"/>
          <w:b/>
          <w:sz w:val="24"/>
          <w:szCs w:val="24"/>
          <w:lang w:val="en-US"/>
        </w:rPr>
        <w:t xml:space="preserve">Extended Data </w:t>
      </w:r>
      <w:r w:rsidR="004203EB">
        <w:rPr>
          <w:rFonts w:ascii="Times New Roman" w:hAnsi="Times New Roman" w:cs="Times New Roman"/>
          <w:b/>
          <w:sz w:val="24"/>
          <w:szCs w:val="24"/>
          <w:lang w:val="en-US"/>
        </w:rPr>
        <w:t>Fig.</w:t>
      </w:r>
      <w:r w:rsidR="00A52C41">
        <w:rPr>
          <w:rFonts w:ascii="Times New Roman" w:hAnsi="Times New Roman" w:cs="Times New Roman"/>
          <w:b/>
          <w:sz w:val="24"/>
          <w:szCs w:val="24"/>
          <w:lang w:val="en-US"/>
        </w:rPr>
        <w:t xml:space="preserve"> </w:t>
      </w:r>
      <w:r w:rsidR="00A208DC">
        <w:rPr>
          <w:rFonts w:ascii="Times New Roman" w:hAnsi="Times New Roman" w:cs="Times New Roman"/>
          <w:b/>
          <w:sz w:val="24"/>
          <w:szCs w:val="24"/>
          <w:lang w:val="en-US"/>
        </w:rPr>
        <w:t>4</w:t>
      </w:r>
      <w:r w:rsidR="006C28F4" w:rsidRPr="00AE5F86">
        <w:rPr>
          <w:rFonts w:ascii="Times New Roman" w:hAnsi="Times New Roman" w:cs="Times New Roman"/>
          <w:sz w:val="24"/>
          <w:szCs w:val="24"/>
          <w:lang w:val="en-US"/>
        </w:rPr>
        <w:t xml:space="preserve">). </w:t>
      </w:r>
      <w:r w:rsidR="009E339B">
        <w:rPr>
          <w:rFonts w:ascii="Times New Roman" w:hAnsi="Times New Roman" w:cs="Times New Roman"/>
          <w:sz w:val="24"/>
          <w:szCs w:val="24"/>
          <w:lang w:val="en-US"/>
        </w:rPr>
        <w:t>Collectively, our data strongly suggest</w:t>
      </w:r>
      <w:r w:rsidR="00D5403E">
        <w:rPr>
          <w:rFonts w:ascii="Times New Roman" w:hAnsi="Times New Roman" w:cs="Times New Roman"/>
          <w:sz w:val="24"/>
          <w:szCs w:val="24"/>
          <w:lang w:val="en-US"/>
        </w:rPr>
        <w:t>ed</w:t>
      </w:r>
      <w:r w:rsidR="009E339B">
        <w:rPr>
          <w:rFonts w:ascii="Times New Roman" w:hAnsi="Times New Roman" w:cs="Times New Roman"/>
          <w:sz w:val="24"/>
          <w:szCs w:val="24"/>
          <w:lang w:val="en-US"/>
        </w:rPr>
        <w:t xml:space="preserve"> that the increase in </w:t>
      </w:r>
      <w:r w:rsidR="009E339B" w:rsidRPr="004834DF">
        <w:rPr>
          <w:rFonts w:ascii="Times New Roman" w:hAnsi="Times New Roman" w:cs="Times New Roman"/>
          <w:i/>
          <w:sz w:val="24"/>
          <w:szCs w:val="24"/>
          <w:lang w:val="en-US"/>
        </w:rPr>
        <w:t>PDGFA</w:t>
      </w:r>
      <w:r w:rsidR="009E339B">
        <w:rPr>
          <w:rFonts w:ascii="Times New Roman" w:hAnsi="Times New Roman" w:cs="Times New Roman"/>
          <w:i/>
          <w:sz w:val="24"/>
          <w:szCs w:val="24"/>
          <w:lang w:val="en-US"/>
        </w:rPr>
        <w:t xml:space="preserve"> </w:t>
      </w:r>
      <w:r w:rsidR="009E339B">
        <w:rPr>
          <w:rFonts w:ascii="Times New Roman" w:hAnsi="Times New Roman" w:cs="Times New Roman"/>
          <w:sz w:val="24"/>
          <w:szCs w:val="24"/>
          <w:lang w:val="en-US"/>
        </w:rPr>
        <w:t xml:space="preserve">expression </w:t>
      </w:r>
      <w:r w:rsidR="009E339B" w:rsidRPr="00CB5A4C">
        <w:rPr>
          <w:rFonts w:ascii="Times New Roman" w:hAnsi="Times New Roman" w:cs="Times New Roman"/>
          <w:sz w:val="24"/>
          <w:szCs w:val="24"/>
          <w:lang w:val="en-US"/>
        </w:rPr>
        <w:t>by insulin</w:t>
      </w:r>
      <w:r w:rsidR="009E339B">
        <w:rPr>
          <w:rFonts w:ascii="Times New Roman" w:hAnsi="Times New Roman" w:cs="Times New Roman"/>
          <w:sz w:val="24"/>
          <w:szCs w:val="24"/>
          <w:lang w:val="en-US"/>
        </w:rPr>
        <w:t xml:space="preserve"> involves the insulin receptor signaling. In support of this hypothesis, we found that the pharmacological inhibition of insulin growth 1 factor receptor (IGF1R) activity </w:t>
      </w:r>
      <w:r w:rsidR="00D5403E">
        <w:rPr>
          <w:rFonts w:ascii="Times New Roman" w:hAnsi="Times New Roman" w:cs="Times New Roman"/>
          <w:sz w:val="24"/>
          <w:szCs w:val="24"/>
          <w:lang w:val="en-US"/>
        </w:rPr>
        <w:t xml:space="preserve">does </w:t>
      </w:r>
      <w:r w:rsidR="009E339B">
        <w:rPr>
          <w:rFonts w:ascii="Times New Roman" w:hAnsi="Times New Roman" w:cs="Times New Roman"/>
          <w:sz w:val="24"/>
          <w:szCs w:val="24"/>
          <w:lang w:val="en-US"/>
        </w:rPr>
        <w:t xml:space="preserve">not prevent the rise of </w:t>
      </w:r>
      <w:r w:rsidR="009E339B" w:rsidRPr="00BD4139">
        <w:rPr>
          <w:rFonts w:ascii="Times New Roman" w:hAnsi="Times New Roman" w:cs="Times New Roman"/>
          <w:i/>
          <w:sz w:val="24"/>
          <w:szCs w:val="24"/>
          <w:lang w:val="en-US"/>
        </w:rPr>
        <w:t>PDGFA</w:t>
      </w:r>
      <w:r w:rsidR="009E339B">
        <w:rPr>
          <w:rFonts w:ascii="Times New Roman" w:hAnsi="Times New Roman" w:cs="Times New Roman"/>
          <w:sz w:val="24"/>
          <w:szCs w:val="24"/>
          <w:lang w:val="en-US"/>
        </w:rPr>
        <w:t xml:space="preserve"> expression elicited by insulin (</w:t>
      </w:r>
      <w:r w:rsidR="009E339B">
        <w:rPr>
          <w:rFonts w:ascii="Times New Roman" w:hAnsi="Times New Roman" w:cs="Times New Roman"/>
          <w:b/>
          <w:sz w:val="24"/>
          <w:szCs w:val="24"/>
          <w:lang w:val="en-US"/>
        </w:rPr>
        <w:t>Extended Data Fig. 3</w:t>
      </w:r>
      <w:r w:rsidR="009E339B">
        <w:rPr>
          <w:rFonts w:ascii="Times New Roman" w:hAnsi="Times New Roman" w:cs="Times New Roman"/>
          <w:sz w:val="24"/>
          <w:szCs w:val="24"/>
          <w:lang w:val="en-US"/>
        </w:rPr>
        <w:t>)</w:t>
      </w:r>
      <w:r w:rsidR="00C974E1">
        <w:rPr>
          <w:rFonts w:ascii="Times New Roman" w:hAnsi="Times New Roman" w:cs="Times New Roman"/>
          <w:sz w:val="24"/>
          <w:szCs w:val="24"/>
          <w:lang w:val="en-US"/>
        </w:rPr>
        <w:t>.</w:t>
      </w:r>
    </w:p>
    <w:p w14:paraId="0BAFD930" w14:textId="0149E783" w:rsidR="006702D8" w:rsidRDefault="00E91ECB" w:rsidP="00650A00">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77C98">
        <w:rPr>
          <w:rFonts w:ascii="Times New Roman" w:hAnsi="Times New Roman" w:cs="Times New Roman"/>
          <w:sz w:val="24"/>
          <w:szCs w:val="24"/>
          <w:lang w:val="en-US"/>
        </w:rPr>
        <w:t>l</w:t>
      </w:r>
      <w:r w:rsidR="00514385" w:rsidRPr="00AE5F86">
        <w:rPr>
          <w:rFonts w:ascii="Times New Roman" w:hAnsi="Times New Roman" w:cs="Times New Roman"/>
          <w:sz w:val="24"/>
          <w:szCs w:val="24"/>
          <w:lang w:val="en-US"/>
        </w:rPr>
        <w:t xml:space="preserve">ipid accumulation caused by insulin treatment may account for the increase </w:t>
      </w:r>
      <w:r w:rsidR="00D5403E">
        <w:rPr>
          <w:rFonts w:ascii="Times New Roman" w:hAnsi="Times New Roman" w:cs="Times New Roman"/>
          <w:sz w:val="24"/>
          <w:szCs w:val="24"/>
          <w:lang w:val="en-US"/>
        </w:rPr>
        <w:t>in</w:t>
      </w:r>
      <w:r w:rsidR="00D5403E" w:rsidRPr="00AE5F86">
        <w:rPr>
          <w:rFonts w:ascii="Times New Roman" w:hAnsi="Times New Roman" w:cs="Times New Roman"/>
          <w:sz w:val="24"/>
          <w:szCs w:val="24"/>
          <w:lang w:val="en-US"/>
        </w:rPr>
        <w:t xml:space="preserve"> </w:t>
      </w:r>
      <w:r w:rsidR="00514385" w:rsidRPr="00AE5F86">
        <w:rPr>
          <w:rFonts w:ascii="Times New Roman" w:hAnsi="Times New Roman" w:cs="Times New Roman"/>
          <w:i/>
          <w:sz w:val="24"/>
          <w:szCs w:val="24"/>
          <w:lang w:val="en-US"/>
        </w:rPr>
        <w:t>PDGFA</w:t>
      </w:r>
      <w:r w:rsidR="00D824A4">
        <w:rPr>
          <w:rFonts w:ascii="Times New Roman" w:hAnsi="Times New Roman" w:cs="Times New Roman"/>
          <w:sz w:val="24"/>
          <w:szCs w:val="24"/>
          <w:lang w:val="en-US"/>
        </w:rPr>
        <w:t xml:space="preserve"> expression</w:t>
      </w:r>
      <w:r w:rsidR="00514385" w:rsidRPr="00AE5F86">
        <w:rPr>
          <w:rFonts w:ascii="Times New Roman" w:hAnsi="Times New Roman" w:cs="Times New Roman"/>
          <w:sz w:val="24"/>
          <w:szCs w:val="24"/>
          <w:lang w:val="en-US"/>
        </w:rPr>
        <w:t xml:space="preserve">. </w:t>
      </w:r>
      <w:r w:rsidR="00CB3C87" w:rsidRPr="00AE5F86">
        <w:rPr>
          <w:rFonts w:ascii="Times New Roman" w:hAnsi="Times New Roman" w:cs="Times New Roman"/>
          <w:sz w:val="24"/>
          <w:szCs w:val="24"/>
          <w:lang w:val="en-US"/>
        </w:rPr>
        <w:t>Our results infirm</w:t>
      </w:r>
      <w:r w:rsidR="003902F7">
        <w:rPr>
          <w:rFonts w:ascii="Times New Roman" w:hAnsi="Times New Roman" w:cs="Times New Roman"/>
          <w:sz w:val="24"/>
          <w:szCs w:val="24"/>
          <w:lang w:val="en-US"/>
        </w:rPr>
        <w:t>ed</w:t>
      </w:r>
      <w:r w:rsidR="00CB3C87" w:rsidRPr="00AE5F86">
        <w:rPr>
          <w:rFonts w:ascii="Times New Roman" w:hAnsi="Times New Roman" w:cs="Times New Roman"/>
          <w:sz w:val="24"/>
          <w:szCs w:val="24"/>
          <w:lang w:val="en-US"/>
        </w:rPr>
        <w:t xml:space="preserve"> th</w:t>
      </w:r>
      <w:r w:rsidR="00870CAF" w:rsidRPr="00AE5F86">
        <w:rPr>
          <w:rFonts w:ascii="Times New Roman" w:hAnsi="Times New Roman" w:cs="Times New Roman"/>
          <w:sz w:val="24"/>
          <w:szCs w:val="24"/>
          <w:lang w:val="en-US"/>
        </w:rPr>
        <w:t>is</w:t>
      </w:r>
      <w:r w:rsidR="00CB3C87" w:rsidRPr="00AE5F86">
        <w:rPr>
          <w:rFonts w:ascii="Times New Roman" w:hAnsi="Times New Roman" w:cs="Times New Roman"/>
          <w:sz w:val="24"/>
          <w:szCs w:val="24"/>
          <w:lang w:val="en-US"/>
        </w:rPr>
        <w:t xml:space="preserve"> hypothesis</w:t>
      </w:r>
      <w:r w:rsidR="00D824A4">
        <w:rPr>
          <w:rFonts w:ascii="Times New Roman" w:hAnsi="Times New Roman" w:cs="Times New Roman"/>
          <w:sz w:val="24"/>
          <w:szCs w:val="24"/>
          <w:lang w:val="en-US"/>
        </w:rPr>
        <w:t xml:space="preserve"> as we found similar</w:t>
      </w:r>
      <w:r w:rsidR="00D824A4" w:rsidRPr="00AE5F86">
        <w:rPr>
          <w:rFonts w:ascii="Times New Roman" w:hAnsi="Times New Roman" w:cs="Times New Roman"/>
          <w:sz w:val="24"/>
          <w:szCs w:val="24"/>
          <w:lang w:val="en-US"/>
        </w:rPr>
        <w:t xml:space="preserve"> intracellular neutral</w:t>
      </w:r>
      <w:r w:rsidR="00D824A4">
        <w:rPr>
          <w:rFonts w:ascii="Times New Roman" w:hAnsi="Times New Roman" w:cs="Times New Roman"/>
          <w:sz w:val="24"/>
          <w:szCs w:val="24"/>
          <w:lang w:val="en-US"/>
        </w:rPr>
        <w:t xml:space="preserve"> lipid levels</w:t>
      </w:r>
      <w:r w:rsidR="00C43F8A" w:rsidRPr="00AE5F86">
        <w:rPr>
          <w:rFonts w:ascii="Times New Roman" w:hAnsi="Times New Roman" w:cs="Times New Roman"/>
          <w:sz w:val="24"/>
          <w:szCs w:val="24"/>
          <w:lang w:val="en-US"/>
        </w:rPr>
        <w:t xml:space="preserve"> </w:t>
      </w:r>
      <w:r w:rsidR="00D824A4">
        <w:rPr>
          <w:rFonts w:ascii="Times New Roman" w:hAnsi="Times New Roman" w:cs="Times New Roman"/>
          <w:sz w:val="24"/>
          <w:szCs w:val="24"/>
          <w:lang w:val="en-US"/>
        </w:rPr>
        <w:t>in</w:t>
      </w:r>
      <w:r w:rsidR="005A18C9" w:rsidRPr="00AE5F86">
        <w:rPr>
          <w:rFonts w:ascii="Times New Roman" w:hAnsi="Times New Roman" w:cs="Times New Roman"/>
          <w:sz w:val="24"/>
          <w:szCs w:val="24"/>
          <w:lang w:val="en-US"/>
        </w:rPr>
        <w:t xml:space="preserve"> insulin-treated IHH cells</w:t>
      </w:r>
      <w:r w:rsidR="00D824A4">
        <w:rPr>
          <w:rFonts w:ascii="Times New Roman" w:hAnsi="Times New Roman" w:cs="Times New Roman"/>
          <w:sz w:val="24"/>
          <w:szCs w:val="24"/>
          <w:lang w:val="en-US"/>
        </w:rPr>
        <w:t xml:space="preserve"> </w:t>
      </w:r>
      <w:r w:rsidR="00D824A4" w:rsidRPr="00747E06">
        <w:rPr>
          <w:rFonts w:ascii="Times New Roman" w:hAnsi="Times New Roman" w:cs="Times New Roman"/>
          <w:i/>
          <w:sz w:val="24"/>
          <w:szCs w:val="24"/>
          <w:lang w:val="en-US"/>
        </w:rPr>
        <w:t>versus</w:t>
      </w:r>
      <w:r w:rsidR="001513E8" w:rsidRPr="00AE5F86">
        <w:rPr>
          <w:rFonts w:ascii="Times New Roman" w:hAnsi="Times New Roman" w:cs="Times New Roman"/>
          <w:sz w:val="24"/>
          <w:szCs w:val="24"/>
          <w:lang w:val="en-US"/>
        </w:rPr>
        <w:t xml:space="preserve"> </w:t>
      </w:r>
      <w:r w:rsidR="00D824A4">
        <w:rPr>
          <w:rFonts w:ascii="Times New Roman" w:hAnsi="Times New Roman" w:cs="Times New Roman"/>
          <w:sz w:val="24"/>
          <w:szCs w:val="24"/>
          <w:lang w:val="en-US"/>
        </w:rPr>
        <w:t>control cells</w:t>
      </w:r>
      <w:r w:rsidR="007E28BF">
        <w:rPr>
          <w:rFonts w:ascii="Times New Roman" w:hAnsi="Times New Roman" w:cs="Times New Roman"/>
          <w:sz w:val="24"/>
          <w:szCs w:val="24"/>
          <w:lang w:val="en-US"/>
        </w:rPr>
        <w:t xml:space="preserve">, and </w:t>
      </w:r>
      <w:r w:rsidR="00027C83">
        <w:rPr>
          <w:rFonts w:ascii="Times New Roman" w:hAnsi="Times New Roman" w:cs="Times New Roman"/>
          <w:sz w:val="24"/>
          <w:szCs w:val="24"/>
          <w:lang w:val="en-US"/>
        </w:rPr>
        <w:t xml:space="preserve">we showed </w:t>
      </w:r>
      <w:r w:rsidR="007E28BF">
        <w:rPr>
          <w:rFonts w:ascii="Times New Roman" w:hAnsi="Times New Roman" w:cs="Times New Roman"/>
          <w:sz w:val="24"/>
          <w:szCs w:val="24"/>
          <w:lang w:val="en-US"/>
        </w:rPr>
        <w:t xml:space="preserve">that the chronic exposure of IHH cells with palmitate that affect insulin-induced AKT activation did </w:t>
      </w:r>
      <w:r w:rsidR="007E28BF">
        <w:rPr>
          <w:rFonts w:ascii="Times New Roman" w:hAnsi="Times New Roman" w:cs="Times New Roman"/>
          <w:sz w:val="24"/>
          <w:szCs w:val="24"/>
          <w:lang w:val="en-US"/>
        </w:rPr>
        <w:lastRenderedPageBreak/>
        <w:t xml:space="preserve">not modify </w:t>
      </w:r>
      <w:r w:rsidR="00027C83" w:rsidRPr="007E28BF">
        <w:rPr>
          <w:rFonts w:ascii="Times New Roman" w:hAnsi="Times New Roman" w:cs="Times New Roman"/>
          <w:i/>
          <w:sz w:val="24"/>
          <w:szCs w:val="24"/>
          <w:lang w:val="en-US"/>
        </w:rPr>
        <w:t>PDGFA</w:t>
      </w:r>
      <w:r w:rsidR="00027C83">
        <w:rPr>
          <w:rFonts w:ascii="Times New Roman" w:hAnsi="Times New Roman" w:cs="Times New Roman"/>
          <w:sz w:val="24"/>
          <w:szCs w:val="24"/>
          <w:lang w:val="en-US"/>
        </w:rPr>
        <w:t xml:space="preserve"> </w:t>
      </w:r>
      <w:r w:rsidR="007E28BF">
        <w:rPr>
          <w:rFonts w:ascii="Times New Roman" w:hAnsi="Times New Roman" w:cs="Times New Roman"/>
          <w:sz w:val="24"/>
          <w:szCs w:val="24"/>
          <w:lang w:val="en-US"/>
        </w:rPr>
        <w:t xml:space="preserve">expression </w:t>
      </w:r>
      <w:r w:rsidR="007E28BF" w:rsidRPr="00AE5F86">
        <w:rPr>
          <w:rFonts w:ascii="Times New Roman" w:hAnsi="Times New Roman" w:cs="Times New Roman"/>
          <w:sz w:val="24"/>
          <w:szCs w:val="24"/>
          <w:lang w:val="en-US"/>
        </w:rPr>
        <w:t>(</w:t>
      </w:r>
      <w:r w:rsidR="00255182">
        <w:rPr>
          <w:rFonts w:ascii="Times New Roman" w:hAnsi="Times New Roman" w:cs="Times New Roman"/>
          <w:b/>
          <w:sz w:val="24"/>
          <w:szCs w:val="24"/>
          <w:lang w:val="en-US"/>
        </w:rPr>
        <w:t xml:space="preserve">Extended Data </w:t>
      </w:r>
      <w:r w:rsidR="004203EB">
        <w:rPr>
          <w:rFonts w:ascii="Times New Roman" w:hAnsi="Times New Roman" w:cs="Times New Roman"/>
          <w:b/>
          <w:sz w:val="24"/>
          <w:szCs w:val="24"/>
          <w:lang w:val="en-US"/>
        </w:rPr>
        <w:t>Fig.</w:t>
      </w:r>
      <w:r w:rsidR="00255182">
        <w:rPr>
          <w:rFonts w:ascii="Times New Roman" w:hAnsi="Times New Roman" w:cs="Times New Roman"/>
          <w:b/>
          <w:sz w:val="24"/>
          <w:szCs w:val="24"/>
          <w:lang w:val="en-US"/>
        </w:rPr>
        <w:t xml:space="preserve"> </w:t>
      </w:r>
      <w:r w:rsidR="00A208DC">
        <w:rPr>
          <w:rFonts w:ascii="Times New Roman" w:hAnsi="Times New Roman" w:cs="Times New Roman"/>
          <w:b/>
          <w:sz w:val="24"/>
          <w:szCs w:val="24"/>
          <w:lang w:val="en-US"/>
        </w:rPr>
        <w:t>5</w:t>
      </w:r>
      <w:r w:rsidR="007E28BF" w:rsidRPr="00AE5F86">
        <w:rPr>
          <w:rFonts w:ascii="Times New Roman" w:hAnsi="Times New Roman" w:cs="Times New Roman"/>
          <w:sz w:val="24"/>
          <w:szCs w:val="24"/>
          <w:lang w:val="en-US"/>
        </w:rPr>
        <w:t>)</w:t>
      </w:r>
      <w:r w:rsidR="004D1951" w:rsidRPr="00AE5F86">
        <w:rPr>
          <w:rFonts w:ascii="Times New Roman" w:hAnsi="Times New Roman" w:cs="Times New Roman"/>
          <w:sz w:val="24"/>
          <w:szCs w:val="24"/>
          <w:lang w:val="en-US"/>
        </w:rPr>
        <w:t xml:space="preserve">. </w:t>
      </w:r>
      <w:r w:rsidR="00677A52" w:rsidRPr="00AE5F86">
        <w:rPr>
          <w:rFonts w:ascii="Times New Roman" w:hAnsi="Times New Roman" w:cs="Times New Roman"/>
          <w:sz w:val="24"/>
          <w:szCs w:val="24"/>
          <w:lang w:val="en-US"/>
        </w:rPr>
        <w:t>Thus, al</w:t>
      </w:r>
      <w:r>
        <w:rPr>
          <w:rFonts w:ascii="Times New Roman" w:hAnsi="Times New Roman" w:cs="Times New Roman"/>
          <w:sz w:val="24"/>
          <w:szCs w:val="24"/>
          <w:lang w:val="en-US"/>
        </w:rPr>
        <w:t>together our</w:t>
      </w:r>
      <w:r w:rsidR="00677A52" w:rsidRPr="00AE5F86">
        <w:rPr>
          <w:rFonts w:ascii="Times New Roman" w:hAnsi="Times New Roman" w:cs="Times New Roman"/>
          <w:sz w:val="24"/>
          <w:szCs w:val="24"/>
          <w:lang w:val="en-US"/>
        </w:rPr>
        <w:t xml:space="preserve"> data support a </w:t>
      </w:r>
      <w:r w:rsidR="00577C98">
        <w:rPr>
          <w:rFonts w:ascii="Times New Roman" w:hAnsi="Times New Roman" w:cs="Times New Roman"/>
          <w:sz w:val="24"/>
          <w:szCs w:val="24"/>
          <w:lang w:val="en-US"/>
        </w:rPr>
        <w:t xml:space="preserve">direct </w:t>
      </w:r>
      <w:r w:rsidR="00E24FDA" w:rsidRPr="00AE5F86">
        <w:rPr>
          <w:rFonts w:ascii="Times New Roman" w:hAnsi="Times New Roman" w:cs="Times New Roman"/>
          <w:sz w:val="24"/>
          <w:szCs w:val="24"/>
          <w:lang w:val="en-US"/>
        </w:rPr>
        <w:t xml:space="preserve">causative </w:t>
      </w:r>
      <w:r w:rsidR="00677A52" w:rsidRPr="00AE5F86">
        <w:rPr>
          <w:rFonts w:ascii="Times New Roman" w:hAnsi="Times New Roman" w:cs="Times New Roman"/>
          <w:sz w:val="24"/>
          <w:szCs w:val="24"/>
          <w:lang w:val="en-US"/>
        </w:rPr>
        <w:t xml:space="preserve">role </w:t>
      </w:r>
      <w:r w:rsidR="0027447B">
        <w:rPr>
          <w:rFonts w:ascii="Times New Roman" w:hAnsi="Times New Roman" w:cs="Times New Roman"/>
          <w:sz w:val="24"/>
          <w:szCs w:val="24"/>
          <w:lang w:val="en-US"/>
        </w:rPr>
        <w:t>of</w:t>
      </w:r>
      <w:r w:rsidR="004B1AD1">
        <w:rPr>
          <w:rFonts w:ascii="Times New Roman" w:hAnsi="Times New Roman" w:cs="Times New Roman"/>
          <w:sz w:val="24"/>
          <w:szCs w:val="24"/>
          <w:lang w:val="en-US"/>
        </w:rPr>
        <w:t xml:space="preserve"> the</w:t>
      </w:r>
      <w:r w:rsidR="00677A52" w:rsidRPr="00AE5F86">
        <w:rPr>
          <w:rFonts w:ascii="Times New Roman" w:hAnsi="Times New Roman" w:cs="Times New Roman"/>
          <w:sz w:val="24"/>
          <w:szCs w:val="24"/>
          <w:lang w:val="en-US"/>
        </w:rPr>
        <w:t xml:space="preserve"> insulin</w:t>
      </w:r>
      <w:r w:rsidR="0027447B">
        <w:rPr>
          <w:rFonts w:ascii="Times New Roman" w:hAnsi="Times New Roman" w:cs="Times New Roman"/>
          <w:sz w:val="24"/>
          <w:szCs w:val="24"/>
          <w:lang w:val="en-US"/>
        </w:rPr>
        <w:t xml:space="preserve"> signaling</w:t>
      </w:r>
      <w:r w:rsidR="00677A52" w:rsidRPr="00AE5F86">
        <w:rPr>
          <w:rFonts w:ascii="Times New Roman" w:hAnsi="Times New Roman" w:cs="Times New Roman"/>
          <w:sz w:val="24"/>
          <w:szCs w:val="24"/>
          <w:lang w:val="en-US"/>
        </w:rPr>
        <w:t xml:space="preserve"> in the</w:t>
      </w:r>
      <w:r w:rsidR="0073576A" w:rsidRPr="00AE5F86">
        <w:rPr>
          <w:rFonts w:ascii="Times New Roman" w:hAnsi="Times New Roman" w:cs="Times New Roman"/>
          <w:sz w:val="24"/>
          <w:szCs w:val="24"/>
          <w:lang w:val="en-US"/>
        </w:rPr>
        <w:t xml:space="preserve"> expression of </w:t>
      </w:r>
      <w:r w:rsidR="0073576A" w:rsidRPr="00AE5F86">
        <w:rPr>
          <w:rFonts w:ascii="Times New Roman" w:hAnsi="Times New Roman" w:cs="Times New Roman"/>
          <w:i/>
          <w:sz w:val="24"/>
          <w:szCs w:val="24"/>
          <w:lang w:val="en-US"/>
        </w:rPr>
        <w:t>PDGFA</w:t>
      </w:r>
      <w:r w:rsidR="001513E8" w:rsidRPr="00AE5F86">
        <w:rPr>
          <w:rFonts w:ascii="Times New Roman" w:hAnsi="Times New Roman" w:cs="Times New Roman"/>
          <w:sz w:val="24"/>
          <w:szCs w:val="24"/>
          <w:lang w:val="en-US"/>
        </w:rPr>
        <w:t xml:space="preserve">. </w:t>
      </w:r>
    </w:p>
    <w:p w14:paraId="7632AEC1" w14:textId="77777777" w:rsidR="007523AA" w:rsidRDefault="007523AA" w:rsidP="0052417A">
      <w:pPr>
        <w:spacing w:line="480" w:lineRule="auto"/>
        <w:jc w:val="both"/>
        <w:rPr>
          <w:rFonts w:ascii="Times New Roman" w:hAnsi="Times New Roman" w:cs="Times New Roman"/>
          <w:b/>
          <w:sz w:val="24"/>
          <w:szCs w:val="24"/>
          <w:lang w:val="en-US"/>
        </w:rPr>
      </w:pPr>
    </w:p>
    <w:p w14:paraId="325682B8" w14:textId="09CB679B" w:rsidR="00A53597" w:rsidRDefault="007578BB" w:rsidP="0058361D">
      <w:pPr>
        <w:spacing w:line="480" w:lineRule="auto"/>
        <w:jc w:val="both"/>
        <w:rPr>
          <w:rFonts w:ascii="Times New Roman" w:hAnsi="Times New Roman" w:cs="Times New Roman"/>
          <w:b/>
          <w:sz w:val="24"/>
          <w:szCs w:val="24"/>
          <w:lang w:val="en-US"/>
        </w:rPr>
      </w:pPr>
      <w:r w:rsidRPr="00A90F72">
        <w:rPr>
          <w:rFonts w:ascii="Times New Roman" w:hAnsi="Times New Roman" w:cs="Times New Roman"/>
          <w:b/>
          <w:sz w:val="24"/>
          <w:szCs w:val="24"/>
          <w:lang w:val="en-US"/>
        </w:rPr>
        <w:t xml:space="preserve">PDGF-AA </w:t>
      </w:r>
      <w:r w:rsidR="0052417A">
        <w:rPr>
          <w:rFonts w:ascii="Times New Roman" w:hAnsi="Times New Roman" w:cs="Times New Roman"/>
          <w:b/>
          <w:sz w:val="24"/>
          <w:szCs w:val="24"/>
          <w:lang w:val="en-US"/>
        </w:rPr>
        <w:t>induce</w:t>
      </w:r>
      <w:r w:rsidR="001F0AF4">
        <w:rPr>
          <w:rFonts w:ascii="Times New Roman" w:hAnsi="Times New Roman" w:cs="Times New Roman"/>
          <w:b/>
          <w:sz w:val="24"/>
          <w:szCs w:val="24"/>
          <w:lang w:val="en-US"/>
        </w:rPr>
        <w:t>s</w:t>
      </w:r>
      <w:r w:rsidR="0052417A">
        <w:rPr>
          <w:rFonts w:ascii="Times New Roman" w:hAnsi="Times New Roman" w:cs="Times New Roman"/>
          <w:b/>
          <w:sz w:val="24"/>
          <w:szCs w:val="24"/>
          <w:lang w:val="en-US"/>
        </w:rPr>
        <w:t xml:space="preserve"> </w:t>
      </w:r>
      <w:r w:rsidR="002E495F">
        <w:rPr>
          <w:rFonts w:ascii="Times New Roman" w:hAnsi="Times New Roman" w:cs="Times New Roman"/>
          <w:b/>
          <w:sz w:val="24"/>
          <w:szCs w:val="24"/>
          <w:lang w:val="en-US"/>
        </w:rPr>
        <w:t xml:space="preserve">hepatic </w:t>
      </w:r>
      <w:r w:rsidR="0052417A">
        <w:rPr>
          <w:rFonts w:ascii="Times New Roman" w:hAnsi="Times New Roman" w:cs="Times New Roman"/>
          <w:b/>
          <w:sz w:val="24"/>
          <w:szCs w:val="24"/>
          <w:lang w:val="en-US"/>
        </w:rPr>
        <w:t>insulin resistance</w:t>
      </w:r>
      <w:r w:rsidR="00A90F72">
        <w:rPr>
          <w:rFonts w:ascii="Times New Roman" w:hAnsi="Times New Roman" w:cs="Times New Roman"/>
          <w:b/>
          <w:sz w:val="24"/>
          <w:szCs w:val="24"/>
          <w:lang w:val="en-US"/>
        </w:rPr>
        <w:t xml:space="preserve"> </w:t>
      </w:r>
    </w:p>
    <w:p w14:paraId="003FF001" w14:textId="74EC4C9A" w:rsidR="00CB3C1E" w:rsidRDefault="00051BAE" w:rsidP="003E58C1">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w:t>
      </w:r>
      <w:r w:rsidR="004F07A9">
        <w:rPr>
          <w:rFonts w:ascii="Times New Roman" w:hAnsi="Times New Roman" w:cs="Times New Roman"/>
          <w:sz w:val="24"/>
          <w:szCs w:val="24"/>
          <w:lang w:val="en-US"/>
        </w:rPr>
        <w:t xml:space="preserve">then </w:t>
      </w:r>
      <w:r>
        <w:rPr>
          <w:rFonts w:ascii="Times New Roman" w:hAnsi="Times New Roman" w:cs="Times New Roman"/>
          <w:sz w:val="24"/>
          <w:szCs w:val="24"/>
          <w:lang w:val="en-US"/>
        </w:rPr>
        <w:t xml:space="preserve">hypothesized that </w:t>
      </w:r>
      <w:r w:rsidR="002F7E20">
        <w:rPr>
          <w:rFonts w:ascii="Times New Roman" w:hAnsi="Times New Roman" w:cs="Times New Roman"/>
          <w:sz w:val="24"/>
          <w:szCs w:val="24"/>
          <w:lang w:val="en-US"/>
        </w:rPr>
        <w:t xml:space="preserve">the </w:t>
      </w:r>
      <w:r>
        <w:rPr>
          <w:rFonts w:ascii="Times New Roman" w:hAnsi="Times New Roman" w:cs="Times New Roman"/>
          <w:sz w:val="24"/>
          <w:szCs w:val="24"/>
          <w:lang w:val="en-US"/>
        </w:rPr>
        <w:t>h</w:t>
      </w:r>
      <w:r w:rsidR="00DD403B">
        <w:rPr>
          <w:rFonts w:ascii="Times New Roman" w:hAnsi="Times New Roman" w:cs="Times New Roman"/>
          <w:sz w:val="24"/>
          <w:szCs w:val="24"/>
          <w:lang w:val="en-US"/>
        </w:rPr>
        <w:t xml:space="preserve">epatic </w:t>
      </w:r>
      <w:r w:rsidR="0052417A">
        <w:rPr>
          <w:rFonts w:ascii="Times New Roman" w:hAnsi="Times New Roman" w:cs="Times New Roman"/>
          <w:sz w:val="24"/>
          <w:szCs w:val="24"/>
          <w:lang w:val="en-US"/>
        </w:rPr>
        <w:t>overproduction of</w:t>
      </w:r>
      <w:r w:rsidR="00DD403B">
        <w:rPr>
          <w:rFonts w:ascii="Times New Roman" w:hAnsi="Times New Roman" w:cs="Times New Roman"/>
          <w:sz w:val="24"/>
          <w:szCs w:val="24"/>
          <w:lang w:val="en-US"/>
        </w:rPr>
        <w:t xml:space="preserve"> PDGF-AA </w:t>
      </w:r>
      <w:r>
        <w:rPr>
          <w:rFonts w:ascii="Times New Roman" w:hAnsi="Times New Roman" w:cs="Times New Roman"/>
          <w:sz w:val="24"/>
          <w:szCs w:val="24"/>
          <w:lang w:val="en-US"/>
        </w:rPr>
        <w:t xml:space="preserve">in response to chronic hyperinsulinemia may </w:t>
      </w:r>
      <w:r w:rsidR="00254875">
        <w:rPr>
          <w:rFonts w:ascii="Times New Roman" w:hAnsi="Times New Roman" w:cs="Times New Roman"/>
          <w:sz w:val="24"/>
          <w:szCs w:val="24"/>
          <w:lang w:val="en-US"/>
        </w:rPr>
        <w:t xml:space="preserve">mediate </w:t>
      </w:r>
      <w:r>
        <w:rPr>
          <w:rFonts w:ascii="Times New Roman" w:hAnsi="Times New Roman" w:cs="Times New Roman"/>
          <w:sz w:val="24"/>
          <w:szCs w:val="24"/>
          <w:lang w:val="en-US"/>
        </w:rPr>
        <w:t xml:space="preserve">hepatocyte </w:t>
      </w:r>
      <w:r w:rsidR="00254875">
        <w:rPr>
          <w:rFonts w:ascii="Times New Roman" w:hAnsi="Times New Roman" w:cs="Times New Roman"/>
          <w:sz w:val="24"/>
          <w:szCs w:val="24"/>
          <w:lang w:val="en-US"/>
        </w:rPr>
        <w:t>insulin resistance via</w:t>
      </w:r>
      <w:r w:rsidR="00C41703">
        <w:rPr>
          <w:rFonts w:ascii="Times New Roman" w:hAnsi="Times New Roman" w:cs="Times New Roman"/>
          <w:sz w:val="24"/>
          <w:szCs w:val="24"/>
          <w:lang w:val="en-US"/>
        </w:rPr>
        <w:t xml:space="preserve"> a </w:t>
      </w:r>
      <w:r w:rsidR="002F26B1">
        <w:rPr>
          <w:rFonts w:ascii="Times New Roman" w:hAnsi="Times New Roman" w:cs="Times New Roman"/>
          <w:sz w:val="24"/>
          <w:szCs w:val="24"/>
          <w:lang w:val="en-US"/>
        </w:rPr>
        <w:t xml:space="preserve">negative autocrine feedback loop. </w:t>
      </w:r>
      <w:r w:rsidR="00501844">
        <w:rPr>
          <w:rFonts w:ascii="Times New Roman" w:hAnsi="Times New Roman" w:cs="Times New Roman"/>
          <w:sz w:val="24"/>
          <w:szCs w:val="24"/>
          <w:lang w:val="en-US"/>
        </w:rPr>
        <w:t>Furthermore, i</w:t>
      </w:r>
      <w:r w:rsidR="00C56232">
        <w:rPr>
          <w:rFonts w:ascii="Times New Roman" w:hAnsi="Times New Roman" w:cs="Times New Roman"/>
          <w:sz w:val="24"/>
          <w:szCs w:val="24"/>
          <w:lang w:val="en"/>
        </w:rPr>
        <w:t xml:space="preserve">t has been proposed that this growth factor may contribute to the induction of its own expression </w:t>
      </w:r>
      <w:r w:rsidR="00C56232">
        <w:rPr>
          <w:rFonts w:ascii="Times New Roman" w:hAnsi="Times New Roman" w:cs="Times New Roman"/>
          <w:sz w:val="24"/>
          <w:szCs w:val="24"/>
          <w:lang w:val="en"/>
        </w:rPr>
        <w:fldChar w:fldCharType="begin"/>
      </w:r>
      <w:r w:rsidR="007A1BC7">
        <w:rPr>
          <w:rFonts w:ascii="Times New Roman" w:hAnsi="Times New Roman" w:cs="Times New Roman"/>
          <w:sz w:val="24"/>
          <w:szCs w:val="24"/>
          <w:lang w:val="en"/>
        </w:rPr>
        <w:instrText xml:space="preserve"> ADDIN ZOTERO_ITEM CSL_CITATION {"citationID":"HsntE5qc","properties":{"formattedCitation":"{\\rtf \\super 19\\nosupersub{}}","plainCitation":"19"},"citationItems":[{"id":14022,"uris":["http://zotero.org/users/2290582/items/CNWX9B34"],"uri":["http://zotero.org/users/2290582/items/CNWX9B34"],"itemData":{"id":14022,"type":"article-journal","title":"Regulation of platelet-derived growth factor secretion and gene expression in human liver fat-storing cells","container-title":"Gastroenterology","page":"1110-1117","volume":"107","issue":"4","source":"PubMed","abstract":"BACKGROUND/AIMS: Liver fat-storing cells (FSCs) actively proliferate and secrete extracellular matrix during liver injury. Platelet-derived growth factor (PDGF) is a potent mitogen for cultured FSCs. In the present study, we investigated the regulation of PDGF gene expression and production in cultured human liver FSCs.\nMETHODS: PDGF A-chain and B-chain expression was analyzed by Northern blotting and ribonuclease protection assay, respectively. Secretion of PDGF was evaluated by immunoprecipitation and immunoblotting of conditioned medium and metabolic labeling of FSC followed by immunoprecipitation.\nRESULTS: Three PDGF A-chain transcripts were detectable. Stimulation of FSC with phorbol myristate acetate (10(-7) mol/L) or PDGF BB (20 ng/mL) increased steady-state levels of PDGF A-chain and B-chain messenger RNA. PDGF AA had a small stimulatory effect on A-chain but not B-chain messenger RNA levels. FSCs secrete PDGF in the conditioned medium. The secreted protein is bioactive, because concentrated conditioned medium induced an increase in thymidine incorporation that was inhibited by anti-PDGF antibodies.\nCONCLUSIONS: This study shows that cultured FSCs express PDGF A- and B-chain genes and release bioactive PDGF in the culture medium. These data raise the possibility of an autocrine or short-loop paracrine effect of PDGF in FSCs as a mechanism contributing to the maintenance of the proliferative state during liver injury.","ISSN":"0016-5085","note":"PMID: 7926460","journalAbbreviation":"Gastroenterology","language":"eng","author":[{"family":"Marra","given":"F."},{"family":"Choudhury","given":"G. G."},{"family":"Pinzani","given":"M."},{"family":"Abboud","given":"H. E."}],"issued":{"date-parts":[["1994",10]]}}}],"schema":"https://github.com/citation-style-language/schema/raw/master/csl-citation.json"} </w:instrText>
      </w:r>
      <w:r w:rsidR="00C56232">
        <w:rPr>
          <w:rFonts w:ascii="Times New Roman" w:hAnsi="Times New Roman" w:cs="Times New Roman"/>
          <w:sz w:val="24"/>
          <w:szCs w:val="24"/>
          <w:lang w:val="en"/>
        </w:rPr>
        <w:fldChar w:fldCharType="separate"/>
      </w:r>
      <w:r w:rsidR="007A1BC7" w:rsidRPr="007A1BC7">
        <w:rPr>
          <w:rFonts w:ascii="Times New Roman" w:hAnsi="Times New Roman" w:cs="Times New Roman"/>
          <w:sz w:val="24"/>
          <w:szCs w:val="24"/>
          <w:vertAlign w:val="superscript"/>
          <w:lang w:val="en-US"/>
        </w:rPr>
        <w:t>19</w:t>
      </w:r>
      <w:r w:rsidR="00C56232">
        <w:rPr>
          <w:rFonts w:ascii="Times New Roman" w:hAnsi="Times New Roman" w:cs="Times New Roman"/>
          <w:sz w:val="24"/>
          <w:szCs w:val="24"/>
          <w:lang w:val="en"/>
        </w:rPr>
        <w:fldChar w:fldCharType="end"/>
      </w:r>
      <w:r w:rsidR="00C56232">
        <w:rPr>
          <w:rFonts w:ascii="Times New Roman" w:hAnsi="Times New Roman" w:cs="Times New Roman"/>
          <w:sz w:val="24"/>
          <w:szCs w:val="24"/>
          <w:lang w:val="en"/>
        </w:rPr>
        <w:t xml:space="preserve">. Such regulation may contribute to perpetuate PDGF-AA secretion and insulin resistance. </w:t>
      </w:r>
      <w:r w:rsidR="008409CC">
        <w:rPr>
          <w:rFonts w:ascii="Times New Roman" w:hAnsi="Times New Roman" w:cs="Times New Roman"/>
          <w:sz w:val="24"/>
          <w:szCs w:val="24"/>
          <w:lang w:val="en-US"/>
        </w:rPr>
        <w:t xml:space="preserve">This </w:t>
      </w:r>
      <w:r w:rsidR="00FA1CAE">
        <w:rPr>
          <w:rFonts w:ascii="Times New Roman" w:hAnsi="Times New Roman" w:cs="Times New Roman"/>
          <w:sz w:val="24"/>
          <w:szCs w:val="24"/>
          <w:lang w:val="en-US"/>
        </w:rPr>
        <w:t xml:space="preserve">hypothesis </w:t>
      </w:r>
      <w:r w:rsidR="008409CC">
        <w:rPr>
          <w:rFonts w:ascii="Times New Roman" w:hAnsi="Times New Roman" w:cs="Times New Roman"/>
          <w:sz w:val="24"/>
          <w:szCs w:val="24"/>
          <w:lang w:val="en-US"/>
        </w:rPr>
        <w:t xml:space="preserve">would be in line with the </w:t>
      </w:r>
      <w:r w:rsidR="00E737A7">
        <w:rPr>
          <w:rFonts w:ascii="Times New Roman" w:hAnsi="Times New Roman" w:cs="Times New Roman"/>
          <w:sz w:val="24"/>
          <w:szCs w:val="24"/>
          <w:lang w:val="en-US"/>
        </w:rPr>
        <w:t>increased</w:t>
      </w:r>
      <w:r w:rsidR="00BD2AAC">
        <w:rPr>
          <w:rFonts w:ascii="Times New Roman" w:hAnsi="Times New Roman" w:cs="Times New Roman"/>
          <w:sz w:val="24"/>
          <w:szCs w:val="24"/>
          <w:lang w:val="en-US"/>
        </w:rPr>
        <w:t xml:space="preserve"> liver</w:t>
      </w:r>
      <w:r w:rsidR="00E737A7">
        <w:rPr>
          <w:rFonts w:ascii="Times New Roman" w:hAnsi="Times New Roman" w:cs="Times New Roman"/>
          <w:sz w:val="24"/>
          <w:szCs w:val="24"/>
          <w:lang w:val="en-US"/>
        </w:rPr>
        <w:t xml:space="preserve"> </w:t>
      </w:r>
      <w:r w:rsidR="00C31BF5" w:rsidRPr="00216259">
        <w:rPr>
          <w:rFonts w:ascii="Times New Roman" w:hAnsi="Times New Roman" w:cs="Times New Roman"/>
          <w:i/>
          <w:sz w:val="24"/>
          <w:szCs w:val="24"/>
          <w:lang w:val="en-US"/>
        </w:rPr>
        <w:t>P</w:t>
      </w:r>
      <w:r w:rsidR="00C31BF5">
        <w:rPr>
          <w:rFonts w:ascii="Times New Roman" w:hAnsi="Times New Roman" w:cs="Times New Roman"/>
          <w:i/>
          <w:color w:val="000000" w:themeColor="text1"/>
          <w:sz w:val="24"/>
          <w:lang w:val="en-US"/>
        </w:rPr>
        <w:t>dgfa</w:t>
      </w:r>
      <w:r w:rsidR="00CB71FB">
        <w:rPr>
          <w:rFonts w:ascii="Times New Roman" w:hAnsi="Times New Roman" w:cs="Times New Roman"/>
          <w:color w:val="000000" w:themeColor="text1"/>
          <w:sz w:val="24"/>
          <w:lang w:val="en-US"/>
        </w:rPr>
        <w:t xml:space="preserve"> </w:t>
      </w:r>
      <w:r w:rsidR="00BD2AAC">
        <w:rPr>
          <w:rFonts w:ascii="Times New Roman" w:hAnsi="Times New Roman" w:cs="Times New Roman"/>
          <w:color w:val="000000" w:themeColor="text1"/>
          <w:sz w:val="24"/>
          <w:lang w:val="en-US"/>
        </w:rPr>
        <w:t>expression</w:t>
      </w:r>
      <w:r w:rsidR="00EE6C3F" w:rsidRPr="00EE6C3F">
        <w:rPr>
          <w:rFonts w:ascii="Times New Roman" w:hAnsi="Times New Roman" w:cs="Times New Roman"/>
          <w:color w:val="000000" w:themeColor="text1"/>
          <w:sz w:val="24"/>
          <w:lang w:val="en-US"/>
        </w:rPr>
        <w:t xml:space="preserve"> </w:t>
      </w:r>
      <w:r w:rsidR="00993FB4">
        <w:rPr>
          <w:rFonts w:ascii="Times New Roman" w:hAnsi="Times New Roman" w:cs="Times New Roman"/>
          <w:color w:val="000000" w:themeColor="text1"/>
          <w:sz w:val="24"/>
          <w:lang w:val="en-US"/>
        </w:rPr>
        <w:t xml:space="preserve">that we identified in several insulin resistant mice models. </w:t>
      </w:r>
      <w:r w:rsidR="00216925">
        <w:rPr>
          <w:rFonts w:ascii="Times New Roman" w:hAnsi="Times New Roman" w:cs="Times New Roman"/>
          <w:color w:val="000000" w:themeColor="text1"/>
          <w:sz w:val="24"/>
          <w:lang w:val="en-US"/>
        </w:rPr>
        <w:t xml:space="preserve">Indeed, </w:t>
      </w:r>
      <w:r w:rsidR="00CB3C1E">
        <w:rPr>
          <w:rFonts w:ascii="Times New Roman" w:hAnsi="Times New Roman" w:cs="Times New Roman"/>
          <w:sz w:val="24"/>
          <w:szCs w:val="24"/>
          <w:lang w:val="en-US"/>
        </w:rPr>
        <w:t>we found that</w:t>
      </w:r>
      <w:r w:rsidR="00CB3C1E" w:rsidRPr="00334C03">
        <w:rPr>
          <w:rFonts w:ascii="Times New Roman" w:hAnsi="Times New Roman" w:cs="Times New Roman"/>
          <w:sz w:val="24"/>
          <w:szCs w:val="24"/>
          <w:lang w:val="en-US"/>
        </w:rPr>
        <w:t xml:space="preserve"> </w:t>
      </w:r>
      <w:r w:rsidR="00CB3C1E" w:rsidRPr="00334C03">
        <w:rPr>
          <w:rFonts w:ascii="Times New Roman" w:hAnsi="Times New Roman" w:cs="Times New Roman"/>
          <w:i/>
          <w:sz w:val="24"/>
          <w:szCs w:val="24"/>
          <w:lang w:val="en-US"/>
        </w:rPr>
        <w:t xml:space="preserve">Pdgfa </w:t>
      </w:r>
      <w:r w:rsidR="00CB3C1E" w:rsidRPr="00334C03">
        <w:rPr>
          <w:rFonts w:ascii="Times New Roman" w:hAnsi="Times New Roman" w:cs="Times New Roman"/>
          <w:sz w:val="24"/>
          <w:szCs w:val="24"/>
          <w:lang w:val="en-US"/>
        </w:rPr>
        <w:t xml:space="preserve">expression </w:t>
      </w:r>
      <w:r w:rsidR="00CB3C1E">
        <w:rPr>
          <w:rFonts w:ascii="Times New Roman" w:hAnsi="Times New Roman" w:cs="Times New Roman"/>
          <w:sz w:val="24"/>
          <w:szCs w:val="24"/>
          <w:lang w:val="en-US"/>
        </w:rPr>
        <w:t>is</w:t>
      </w:r>
      <w:r w:rsidR="00CB3C1E" w:rsidRPr="00334C03">
        <w:rPr>
          <w:rFonts w:ascii="Times New Roman" w:hAnsi="Times New Roman" w:cs="Times New Roman"/>
          <w:sz w:val="24"/>
          <w:szCs w:val="24"/>
          <w:lang w:val="en-US"/>
        </w:rPr>
        <w:t xml:space="preserve"> increased by 46</w:t>
      </w:r>
      <w:r w:rsidR="00CB3C1E">
        <w:rPr>
          <w:rFonts w:ascii="Times New Roman" w:hAnsi="Times New Roman" w:cs="Times New Roman"/>
          <w:sz w:val="24"/>
          <w:szCs w:val="24"/>
          <w:lang w:val="en-US"/>
        </w:rPr>
        <w:t xml:space="preserve"> </w:t>
      </w:r>
      <w:r w:rsidR="00CB3C1E" w:rsidRPr="00334C03">
        <w:rPr>
          <w:rFonts w:ascii="Times New Roman" w:hAnsi="Times New Roman" w:cs="Times New Roman"/>
          <w:sz w:val="24"/>
          <w:szCs w:val="24"/>
          <w:lang w:val="en-US"/>
        </w:rPr>
        <w:t>%</w:t>
      </w:r>
      <w:r w:rsidR="00CB3C1E">
        <w:rPr>
          <w:rFonts w:ascii="Times New Roman" w:hAnsi="Times New Roman" w:cs="Times New Roman"/>
          <w:sz w:val="24"/>
          <w:szCs w:val="24"/>
          <w:lang w:val="en-US"/>
        </w:rPr>
        <w:t xml:space="preserve"> </w:t>
      </w:r>
      <w:r w:rsidR="00993FB4">
        <w:rPr>
          <w:rFonts w:ascii="Times New Roman" w:hAnsi="Times New Roman" w:cs="Times New Roman"/>
          <w:sz w:val="24"/>
          <w:szCs w:val="24"/>
          <w:lang w:val="en-US"/>
        </w:rPr>
        <w:t xml:space="preserve">in the liver from </w:t>
      </w:r>
      <w:r w:rsidR="00993FB4" w:rsidRPr="00334C03">
        <w:rPr>
          <w:rFonts w:ascii="Times New Roman" w:hAnsi="Times New Roman" w:cs="Times New Roman"/>
          <w:sz w:val="24"/>
          <w:szCs w:val="24"/>
          <w:lang w:val="en-US"/>
        </w:rPr>
        <w:t xml:space="preserve">C57BL/6J (B6) mice that are susceptible to diet-induced obesity </w:t>
      </w:r>
      <w:r w:rsidR="00993FB4">
        <w:rPr>
          <w:rFonts w:ascii="Times New Roman" w:hAnsi="Times New Roman" w:cs="Times New Roman"/>
          <w:sz w:val="24"/>
          <w:szCs w:val="24"/>
          <w:lang w:val="en-US"/>
        </w:rPr>
        <w:fldChar w:fldCharType="begin"/>
      </w:r>
      <w:r w:rsidR="007A1BC7">
        <w:rPr>
          <w:rFonts w:ascii="Times New Roman" w:hAnsi="Times New Roman" w:cs="Times New Roman"/>
          <w:sz w:val="24"/>
          <w:szCs w:val="24"/>
          <w:lang w:val="en-US"/>
        </w:rPr>
        <w:instrText xml:space="preserve"> ADDIN ZOTERO_ITEM CSL_CITATION {"citationID":"PJm3oLjb","properties":{"formattedCitation":"{\\rtf \\super 20\\nosupersub{}}","plainCitation":"20"},"citationItems":[{"id":14358,"uris":["http://zotero.org/users/2290582/items/PM968S7R"],"uri":["http://zotero.org/users/2290582/items/PM968S7R"],"itemData":{"id":14358,"type":"article-journal","title":"Hepatic DPP4 DNA Methylation Associates With Fatty Liver","container-title":"Diabetes","page":"25-35","volume":"66","issue":"1","source":"diabetes.diabetesjournals.org","abstract":"Hepatic DPP4 expression is elevated in subjects with ectopic fat accumulation in the liver. However, whether increased dipeptidyl peptidase 4 (DPP4) is involved in the pathogenesis or is rather a consequence of metabolic disease is not known. We therefore studied the transcriptional regulation of hepatic Dpp4 in young mice prone to diet-induced obesity. Already at 6 weeks of age, expression of hepatic Dpp4 was increased in mice with high weight gain, independent of liver fat content. In the same animals, methylation of four intronic CpG sites was decreased, amplifying glucose-induced transcription of hepatic Dpp4. In older mice, hepatic triglyceride content was increased only in animals with elevated Dpp4 expression. Expression and release of DPP4 were markedly higher in the liver compared with adipose depots. Analysis of human liver biopsy specimens revealed a correlation of DPP4 expression and DNA methylation to stages of hepatosteatosis and nonalcoholic steatohepatitis. In summary, our results indicate a crucial role of the liver in participation to systemic DPP4 levels. Furthermore, the data show that glucose-induced expression of Dpp4 in the liver is facilitated by demethylation of the Dpp4 gene early in life. This might contribute to early deteriorations in hepatic function, which in turn result in metabolic disease such as hepatosteatosis later in life.","DOI":"10.2337/db15-1716","ISSN":"0012-1797, 1939-327X","note":"PMID: 27999105","language":"en","author":[{"family":"Baumeier","given":"Christian"},{"family":"Saussenthaler","given":"Sophie"},{"family":"Kammel","given":"Anne"},{"family":"Jähnert","given":"Markus"},{"family":"Schlüter","given":"Luisa"},{"family":"Hesse","given":"Deike"},{"family":"Canouil","given":"Mickaël"},{"family":"Lobbens","given":"Stephane"},{"family":"Caiazzo","given":"Robert"},{"family":"Raverdy","given":"Violeta"},{"family":"Pattou","given":"François"},{"family":"Nilsson","given":"Emma"},{"family":"Pihlajamäki","given":"Jussi"},{"family":"Ling","given":"Charlotte"},{"family":"Froguel","given":"Philippe"},{"family":"Schürmann","given":"Annette"},{"family":"Schwenk","given":"Robert W."}],"issued":{"date-parts":[["2017",1,1]]}}}],"schema":"https://github.com/citation-style-language/schema/raw/master/csl-citation.json"} </w:instrText>
      </w:r>
      <w:r w:rsidR="00993FB4">
        <w:rPr>
          <w:rFonts w:ascii="Times New Roman" w:hAnsi="Times New Roman" w:cs="Times New Roman"/>
          <w:sz w:val="24"/>
          <w:szCs w:val="24"/>
          <w:lang w:val="en-US"/>
        </w:rPr>
        <w:fldChar w:fldCharType="separate"/>
      </w:r>
      <w:r w:rsidR="007A1BC7" w:rsidRPr="007A1BC7">
        <w:rPr>
          <w:rFonts w:ascii="Times New Roman" w:hAnsi="Times New Roman" w:cs="Times New Roman"/>
          <w:sz w:val="24"/>
          <w:szCs w:val="24"/>
          <w:vertAlign w:val="superscript"/>
          <w:lang w:val="en-US"/>
        </w:rPr>
        <w:t>20</w:t>
      </w:r>
      <w:r w:rsidR="00993FB4">
        <w:rPr>
          <w:rFonts w:ascii="Times New Roman" w:hAnsi="Times New Roman" w:cs="Times New Roman"/>
          <w:sz w:val="24"/>
          <w:szCs w:val="24"/>
          <w:lang w:val="en-US"/>
        </w:rPr>
        <w:fldChar w:fldCharType="end"/>
      </w:r>
      <w:r w:rsidR="00993FB4">
        <w:rPr>
          <w:rFonts w:ascii="Times New Roman" w:hAnsi="Times New Roman" w:cs="Times New Roman"/>
          <w:sz w:val="24"/>
          <w:szCs w:val="24"/>
          <w:lang w:val="en-US"/>
        </w:rPr>
        <w:t xml:space="preserve">, </w:t>
      </w:r>
      <w:r w:rsidR="00993FB4" w:rsidRPr="00334C03">
        <w:rPr>
          <w:rFonts w:ascii="Times New Roman" w:hAnsi="Times New Roman" w:cs="Times New Roman"/>
          <w:sz w:val="24"/>
          <w:szCs w:val="24"/>
          <w:lang w:val="en-US"/>
        </w:rPr>
        <w:t xml:space="preserve">as compared with </w:t>
      </w:r>
      <w:r w:rsidR="00993FB4">
        <w:rPr>
          <w:rFonts w:ascii="Times New Roman" w:hAnsi="Times New Roman" w:cs="Times New Roman"/>
          <w:sz w:val="24"/>
          <w:szCs w:val="24"/>
          <w:lang w:val="en-US"/>
        </w:rPr>
        <w:t xml:space="preserve">control </w:t>
      </w:r>
      <w:r w:rsidR="00993FB4" w:rsidRPr="00334C03">
        <w:rPr>
          <w:rFonts w:ascii="Times New Roman" w:hAnsi="Times New Roman" w:cs="Times New Roman"/>
          <w:sz w:val="24"/>
          <w:szCs w:val="24"/>
          <w:lang w:val="en-US"/>
        </w:rPr>
        <w:t xml:space="preserve">mice </w:t>
      </w:r>
      <w:r w:rsidR="00993FB4">
        <w:rPr>
          <w:rFonts w:ascii="Times New Roman" w:hAnsi="Times New Roman" w:cs="Times New Roman"/>
          <w:sz w:val="24"/>
          <w:szCs w:val="24"/>
          <w:lang w:val="en-US"/>
        </w:rPr>
        <w:t xml:space="preserve">(i.e. </w:t>
      </w:r>
      <w:r w:rsidR="00993FB4" w:rsidRPr="00334C03">
        <w:rPr>
          <w:rFonts w:ascii="Times New Roman" w:hAnsi="Times New Roman" w:cs="Times New Roman"/>
          <w:sz w:val="24"/>
          <w:szCs w:val="24"/>
          <w:lang w:val="en-US"/>
        </w:rPr>
        <w:t>that do not respond to a high-fat diet</w:t>
      </w:r>
      <w:r w:rsidR="00993FB4">
        <w:rPr>
          <w:rFonts w:ascii="Times New Roman" w:hAnsi="Times New Roman" w:cs="Times New Roman"/>
          <w:sz w:val="24"/>
          <w:szCs w:val="24"/>
          <w:lang w:val="en-US"/>
        </w:rPr>
        <w:t xml:space="preserve">) </w:t>
      </w:r>
      <w:r w:rsidR="00993FB4" w:rsidRPr="00334C03">
        <w:rPr>
          <w:rFonts w:ascii="Times New Roman" w:hAnsi="Times New Roman" w:cs="Times New Roman"/>
          <w:sz w:val="24"/>
          <w:szCs w:val="24"/>
          <w:lang w:val="en-US"/>
        </w:rPr>
        <w:t>(</w:t>
      </w:r>
      <w:r w:rsidR="00993FB4">
        <w:rPr>
          <w:rFonts w:ascii="Times New Roman" w:hAnsi="Times New Roman" w:cs="Times New Roman"/>
          <w:b/>
          <w:sz w:val="24"/>
          <w:szCs w:val="24"/>
          <w:lang w:val="en-US"/>
        </w:rPr>
        <w:t>Fig.</w:t>
      </w:r>
      <w:r w:rsidR="00993FB4" w:rsidRPr="00312B90">
        <w:rPr>
          <w:rFonts w:ascii="Times New Roman" w:hAnsi="Times New Roman" w:cs="Times New Roman"/>
          <w:b/>
          <w:sz w:val="24"/>
          <w:szCs w:val="24"/>
          <w:lang w:val="en-US"/>
        </w:rPr>
        <w:t xml:space="preserve"> 3</w:t>
      </w:r>
      <w:r w:rsidR="00993FB4">
        <w:rPr>
          <w:rFonts w:ascii="Times New Roman" w:hAnsi="Times New Roman" w:cs="Times New Roman"/>
          <w:b/>
          <w:sz w:val="24"/>
          <w:szCs w:val="24"/>
          <w:lang w:val="en-US"/>
        </w:rPr>
        <w:t>a and 3b</w:t>
      </w:r>
      <w:r w:rsidR="00993FB4" w:rsidRPr="00334C03">
        <w:rPr>
          <w:rFonts w:ascii="Times New Roman" w:hAnsi="Times New Roman" w:cs="Times New Roman"/>
          <w:sz w:val="24"/>
          <w:szCs w:val="24"/>
          <w:lang w:val="en-US"/>
        </w:rPr>
        <w:t xml:space="preserve">). Similarly, </w:t>
      </w:r>
      <w:r w:rsidR="00993FB4">
        <w:rPr>
          <w:rFonts w:ascii="Times New Roman" w:hAnsi="Times New Roman" w:cs="Times New Roman"/>
          <w:sz w:val="24"/>
          <w:szCs w:val="24"/>
          <w:lang w:val="en-US"/>
        </w:rPr>
        <w:t xml:space="preserve">we found that liver </w:t>
      </w:r>
      <w:r w:rsidR="00993FB4" w:rsidRPr="00FD48C9">
        <w:rPr>
          <w:rFonts w:ascii="Times New Roman" w:hAnsi="Times New Roman" w:cs="Times New Roman"/>
          <w:i/>
          <w:sz w:val="24"/>
          <w:szCs w:val="24"/>
          <w:lang w:val="en-US"/>
        </w:rPr>
        <w:t>Pdgfa</w:t>
      </w:r>
      <w:r w:rsidR="00993FB4">
        <w:rPr>
          <w:rFonts w:ascii="Times New Roman" w:hAnsi="Times New Roman" w:cs="Times New Roman"/>
          <w:sz w:val="24"/>
          <w:szCs w:val="24"/>
          <w:lang w:val="en-US"/>
        </w:rPr>
        <w:t xml:space="preserve"> expression is increased in </w:t>
      </w:r>
      <w:r w:rsidR="00993FB4" w:rsidRPr="00334C03">
        <w:rPr>
          <w:rFonts w:ascii="Times New Roman" w:hAnsi="Times New Roman" w:cs="Times New Roman"/>
          <w:sz w:val="24"/>
          <w:szCs w:val="24"/>
          <w:lang w:val="en-US"/>
        </w:rPr>
        <w:t>New Zealand obese (NZO) diabetes-prone female</w:t>
      </w:r>
      <w:r w:rsidR="00993FB4">
        <w:rPr>
          <w:rFonts w:ascii="Times New Roman" w:hAnsi="Times New Roman" w:cs="Times New Roman"/>
          <w:sz w:val="24"/>
          <w:szCs w:val="24"/>
          <w:lang w:val="en-US"/>
        </w:rPr>
        <w:t>s</w:t>
      </w:r>
      <w:r w:rsidR="00993FB4" w:rsidRPr="00334C03">
        <w:rPr>
          <w:rFonts w:ascii="Times New Roman" w:hAnsi="Times New Roman" w:cs="Times New Roman"/>
          <w:sz w:val="24"/>
          <w:szCs w:val="24"/>
          <w:lang w:val="en-US"/>
        </w:rPr>
        <w:t xml:space="preserve"> </w:t>
      </w:r>
      <w:r w:rsidR="00993FB4">
        <w:rPr>
          <w:rFonts w:ascii="Times New Roman" w:hAnsi="Times New Roman" w:cs="Times New Roman"/>
          <w:sz w:val="24"/>
          <w:szCs w:val="24"/>
          <w:lang w:val="en-US"/>
        </w:rPr>
        <w:fldChar w:fldCharType="begin"/>
      </w:r>
      <w:r w:rsidR="007A1BC7">
        <w:rPr>
          <w:rFonts w:ascii="Times New Roman" w:hAnsi="Times New Roman" w:cs="Times New Roman"/>
          <w:sz w:val="24"/>
          <w:szCs w:val="24"/>
          <w:lang w:val="en-US"/>
        </w:rPr>
        <w:instrText xml:space="preserve"> ADDIN ZOTERO_ITEM CSL_CITATION {"citationID":"f17HQhVz","properties":{"formattedCitation":"{\\rtf \\super 21\\nosupersub{}}","plainCitation":"21"},"citationItems":[{"id":14220,"uris":["http://zotero.org/users/2290582/items/K5CP8DMU"],"uri":["http://zotero.org/users/2290582/items/K5CP8DMU"],"itemData":{"id":14220,"type":"article-journal","title":"Diabetes prevalence in NZO females depends on estrogen action on liver fat content","container-title":"American Journal of Physiology - Endocrinology and Metabolism","page":"ajpendo.00338.2015","source":"ajpendo.physiology.org.gate2.inist.fr","abstract":"In humans and rodents risk of metabolic syndrome is sexually dimorphic, with an increased incidence in males. Additionally, the protective role of female gonadal hormones is ostensible as prevalence of type 2 diabetes mellitus (T2DM) increases after menopause. Here, we investigated the influence of estrogen (E2) on the onset of T2DM in female New Zealand Obese (NZO) mice. Diabetes prevalence (defined as blood glucose levels &gt;16.6 mmol/l) of NZO females on high-fat diet (60kcal% fat) at week 22 was 43%. This was markedly dependent on liver fat content in week 10, as detected by computed tomography. Only mice with a liver fat content &gt;9% in week 10 plus glucose levels &gt;10 mmol/l in week 9 developed hyperglycaemia by week 22. In addition, at 11 weeks diacylglycerols were elevated in livers of diabetes-prone mice compared to controls. Hepatic expression profiles obtained from diabetes-prone and -resistant mice at 11 weeks revealed increased abundance of two transcripts in diabetes-prone mice: Mogat1 which catalyzes the synthesis of diacylglycerols from monoacylglycerol and fatty acyl-CoA and the fatty acid transporter Cd36. E2-treatment of diabetes-prone mice for 10 weeks prevented any further increase in liver fat content, reduced diacylglycerols and the abundance of Mogat1 and Cd36 leading to a reduction of diabetes prevalence and an improved glucose tolerance compared to untreated mice. Our data indicates that early elevation of hepatic Cd36 and Mogat1 associates with increased production and accumulation of triglycerides and diacylglycerols, presumably resulting in reduced hepatic insulin sensitivity and leading to later onset of T2DM.","DOI":"10.1152/ajpendo.00338.2015","ISSN":"0193-1849, 1522-1555","note":"PMID: 26487005","language":"en","author":[{"family":"Lubura","given":"Marko"},{"family":"Hesse","given":"Deike"},{"family":"Krämer","given":"Maria"},{"family":"Hallahan","given":"Nicole"},{"family":"Schupp","given":"Michael"},{"family":"Loeffelholz","given":"Christian","dropping-particle":"von"},{"family":"Kriebel","given":"Jennifer"},{"family":"Rudovich","given":"Natalia N."},{"family":"Pfeiffer","given":"Andreas FH"},{"family":"John","given":"Clara"},{"family":"Scheja","given":"Ludger"},{"family":"Heeren","given":"Joerg"},{"family":"Koliaki","given":"Chryssi"},{"family":"Roden","given":"Michael"},{"family":"Schürmann","given":"Annette"}],"issued":{"date-parts":[["2015",10,20]]}}}],"schema":"https://github.com/citation-style-language/schema/raw/master/csl-citation.json"} </w:instrText>
      </w:r>
      <w:r w:rsidR="00993FB4">
        <w:rPr>
          <w:rFonts w:ascii="Times New Roman" w:hAnsi="Times New Roman" w:cs="Times New Roman"/>
          <w:sz w:val="24"/>
          <w:szCs w:val="24"/>
          <w:lang w:val="en-US"/>
        </w:rPr>
        <w:fldChar w:fldCharType="separate"/>
      </w:r>
      <w:r w:rsidR="007A1BC7" w:rsidRPr="007A1BC7">
        <w:rPr>
          <w:rFonts w:ascii="Times New Roman" w:hAnsi="Times New Roman" w:cs="Times New Roman"/>
          <w:sz w:val="24"/>
          <w:szCs w:val="24"/>
          <w:vertAlign w:val="superscript"/>
          <w:lang w:val="en-US"/>
        </w:rPr>
        <w:t>21</w:t>
      </w:r>
      <w:r w:rsidR="00993FB4">
        <w:rPr>
          <w:rFonts w:ascii="Times New Roman" w:hAnsi="Times New Roman" w:cs="Times New Roman"/>
          <w:sz w:val="24"/>
          <w:szCs w:val="24"/>
          <w:lang w:val="en-US"/>
        </w:rPr>
        <w:fldChar w:fldCharType="end"/>
      </w:r>
      <w:r w:rsidR="002E1033">
        <w:rPr>
          <w:rFonts w:ascii="Times New Roman" w:hAnsi="Times New Roman" w:cs="Times New Roman"/>
          <w:sz w:val="24"/>
          <w:szCs w:val="24"/>
          <w:lang w:val="en-US"/>
        </w:rPr>
        <w:t xml:space="preserve"> </w:t>
      </w:r>
      <w:r w:rsidR="00993FB4">
        <w:rPr>
          <w:rFonts w:ascii="Times New Roman" w:hAnsi="Times New Roman" w:cs="Times New Roman"/>
          <w:sz w:val="24"/>
          <w:szCs w:val="24"/>
          <w:lang w:val="en-US"/>
        </w:rPr>
        <w:t>(</w:t>
      </w:r>
      <w:r w:rsidR="00993FB4">
        <w:rPr>
          <w:rFonts w:ascii="Times New Roman" w:hAnsi="Times New Roman" w:cs="Times New Roman"/>
          <w:b/>
          <w:sz w:val="24"/>
          <w:szCs w:val="24"/>
          <w:lang w:val="en-US"/>
        </w:rPr>
        <w:t>Fig.</w:t>
      </w:r>
      <w:r w:rsidR="00993FB4" w:rsidRPr="001E6841">
        <w:rPr>
          <w:rFonts w:ascii="Times New Roman" w:hAnsi="Times New Roman" w:cs="Times New Roman"/>
          <w:b/>
          <w:sz w:val="24"/>
          <w:szCs w:val="24"/>
          <w:lang w:val="en-US"/>
        </w:rPr>
        <w:t xml:space="preserve"> 3</w:t>
      </w:r>
      <w:r w:rsidR="00993FB4">
        <w:rPr>
          <w:rFonts w:ascii="Times New Roman" w:hAnsi="Times New Roman" w:cs="Times New Roman"/>
          <w:b/>
          <w:sz w:val="24"/>
          <w:szCs w:val="24"/>
          <w:lang w:val="en-US"/>
        </w:rPr>
        <w:t>c and 3d)</w:t>
      </w:r>
      <w:r w:rsidR="002E1033">
        <w:rPr>
          <w:rFonts w:ascii="Times New Roman" w:hAnsi="Times New Roman" w:cs="Times New Roman"/>
          <w:b/>
          <w:sz w:val="24"/>
          <w:szCs w:val="24"/>
          <w:lang w:val="en-US"/>
        </w:rPr>
        <w:t>,</w:t>
      </w:r>
      <w:r w:rsidR="00372680" w:rsidRPr="003E58C1">
        <w:rPr>
          <w:rFonts w:ascii="Times New Roman" w:hAnsi="Times New Roman" w:cs="Times New Roman"/>
          <w:color w:val="000000" w:themeColor="text1"/>
          <w:sz w:val="24"/>
          <w:lang w:val="en-US"/>
        </w:rPr>
        <w:t xml:space="preserve"> </w:t>
      </w:r>
      <w:r w:rsidR="00372680" w:rsidRPr="003E58C1">
        <w:rPr>
          <w:rFonts w:ascii="Times New Roman" w:hAnsi="Times New Roman" w:cs="Times New Roman"/>
          <w:color w:val="000000" w:themeColor="text1"/>
          <w:sz w:val="24"/>
          <w:lang w:val="en-US"/>
        </w:rPr>
        <w:t>and</w:t>
      </w:r>
      <w:r w:rsidR="00CB3C1E" w:rsidRPr="003E58C1">
        <w:rPr>
          <w:rFonts w:ascii="Times New Roman" w:hAnsi="Times New Roman" w:cs="Times New Roman"/>
          <w:color w:val="000000" w:themeColor="text1"/>
          <w:sz w:val="24"/>
          <w:lang w:val="en-US"/>
        </w:rPr>
        <w:t xml:space="preserve"> </w:t>
      </w:r>
      <w:r w:rsidR="00CB3C1E">
        <w:rPr>
          <w:rFonts w:ascii="Times New Roman" w:hAnsi="Times New Roman" w:cs="Times New Roman"/>
          <w:color w:val="000000" w:themeColor="text1"/>
          <w:sz w:val="24"/>
          <w:lang w:val="en-US"/>
        </w:rPr>
        <w:t xml:space="preserve">in the </w:t>
      </w:r>
      <w:r w:rsidR="00CB3C1E" w:rsidRPr="00EE6C3F">
        <w:rPr>
          <w:rFonts w:ascii="Times New Roman" w:hAnsi="Times New Roman" w:cs="Times New Roman"/>
          <w:color w:val="000000" w:themeColor="text1"/>
          <w:sz w:val="24"/>
          <w:lang w:val="en-US"/>
        </w:rPr>
        <w:t>BXD</w:t>
      </w:r>
      <w:r w:rsidR="00CB3C1E">
        <w:rPr>
          <w:rFonts w:ascii="Times New Roman" w:hAnsi="Times New Roman" w:cs="Times New Roman"/>
          <w:color w:val="000000" w:themeColor="text1"/>
          <w:sz w:val="24"/>
          <w:lang w:val="en-US"/>
        </w:rPr>
        <w:t xml:space="preserve"> mice </w:t>
      </w:r>
      <w:r w:rsidR="00CB3C1E" w:rsidRPr="00EE6C3F">
        <w:rPr>
          <w:rFonts w:ascii="Times New Roman" w:hAnsi="Times New Roman" w:cs="Times New Roman"/>
          <w:color w:val="000000" w:themeColor="text1"/>
          <w:sz w:val="24"/>
          <w:lang w:val="en-US"/>
        </w:rPr>
        <w:t xml:space="preserve">fed </w:t>
      </w:r>
      <w:r w:rsidR="00CB3C1E">
        <w:rPr>
          <w:rFonts w:ascii="Times New Roman" w:hAnsi="Times New Roman" w:cs="Times New Roman"/>
          <w:color w:val="000000" w:themeColor="text1"/>
          <w:sz w:val="24"/>
          <w:lang w:val="en-US"/>
        </w:rPr>
        <w:t>a high-fat diet</w:t>
      </w:r>
      <w:r w:rsidR="00CB3C1E" w:rsidRPr="00EE6C3F">
        <w:rPr>
          <w:rFonts w:ascii="Times New Roman" w:hAnsi="Times New Roman" w:cs="Times New Roman"/>
          <w:color w:val="000000" w:themeColor="text1"/>
          <w:sz w:val="24"/>
          <w:lang w:val="en-US"/>
        </w:rPr>
        <w:t xml:space="preserve"> for 21 weeks</w:t>
      </w:r>
      <w:r w:rsidR="00CB3C1E">
        <w:rPr>
          <w:rFonts w:ascii="Times New Roman" w:hAnsi="Times New Roman" w:cs="Times New Roman"/>
          <w:color w:val="000000" w:themeColor="text1"/>
          <w:sz w:val="24"/>
          <w:lang w:val="en-US"/>
        </w:rPr>
        <w:t xml:space="preserve"> when compared to </w:t>
      </w:r>
      <w:r w:rsidR="00372680">
        <w:rPr>
          <w:rFonts w:ascii="Times New Roman" w:hAnsi="Times New Roman" w:cs="Times New Roman"/>
          <w:color w:val="000000" w:themeColor="text1"/>
          <w:sz w:val="24"/>
          <w:lang w:val="en-US"/>
        </w:rPr>
        <w:t>control mice</w:t>
      </w:r>
      <w:r w:rsidR="00CB3C1E">
        <w:rPr>
          <w:rFonts w:ascii="Times New Roman" w:hAnsi="Times New Roman" w:cs="Times New Roman"/>
          <w:color w:val="000000" w:themeColor="text1"/>
          <w:sz w:val="24"/>
          <w:lang w:val="en-US"/>
        </w:rPr>
        <w:t xml:space="preserve"> (</w:t>
      </w:r>
      <w:r w:rsidR="00CB3C1E">
        <w:rPr>
          <w:rFonts w:ascii="Times New Roman" w:hAnsi="Times New Roman" w:cs="Times New Roman"/>
          <w:b/>
          <w:color w:val="000000" w:themeColor="text1"/>
          <w:sz w:val="24"/>
          <w:lang w:val="en-US"/>
        </w:rPr>
        <w:t>Fig.</w:t>
      </w:r>
      <w:r w:rsidR="00CB3C1E" w:rsidRPr="00F77E0D">
        <w:rPr>
          <w:rFonts w:ascii="Times New Roman" w:hAnsi="Times New Roman" w:cs="Times New Roman"/>
          <w:b/>
          <w:color w:val="000000" w:themeColor="text1"/>
          <w:sz w:val="24"/>
          <w:lang w:val="en-US"/>
        </w:rPr>
        <w:t xml:space="preserve"> </w:t>
      </w:r>
      <w:r w:rsidR="00372680">
        <w:rPr>
          <w:rFonts w:ascii="Times New Roman" w:hAnsi="Times New Roman" w:cs="Times New Roman"/>
          <w:b/>
          <w:color w:val="000000" w:themeColor="text1"/>
          <w:sz w:val="24"/>
          <w:lang w:val="en-US"/>
        </w:rPr>
        <w:t>3e</w:t>
      </w:r>
      <w:r w:rsidR="00CB3C1E">
        <w:rPr>
          <w:rFonts w:ascii="Times New Roman" w:hAnsi="Times New Roman" w:cs="Times New Roman"/>
          <w:color w:val="000000" w:themeColor="text1"/>
          <w:sz w:val="24"/>
          <w:lang w:val="en-US"/>
        </w:rPr>
        <w:t>)</w:t>
      </w:r>
      <w:r w:rsidR="00CB3C1E" w:rsidRPr="00EE6C3F">
        <w:rPr>
          <w:rFonts w:ascii="Times New Roman" w:hAnsi="Times New Roman" w:cs="Times New Roman"/>
          <w:color w:val="000000" w:themeColor="text1"/>
          <w:sz w:val="24"/>
          <w:lang w:val="en-US"/>
        </w:rPr>
        <w:t>.</w:t>
      </w:r>
      <w:r w:rsidR="00C56232">
        <w:rPr>
          <w:rFonts w:ascii="Times New Roman" w:hAnsi="Times New Roman" w:cs="Times New Roman"/>
          <w:color w:val="000000" w:themeColor="text1"/>
          <w:sz w:val="24"/>
          <w:lang w:val="en-US"/>
        </w:rPr>
        <w:t xml:space="preserve"> </w:t>
      </w:r>
    </w:p>
    <w:p w14:paraId="4BF041B3" w14:textId="79ED4AA4" w:rsidR="003C2CBC" w:rsidRDefault="00FA1CAE" w:rsidP="00F4551E">
      <w:pPr>
        <w:spacing w:line="480" w:lineRule="auto"/>
        <w:ind w:firstLine="708"/>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To investigate the negative role of PGDF-AA on the hepatocyte insulin signaling, we have first measured the PDGF-AA secretion in IHH cells cultured with insulin. </w:t>
      </w:r>
      <w:r w:rsidR="004F07A9">
        <w:rPr>
          <w:rFonts w:ascii="Times New Roman" w:hAnsi="Times New Roman" w:cs="Times New Roman"/>
          <w:sz w:val="24"/>
          <w:szCs w:val="24"/>
          <w:lang w:val="en-US"/>
        </w:rPr>
        <w:t>W</w:t>
      </w:r>
      <w:r w:rsidR="00BA5C97">
        <w:rPr>
          <w:rFonts w:ascii="Times New Roman" w:hAnsi="Times New Roman" w:cs="Times New Roman"/>
          <w:sz w:val="24"/>
          <w:szCs w:val="24"/>
          <w:lang w:val="en-US"/>
        </w:rPr>
        <w:t>e found</w:t>
      </w:r>
      <w:r w:rsidR="002122C5" w:rsidRPr="00AC1470">
        <w:rPr>
          <w:rFonts w:ascii="Times New Roman" w:hAnsi="Times New Roman" w:cs="Times New Roman"/>
          <w:sz w:val="24"/>
          <w:szCs w:val="24"/>
          <w:lang w:val="en-US"/>
        </w:rPr>
        <w:t xml:space="preserve"> </w:t>
      </w:r>
      <w:r w:rsidR="004D457C" w:rsidRPr="002C00A2">
        <w:rPr>
          <w:rFonts w:ascii="Times New Roman" w:hAnsi="Times New Roman" w:cs="Times New Roman"/>
          <w:sz w:val="24"/>
          <w:szCs w:val="24"/>
          <w:lang w:val="en-US"/>
        </w:rPr>
        <w:t xml:space="preserve">that PDGF-AA </w:t>
      </w:r>
      <w:r w:rsidR="004D457C">
        <w:rPr>
          <w:rFonts w:ascii="Times New Roman" w:hAnsi="Times New Roman" w:cs="Times New Roman"/>
          <w:sz w:val="24"/>
          <w:szCs w:val="24"/>
          <w:lang w:val="en-US"/>
        </w:rPr>
        <w:t xml:space="preserve">protein </w:t>
      </w:r>
      <w:r w:rsidR="004D457C" w:rsidRPr="002C00A2">
        <w:rPr>
          <w:rFonts w:ascii="Times New Roman" w:hAnsi="Times New Roman" w:cs="Times New Roman"/>
          <w:sz w:val="24"/>
          <w:szCs w:val="24"/>
          <w:lang w:val="en-US"/>
        </w:rPr>
        <w:t>concentration in the supernatant of IHH cells progressively increased in r</w:t>
      </w:r>
      <w:r w:rsidR="004D457C" w:rsidRPr="00AE5F86">
        <w:rPr>
          <w:rFonts w:ascii="Times New Roman" w:hAnsi="Times New Roman" w:cs="Times New Roman"/>
          <w:sz w:val="24"/>
          <w:szCs w:val="24"/>
          <w:lang w:val="en-US"/>
        </w:rPr>
        <w:t>esponse to insulin</w:t>
      </w:r>
      <w:r w:rsidR="004D457C">
        <w:rPr>
          <w:rFonts w:ascii="Times New Roman" w:hAnsi="Times New Roman" w:cs="Times New Roman"/>
          <w:sz w:val="24"/>
          <w:szCs w:val="24"/>
          <w:lang w:val="en-US"/>
        </w:rPr>
        <w:t xml:space="preserve"> </w:t>
      </w:r>
      <w:r w:rsidR="004D457C" w:rsidRPr="00AE5F86">
        <w:rPr>
          <w:rFonts w:ascii="Times New Roman" w:hAnsi="Times New Roman" w:cs="Times New Roman"/>
          <w:sz w:val="24"/>
          <w:szCs w:val="24"/>
          <w:lang w:val="en-US"/>
        </w:rPr>
        <w:t xml:space="preserve">reaching a two-fold increase after 24 </w:t>
      </w:r>
      <w:r w:rsidR="004D457C">
        <w:rPr>
          <w:rFonts w:ascii="Times New Roman" w:hAnsi="Times New Roman" w:cs="Times New Roman"/>
          <w:sz w:val="24"/>
          <w:szCs w:val="24"/>
          <w:lang w:val="en-US"/>
        </w:rPr>
        <w:t>hours</w:t>
      </w:r>
      <w:r w:rsidR="004D457C" w:rsidRPr="00AE5F86">
        <w:rPr>
          <w:rFonts w:ascii="Times New Roman" w:hAnsi="Times New Roman" w:cs="Times New Roman"/>
          <w:sz w:val="24"/>
          <w:szCs w:val="24"/>
          <w:lang w:val="en-US"/>
        </w:rPr>
        <w:t xml:space="preserve"> </w:t>
      </w:r>
      <w:r w:rsidR="004D457C">
        <w:rPr>
          <w:rFonts w:ascii="Times New Roman" w:hAnsi="Times New Roman" w:cs="Times New Roman"/>
          <w:sz w:val="24"/>
          <w:szCs w:val="24"/>
          <w:lang w:val="en-US"/>
        </w:rPr>
        <w:t xml:space="preserve">of incubation </w:t>
      </w:r>
      <w:r w:rsidR="004D457C" w:rsidRPr="00AE5F86">
        <w:rPr>
          <w:rFonts w:ascii="Times New Roman" w:hAnsi="Times New Roman" w:cs="Times New Roman"/>
          <w:sz w:val="24"/>
          <w:szCs w:val="24"/>
          <w:lang w:val="en-US"/>
        </w:rPr>
        <w:t>(</w:t>
      </w:r>
      <w:r w:rsidR="004D457C">
        <w:rPr>
          <w:rFonts w:ascii="Times New Roman" w:hAnsi="Times New Roman" w:cs="Times New Roman"/>
          <w:b/>
          <w:sz w:val="24"/>
          <w:szCs w:val="24"/>
          <w:lang w:val="en-US"/>
        </w:rPr>
        <w:t>Fig.</w:t>
      </w:r>
      <w:r w:rsidR="004D457C" w:rsidRPr="00AE5F86">
        <w:rPr>
          <w:rFonts w:ascii="Times New Roman" w:hAnsi="Times New Roman" w:cs="Times New Roman"/>
          <w:b/>
          <w:sz w:val="24"/>
          <w:szCs w:val="24"/>
          <w:lang w:val="en-US"/>
        </w:rPr>
        <w:t xml:space="preserve"> </w:t>
      </w:r>
      <w:r w:rsidR="002E1033">
        <w:rPr>
          <w:rFonts w:ascii="Times New Roman" w:hAnsi="Times New Roman" w:cs="Times New Roman"/>
          <w:b/>
          <w:sz w:val="24"/>
          <w:szCs w:val="24"/>
          <w:lang w:val="en-US"/>
        </w:rPr>
        <w:t>4</w:t>
      </w:r>
      <w:r w:rsidR="002E1033">
        <w:rPr>
          <w:rFonts w:ascii="Times New Roman" w:hAnsi="Times New Roman" w:cs="Times New Roman"/>
          <w:b/>
          <w:sz w:val="24"/>
          <w:szCs w:val="24"/>
          <w:lang w:val="en-US"/>
        </w:rPr>
        <w:t>a</w:t>
      </w:r>
      <w:r w:rsidR="004D457C" w:rsidRPr="00AE5F86">
        <w:rPr>
          <w:rFonts w:ascii="Times New Roman" w:hAnsi="Times New Roman" w:cs="Times New Roman"/>
          <w:sz w:val="24"/>
          <w:szCs w:val="24"/>
          <w:lang w:val="en-US"/>
        </w:rPr>
        <w:t>)</w:t>
      </w:r>
      <w:r w:rsidR="004D457C">
        <w:rPr>
          <w:rFonts w:ascii="Times New Roman" w:hAnsi="Times New Roman" w:cs="Times New Roman"/>
          <w:sz w:val="24"/>
          <w:szCs w:val="24"/>
          <w:lang w:val="en-US"/>
        </w:rPr>
        <w:t xml:space="preserve">. </w:t>
      </w:r>
      <w:r w:rsidR="00F16418">
        <w:rPr>
          <w:rFonts w:ascii="Times New Roman" w:hAnsi="Times New Roman" w:cs="Times New Roman"/>
          <w:sz w:val="24"/>
          <w:szCs w:val="24"/>
          <w:lang w:val="en-US"/>
        </w:rPr>
        <w:t xml:space="preserve">Importantly, </w:t>
      </w:r>
      <w:r w:rsidR="00A9428E" w:rsidRPr="00AC1470">
        <w:rPr>
          <w:rFonts w:ascii="Times New Roman" w:hAnsi="Times New Roman" w:cs="Times New Roman"/>
          <w:sz w:val="24"/>
          <w:szCs w:val="24"/>
          <w:lang w:val="en-US"/>
        </w:rPr>
        <w:t xml:space="preserve">PDGF-AA </w:t>
      </w:r>
      <w:r w:rsidR="00A9428E">
        <w:rPr>
          <w:rFonts w:ascii="Times New Roman" w:hAnsi="Times New Roman" w:cs="Times New Roman"/>
          <w:sz w:val="24"/>
          <w:szCs w:val="24"/>
          <w:lang w:val="en-US"/>
        </w:rPr>
        <w:t xml:space="preserve">secretion </w:t>
      </w:r>
      <w:r w:rsidR="002F7E20">
        <w:rPr>
          <w:rFonts w:ascii="Times New Roman" w:hAnsi="Times New Roman" w:cs="Times New Roman"/>
          <w:sz w:val="24"/>
          <w:szCs w:val="24"/>
          <w:lang w:val="en-US"/>
        </w:rPr>
        <w:t xml:space="preserve">from </w:t>
      </w:r>
      <w:r w:rsidR="00E84A83">
        <w:rPr>
          <w:rFonts w:ascii="Times New Roman" w:hAnsi="Times New Roman" w:cs="Times New Roman"/>
          <w:sz w:val="24"/>
          <w:szCs w:val="24"/>
          <w:lang w:val="en-US"/>
        </w:rPr>
        <w:t>IHH cells cultured with insulin</w:t>
      </w:r>
      <w:r w:rsidR="008E3B1F">
        <w:rPr>
          <w:rFonts w:ascii="Times New Roman" w:hAnsi="Times New Roman" w:cs="Times New Roman"/>
          <w:sz w:val="24"/>
          <w:szCs w:val="24"/>
          <w:lang w:val="en-US"/>
        </w:rPr>
        <w:t xml:space="preserve"> </w:t>
      </w:r>
      <w:r w:rsidR="00A9428E">
        <w:rPr>
          <w:rFonts w:ascii="Times New Roman" w:hAnsi="Times New Roman" w:cs="Times New Roman"/>
          <w:sz w:val="24"/>
          <w:szCs w:val="24"/>
          <w:lang w:val="en-US"/>
        </w:rPr>
        <w:t xml:space="preserve">was </w:t>
      </w:r>
      <w:r w:rsidR="008409CC">
        <w:rPr>
          <w:rFonts w:ascii="Times New Roman" w:hAnsi="Times New Roman" w:cs="Times New Roman"/>
          <w:sz w:val="24"/>
          <w:szCs w:val="24"/>
          <w:lang w:val="en-US"/>
        </w:rPr>
        <w:t xml:space="preserve">associated with </w:t>
      </w:r>
      <w:r w:rsidR="00BA5C97">
        <w:rPr>
          <w:rFonts w:ascii="Times New Roman" w:hAnsi="Times New Roman" w:cs="Times New Roman"/>
          <w:sz w:val="24"/>
          <w:szCs w:val="24"/>
          <w:lang w:val="en-US"/>
        </w:rPr>
        <w:t xml:space="preserve">impaired </w:t>
      </w:r>
      <w:r w:rsidR="004F07A9" w:rsidRPr="00AE5F86">
        <w:rPr>
          <w:rFonts w:ascii="Times New Roman" w:hAnsi="Times New Roman" w:cs="Times New Roman"/>
          <w:sz w:val="24"/>
          <w:szCs w:val="24"/>
          <w:lang w:val="en-US"/>
        </w:rPr>
        <w:t>AKT</w:t>
      </w:r>
      <w:r w:rsidR="004F07A9">
        <w:rPr>
          <w:rFonts w:ascii="Times New Roman" w:hAnsi="Times New Roman" w:cs="Times New Roman"/>
          <w:sz w:val="24"/>
          <w:szCs w:val="24"/>
          <w:lang w:val="en-US"/>
        </w:rPr>
        <w:t xml:space="preserve"> </w:t>
      </w:r>
      <w:r w:rsidR="00BA5C97">
        <w:rPr>
          <w:rFonts w:ascii="Times New Roman" w:hAnsi="Times New Roman" w:cs="Times New Roman"/>
          <w:sz w:val="24"/>
          <w:szCs w:val="24"/>
          <w:lang w:val="en-US"/>
        </w:rPr>
        <w:t>phosphorylati</w:t>
      </w:r>
      <w:r w:rsidR="004F07A9">
        <w:rPr>
          <w:rFonts w:ascii="Times New Roman" w:hAnsi="Times New Roman" w:cs="Times New Roman"/>
          <w:sz w:val="24"/>
          <w:szCs w:val="24"/>
          <w:lang w:val="en-US"/>
        </w:rPr>
        <w:t>on</w:t>
      </w:r>
      <w:r w:rsidR="00BA5C97">
        <w:rPr>
          <w:rFonts w:ascii="Times New Roman" w:hAnsi="Times New Roman" w:cs="Times New Roman"/>
          <w:sz w:val="24"/>
          <w:szCs w:val="24"/>
          <w:lang w:val="en-US"/>
        </w:rPr>
        <w:t xml:space="preserve"> </w:t>
      </w:r>
      <w:r w:rsidR="004F07A9">
        <w:rPr>
          <w:rFonts w:ascii="Times New Roman" w:hAnsi="Times New Roman" w:cs="Times New Roman"/>
          <w:sz w:val="24"/>
          <w:szCs w:val="24"/>
          <w:lang w:val="en-US"/>
        </w:rPr>
        <w:t xml:space="preserve">at residue </w:t>
      </w:r>
      <w:r w:rsidR="00564E2C">
        <w:rPr>
          <w:rFonts w:ascii="Times New Roman" w:hAnsi="Times New Roman" w:cs="Times New Roman"/>
          <w:sz w:val="24"/>
          <w:szCs w:val="24"/>
          <w:lang w:val="en-US"/>
        </w:rPr>
        <w:t>s</w:t>
      </w:r>
      <w:r w:rsidR="004F07A9">
        <w:rPr>
          <w:rFonts w:ascii="Times New Roman" w:hAnsi="Times New Roman" w:cs="Times New Roman"/>
          <w:sz w:val="24"/>
          <w:szCs w:val="24"/>
          <w:lang w:val="en-US"/>
        </w:rPr>
        <w:t xml:space="preserve">erine 473 </w:t>
      </w:r>
      <w:r w:rsidR="00D15784" w:rsidRPr="00AE5F86">
        <w:rPr>
          <w:rFonts w:ascii="Times New Roman" w:hAnsi="Times New Roman" w:cs="Times New Roman"/>
          <w:sz w:val="24"/>
          <w:szCs w:val="24"/>
          <w:lang w:val="en-US"/>
        </w:rPr>
        <w:t>(</w:t>
      </w:r>
      <w:r w:rsidR="004203EB">
        <w:rPr>
          <w:rFonts w:ascii="Times New Roman" w:hAnsi="Times New Roman" w:cs="Times New Roman"/>
          <w:b/>
          <w:sz w:val="24"/>
          <w:szCs w:val="24"/>
          <w:lang w:val="en-US"/>
        </w:rPr>
        <w:t>Fig.</w:t>
      </w:r>
      <w:r w:rsidR="00D15784" w:rsidRPr="00AE5F86">
        <w:rPr>
          <w:rFonts w:ascii="Times New Roman" w:hAnsi="Times New Roman" w:cs="Times New Roman"/>
          <w:b/>
          <w:sz w:val="24"/>
          <w:szCs w:val="24"/>
          <w:lang w:val="en-US"/>
        </w:rPr>
        <w:t xml:space="preserve"> </w:t>
      </w:r>
      <w:r w:rsidR="002E1033">
        <w:rPr>
          <w:rFonts w:ascii="Times New Roman" w:hAnsi="Times New Roman" w:cs="Times New Roman"/>
          <w:b/>
          <w:sz w:val="24"/>
          <w:szCs w:val="24"/>
          <w:lang w:val="en-US"/>
        </w:rPr>
        <w:t>4</w:t>
      </w:r>
      <w:r w:rsidR="002E1033">
        <w:rPr>
          <w:rFonts w:ascii="Times New Roman" w:hAnsi="Times New Roman" w:cs="Times New Roman"/>
          <w:b/>
          <w:sz w:val="24"/>
          <w:szCs w:val="24"/>
          <w:lang w:val="en-US"/>
        </w:rPr>
        <w:t>b</w:t>
      </w:r>
      <w:r w:rsidR="00D15784" w:rsidRPr="00AE5F86">
        <w:rPr>
          <w:rFonts w:ascii="Times New Roman" w:hAnsi="Times New Roman" w:cs="Times New Roman"/>
          <w:sz w:val="24"/>
          <w:szCs w:val="24"/>
          <w:lang w:val="en-US"/>
        </w:rPr>
        <w:t>)</w:t>
      </w:r>
      <w:r w:rsidR="00EF6760">
        <w:rPr>
          <w:rFonts w:ascii="Times New Roman" w:hAnsi="Times New Roman" w:cs="Times New Roman"/>
          <w:sz w:val="24"/>
          <w:szCs w:val="24"/>
          <w:lang w:val="en-US"/>
        </w:rPr>
        <w:t>.</w:t>
      </w:r>
      <w:r w:rsidR="00A42C90">
        <w:rPr>
          <w:rFonts w:ascii="Times New Roman" w:hAnsi="Times New Roman" w:cs="Times New Roman"/>
          <w:sz w:val="24"/>
          <w:szCs w:val="24"/>
          <w:lang w:val="en-US"/>
        </w:rPr>
        <w:t xml:space="preserve"> </w:t>
      </w:r>
      <w:r w:rsidR="004F07A9">
        <w:rPr>
          <w:rFonts w:ascii="Times New Roman" w:hAnsi="Times New Roman" w:cs="Times New Roman"/>
          <w:sz w:val="24"/>
          <w:szCs w:val="24"/>
          <w:lang w:val="en-US"/>
        </w:rPr>
        <w:t xml:space="preserve">In line with </w:t>
      </w:r>
      <w:r w:rsidR="00587DCD">
        <w:rPr>
          <w:rFonts w:ascii="Times New Roman" w:hAnsi="Times New Roman" w:cs="Times New Roman"/>
          <w:sz w:val="24"/>
          <w:szCs w:val="24"/>
          <w:lang w:val="en-US"/>
        </w:rPr>
        <w:t xml:space="preserve">AKT activation </w:t>
      </w:r>
      <w:r w:rsidR="00587DCD" w:rsidRPr="00AE5F86">
        <w:rPr>
          <w:rFonts w:ascii="Times New Roman" w:hAnsi="Times New Roman" w:cs="Times New Roman"/>
          <w:sz w:val="24"/>
          <w:szCs w:val="24"/>
          <w:lang w:val="en-US"/>
        </w:rPr>
        <w:t xml:space="preserve">pivotal </w:t>
      </w:r>
      <w:r w:rsidR="004F07A9">
        <w:rPr>
          <w:rFonts w:ascii="Times New Roman" w:hAnsi="Times New Roman" w:cs="Times New Roman"/>
          <w:sz w:val="24"/>
          <w:szCs w:val="24"/>
          <w:lang w:val="en-US"/>
        </w:rPr>
        <w:t>role in</w:t>
      </w:r>
      <w:r w:rsidR="004F07A9" w:rsidRPr="00AE5F86">
        <w:rPr>
          <w:rFonts w:ascii="Times New Roman" w:hAnsi="Times New Roman" w:cs="Times New Roman"/>
          <w:sz w:val="24"/>
          <w:szCs w:val="24"/>
          <w:lang w:val="en-US"/>
        </w:rPr>
        <w:t xml:space="preserve"> </w:t>
      </w:r>
      <w:r w:rsidR="00587DCD" w:rsidRPr="00AE5F86">
        <w:rPr>
          <w:rFonts w:ascii="Times New Roman" w:hAnsi="Times New Roman" w:cs="Times New Roman"/>
          <w:sz w:val="24"/>
          <w:szCs w:val="24"/>
          <w:lang w:val="en-US"/>
        </w:rPr>
        <w:t xml:space="preserve">glycogen synthesis </w:t>
      </w:r>
      <w:r w:rsidR="00587DCD" w:rsidRPr="00AE5F86">
        <w:rPr>
          <w:rFonts w:ascii="Times New Roman" w:hAnsi="Times New Roman" w:cs="Times New Roman"/>
          <w:sz w:val="24"/>
          <w:szCs w:val="24"/>
          <w:lang w:val="en-US"/>
        </w:rPr>
        <w:fldChar w:fldCharType="begin"/>
      </w:r>
      <w:r w:rsidR="007A1BC7">
        <w:rPr>
          <w:rFonts w:ascii="Times New Roman" w:hAnsi="Times New Roman" w:cs="Times New Roman"/>
          <w:sz w:val="24"/>
          <w:szCs w:val="24"/>
          <w:lang w:val="en-US"/>
        </w:rPr>
        <w:instrText xml:space="preserve"> ADDIN ZOTERO_ITEM CSL_CITATION {"citationID":"88nMPcQd","properties":{"formattedCitation":"{\\rtf \\super 22\\nosupersub{}}","plainCitation":"22"},"citationItems":[{"id":14057,"uris":["http://zotero.org/users/2290582/items/BPKN66J7"],"uri":["http://zotero.org/users/2290582/items/BPKN66J7"],"itemData":{"id":14057,"type":"article-journal","title":"Akt/PKB activation and insulin signaling: a novel insulin signaling pathway in the treatment of type 2 diabetes","container-title":"Diabetes, Metabolic Syndrome and Obesity: Targets and Therapy","page":"55-64","volume":"7","source":"PubMed Central","abstract":"Type 2 diabetes is a metabolic disease categorized primarily by reduced insulin sensitivity, β-cell dysfunction, and elevated hepatic glucose production. Treatments reducing hyperglycemia and the secondary complications that result from these dysfunctions are being sought after. Two distinct pathways encourage glucose transport activity in skeletal muscle, ie, the contraction-stimulated pathway reliant on Ca2+/5′-monophosphate-activated protein kinase (AMPK)-dependent mechanisms and an insulin-dependent pathway activated via upregulation of serine/threonine protein kinase Akt/PKB. Metformin is an established treatment for type 2 diabetes due to its ability to increase peripheral glucose uptake while reducing hepatic glucose production in an AMPK-dependent manner. Peripheral insulin action is reduced in type 2 diabetics whereas AMPK signaling remains largely intact. This paper firstly reviews AMPK and its role in glucose uptake and then focuses on a novel mechanism known to operate via an insulin-dependent pathway. Inositol hexakisphosphate (IP6) kinase 1 (IP6K1) produces a pyrophosphate group at the position of IP6 to generate a further inositol pyrophosphate, ie, diphosphoinositol pentakisphosphate (IP7). IP7 binds with Akt/PKB at its pleckstrin homology domain, preventing interaction with phosphatidylinositol 3,4,5-trisphosphate, and therefore reducing Akt/PKB membrane translocation and insulin-stimulated glucose uptake. Novel evidence suggesting a reduction in IP7 production via IP6K1 inhibition represents an exciting therapeutic avenue in the treatment of insulin resistance. Metformin-induced activation of AMPK is a key current intervention in the management of type 2 diabetes. However, this treatment does not seem to improve peripheral insulin resistance. In light of this evidence, we suggest that inhibition of IP6K1 may increase insulin sensitivity and provide a novel research direction in the treatment of insulin resistance.","DOI":"10.2147/DMSO.S48260","ISSN":"1178-7007","note":"PMID: 24611020\nPMCID: PMC3928478","shortTitle":"Akt/PKB activation and insulin signaling","journalAbbreviation":"Diabetes Metab Syndr Obes","author":[{"family":"Mackenzie","given":"Richard WA"},{"family":"Elliott","given":"Bradley T"}],"issued":{"date-parts":[["2014",2,13]]}}}],"schema":"https://github.com/citation-style-language/schema/raw/master/csl-citation.json"} </w:instrText>
      </w:r>
      <w:r w:rsidR="00587DCD" w:rsidRPr="00AE5F86">
        <w:rPr>
          <w:rFonts w:ascii="Times New Roman" w:hAnsi="Times New Roman" w:cs="Times New Roman"/>
          <w:sz w:val="24"/>
          <w:szCs w:val="24"/>
          <w:lang w:val="en-US"/>
        </w:rPr>
        <w:fldChar w:fldCharType="separate"/>
      </w:r>
      <w:r w:rsidR="007A1BC7" w:rsidRPr="007A1BC7">
        <w:rPr>
          <w:rFonts w:ascii="Times New Roman" w:hAnsi="Times New Roman" w:cs="Times New Roman"/>
          <w:sz w:val="24"/>
          <w:szCs w:val="24"/>
          <w:vertAlign w:val="superscript"/>
          <w:lang w:val="en-US"/>
        </w:rPr>
        <w:t>22</w:t>
      </w:r>
      <w:r w:rsidR="00587DCD" w:rsidRPr="00AE5F86">
        <w:rPr>
          <w:rFonts w:ascii="Times New Roman" w:hAnsi="Times New Roman" w:cs="Times New Roman"/>
          <w:sz w:val="24"/>
          <w:szCs w:val="24"/>
          <w:lang w:val="en-US"/>
        </w:rPr>
        <w:fldChar w:fldCharType="end"/>
      </w:r>
      <w:r w:rsidR="004F07A9">
        <w:rPr>
          <w:rFonts w:ascii="Times New Roman" w:hAnsi="Times New Roman" w:cs="Times New Roman"/>
          <w:sz w:val="24"/>
          <w:szCs w:val="24"/>
          <w:lang w:val="en-US"/>
        </w:rPr>
        <w:t xml:space="preserve">, we found reduced </w:t>
      </w:r>
      <w:r w:rsidR="00B55E25">
        <w:rPr>
          <w:rFonts w:ascii="Times New Roman" w:hAnsi="Times New Roman" w:cs="Times New Roman"/>
          <w:sz w:val="24"/>
          <w:szCs w:val="24"/>
          <w:lang w:val="en-US"/>
        </w:rPr>
        <w:t>insulin-induced glycogen production</w:t>
      </w:r>
      <w:r w:rsidR="004F07A9">
        <w:rPr>
          <w:rFonts w:ascii="Times New Roman" w:hAnsi="Times New Roman" w:cs="Times New Roman"/>
          <w:sz w:val="24"/>
          <w:szCs w:val="24"/>
          <w:lang w:val="en-US"/>
        </w:rPr>
        <w:t xml:space="preserve"> in human hepatocytes</w:t>
      </w:r>
      <w:r w:rsidR="002F7E20">
        <w:rPr>
          <w:rFonts w:ascii="Times New Roman" w:hAnsi="Times New Roman" w:cs="Times New Roman"/>
          <w:sz w:val="24"/>
          <w:szCs w:val="24"/>
          <w:lang w:val="en-US"/>
        </w:rPr>
        <w:t xml:space="preserve"> </w:t>
      </w:r>
      <w:r w:rsidR="00B55E25">
        <w:rPr>
          <w:rFonts w:ascii="Times New Roman" w:hAnsi="Times New Roman" w:cs="Times New Roman"/>
          <w:sz w:val="24"/>
          <w:szCs w:val="24"/>
          <w:lang w:val="en-US"/>
        </w:rPr>
        <w:t>(</w:t>
      </w:r>
      <w:r w:rsidR="004203EB">
        <w:rPr>
          <w:rFonts w:ascii="Times New Roman" w:hAnsi="Times New Roman" w:cs="Times New Roman"/>
          <w:b/>
          <w:sz w:val="24"/>
          <w:szCs w:val="24"/>
          <w:lang w:val="en-US"/>
        </w:rPr>
        <w:t>Fig.</w:t>
      </w:r>
      <w:r w:rsidR="00B55E25" w:rsidRPr="00AE5F86">
        <w:rPr>
          <w:rFonts w:ascii="Times New Roman" w:hAnsi="Times New Roman" w:cs="Times New Roman"/>
          <w:b/>
          <w:sz w:val="24"/>
          <w:szCs w:val="24"/>
          <w:lang w:val="en-US"/>
        </w:rPr>
        <w:t xml:space="preserve"> </w:t>
      </w:r>
      <w:r w:rsidR="002E1033">
        <w:rPr>
          <w:rFonts w:ascii="Times New Roman" w:hAnsi="Times New Roman" w:cs="Times New Roman"/>
          <w:b/>
          <w:sz w:val="24"/>
          <w:szCs w:val="24"/>
          <w:lang w:val="en-US"/>
        </w:rPr>
        <w:t>4</w:t>
      </w:r>
      <w:r w:rsidR="002E1033">
        <w:rPr>
          <w:rFonts w:ascii="Times New Roman" w:hAnsi="Times New Roman" w:cs="Times New Roman"/>
          <w:b/>
          <w:sz w:val="24"/>
          <w:szCs w:val="24"/>
          <w:lang w:val="en-US"/>
        </w:rPr>
        <w:t>c</w:t>
      </w:r>
      <w:r w:rsidR="00B55E25">
        <w:rPr>
          <w:rFonts w:ascii="Times New Roman" w:hAnsi="Times New Roman" w:cs="Times New Roman"/>
          <w:b/>
          <w:sz w:val="24"/>
          <w:szCs w:val="24"/>
          <w:lang w:val="en-US"/>
        </w:rPr>
        <w:t xml:space="preserve">). </w:t>
      </w:r>
    </w:p>
    <w:p w14:paraId="3D56F874" w14:textId="4E880F3E" w:rsidR="00037BE4" w:rsidRDefault="00037BE4" w:rsidP="000C6778">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RNA sequencing of IHH cells treated </w:t>
      </w:r>
      <w:r w:rsidR="002F7E20">
        <w:rPr>
          <w:rFonts w:ascii="Times New Roman" w:hAnsi="Times New Roman" w:cs="Times New Roman"/>
          <w:sz w:val="24"/>
          <w:szCs w:val="24"/>
          <w:lang w:val="en-US"/>
        </w:rPr>
        <w:t xml:space="preserve">or not </w:t>
      </w:r>
      <w:r>
        <w:rPr>
          <w:rFonts w:ascii="Times New Roman" w:hAnsi="Times New Roman" w:cs="Times New Roman"/>
          <w:sz w:val="24"/>
          <w:szCs w:val="24"/>
          <w:lang w:val="en-US"/>
        </w:rPr>
        <w:t xml:space="preserve">with insulin for 24 hours revealed </w:t>
      </w:r>
      <w:r w:rsidR="003C2CBC">
        <w:rPr>
          <w:rFonts w:ascii="Times New Roman" w:hAnsi="Times New Roman" w:cs="Times New Roman"/>
          <w:sz w:val="24"/>
          <w:szCs w:val="24"/>
          <w:lang w:val="en-US"/>
        </w:rPr>
        <w:t xml:space="preserve">a profound </w:t>
      </w:r>
      <w:r>
        <w:rPr>
          <w:rFonts w:ascii="Times New Roman" w:hAnsi="Times New Roman" w:cs="Times New Roman"/>
          <w:sz w:val="24"/>
          <w:szCs w:val="24"/>
          <w:lang w:val="en-US"/>
        </w:rPr>
        <w:t xml:space="preserve">dysregulation of </w:t>
      </w:r>
      <w:r w:rsidR="002F7E20">
        <w:rPr>
          <w:rFonts w:ascii="Times New Roman" w:hAnsi="Times New Roman" w:cs="Times New Roman"/>
          <w:sz w:val="24"/>
          <w:szCs w:val="24"/>
          <w:lang w:val="en-US"/>
        </w:rPr>
        <w:t>expression of</w:t>
      </w:r>
      <w:r w:rsidR="00E7201A">
        <w:rPr>
          <w:rFonts w:ascii="Times New Roman" w:hAnsi="Times New Roman" w:cs="Times New Roman"/>
          <w:sz w:val="24"/>
          <w:szCs w:val="24"/>
          <w:lang w:val="en-US"/>
        </w:rPr>
        <w:t xml:space="preserve"> genes </w:t>
      </w:r>
      <w:r w:rsidR="003C2CBC">
        <w:rPr>
          <w:rFonts w:ascii="Times New Roman" w:hAnsi="Times New Roman" w:cs="Times New Roman"/>
          <w:sz w:val="24"/>
          <w:szCs w:val="24"/>
          <w:lang w:val="en-US"/>
        </w:rPr>
        <w:t xml:space="preserve">involved in both </w:t>
      </w:r>
      <w:r>
        <w:rPr>
          <w:rFonts w:ascii="Times New Roman" w:hAnsi="Times New Roman" w:cs="Times New Roman"/>
          <w:sz w:val="24"/>
          <w:szCs w:val="24"/>
          <w:lang w:val="en-US"/>
        </w:rPr>
        <w:t>car</w:t>
      </w:r>
      <w:r w:rsidR="003C5E5B">
        <w:rPr>
          <w:rFonts w:ascii="Times New Roman" w:hAnsi="Times New Roman" w:cs="Times New Roman"/>
          <w:sz w:val="24"/>
          <w:szCs w:val="24"/>
          <w:lang w:val="en-US"/>
        </w:rPr>
        <w:t xml:space="preserve">bohydrate metabolism, </w:t>
      </w:r>
      <w:r>
        <w:rPr>
          <w:rFonts w:ascii="Times New Roman" w:hAnsi="Times New Roman" w:cs="Times New Roman"/>
          <w:sz w:val="24"/>
          <w:szCs w:val="24"/>
          <w:lang w:val="en-US"/>
        </w:rPr>
        <w:t>inflammatory</w:t>
      </w:r>
      <w:r w:rsidR="003C5E5B">
        <w:rPr>
          <w:rFonts w:ascii="Times New Roman" w:hAnsi="Times New Roman" w:cs="Times New Roman"/>
          <w:sz w:val="24"/>
          <w:szCs w:val="24"/>
          <w:lang w:val="en-US"/>
        </w:rPr>
        <w:t xml:space="preserve"> and insulin</w:t>
      </w:r>
      <w:r>
        <w:rPr>
          <w:rFonts w:ascii="Times New Roman" w:hAnsi="Times New Roman" w:cs="Times New Roman"/>
          <w:sz w:val="24"/>
          <w:szCs w:val="24"/>
          <w:lang w:val="en-US"/>
        </w:rPr>
        <w:t xml:space="preserve"> signaling</w:t>
      </w:r>
      <w:r w:rsidR="00E7201A">
        <w:rPr>
          <w:rFonts w:ascii="Times New Roman" w:hAnsi="Times New Roman" w:cs="Times New Roman"/>
          <w:sz w:val="24"/>
          <w:szCs w:val="24"/>
          <w:lang w:val="en-US"/>
        </w:rPr>
        <w:t xml:space="preserve"> pathways</w:t>
      </w:r>
      <w:r w:rsidR="002F7E20">
        <w:rPr>
          <w:rFonts w:ascii="Times New Roman" w:hAnsi="Times New Roman" w:cs="Times New Roman"/>
          <w:sz w:val="24"/>
          <w:szCs w:val="24"/>
          <w:lang w:val="en-US"/>
        </w:rPr>
        <w:t xml:space="preserve"> in response to insulin</w:t>
      </w:r>
      <w:r w:rsidR="003C2CB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2F7E20">
        <w:rPr>
          <w:rFonts w:ascii="Times New Roman" w:hAnsi="Times New Roman" w:cs="Times New Roman"/>
          <w:sz w:val="24"/>
          <w:szCs w:val="24"/>
          <w:lang w:val="en-US"/>
        </w:rPr>
        <w:t>Indeed</w:t>
      </w:r>
      <w:r w:rsidR="003C2CB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2F7E20">
        <w:rPr>
          <w:rFonts w:ascii="Times New Roman" w:hAnsi="Times New Roman" w:cs="Times New Roman"/>
          <w:sz w:val="24"/>
          <w:szCs w:val="24"/>
          <w:lang w:val="en-US"/>
        </w:rPr>
        <w:t xml:space="preserve">when </w:t>
      </w:r>
      <w:r>
        <w:rPr>
          <w:rFonts w:ascii="Times New Roman" w:hAnsi="Times New Roman" w:cs="Times New Roman"/>
          <w:sz w:val="24"/>
          <w:szCs w:val="24"/>
          <w:lang w:val="en-US"/>
        </w:rPr>
        <w:t xml:space="preserve">we grew a network based on </w:t>
      </w:r>
      <w:r w:rsidRPr="00B76473">
        <w:rPr>
          <w:rFonts w:ascii="Times New Roman" w:hAnsi="Times New Roman" w:cs="Times New Roman"/>
          <w:i/>
          <w:sz w:val="24"/>
          <w:szCs w:val="24"/>
          <w:lang w:val="en-US"/>
        </w:rPr>
        <w:t>PDGF</w:t>
      </w:r>
      <w:r w:rsidR="003C2CBC" w:rsidRPr="00B76473">
        <w:rPr>
          <w:rFonts w:ascii="Times New Roman" w:hAnsi="Times New Roman" w:cs="Times New Roman"/>
          <w:i/>
          <w:sz w:val="24"/>
          <w:szCs w:val="24"/>
          <w:lang w:val="en-US"/>
        </w:rPr>
        <w:t>A</w:t>
      </w:r>
      <w:r w:rsidR="006C7586" w:rsidRPr="006C7586">
        <w:rPr>
          <w:rFonts w:ascii="Times New Roman" w:hAnsi="Times New Roman" w:cs="Times New Roman"/>
          <w:sz w:val="24"/>
          <w:szCs w:val="24"/>
          <w:lang w:val="en-US"/>
        </w:rPr>
        <w:t xml:space="preserve"> </w:t>
      </w:r>
      <w:r w:rsidR="006C7586">
        <w:rPr>
          <w:rFonts w:ascii="Times New Roman" w:hAnsi="Times New Roman" w:cs="Times New Roman"/>
          <w:sz w:val="24"/>
          <w:szCs w:val="24"/>
          <w:lang w:val="en-US"/>
        </w:rPr>
        <w:t>through Ingenuity Pathway Analysis (IPA)</w:t>
      </w:r>
      <w:r>
        <w:rPr>
          <w:rFonts w:ascii="Times New Roman" w:hAnsi="Times New Roman" w:cs="Times New Roman"/>
          <w:sz w:val="24"/>
          <w:szCs w:val="24"/>
          <w:lang w:val="en-US"/>
        </w:rPr>
        <w:t xml:space="preserve">, </w:t>
      </w:r>
      <w:r w:rsidR="006C7586">
        <w:rPr>
          <w:rFonts w:ascii="Times New Roman" w:hAnsi="Times New Roman" w:cs="Times New Roman"/>
          <w:sz w:val="24"/>
          <w:szCs w:val="24"/>
          <w:lang w:val="en-US"/>
        </w:rPr>
        <w:t xml:space="preserve">we </w:t>
      </w:r>
      <w:r>
        <w:rPr>
          <w:rFonts w:ascii="Times New Roman" w:hAnsi="Times New Roman" w:cs="Times New Roman"/>
          <w:sz w:val="24"/>
          <w:szCs w:val="24"/>
          <w:lang w:val="en-US"/>
        </w:rPr>
        <w:t>found a</w:t>
      </w:r>
      <w:r w:rsidR="00FD25D3">
        <w:rPr>
          <w:rFonts w:ascii="Times New Roman" w:hAnsi="Times New Roman" w:cs="Times New Roman"/>
          <w:sz w:val="24"/>
          <w:szCs w:val="24"/>
          <w:lang w:val="en-US"/>
        </w:rPr>
        <w:t xml:space="preserve"> significant</w:t>
      </w:r>
      <w:r>
        <w:rPr>
          <w:rFonts w:ascii="Times New Roman" w:hAnsi="Times New Roman" w:cs="Times New Roman"/>
          <w:sz w:val="24"/>
          <w:szCs w:val="24"/>
          <w:lang w:val="en-US"/>
        </w:rPr>
        <w:t xml:space="preserve"> increase in the </w:t>
      </w:r>
      <w:r w:rsidR="003C2CBC">
        <w:rPr>
          <w:rFonts w:ascii="Times New Roman" w:hAnsi="Times New Roman" w:cs="Times New Roman"/>
          <w:sz w:val="24"/>
          <w:szCs w:val="24"/>
          <w:lang w:val="en-US"/>
        </w:rPr>
        <w:t xml:space="preserve">expression of genes </w:t>
      </w:r>
      <w:r w:rsidR="00FD25D3">
        <w:rPr>
          <w:rFonts w:ascii="Times New Roman" w:hAnsi="Times New Roman" w:cs="Times New Roman"/>
          <w:sz w:val="24"/>
          <w:szCs w:val="24"/>
          <w:lang w:val="en-US"/>
        </w:rPr>
        <w:t xml:space="preserve">of </w:t>
      </w:r>
      <w:r>
        <w:rPr>
          <w:rFonts w:ascii="Times New Roman" w:hAnsi="Times New Roman" w:cs="Times New Roman"/>
          <w:sz w:val="24"/>
          <w:szCs w:val="24"/>
          <w:lang w:val="en-US"/>
        </w:rPr>
        <w:t>the VEGF and PDGF families, including</w:t>
      </w:r>
      <w:r w:rsidR="003C2CBC">
        <w:rPr>
          <w:rFonts w:ascii="Times New Roman" w:hAnsi="Times New Roman" w:cs="Times New Roman"/>
          <w:sz w:val="24"/>
          <w:szCs w:val="24"/>
          <w:lang w:val="en-US"/>
        </w:rPr>
        <w:t xml:space="preserve"> as expected</w:t>
      </w:r>
      <w:r>
        <w:rPr>
          <w:rFonts w:ascii="Times New Roman" w:hAnsi="Times New Roman" w:cs="Times New Roman"/>
          <w:sz w:val="24"/>
          <w:szCs w:val="24"/>
          <w:lang w:val="en-US"/>
        </w:rPr>
        <w:t xml:space="preserve"> </w:t>
      </w:r>
      <w:r w:rsidRPr="00B76473">
        <w:rPr>
          <w:rFonts w:ascii="Times New Roman" w:hAnsi="Times New Roman" w:cs="Times New Roman"/>
          <w:i/>
          <w:sz w:val="24"/>
          <w:szCs w:val="24"/>
          <w:lang w:val="en-US"/>
        </w:rPr>
        <w:t>PDGF</w:t>
      </w:r>
      <w:r w:rsidR="003C2CBC" w:rsidRPr="00B76473">
        <w:rPr>
          <w:rFonts w:ascii="Times New Roman" w:hAnsi="Times New Roman" w:cs="Times New Roman"/>
          <w:i/>
          <w:sz w:val="24"/>
          <w:szCs w:val="24"/>
          <w:lang w:val="en-US"/>
        </w:rPr>
        <w:t>A</w:t>
      </w:r>
      <w:r>
        <w:rPr>
          <w:rFonts w:ascii="Times New Roman" w:hAnsi="Times New Roman" w:cs="Times New Roman"/>
          <w:sz w:val="24"/>
          <w:szCs w:val="24"/>
          <w:lang w:val="en-US"/>
        </w:rPr>
        <w:t xml:space="preserve"> (</w:t>
      </w:r>
      <w:r w:rsidRPr="00F35CD3">
        <w:rPr>
          <w:rFonts w:ascii="Times New Roman" w:hAnsi="Times New Roman" w:cs="Times New Roman"/>
          <w:sz w:val="24"/>
          <w:szCs w:val="24"/>
          <w:lang w:val="en-US"/>
        </w:rPr>
        <w:t>log2</w:t>
      </w:r>
      <w:r>
        <w:rPr>
          <w:rFonts w:ascii="Times New Roman" w:hAnsi="Times New Roman" w:cs="Times New Roman"/>
          <w:sz w:val="24"/>
          <w:szCs w:val="24"/>
          <w:lang w:val="en-US"/>
        </w:rPr>
        <w:t xml:space="preserve"> </w:t>
      </w:r>
      <w:r w:rsidRPr="00F35CD3">
        <w:rPr>
          <w:rFonts w:ascii="Times New Roman" w:hAnsi="Times New Roman" w:cs="Times New Roman"/>
          <w:sz w:val="24"/>
          <w:szCs w:val="24"/>
          <w:lang w:val="en-US"/>
        </w:rPr>
        <w:t>Fold</w:t>
      </w:r>
      <w:r>
        <w:rPr>
          <w:rFonts w:ascii="Times New Roman" w:hAnsi="Times New Roman" w:cs="Times New Roman"/>
          <w:sz w:val="24"/>
          <w:szCs w:val="24"/>
          <w:lang w:val="en-US"/>
        </w:rPr>
        <w:t xml:space="preserve"> </w:t>
      </w:r>
      <w:r w:rsidRPr="00F35CD3">
        <w:rPr>
          <w:rFonts w:ascii="Times New Roman" w:hAnsi="Times New Roman" w:cs="Times New Roman"/>
          <w:sz w:val="24"/>
          <w:szCs w:val="24"/>
          <w:lang w:val="en-US"/>
        </w:rPr>
        <w:t xml:space="preserve">Change </w:t>
      </w:r>
      <w:r>
        <w:rPr>
          <w:rFonts w:ascii="Times New Roman" w:hAnsi="Times New Roman" w:cs="Times New Roman"/>
          <w:sz w:val="24"/>
          <w:szCs w:val="24"/>
          <w:lang w:val="en-US"/>
        </w:rPr>
        <w:t xml:space="preserve">= 0.80; </w:t>
      </w:r>
      <w:r w:rsidRPr="00F35CD3">
        <w:rPr>
          <w:rFonts w:ascii="Times New Roman" w:hAnsi="Times New Roman" w:cs="Times New Roman"/>
          <w:i/>
          <w:sz w:val="24"/>
          <w:szCs w:val="24"/>
          <w:lang w:val="en-US"/>
        </w:rPr>
        <w:t>p</w:t>
      </w:r>
      <w:r>
        <w:rPr>
          <w:rFonts w:ascii="Times New Roman" w:hAnsi="Times New Roman" w:cs="Times New Roman"/>
          <w:sz w:val="24"/>
          <w:szCs w:val="24"/>
          <w:lang w:val="en-US"/>
        </w:rPr>
        <w:t xml:space="preserve"> = 1.1×10</w:t>
      </w:r>
      <w:r w:rsidRPr="00F35CD3">
        <w:rPr>
          <w:rFonts w:ascii="Times New Roman" w:hAnsi="Times New Roman" w:cs="Times New Roman"/>
          <w:sz w:val="24"/>
          <w:szCs w:val="24"/>
          <w:vertAlign w:val="superscript"/>
          <w:lang w:val="en-US"/>
        </w:rPr>
        <w:t>-1</w:t>
      </w:r>
      <w:r>
        <w:rPr>
          <w:rFonts w:ascii="Times New Roman" w:hAnsi="Times New Roman" w:cs="Times New Roman"/>
          <w:sz w:val="24"/>
          <w:szCs w:val="24"/>
          <w:vertAlign w:val="superscript"/>
          <w:lang w:val="en-US"/>
        </w:rPr>
        <w:t>1</w:t>
      </w:r>
      <w:r>
        <w:rPr>
          <w:rFonts w:ascii="Times New Roman" w:hAnsi="Times New Roman" w:cs="Times New Roman"/>
          <w:sz w:val="24"/>
          <w:szCs w:val="24"/>
          <w:lang w:val="en-US"/>
        </w:rPr>
        <w:t>) (</w:t>
      </w:r>
      <w:r w:rsidR="000C0A00">
        <w:rPr>
          <w:rFonts w:ascii="Times New Roman" w:hAnsi="Times New Roman" w:cs="Times New Roman"/>
          <w:b/>
          <w:sz w:val="24"/>
          <w:szCs w:val="24"/>
          <w:lang w:val="en-US"/>
        </w:rPr>
        <w:t xml:space="preserve">Extended Data </w:t>
      </w:r>
      <w:r w:rsidR="004203EB">
        <w:rPr>
          <w:rFonts w:ascii="Times New Roman" w:hAnsi="Times New Roman" w:cs="Times New Roman"/>
          <w:b/>
          <w:sz w:val="24"/>
          <w:szCs w:val="24"/>
          <w:lang w:val="en-US"/>
        </w:rPr>
        <w:t>Fig.</w:t>
      </w:r>
      <w:r w:rsidR="000C0A00">
        <w:rPr>
          <w:rFonts w:ascii="Times New Roman" w:hAnsi="Times New Roman" w:cs="Times New Roman"/>
          <w:b/>
          <w:sz w:val="24"/>
          <w:szCs w:val="24"/>
          <w:lang w:val="en-US"/>
        </w:rPr>
        <w:t xml:space="preserve"> 6</w:t>
      </w:r>
      <w:r w:rsidR="00787938">
        <w:rPr>
          <w:rFonts w:ascii="Times New Roman" w:hAnsi="Times New Roman" w:cs="Times New Roman"/>
          <w:b/>
          <w:sz w:val="24"/>
          <w:szCs w:val="24"/>
          <w:lang w:val="en-US"/>
        </w:rPr>
        <w:t>a</w:t>
      </w:r>
      <w:r w:rsidR="0058680A">
        <w:rPr>
          <w:rFonts w:ascii="Times New Roman" w:hAnsi="Times New Roman" w:cs="Times New Roman"/>
          <w:b/>
          <w:sz w:val="24"/>
          <w:szCs w:val="24"/>
          <w:lang w:val="en-US"/>
        </w:rPr>
        <w:t xml:space="preserve"> and </w:t>
      </w:r>
      <w:r w:rsidR="00A0500D">
        <w:rPr>
          <w:rFonts w:ascii="Times New Roman" w:hAnsi="Times New Roman" w:cs="Times New Roman"/>
          <w:b/>
          <w:sz w:val="24"/>
          <w:szCs w:val="24"/>
          <w:lang w:val="en-US"/>
        </w:rPr>
        <w:t xml:space="preserve">Extended Data Table 5 </w:t>
      </w:r>
      <w:r w:rsidRPr="00501E30">
        <w:rPr>
          <w:rFonts w:ascii="Times New Roman" w:hAnsi="Times New Roman" w:cs="Times New Roman"/>
          <w:sz w:val="24"/>
          <w:szCs w:val="24"/>
          <w:lang w:val="en-US"/>
        </w:rPr>
        <w:t>).</w:t>
      </w:r>
      <w:r>
        <w:rPr>
          <w:rFonts w:ascii="Times New Roman" w:hAnsi="Times New Roman" w:cs="Times New Roman"/>
          <w:sz w:val="24"/>
          <w:szCs w:val="24"/>
          <w:lang w:val="en-US"/>
        </w:rPr>
        <w:t xml:space="preserve"> Subsequently, we analyzed the diseases and/or functions highlighted by the insulin-evoked deregulated </w:t>
      </w:r>
      <w:r w:rsidR="00BD2FB1">
        <w:rPr>
          <w:rFonts w:ascii="Times New Roman" w:hAnsi="Times New Roman" w:cs="Times New Roman"/>
          <w:sz w:val="24"/>
          <w:szCs w:val="24"/>
          <w:lang w:val="en-US"/>
        </w:rPr>
        <w:t xml:space="preserve">expressed </w:t>
      </w:r>
      <w:r>
        <w:rPr>
          <w:rFonts w:ascii="Times New Roman" w:hAnsi="Times New Roman" w:cs="Times New Roman"/>
          <w:sz w:val="24"/>
          <w:szCs w:val="24"/>
          <w:lang w:val="en-US"/>
        </w:rPr>
        <w:t>genes in IHH cells. Among the significant outputs, we found a network related to the metabolism of carbohydrates that include</w:t>
      </w:r>
      <w:r w:rsidR="00BD2FB1">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Pr="00B76473">
        <w:rPr>
          <w:rFonts w:ascii="Times New Roman" w:hAnsi="Times New Roman" w:cs="Times New Roman"/>
          <w:i/>
          <w:sz w:val="24"/>
          <w:szCs w:val="24"/>
          <w:lang w:val="en-US"/>
        </w:rPr>
        <w:t>PDGF</w:t>
      </w:r>
      <w:r w:rsidR="00BD2FB1" w:rsidRPr="00B76473">
        <w:rPr>
          <w:rFonts w:ascii="Times New Roman" w:hAnsi="Times New Roman" w:cs="Times New Roman"/>
          <w:i/>
          <w:sz w:val="24"/>
          <w:szCs w:val="24"/>
          <w:lang w:val="en-US"/>
        </w:rPr>
        <w:t>A</w:t>
      </w:r>
      <w:r w:rsidR="00BD2FB1">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F35CD3">
        <w:rPr>
          <w:rFonts w:ascii="Times New Roman" w:hAnsi="Times New Roman" w:cs="Times New Roman"/>
          <w:i/>
          <w:sz w:val="24"/>
          <w:szCs w:val="24"/>
          <w:lang w:val="en-US"/>
        </w:rPr>
        <w:t>p</w:t>
      </w:r>
      <w:r>
        <w:rPr>
          <w:rFonts w:ascii="Times New Roman" w:hAnsi="Times New Roman" w:cs="Times New Roman"/>
          <w:sz w:val="24"/>
          <w:szCs w:val="24"/>
          <w:lang w:val="en-US"/>
        </w:rPr>
        <w:t xml:space="preserve"> = 1.2×10</w:t>
      </w:r>
      <w:r w:rsidRPr="00F35CD3">
        <w:rPr>
          <w:rFonts w:ascii="Times New Roman" w:hAnsi="Times New Roman" w:cs="Times New Roman"/>
          <w:sz w:val="24"/>
          <w:szCs w:val="24"/>
          <w:vertAlign w:val="superscript"/>
          <w:lang w:val="en-US"/>
        </w:rPr>
        <w:t>-</w:t>
      </w:r>
      <w:r>
        <w:rPr>
          <w:rFonts w:ascii="Times New Roman" w:hAnsi="Times New Roman" w:cs="Times New Roman"/>
          <w:sz w:val="24"/>
          <w:szCs w:val="24"/>
          <w:vertAlign w:val="superscript"/>
          <w:lang w:val="en-US"/>
        </w:rPr>
        <w:t>6</w:t>
      </w:r>
      <w:r>
        <w:rPr>
          <w:rFonts w:ascii="Times New Roman" w:hAnsi="Times New Roman" w:cs="Times New Roman"/>
          <w:sz w:val="24"/>
          <w:szCs w:val="24"/>
          <w:lang w:val="en-US"/>
        </w:rPr>
        <w:t xml:space="preserve">; </w:t>
      </w:r>
      <w:r w:rsidR="0058680A">
        <w:rPr>
          <w:rFonts w:ascii="Times New Roman" w:hAnsi="Times New Roman" w:cs="Times New Roman"/>
          <w:b/>
          <w:sz w:val="24"/>
          <w:szCs w:val="24"/>
          <w:lang w:val="en-US"/>
        </w:rPr>
        <w:t xml:space="preserve">Extended Data </w:t>
      </w:r>
      <w:r w:rsidR="004203EB">
        <w:rPr>
          <w:rFonts w:ascii="Times New Roman" w:hAnsi="Times New Roman" w:cs="Times New Roman"/>
          <w:b/>
          <w:sz w:val="24"/>
          <w:szCs w:val="24"/>
          <w:lang w:val="en-US"/>
        </w:rPr>
        <w:t>Fig.</w:t>
      </w:r>
      <w:r w:rsidR="0058680A">
        <w:rPr>
          <w:rFonts w:ascii="Times New Roman" w:hAnsi="Times New Roman" w:cs="Times New Roman"/>
          <w:b/>
          <w:sz w:val="24"/>
          <w:szCs w:val="24"/>
          <w:lang w:val="en-US"/>
        </w:rPr>
        <w:t xml:space="preserve"> 6</w:t>
      </w:r>
      <w:r w:rsidR="00787938">
        <w:rPr>
          <w:rFonts w:ascii="Times New Roman" w:hAnsi="Times New Roman" w:cs="Times New Roman"/>
          <w:b/>
          <w:sz w:val="24"/>
          <w:szCs w:val="24"/>
          <w:lang w:val="en-US"/>
        </w:rPr>
        <w:t>b</w:t>
      </w:r>
      <w:r w:rsidRPr="00501E30">
        <w:rPr>
          <w:rFonts w:ascii="Times New Roman" w:hAnsi="Times New Roman" w:cs="Times New Roman"/>
          <w:b/>
          <w:sz w:val="24"/>
          <w:szCs w:val="24"/>
          <w:lang w:val="en-US"/>
        </w:rPr>
        <w:t xml:space="preserve">, </w:t>
      </w:r>
      <w:r w:rsidR="00A0500D">
        <w:rPr>
          <w:rFonts w:ascii="Times New Roman" w:hAnsi="Times New Roman" w:cs="Times New Roman"/>
          <w:b/>
          <w:sz w:val="24"/>
          <w:szCs w:val="24"/>
          <w:lang w:val="en-US"/>
        </w:rPr>
        <w:t xml:space="preserve">Extended Data Table </w:t>
      </w:r>
      <w:r w:rsidR="00787938">
        <w:rPr>
          <w:rFonts w:ascii="Times New Roman" w:hAnsi="Times New Roman" w:cs="Times New Roman"/>
          <w:b/>
          <w:sz w:val="24"/>
          <w:szCs w:val="24"/>
          <w:lang w:val="en-US"/>
        </w:rPr>
        <w:t>6</w:t>
      </w:r>
      <w:r w:rsidRPr="00501E3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E4C5E">
        <w:rPr>
          <w:rFonts w:ascii="Times New Roman" w:hAnsi="Times New Roman" w:cs="Times New Roman"/>
          <w:sz w:val="24"/>
          <w:szCs w:val="24"/>
          <w:lang w:val="en-US"/>
        </w:rPr>
        <w:t xml:space="preserve">We also identified </w:t>
      </w:r>
      <w:r w:rsidR="00E95275">
        <w:rPr>
          <w:rFonts w:ascii="Times New Roman" w:hAnsi="Times New Roman" w:cs="Times New Roman"/>
          <w:sz w:val="24"/>
          <w:szCs w:val="24"/>
          <w:lang w:val="en-US"/>
        </w:rPr>
        <w:t xml:space="preserve">in cells cultured with insulin </w:t>
      </w:r>
      <w:r w:rsidR="008E4C5E">
        <w:rPr>
          <w:rFonts w:ascii="Times New Roman" w:hAnsi="Times New Roman" w:cs="Times New Roman"/>
          <w:sz w:val="24"/>
          <w:szCs w:val="24"/>
          <w:lang w:val="en-US"/>
        </w:rPr>
        <w:t xml:space="preserve">a decrease in the expression of the </w:t>
      </w:r>
      <w:r w:rsidR="008E4C5E" w:rsidRPr="00C831C5">
        <w:rPr>
          <w:rFonts w:ascii="Times New Roman" w:hAnsi="Times New Roman" w:cs="Times New Roman"/>
          <w:sz w:val="24"/>
          <w:szCs w:val="24"/>
          <w:lang w:val="en-US"/>
        </w:rPr>
        <w:t>insulin receptor substrate 1</w:t>
      </w:r>
      <w:r w:rsidR="008E4C5E" w:rsidRPr="00C831C5">
        <w:rPr>
          <w:rFonts w:ascii="Times New Roman" w:hAnsi="Times New Roman" w:cs="Times New Roman"/>
          <w:b/>
          <w:sz w:val="24"/>
          <w:szCs w:val="24"/>
          <w:lang w:val="en-US"/>
        </w:rPr>
        <w:t xml:space="preserve"> </w:t>
      </w:r>
      <w:r w:rsidR="008E4C5E" w:rsidRPr="001942B0">
        <w:rPr>
          <w:rFonts w:ascii="Times New Roman" w:hAnsi="Times New Roman" w:cs="Times New Roman"/>
          <w:sz w:val="24"/>
          <w:szCs w:val="24"/>
          <w:lang w:val="en-US"/>
        </w:rPr>
        <w:t>(</w:t>
      </w:r>
      <w:r w:rsidR="008E4C5E" w:rsidRPr="00C831C5">
        <w:rPr>
          <w:rFonts w:ascii="Times New Roman" w:hAnsi="Times New Roman" w:cs="Times New Roman"/>
          <w:i/>
          <w:sz w:val="24"/>
          <w:szCs w:val="24"/>
          <w:lang w:val="en-US"/>
        </w:rPr>
        <w:t>IRS1</w:t>
      </w:r>
      <w:r w:rsidR="008E4C5E" w:rsidRPr="001942B0">
        <w:rPr>
          <w:rFonts w:ascii="Times New Roman" w:hAnsi="Times New Roman" w:cs="Times New Roman"/>
          <w:sz w:val="24"/>
          <w:szCs w:val="24"/>
          <w:lang w:val="en-US"/>
        </w:rPr>
        <w:t>)</w:t>
      </w:r>
      <w:r w:rsidR="008E4C5E">
        <w:rPr>
          <w:rFonts w:ascii="Times New Roman" w:hAnsi="Times New Roman" w:cs="Times New Roman"/>
          <w:i/>
          <w:sz w:val="24"/>
          <w:szCs w:val="24"/>
          <w:lang w:val="en-US"/>
        </w:rPr>
        <w:t xml:space="preserve"> </w:t>
      </w:r>
      <w:r w:rsidR="008E4C5E" w:rsidRPr="00B76473">
        <w:rPr>
          <w:rFonts w:ascii="Times New Roman" w:hAnsi="Times New Roman" w:cs="Times New Roman"/>
          <w:sz w:val="24"/>
          <w:szCs w:val="24"/>
          <w:lang w:val="en-US"/>
        </w:rPr>
        <w:t>gene</w:t>
      </w:r>
      <w:r w:rsidR="008E4C5E">
        <w:rPr>
          <w:rFonts w:ascii="Times New Roman" w:hAnsi="Times New Roman" w:cs="Times New Roman"/>
          <w:sz w:val="24"/>
          <w:szCs w:val="24"/>
          <w:lang w:val="en-US"/>
        </w:rPr>
        <w:t xml:space="preserve"> (</w:t>
      </w:r>
      <w:r w:rsidR="000A6A2B" w:rsidRPr="000A6A2B">
        <w:rPr>
          <w:rFonts w:ascii="Times New Roman" w:hAnsi="Times New Roman" w:cs="Times New Roman"/>
          <w:b/>
          <w:sz w:val="24"/>
          <w:szCs w:val="24"/>
          <w:lang w:val="en-US"/>
        </w:rPr>
        <w:t xml:space="preserve">Fig. </w:t>
      </w:r>
      <w:r w:rsidR="002E1033">
        <w:rPr>
          <w:rFonts w:ascii="Times New Roman" w:hAnsi="Times New Roman" w:cs="Times New Roman"/>
          <w:b/>
          <w:sz w:val="24"/>
          <w:szCs w:val="24"/>
          <w:lang w:val="en-US"/>
        </w:rPr>
        <w:t>4</w:t>
      </w:r>
      <w:r w:rsidR="002E1033" w:rsidRPr="000A6A2B">
        <w:rPr>
          <w:rFonts w:ascii="Times New Roman" w:hAnsi="Times New Roman" w:cs="Times New Roman"/>
          <w:b/>
          <w:sz w:val="24"/>
          <w:szCs w:val="24"/>
          <w:lang w:val="en-US"/>
        </w:rPr>
        <w:t>d</w:t>
      </w:r>
      <w:r w:rsidR="000A6A2B">
        <w:rPr>
          <w:rFonts w:ascii="Times New Roman" w:hAnsi="Times New Roman" w:cs="Times New Roman"/>
          <w:sz w:val="24"/>
          <w:szCs w:val="24"/>
          <w:lang w:val="en-US"/>
        </w:rPr>
        <w:t xml:space="preserve">, </w:t>
      </w:r>
      <w:r w:rsidR="008E4C5E">
        <w:rPr>
          <w:rFonts w:ascii="Times New Roman" w:hAnsi="Times New Roman" w:cs="Times New Roman"/>
          <w:b/>
          <w:sz w:val="24"/>
          <w:szCs w:val="24"/>
          <w:lang w:val="en-US"/>
        </w:rPr>
        <w:t xml:space="preserve">Extended Data </w:t>
      </w:r>
      <w:r w:rsidR="004203EB">
        <w:rPr>
          <w:rFonts w:ascii="Times New Roman" w:hAnsi="Times New Roman" w:cs="Times New Roman"/>
          <w:b/>
          <w:sz w:val="24"/>
          <w:szCs w:val="24"/>
          <w:lang w:val="en-US"/>
        </w:rPr>
        <w:t>Fig.</w:t>
      </w:r>
      <w:r w:rsidR="008E4C5E">
        <w:rPr>
          <w:rFonts w:ascii="Times New Roman" w:hAnsi="Times New Roman" w:cs="Times New Roman"/>
          <w:b/>
          <w:sz w:val="24"/>
          <w:szCs w:val="24"/>
          <w:lang w:val="en-US"/>
        </w:rPr>
        <w:t xml:space="preserve"> 6</w:t>
      </w:r>
      <w:r w:rsidR="00787938">
        <w:rPr>
          <w:rFonts w:ascii="Times New Roman" w:hAnsi="Times New Roman" w:cs="Times New Roman"/>
          <w:b/>
          <w:sz w:val="24"/>
          <w:szCs w:val="24"/>
          <w:lang w:val="en-US"/>
        </w:rPr>
        <w:t>b</w:t>
      </w:r>
      <w:r w:rsidR="008E4C5E">
        <w:rPr>
          <w:rFonts w:ascii="Times New Roman" w:hAnsi="Times New Roman" w:cs="Times New Roman"/>
          <w:b/>
          <w:sz w:val="24"/>
          <w:szCs w:val="24"/>
          <w:lang w:val="en-US"/>
        </w:rPr>
        <w:t xml:space="preserve"> and</w:t>
      </w:r>
      <w:r w:rsidR="008E4C5E" w:rsidRPr="00501E30">
        <w:rPr>
          <w:rFonts w:ascii="Times New Roman" w:hAnsi="Times New Roman" w:cs="Times New Roman"/>
          <w:b/>
          <w:sz w:val="24"/>
          <w:szCs w:val="24"/>
          <w:lang w:val="en-US"/>
        </w:rPr>
        <w:t xml:space="preserve"> </w:t>
      </w:r>
      <w:r w:rsidR="00A0500D">
        <w:rPr>
          <w:rFonts w:ascii="Times New Roman" w:hAnsi="Times New Roman" w:cs="Times New Roman"/>
          <w:b/>
          <w:sz w:val="24"/>
          <w:szCs w:val="24"/>
          <w:lang w:val="en-US"/>
        </w:rPr>
        <w:t xml:space="preserve">Extended Data Table </w:t>
      </w:r>
      <w:r w:rsidR="00787938">
        <w:rPr>
          <w:rFonts w:ascii="Times New Roman" w:hAnsi="Times New Roman" w:cs="Times New Roman"/>
          <w:b/>
          <w:sz w:val="24"/>
          <w:szCs w:val="24"/>
          <w:lang w:val="en-US"/>
        </w:rPr>
        <w:t>6</w:t>
      </w:r>
      <w:r w:rsidR="008E4C5E" w:rsidRPr="00501E30">
        <w:rPr>
          <w:rFonts w:ascii="Times New Roman" w:hAnsi="Times New Roman" w:cs="Times New Roman"/>
          <w:sz w:val="24"/>
          <w:szCs w:val="24"/>
          <w:lang w:val="en-US"/>
        </w:rPr>
        <w:t>)</w:t>
      </w:r>
      <w:r w:rsidR="00630CB7">
        <w:rPr>
          <w:rFonts w:ascii="Times New Roman" w:hAnsi="Times New Roman" w:cs="Times New Roman"/>
          <w:sz w:val="24"/>
          <w:szCs w:val="24"/>
          <w:lang w:val="en-US"/>
        </w:rPr>
        <w:t xml:space="preserve">. </w:t>
      </w:r>
      <w:r w:rsidR="00BD2AAC">
        <w:rPr>
          <w:rFonts w:ascii="Times New Roman" w:hAnsi="Times New Roman" w:cs="Times New Roman"/>
          <w:sz w:val="24"/>
          <w:szCs w:val="24"/>
          <w:lang w:val="en-US"/>
        </w:rPr>
        <w:t>The decreased</w:t>
      </w:r>
      <w:r w:rsidR="00BD2AAC" w:rsidRPr="00BD2AAC">
        <w:rPr>
          <w:rFonts w:ascii="Times New Roman" w:hAnsi="Times New Roman" w:cs="Times New Roman"/>
          <w:sz w:val="24"/>
          <w:szCs w:val="24"/>
          <w:lang w:val="en-US"/>
        </w:rPr>
        <w:t xml:space="preserve"> IRS1 </w:t>
      </w:r>
      <w:r w:rsidR="00BD2AAC">
        <w:rPr>
          <w:rFonts w:ascii="Times New Roman" w:hAnsi="Times New Roman" w:cs="Times New Roman"/>
          <w:sz w:val="24"/>
          <w:szCs w:val="24"/>
          <w:lang w:val="en-US"/>
        </w:rPr>
        <w:t>expression</w:t>
      </w:r>
      <w:r w:rsidR="00630CB7">
        <w:rPr>
          <w:rFonts w:ascii="Times New Roman" w:hAnsi="Times New Roman" w:cs="Times New Roman"/>
          <w:sz w:val="24"/>
          <w:szCs w:val="24"/>
          <w:lang w:val="en-US"/>
        </w:rPr>
        <w:t xml:space="preserve"> by insulin</w:t>
      </w:r>
      <w:r w:rsidR="00BD2AAC">
        <w:rPr>
          <w:rFonts w:ascii="Times New Roman" w:hAnsi="Times New Roman" w:cs="Times New Roman"/>
          <w:sz w:val="24"/>
          <w:szCs w:val="24"/>
          <w:lang w:val="en-US"/>
        </w:rPr>
        <w:t>,</w:t>
      </w:r>
      <w:r w:rsidR="00630CB7">
        <w:rPr>
          <w:rFonts w:ascii="Times New Roman" w:hAnsi="Times New Roman" w:cs="Times New Roman"/>
          <w:sz w:val="24"/>
          <w:szCs w:val="24"/>
          <w:lang w:val="en-US"/>
        </w:rPr>
        <w:t xml:space="preserve"> </w:t>
      </w:r>
      <w:r w:rsidR="008E4C5E">
        <w:rPr>
          <w:rFonts w:ascii="Times New Roman" w:hAnsi="Times New Roman" w:cs="Times New Roman"/>
          <w:sz w:val="24"/>
          <w:szCs w:val="24"/>
          <w:lang w:val="en-US"/>
        </w:rPr>
        <w:t>confirmed by w</w:t>
      </w:r>
      <w:r w:rsidR="00D4012C">
        <w:rPr>
          <w:rFonts w:ascii="Times New Roman" w:hAnsi="Times New Roman" w:cs="Times New Roman"/>
          <w:sz w:val="24"/>
          <w:szCs w:val="24"/>
          <w:lang w:val="en-US"/>
        </w:rPr>
        <w:t xml:space="preserve">estern </w:t>
      </w:r>
      <w:r w:rsidR="00BD2AAC">
        <w:rPr>
          <w:rFonts w:ascii="Times New Roman" w:hAnsi="Times New Roman" w:cs="Times New Roman"/>
          <w:sz w:val="24"/>
          <w:szCs w:val="24"/>
          <w:lang w:val="en-US"/>
        </w:rPr>
        <w:t>b</w:t>
      </w:r>
      <w:r w:rsidR="00D4012C">
        <w:rPr>
          <w:rFonts w:ascii="Times New Roman" w:hAnsi="Times New Roman" w:cs="Times New Roman"/>
          <w:sz w:val="24"/>
          <w:szCs w:val="24"/>
          <w:lang w:val="en-US"/>
        </w:rPr>
        <w:t>lotting</w:t>
      </w:r>
      <w:r w:rsidR="00BD2AAC">
        <w:rPr>
          <w:rFonts w:ascii="Times New Roman" w:hAnsi="Times New Roman" w:cs="Times New Roman"/>
          <w:sz w:val="24"/>
          <w:szCs w:val="24"/>
          <w:lang w:val="en-US"/>
        </w:rPr>
        <w:t>,</w:t>
      </w:r>
      <w:r w:rsidR="00630CB7">
        <w:rPr>
          <w:rFonts w:ascii="Times New Roman" w:hAnsi="Times New Roman" w:cs="Times New Roman"/>
          <w:sz w:val="24"/>
          <w:szCs w:val="24"/>
          <w:lang w:val="en-US"/>
        </w:rPr>
        <w:t xml:space="preserve"> was concomitant with the decrease of AKT activation</w:t>
      </w:r>
      <w:r w:rsidR="00D4012C">
        <w:rPr>
          <w:rFonts w:ascii="Times New Roman" w:hAnsi="Times New Roman" w:cs="Times New Roman"/>
          <w:sz w:val="24"/>
          <w:szCs w:val="24"/>
          <w:lang w:val="en-US"/>
        </w:rPr>
        <w:t xml:space="preserve"> </w:t>
      </w:r>
      <w:r w:rsidR="00BA10CD">
        <w:rPr>
          <w:rFonts w:ascii="Times New Roman" w:hAnsi="Times New Roman" w:cs="Times New Roman"/>
          <w:sz w:val="24"/>
          <w:szCs w:val="24"/>
          <w:lang w:val="en-US"/>
        </w:rPr>
        <w:t>(</w:t>
      </w:r>
      <w:r w:rsidR="004203EB">
        <w:rPr>
          <w:rFonts w:ascii="Times New Roman" w:hAnsi="Times New Roman" w:cs="Times New Roman"/>
          <w:b/>
          <w:sz w:val="24"/>
          <w:szCs w:val="24"/>
          <w:lang w:val="en-US"/>
        </w:rPr>
        <w:t>Fig.</w:t>
      </w:r>
      <w:r w:rsidR="00BA10CD" w:rsidRPr="00AE5F86">
        <w:rPr>
          <w:rFonts w:ascii="Times New Roman" w:hAnsi="Times New Roman" w:cs="Times New Roman"/>
          <w:b/>
          <w:sz w:val="24"/>
          <w:szCs w:val="24"/>
          <w:lang w:val="en-US"/>
        </w:rPr>
        <w:t xml:space="preserve"> </w:t>
      </w:r>
      <w:r w:rsidR="002E1033">
        <w:rPr>
          <w:rFonts w:ascii="Times New Roman" w:hAnsi="Times New Roman" w:cs="Times New Roman"/>
          <w:b/>
          <w:sz w:val="24"/>
          <w:szCs w:val="24"/>
          <w:lang w:val="en-US"/>
        </w:rPr>
        <w:t>4</w:t>
      </w:r>
      <w:r w:rsidR="002E1033">
        <w:rPr>
          <w:rFonts w:ascii="Times New Roman" w:hAnsi="Times New Roman" w:cs="Times New Roman"/>
          <w:b/>
          <w:sz w:val="24"/>
          <w:szCs w:val="24"/>
          <w:lang w:val="en-US"/>
        </w:rPr>
        <w:t>e</w:t>
      </w:r>
      <w:r w:rsidR="00BA10CD">
        <w:rPr>
          <w:rFonts w:ascii="Times New Roman" w:hAnsi="Times New Roman" w:cs="Times New Roman"/>
          <w:b/>
          <w:sz w:val="24"/>
          <w:szCs w:val="24"/>
          <w:lang w:val="en-US"/>
        </w:rPr>
        <w:t>)</w:t>
      </w:r>
      <w:r w:rsidR="0042173F">
        <w:rPr>
          <w:rFonts w:ascii="Times New Roman" w:hAnsi="Times New Roman" w:cs="Times New Roman"/>
          <w:b/>
          <w:sz w:val="24"/>
          <w:szCs w:val="24"/>
          <w:lang w:val="en-US"/>
        </w:rPr>
        <w:t xml:space="preserve">. </w:t>
      </w:r>
      <w:r w:rsidR="00F770B8">
        <w:rPr>
          <w:rFonts w:ascii="Times New Roman" w:hAnsi="Times New Roman" w:cs="Times New Roman"/>
          <w:sz w:val="24"/>
          <w:szCs w:val="24"/>
          <w:lang w:val="en-US"/>
        </w:rPr>
        <w:t>Defective IRS1 level can therefore account for the</w:t>
      </w:r>
      <w:r w:rsidR="00F770B8">
        <w:rPr>
          <w:rFonts w:ascii="Times New Roman" w:hAnsi="Times New Roman" w:cs="Times New Roman"/>
          <w:b/>
          <w:sz w:val="24"/>
          <w:szCs w:val="24"/>
          <w:lang w:val="en-US"/>
        </w:rPr>
        <w:t xml:space="preserve"> </w:t>
      </w:r>
      <w:r w:rsidR="00F770B8" w:rsidRPr="00F770B8">
        <w:rPr>
          <w:rFonts w:ascii="Times New Roman" w:hAnsi="Times New Roman" w:cs="Times New Roman"/>
          <w:sz w:val="24"/>
          <w:szCs w:val="24"/>
          <w:lang w:val="en-US"/>
        </w:rPr>
        <w:t>impaired</w:t>
      </w:r>
      <w:r w:rsidR="00F770B8">
        <w:rPr>
          <w:rFonts w:ascii="Times New Roman" w:hAnsi="Times New Roman" w:cs="Times New Roman"/>
          <w:sz w:val="24"/>
          <w:szCs w:val="24"/>
          <w:lang w:val="en-US"/>
        </w:rPr>
        <w:t xml:space="preserve"> insulin signaling caused by chronic hyperinsulinemia. </w:t>
      </w:r>
    </w:p>
    <w:p w14:paraId="6C4F55E7" w14:textId="784E1106" w:rsidR="001A0CAC" w:rsidRDefault="001130D7" w:rsidP="001A0CAC">
      <w:pPr>
        <w:spacing w:line="480" w:lineRule="auto"/>
        <w:ind w:firstLine="708"/>
        <w:jc w:val="both"/>
        <w:rPr>
          <w:rFonts w:ascii="Times New Roman" w:hAnsi="Times New Roman" w:cs="Times New Roman"/>
          <w:sz w:val="24"/>
          <w:szCs w:val="24"/>
          <w:lang w:val="en"/>
        </w:rPr>
      </w:pPr>
      <w:r>
        <w:rPr>
          <w:rFonts w:ascii="Times New Roman" w:hAnsi="Times New Roman" w:cs="Times New Roman"/>
          <w:sz w:val="24"/>
          <w:szCs w:val="24"/>
          <w:lang w:val="en-US"/>
        </w:rPr>
        <w:t xml:space="preserve">PDGF-AA </w:t>
      </w:r>
      <w:r w:rsidR="000C5694">
        <w:rPr>
          <w:rFonts w:ascii="Times New Roman" w:hAnsi="Times New Roman" w:cs="Times New Roman"/>
          <w:sz w:val="24"/>
          <w:szCs w:val="24"/>
          <w:lang w:val="en-US"/>
        </w:rPr>
        <w:t>over-</w:t>
      </w:r>
      <w:r w:rsidR="00DC6B89">
        <w:rPr>
          <w:rFonts w:ascii="Times New Roman" w:hAnsi="Times New Roman" w:cs="Times New Roman"/>
          <w:sz w:val="24"/>
          <w:szCs w:val="24"/>
          <w:lang w:val="en-US"/>
        </w:rPr>
        <w:t>secretion</w:t>
      </w:r>
      <w:r w:rsidR="000C5694">
        <w:rPr>
          <w:rFonts w:ascii="Times New Roman" w:hAnsi="Times New Roman" w:cs="Times New Roman"/>
          <w:sz w:val="24"/>
          <w:szCs w:val="24"/>
          <w:lang w:val="en-US"/>
        </w:rPr>
        <w:t xml:space="preserve"> may have </w:t>
      </w:r>
      <w:r>
        <w:rPr>
          <w:rFonts w:ascii="Times New Roman" w:hAnsi="Times New Roman" w:cs="Times New Roman"/>
          <w:sz w:val="24"/>
          <w:szCs w:val="24"/>
          <w:lang w:val="en-US"/>
        </w:rPr>
        <w:t xml:space="preserve">a </w:t>
      </w:r>
      <w:r w:rsidR="00BD2AAC">
        <w:rPr>
          <w:rFonts w:ascii="Times New Roman" w:hAnsi="Times New Roman" w:cs="Times New Roman"/>
          <w:sz w:val="24"/>
          <w:szCs w:val="24"/>
          <w:lang w:val="en-US"/>
        </w:rPr>
        <w:t xml:space="preserve">direct </w:t>
      </w:r>
      <w:r w:rsidR="00DC6B89">
        <w:rPr>
          <w:rFonts w:ascii="Times New Roman" w:hAnsi="Times New Roman" w:cs="Times New Roman"/>
          <w:sz w:val="24"/>
          <w:szCs w:val="24"/>
          <w:lang w:val="en-US"/>
        </w:rPr>
        <w:t xml:space="preserve">causative </w:t>
      </w:r>
      <w:r>
        <w:rPr>
          <w:rFonts w:ascii="Times New Roman" w:hAnsi="Times New Roman" w:cs="Times New Roman"/>
          <w:sz w:val="24"/>
          <w:szCs w:val="24"/>
          <w:lang w:val="en-US"/>
        </w:rPr>
        <w:t xml:space="preserve">role in the </w:t>
      </w:r>
      <w:r w:rsidR="00FA4691">
        <w:rPr>
          <w:rFonts w:ascii="Times New Roman" w:hAnsi="Times New Roman" w:cs="Times New Roman"/>
          <w:sz w:val="24"/>
          <w:szCs w:val="24"/>
          <w:lang w:val="en-US"/>
        </w:rPr>
        <w:t>defective insulin signaling</w:t>
      </w:r>
      <w:r w:rsidR="00313888">
        <w:rPr>
          <w:rFonts w:ascii="Times New Roman" w:hAnsi="Times New Roman" w:cs="Times New Roman"/>
          <w:sz w:val="24"/>
          <w:szCs w:val="24"/>
          <w:lang w:val="en-US"/>
        </w:rPr>
        <w:t xml:space="preserve"> caused by chronic </w:t>
      </w:r>
      <w:r w:rsidR="00E53ADE">
        <w:rPr>
          <w:rFonts w:ascii="Times New Roman" w:hAnsi="Times New Roman" w:cs="Times New Roman"/>
          <w:sz w:val="24"/>
          <w:szCs w:val="24"/>
          <w:lang w:val="en-US"/>
        </w:rPr>
        <w:t xml:space="preserve">incubation with </w:t>
      </w:r>
      <w:r w:rsidR="00313888">
        <w:rPr>
          <w:rFonts w:ascii="Times New Roman" w:hAnsi="Times New Roman" w:cs="Times New Roman"/>
          <w:sz w:val="24"/>
          <w:szCs w:val="24"/>
          <w:lang w:val="en-US"/>
        </w:rPr>
        <w:t>insulin</w:t>
      </w:r>
      <w:r w:rsidR="00FA4691">
        <w:rPr>
          <w:rFonts w:ascii="Times New Roman" w:hAnsi="Times New Roman" w:cs="Times New Roman"/>
          <w:sz w:val="24"/>
          <w:szCs w:val="24"/>
          <w:lang w:val="en-US"/>
        </w:rPr>
        <w:t xml:space="preserve">. </w:t>
      </w:r>
      <w:r w:rsidR="000420DC">
        <w:rPr>
          <w:rFonts w:ascii="Times New Roman" w:hAnsi="Times New Roman" w:cs="Times New Roman"/>
          <w:sz w:val="24"/>
          <w:szCs w:val="24"/>
          <w:lang w:val="en-US"/>
        </w:rPr>
        <w:t>We found that the c</w:t>
      </w:r>
      <w:r w:rsidR="00A27A33">
        <w:rPr>
          <w:rFonts w:ascii="Times New Roman" w:hAnsi="Times New Roman" w:cs="Times New Roman"/>
          <w:sz w:val="24"/>
          <w:szCs w:val="24"/>
          <w:lang w:val="en-US"/>
        </w:rPr>
        <w:t>ulture of</w:t>
      </w:r>
      <w:r w:rsidR="00C366AD" w:rsidRPr="00AE5F86">
        <w:rPr>
          <w:rFonts w:ascii="Times New Roman" w:hAnsi="Times New Roman" w:cs="Times New Roman"/>
          <w:sz w:val="24"/>
          <w:szCs w:val="24"/>
          <w:lang w:val="en-US"/>
        </w:rPr>
        <w:t xml:space="preserve"> </w:t>
      </w:r>
      <w:r w:rsidR="00EF3D82" w:rsidRPr="00AE5F86">
        <w:rPr>
          <w:rFonts w:ascii="Times New Roman" w:hAnsi="Times New Roman" w:cs="Times New Roman"/>
          <w:sz w:val="24"/>
          <w:szCs w:val="24"/>
          <w:lang w:val="en-US"/>
        </w:rPr>
        <w:t>IHH cells</w:t>
      </w:r>
      <w:r w:rsidR="00EF3D82">
        <w:rPr>
          <w:rFonts w:ascii="Times New Roman" w:hAnsi="Times New Roman" w:cs="Times New Roman"/>
          <w:sz w:val="24"/>
          <w:szCs w:val="24"/>
          <w:lang w:val="en-US"/>
        </w:rPr>
        <w:t xml:space="preserve"> with</w:t>
      </w:r>
      <w:r w:rsidR="00BF4506">
        <w:rPr>
          <w:rFonts w:ascii="Times New Roman" w:hAnsi="Times New Roman" w:cs="Times New Roman"/>
          <w:sz w:val="24"/>
          <w:szCs w:val="24"/>
          <w:lang w:val="en-US"/>
        </w:rPr>
        <w:t xml:space="preserve"> PDGF-AA inhibits insulin-induced </w:t>
      </w:r>
      <w:r w:rsidR="00B73649">
        <w:rPr>
          <w:rFonts w:ascii="Times New Roman" w:hAnsi="Times New Roman" w:cs="Times New Roman"/>
          <w:sz w:val="24"/>
          <w:szCs w:val="24"/>
          <w:lang w:val="en-US"/>
        </w:rPr>
        <w:t xml:space="preserve">AKT </w:t>
      </w:r>
      <w:r w:rsidR="00BF4506">
        <w:rPr>
          <w:rFonts w:ascii="Times New Roman" w:hAnsi="Times New Roman" w:cs="Times New Roman"/>
          <w:sz w:val="24"/>
          <w:szCs w:val="24"/>
          <w:lang w:val="en-US"/>
        </w:rPr>
        <w:t>activation (</w:t>
      </w:r>
      <w:r w:rsidR="004203EB">
        <w:rPr>
          <w:rFonts w:ascii="Times New Roman" w:hAnsi="Times New Roman" w:cs="Times New Roman"/>
          <w:b/>
          <w:sz w:val="24"/>
          <w:szCs w:val="24"/>
          <w:lang w:val="en-US"/>
        </w:rPr>
        <w:t>Fig.</w:t>
      </w:r>
      <w:r w:rsidR="00BF4506" w:rsidRPr="00BF4506">
        <w:rPr>
          <w:rFonts w:ascii="Times New Roman" w:hAnsi="Times New Roman" w:cs="Times New Roman"/>
          <w:b/>
          <w:sz w:val="24"/>
          <w:szCs w:val="24"/>
          <w:lang w:val="en-US"/>
        </w:rPr>
        <w:t xml:space="preserve"> </w:t>
      </w:r>
      <w:r w:rsidR="002E1033">
        <w:rPr>
          <w:rFonts w:ascii="Times New Roman" w:hAnsi="Times New Roman" w:cs="Times New Roman"/>
          <w:b/>
          <w:sz w:val="24"/>
          <w:szCs w:val="24"/>
          <w:lang w:val="en-US"/>
        </w:rPr>
        <w:t>4</w:t>
      </w:r>
      <w:r w:rsidR="002E1033">
        <w:rPr>
          <w:rFonts w:ascii="Times New Roman" w:hAnsi="Times New Roman" w:cs="Times New Roman"/>
          <w:b/>
          <w:sz w:val="24"/>
          <w:szCs w:val="24"/>
          <w:lang w:val="en-US"/>
        </w:rPr>
        <w:t>f</w:t>
      </w:r>
      <w:r w:rsidR="00BF4506">
        <w:rPr>
          <w:rFonts w:ascii="Times New Roman" w:hAnsi="Times New Roman" w:cs="Times New Roman"/>
          <w:sz w:val="24"/>
          <w:szCs w:val="24"/>
          <w:lang w:val="en-US"/>
        </w:rPr>
        <w:t xml:space="preserve">). </w:t>
      </w:r>
      <w:r w:rsidR="001B7BDA">
        <w:rPr>
          <w:rFonts w:ascii="Times New Roman" w:hAnsi="Times New Roman" w:cs="Times New Roman"/>
          <w:sz w:val="24"/>
          <w:szCs w:val="24"/>
          <w:lang w:val="en-US"/>
        </w:rPr>
        <w:t>Importantly</w:t>
      </w:r>
      <w:r w:rsidR="00A076B0">
        <w:rPr>
          <w:rFonts w:ascii="Times New Roman" w:hAnsi="Times New Roman" w:cs="Times New Roman"/>
          <w:sz w:val="24"/>
          <w:szCs w:val="24"/>
          <w:lang w:val="en-US"/>
        </w:rPr>
        <w:t xml:space="preserve">, </w:t>
      </w:r>
      <w:r w:rsidR="0098352A">
        <w:rPr>
          <w:rFonts w:ascii="Times New Roman" w:hAnsi="Times New Roman" w:cs="Times New Roman"/>
          <w:sz w:val="24"/>
          <w:szCs w:val="24"/>
          <w:lang w:val="en-US"/>
        </w:rPr>
        <w:t xml:space="preserve">the incubation of IHH cells with </w:t>
      </w:r>
      <w:r w:rsidR="00DD2297">
        <w:rPr>
          <w:rFonts w:ascii="Times New Roman" w:hAnsi="Times New Roman" w:cs="Times New Roman"/>
          <w:sz w:val="24"/>
          <w:szCs w:val="24"/>
          <w:lang w:val="en-US"/>
        </w:rPr>
        <w:t>anti-</w:t>
      </w:r>
      <w:r w:rsidR="00AA38EA" w:rsidRPr="00AE5F86">
        <w:rPr>
          <w:rFonts w:ascii="Times New Roman" w:hAnsi="Times New Roman" w:cs="Times New Roman"/>
          <w:sz w:val="24"/>
          <w:szCs w:val="24"/>
          <w:lang w:val="en-US"/>
        </w:rPr>
        <w:t>PDGF</w:t>
      </w:r>
      <w:r w:rsidR="003F5F69">
        <w:rPr>
          <w:rFonts w:ascii="Times New Roman" w:hAnsi="Times New Roman" w:cs="Times New Roman"/>
          <w:sz w:val="24"/>
          <w:szCs w:val="24"/>
          <w:lang w:val="en-US"/>
        </w:rPr>
        <w:t>-A</w:t>
      </w:r>
      <w:r w:rsidR="00AA38EA" w:rsidRPr="00AE5F86">
        <w:rPr>
          <w:rFonts w:ascii="Times New Roman" w:hAnsi="Times New Roman" w:cs="Times New Roman"/>
          <w:sz w:val="24"/>
          <w:szCs w:val="24"/>
          <w:lang w:val="en-US"/>
        </w:rPr>
        <w:t xml:space="preserve">A </w:t>
      </w:r>
      <w:r w:rsidR="002A735F" w:rsidRPr="00AE5F86">
        <w:rPr>
          <w:rFonts w:ascii="Times New Roman" w:hAnsi="Times New Roman" w:cs="Times New Roman"/>
          <w:sz w:val="24"/>
          <w:szCs w:val="24"/>
          <w:lang w:val="en-US"/>
        </w:rPr>
        <w:t xml:space="preserve">blocking </w:t>
      </w:r>
      <w:r w:rsidR="00AA38EA" w:rsidRPr="00AE5F86">
        <w:rPr>
          <w:rFonts w:ascii="Times New Roman" w:hAnsi="Times New Roman" w:cs="Times New Roman"/>
          <w:sz w:val="24"/>
          <w:szCs w:val="24"/>
          <w:lang w:val="en-US"/>
        </w:rPr>
        <w:t xml:space="preserve">antibodies </w:t>
      </w:r>
      <w:r w:rsidR="000420DC">
        <w:rPr>
          <w:rFonts w:ascii="Times New Roman" w:hAnsi="Times New Roman" w:cs="Times New Roman"/>
          <w:sz w:val="24"/>
          <w:szCs w:val="24"/>
          <w:lang w:val="en-US"/>
        </w:rPr>
        <w:t>counteract</w:t>
      </w:r>
      <w:r w:rsidR="00790C6A">
        <w:rPr>
          <w:rFonts w:ascii="Times New Roman" w:hAnsi="Times New Roman" w:cs="Times New Roman"/>
          <w:sz w:val="24"/>
          <w:szCs w:val="24"/>
          <w:lang w:val="en-US"/>
        </w:rPr>
        <w:t>ed</w:t>
      </w:r>
      <w:r w:rsidR="000420DC">
        <w:rPr>
          <w:rFonts w:ascii="Times New Roman" w:hAnsi="Times New Roman" w:cs="Times New Roman"/>
          <w:sz w:val="24"/>
          <w:szCs w:val="24"/>
          <w:lang w:val="en-US"/>
        </w:rPr>
        <w:t xml:space="preserve"> </w:t>
      </w:r>
      <w:r w:rsidR="002E2DBF">
        <w:rPr>
          <w:rFonts w:ascii="Times New Roman" w:hAnsi="Times New Roman" w:cs="Times New Roman"/>
          <w:sz w:val="24"/>
          <w:szCs w:val="24"/>
          <w:lang w:val="en-US"/>
        </w:rPr>
        <w:t xml:space="preserve">the negative long-term effect of insulin on </w:t>
      </w:r>
      <w:r w:rsidR="00A143BF">
        <w:rPr>
          <w:rFonts w:ascii="Times New Roman" w:hAnsi="Times New Roman" w:cs="Times New Roman"/>
          <w:sz w:val="24"/>
          <w:szCs w:val="24"/>
          <w:lang w:val="en-US"/>
        </w:rPr>
        <w:t xml:space="preserve">AKT </w:t>
      </w:r>
      <w:r w:rsidR="002E2DBF">
        <w:rPr>
          <w:rFonts w:ascii="Times New Roman" w:hAnsi="Times New Roman" w:cs="Times New Roman"/>
          <w:sz w:val="24"/>
          <w:szCs w:val="24"/>
          <w:lang w:val="en-US"/>
        </w:rPr>
        <w:t>phosphorylation (</w:t>
      </w:r>
      <w:r w:rsidR="004203EB">
        <w:rPr>
          <w:rFonts w:ascii="Times New Roman" w:hAnsi="Times New Roman" w:cs="Times New Roman"/>
          <w:b/>
          <w:sz w:val="24"/>
          <w:szCs w:val="24"/>
          <w:lang w:val="en-US"/>
        </w:rPr>
        <w:t>Fig.</w:t>
      </w:r>
      <w:r w:rsidR="002E2DBF" w:rsidRPr="00AE5F86">
        <w:rPr>
          <w:rFonts w:ascii="Times New Roman" w:hAnsi="Times New Roman" w:cs="Times New Roman"/>
          <w:b/>
          <w:sz w:val="24"/>
          <w:szCs w:val="24"/>
          <w:lang w:val="en-US"/>
        </w:rPr>
        <w:t xml:space="preserve"> </w:t>
      </w:r>
      <w:r w:rsidR="002E1033">
        <w:rPr>
          <w:rFonts w:ascii="Times New Roman" w:hAnsi="Times New Roman" w:cs="Times New Roman"/>
          <w:b/>
          <w:sz w:val="24"/>
          <w:szCs w:val="24"/>
          <w:lang w:val="en-US"/>
        </w:rPr>
        <w:t>4</w:t>
      </w:r>
      <w:r w:rsidR="002E1033">
        <w:rPr>
          <w:rFonts w:ascii="Times New Roman" w:hAnsi="Times New Roman" w:cs="Times New Roman"/>
          <w:b/>
          <w:sz w:val="24"/>
          <w:szCs w:val="24"/>
          <w:lang w:val="en-US"/>
        </w:rPr>
        <w:t>g</w:t>
      </w:r>
      <w:r w:rsidR="002E2DBF">
        <w:rPr>
          <w:rFonts w:ascii="Times New Roman" w:hAnsi="Times New Roman" w:cs="Times New Roman"/>
          <w:b/>
          <w:sz w:val="24"/>
          <w:szCs w:val="24"/>
          <w:lang w:val="en-US"/>
        </w:rPr>
        <w:t>)</w:t>
      </w:r>
      <w:r w:rsidR="002E2DBF">
        <w:rPr>
          <w:rFonts w:ascii="Times New Roman" w:hAnsi="Times New Roman" w:cs="Times New Roman"/>
          <w:sz w:val="24"/>
          <w:szCs w:val="24"/>
          <w:lang w:val="en-US"/>
        </w:rPr>
        <w:t xml:space="preserve">. </w:t>
      </w:r>
      <w:r w:rsidR="00DC6B89">
        <w:rPr>
          <w:rFonts w:ascii="Times New Roman" w:hAnsi="Times New Roman" w:cs="Times New Roman"/>
          <w:sz w:val="24"/>
          <w:szCs w:val="24"/>
          <w:lang w:val="en-US"/>
        </w:rPr>
        <w:t>We then</w:t>
      </w:r>
      <w:r w:rsidR="00772F99">
        <w:rPr>
          <w:rFonts w:ascii="Times New Roman" w:hAnsi="Times New Roman" w:cs="Times New Roman"/>
          <w:sz w:val="24"/>
          <w:szCs w:val="24"/>
          <w:lang w:val="en-US"/>
        </w:rPr>
        <w:t xml:space="preserve"> investigate</w:t>
      </w:r>
      <w:r w:rsidR="00DC6B89">
        <w:rPr>
          <w:rFonts w:ascii="Times New Roman" w:hAnsi="Times New Roman" w:cs="Times New Roman"/>
          <w:sz w:val="24"/>
          <w:szCs w:val="24"/>
          <w:lang w:val="en-US"/>
        </w:rPr>
        <w:t>d</w:t>
      </w:r>
      <w:r w:rsidR="00772F99">
        <w:rPr>
          <w:rFonts w:ascii="Times New Roman" w:hAnsi="Times New Roman" w:cs="Times New Roman"/>
          <w:sz w:val="24"/>
          <w:szCs w:val="24"/>
          <w:lang w:val="en-US"/>
        </w:rPr>
        <w:t xml:space="preserve"> the mechanism whereby PDGF-AA inhibits insulin-induced AKT activation. </w:t>
      </w:r>
      <w:r w:rsidR="00DC6B89">
        <w:rPr>
          <w:rFonts w:ascii="Times New Roman" w:hAnsi="Times New Roman" w:cs="Times New Roman"/>
          <w:sz w:val="24"/>
          <w:szCs w:val="24"/>
          <w:lang w:val="en-US"/>
        </w:rPr>
        <w:t>H</w:t>
      </w:r>
      <w:r w:rsidR="00FB0FEC" w:rsidRPr="00AE5F86">
        <w:rPr>
          <w:rFonts w:ascii="Times New Roman" w:hAnsi="Times New Roman" w:cs="Times New Roman"/>
          <w:sz w:val="24"/>
          <w:szCs w:val="24"/>
          <w:lang w:val="en-US"/>
        </w:rPr>
        <w:t>uman hepatocytes express PDGF receptors (PDGFR) including PDGFR</w:t>
      </w:r>
      <w:r w:rsidR="00FB0FEC" w:rsidRPr="00AE5F86">
        <w:rPr>
          <w:rFonts w:ascii="Symbol" w:hAnsi="Symbol" w:cs="Times New Roman"/>
          <w:sz w:val="24"/>
          <w:szCs w:val="24"/>
          <w:lang w:val="en-US"/>
        </w:rPr>
        <w:t></w:t>
      </w:r>
      <w:r w:rsidR="00FB0FEC" w:rsidRPr="00AE5F86">
        <w:rPr>
          <w:rFonts w:ascii="Times New Roman" w:hAnsi="Times New Roman" w:cs="Times New Roman"/>
          <w:sz w:val="24"/>
          <w:szCs w:val="24"/>
          <w:lang w:val="en-US"/>
        </w:rPr>
        <w:t xml:space="preserve"> and PDGFR</w:t>
      </w:r>
      <w:r w:rsidR="00FB0FEC" w:rsidRPr="00AE5F86">
        <w:rPr>
          <w:rFonts w:ascii="Symbol" w:hAnsi="Symbol" w:cs="Times New Roman"/>
          <w:sz w:val="24"/>
          <w:szCs w:val="24"/>
          <w:lang w:val="en-US"/>
        </w:rPr>
        <w:t></w:t>
      </w:r>
      <w:r w:rsidR="00FB0FEC" w:rsidRPr="00AE5F86">
        <w:rPr>
          <w:rFonts w:ascii="Times New Roman" w:hAnsi="Times New Roman" w:cs="Times New Roman"/>
          <w:sz w:val="24"/>
          <w:szCs w:val="24"/>
          <w:lang w:val="en-US"/>
        </w:rPr>
        <w:t xml:space="preserve"> that </w:t>
      </w:r>
      <w:r w:rsidR="000C5694">
        <w:rPr>
          <w:rFonts w:ascii="Times New Roman" w:hAnsi="Times New Roman" w:cs="Times New Roman"/>
          <w:sz w:val="24"/>
          <w:szCs w:val="24"/>
          <w:lang w:val="en-US"/>
        </w:rPr>
        <w:t xml:space="preserve">both </w:t>
      </w:r>
      <w:r w:rsidR="00FB0FEC" w:rsidRPr="00AE5F86">
        <w:rPr>
          <w:rFonts w:ascii="Times New Roman" w:hAnsi="Times New Roman" w:cs="Times New Roman"/>
          <w:sz w:val="24"/>
          <w:szCs w:val="24"/>
          <w:lang w:val="en-US"/>
        </w:rPr>
        <w:t xml:space="preserve">bind PDGF-AA </w:t>
      </w:r>
      <w:r w:rsidR="00FB0FEC" w:rsidRPr="00AE5F86">
        <w:rPr>
          <w:rFonts w:ascii="Times New Roman" w:hAnsi="Times New Roman" w:cs="Times New Roman"/>
          <w:sz w:val="24"/>
          <w:szCs w:val="24"/>
          <w:lang w:val="en-US"/>
        </w:rPr>
        <w:fldChar w:fldCharType="begin"/>
      </w:r>
      <w:r w:rsidR="00993FB4">
        <w:rPr>
          <w:rFonts w:ascii="Times New Roman" w:hAnsi="Times New Roman" w:cs="Times New Roman"/>
          <w:sz w:val="24"/>
          <w:szCs w:val="24"/>
          <w:lang w:val="en-US"/>
        </w:rPr>
        <w:instrText xml:space="preserve"> ADDIN ZOTERO_ITEM CSL_CITATION {"citationID":"s4kA9MUH","properties":{"formattedCitation":"{\\rtf \\super 13\\nosupersub{}}","plainCitation":"13"},"citationItems":[{"id":14033,"uris":["http://zotero.org/users/2290582/items/WH7PTI5D"],"uri":["http://zotero.org/users/2290582/items/WH7PTI5D"],"itemData":{"id":14033,"type":"article-journal","title":"Activation of Platelet-Derived Growth Factor Receptor Alpha Contributes to Liver Fibrosis","container-title":"PLoS ONE","volume":"9","issue":"3","source":"PubMed Central","abstract":"Chronic liver injury leads to fibrosis, cirrhosis, and loss of liver function. Liver cirrhosis is the 12th leading cause of death in the United States, and it is the primary risk factor for developing liver cancer. Fibrosis and cirrhosis result from activation of hepatic stellate cells (HSCs), which are the primary collagen producing cell type in the liver. Here, we show that platelet-derived growth factor receptor α (PDGFRα) is expressed by human HSCs, and PDGFRα expression is elevated in human liver disease. Using a green fluorescent protein (GFP) reporter mouse strain, we evaluated the role of PDGFRα in liver disease in mice and found that mouse HSCs express PDGFRα and expression is upregulated during carbon tetrachloride (CCl4) induced liver injury and fibrosis injection. This fibrotic response is reduced in Pdgfrα heterozygous mice, consistent with the hypothesis that liver fibrosis requires upregulation and activation of PDGFRα. These results indicate that Pdgfrα expression is important in the fibrotic response to liver injury in humans and mice, and suggest that blocking PDGFRα–specific signaling pathways in HSCs may provide therapeutic benefit for patients with chronic liver disease.","URL":"http://www.ncbi.nlm.nih.gov/pmc/articles/PMC3965491/","DOI":"10.1371/journal.pone.0092925","ISSN":"1932-6203","note":"PMID: 24667490\nPMCID: PMC3965491","journalAbbreviation":"PLoS One","author":[{"family":"Hayes","given":"Brian J."},{"family":"Riehle","given":"Kimberly J."},{"family":"Shimizu-Albergine","given":"Masami"},{"family":"Bauer","given":"Renay L."},{"family":"Hudkins","given":"Kelly L."},{"family":"Johansson","given":"Fredrik"},{"family":"Yeh","given":"Matthew M."},{"family":"Mahoney","given":"William M."},{"family":"Yeung","given":"Raymond S."},{"family":"Campbell","given":"Jean S."}],"issued":{"date-parts":[["2014",3,25]]},"accessed":{"date-parts":[["2016",6,26]]}}}],"schema":"https://github.com/citation-style-language/schema/raw/master/csl-citation.json"} </w:instrText>
      </w:r>
      <w:r w:rsidR="00FB0FEC" w:rsidRPr="00AE5F86">
        <w:rPr>
          <w:rFonts w:ascii="Times New Roman" w:hAnsi="Times New Roman" w:cs="Times New Roman"/>
          <w:sz w:val="24"/>
          <w:szCs w:val="24"/>
          <w:lang w:val="en-US"/>
        </w:rPr>
        <w:fldChar w:fldCharType="separate"/>
      </w:r>
      <w:r w:rsidR="00993FB4" w:rsidRPr="003E58C1">
        <w:rPr>
          <w:rFonts w:ascii="Times New Roman" w:hAnsi="Times New Roman" w:cs="Times New Roman"/>
          <w:sz w:val="24"/>
          <w:szCs w:val="24"/>
          <w:vertAlign w:val="superscript"/>
          <w:lang w:val="en-US"/>
        </w:rPr>
        <w:t>13</w:t>
      </w:r>
      <w:r w:rsidR="00FB0FEC" w:rsidRPr="00AE5F86">
        <w:rPr>
          <w:rFonts w:ascii="Times New Roman" w:hAnsi="Times New Roman" w:cs="Times New Roman"/>
          <w:sz w:val="24"/>
          <w:szCs w:val="24"/>
          <w:lang w:val="en-US"/>
        </w:rPr>
        <w:fldChar w:fldCharType="end"/>
      </w:r>
      <w:r w:rsidR="000420DC">
        <w:rPr>
          <w:rFonts w:ascii="Times New Roman" w:hAnsi="Times New Roman" w:cs="Times New Roman"/>
          <w:sz w:val="24"/>
          <w:szCs w:val="24"/>
          <w:lang w:val="en-US"/>
        </w:rPr>
        <w:t>.</w:t>
      </w:r>
      <w:r w:rsidR="00DC6B89">
        <w:rPr>
          <w:rFonts w:ascii="Times New Roman" w:hAnsi="Times New Roman" w:cs="Times New Roman"/>
          <w:sz w:val="24"/>
          <w:szCs w:val="24"/>
          <w:lang w:val="en-US"/>
        </w:rPr>
        <w:t xml:space="preserve"> </w:t>
      </w:r>
      <w:r w:rsidR="00CC0756">
        <w:rPr>
          <w:rFonts w:ascii="Times New Roman" w:hAnsi="Times New Roman" w:cs="Times New Roman"/>
          <w:sz w:val="24"/>
          <w:szCs w:val="24"/>
          <w:lang w:val="en-US"/>
        </w:rPr>
        <w:t xml:space="preserve">Since our </w:t>
      </w:r>
      <w:r w:rsidR="000C5694">
        <w:rPr>
          <w:rFonts w:ascii="Times New Roman" w:hAnsi="Times New Roman" w:cs="Times New Roman"/>
          <w:sz w:val="24"/>
          <w:szCs w:val="24"/>
          <w:lang w:val="en-US"/>
        </w:rPr>
        <w:t xml:space="preserve">IHH </w:t>
      </w:r>
      <w:r w:rsidR="00DC6B89">
        <w:rPr>
          <w:rFonts w:ascii="Times New Roman" w:hAnsi="Times New Roman" w:cs="Times New Roman"/>
          <w:sz w:val="24"/>
          <w:szCs w:val="24"/>
          <w:lang w:val="en-US"/>
        </w:rPr>
        <w:t xml:space="preserve">RNA sequencing revealed </w:t>
      </w:r>
      <w:r w:rsidR="000C5694">
        <w:rPr>
          <w:rFonts w:ascii="Times New Roman" w:hAnsi="Times New Roman" w:cs="Times New Roman"/>
          <w:sz w:val="24"/>
          <w:szCs w:val="24"/>
          <w:lang w:val="en-US"/>
        </w:rPr>
        <w:t xml:space="preserve">the expression of these </w:t>
      </w:r>
      <w:r w:rsidR="00DC6B89">
        <w:rPr>
          <w:rFonts w:ascii="Times New Roman" w:hAnsi="Times New Roman" w:cs="Times New Roman"/>
          <w:sz w:val="24"/>
          <w:szCs w:val="24"/>
          <w:lang w:val="en-US"/>
        </w:rPr>
        <w:t>receptors</w:t>
      </w:r>
      <w:r w:rsidR="00CC0756">
        <w:rPr>
          <w:rFonts w:ascii="Times New Roman" w:hAnsi="Times New Roman" w:cs="Times New Roman"/>
          <w:sz w:val="24"/>
          <w:szCs w:val="24"/>
          <w:lang w:val="en-US"/>
        </w:rPr>
        <w:t xml:space="preserve">, </w:t>
      </w:r>
      <w:r w:rsidR="00772F99">
        <w:rPr>
          <w:rFonts w:ascii="Times New Roman" w:hAnsi="Times New Roman" w:cs="Times New Roman"/>
          <w:sz w:val="24"/>
          <w:szCs w:val="24"/>
          <w:lang w:val="en-US"/>
        </w:rPr>
        <w:t xml:space="preserve">we </w:t>
      </w:r>
      <w:r w:rsidR="00093DEC">
        <w:rPr>
          <w:rFonts w:ascii="Times New Roman" w:hAnsi="Times New Roman" w:cs="Times New Roman"/>
          <w:sz w:val="24"/>
          <w:szCs w:val="24"/>
          <w:lang w:val="en-US"/>
        </w:rPr>
        <w:t xml:space="preserve">tested the role of PDGFR </w:t>
      </w:r>
      <w:r w:rsidR="00DC6B89">
        <w:rPr>
          <w:rFonts w:ascii="Times New Roman" w:hAnsi="Times New Roman" w:cs="Times New Roman"/>
          <w:sz w:val="24"/>
          <w:szCs w:val="24"/>
          <w:lang w:val="en-US"/>
        </w:rPr>
        <w:t>signaling</w:t>
      </w:r>
      <w:r w:rsidR="00093DEC">
        <w:rPr>
          <w:rFonts w:ascii="Times New Roman" w:hAnsi="Times New Roman" w:cs="Times New Roman"/>
          <w:sz w:val="24"/>
          <w:szCs w:val="24"/>
          <w:lang w:val="en-US"/>
        </w:rPr>
        <w:t xml:space="preserve"> using the</w:t>
      </w:r>
      <w:r w:rsidR="00DC6B89">
        <w:rPr>
          <w:rFonts w:ascii="Times New Roman" w:hAnsi="Times New Roman" w:cs="Times New Roman"/>
          <w:sz w:val="24"/>
          <w:szCs w:val="24"/>
          <w:lang w:val="en-US"/>
        </w:rPr>
        <w:t xml:space="preserve"> </w:t>
      </w:r>
      <w:r w:rsidR="00DC6B89" w:rsidRPr="00AE5F86">
        <w:rPr>
          <w:rFonts w:ascii="Times New Roman" w:hAnsi="Times New Roman" w:cs="Times New Roman"/>
          <w:sz w:val="24"/>
          <w:szCs w:val="24"/>
          <w:lang w:val="en-US"/>
        </w:rPr>
        <w:t xml:space="preserve">PDGFR </w:t>
      </w:r>
      <w:r w:rsidR="00093DEC" w:rsidRPr="00AE5F86">
        <w:rPr>
          <w:rFonts w:ascii="Times New Roman" w:hAnsi="Times New Roman" w:cs="Times New Roman"/>
          <w:sz w:val="24"/>
          <w:szCs w:val="24"/>
          <w:lang w:val="en-US"/>
        </w:rPr>
        <w:t xml:space="preserve">tyrosine kinase inhibitor </w:t>
      </w:r>
      <w:r w:rsidR="00DC6B89" w:rsidRPr="00AE5F86">
        <w:rPr>
          <w:rFonts w:ascii="Times New Roman" w:hAnsi="Times New Roman" w:cs="Times New Roman"/>
          <w:sz w:val="24"/>
          <w:szCs w:val="24"/>
          <w:lang w:val="en-US"/>
        </w:rPr>
        <w:t>Ki11502</w:t>
      </w:r>
      <w:r w:rsidR="00DC6B89">
        <w:rPr>
          <w:rFonts w:ascii="Times New Roman" w:hAnsi="Times New Roman" w:cs="Times New Roman"/>
          <w:sz w:val="24"/>
          <w:szCs w:val="24"/>
          <w:lang w:val="en-US"/>
        </w:rPr>
        <w:t xml:space="preserve"> </w:t>
      </w:r>
      <w:r w:rsidR="00093DEC" w:rsidRPr="00AE5F86">
        <w:rPr>
          <w:rFonts w:ascii="Times New Roman" w:hAnsi="Times New Roman" w:cs="Times New Roman"/>
          <w:sz w:val="24"/>
          <w:szCs w:val="24"/>
          <w:lang w:val="en-US"/>
        </w:rPr>
        <w:fldChar w:fldCharType="begin"/>
      </w:r>
      <w:r w:rsidR="007A1BC7">
        <w:rPr>
          <w:rFonts w:ascii="Times New Roman" w:hAnsi="Times New Roman" w:cs="Times New Roman"/>
          <w:sz w:val="24"/>
          <w:szCs w:val="24"/>
          <w:lang w:val="en-US"/>
        </w:rPr>
        <w:instrText xml:space="preserve"> ADDIN ZOTERO_ITEM CSL_CITATION {"citationID":"mvC1SMF1","properties":{"formattedCitation":"{\\rtf \\super 23\\nosupersub{}}","plainCitation":"23"},"citationItems":[{"id":14038,"uris":["http://zotero.org/users/2290582/items/ZSQ846X7"],"uri":["http://zotero.org/users/2290582/items/ZSQ846X7"],"itemData":{"id":14038,"type":"article-journal","title":"Ki11502, a novel multitargeted receptor tyrosine kinase inhibitor, induces growth arrest and apoptosis of human leukemia cells in vitro and in vivo","container-title":"Blood","page":"5086-5092","volume":"111","issue":"10","source":"PubMed","abstract":"Ki11502 is a novel multitargeted receptor tyrosine kinase (RTK) inhibitor with selectivity against platelet-derived growth factor receptor alpha/beta (PDGFRalpha/beta). Ki11502 (0.1-1 nM, 2 days) profoundly caused growth arrest, G(0)/G(1) cell-cycle arrest, and apoptosis associated with down-regulation of Bcl-2 family proteins in the eosinophilic leukemia EOL-1 cells having the activated FIP1-like 1/PDGFRalpha fusion gene. Ki11502 decreased levels of p-PDGFRalpha and its downstream signals, including p-Akt, p-ERK, and p-STAT5, in EOL-1 cells. Of note, Ki11502 was also active against imatinib-resistant PDGFRalphaT674I mutant. In addition, Ki11502 inhibited proliferation of biphenotipic leukemia MV4-11 and acute myelogenous leukemia MOLM13 and freshly isolated leukemia cells having activating mutations in FMS-like tyrosine kinase 3 (FLT3). This occurred in parallel with the drug inhibiting FLT3 and its downstream signal pathways, as measured by fluorescence-activated cell sorting using the phospho-specific antibodies. In addition, Ki11502 totally inhibited proliferation of EOL-1 cells growing as tumor xenografts in SCID mice without any noticeable adverse effects. Taken together, Ki11502 has profound antiproliferative effects on select subsets of leukemia including those possessing imatinib-resistant mutation.","DOI":"10.1182/blood-2007-06-098079","ISSN":"1528-0020","note":"PMID: 18309036\nPMCID: PMC2384135","journalAbbreviation":"Blood","language":"eng","author":[{"family":"Nishioka","given":"Chie"},{"family":"Ikezoe","given":"Takayuki"},{"family":"Yang","given":"Jing"},{"family":"Miwa","given":"Atsushi"},{"family":"Tasaka","given":"Taizo"},{"family":"Kuwayama","given":"Yoshio"},{"family":"Togitani","given":"Kazuto"},{"family":"Koeffler","given":"H. Phillip"},{"family":"Yokoyama","given":"Akihito"}],"issued":{"date-parts":[["2008",5,15]]}}}],"schema":"https://github.com/citation-style-language/schema/raw/master/csl-citation.json"} </w:instrText>
      </w:r>
      <w:r w:rsidR="00093DEC" w:rsidRPr="00AE5F86">
        <w:rPr>
          <w:rFonts w:ascii="Times New Roman" w:hAnsi="Times New Roman" w:cs="Times New Roman"/>
          <w:sz w:val="24"/>
          <w:szCs w:val="24"/>
          <w:lang w:val="en-US"/>
        </w:rPr>
        <w:fldChar w:fldCharType="separate"/>
      </w:r>
      <w:r w:rsidR="007A1BC7" w:rsidRPr="007A1BC7">
        <w:rPr>
          <w:rFonts w:ascii="Times New Roman" w:hAnsi="Times New Roman" w:cs="Times New Roman"/>
          <w:sz w:val="24"/>
          <w:szCs w:val="24"/>
          <w:vertAlign w:val="superscript"/>
          <w:lang w:val="en-US"/>
        </w:rPr>
        <w:t>23</w:t>
      </w:r>
      <w:r w:rsidR="00093DEC" w:rsidRPr="00AE5F86">
        <w:rPr>
          <w:rFonts w:ascii="Times New Roman" w:hAnsi="Times New Roman" w:cs="Times New Roman"/>
          <w:sz w:val="24"/>
          <w:szCs w:val="24"/>
          <w:lang w:val="en-US"/>
        </w:rPr>
        <w:fldChar w:fldCharType="end"/>
      </w:r>
      <w:r w:rsidR="00093DEC">
        <w:rPr>
          <w:rFonts w:ascii="Times New Roman" w:hAnsi="Times New Roman" w:cs="Times New Roman"/>
          <w:sz w:val="24"/>
          <w:szCs w:val="24"/>
          <w:lang w:val="en-US"/>
        </w:rPr>
        <w:t xml:space="preserve">. </w:t>
      </w:r>
      <w:r w:rsidR="000D15DE">
        <w:rPr>
          <w:rFonts w:ascii="Times New Roman" w:hAnsi="Times New Roman" w:cs="Times New Roman"/>
          <w:sz w:val="24"/>
          <w:szCs w:val="24"/>
          <w:lang w:val="en-US"/>
        </w:rPr>
        <w:t>Pre-treatment</w:t>
      </w:r>
      <w:r w:rsidR="003B40CF" w:rsidRPr="00AE5F86">
        <w:rPr>
          <w:rFonts w:ascii="Times New Roman" w:hAnsi="Times New Roman" w:cs="Times New Roman"/>
          <w:sz w:val="24"/>
          <w:szCs w:val="24"/>
          <w:lang w:val="en-US"/>
        </w:rPr>
        <w:t xml:space="preserve"> of IHH cells with Ki11502 </w:t>
      </w:r>
      <w:r w:rsidR="00C23AD4">
        <w:rPr>
          <w:rFonts w:ascii="Times New Roman" w:hAnsi="Times New Roman" w:cs="Times New Roman"/>
          <w:sz w:val="24"/>
          <w:szCs w:val="24"/>
          <w:lang w:val="en-US"/>
        </w:rPr>
        <w:t xml:space="preserve">efficiently antagonized the </w:t>
      </w:r>
      <w:r w:rsidR="00AF3DE3">
        <w:rPr>
          <w:rFonts w:ascii="Times New Roman" w:hAnsi="Times New Roman" w:cs="Times New Roman"/>
          <w:sz w:val="24"/>
          <w:szCs w:val="24"/>
          <w:lang w:val="en-US"/>
        </w:rPr>
        <w:t xml:space="preserve">negative </w:t>
      </w:r>
      <w:r w:rsidR="00C23AD4">
        <w:rPr>
          <w:rFonts w:ascii="Times New Roman" w:hAnsi="Times New Roman" w:cs="Times New Roman"/>
          <w:sz w:val="24"/>
          <w:szCs w:val="24"/>
          <w:lang w:val="en-US"/>
        </w:rPr>
        <w:t xml:space="preserve">effect of </w:t>
      </w:r>
      <w:r w:rsidR="00AF3DE3">
        <w:rPr>
          <w:rFonts w:ascii="Times New Roman" w:hAnsi="Times New Roman" w:cs="Times New Roman"/>
          <w:sz w:val="24"/>
          <w:szCs w:val="24"/>
          <w:lang w:val="en-US"/>
        </w:rPr>
        <w:t xml:space="preserve">chronic </w:t>
      </w:r>
      <w:r w:rsidR="00C23AD4">
        <w:rPr>
          <w:rFonts w:ascii="Times New Roman" w:hAnsi="Times New Roman" w:cs="Times New Roman"/>
          <w:sz w:val="24"/>
          <w:szCs w:val="24"/>
          <w:lang w:val="en-US"/>
        </w:rPr>
        <w:t xml:space="preserve">insulin on </w:t>
      </w:r>
      <w:r w:rsidR="003B40CF" w:rsidRPr="00AE5F86">
        <w:rPr>
          <w:rFonts w:ascii="Times New Roman" w:hAnsi="Times New Roman" w:cs="Times New Roman"/>
          <w:sz w:val="24"/>
          <w:szCs w:val="24"/>
          <w:lang w:val="en-US"/>
        </w:rPr>
        <w:t xml:space="preserve">AKT </w:t>
      </w:r>
      <w:r w:rsidR="003B40CF" w:rsidRPr="00AE5F86">
        <w:rPr>
          <w:rFonts w:ascii="Times New Roman" w:hAnsi="Times New Roman" w:cs="Times New Roman"/>
          <w:sz w:val="24"/>
          <w:szCs w:val="24"/>
          <w:lang w:val="en-US"/>
        </w:rPr>
        <w:lastRenderedPageBreak/>
        <w:t>phosphorylation</w:t>
      </w:r>
      <w:r w:rsidR="0041289B" w:rsidRPr="00AE5F86">
        <w:rPr>
          <w:rFonts w:ascii="Times New Roman" w:hAnsi="Times New Roman" w:cs="Times New Roman"/>
          <w:sz w:val="24"/>
          <w:szCs w:val="24"/>
          <w:lang w:val="en-US"/>
        </w:rPr>
        <w:t xml:space="preserve"> </w:t>
      </w:r>
      <w:r w:rsidR="00C23AD4">
        <w:rPr>
          <w:rFonts w:ascii="Times New Roman" w:hAnsi="Times New Roman" w:cs="Times New Roman"/>
          <w:sz w:val="24"/>
          <w:szCs w:val="24"/>
          <w:lang w:val="en-US"/>
        </w:rPr>
        <w:t xml:space="preserve">thus, </w:t>
      </w:r>
      <w:r w:rsidR="0041289B" w:rsidRPr="00AE5F86">
        <w:rPr>
          <w:rFonts w:ascii="Times New Roman" w:hAnsi="Times New Roman" w:cs="Times New Roman"/>
          <w:sz w:val="24"/>
          <w:szCs w:val="24"/>
          <w:lang w:val="en-US"/>
        </w:rPr>
        <w:t xml:space="preserve">confirming our results obtained with </w:t>
      </w:r>
      <w:r w:rsidR="005F62AE">
        <w:rPr>
          <w:rFonts w:ascii="Times New Roman" w:hAnsi="Times New Roman" w:cs="Times New Roman"/>
          <w:sz w:val="24"/>
          <w:szCs w:val="24"/>
          <w:lang w:val="en-US"/>
        </w:rPr>
        <w:t>the anti-</w:t>
      </w:r>
      <w:r w:rsidR="0041289B" w:rsidRPr="00AE5F86">
        <w:rPr>
          <w:rFonts w:ascii="Times New Roman" w:hAnsi="Times New Roman" w:cs="Times New Roman"/>
          <w:sz w:val="24"/>
          <w:szCs w:val="24"/>
          <w:lang w:val="en-US"/>
        </w:rPr>
        <w:t>PDGF</w:t>
      </w:r>
      <w:r w:rsidR="006677C0">
        <w:rPr>
          <w:rFonts w:ascii="Times New Roman" w:hAnsi="Times New Roman" w:cs="Times New Roman"/>
          <w:sz w:val="24"/>
          <w:szCs w:val="24"/>
          <w:lang w:val="en-US"/>
        </w:rPr>
        <w:t>-A</w:t>
      </w:r>
      <w:r w:rsidR="0041289B" w:rsidRPr="00AE5F86">
        <w:rPr>
          <w:rFonts w:ascii="Times New Roman" w:hAnsi="Times New Roman" w:cs="Times New Roman"/>
          <w:sz w:val="24"/>
          <w:szCs w:val="24"/>
          <w:lang w:val="en-US"/>
        </w:rPr>
        <w:t>A blocking antibodies</w:t>
      </w:r>
      <w:r w:rsidR="004D33D8" w:rsidRPr="00AE5F86">
        <w:rPr>
          <w:rFonts w:ascii="Times New Roman" w:hAnsi="Times New Roman" w:cs="Times New Roman"/>
          <w:sz w:val="24"/>
          <w:szCs w:val="24"/>
          <w:lang w:val="en-US"/>
        </w:rPr>
        <w:t xml:space="preserve"> (</w:t>
      </w:r>
      <w:r w:rsidR="004203EB">
        <w:rPr>
          <w:rFonts w:ascii="Times New Roman" w:hAnsi="Times New Roman" w:cs="Times New Roman"/>
          <w:b/>
          <w:sz w:val="24"/>
          <w:szCs w:val="24"/>
          <w:lang w:val="en-US"/>
        </w:rPr>
        <w:t>Fig.</w:t>
      </w:r>
      <w:r w:rsidR="004D33D8" w:rsidRPr="00AE5F86">
        <w:rPr>
          <w:rFonts w:ascii="Times New Roman" w:hAnsi="Times New Roman" w:cs="Times New Roman"/>
          <w:b/>
          <w:sz w:val="24"/>
          <w:szCs w:val="24"/>
          <w:lang w:val="en-US"/>
        </w:rPr>
        <w:t xml:space="preserve"> </w:t>
      </w:r>
      <w:r w:rsidR="002E1033">
        <w:rPr>
          <w:rFonts w:ascii="Times New Roman" w:hAnsi="Times New Roman" w:cs="Times New Roman"/>
          <w:b/>
          <w:sz w:val="24"/>
          <w:szCs w:val="24"/>
          <w:lang w:val="en-US"/>
        </w:rPr>
        <w:t>4</w:t>
      </w:r>
      <w:r w:rsidR="002E1033">
        <w:rPr>
          <w:rFonts w:ascii="Times New Roman" w:hAnsi="Times New Roman" w:cs="Times New Roman"/>
          <w:b/>
          <w:sz w:val="24"/>
          <w:szCs w:val="24"/>
          <w:lang w:val="en-US"/>
        </w:rPr>
        <w:t>h</w:t>
      </w:r>
      <w:r w:rsidR="004D33D8" w:rsidRPr="00AE5F86">
        <w:rPr>
          <w:rFonts w:ascii="Times New Roman" w:hAnsi="Times New Roman" w:cs="Times New Roman"/>
          <w:sz w:val="24"/>
          <w:szCs w:val="24"/>
          <w:lang w:val="en-US"/>
        </w:rPr>
        <w:t>)</w:t>
      </w:r>
      <w:r w:rsidR="003B40CF" w:rsidRPr="00AE5F86">
        <w:rPr>
          <w:rFonts w:ascii="Times New Roman" w:hAnsi="Times New Roman" w:cs="Times New Roman"/>
          <w:sz w:val="24"/>
          <w:szCs w:val="24"/>
          <w:lang w:val="en-US"/>
        </w:rPr>
        <w:t xml:space="preserve">. </w:t>
      </w:r>
      <w:r w:rsidR="00DC6B89">
        <w:rPr>
          <w:rFonts w:ascii="Times New Roman" w:hAnsi="Times New Roman" w:cs="Times New Roman"/>
          <w:sz w:val="24"/>
          <w:szCs w:val="24"/>
          <w:lang w:val="en-US"/>
        </w:rPr>
        <w:t>The i</w:t>
      </w:r>
      <w:r w:rsidR="00C23AD4">
        <w:rPr>
          <w:rFonts w:ascii="Times New Roman" w:hAnsi="Times New Roman" w:cs="Times New Roman"/>
          <w:sz w:val="24"/>
          <w:szCs w:val="24"/>
          <w:lang w:val="en-US"/>
        </w:rPr>
        <w:t xml:space="preserve">mprovement of insulin signaling </w:t>
      </w:r>
      <w:r w:rsidR="00FF1A97">
        <w:rPr>
          <w:rFonts w:ascii="Times New Roman" w:hAnsi="Times New Roman" w:cs="Times New Roman"/>
          <w:sz w:val="24"/>
          <w:szCs w:val="24"/>
          <w:lang w:val="en-US"/>
        </w:rPr>
        <w:t xml:space="preserve">by </w:t>
      </w:r>
      <w:r w:rsidR="00FF1A97" w:rsidRPr="00AE5F86">
        <w:rPr>
          <w:rFonts w:ascii="Times New Roman" w:hAnsi="Times New Roman" w:cs="Times New Roman"/>
          <w:sz w:val="24"/>
          <w:szCs w:val="24"/>
          <w:lang w:val="en-US"/>
        </w:rPr>
        <w:t>Ki11502</w:t>
      </w:r>
      <w:r w:rsidR="00FF1A97">
        <w:rPr>
          <w:rFonts w:ascii="Times New Roman" w:hAnsi="Times New Roman" w:cs="Times New Roman"/>
          <w:sz w:val="24"/>
          <w:szCs w:val="24"/>
          <w:lang w:val="en-US"/>
        </w:rPr>
        <w:t xml:space="preserve"> </w:t>
      </w:r>
      <w:r w:rsidR="00C23AD4">
        <w:rPr>
          <w:rFonts w:ascii="Times New Roman" w:hAnsi="Times New Roman" w:cs="Times New Roman"/>
          <w:sz w:val="24"/>
          <w:szCs w:val="24"/>
          <w:lang w:val="en-US"/>
        </w:rPr>
        <w:t xml:space="preserve">was </w:t>
      </w:r>
      <w:r w:rsidR="00E1009A">
        <w:rPr>
          <w:rFonts w:ascii="Times New Roman" w:hAnsi="Times New Roman" w:cs="Times New Roman"/>
          <w:sz w:val="24"/>
          <w:szCs w:val="24"/>
          <w:lang w:val="en-US"/>
        </w:rPr>
        <w:t xml:space="preserve">further </w:t>
      </w:r>
      <w:r w:rsidR="000C5694">
        <w:rPr>
          <w:rFonts w:ascii="Times New Roman" w:hAnsi="Times New Roman" w:cs="Times New Roman"/>
          <w:sz w:val="24"/>
          <w:szCs w:val="24"/>
          <w:lang w:val="en-US"/>
        </w:rPr>
        <w:t xml:space="preserve">associated with </w:t>
      </w:r>
      <w:r w:rsidR="006D1FD8">
        <w:rPr>
          <w:rFonts w:ascii="Times New Roman" w:hAnsi="Times New Roman" w:cs="Times New Roman"/>
          <w:sz w:val="24"/>
          <w:szCs w:val="24"/>
          <w:lang w:val="en-US"/>
        </w:rPr>
        <w:t>increased</w:t>
      </w:r>
      <w:r w:rsidR="00B45020">
        <w:rPr>
          <w:rFonts w:ascii="Times New Roman" w:hAnsi="Times New Roman" w:cs="Times New Roman"/>
          <w:sz w:val="24"/>
          <w:szCs w:val="24"/>
          <w:lang w:val="en-US"/>
        </w:rPr>
        <w:t xml:space="preserve"> </w:t>
      </w:r>
      <w:r w:rsidR="00B1248D">
        <w:rPr>
          <w:rFonts w:ascii="Times New Roman" w:hAnsi="Times New Roman" w:cs="Times New Roman"/>
          <w:sz w:val="24"/>
          <w:szCs w:val="24"/>
          <w:lang w:val="en-US"/>
        </w:rPr>
        <w:t xml:space="preserve">ability </w:t>
      </w:r>
      <w:r w:rsidR="00D64D6C">
        <w:rPr>
          <w:rFonts w:ascii="Times New Roman" w:hAnsi="Times New Roman" w:cs="Times New Roman"/>
          <w:sz w:val="24"/>
          <w:szCs w:val="24"/>
          <w:lang w:val="en-US"/>
        </w:rPr>
        <w:t xml:space="preserve">of insulin </w:t>
      </w:r>
      <w:r w:rsidR="00390B99">
        <w:rPr>
          <w:rFonts w:ascii="Times New Roman" w:hAnsi="Times New Roman" w:cs="Times New Roman"/>
          <w:sz w:val="24"/>
          <w:szCs w:val="24"/>
          <w:lang w:val="en-US"/>
        </w:rPr>
        <w:t xml:space="preserve">to </w:t>
      </w:r>
      <w:r w:rsidR="00B71DDE">
        <w:rPr>
          <w:rFonts w:ascii="Times New Roman" w:hAnsi="Times New Roman" w:cs="Times New Roman"/>
          <w:sz w:val="24"/>
          <w:szCs w:val="24"/>
          <w:lang w:val="en-US"/>
        </w:rPr>
        <w:t xml:space="preserve">stimulate </w:t>
      </w:r>
      <w:r w:rsidR="00FF1A97">
        <w:rPr>
          <w:rFonts w:ascii="Times New Roman" w:hAnsi="Times New Roman" w:cs="Times New Roman"/>
          <w:sz w:val="24"/>
          <w:szCs w:val="24"/>
          <w:lang w:val="en-US"/>
        </w:rPr>
        <w:t xml:space="preserve">glycogen synthesis </w:t>
      </w:r>
      <w:r w:rsidR="00D64D6C" w:rsidRPr="00AE5F86">
        <w:rPr>
          <w:rFonts w:ascii="Times New Roman" w:hAnsi="Times New Roman" w:cs="Times New Roman"/>
          <w:sz w:val="24"/>
          <w:szCs w:val="24"/>
          <w:lang w:val="en-US"/>
        </w:rPr>
        <w:t>(</w:t>
      </w:r>
      <w:r w:rsidR="004203EB">
        <w:rPr>
          <w:rFonts w:ascii="Times New Roman" w:hAnsi="Times New Roman" w:cs="Times New Roman"/>
          <w:b/>
          <w:sz w:val="24"/>
          <w:szCs w:val="24"/>
          <w:lang w:val="en-US"/>
        </w:rPr>
        <w:t>Fig.</w:t>
      </w:r>
      <w:r w:rsidR="00D64D6C" w:rsidRPr="00AE5F86">
        <w:rPr>
          <w:rFonts w:ascii="Times New Roman" w:hAnsi="Times New Roman" w:cs="Times New Roman"/>
          <w:b/>
          <w:sz w:val="24"/>
          <w:szCs w:val="24"/>
          <w:lang w:val="en-US"/>
        </w:rPr>
        <w:t xml:space="preserve"> </w:t>
      </w:r>
      <w:r w:rsidR="002E1033">
        <w:rPr>
          <w:rFonts w:ascii="Times New Roman" w:hAnsi="Times New Roman" w:cs="Times New Roman"/>
          <w:b/>
          <w:sz w:val="24"/>
          <w:szCs w:val="24"/>
          <w:lang w:val="en-US"/>
        </w:rPr>
        <w:t>4</w:t>
      </w:r>
      <w:r w:rsidR="002E1033">
        <w:rPr>
          <w:rFonts w:ascii="Times New Roman" w:hAnsi="Times New Roman" w:cs="Times New Roman"/>
          <w:b/>
          <w:sz w:val="24"/>
          <w:szCs w:val="24"/>
          <w:lang w:val="en-US"/>
        </w:rPr>
        <w:t>i</w:t>
      </w:r>
      <w:r w:rsidR="00D64D6C" w:rsidRPr="00AE5F86">
        <w:rPr>
          <w:rFonts w:ascii="Times New Roman" w:hAnsi="Times New Roman" w:cs="Times New Roman"/>
          <w:sz w:val="24"/>
          <w:szCs w:val="24"/>
          <w:lang w:val="en-US"/>
        </w:rPr>
        <w:t>)</w:t>
      </w:r>
      <w:r w:rsidR="00BA53AC">
        <w:rPr>
          <w:rFonts w:ascii="Times New Roman" w:hAnsi="Times New Roman" w:cs="Times New Roman"/>
          <w:sz w:val="24"/>
          <w:szCs w:val="24"/>
          <w:lang w:val="en-US"/>
        </w:rPr>
        <w:t>.</w:t>
      </w:r>
      <w:r w:rsidR="00D05E7A">
        <w:rPr>
          <w:rFonts w:ascii="Times New Roman" w:hAnsi="Times New Roman" w:cs="Times New Roman"/>
          <w:sz w:val="24"/>
          <w:szCs w:val="24"/>
          <w:lang w:val="en-US"/>
        </w:rPr>
        <w:t xml:space="preserve"> </w:t>
      </w:r>
      <w:r w:rsidR="003A7B58">
        <w:rPr>
          <w:rFonts w:ascii="Times New Roman" w:hAnsi="Times New Roman" w:cs="Times New Roman"/>
          <w:sz w:val="24"/>
          <w:szCs w:val="24"/>
          <w:lang w:val="en-US"/>
        </w:rPr>
        <w:t xml:space="preserve">To </w:t>
      </w:r>
      <w:r w:rsidR="00B55F58">
        <w:rPr>
          <w:rFonts w:ascii="Times New Roman" w:hAnsi="Times New Roman" w:cs="Times New Roman"/>
          <w:sz w:val="24"/>
          <w:szCs w:val="24"/>
          <w:lang w:val="en-US"/>
        </w:rPr>
        <w:t xml:space="preserve">further </w:t>
      </w:r>
      <w:r w:rsidR="00DE7A02">
        <w:rPr>
          <w:rFonts w:ascii="Times New Roman" w:hAnsi="Times New Roman" w:cs="Times New Roman"/>
          <w:sz w:val="24"/>
          <w:szCs w:val="24"/>
          <w:lang w:val="en-US"/>
        </w:rPr>
        <w:t xml:space="preserve">dissect </w:t>
      </w:r>
      <w:r w:rsidR="00C23AD4">
        <w:rPr>
          <w:rFonts w:ascii="Times New Roman" w:hAnsi="Times New Roman" w:cs="Times New Roman"/>
          <w:sz w:val="24"/>
          <w:szCs w:val="24"/>
          <w:lang w:val="en-US"/>
        </w:rPr>
        <w:t xml:space="preserve">the signaling </w:t>
      </w:r>
      <w:r w:rsidR="00E1009A">
        <w:rPr>
          <w:rFonts w:ascii="Times New Roman" w:hAnsi="Times New Roman" w:cs="Times New Roman"/>
          <w:sz w:val="24"/>
          <w:szCs w:val="24"/>
          <w:lang w:val="en-US"/>
        </w:rPr>
        <w:t xml:space="preserve">pathways </w:t>
      </w:r>
      <w:r w:rsidR="00DE7A02">
        <w:rPr>
          <w:rFonts w:ascii="Times New Roman" w:hAnsi="Times New Roman" w:cs="Times New Roman"/>
          <w:sz w:val="24"/>
          <w:szCs w:val="24"/>
          <w:lang w:val="en-US"/>
        </w:rPr>
        <w:t xml:space="preserve">by </w:t>
      </w:r>
      <w:r w:rsidR="00E1009A">
        <w:rPr>
          <w:rFonts w:ascii="Times New Roman" w:hAnsi="Times New Roman" w:cs="Times New Roman"/>
          <w:sz w:val="24"/>
          <w:szCs w:val="24"/>
          <w:lang w:val="en-US"/>
        </w:rPr>
        <w:t xml:space="preserve">which </w:t>
      </w:r>
      <w:r w:rsidR="0089451B">
        <w:rPr>
          <w:rFonts w:ascii="Times New Roman" w:hAnsi="Times New Roman" w:cs="Times New Roman"/>
          <w:sz w:val="24"/>
          <w:szCs w:val="24"/>
          <w:lang w:val="en-US"/>
        </w:rPr>
        <w:t xml:space="preserve">chronic insulin </w:t>
      </w:r>
      <w:r w:rsidR="005F4123">
        <w:rPr>
          <w:rFonts w:ascii="Times New Roman" w:hAnsi="Times New Roman" w:cs="Times New Roman"/>
          <w:sz w:val="24"/>
          <w:szCs w:val="24"/>
          <w:lang w:val="en-US"/>
        </w:rPr>
        <w:t xml:space="preserve">and PDGF-AA </w:t>
      </w:r>
      <w:r w:rsidR="00F94715">
        <w:rPr>
          <w:rFonts w:ascii="Times New Roman" w:hAnsi="Times New Roman" w:cs="Times New Roman"/>
          <w:sz w:val="24"/>
          <w:szCs w:val="24"/>
          <w:lang w:val="en-US"/>
        </w:rPr>
        <w:t xml:space="preserve">impair </w:t>
      </w:r>
      <w:r w:rsidR="00DE7A02">
        <w:rPr>
          <w:rFonts w:ascii="Times New Roman" w:hAnsi="Times New Roman" w:cs="Times New Roman"/>
          <w:sz w:val="24"/>
          <w:szCs w:val="24"/>
          <w:lang w:val="en-US"/>
        </w:rPr>
        <w:t xml:space="preserve">AKT </w:t>
      </w:r>
      <w:r w:rsidR="00F94715">
        <w:rPr>
          <w:rFonts w:ascii="Times New Roman" w:hAnsi="Times New Roman" w:cs="Times New Roman"/>
          <w:sz w:val="24"/>
          <w:szCs w:val="24"/>
          <w:lang w:val="en-US"/>
        </w:rPr>
        <w:t>activation</w:t>
      </w:r>
      <w:r w:rsidR="0089451B">
        <w:rPr>
          <w:rFonts w:ascii="Times New Roman" w:hAnsi="Times New Roman" w:cs="Times New Roman"/>
          <w:sz w:val="24"/>
          <w:szCs w:val="24"/>
          <w:lang w:val="en-US"/>
        </w:rPr>
        <w:t xml:space="preserve">, </w:t>
      </w:r>
      <w:r w:rsidR="00DE7A02">
        <w:rPr>
          <w:rFonts w:ascii="Times New Roman" w:hAnsi="Times New Roman" w:cs="Times New Roman"/>
          <w:sz w:val="24"/>
          <w:szCs w:val="24"/>
          <w:lang w:val="en-US"/>
        </w:rPr>
        <w:t xml:space="preserve">we performed </w:t>
      </w:r>
      <w:r w:rsidR="0089451B">
        <w:rPr>
          <w:rFonts w:ascii="Times New Roman" w:hAnsi="Times New Roman" w:cs="Times New Roman"/>
          <w:sz w:val="24"/>
          <w:szCs w:val="24"/>
          <w:lang w:val="en-US"/>
        </w:rPr>
        <w:t>a</w:t>
      </w:r>
      <w:r w:rsidR="00E27C59">
        <w:rPr>
          <w:rFonts w:ascii="Times New Roman" w:hAnsi="Times New Roman" w:cs="Times New Roman"/>
          <w:sz w:val="24"/>
          <w:szCs w:val="24"/>
          <w:lang w:val="en-US"/>
        </w:rPr>
        <w:t xml:space="preserve"> </w:t>
      </w:r>
      <w:r w:rsidR="00E27C59" w:rsidRPr="00462A70">
        <w:rPr>
          <w:rFonts w:ascii="Times New Roman" w:hAnsi="Times New Roman" w:cs="Times New Roman"/>
          <w:sz w:val="24"/>
          <w:szCs w:val="24"/>
          <w:lang w:val="en"/>
        </w:rPr>
        <w:t>global</w:t>
      </w:r>
      <w:r w:rsidR="00E27C59">
        <w:rPr>
          <w:rFonts w:ascii="Times New Roman" w:hAnsi="Times New Roman" w:cs="Times New Roman"/>
          <w:sz w:val="24"/>
          <w:szCs w:val="24"/>
          <w:lang w:val="en"/>
        </w:rPr>
        <w:t xml:space="preserve"> measurement of </w:t>
      </w:r>
      <w:r w:rsidR="00E27C59" w:rsidRPr="00462A70">
        <w:rPr>
          <w:rFonts w:ascii="Times New Roman" w:hAnsi="Times New Roman" w:cs="Times New Roman"/>
          <w:sz w:val="24"/>
          <w:szCs w:val="24"/>
          <w:lang w:val="en"/>
        </w:rPr>
        <w:t>serine/threonine protein kinases (STKs)</w:t>
      </w:r>
      <w:r w:rsidR="00E27C59">
        <w:rPr>
          <w:rFonts w:ascii="Times New Roman" w:hAnsi="Times New Roman" w:cs="Times New Roman"/>
          <w:sz w:val="24"/>
          <w:szCs w:val="24"/>
          <w:lang w:val="en"/>
        </w:rPr>
        <w:t xml:space="preserve"> </w:t>
      </w:r>
      <w:r w:rsidR="00E27C59">
        <w:rPr>
          <w:rFonts w:ascii="Times New Roman" w:hAnsi="Times New Roman" w:cs="Times New Roman"/>
          <w:sz w:val="24"/>
          <w:szCs w:val="24"/>
          <w:lang w:val="en-US"/>
        </w:rPr>
        <w:t xml:space="preserve">using </w:t>
      </w:r>
      <w:r w:rsidR="0005174D" w:rsidRPr="00462A70">
        <w:rPr>
          <w:rFonts w:ascii="Times New Roman" w:hAnsi="Times New Roman" w:cs="Times New Roman"/>
          <w:sz w:val="24"/>
          <w:szCs w:val="24"/>
          <w:lang w:val="en"/>
        </w:rPr>
        <w:t xml:space="preserve">STK </w:t>
      </w:r>
      <w:r w:rsidR="00E27C59" w:rsidRPr="00462A70">
        <w:rPr>
          <w:rFonts w:ascii="Times New Roman" w:hAnsi="Times New Roman" w:cs="Times New Roman"/>
          <w:sz w:val="24"/>
          <w:szCs w:val="24"/>
          <w:lang w:val="en"/>
        </w:rPr>
        <w:t>PamGene</w:t>
      </w:r>
      <w:r w:rsidR="0005174D">
        <w:rPr>
          <w:rFonts w:ascii="Times New Roman" w:hAnsi="Times New Roman" w:cs="Times New Roman"/>
          <w:sz w:val="24"/>
          <w:szCs w:val="24"/>
          <w:lang w:val="en"/>
        </w:rPr>
        <w:t xml:space="preserve"> </w:t>
      </w:r>
      <w:r w:rsidR="0001210D">
        <w:rPr>
          <w:rFonts w:ascii="Times New Roman" w:hAnsi="Times New Roman" w:cs="Times New Roman"/>
          <w:sz w:val="24"/>
          <w:szCs w:val="24"/>
          <w:lang w:val="en"/>
        </w:rPr>
        <w:t>array</w:t>
      </w:r>
      <w:r w:rsidR="0005174D">
        <w:rPr>
          <w:rFonts w:ascii="Times New Roman" w:hAnsi="Times New Roman" w:cs="Times New Roman"/>
          <w:sz w:val="24"/>
          <w:szCs w:val="24"/>
          <w:lang w:val="en"/>
        </w:rPr>
        <w:t>s</w:t>
      </w:r>
      <w:r w:rsidR="00E27C59" w:rsidRPr="00462A70">
        <w:rPr>
          <w:rFonts w:ascii="Times New Roman" w:hAnsi="Times New Roman" w:cs="Times New Roman"/>
          <w:sz w:val="24"/>
          <w:szCs w:val="24"/>
          <w:lang w:val="en"/>
        </w:rPr>
        <w:t xml:space="preserve"> </w:t>
      </w:r>
      <w:r w:rsidR="00E940B7">
        <w:rPr>
          <w:rFonts w:ascii="Times New Roman" w:hAnsi="Times New Roman" w:cs="Times New Roman"/>
          <w:sz w:val="24"/>
          <w:szCs w:val="24"/>
          <w:lang w:val="en"/>
        </w:rPr>
        <w:t>consisting of</w:t>
      </w:r>
      <w:r w:rsidR="00E940B7" w:rsidRPr="00462A70">
        <w:rPr>
          <w:rFonts w:ascii="Times New Roman" w:hAnsi="Times New Roman" w:cs="Times New Roman"/>
          <w:sz w:val="24"/>
          <w:szCs w:val="24"/>
          <w:lang w:val="en"/>
        </w:rPr>
        <w:t xml:space="preserve"> </w:t>
      </w:r>
      <w:r w:rsidR="00E27C59" w:rsidRPr="00462A70">
        <w:rPr>
          <w:rFonts w:ascii="Times New Roman" w:hAnsi="Times New Roman" w:cs="Times New Roman"/>
          <w:sz w:val="24"/>
          <w:szCs w:val="24"/>
          <w:lang w:val="en"/>
        </w:rPr>
        <w:t>140 immobilized serine/threonine-containing peptides that are targets of most known kinases</w:t>
      </w:r>
      <w:r w:rsidR="00932278">
        <w:rPr>
          <w:rFonts w:ascii="Times New Roman" w:hAnsi="Times New Roman" w:cs="Times New Roman"/>
          <w:sz w:val="24"/>
          <w:szCs w:val="24"/>
          <w:lang w:val="en"/>
        </w:rPr>
        <w:t xml:space="preserve"> </w:t>
      </w:r>
      <w:r w:rsidR="0001210D">
        <w:rPr>
          <w:rFonts w:ascii="Times New Roman" w:hAnsi="Times New Roman" w:cs="Times New Roman"/>
          <w:sz w:val="24"/>
          <w:szCs w:val="24"/>
          <w:lang w:val="en"/>
        </w:rPr>
        <w:fldChar w:fldCharType="begin"/>
      </w:r>
      <w:r w:rsidR="007A1BC7">
        <w:rPr>
          <w:rFonts w:ascii="Times New Roman" w:hAnsi="Times New Roman" w:cs="Times New Roman"/>
          <w:sz w:val="24"/>
          <w:szCs w:val="24"/>
          <w:lang w:val="en"/>
        </w:rPr>
        <w:instrText xml:space="preserve"> ADDIN ZOTERO_ITEM CSL_CITATION {"citationID":"sxaI60dV","properties":{"formattedCitation":"{\\rtf \\super 24\\nosupersub{}}","plainCitation":"24"},"citationItems":[{"id":14282,"uris":["http://zotero.org/users/2290582/items/FPJA5JNR"],"uri":["http://zotero.org/users/2290582/items/FPJA5JNR"],"itemData":{"id":14282,"type":"chapter","title":"Peptide Microarrays for Profiling of Serine/Threonine Kinase Activity of Recombinant Kinases and Lysates of Cells and Tissue Samples","container-title":"Gene Regulation","publisher":"Humana Press","publisher-place":"Totowa, NJ","page":"259-271","volume":"977","source":"CrossRef","event-place":"Totowa, NJ","URL":"http://link.springer.com/10.1007/978-1-62703-284-1_21","ISBN":"978-1-62703-283-4","editor":[{"family":"Bina","given":"Minou"}],"author":[{"family":"Hilhorst","given":"Riet"},{"family":"Houkes","given":"Liesbeth"},{"family":"Mommersteeg","given":"Monique"},{"family":"Musch","given":"Joyce"},{"family":"Berg","given":"Adriënne","non-dropping-particle":"van den"},{"family":"Ruijtenbeek","given":"Rob"}],"issued":{"date-parts":[["2013"]]},"accessed":{"date-parts":[["2017",1,12]]}}}],"schema":"https://github.com/citation-style-language/schema/raw/master/csl-citation.json"} </w:instrText>
      </w:r>
      <w:r w:rsidR="0001210D">
        <w:rPr>
          <w:rFonts w:ascii="Times New Roman" w:hAnsi="Times New Roman" w:cs="Times New Roman"/>
          <w:sz w:val="24"/>
          <w:szCs w:val="24"/>
          <w:lang w:val="en"/>
        </w:rPr>
        <w:fldChar w:fldCharType="separate"/>
      </w:r>
      <w:r w:rsidR="007A1BC7" w:rsidRPr="007A1BC7">
        <w:rPr>
          <w:rFonts w:ascii="Times New Roman" w:hAnsi="Times New Roman" w:cs="Times New Roman"/>
          <w:sz w:val="24"/>
          <w:szCs w:val="24"/>
          <w:vertAlign w:val="superscript"/>
        </w:rPr>
        <w:t>24</w:t>
      </w:r>
      <w:r w:rsidR="0001210D">
        <w:rPr>
          <w:rFonts w:ascii="Times New Roman" w:hAnsi="Times New Roman" w:cs="Times New Roman"/>
          <w:sz w:val="24"/>
          <w:szCs w:val="24"/>
          <w:lang w:val="en"/>
        </w:rPr>
        <w:fldChar w:fldCharType="end"/>
      </w:r>
      <w:r w:rsidR="00E27C59" w:rsidRPr="00462A70">
        <w:rPr>
          <w:rFonts w:ascii="Times New Roman" w:hAnsi="Times New Roman" w:cs="Times New Roman"/>
          <w:sz w:val="24"/>
          <w:szCs w:val="24"/>
          <w:lang w:val="en"/>
        </w:rPr>
        <w:t xml:space="preserve">. </w:t>
      </w:r>
      <w:r w:rsidR="0005174D">
        <w:rPr>
          <w:rFonts w:ascii="Times New Roman" w:hAnsi="Times New Roman" w:cs="Times New Roman"/>
          <w:sz w:val="24"/>
          <w:szCs w:val="24"/>
          <w:lang w:val="en"/>
        </w:rPr>
        <w:t xml:space="preserve">We looked for differential </w:t>
      </w:r>
      <w:r w:rsidR="00F94715">
        <w:rPr>
          <w:rFonts w:ascii="Times New Roman" w:hAnsi="Times New Roman" w:cs="Times New Roman"/>
          <w:sz w:val="24"/>
          <w:szCs w:val="24"/>
          <w:lang w:val="en"/>
        </w:rPr>
        <w:t xml:space="preserve">STK activity </w:t>
      </w:r>
      <w:r w:rsidR="00782B1D">
        <w:rPr>
          <w:rFonts w:ascii="Times New Roman" w:hAnsi="Times New Roman" w:cs="Times New Roman"/>
          <w:sz w:val="24"/>
          <w:szCs w:val="24"/>
          <w:lang w:val="en"/>
        </w:rPr>
        <w:t xml:space="preserve">between control and </w:t>
      </w:r>
      <w:r w:rsidR="00717AEA">
        <w:rPr>
          <w:rFonts w:ascii="Times New Roman" w:hAnsi="Times New Roman" w:cs="Times New Roman"/>
          <w:sz w:val="24"/>
          <w:szCs w:val="24"/>
          <w:lang w:val="en"/>
        </w:rPr>
        <w:t xml:space="preserve">IHH </w:t>
      </w:r>
      <w:r w:rsidR="00F94715">
        <w:rPr>
          <w:rFonts w:ascii="Times New Roman" w:hAnsi="Times New Roman" w:cs="Times New Roman"/>
          <w:sz w:val="24"/>
          <w:szCs w:val="24"/>
          <w:lang w:val="en"/>
        </w:rPr>
        <w:t xml:space="preserve">cells cultured with insulin for 24 hours. </w:t>
      </w:r>
      <w:r w:rsidR="00E27C59" w:rsidRPr="00462A70">
        <w:rPr>
          <w:rFonts w:ascii="Times New Roman" w:hAnsi="Times New Roman" w:cs="Times New Roman"/>
          <w:sz w:val="24"/>
          <w:szCs w:val="24"/>
          <w:lang w:val="en"/>
        </w:rPr>
        <w:t xml:space="preserve">Peptides whose phosphorylation varied significantly between the </w:t>
      </w:r>
      <w:r w:rsidR="00782B1D">
        <w:rPr>
          <w:rFonts w:ascii="Times New Roman" w:hAnsi="Times New Roman" w:cs="Times New Roman"/>
          <w:sz w:val="24"/>
          <w:szCs w:val="24"/>
          <w:lang w:val="en"/>
        </w:rPr>
        <w:t>two conditions</w:t>
      </w:r>
      <w:r w:rsidR="00E27C59" w:rsidRPr="00462A70">
        <w:rPr>
          <w:rFonts w:ascii="Times New Roman" w:hAnsi="Times New Roman" w:cs="Times New Roman"/>
          <w:sz w:val="24"/>
          <w:szCs w:val="24"/>
          <w:lang w:val="en"/>
        </w:rPr>
        <w:t xml:space="preserve"> were indicative of differential specific </w:t>
      </w:r>
      <w:r w:rsidR="00782B1D">
        <w:rPr>
          <w:rFonts w:ascii="Times New Roman" w:hAnsi="Times New Roman" w:cs="Times New Roman"/>
          <w:sz w:val="24"/>
          <w:szCs w:val="24"/>
          <w:lang w:val="en"/>
        </w:rPr>
        <w:t xml:space="preserve">STK </w:t>
      </w:r>
      <w:r w:rsidR="00E27C59" w:rsidRPr="00462A70">
        <w:rPr>
          <w:rFonts w:ascii="Times New Roman" w:hAnsi="Times New Roman" w:cs="Times New Roman"/>
          <w:sz w:val="24"/>
          <w:szCs w:val="24"/>
          <w:lang w:val="en"/>
        </w:rPr>
        <w:t xml:space="preserve">activities. </w:t>
      </w:r>
      <w:r w:rsidR="0005174D">
        <w:rPr>
          <w:rFonts w:ascii="Times New Roman" w:hAnsi="Times New Roman" w:cs="Times New Roman"/>
          <w:sz w:val="24"/>
          <w:szCs w:val="24"/>
          <w:lang w:val="en"/>
        </w:rPr>
        <w:t xml:space="preserve">This unbiased </w:t>
      </w:r>
      <w:r w:rsidR="00E27C59" w:rsidRPr="00462A70">
        <w:rPr>
          <w:rFonts w:ascii="Times New Roman" w:hAnsi="Times New Roman" w:cs="Times New Roman"/>
          <w:sz w:val="24"/>
          <w:szCs w:val="24"/>
          <w:lang w:val="en"/>
        </w:rPr>
        <w:t>kinase analys</w:t>
      </w:r>
      <w:r w:rsidR="0005174D">
        <w:rPr>
          <w:rFonts w:ascii="Times New Roman" w:hAnsi="Times New Roman" w:cs="Times New Roman"/>
          <w:sz w:val="24"/>
          <w:szCs w:val="24"/>
          <w:lang w:val="en"/>
        </w:rPr>
        <w:t>e</w:t>
      </w:r>
      <w:r w:rsidR="00E27C59" w:rsidRPr="00462A70">
        <w:rPr>
          <w:rFonts w:ascii="Times New Roman" w:hAnsi="Times New Roman" w:cs="Times New Roman"/>
          <w:sz w:val="24"/>
          <w:szCs w:val="24"/>
          <w:lang w:val="en"/>
        </w:rPr>
        <w:t xml:space="preserve">s underscored significant differences in </w:t>
      </w:r>
      <w:r w:rsidR="00A7467C">
        <w:rPr>
          <w:rFonts w:ascii="Times New Roman" w:hAnsi="Times New Roman" w:cs="Times New Roman"/>
          <w:sz w:val="24"/>
          <w:szCs w:val="24"/>
          <w:lang w:val="en"/>
        </w:rPr>
        <w:t>protein kinases C (</w:t>
      </w:r>
      <w:r w:rsidR="00782B1D">
        <w:rPr>
          <w:rFonts w:ascii="Times New Roman" w:hAnsi="Times New Roman" w:cs="Times New Roman"/>
          <w:sz w:val="24"/>
          <w:szCs w:val="24"/>
          <w:lang w:val="en"/>
        </w:rPr>
        <w:t>PKCƟ and PKC</w:t>
      </w:r>
      <w:r w:rsidR="00782B1D">
        <w:rPr>
          <w:rFonts w:ascii="Times New Roman" w:hAnsi="Times New Roman" w:cs="Times New Roman"/>
          <w:sz w:val="24"/>
          <w:szCs w:val="24"/>
          <w:lang w:val="en"/>
        </w:rPr>
        <w:sym w:font="Symbol" w:char="F065"/>
      </w:r>
      <w:r w:rsidR="00A7467C">
        <w:rPr>
          <w:rFonts w:ascii="Times New Roman" w:hAnsi="Times New Roman" w:cs="Times New Roman"/>
          <w:sz w:val="24"/>
          <w:szCs w:val="24"/>
          <w:lang w:val="en"/>
        </w:rPr>
        <w:t xml:space="preserve">) </w:t>
      </w:r>
      <w:r w:rsidR="00782B1D">
        <w:rPr>
          <w:rFonts w:ascii="Times New Roman" w:hAnsi="Times New Roman" w:cs="Times New Roman"/>
          <w:sz w:val="24"/>
          <w:szCs w:val="24"/>
          <w:lang w:val="en"/>
        </w:rPr>
        <w:t xml:space="preserve">activities </w:t>
      </w:r>
      <w:r w:rsidR="00782B1D" w:rsidRPr="00AE5F86">
        <w:rPr>
          <w:rFonts w:ascii="Times New Roman" w:hAnsi="Times New Roman" w:cs="Times New Roman"/>
          <w:sz w:val="24"/>
          <w:szCs w:val="24"/>
          <w:lang w:val="en-US"/>
        </w:rPr>
        <w:t>(</w:t>
      </w:r>
      <w:r w:rsidR="004203EB">
        <w:rPr>
          <w:rFonts w:ascii="Times New Roman" w:hAnsi="Times New Roman" w:cs="Times New Roman"/>
          <w:b/>
          <w:sz w:val="24"/>
          <w:szCs w:val="24"/>
          <w:lang w:val="en-US"/>
        </w:rPr>
        <w:t>Fig.</w:t>
      </w:r>
      <w:r w:rsidR="00782B1D" w:rsidRPr="00AE5F86">
        <w:rPr>
          <w:rFonts w:ascii="Times New Roman" w:hAnsi="Times New Roman" w:cs="Times New Roman"/>
          <w:b/>
          <w:sz w:val="24"/>
          <w:szCs w:val="24"/>
          <w:lang w:val="en-US"/>
        </w:rPr>
        <w:t xml:space="preserve"> </w:t>
      </w:r>
      <w:r w:rsidR="002E1033">
        <w:rPr>
          <w:rFonts w:ascii="Times New Roman" w:hAnsi="Times New Roman" w:cs="Times New Roman"/>
          <w:b/>
          <w:sz w:val="24"/>
          <w:szCs w:val="24"/>
          <w:lang w:val="en-US"/>
        </w:rPr>
        <w:t>4</w:t>
      </w:r>
      <w:r w:rsidR="002E1033">
        <w:rPr>
          <w:rFonts w:ascii="Times New Roman" w:hAnsi="Times New Roman" w:cs="Times New Roman"/>
          <w:b/>
          <w:sz w:val="24"/>
          <w:szCs w:val="24"/>
          <w:lang w:val="en-US"/>
        </w:rPr>
        <w:t>j</w:t>
      </w:r>
      <w:r w:rsidR="00782B1D" w:rsidRPr="00AE5F86">
        <w:rPr>
          <w:rFonts w:ascii="Times New Roman" w:hAnsi="Times New Roman" w:cs="Times New Roman"/>
          <w:sz w:val="24"/>
          <w:szCs w:val="24"/>
          <w:lang w:val="en-US"/>
        </w:rPr>
        <w:t>)</w:t>
      </w:r>
      <w:r w:rsidR="00E27C59" w:rsidRPr="00462A70">
        <w:rPr>
          <w:rFonts w:ascii="Times New Roman" w:hAnsi="Times New Roman" w:cs="Times New Roman"/>
          <w:sz w:val="24"/>
          <w:szCs w:val="24"/>
          <w:lang w:val="en"/>
        </w:rPr>
        <w:t xml:space="preserve">. </w:t>
      </w:r>
      <w:r w:rsidR="0024477A">
        <w:rPr>
          <w:rFonts w:ascii="Times New Roman" w:hAnsi="Times New Roman" w:cs="Times New Roman"/>
          <w:sz w:val="24"/>
          <w:szCs w:val="24"/>
          <w:lang w:val="en"/>
        </w:rPr>
        <w:t xml:space="preserve">The activation </w:t>
      </w:r>
      <w:r w:rsidR="006031C3">
        <w:rPr>
          <w:rFonts w:ascii="Times New Roman" w:hAnsi="Times New Roman" w:cs="Times New Roman"/>
          <w:sz w:val="24"/>
          <w:szCs w:val="24"/>
          <w:lang w:val="en"/>
        </w:rPr>
        <w:t>of the</w:t>
      </w:r>
      <w:r w:rsidR="00476EC1">
        <w:rPr>
          <w:rFonts w:ascii="Times New Roman" w:hAnsi="Times New Roman" w:cs="Times New Roman"/>
          <w:sz w:val="24"/>
          <w:szCs w:val="24"/>
          <w:lang w:val="en"/>
        </w:rPr>
        <w:t>se</w:t>
      </w:r>
      <w:r w:rsidR="00782B1D">
        <w:rPr>
          <w:rFonts w:ascii="Times New Roman" w:hAnsi="Times New Roman" w:cs="Times New Roman"/>
          <w:sz w:val="24"/>
          <w:szCs w:val="24"/>
          <w:lang w:val="en"/>
        </w:rPr>
        <w:t xml:space="preserve"> two PKCs hamper</w:t>
      </w:r>
      <w:r w:rsidR="00476EC1">
        <w:rPr>
          <w:rFonts w:ascii="Times New Roman" w:hAnsi="Times New Roman" w:cs="Times New Roman"/>
          <w:sz w:val="24"/>
          <w:szCs w:val="24"/>
          <w:lang w:val="en"/>
        </w:rPr>
        <w:t>s</w:t>
      </w:r>
      <w:r w:rsidR="00782B1D">
        <w:rPr>
          <w:rFonts w:ascii="Times New Roman" w:hAnsi="Times New Roman" w:cs="Times New Roman"/>
          <w:sz w:val="24"/>
          <w:szCs w:val="24"/>
          <w:lang w:val="en"/>
        </w:rPr>
        <w:t xml:space="preserve"> insulin signaling </w:t>
      </w:r>
      <w:r w:rsidR="00100E0F">
        <w:rPr>
          <w:rFonts w:ascii="Times New Roman" w:hAnsi="Times New Roman" w:cs="Times New Roman"/>
          <w:sz w:val="24"/>
          <w:szCs w:val="24"/>
          <w:lang w:val="en"/>
        </w:rPr>
        <w:t>in response to chronic hyperlipidemia</w:t>
      </w:r>
      <w:r w:rsidR="00F40C6E">
        <w:rPr>
          <w:rFonts w:ascii="Times New Roman" w:hAnsi="Times New Roman" w:cs="Times New Roman"/>
          <w:sz w:val="24"/>
          <w:szCs w:val="24"/>
          <w:lang w:val="en"/>
        </w:rPr>
        <w:t xml:space="preserve"> </w:t>
      </w:r>
      <w:r w:rsidR="00F40C6E">
        <w:rPr>
          <w:rFonts w:ascii="Times New Roman" w:hAnsi="Times New Roman" w:cs="Times New Roman"/>
          <w:sz w:val="24"/>
          <w:szCs w:val="24"/>
          <w:lang w:val="en"/>
        </w:rPr>
        <w:fldChar w:fldCharType="begin"/>
      </w:r>
      <w:r w:rsidR="007A1BC7">
        <w:rPr>
          <w:rFonts w:ascii="Times New Roman" w:hAnsi="Times New Roman" w:cs="Times New Roman"/>
          <w:sz w:val="24"/>
          <w:szCs w:val="24"/>
          <w:lang w:val="en"/>
        </w:rPr>
        <w:instrText xml:space="preserve"> ADDIN ZOTERO_ITEM CSL_CITATION {"citationID":"clm0i37cf","properties":{"formattedCitation":"{\\rtf \\super 25\\uc0\\u8211{}27\\nosupersub{}}","plainCitation":"25–27"},"citationItems":[{"id":14285,"uris":["http://zotero.org/users/2290582/items/65NRFD83"],"uri":["http://zotero.org/users/2290582/items/65NRFD83"],"itemData":{"id":14285,"type":"article-journal","title":"Mechanism of lipid induced insulin resistance: Activated PKCε is a key regulator","container-title":"Biochimica et Biophysica Acta (BBA) - Molecular Basis of Disease","page":"495-506","volume":"1812","issue":"4","source":"ScienceDirect","abstract":"Fatty acids (FAs) are known to impair insulin signaling in target cells. Accumulating evidences suggest that one of the major sites of FAs adverse effect is insulin receptor (IR). However, the underlying mechanism is yet unclear. An important clue was indicated in leptin receptor deficient (db/db) diabetic mice where increased circulatory FAs was coincided with phosphorylated PKCε and reduced IR expression. We report here that central to this mechanism is the phosphorylation of PKCε by FAs. Kinase dead mutant of PKCε did not augment FA induced IRβ downregulation indicating phosphorylation of PKCε is crucial for FA induced IRβ reduction. Investigation with insulin target cells showed that kinase independent phosphorylation of PKCε by FA occurred through palmitoylation. Mutation at cysteine 276 and 474 residues in PKCε suppressed this process indicating participation of these two residues in palmitoylation. Phosphorylation of PKCε endowed it the ability to migrate to the nuclear region of insulin target cells. It was intriguing to search about how translocation of phosphorylated PKCε occurred without having canonical nuclear localization signal (NLS). We found that F-actin recognized phospho-form of PKCε and chaperoned it to the nuclear region where it interact with HMGA1 and Sp1, the transcription regulator of IR and HMGA1 gene respectively and impaired HMGA1 function. This resulted in the attenuation of HMGA1 driven IR transcription that compromised insulin signaling and sensitivity.","DOI":"10.1016/j.bbadis.2011.01.001","ISSN":"0925-4439","shortTitle":"Mechanism of lipid induced insulin resistance","journalAbbreviation":"Biochimica et Biophysica Acta (BBA) - Molecular Basis of Disease","author":[{"family":"Dasgupta","given":"Suman"},{"family":"Bhattacharya","given":"Sushmita"},{"family":"Maitra","given":"Sudipta"},{"family":"Pal","given":"Durba"},{"family":"Majumdar","given":"Subeer S."},{"family":"Datta","given":"Asis"},{"family":"Bhattacharya","given":"Samir"}],"issued":{"date-parts":[["2011",4]]}},"label":"page"},{"id":14252,"uris":["http://zotero.org/users/2290582/items/S87JUVPR"],"uri":["http://zotero.org/users/2290582/items/S87JUVPR"],"itemData":{"id":14252,"type":"article-journal","title":"PKC-θ knockout mice are protected from fat-induced insulin resistance","container-title":"The Journal of Clinical Investigation","page":"823-827","volume":"114","issue":"6","source":"www.jci.org","DOI":"10.1172/JCI22230","ISSN":"0021-9738","note":"PMID: 15372106","journalAbbreviation":"J Clin Invest","language":"en","author":[{"family":"Kim","given":"Jason K."},{"family":"Fillmore","given":"Jonathan J."},{"family":"Sunshine","given":"Mary Jean"},{"family":"Albrecht","given":"Bjoern"},{"family":"Higashimori","given":"Takamasa"},{"family":"Kim","given":"Dong-Wook"},{"family":"Liu","given":"Zhen-Xiang"},{"family":"Soos","given":"Timothy J."},{"family":"Cline","given":"Gary W."},{"family":"O’Brien","given":"William R."},{"family":"Littman","given":"Dan R."},{"family":"Shulman","given":"Gerald I."}],"issued":{"date-parts":[["2004",9,15]]}},"label":"page"},{"id":14288,"uris":["http://zotero.org/users/2290582/items/UBUQJSV3"],"uri":["http://zotero.org/users/2290582/items/UBUQJSV3"],"itemData":{"id":14288,"type":"article-journal","title":"Inhibition of protein kinase Cε prevents hepatic insulin resistance in nonalcoholic fatty liver disease","container-title":"The Journal of Clinical Investigation","page":"739-745","volume":"117","issue":"3","source":"www.jci.org","DOI":"10.1172/JCI30400","ISSN":"0021-9738","note":"PMID: 17318260","journalAbbreviation":"J Clin Invest","language":"en","author":[{"family":"Samuel","given":"Varman T."},{"family":"Liu","given":"Zhen-Xiang"},{"family":"Wang","given":"Amy"},{"family":"Beddow","given":"Sara A."},{"family":"Geisler","given":"John G."},{"family":"Kahn","given":"Mario"},{"family":"Zhang","given":"Xian-man"},{"family":"Monia","given":"Brett P."},{"family":"Bhanot","given":"Sanjay"},{"family":"Shulman","given":"Gerald I."}],"issued":{"date-parts":[["2007",3,1]]}},"label":"page"}],"schema":"https://github.com/citation-style-language/schema/raw/master/csl-citation.json"} </w:instrText>
      </w:r>
      <w:r w:rsidR="00F40C6E">
        <w:rPr>
          <w:rFonts w:ascii="Times New Roman" w:hAnsi="Times New Roman" w:cs="Times New Roman"/>
          <w:sz w:val="24"/>
          <w:szCs w:val="24"/>
          <w:lang w:val="en"/>
        </w:rPr>
        <w:fldChar w:fldCharType="separate"/>
      </w:r>
      <w:r w:rsidR="007A1BC7" w:rsidRPr="007A1BC7">
        <w:rPr>
          <w:rFonts w:ascii="Times New Roman" w:hAnsi="Times New Roman" w:cs="Times New Roman"/>
          <w:sz w:val="24"/>
          <w:szCs w:val="24"/>
          <w:vertAlign w:val="superscript"/>
        </w:rPr>
        <w:t>25–27</w:t>
      </w:r>
      <w:r w:rsidR="00F40C6E">
        <w:rPr>
          <w:rFonts w:ascii="Times New Roman" w:hAnsi="Times New Roman" w:cs="Times New Roman"/>
          <w:sz w:val="24"/>
          <w:szCs w:val="24"/>
          <w:lang w:val="en"/>
        </w:rPr>
        <w:fldChar w:fldCharType="end"/>
      </w:r>
      <w:r w:rsidR="002E4DD3">
        <w:rPr>
          <w:rFonts w:ascii="Times New Roman" w:hAnsi="Times New Roman" w:cs="Times New Roman"/>
          <w:sz w:val="24"/>
          <w:szCs w:val="24"/>
          <w:lang w:val="en"/>
        </w:rPr>
        <w:t>.</w:t>
      </w:r>
      <w:r w:rsidR="00DB78D2">
        <w:rPr>
          <w:rFonts w:ascii="Times New Roman" w:hAnsi="Times New Roman" w:cs="Times New Roman"/>
          <w:sz w:val="24"/>
          <w:szCs w:val="24"/>
          <w:lang w:val="en"/>
        </w:rPr>
        <w:t xml:space="preserve"> </w:t>
      </w:r>
      <w:r w:rsidR="00344ECB">
        <w:rPr>
          <w:rFonts w:ascii="Times New Roman" w:hAnsi="Times New Roman" w:cs="Times New Roman"/>
          <w:sz w:val="24"/>
          <w:szCs w:val="24"/>
          <w:lang w:val="en"/>
        </w:rPr>
        <w:t>Therefore, we treated IHH cells with phorbol 12-myristate 13-actetate (PMA), a potent activator of PKCs, and retrieved AKT i</w:t>
      </w:r>
      <w:r w:rsidR="005E11D6">
        <w:rPr>
          <w:rFonts w:ascii="Times New Roman" w:hAnsi="Times New Roman" w:cs="Times New Roman"/>
          <w:sz w:val="24"/>
          <w:szCs w:val="24"/>
          <w:lang w:val="en"/>
        </w:rPr>
        <w:t>nhibition</w:t>
      </w:r>
      <w:r w:rsidR="00344ECB">
        <w:rPr>
          <w:rFonts w:ascii="Times New Roman" w:hAnsi="Times New Roman" w:cs="Times New Roman"/>
          <w:sz w:val="24"/>
          <w:szCs w:val="24"/>
          <w:lang w:val="en"/>
        </w:rPr>
        <w:t xml:space="preserve"> </w:t>
      </w:r>
      <w:r w:rsidR="00047BCC">
        <w:rPr>
          <w:rFonts w:ascii="Times New Roman" w:hAnsi="Times New Roman" w:cs="Times New Roman"/>
          <w:sz w:val="24"/>
          <w:szCs w:val="24"/>
          <w:lang w:val="en"/>
        </w:rPr>
        <w:t>(</w:t>
      </w:r>
      <w:r w:rsidR="00B633C5">
        <w:rPr>
          <w:rFonts w:ascii="Times New Roman" w:hAnsi="Times New Roman" w:cs="Times New Roman"/>
          <w:b/>
          <w:sz w:val="24"/>
          <w:szCs w:val="24"/>
          <w:lang w:val="en"/>
        </w:rPr>
        <w:t>E</w:t>
      </w:r>
      <w:r w:rsidR="00A208DC">
        <w:rPr>
          <w:rFonts w:ascii="Times New Roman" w:hAnsi="Times New Roman" w:cs="Times New Roman"/>
          <w:b/>
          <w:sz w:val="24"/>
          <w:szCs w:val="24"/>
          <w:lang w:val="en"/>
        </w:rPr>
        <w:t xml:space="preserve">xtended </w:t>
      </w:r>
      <w:r w:rsidR="00B633C5">
        <w:rPr>
          <w:rFonts w:ascii="Times New Roman" w:hAnsi="Times New Roman" w:cs="Times New Roman"/>
          <w:b/>
          <w:sz w:val="24"/>
          <w:szCs w:val="24"/>
          <w:lang w:val="en"/>
        </w:rPr>
        <w:t>D</w:t>
      </w:r>
      <w:r w:rsidR="00A208DC">
        <w:rPr>
          <w:rFonts w:ascii="Times New Roman" w:hAnsi="Times New Roman" w:cs="Times New Roman"/>
          <w:b/>
          <w:sz w:val="24"/>
          <w:szCs w:val="24"/>
          <w:lang w:val="en"/>
        </w:rPr>
        <w:t xml:space="preserve">ata </w:t>
      </w:r>
      <w:r w:rsidR="004203EB">
        <w:rPr>
          <w:rFonts w:ascii="Times New Roman" w:hAnsi="Times New Roman" w:cs="Times New Roman"/>
          <w:b/>
          <w:sz w:val="24"/>
          <w:szCs w:val="24"/>
          <w:lang w:val="en"/>
        </w:rPr>
        <w:t>Fig.</w:t>
      </w:r>
      <w:r w:rsidR="00A208DC">
        <w:rPr>
          <w:rFonts w:ascii="Times New Roman" w:hAnsi="Times New Roman" w:cs="Times New Roman"/>
          <w:b/>
          <w:sz w:val="24"/>
          <w:szCs w:val="24"/>
          <w:lang w:val="en"/>
        </w:rPr>
        <w:t xml:space="preserve"> </w:t>
      </w:r>
      <w:r w:rsidR="009634A2">
        <w:rPr>
          <w:rFonts w:ascii="Times New Roman" w:hAnsi="Times New Roman" w:cs="Times New Roman"/>
          <w:b/>
          <w:sz w:val="24"/>
          <w:szCs w:val="24"/>
          <w:lang w:val="en"/>
        </w:rPr>
        <w:t>7</w:t>
      </w:r>
      <w:r w:rsidR="0049401E">
        <w:rPr>
          <w:rFonts w:ascii="Times New Roman" w:hAnsi="Times New Roman" w:cs="Times New Roman"/>
          <w:b/>
          <w:sz w:val="24"/>
          <w:szCs w:val="24"/>
          <w:lang w:val="en"/>
        </w:rPr>
        <w:t>a</w:t>
      </w:r>
      <w:r w:rsidR="001526C4">
        <w:rPr>
          <w:rFonts w:ascii="Times New Roman" w:hAnsi="Times New Roman" w:cs="Times New Roman"/>
          <w:sz w:val="24"/>
          <w:szCs w:val="24"/>
          <w:lang w:val="en"/>
        </w:rPr>
        <w:t>)</w:t>
      </w:r>
      <w:r w:rsidR="00344ECB">
        <w:rPr>
          <w:rFonts w:ascii="Times New Roman" w:hAnsi="Times New Roman" w:cs="Times New Roman"/>
          <w:sz w:val="24"/>
          <w:szCs w:val="24"/>
          <w:lang w:val="en"/>
        </w:rPr>
        <w:t>.</w:t>
      </w:r>
      <w:r w:rsidR="0091789E">
        <w:rPr>
          <w:rFonts w:ascii="Times New Roman" w:hAnsi="Times New Roman" w:cs="Times New Roman"/>
          <w:sz w:val="24"/>
          <w:szCs w:val="24"/>
          <w:lang w:val="en"/>
        </w:rPr>
        <w:t xml:space="preserve"> </w:t>
      </w:r>
      <w:r w:rsidR="00344ECB" w:rsidRPr="001149A2">
        <w:rPr>
          <w:rFonts w:ascii="Times New Roman" w:hAnsi="Times New Roman" w:cs="Times New Roman"/>
          <w:sz w:val="24"/>
          <w:szCs w:val="24"/>
          <w:lang w:val="en-US"/>
        </w:rPr>
        <w:t xml:space="preserve">PKCƟ </w:t>
      </w:r>
      <w:r w:rsidR="00344ECB">
        <w:rPr>
          <w:rFonts w:ascii="Times New Roman" w:hAnsi="Times New Roman" w:cs="Times New Roman"/>
          <w:sz w:val="24"/>
          <w:szCs w:val="24"/>
          <w:lang w:val="en-US"/>
        </w:rPr>
        <w:t xml:space="preserve">and </w:t>
      </w:r>
      <w:r w:rsidR="00344ECB">
        <w:rPr>
          <w:rFonts w:ascii="Times New Roman" w:hAnsi="Times New Roman" w:cs="Times New Roman"/>
          <w:sz w:val="24"/>
          <w:szCs w:val="24"/>
          <w:lang w:val="en"/>
        </w:rPr>
        <w:t>PKC</w:t>
      </w:r>
      <w:r w:rsidR="00344ECB">
        <w:rPr>
          <w:rFonts w:ascii="Times New Roman" w:hAnsi="Times New Roman" w:cs="Times New Roman"/>
          <w:sz w:val="24"/>
          <w:szCs w:val="24"/>
          <w:lang w:val="en"/>
        </w:rPr>
        <w:sym w:font="Symbol" w:char="F065"/>
      </w:r>
      <w:r w:rsidR="00344ECB">
        <w:rPr>
          <w:rFonts w:ascii="Times New Roman" w:hAnsi="Times New Roman" w:cs="Times New Roman"/>
          <w:sz w:val="24"/>
          <w:szCs w:val="24"/>
          <w:lang w:val="en"/>
        </w:rPr>
        <w:t xml:space="preserve"> k</w:t>
      </w:r>
      <w:r w:rsidR="00FE38E0">
        <w:rPr>
          <w:rFonts w:ascii="Times New Roman" w:hAnsi="Times New Roman" w:cs="Times New Roman"/>
          <w:sz w:val="24"/>
          <w:szCs w:val="24"/>
          <w:lang w:val="en"/>
        </w:rPr>
        <w:t>inase a</w:t>
      </w:r>
      <w:r w:rsidR="00BA2CF3">
        <w:rPr>
          <w:rFonts w:ascii="Times New Roman" w:hAnsi="Times New Roman" w:cs="Times New Roman"/>
          <w:sz w:val="24"/>
          <w:szCs w:val="24"/>
          <w:lang w:val="en"/>
        </w:rPr>
        <w:t>ctivit</w:t>
      </w:r>
      <w:r w:rsidR="00344ECB">
        <w:rPr>
          <w:rFonts w:ascii="Times New Roman" w:hAnsi="Times New Roman" w:cs="Times New Roman"/>
          <w:sz w:val="24"/>
          <w:szCs w:val="24"/>
          <w:lang w:val="en"/>
        </w:rPr>
        <w:t>ies</w:t>
      </w:r>
      <w:r w:rsidR="00BA2CF3">
        <w:rPr>
          <w:rFonts w:ascii="Times New Roman" w:hAnsi="Times New Roman" w:cs="Times New Roman"/>
          <w:sz w:val="24"/>
          <w:szCs w:val="24"/>
          <w:lang w:val="en"/>
        </w:rPr>
        <w:t xml:space="preserve"> </w:t>
      </w:r>
      <w:r w:rsidR="00344ECB">
        <w:rPr>
          <w:rFonts w:ascii="Times New Roman" w:hAnsi="Times New Roman" w:cs="Times New Roman"/>
          <w:sz w:val="24"/>
          <w:szCs w:val="24"/>
          <w:lang w:val="en"/>
        </w:rPr>
        <w:t xml:space="preserve">are </w:t>
      </w:r>
      <w:r w:rsidR="00BA2CF3">
        <w:rPr>
          <w:rFonts w:ascii="Times New Roman" w:hAnsi="Times New Roman" w:cs="Times New Roman"/>
          <w:sz w:val="24"/>
          <w:szCs w:val="24"/>
          <w:lang w:val="en"/>
        </w:rPr>
        <w:t>associated with the phosphorylation at</w:t>
      </w:r>
      <w:r w:rsidR="00344ECB">
        <w:rPr>
          <w:rFonts w:ascii="Times New Roman" w:hAnsi="Times New Roman" w:cs="Times New Roman"/>
          <w:sz w:val="24"/>
          <w:szCs w:val="24"/>
          <w:lang w:val="en"/>
        </w:rPr>
        <w:t xml:space="preserve"> their</w:t>
      </w:r>
      <w:r w:rsidR="00BA2CF3">
        <w:rPr>
          <w:rFonts w:ascii="Times New Roman" w:hAnsi="Times New Roman" w:cs="Times New Roman"/>
          <w:sz w:val="24"/>
          <w:szCs w:val="24"/>
          <w:lang w:val="en"/>
        </w:rPr>
        <w:t xml:space="preserve"> Serine 676 and Serine 729</w:t>
      </w:r>
      <w:r w:rsidR="00344ECB">
        <w:rPr>
          <w:rFonts w:ascii="Times New Roman" w:hAnsi="Times New Roman" w:cs="Times New Roman"/>
          <w:sz w:val="24"/>
          <w:szCs w:val="24"/>
          <w:lang w:val="en"/>
        </w:rPr>
        <w:t>,</w:t>
      </w:r>
      <w:r w:rsidR="00BA2CF3">
        <w:rPr>
          <w:rFonts w:ascii="Times New Roman" w:hAnsi="Times New Roman" w:cs="Times New Roman"/>
          <w:sz w:val="24"/>
          <w:szCs w:val="24"/>
          <w:lang w:val="en"/>
        </w:rPr>
        <w:t xml:space="preserve"> </w:t>
      </w:r>
      <w:r w:rsidR="00923771">
        <w:rPr>
          <w:rFonts w:ascii="Times New Roman" w:hAnsi="Times New Roman" w:cs="Times New Roman"/>
          <w:sz w:val="24"/>
          <w:szCs w:val="24"/>
          <w:lang w:val="en"/>
        </w:rPr>
        <w:t>respectively</w:t>
      </w:r>
      <w:r w:rsidR="00F4551E">
        <w:rPr>
          <w:rFonts w:ascii="Times New Roman" w:hAnsi="Times New Roman" w:cs="Times New Roman"/>
          <w:sz w:val="24"/>
          <w:szCs w:val="24"/>
          <w:lang w:val="en"/>
        </w:rPr>
        <w:t xml:space="preserve"> </w:t>
      </w:r>
      <w:r w:rsidR="00A23556">
        <w:rPr>
          <w:rFonts w:ascii="Times New Roman" w:hAnsi="Times New Roman" w:cs="Times New Roman"/>
          <w:sz w:val="24"/>
          <w:szCs w:val="24"/>
          <w:lang w:val="en"/>
        </w:rPr>
        <w:fldChar w:fldCharType="begin"/>
      </w:r>
      <w:r w:rsidR="007A1BC7">
        <w:rPr>
          <w:rFonts w:ascii="Times New Roman" w:hAnsi="Times New Roman" w:cs="Times New Roman"/>
          <w:sz w:val="24"/>
          <w:szCs w:val="24"/>
          <w:lang w:val="en"/>
        </w:rPr>
        <w:instrText xml:space="preserve"> ADDIN ZOTERO_ITEM CSL_CITATION {"citationID":"okjdp54ca","properties":{"formattedCitation":"{\\rtf \\super 28,29\\nosupersub{}}","plainCitation":"28,29"},"citationItems":[{"id":14298,"uris":["http://zotero.org/users/2290582/items/NFS2JWAF"],"uri":["http://zotero.org/users/2290582/items/NFS2JWAF"],"itemData":{"id":14298,"type":"article-journal","title":"Regulation of novel protein kinase C ε by phosphorylation","container-title":"Biochemical Journal","page":"537-545","volume":"363","issue":"3","source":"www.biochemj.org","abstract":"The activity and intracellular localization of protein kinase C (PKC) family members are controlled by phosphorylation at three highly conserved sites in the catalytic kinase domain. In the case of the novel PKC</w:instrText>
      </w:r>
      <w:r w:rsidR="007A1BC7">
        <w:rPr>
          <w:rFonts w:ascii="Cambria Math" w:hAnsi="Cambria Math" w:cs="Cambria Math"/>
          <w:sz w:val="24"/>
          <w:szCs w:val="24"/>
          <w:lang w:val="en"/>
        </w:rPr>
        <w:instrText>∊</w:instrText>
      </w:r>
      <w:r w:rsidR="007A1BC7">
        <w:rPr>
          <w:rFonts w:ascii="Times New Roman" w:hAnsi="Times New Roman" w:cs="Times New Roman"/>
          <w:sz w:val="24"/>
          <w:szCs w:val="24"/>
          <w:lang w:val="en"/>
        </w:rPr>
        <w:instrText xml:space="preserve"> isoform, these are Thr566 in the activation loop, Thr710 in the turn motif and Ser729 in the C-terminal hydrophobic motif. In the present study, we analysed the contribution of the phosphoinositide-dependent kinase 1 (PDK-1) and PKC</w:instrText>
      </w:r>
      <w:r w:rsidR="007A1BC7">
        <w:rPr>
          <w:rFonts w:ascii="Cambria Math" w:hAnsi="Cambria Math" w:cs="Cambria Math"/>
          <w:sz w:val="24"/>
          <w:szCs w:val="24"/>
          <w:lang w:val="en"/>
        </w:rPr>
        <w:instrText>∊</w:instrText>
      </w:r>
      <w:r w:rsidR="007A1BC7">
        <w:rPr>
          <w:rFonts w:ascii="Times New Roman" w:hAnsi="Times New Roman" w:cs="Times New Roman"/>
          <w:sz w:val="24"/>
          <w:szCs w:val="24"/>
          <w:lang w:val="en"/>
        </w:rPr>
        <w:instrText xml:space="preserve"> kinase activity in controlling the phosphorylation of Thr566 and Ser729. In NIH 3T3 fibroblasts, PKC</w:instrText>
      </w:r>
      <w:r w:rsidR="007A1BC7">
        <w:rPr>
          <w:rFonts w:ascii="Cambria Math" w:hAnsi="Cambria Math" w:cs="Cambria Math"/>
          <w:sz w:val="24"/>
          <w:szCs w:val="24"/>
          <w:lang w:val="en"/>
        </w:rPr>
        <w:instrText>∊</w:instrText>
      </w:r>
      <w:r w:rsidR="007A1BC7">
        <w:rPr>
          <w:rFonts w:ascii="Times New Roman" w:hAnsi="Times New Roman" w:cs="Times New Roman"/>
          <w:sz w:val="24"/>
          <w:szCs w:val="24"/>
          <w:lang w:val="en"/>
        </w:rPr>
        <w:instrText xml:space="preserve"> migrated as a single band, and stimulation with platelet-derived growth factor resulted in the appearance of a second band with a slower electrophoretic mobility, concomitant with an increase in phosphorylation of Thr566 and Ser729. Cells transfected with an active PDK-1 allele also resulted in increased PKC</w:instrText>
      </w:r>
      <w:r w:rsidR="007A1BC7">
        <w:rPr>
          <w:rFonts w:ascii="Cambria Math" w:hAnsi="Cambria Math" w:cs="Cambria Math"/>
          <w:sz w:val="24"/>
          <w:szCs w:val="24"/>
          <w:lang w:val="en"/>
        </w:rPr>
        <w:instrText>∊</w:instrText>
      </w:r>
      <w:r w:rsidR="007A1BC7">
        <w:rPr>
          <w:rFonts w:ascii="Times New Roman" w:hAnsi="Times New Roman" w:cs="Times New Roman"/>
          <w:sz w:val="24"/>
          <w:szCs w:val="24"/>
          <w:lang w:val="en"/>
        </w:rPr>
        <w:instrText xml:space="preserve"> Thr566 and Ser729 phosphorylation, whereas an active myristoylated PKC</w:instrText>
      </w:r>
      <w:r w:rsidR="007A1BC7">
        <w:rPr>
          <w:rFonts w:ascii="Cambria Math" w:hAnsi="Cambria Math" w:cs="Cambria Math"/>
          <w:sz w:val="24"/>
          <w:szCs w:val="24"/>
          <w:lang w:val="en"/>
        </w:rPr>
        <w:instrText>∊</w:instrText>
      </w:r>
      <w:r w:rsidR="007A1BC7">
        <w:rPr>
          <w:rFonts w:ascii="Times New Roman" w:hAnsi="Times New Roman" w:cs="Times New Roman"/>
          <w:sz w:val="24"/>
          <w:szCs w:val="24"/>
          <w:lang w:val="en"/>
        </w:rPr>
        <w:instrText xml:space="preserve"> mutant was constitutively phosphorylated at these sites. Protein kinase-inactive mutants of PKC</w:instrText>
      </w:r>
      <w:r w:rsidR="007A1BC7">
        <w:rPr>
          <w:rFonts w:ascii="Cambria Math" w:hAnsi="Cambria Math" w:cs="Cambria Math"/>
          <w:sz w:val="24"/>
          <w:szCs w:val="24"/>
          <w:lang w:val="en"/>
        </w:rPr>
        <w:instrText>∊</w:instrText>
      </w:r>
      <w:r w:rsidR="007A1BC7">
        <w:rPr>
          <w:rFonts w:ascii="Times New Roman" w:hAnsi="Times New Roman" w:cs="Times New Roman"/>
          <w:sz w:val="24"/>
          <w:szCs w:val="24"/>
          <w:lang w:val="en"/>
        </w:rPr>
        <w:instrText xml:space="preserve"> were not phosphorylated at Ser729 in cells, and phosphorylation of this site leads to dephosphorylation of the activation-loop Thr566, an effect which can be reversed with either okadaic acid or co-transfection with active PDK-1. In vitro, PDK-1 catalysed the phosphorylation of purified PKC</w:instrText>
      </w:r>
      <w:r w:rsidR="007A1BC7">
        <w:rPr>
          <w:rFonts w:ascii="Cambria Math" w:hAnsi="Cambria Math" w:cs="Cambria Math"/>
          <w:sz w:val="24"/>
          <w:szCs w:val="24"/>
          <w:lang w:val="en"/>
        </w:rPr>
        <w:instrText>∊</w:instrText>
      </w:r>
      <w:r w:rsidR="007A1BC7">
        <w:rPr>
          <w:rFonts w:ascii="Times New Roman" w:hAnsi="Times New Roman" w:cs="Times New Roman"/>
          <w:sz w:val="24"/>
          <w:szCs w:val="24"/>
          <w:lang w:val="en"/>
        </w:rPr>
        <w:instrText xml:space="preserve"> in the presence of mixed micelles containing either diacylglycerol or PtdIns(3,4,5)P3, concomitant with an increase in Ser729 phosphorylation. These studies reveal that the mechanism of phosphorylation of a novel PKC is the same as that for conventional PKCs: PDK-1 phosphorylation of the activation loop triggers autophosphorylation of the hydrophobic motif. However, the regulation of this phosphorylation is different for novel and conventional PKCs. Specifically, the phosphorylation of novel PKCs is regulated rather than constitutive.","DOI":"10.1042/bj3630537","ISSN":"0264-6021, 1470-8728","note":"PMID: 11964154","language":"en","author":[{"family":"Cenni","given":"Vittoria"},{"family":"Döppler","given":"Heike"},{"family":"Sonnenburg","given":"Erica D."},{"family":"Maraldi","given":"Nadir"},{"family":"Newton","given":"Alexandra C."},{"family":"Toker","given":"Alex"}],"issued":{"date-parts":[["2002",5,1]]}},"label":"page"},{"id":14292,"uris":["http://zotero.org/users/2290582/items/CE7QRDUN"],"uri":["http://zotero.org/users/2290582/items/CE7QRDUN"],"itemData":{"id":14292,"type":"article-journal","title":"Phosphorylation of the protein kinase C-theta activation loop and hydrophobic motif regulates its kinase activity, but only activation loop phosphorylation is critical to in vivo nuclear-factor-κB induction","container-title":"Biochemical Journal","page":"255-265","volume":"361","issue":"2","source":"www.biochemj.org","abstract":"Protein kinase C (PKC)-theta, a member of the ‘novel’ subfamily of PKC isoforms, is of singular importance in transducing signals in T-lymphocytes. Since understanding of regulatory phosphorylation of novel PKCs is fragmentary and inconsistent with findings for ‘classical’ PKC isoforms, we investigated three potential phosphorylation sites on PKC-theta; in the activation loop (Thr538), turn motif (Ser676) and hydrophobic motif (Ser695). Combined evidence from phospho-specific antisera and MS demonstrates phosphorylation at all three sites. Unlike its closest paralogue, PKC-delta, lack of negative charge in the activation loop of PKC-theta results in a profound catalytic defect (&gt;100-fold reduction in the T538A mutant); the high sequence similarity between PKC-theta and -delta assists in the formulation of structural hypotheses to account for this major difference. In contrast with mechanisms proposed for other PKC isoforms, phosphorylation at the other two sites does not reconstitute catalytic activity. Activation loop phosphorylation is critical in vivo, since the T538A mutant completely lost its capacity to mediate T-cell receptor-stimulation of nuclear factor κB (NF-κB) activation in Jurkat T-cells. Hydrophobic motif phosphorylation also substantially influences PKC-theta catalytic activity (5-fold reduction in the S695A mutant), but does not impair NF-κB activation in Jurkat T-cells. Its mechanism is independent of secondary effects on activation loop phosphorylation and cannot be explained by thermal instability. Turn motif phosphorylation has a limited effect on kinase activity, but negatively regulates other aspects of PKC-theta function, since the S676A mutant is more efficient than wild-type in inducing NF-κB activation in Jurkat T-cells. These findings expand our understanding of the roles of phosphorylation in novel PKCs, and indicate that PKC-theta is a constitutively competent kinase as a consequence of constitutive phosphorylation of its activation loop.","DOI":"10.1042/bj3610255","ISSN":"0264-6021, 1470-8728","note":"PMID: 11772397","language":"en","author":[{"family":"Liu","given":"Yin"},{"family":"Graham","given":"Caroline"},{"family":"Li","given":"Aiqun"},{"family":"Fisher","given":"Robert J."},{"family":"Shaw","given":"Stephen"}],"issued":{"date-parts":[["2002",1,15]]}},"label":"page"}],"schema":"https://github.com/citation-style-language/schema/raw/master/csl-citation.json"} </w:instrText>
      </w:r>
      <w:r w:rsidR="00A23556">
        <w:rPr>
          <w:rFonts w:ascii="Times New Roman" w:hAnsi="Times New Roman" w:cs="Times New Roman"/>
          <w:sz w:val="24"/>
          <w:szCs w:val="24"/>
          <w:lang w:val="en"/>
        </w:rPr>
        <w:fldChar w:fldCharType="separate"/>
      </w:r>
      <w:r w:rsidR="007A1BC7" w:rsidRPr="007A1BC7">
        <w:rPr>
          <w:rFonts w:ascii="Times New Roman" w:hAnsi="Times New Roman" w:cs="Times New Roman"/>
          <w:sz w:val="24"/>
          <w:szCs w:val="24"/>
          <w:vertAlign w:val="superscript"/>
        </w:rPr>
        <w:t>28,29</w:t>
      </w:r>
      <w:r w:rsidR="00A23556">
        <w:rPr>
          <w:rFonts w:ascii="Times New Roman" w:hAnsi="Times New Roman" w:cs="Times New Roman"/>
          <w:sz w:val="24"/>
          <w:szCs w:val="24"/>
          <w:lang w:val="en"/>
        </w:rPr>
        <w:fldChar w:fldCharType="end"/>
      </w:r>
      <w:r w:rsidR="00A23556">
        <w:rPr>
          <w:rFonts w:ascii="Times New Roman" w:hAnsi="Times New Roman" w:cs="Times New Roman"/>
          <w:sz w:val="24"/>
          <w:szCs w:val="24"/>
          <w:lang w:val="en"/>
        </w:rPr>
        <w:t xml:space="preserve">. </w:t>
      </w:r>
      <w:r w:rsidR="00344ECB">
        <w:rPr>
          <w:rFonts w:ascii="Times New Roman" w:hAnsi="Times New Roman" w:cs="Times New Roman"/>
          <w:sz w:val="24"/>
          <w:szCs w:val="24"/>
          <w:lang w:val="en"/>
        </w:rPr>
        <w:t xml:space="preserve">We </w:t>
      </w:r>
      <w:r w:rsidR="006353C0">
        <w:rPr>
          <w:rFonts w:ascii="Times New Roman" w:hAnsi="Times New Roman" w:cs="Times New Roman"/>
          <w:sz w:val="24"/>
          <w:szCs w:val="24"/>
          <w:lang w:val="en"/>
        </w:rPr>
        <w:t>found</w:t>
      </w:r>
      <w:r w:rsidR="004448DD">
        <w:rPr>
          <w:rFonts w:ascii="Times New Roman" w:hAnsi="Times New Roman" w:cs="Times New Roman"/>
          <w:sz w:val="24"/>
          <w:szCs w:val="24"/>
          <w:lang w:val="en"/>
        </w:rPr>
        <w:t xml:space="preserve"> a striking phosphorylation</w:t>
      </w:r>
      <w:r w:rsidR="006353C0">
        <w:rPr>
          <w:rFonts w:ascii="Times New Roman" w:hAnsi="Times New Roman" w:cs="Times New Roman"/>
          <w:sz w:val="24"/>
          <w:szCs w:val="24"/>
          <w:lang w:val="en"/>
        </w:rPr>
        <w:t xml:space="preserve"> </w:t>
      </w:r>
      <w:r w:rsidR="004448DD">
        <w:rPr>
          <w:rFonts w:ascii="Times New Roman" w:hAnsi="Times New Roman" w:cs="Times New Roman"/>
          <w:sz w:val="24"/>
          <w:szCs w:val="24"/>
          <w:lang w:val="en"/>
        </w:rPr>
        <w:t xml:space="preserve">of the two PKCs, which coincided with the decreased AKT phosphorylation in </w:t>
      </w:r>
      <w:r w:rsidR="00D16424">
        <w:rPr>
          <w:rFonts w:ascii="Times New Roman" w:hAnsi="Times New Roman" w:cs="Times New Roman"/>
          <w:sz w:val="24"/>
          <w:szCs w:val="24"/>
          <w:lang w:val="en"/>
        </w:rPr>
        <w:t xml:space="preserve">IHH </w:t>
      </w:r>
      <w:r w:rsidR="004448DD">
        <w:rPr>
          <w:rFonts w:ascii="Times New Roman" w:hAnsi="Times New Roman" w:cs="Times New Roman"/>
          <w:sz w:val="24"/>
          <w:szCs w:val="24"/>
          <w:lang w:val="en"/>
        </w:rPr>
        <w:t xml:space="preserve">cells </w:t>
      </w:r>
      <w:r w:rsidR="006353C0">
        <w:rPr>
          <w:rFonts w:ascii="Times New Roman" w:hAnsi="Times New Roman" w:cs="Times New Roman"/>
          <w:sz w:val="24"/>
          <w:szCs w:val="24"/>
          <w:lang w:val="en"/>
        </w:rPr>
        <w:t>culture</w:t>
      </w:r>
      <w:r w:rsidR="004448DD">
        <w:rPr>
          <w:rFonts w:ascii="Times New Roman" w:hAnsi="Times New Roman" w:cs="Times New Roman"/>
          <w:sz w:val="24"/>
          <w:szCs w:val="24"/>
          <w:lang w:val="en"/>
        </w:rPr>
        <w:t>d</w:t>
      </w:r>
      <w:r w:rsidR="006353C0">
        <w:rPr>
          <w:rFonts w:ascii="Times New Roman" w:hAnsi="Times New Roman" w:cs="Times New Roman"/>
          <w:sz w:val="24"/>
          <w:szCs w:val="24"/>
          <w:lang w:val="en"/>
        </w:rPr>
        <w:t xml:space="preserve"> </w:t>
      </w:r>
      <w:r w:rsidR="00D16424">
        <w:rPr>
          <w:rFonts w:ascii="Times New Roman" w:hAnsi="Times New Roman" w:cs="Times New Roman"/>
          <w:sz w:val="24"/>
          <w:szCs w:val="24"/>
          <w:lang w:val="en"/>
        </w:rPr>
        <w:t>with insulin</w:t>
      </w:r>
      <w:r w:rsidR="004F5A84">
        <w:rPr>
          <w:rFonts w:ascii="Times New Roman" w:hAnsi="Times New Roman" w:cs="Times New Roman"/>
          <w:sz w:val="24"/>
          <w:szCs w:val="24"/>
          <w:lang w:val="en"/>
        </w:rPr>
        <w:t xml:space="preserve"> for 16</w:t>
      </w:r>
      <w:r w:rsidR="004448DD">
        <w:rPr>
          <w:rFonts w:ascii="Times New Roman" w:hAnsi="Times New Roman" w:cs="Times New Roman"/>
          <w:sz w:val="24"/>
          <w:szCs w:val="24"/>
          <w:lang w:val="en"/>
        </w:rPr>
        <w:t xml:space="preserve"> hrs</w:t>
      </w:r>
      <w:r w:rsidR="004F5A84">
        <w:rPr>
          <w:rFonts w:ascii="Times New Roman" w:hAnsi="Times New Roman" w:cs="Times New Roman"/>
          <w:sz w:val="24"/>
          <w:szCs w:val="24"/>
          <w:lang w:val="en"/>
        </w:rPr>
        <w:t xml:space="preserve"> or 24 hrs</w:t>
      </w:r>
      <w:r w:rsidR="00D16424">
        <w:rPr>
          <w:rFonts w:ascii="Times New Roman" w:hAnsi="Times New Roman" w:cs="Times New Roman"/>
          <w:sz w:val="24"/>
          <w:szCs w:val="24"/>
          <w:lang w:val="en"/>
        </w:rPr>
        <w:t xml:space="preserve"> </w:t>
      </w:r>
      <w:r w:rsidR="00A6107C" w:rsidRPr="00AE5F86">
        <w:rPr>
          <w:rFonts w:ascii="Times New Roman" w:hAnsi="Times New Roman" w:cs="Times New Roman"/>
          <w:sz w:val="24"/>
          <w:szCs w:val="24"/>
          <w:lang w:val="en-US"/>
        </w:rPr>
        <w:t>(</w:t>
      </w:r>
      <w:r w:rsidR="004203EB">
        <w:rPr>
          <w:rFonts w:ascii="Times New Roman" w:hAnsi="Times New Roman" w:cs="Times New Roman"/>
          <w:b/>
          <w:sz w:val="24"/>
          <w:szCs w:val="24"/>
          <w:lang w:val="en-US"/>
        </w:rPr>
        <w:t>Fig.</w:t>
      </w:r>
      <w:r w:rsidR="00A6107C" w:rsidRPr="00AE5F86">
        <w:rPr>
          <w:rFonts w:ascii="Times New Roman" w:hAnsi="Times New Roman" w:cs="Times New Roman"/>
          <w:b/>
          <w:sz w:val="24"/>
          <w:szCs w:val="24"/>
          <w:lang w:val="en-US"/>
        </w:rPr>
        <w:t xml:space="preserve"> </w:t>
      </w:r>
      <w:r w:rsidR="002E1033">
        <w:rPr>
          <w:rFonts w:ascii="Times New Roman" w:hAnsi="Times New Roman" w:cs="Times New Roman"/>
          <w:b/>
          <w:sz w:val="24"/>
          <w:szCs w:val="24"/>
          <w:lang w:val="en-US"/>
        </w:rPr>
        <w:t>4</w:t>
      </w:r>
      <w:r w:rsidR="002E1033">
        <w:rPr>
          <w:rFonts w:ascii="Times New Roman" w:hAnsi="Times New Roman" w:cs="Times New Roman"/>
          <w:b/>
          <w:sz w:val="24"/>
          <w:szCs w:val="24"/>
          <w:lang w:val="en-US"/>
        </w:rPr>
        <w:t>k</w:t>
      </w:r>
      <w:r w:rsidR="00A6107C" w:rsidRPr="00AE5F86">
        <w:rPr>
          <w:rFonts w:ascii="Times New Roman" w:hAnsi="Times New Roman" w:cs="Times New Roman"/>
          <w:sz w:val="24"/>
          <w:szCs w:val="24"/>
          <w:lang w:val="en-US"/>
        </w:rPr>
        <w:t>)</w:t>
      </w:r>
      <w:r w:rsidR="00923771">
        <w:rPr>
          <w:rFonts w:ascii="Times New Roman" w:hAnsi="Times New Roman" w:cs="Times New Roman"/>
          <w:sz w:val="24"/>
          <w:szCs w:val="24"/>
          <w:lang w:val="en"/>
        </w:rPr>
        <w:t xml:space="preserve">. </w:t>
      </w:r>
      <w:r w:rsidR="00EE3E7F">
        <w:rPr>
          <w:rFonts w:ascii="Times New Roman" w:hAnsi="Times New Roman" w:cs="Times New Roman"/>
          <w:sz w:val="24"/>
          <w:szCs w:val="24"/>
          <w:lang w:val="en"/>
        </w:rPr>
        <w:t>The effect of insulin on the p</w:t>
      </w:r>
      <w:r w:rsidR="001A0CAC">
        <w:rPr>
          <w:rFonts w:ascii="Times New Roman" w:hAnsi="Times New Roman" w:cs="Times New Roman"/>
          <w:sz w:val="24"/>
          <w:szCs w:val="24"/>
          <w:lang w:val="en"/>
        </w:rPr>
        <w:t>hosphorylation of the two kinases</w:t>
      </w:r>
      <w:r w:rsidR="008F6AC4">
        <w:rPr>
          <w:rFonts w:ascii="Times New Roman" w:hAnsi="Times New Roman" w:cs="Times New Roman"/>
          <w:sz w:val="24"/>
          <w:szCs w:val="24"/>
          <w:lang w:val="en"/>
        </w:rPr>
        <w:t xml:space="preserve"> and IRS1 content</w:t>
      </w:r>
      <w:r w:rsidR="00EE3E7F">
        <w:rPr>
          <w:rFonts w:ascii="Times New Roman" w:hAnsi="Times New Roman" w:cs="Times New Roman"/>
          <w:sz w:val="24"/>
          <w:szCs w:val="24"/>
          <w:lang w:val="en"/>
        </w:rPr>
        <w:t xml:space="preserve"> </w:t>
      </w:r>
      <w:r w:rsidR="00AB0FB5">
        <w:rPr>
          <w:rFonts w:ascii="Times New Roman" w:hAnsi="Times New Roman" w:cs="Times New Roman"/>
          <w:sz w:val="24"/>
          <w:szCs w:val="24"/>
          <w:lang w:val="en"/>
        </w:rPr>
        <w:t xml:space="preserve">is likely to </w:t>
      </w:r>
      <w:r w:rsidR="00EE3E7F">
        <w:rPr>
          <w:rFonts w:ascii="Times New Roman" w:hAnsi="Times New Roman" w:cs="Times New Roman"/>
          <w:sz w:val="24"/>
          <w:szCs w:val="24"/>
          <w:lang w:val="en"/>
        </w:rPr>
        <w:t xml:space="preserve">rely on PDGF-AA, as </w:t>
      </w:r>
      <w:r w:rsidR="0024477A">
        <w:rPr>
          <w:rFonts w:ascii="Times New Roman" w:hAnsi="Times New Roman" w:cs="Times New Roman"/>
          <w:sz w:val="24"/>
          <w:szCs w:val="24"/>
          <w:lang w:val="en"/>
        </w:rPr>
        <w:t xml:space="preserve">the </w:t>
      </w:r>
      <w:r w:rsidR="00EE3E7F">
        <w:rPr>
          <w:rFonts w:ascii="Times New Roman" w:hAnsi="Times New Roman" w:cs="Times New Roman"/>
          <w:sz w:val="24"/>
          <w:szCs w:val="24"/>
          <w:lang w:val="en"/>
        </w:rPr>
        <w:t xml:space="preserve">activation of </w:t>
      </w:r>
      <w:r w:rsidR="00EE3E7F" w:rsidRPr="001149A2">
        <w:rPr>
          <w:rFonts w:ascii="Times New Roman" w:hAnsi="Times New Roman" w:cs="Times New Roman"/>
          <w:sz w:val="24"/>
          <w:szCs w:val="24"/>
          <w:lang w:val="en-US"/>
        </w:rPr>
        <w:t xml:space="preserve">PKCƟ </w:t>
      </w:r>
      <w:r w:rsidR="00EE3E7F">
        <w:rPr>
          <w:rFonts w:ascii="Times New Roman" w:hAnsi="Times New Roman" w:cs="Times New Roman"/>
          <w:sz w:val="24"/>
          <w:szCs w:val="24"/>
          <w:lang w:val="en-US"/>
        </w:rPr>
        <w:t xml:space="preserve">and </w:t>
      </w:r>
      <w:r w:rsidR="00EE3E7F">
        <w:rPr>
          <w:rFonts w:ascii="Times New Roman" w:hAnsi="Times New Roman" w:cs="Times New Roman"/>
          <w:sz w:val="24"/>
          <w:szCs w:val="24"/>
          <w:lang w:val="en"/>
        </w:rPr>
        <w:t>PKC</w:t>
      </w:r>
      <w:r w:rsidR="00EE3E7F">
        <w:rPr>
          <w:rFonts w:ascii="Times New Roman" w:hAnsi="Times New Roman" w:cs="Times New Roman"/>
          <w:sz w:val="24"/>
          <w:szCs w:val="24"/>
          <w:lang w:val="en"/>
        </w:rPr>
        <w:sym w:font="Symbol" w:char="F065"/>
      </w:r>
      <w:r w:rsidR="00EE3E7F">
        <w:rPr>
          <w:rFonts w:ascii="Times New Roman" w:hAnsi="Times New Roman" w:cs="Times New Roman"/>
          <w:sz w:val="24"/>
          <w:szCs w:val="24"/>
          <w:lang w:val="en"/>
        </w:rPr>
        <w:t xml:space="preserve"> </w:t>
      </w:r>
      <w:r w:rsidR="00E87982">
        <w:rPr>
          <w:rFonts w:ascii="Times New Roman" w:hAnsi="Times New Roman" w:cs="Times New Roman"/>
          <w:sz w:val="24"/>
          <w:szCs w:val="24"/>
          <w:lang w:val="en"/>
        </w:rPr>
        <w:t xml:space="preserve">and the decrease of IRS1 </w:t>
      </w:r>
      <w:r w:rsidR="00EE3E7F">
        <w:rPr>
          <w:rFonts w:ascii="Times New Roman" w:hAnsi="Times New Roman" w:cs="Times New Roman"/>
          <w:sz w:val="24"/>
          <w:szCs w:val="24"/>
          <w:lang w:val="en"/>
        </w:rPr>
        <w:t>w</w:t>
      </w:r>
      <w:r w:rsidR="00E87982">
        <w:rPr>
          <w:rFonts w:ascii="Times New Roman" w:hAnsi="Times New Roman" w:cs="Times New Roman"/>
          <w:sz w:val="24"/>
          <w:szCs w:val="24"/>
          <w:lang w:val="en"/>
        </w:rPr>
        <w:t>ere</w:t>
      </w:r>
      <w:r w:rsidR="00FC791D">
        <w:rPr>
          <w:rFonts w:ascii="Times New Roman" w:hAnsi="Times New Roman" w:cs="Times New Roman"/>
          <w:sz w:val="24"/>
          <w:szCs w:val="24"/>
          <w:lang w:val="en"/>
        </w:rPr>
        <w:t xml:space="preserve"> </w:t>
      </w:r>
      <w:r w:rsidR="002227B7">
        <w:rPr>
          <w:rFonts w:ascii="Times New Roman" w:hAnsi="Times New Roman" w:cs="Times New Roman"/>
          <w:sz w:val="24"/>
          <w:szCs w:val="24"/>
          <w:lang w:val="en"/>
        </w:rPr>
        <w:t>found</w:t>
      </w:r>
      <w:r w:rsidR="00EE3E7F">
        <w:rPr>
          <w:rFonts w:ascii="Times New Roman" w:hAnsi="Times New Roman" w:cs="Times New Roman"/>
          <w:sz w:val="24"/>
          <w:szCs w:val="24"/>
          <w:lang w:val="en"/>
        </w:rPr>
        <w:t xml:space="preserve"> in </w:t>
      </w:r>
      <w:r w:rsidR="001A0CAC">
        <w:rPr>
          <w:rFonts w:ascii="Times New Roman" w:hAnsi="Times New Roman" w:cs="Times New Roman"/>
          <w:sz w:val="24"/>
          <w:szCs w:val="24"/>
          <w:lang w:val="en"/>
        </w:rPr>
        <w:t>IHH cells that were exposed to the PDGF-AA for 24</w:t>
      </w:r>
      <w:r w:rsidR="0024477A">
        <w:rPr>
          <w:rFonts w:ascii="Times New Roman" w:hAnsi="Times New Roman" w:cs="Times New Roman"/>
          <w:sz w:val="24"/>
          <w:szCs w:val="24"/>
          <w:lang w:val="en"/>
        </w:rPr>
        <w:t xml:space="preserve"> </w:t>
      </w:r>
      <w:r w:rsidR="001A0CAC">
        <w:rPr>
          <w:rFonts w:ascii="Times New Roman" w:hAnsi="Times New Roman" w:cs="Times New Roman"/>
          <w:sz w:val="24"/>
          <w:szCs w:val="24"/>
          <w:lang w:val="en"/>
        </w:rPr>
        <w:t>h (</w:t>
      </w:r>
      <w:r w:rsidR="004203EB">
        <w:rPr>
          <w:rFonts w:ascii="Times New Roman" w:hAnsi="Times New Roman" w:cs="Times New Roman"/>
          <w:b/>
          <w:sz w:val="24"/>
          <w:szCs w:val="24"/>
          <w:lang w:val="en-US"/>
        </w:rPr>
        <w:t>Fig.</w:t>
      </w:r>
      <w:r w:rsidR="001A0CAC" w:rsidRPr="00AE5F86">
        <w:rPr>
          <w:rFonts w:ascii="Times New Roman" w:hAnsi="Times New Roman" w:cs="Times New Roman"/>
          <w:b/>
          <w:sz w:val="24"/>
          <w:szCs w:val="24"/>
          <w:lang w:val="en-US"/>
        </w:rPr>
        <w:t xml:space="preserve"> </w:t>
      </w:r>
      <w:r w:rsidR="002E1033">
        <w:rPr>
          <w:rFonts w:ascii="Times New Roman" w:hAnsi="Times New Roman" w:cs="Times New Roman"/>
          <w:b/>
          <w:sz w:val="24"/>
          <w:szCs w:val="24"/>
          <w:lang w:val="en-US"/>
        </w:rPr>
        <w:t>4</w:t>
      </w:r>
      <w:r w:rsidR="002E1033">
        <w:rPr>
          <w:rFonts w:ascii="Times New Roman" w:hAnsi="Times New Roman" w:cs="Times New Roman"/>
          <w:b/>
          <w:sz w:val="24"/>
          <w:szCs w:val="24"/>
          <w:lang w:val="en-US"/>
        </w:rPr>
        <w:t xml:space="preserve">l </w:t>
      </w:r>
      <w:r w:rsidR="008F6AC4">
        <w:rPr>
          <w:rFonts w:ascii="Times New Roman" w:hAnsi="Times New Roman" w:cs="Times New Roman"/>
          <w:b/>
          <w:sz w:val="24"/>
          <w:szCs w:val="24"/>
          <w:lang w:val="en-US"/>
        </w:rPr>
        <w:t xml:space="preserve">and </w:t>
      </w:r>
      <w:r w:rsidR="002E1033">
        <w:rPr>
          <w:rFonts w:ascii="Times New Roman" w:hAnsi="Times New Roman" w:cs="Times New Roman"/>
          <w:b/>
          <w:sz w:val="24"/>
          <w:szCs w:val="24"/>
          <w:lang w:val="en-US"/>
        </w:rPr>
        <w:t>4</w:t>
      </w:r>
      <w:r w:rsidR="002E1033">
        <w:rPr>
          <w:rFonts w:ascii="Times New Roman" w:hAnsi="Times New Roman" w:cs="Times New Roman"/>
          <w:b/>
          <w:sz w:val="24"/>
          <w:szCs w:val="24"/>
          <w:lang w:val="en-US"/>
        </w:rPr>
        <w:t>m</w:t>
      </w:r>
      <w:r w:rsidR="001A0CAC">
        <w:rPr>
          <w:rFonts w:ascii="Times New Roman" w:hAnsi="Times New Roman" w:cs="Times New Roman"/>
          <w:b/>
          <w:sz w:val="24"/>
          <w:szCs w:val="24"/>
          <w:lang w:val="en-US"/>
        </w:rPr>
        <w:t xml:space="preserve">). </w:t>
      </w:r>
      <w:r w:rsidR="006B5E3B" w:rsidRPr="006B5E3B">
        <w:rPr>
          <w:rFonts w:ascii="Times New Roman" w:hAnsi="Times New Roman" w:cs="Times New Roman"/>
          <w:sz w:val="24"/>
          <w:szCs w:val="24"/>
          <w:lang w:val="en-US"/>
        </w:rPr>
        <w:t>The decrease of IRS1 by PDGF-AA may be independent of PKC activation as the PMA was un</w:t>
      </w:r>
      <w:r w:rsidR="00BE55A0">
        <w:rPr>
          <w:rFonts w:ascii="Times New Roman" w:hAnsi="Times New Roman" w:cs="Times New Roman"/>
          <w:sz w:val="24"/>
          <w:szCs w:val="24"/>
          <w:lang w:val="en-US"/>
        </w:rPr>
        <w:t>ab</w:t>
      </w:r>
      <w:r w:rsidR="006B5E3B" w:rsidRPr="006B5E3B">
        <w:rPr>
          <w:rFonts w:ascii="Times New Roman" w:hAnsi="Times New Roman" w:cs="Times New Roman"/>
          <w:sz w:val="24"/>
          <w:szCs w:val="24"/>
          <w:lang w:val="en-US"/>
        </w:rPr>
        <w:t>le to mimic the effect of the growth factor</w:t>
      </w:r>
      <w:r w:rsidR="00BE55A0">
        <w:rPr>
          <w:rFonts w:ascii="Times New Roman" w:hAnsi="Times New Roman" w:cs="Times New Roman"/>
          <w:sz w:val="24"/>
          <w:szCs w:val="24"/>
          <w:lang w:val="en-US"/>
        </w:rPr>
        <w:t xml:space="preserve"> on the IRS1 content</w:t>
      </w:r>
      <w:r w:rsidR="006B5E3B">
        <w:rPr>
          <w:rFonts w:ascii="Times New Roman" w:hAnsi="Times New Roman" w:cs="Times New Roman"/>
          <w:sz w:val="24"/>
          <w:szCs w:val="24"/>
          <w:lang w:val="en-US"/>
        </w:rPr>
        <w:t xml:space="preserve"> </w:t>
      </w:r>
      <w:r w:rsidR="006B5E3B">
        <w:rPr>
          <w:rFonts w:ascii="Times New Roman" w:hAnsi="Times New Roman" w:cs="Times New Roman"/>
          <w:sz w:val="24"/>
          <w:szCs w:val="24"/>
          <w:lang w:val="en"/>
        </w:rPr>
        <w:t>(</w:t>
      </w:r>
      <w:r w:rsidR="006B5E3B">
        <w:rPr>
          <w:rFonts w:ascii="Times New Roman" w:hAnsi="Times New Roman" w:cs="Times New Roman"/>
          <w:b/>
          <w:sz w:val="24"/>
          <w:szCs w:val="24"/>
          <w:lang w:val="en"/>
        </w:rPr>
        <w:t xml:space="preserve">Extended Data Fig. </w:t>
      </w:r>
      <w:r w:rsidR="0049401E">
        <w:rPr>
          <w:rFonts w:ascii="Times New Roman" w:hAnsi="Times New Roman" w:cs="Times New Roman"/>
          <w:b/>
          <w:sz w:val="24"/>
          <w:szCs w:val="24"/>
          <w:lang w:val="en"/>
        </w:rPr>
        <w:t>7b</w:t>
      </w:r>
      <w:r w:rsidR="006B5E3B">
        <w:rPr>
          <w:rFonts w:ascii="Times New Roman" w:hAnsi="Times New Roman" w:cs="Times New Roman"/>
          <w:sz w:val="24"/>
          <w:szCs w:val="24"/>
          <w:lang w:val="en"/>
        </w:rPr>
        <w:t>)</w:t>
      </w:r>
      <w:r w:rsidR="006B5E3B" w:rsidRPr="006B5E3B">
        <w:rPr>
          <w:rFonts w:ascii="Times New Roman" w:hAnsi="Times New Roman" w:cs="Times New Roman"/>
          <w:sz w:val="24"/>
          <w:szCs w:val="24"/>
          <w:lang w:val="en-US"/>
        </w:rPr>
        <w:t xml:space="preserve">. </w:t>
      </w:r>
    </w:p>
    <w:p w14:paraId="689BC35A" w14:textId="66093016" w:rsidR="007B035E" w:rsidRDefault="0075304D" w:rsidP="001A0CAC">
      <w:pPr>
        <w:spacing w:line="480" w:lineRule="auto"/>
        <w:ind w:firstLine="708"/>
        <w:jc w:val="both"/>
        <w:rPr>
          <w:rFonts w:ascii="Times New Roman" w:hAnsi="Times New Roman" w:cs="Times New Roman"/>
          <w:sz w:val="24"/>
          <w:szCs w:val="24"/>
          <w:lang w:val="en"/>
        </w:rPr>
      </w:pPr>
      <w:commentRangeStart w:id="0"/>
      <w:r>
        <w:rPr>
          <w:rFonts w:ascii="Times New Roman" w:hAnsi="Times New Roman" w:cs="Times New Roman"/>
          <w:sz w:val="24"/>
          <w:szCs w:val="24"/>
          <w:lang w:val="en"/>
        </w:rPr>
        <w:t>We</w:t>
      </w:r>
      <w:r w:rsidR="00072E9A">
        <w:rPr>
          <w:rFonts w:ascii="Times New Roman" w:hAnsi="Times New Roman" w:cs="Times New Roman"/>
          <w:sz w:val="24"/>
          <w:szCs w:val="24"/>
          <w:lang w:val="en"/>
        </w:rPr>
        <w:t xml:space="preserve"> indeed</w:t>
      </w:r>
      <w:r>
        <w:rPr>
          <w:rFonts w:ascii="Times New Roman" w:hAnsi="Times New Roman" w:cs="Times New Roman"/>
          <w:sz w:val="24"/>
          <w:szCs w:val="24"/>
          <w:lang w:val="en"/>
        </w:rPr>
        <w:t xml:space="preserve"> </w:t>
      </w:r>
      <w:r w:rsidR="005853AA">
        <w:rPr>
          <w:rFonts w:ascii="Times New Roman" w:hAnsi="Times New Roman" w:cs="Times New Roman"/>
          <w:sz w:val="24"/>
          <w:szCs w:val="24"/>
          <w:lang w:val="en"/>
        </w:rPr>
        <w:t xml:space="preserve">found that </w:t>
      </w:r>
      <w:r w:rsidR="00354A5A">
        <w:rPr>
          <w:rFonts w:ascii="Times New Roman" w:hAnsi="Times New Roman" w:cs="Times New Roman"/>
          <w:sz w:val="24"/>
          <w:szCs w:val="24"/>
          <w:lang w:val="en"/>
        </w:rPr>
        <w:t xml:space="preserve">the </w:t>
      </w:r>
      <w:r w:rsidR="00936230">
        <w:rPr>
          <w:rFonts w:ascii="Times New Roman" w:hAnsi="Times New Roman" w:cs="Times New Roman"/>
          <w:sz w:val="24"/>
          <w:szCs w:val="24"/>
          <w:lang w:val="en"/>
        </w:rPr>
        <w:t xml:space="preserve">culture of IHH cells with PDGF-AA stimulated </w:t>
      </w:r>
      <w:r w:rsidR="00936230" w:rsidRPr="003E58C1">
        <w:rPr>
          <w:rFonts w:ascii="Times New Roman" w:hAnsi="Times New Roman" w:cs="Times New Roman"/>
          <w:i/>
          <w:sz w:val="24"/>
          <w:szCs w:val="24"/>
          <w:lang w:val="en"/>
        </w:rPr>
        <w:t>PDGFA</w:t>
      </w:r>
      <w:r w:rsidR="0014731C">
        <w:rPr>
          <w:rFonts w:ascii="Times New Roman" w:hAnsi="Times New Roman" w:cs="Times New Roman"/>
          <w:sz w:val="24"/>
          <w:szCs w:val="24"/>
          <w:lang w:val="en"/>
        </w:rPr>
        <w:t xml:space="preserve"> expression </w:t>
      </w:r>
      <w:r w:rsidR="00C832F6">
        <w:rPr>
          <w:rFonts w:ascii="Times New Roman" w:hAnsi="Times New Roman" w:cs="Times New Roman"/>
          <w:sz w:val="24"/>
          <w:szCs w:val="24"/>
          <w:lang w:val="en"/>
        </w:rPr>
        <w:t>(</w:t>
      </w:r>
      <w:r w:rsidR="00C832F6">
        <w:rPr>
          <w:rFonts w:ascii="Times New Roman" w:hAnsi="Times New Roman" w:cs="Times New Roman"/>
          <w:b/>
          <w:sz w:val="24"/>
          <w:szCs w:val="24"/>
          <w:lang w:val="en"/>
        </w:rPr>
        <w:t>Fig.</w:t>
      </w:r>
      <w:r w:rsidR="00C832F6" w:rsidRPr="008E025E">
        <w:rPr>
          <w:rFonts w:ascii="Times New Roman" w:hAnsi="Times New Roman" w:cs="Times New Roman"/>
          <w:b/>
          <w:sz w:val="24"/>
          <w:szCs w:val="24"/>
          <w:lang w:val="en"/>
        </w:rPr>
        <w:t xml:space="preserve"> </w:t>
      </w:r>
      <w:r w:rsidR="002E1033">
        <w:rPr>
          <w:rFonts w:ascii="Times New Roman" w:hAnsi="Times New Roman" w:cs="Times New Roman"/>
          <w:b/>
          <w:sz w:val="24"/>
          <w:szCs w:val="24"/>
          <w:lang w:val="en"/>
        </w:rPr>
        <w:t>4</w:t>
      </w:r>
      <w:r w:rsidR="002E1033">
        <w:rPr>
          <w:rFonts w:ascii="Times New Roman" w:hAnsi="Times New Roman" w:cs="Times New Roman"/>
          <w:b/>
          <w:sz w:val="24"/>
          <w:szCs w:val="24"/>
          <w:lang w:val="en"/>
        </w:rPr>
        <w:t>n</w:t>
      </w:r>
      <w:r w:rsidR="00C832F6">
        <w:rPr>
          <w:rFonts w:ascii="Times New Roman" w:hAnsi="Times New Roman" w:cs="Times New Roman"/>
          <w:sz w:val="24"/>
          <w:szCs w:val="24"/>
          <w:lang w:val="en"/>
        </w:rPr>
        <w:t xml:space="preserve">) </w:t>
      </w:r>
      <w:r w:rsidR="0014731C">
        <w:rPr>
          <w:rFonts w:ascii="Times New Roman" w:hAnsi="Times New Roman" w:cs="Times New Roman"/>
          <w:sz w:val="24"/>
          <w:szCs w:val="24"/>
          <w:lang w:val="en"/>
        </w:rPr>
        <w:t>and</w:t>
      </w:r>
      <w:r w:rsidR="00936230">
        <w:rPr>
          <w:rFonts w:ascii="Times New Roman" w:hAnsi="Times New Roman" w:cs="Times New Roman"/>
          <w:sz w:val="24"/>
          <w:szCs w:val="24"/>
          <w:lang w:val="en"/>
        </w:rPr>
        <w:t xml:space="preserve"> </w:t>
      </w:r>
      <w:r w:rsidR="002D5359">
        <w:rPr>
          <w:rFonts w:ascii="Times New Roman" w:hAnsi="Times New Roman" w:cs="Times New Roman"/>
          <w:sz w:val="24"/>
          <w:szCs w:val="24"/>
          <w:lang w:val="en"/>
        </w:rPr>
        <w:t xml:space="preserve">PDGF-AA </w:t>
      </w:r>
      <w:r w:rsidR="006C08C1">
        <w:rPr>
          <w:rFonts w:ascii="Times New Roman" w:hAnsi="Times New Roman" w:cs="Times New Roman"/>
          <w:sz w:val="24"/>
          <w:szCs w:val="24"/>
          <w:lang w:val="en"/>
        </w:rPr>
        <w:t>secretion</w:t>
      </w:r>
      <w:r w:rsidR="00C832F6">
        <w:rPr>
          <w:rFonts w:ascii="Times New Roman" w:hAnsi="Times New Roman" w:cs="Times New Roman"/>
          <w:sz w:val="24"/>
          <w:szCs w:val="24"/>
          <w:lang w:val="en"/>
        </w:rPr>
        <w:t xml:space="preserve"> </w:t>
      </w:r>
      <w:commentRangeEnd w:id="0"/>
      <w:r w:rsidR="002D5359">
        <w:rPr>
          <w:rStyle w:val="Marquedecommentaire"/>
          <w:rFonts w:ascii="Times New Roman" w:eastAsia="Times New Roman" w:hAnsi="Times New Roman" w:cs="Times New Roman"/>
          <w:lang w:eastAsia="fr-FR"/>
        </w:rPr>
        <w:commentReference w:id="0"/>
      </w:r>
      <w:r w:rsidR="00C832F6">
        <w:rPr>
          <w:rFonts w:ascii="Times New Roman" w:hAnsi="Times New Roman" w:cs="Times New Roman"/>
          <w:sz w:val="24"/>
          <w:szCs w:val="24"/>
          <w:lang w:val="en"/>
        </w:rPr>
        <w:t>(</w:t>
      </w:r>
      <w:r w:rsidR="00C832F6">
        <w:rPr>
          <w:rFonts w:ascii="Times New Roman" w:hAnsi="Times New Roman" w:cs="Times New Roman"/>
          <w:b/>
          <w:sz w:val="24"/>
          <w:szCs w:val="24"/>
          <w:lang w:val="en"/>
        </w:rPr>
        <w:t>Extended Data Fig. 8</w:t>
      </w:r>
      <w:r w:rsidR="00C832F6">
        <w:rPr>
          <w:rFonts w:ascii="Times New Roman" w:hAnsi="Times New Roman" w:cs="Times New Roman"/>
          <w:sz w:val="24"/>
          <w:szCs w:val="24"/>
          <w:lang w:val="en"/>
        </w:rPr>
        <w:t>)</w:t>
      </w:r>
      <w:r w:rsidR="00936230">
        <w:rPr>
          <w:rFonts w:ascii="Times New Roman" w:hAnsi="Times New Roman" w:cs="Times New Roman"/>
          <w:sz w:val="24"/>
          <w:szCs w:val="24"/>
          <w:lang w:val="en"/>
        </w:rPr>
        <w:t xml:space="preserve">. This effect </w:t>
      </w:r>
      <w:r w:rsidR="0024477A">
        <w:rPr>
          <w:rFonts w:ascii="Times New Roman" w:hAnsi="Times New Roman" w:cs="Times New Roman"/>
          <w:sz w:val="24"/>
          <w:szCs w:val="24"/>
          <w:lang w:val="en"/>
        </w:rPr>
        <w:t xml:space="preserve">was </w:t>
      </w:r>
      <w:r w:rsidR="00936230">
        <w:rPr>
          <w:rFonts w:ascii="Times New Roman" w:hAnsi="Times New Roman" w:cs="Times New Roman"/>
          <w:sz w:val="24"/>
          <w:szCs w:val="24"/>
          <w:lang w:val="en"/>
        </w:rPr>
        <w:t xml:space="preserve">mediated by PDGFR as </w:t>
      </w:r>
      <w:r w:rsidR="005853AA">
        <w:rPr>
          <w:rFonts w:ascii="Times New Roman" w:hAnsi="Times New Roman" w:cs="Times New Roman"/>
          <w:sz w:val="24"/>
          <w:szCs w:val="24"/>
          <w:lang w:val="en"/>
        </w:rPr>
        <w:t xml:space="preserve">the PDGFR inhibitor ki11502 prevented the rise of </w:t>
      </w:r>
      <w:r w:rsidR="005853AA" w:rsidRPr="008E025E">
        <w:rPr>
          <w:rFonts w:ascii="Times New Roman" w:hAnsi="Times New Roman" w:cs="Times New Roman"/>
          <w:i/>
          <w:sz w:val="24"/>
          <w:szCs w:val="24"/>
          <w:lang w:val="en"/>
        </w:rPr>
        <w:t>PDGFA</w:t>
      </w:r>
      <w:r w:rsidR="005853AA">
        <w:rPr>
          <w:rFonts w:ascii="Times New Roman" w:hAnsi="Times New Roman" w:cs="Times New Roman"/>
          <w:sz w:val="24"/>
          <w:szCs w:val="24"/>
          <w:lang w:val="en"/>
        </w:rPr>
        <w:t xml:space="preserve"> mRNA of </w:t>
      </w:r>
      <w:r w:rsidR="005853AA">
        <w:rPr>
          <w:rFonts w:ascii="Times New Roman" w:hAnsi="Times New Roman" w:cs="Times New Roman"/>
          <w:sz w:val="24"/>
          <w:szCs w:val="24"/>
          <w:lang w:val="en"/>
        </w:rPr>
        <w:lastRenderedPageBreak/>
        <w:t xml:space="preserve">cells </w:t>
      </w:r>
      <w:r w:rsidR="00C40059">
        <w:rPr>
          <w:rFonts w:ascii="Times New Roman" w:hAnsi="Times New Roman" w:cs="Times New Roman"/>
          <w:sz w:val="24"/>
          <w:szCs w:val="24"/>
          <w:lang w:val="en"/>
        </w:rPr>
        <w:t>exposed to</w:t>
      </w:r>
      <w:r w:rsidR="005853AA">
        <w:rPr>
          <w:rFonts w:ascii="Times New Roman" w:hAnsi="Times New Roman" w:cs="Times New Roman"/>
          <w:sz w:val="24"/>
          <w:szCs w:val="24"/>
          <w:lang w:val="en"/>
        </w:rPr>
        <w:t xml:space="preserve"> </w:t>
      </w:r>
      <w:r w:rsidR="00936230">
        <w:rPr>
          <w:rFonts w:ascii="Times New Roman" w:hAnsi="Times New Roman" w:cs="Times New Roman"/>
          <w:sz w:val="24"/>
          <w:szCs w:val="24"/>
          <w:lang w:val="en"/>
        </w:rPr>
        <w:t xml:space="preserve">either </w:t>
      </w:r>
      <w:r w:rsidR="005853AA">
        <w:rPr>
          <w:rFonts w:ascii="Times New Roman" w:hAnsi="Times New Roman" w:cs="Times New Roman"/>
          <w:sz w:val="24"/>
          <w:szCs w:val="24"/>
          <w:lang w:val="en"/>
        </w:rPr>
        <w:t>insulin</w:t>
      </w:r>
      <w:r w:rsidR="00936230">
        <w:rPr>
          <w:rFonts w:ascii="Times New Roman" w:hAnsi="Times New Roman" w:cs="Times New Roman"/>
          <w:sz w:val="24"/>
          <w:szCs w:val="24"/>
          <w:lang w:val="en"/>
        </w:rPr>
        <w:t xml:space="preserve"> or PDGF-AA</w:t>
      </w:r>
      <w:r w:rsidR="005853AA">
        <w:rPr>
          <w:rFonts w:ascii="Times New Roman" w:hAnsi="Times New Roman" w:cs="Times New Roman"/>
          <w:sz w:val="24"/>
          <w:szCs w:val="24"/>
          <w:lang w:val="en"/>
        </w:rPr>
        <w:t xml:space="preserve"> </w:t>
      </w:r>
      <w:r w:rsidR="00D0132A">
        <w:rPr>
          <w:rFonts w:ascii="Times New Roman" w:hAnsi="Times New Roman" w:cs="Times New Roman"/>
          <w:sz w:val="24"/>
          <w:szCs w:val="24"/>
          <w:lang w:val="en"/>
        </w:rPr>
        <w:t>(</w:t>
      </w:r>
      <w:r w:rsidR="004203EB">
        <w:rPr>
          <w:rFonts w:ascii="Times New Roman" w:hAnsi="Times New Roman" w:cs="Times New Roman"/>
          <w:b/>
          <w:sz w:val="24"/>
          <w:szCs w:val="24"/>
          <w:lang w:val="en"/>
        </w:rPr>
        <w:t>Fig.</w:t>
      </w:r>
      <w:r w:rsidR="00D0132A" w:rsidRPr="008E025E">
        <w:rPr>
          <w:rFonts w:ascii="Times New Roman" w:hAnsi="Times New Roman" w:cs="Times New Roman"/>
          <w:b/>
          <w:sz w:val="24"/>
          <w:szCs w:val="24"/>
          <w:lang w:val="en"/>
        </w:rPr>
        <w:t xml:space="preserve"> </w:t>
      </w:r>
      <w:r w:rsidR="002E1033">
        <w:rPr>
          <w:rFonts w:ascii="Times New Roman" w:hAnsi="Times New Roman" w:cs="Times New Roman"/>
          <w:b/>
          <w:sz w:val="24"/>
          <w:szCs w:val="24"/>
          <w:lang w:val="en"/>
        </w:rPr>
        <w:t>4</w:t>
      </w:r>
      <w:r w:rsidR="002E1033">
        <w:rPr>
          <w:rFonts w:ascii="Times New Roman" w:hAnsi="Times New Roman" w:cs="Times New Roman"/>
          <w:b/>
          <w:sz w:val="24"/>
          <w:szCs w:val="24"/>
          <w:lang w:val="en"/>
        </w:rPr>
        <w:t xml:space="preserve">n </w:t>
      </w:r>
      <w:r w:rsidR="00C832F6">
        <w:rPr>
          <w:rFonts w:ascii="Times New Roman" w:hAnsi="Times New Roman" w:cs="Times New Roman"/>
          <w:b/>
          <w:sz w:val="24"/>
          <w:szCs w:val="24"/>
          <w:lang w:val="en"/>
        </w:rPr>
        <w:t xml:space="preserve">and </w:t>
      </w:r>
      <w:r w:rsidR="002E1033">
        <w:rPr>
          <w:rFonts w:ascii="Times New Roman" w:hAnsi="Times New Roman" w:cs="Times New Roman"/>
          <w:b/>
          <w:sz w:val="24"/>
          <w:szCs w:val="24"/>
          <w:lang w:val="en"/>
        </w:rPr>
        <w:t>4</w:t>
      </w:r>
      <w:r w:rsidR="002E1033">
        <w:rPr>
          <w:rFonts w:ascii="Times New Roman" w:hAnsi="Times New Roman" w:cs="Times New Roman"/>
          <w:b/>
          <w:sz w:val="24"/>
          <w:szCs w:val="24"/>
          <w:lang w:val="en"/>
        </w:rPr>
        <w:t>o</w:t>
      </w:r>
      <w:r w:rsidR="00D0132A">
        <w:rPr>
          <w:rFonts w:ascii="Times New Roman" w:hAnsi="Times New Roman" w:cs="Times New Roman"/>
          <w:sz w:val="24"/>
          <w:szCs w:val="24"/>
          <w:lang w:val="en"/>
        </w:rPr>
        <w:t>)</w:t>
      </w:r>
      <w:r w:rsidR="00936230">
        <w:rPr>
          <w:rFonts w:ascii="Times New Roman" w:hAnsi="Times New Roman" w:cs="Times New Roman"/>
          <w:sz w:val="24"/>
          <w:szCs w:val="24"/>
          <w:lang w:val="en"/>
        </w:rPr>
        <w:t xml:space="preserve">. Induction of </w:t>
      </w:r>
      <w:r w:rsidR="00936230" w:rsidRPr="001E6841">
        <w:rPr>
          <w:rFonts w:ascii="Times New Roman" w:hAnsi="Times New Roman" w:cs="Times New Roman"/>
          <w:i/>
          <w:sz w:val="24"/>
          <w:szCs w:val="24"/>
          <w:lang w:val="en"/>
        </w:rPr>
        <w:t>PDGFA</w:t>
      </w:r>
      <w:r w:rsidR="00936230">
        <w:rPr>
          <w:rFonts w:ascii="Times New Roman" w:hAnsi="Times New Roman" w:cs="Times New Roman"/>
          <w:sz w:val="24"/>
          <w:szCs w:val="24"/>
          <w:lang w:val="en"/>
        </w:rPr>
        <w:t xml:space="preserve"> by PDGF-AA may require PKC activation since </w:t>
      </w:r>
      <w:r w:rsidR="005605D3">
        <w:rPr>
          <w:rFonts w:ascii="Times New Roman" w:hAnsi="Times New Roman" w:cs="Times New Roman"/>
          <w:sz w:val="24"/>
          <w:szCs w:val="24"/>
          <w:lang w:val="en"/>
        </w:rPr>
        <w:t xml:space="preserve">PMA </w:t>
      </w:r>
      <w:r w:rsidR="00936230">
        <w:rPr>
          <w:rFonts w:ascii="Times New Roman" w:hAnsi="Times New Roman" w:cs="Times New Roman"/>
          <w:sz w:val="24"/>
          <w:szCs w:val="24"/>
          <w:lang w:val="en"/>
        </w:rPr>
        <w:t xml:space="preserve">mimicked </w:t>
      </w:r>
      <w:r w:rsidR="00060FE0">
        <w:rPr>
          <w:rFonts w:ascii="Times New Roman" w:hAnsi="Times New Roman" w:cs="Times New Roman"/>
          <w:sz w:val="24"/>
          <w:szCs w:val="24"/>
          <w:lang w:val="en"/>
        </w:rPr>
        <w:t>both</w:t>
      </w:r>
      <w:r w:rsidR="00936230">
        <w:rPr>
          <w:rFonts w:ascii="Times New Roman" w:hAnsi="Times New Roman" w:cs="Times New Roman"/>
          <w:sz w:val="24"/>
          <w:szCs w:val="24"/>
          <w:lang w:val="en"/>
        </w:rPr>
        <w:t xml:space="preserve"> insulin and PDGF-AA</w:t>
      </w:r>
      <w:r w:rsidR="00060FE0">
        <w:rPr>
          <w:rFonts w:ascii="Times New Roman" w:hAnsi="Times New Roman" w:cs="Times New Roman"/>
          <w:sz w:val="24"/>
          <w:szCs w:val="24"/>
          <w:lang w:val="en"/>
        </w:rPr>
        <w:t xml:space="preserve"> effects</w:t>
      </w:r>
      <w:r w:rsidR="00936230">
        <w:rPr>
          <w:rFonts w:ascii="Times New Roman" w:hAnsi="Times New Roman" w:cs="Times New Roman"/>
          <w:sz w:val="24"/>
          <w:szCs w:val="24"/>
          <w:lang w:val="en"/>
        </w:rPr>
        <w:t xml:space="preserve"> on the </w:t>
      </w:r>
      <w:r w:rsidR="005605D3" w:rsidRPr="001E6841">
        <w:rPr>
          <w:rFonts w:ascii="Times New Roman" w:hAnsi="Times New Roman" w:cs="Times New Roman"/>
          <w:i/>
          <w:sz w:val="24"/>
          <w:szCs w:val="24"/>
          <w:lang w:val="en"/>
        </w:rPr>
        <w:t>PDGFA</w:t>
      </w:r>
      <w:r w:rsidR="005605D3">
        <w:rPr>
          <w:rFonts w:ascii="Times New Roman" w:hAnsi="Times New Roman" w:cs="Times New Roman"/>
          <w:sz w:val="24"/>
          <w:szCs w:val="24"/>
          <w:lang w:val="en"/>
        </w:rPr>
        <w:t xml:space="preserve"> mRNA </w:t>
      </w:r>
      <w:r w:rsidR="00C50BDA">
        <w:rPr>
          <w:rFonts w:ascii="Times New Roman" w:hAnsi="Times New Roman" w:cs="Times New Roman"/>
          <w:sz w:val="24"/>
          <w:szCs w:val="24"/>
          <w:lang w:val="en"/>
        </w:rPr>
        <w:t>(</w:t>
      </w:r>
      <w:r w:rsidR="00C50BDA">
        <w:rPr>
          <w:rFonts w:ascii="Times New Roman" w:hAnsi="Times New Roman" w:cs="Times New Roman"/>
          <w:b/>
          <w:sz w:val="24"/>
          <w:szCs w:val="24"/>
          <w:lang w:val="en"/>
        </w:rPr>
        <w:t>Fig.</w:t>
      </w:r>
      <w:r w:rsidR="00C50BDA" w:rsidRPr="001E6841">
        <w:rPr>
          <w:rFonts w:ascii="Times New Roman" w:hAnsi="Times New Roman" w:cs="Times New Roman"/>
          <w:b/>
          <w:sz w:val="24"/>
          <w:szCs w:val="24"/>
          <w:lang w:val="en"/>
        </w:rPr>
        <w:t xml:space="preserve"> </w:t>
      </w:r>
      <w:r w:rsidR="002E1033">
        <w:rPr>
          <w:rFonts w:ascii="Times New Roman" w:hAnsi="Times New Roman" w:cs="Times New Roman"/>
          <w:b/>
          <w:sz w:val="24"/>
          <w:szCs w:val="24"/>
          <w:lang w:val="en"/>
        </w:rPr>
        <w:t>4</w:t>
      </w:r>
      <w:r w:rsidR="002E1033">
        <w:rPr>
          <w:rFonts w:ascii="Times New Roman" w:hAnsi="Times New Roman" w:cs="Times New Roman"/>
          <w:b/>
          <w:sz w:val="24"/>
          <w:szCs w:val="24"/>
          <w:lang w:val="en"/>
        </w:rPr>
        <w:t>p</w:t>
      </w:r>
      <w:r w:rsidR="00C50BDA">
        <w:rPr>
          <w:rFonts w:ascii="Times New Roman" w:hAnsi="Times New Roman" w:cs="Times New Roman"/>
          <w:sz w:val="24"/>
          <w:szCs w:val="24"/>
          <w:lang w:val="en"/>
        </w:rPr>
        <w:t>) and inversely,</w:t>
      </w:r>
      <w:r w:rsidR="00C50BDA" w:rsidRPr="00C50BDA">
        <w:rPr>
          <w:rFonts w:ascii="Times New Roman" w:hAnsi="Times New Roman" w:cs="Times New Roman"/>
          <w:sz w:val="24"/>
          <w:szCs w:val="24"/>
          <w:lang w:val="en"/>
        </w:rPr>
        <w:t xml:space="preserve"> </w:t>
      </w:r>
      <w:r w:rsidR="00C50BDA">
        <w:rPr>
          <w:rFonts w:ascii="Times New Roman" w:hAnsi="Times New Roman" w:cs="Times New Roman"/>
          <w:sz w:val="24"/>
          <w:szCs w:val="24"/>
          <w:lang w:val="en"/>
        </w:rPr>
        <w:t>the PKC inhibitor sotrastaurin</w:t>
      </w:r>
      <w:r w:rsidR="00812039">
        <w:rPr>
          <w:rFonts w:ascii="Times New Roman" w:hAnsi="Times New Roman" w:cs="Times New Roman"/>
          <w:sz w:val="24"/>
          <w:szCs w:val="24"/>
          <w:lang w:val="en"/>
        </w:rPr>
        <w:t xml:space="preserve"> </w:t>
      </w:r>
      <w:r w:rsidR="00CB0612">
        <w:rPr>
          <w:rFonts w:ascii="Times New Roman" w:hAnsi="Times New Roman" w:cs="Times New Roman"/>
          <w:sz w:val="24"/>
          <w:szCs w:val="24"/>
          <w:lang w:val="en"/>
        </w:rPr>
        <w:fldChar w:fldCharType="begin"/>
      </w:r>
      <w:r w:rsidR="00372680">
        <w:rPr>
          <w:rFonts w:ascii="Times New Roman" w:hAnsi="Times New Roman" w:cs="Times New Roman"/>
          <w:sz w:val="24"/>
          <w:szCs w:val="24"/>
          <w:lang w:val="en"/>
        </w:rPr>
        <w:instrText xml:space="preserve"> ADDIN ZOTERO_ITEM CSL_CITATION {"citationID":"Zk5WzHk1","properties":{"formattedCitation":"{\\rtf \\super 30\\nosupersub{}}","plainCitation":"30"},"citationItems":[{"id":14388,"uris":["http://zotero.org/users/2290582/items/WPMKC5IF"],"uri":["http://zotero.org/users/2290582/items/WPMKC5IF"],"itemData":{"id":14388,"type":"article-journal","title":"The Potent Protein Kinase C-Selective Inhibitor AEB071 (Sotrastaurin) Represents a New Class of Immunosuppressive Agents Affecting Early T-Cell Activation","container-title":"Journal of Pharmacology and Experimental Therapeutics","page":"792-801","volume":"330","issue":"3","source":"jpet.aspetjournals.org","abstract":"There is a pressing need for immunosuppressants with an improved safety profile. The search for novel approaches to blocking T-cell activation led to the development of the selective protein kinase C (PKC) inhibitor AEB071 (sotrastaurin). In cell-free kinase assays AEB071 inhibited PKC, with Ki values in the subnanomolar to low nanomolar range. Upon T-cell stimulation, AEB071 markedly inhibited in situ PKCθ catalytic activity and selectively affected both the canonical nuclear factor-κB and nuclear factor of activated T cells (but not activator protein-1) transactivation pathways. In primary human and mouse T cells, AEB071 treatment effectively abrogated at low nanomolar concentration markers of early T-cell activation, such as interleukin-2 secretion and CD25 expression. Accordingly, the CD3/CD28 antibody- and alloantigen-induced T-cell proliferation responses were potently inhibited by AEB071 in the absence of nonspecific antiproliferative effects. Unlike former PKC inhibitors, AEB071 did not enhance apoptosis of murine T-cell blasts in a model of activation-induced cell death. Furthermore, AEB071 markedly inhibited lymphocyte function-associated antigen-1-mediated T-cell adhesion at nanomolar concentrations. The mode of action of AEB071 is different from that of calcineurin inhibitors, and AEB071 and cyclosporine A seem to have complementary effects on T-cell signaling pathways.","DOI":"10.1124/jpet.109.153205","ISSN":"0022-3565, 1521-0103","note":"PMID: 19491325","journalAbbreviation":"J Pharmacol Exp Ther","language":"en","author":[{"family":"Evenou","given":"Jean-Pierre"},{"family":"Wagner","given":"Jürgen"},{"family":"Zenke","given":"Gerhard"},{"family":"Brinkmann","given":"Volker"},{"family":"Wagner","given":"Kathrin"},{"family":"Kovarik","given":"Jiri"},{"family":"Welzenbach","given":"Karl A."},{"family":"Weitz-Schmidt","given":"Gabriele"},{"family":"Guntermann","given":"Christine"},{"family":"Towbin","given":"Harry"},{"family":"Cottens","given":"Sylvain"},{"family":"Kaminski","given":"Sandra"},{"family":"Letschka","given":"Thomas"},{"family":"Lutz-Nicoladoni","given":"Christina"},{"family":"Gruber","given":"Thomas"},{"family":"Hermann-Kleiter","given":"Natascha"},{"family":"Thuille","given":"Nikolaus"},{"family":"Baier","given":"Gottfried"}],"issued":{"date-parts":[["2009",9,1]]}}}],"schema":"https://github.com/citation-style-language/schema/raw/master/csl-citation.json"} </w:instrText>
      </w:r>
      <w:r w:rsidR="00CB0612">
        <w:rPr>
          <w:rFonts w:ascii="Times New Roman" w:hAnsi="Times New Roman" w:cs="Times New Roman"/>
          <w:sz w:val="24"/>
          <w:szCs w:val="24"/>
          <w:lang w:val="en"/>
        </w:rPr>
        <w:fldChar w:fldCharType="separate"/>
      </w:r>
      <w:r w:rsidR="00372680" w:rsidRPr="003E58C1">
        <w:rPr>
          <w:rFonts w:ascii="Times New Roman" w:hAnsi="Times New Roman" w:cs="Times New Roman"/>
          <w:sz w:val="24"/>
          <w:szCs w:val="24"/>
          <w:vertAlign w:val="superscript"/>
          <w:lang w:val="en-US"/>
        </w:rPr>
        <w:t>30</w:t>
      </w:r>
      <w:r w:rsidR="00CB0612">
        <w:rPr>
          <w:rFonts w:ascii="Times New Roman" w:hAnsi="Times New Roman" w:cs="Times New Roman"/>
          <w:sz w:val="24"/>
          <w:szCs w:val="24"/>
          <w:lang w:val="en"/>
        </w:rPr>
        <w:fldChar w:fldCharType="end"/>
      </w:r>
      <w:r w:rsidR="00C50BDA">
        <w:rPr>
          <w:rFonts w:ascii="Times New Roman" w:hAnsi="Times New Roman" w:cs="Times New Roman"/>
          <w:sz w:val="24"/>
          <w:szCs w:val="24"/>
          <w:lang w:val="en"/>
        </w:rPr>
        <w:t xml:space="preserve">, which inhibits </w:t>
      </w:r>
      <w:r w:rsidR="00C50BDA" w:rsidRPr="001149A2">
        <w:rPr>
          <w:rFonts w:ascii="Times New Roman" w:hAnsi="Times New Roman" w:cs="Times New Roman"/>
          <w:sz w:val="24"/>
          <w:szCs w:val="24"/>
          <w:lang w:val="en-US"/>
        </w:rPr>
        <w:t xml:space="preserve">PKCƟ </w:t>
      </w:r>
      <w:r w:rsidR="00C50BDA">
        <w:rPr>
          <w:rFonts w:ascii="Times New Roman" w:hAnsi="Times New Roman" w:cs="Times New Roman"/>
          <w:sz w:val="24"/>
          <w:szCs w:val="24"/>
          <w:lang w:val="en-US"/>
        </w:rPr>
        <w:t xml:space="preserve">and </w:t>
      </w:r>
      <w:r w:rsidR="00C50BDA">
        <w:rPr>
          <w:rFonts w:ascii="Times New Roman" w:hAnsi="Times New Roman" w:cs="Times New Roman"/>
          <w:sz w:val="24"/>
          <w:szCs w:val="24"/>
          <w:lang w:val="en"/>
        </w:rPr>
        <w:t>PKC</w:t>
      </w:r>
      <w:r w:rsidR="00C50BDA">
        <w:rPr>
          <w:rFonts w:ascii="Times New Roman" w:hAnsi="Times New Roman" w:cs="Times New Roman"/>
          <w:sz w:val="24"/>
          <w:szCs w:val="24"/>
          <w:lang w:val="en"/>
        </w:rPr>
        <w:sym w:font="Symbol" w:char="F065"/>
      </w:r>
      <w:r w:rsidR="008B3E07">
        <w:rPr>
          <w:rFonts w:ascii="Times New Roman" w:hAnsi="Times New Roman" w:cs="Times New Roman"/>
          <w:sz w:val="24"/>
          <w:szCs w:val="24"/>
          <w:lang w:val="en"/>
        </w:rPr>
        <w:t xml:space="preserve">, alleviated the rise of </w:t>
      </w:r>
      <w:r w:rsidR="008B3E07" w:rsidRPr="008B3E07">
        <w:rPr>
          <w:rFonts w:ascii="Times New Roman" w:hAnsi="Times New Roman" w:cs="Times New Roman"/>
          <w:i/>
          <w:sz w:val="24"/>
          <w:szCs w:val="24"/>
          <w:lang w:val="en"/>
        </w:rPr>
        <w:t>PDGFA</w:t>
      </w:r>
      <w:r w:rsidR="008B3E07">
        <w:rPr>
          <w:rFonts w:ascii="Times New Roman" w:hAnsi="Times New Roman" w:cs="Times New Roman"/>
          <w:sz w:val="24"/>
          <w:szCs w:val="24"/>
          <w:lang w:val="en"/>
        </w:rPr>
        <w:t xml:space="preserve"> induced by insulin for 24 hr </w:t>
      </w:r>
      <w:r w:rsidR="008B3E07" w:rsidRPr="00C50BDA">
        <w:rPr>
          <w:rFonts w:ascii="Times New Roman" w:hAnsi="Times New Roman" w:cs="Times New Roman"/>
          <w:sz w:val="24"/>
          <w:szCs w:val="24"/>
          <w:lang w:val="en"/>
        </w:rPr>
        <w:t>(</w:t>
      </w:r>
      <w:r w:rsidR="008B3E07" w:rsidRPr="00C50BDA">
        <w:rPr>
          <w:rFonts w:ascii="Times New Roman" w:hAnsi="Times New Roman" w:cs="Times New Roman"/>
          <w:b/>
          <w:sz w:val="24"/>
          <w:szCs w:val="24"/>
          <w:lang w:val="en"/>
        </w:rPr>
        <w:t xml:space="preserve">Fig. </w:t>
      </w:r>
      <w:r w:rsidR="002E1033">
        <w:rPr>
          <w:rFonts w:ascii="Times New Roman" w:hAnsi="Times New Roman" w:cs="Times New Roman"/>
          <w:b/>
          <w:sz w:val="24"/>
          <w:szCs w:val="24"/>
          <w:lang w:val="en"/>
        </w:rPr>
        <w:t>4</w:t>
      </w:r>
      <w:r w:rsidR="002E1033">
        <w:rPr>
          <w:rFonts w:ascii="Times New Roman" w:hAnsi="Times New Roman" w:cs="Times New Roman"/>
          <w:b/>
          <w:sz w:val="24"/>
          <w:szCs w:val="24"/>
          <w:lang w:val="en"/>
        </w:rPr>
        <w:t>q</w:t>
      </w:r>
      <w:r w:rsidR="008B3E07" w:rsidRPr="00C50BDA">
        <w:rPr>
          <w:rFonts w:ascii="Times New Roman" w:hAnsi="Times New Roman" w:cs="Times New Roman"/>
          <w:sz w:val="24"/>
          <w:szCs w:val="24"/>
          <w:lang w:val="en"/>
        </w:rPr>
        <w:t>)</w:t>
      </w:r>
      <w:r w:rsidR="008B3E07">
        <w:rPr>
          <w:rFonts w:ascii="Times New Roman" w:hAnsi="Times New Roman" w:cs="Times New Roman"/>
          <w:sz w:val="24"/>
          <w:szCs w:val="24"/>
          <w:lang w:val="en"/>
        </w:rPr>
        <w:t xml:space="preserve"> and PDGF-AA </w:t>
      </w:r>
      <w:r w:rsidR="008B3E07" w:rsidRPr="00C50BDA">
        <w:rPr>
          <w:rFonts w:ascii="Times New Roman" w:hAnsi="Times New Roman" w:cs="Times New Roman"/>
          <w:sz w:val="24"/>
          <w:szCs w:val="24"/>
          <w:lang w:val="en"/>
        </w:rPr>
        <w:t>(</w:t>
      </w:r>
      <w:r w:rsidR="008B3E07" w:rsidRPr="00C50BDA">
        <w:rPr>
          <w:rFonts w:ascii="Times New Roman" w:hAnsi="Times New Roman" w:cs="Times New Roman"/>
          <w:b/>
          <w:sz w:val="24"/>
          <w:szCs w:val="24"/>
          <w:lang w:val="en"/>
        </w:rPr>
        <w:t xml:space="preserve">Fig. </w:t>
      </w:r>
      <w:r w:rsidR="002E1033">
        <w:rPr>
          <w:rFonts w:ascii="Times New Roman" w:hAnsi="Times New Roman" w:cs="Times New Roman"/>
          <w:b/>
          <w:sz w:val="24"/>
          <w:szCs w:val="24"/>
          <w:lang w:val="en"/>
        </w:rPr>
        <w:t>4</w:t>
      </w:r>
      <w:r w:rsidR="002E1033">
        <w:rPr>
          <w:rFonts w:ascii="Times New Roman" w:hAnsi="Times New Roman" w:cs="Times New Roman"/>
          <w:b/>
          <w:sz w:val="24"/>
          <w:szCs w:val="24"/>
          <w:lang w:val="en"/>
        </w:rPr>
        <w:t>r</w:t>
      </w:r>
      <w:r w:rsidR="008B3E07" w:rsidRPr="00C50BDA">
        <w:rPr>
          <w:rFonts w:ascii="Times New Roman" w:hAnsi="Times New Roman" w:cs="Times New Roman"/>
          <w:sz w:val="24"/>
          <w:szCs w:val="24"/>
          <w:lang w:val="en"/>
        </w:rPr>
        <w:t>)</w:t>
      </w:r>
      <w:r w:rsidR="000E1044" w:rsidRPr="00C50BDA">
        <w:rPr>
          <w:rFonts w:ascii="Times New Roman" w:hAnsi="Times New Roman" w:cs="Times New Roman"/>
          <w:sz w:val="24"/>
          <w:szCs w:val="24"/>
          <w:lang w:val="en"/>
        </w:rPr>
        <w:t>.</w:t>
      </w:r>
      <w:r w:rsidR="000E1044">
        <w:rPr>
          <w:rFonts w:ascii="Times New Roman" w:hAnsi="Times New Roman" w:cs="Times New Roman"/>
          <w:sz w:val="24"/>
          <w:szCs w:val="24"/>
          <w:lang w:val="en"/>
        </w:rPr>
        <w:t xml:space="preserve"> </w:t>
      </w:r>
      <w:r w:rsidR="00354A5A">
        <w:rPr>
          <w:rFonts w:ascii="Times New Roman" w:hAnsi="Times New Roman" w:cs="Times New Roman"/>
          <w:sz w:val="24"/>
          <w:szCs w:val="24"/>
          <w:lang w:val="en"/>
        </w:rPr>
        <w:t xml:space="preserve">The most prescribed T2D drug metformin </w:t>
      </w:r>
      <w:r w:rsidR="004B5388">
        <w:rPr>
          <w:rFonts w:ascii="Times New Roman" w:hAnsi="Times New Roman" w:cs="Times New Roman"/>
          <w:sz w:val="24"/>
          <w:szCs w:val="24"/>
          <w:lang w:val="en"/>
        </w:rPr>
        <w:t>inhibit</w:t>
      </w:r>
      <w:r w:rsidR="00354A5A">
        <w:rPr>
          <w:rFonts w:ascii="Times New Roman" w:hAnsi="Times New Roman" w:cs="Times New Roman"/>
          <w:sz w:val="24"/>
          <w:szCs w:val="24"/>
          <w:lang w:val="en"/>
        </w:rPr>
        <w:t>s</w:t>
      </w:r>
      <w:r w:rsidR="004B5388">
        <w:rPr>
          <w:rFonts w:ascii="Times New Roman" w:hAnsi="Times New Roman" w:cs="Times New Roman"/>
          <w:sz w:val="24"/>
          <w:szCs w:val="24"/>
          <w:lang w:val="en"/>
        </w:rPr>
        <w:t xml:space="preserve"> </w:t>
      </w:r>
      <w:r w:rsidR="00521567">
        <w:rPr>
          <w:rFonts w:ascii="Times New Roman" w:hAnsi="Times New Roman" w:cs="Times New Roman"/>
          <w:sz w:val="24"/>
          <w:szCs w:val="24"/>
          <w:lang w:val="en"/>
        </w:rPr>
        <w:t>PK</w:t>
      </w:r>
      <w:r w:rsidR="006C4AC2">
        <w:rPr>
          <w:rFonts w:ascii="Times New Roman" w:hAnsi="Times New Roman" w:cs="Times New Roman"/>
          <w:sz w:val="24"/>
          <w:szCs w:val="24"/>
          <w:lang w:val="en"/>
        </w:rPr>
        <w:t>C</w:t>
      </w:r>
      <w:r w:rsidR="00354A5A" w:rsidRPr="00C50BDA">
        <w:rPr>
          <w:rFonts w:ascii="Times New Roman" w:hAnsi="Times New Roman" w:cs="Times New Roman"/>
          <w:sz w:val="24"/>
          <w:szCs w:val="24"/>
          <w:lang w:val="en"/>
        </w:rPr>
        <w:sym w:font="Symbol" w:char="F065"/>
      </w:r>
      <w:r w:rsidR="006278A9">
        <w:rPr>
          <w:rFonts w:ascii="Times New Roman" w:hAnsi="Times New Roman" w:cs="Times New Roman"/>
          <w:sz w:val="24"/>
          <w:szCs w:val="24"/>
          <w:lang w:val="en"/>
        </w:rPr>
        <w:t xml:space="preserve"> </w:t>
      </w:r>
      <w:r w:rsidR="006278A9">
        <w:rPr>
          <w:rFonts w:ascii="Times New Roman" w:hAnsi="Times New Roman" w:cs="Times New Roman"/>
          <w:sz w:val="24"/>
          <w:szCs w:val="24"/>
          <w:lang w:val="en"/>
        </w:rPr>
        <w:fldChar w:fldCharType="begin"/>
      </w:r>
      <w:r w:rsidR="00372680">
        <w:rPr>
          <w:rFonts w:ascii="Times New Roman" w:hAnsi="Times New Roman" w:cs="Times New Roman"/>
          <w:sz w:val="24"/>
          <w:szCs w:val="24"/>
          <w:lang w:val="en"/>
        </w:rPr>
        <w:instrText xml:space="preserve"> ADDIN ZOTERO_ITEM CSL_CITATION {"citationID":"PEQwg5m2","properties":{"formattedCitation":"{\\rtf \\super 31\\nosupersub{}}","plainCitation":"31"},"citationItems":[{"id":14365,"uris":["http://zotero.org/users/2290582/items/M5X9UHSK"],"uri":["http://zotero.org/users/2290582/items/M5X9UHSK"],"itemData":{"id":14365,"type":"article-journal","title":"Metformin Induces Cell Cycle Arrest and Apoptosis in Drug-Resistant Leukemia Cells","container-title":"Leukemia Research and Treatment","page":"e516460","volume":"2015","source":"www.hindawi.com","abstract":"Recent epidemiological studies indicate that the antidiabetic drug metformin has chemosensitizing and chemopreventive effects against carcinogenesis. Here, we demonstrate that metformin exerts varying degrees of antitumor activity against human leukemia cells, as reflected by differences in growth inhibition, apoptosis, and alterations to metabolic enzymes. In metformin-sensitive cells, autophagy was not induced but rather it blocked proliferation by means of arresting cells in the S and G2/M phases which was associated with the downregulation of cyclin A, cyclin B1, and cdc2, but not that of cyclin E. In 10E1-CEM cells that overexpress Bcl-2 and are drug-resistant, the effect of metformin on proliferation was more pronounced, also inducing the activation of the caspases 3/7 and hence apoptosis. In all sensitive cells, metformin decreased the and it modified the expression of enzymes involved in energy metabolism: PKC (PKCepsilon) and PKC (PKCdelta). In sensitive cells, metformin altered PKC and PKC expression leading to a predominance of PKC over PKC which implies a more glycolytic state. The opposite occurs in the nonresponsive cells. In conclusion, we provide new insights into the activity of metformin as an antitumoral agent in leukemia cells that could be related to its capability to modulate energy metabolism.","DOI":"10.1155/2015/516460","ISSN":"2090-3219","language":"en","author":[{"family":"Rodr&amp;#xed","given":""},{"family":"Lirio","given":"A.","non-dropping-particle":"guez-"},{"family":"P&amp;#xe9","given":""},{"family":"Yarza","given":"G.","non-dropping-particle":"rez-"},{"family":"Fern&amp;#xe1","given":""},{"family":"ndez-Su&amp;#xe1","given":""},{"family":"Rez","given":"M. R."},{"family":"Alonso-Tejerina","given":"E."},{"family":"Boyano","given":"M. D."},{"family":"Asumendi","given":"A."}],"issued":{"date-parts":[["2015",11,25]]}}}],"schema":"https://github.com/citation-style-language/schema/raw/master/csl-citation.json"} </w:instrText>
      </w:r>
      <w:r w:rsidR="006278A9">
        <w:rPr>
          <w:rFonts w:ascii="Times New Roman" w:hAnsi="Times New Roman" w:cs="Times New Roman"/>
          <w:sz w:val="24"/>
          <w:szCs w:val="24"/>
          <w:lang w:val="en"/>
        </w:rPr>
        <w:fldChar w:fldCharType="separate"/>
      </w:r>
      <w:r w:rsidR="00372680" w:rsidRPr="003E58C1">
        <w:rPr>
          <w:rFonts w:ascii="Times New Roman" w:hAnsi="Times New Roman" w:cs="Times New Roman"/>
          <w:sz w:val="24"/>
          <w:szCs w:val="24"/>
          <w:vertAlign w:val="superscript"/>
          <w:lang w:val="en-US"/>
        </w:rPr>
        <w:t>31</w:t>
      </w:r>
      <w:r w:rsidR="006278A9">
        <w:rPr>
          <w:rFonts w:ascii="Times New Roman" w:hAnsi="Times New Roman" w:cs="Times New Roman"/>
          <w:sz w:val="24"/>
          <w:szCs w:val="24"/>
          <w:lang w:val="en"/>
        </w:rPr>
        <w:fldChar w:fldCharType="end"/>
      </w:r>
      <w:r w:rsidR="00E9657A">
        <w:rPr>
          <w:rFonts w:ascii="Times New Roman" w:hAnsi="Times New Roman" w:cs="Times New Roman"/>
          <w:sz w:val="24"/>
          <w:szCs w:val="24"/>
          <w:lang w:val="en"/>
        </w:rPr>
        <w:t xml:space="preserve">. </w:t>
      </w:r>
      <w:r w:rsidR="004B5388">
        <w:rPr>
          <w:rFonts w:ascii="Times New Roman" w:hAnsi="Times New Roman" w:cs="Times New Roman"/>
          <w:sz w:val="24"/>
          <w:szCs w:val="24"/>
          <w:lang w:val="en"/>
        </w:rPr>
        <w:t>In line with th</w:t>
      </w:r>
      <w:r w:rsidR="0014731C">
        <w:rPr>
          <w:rFonts w:ascii="Times New Roman" w:hAnsi="Times New Roman" w:cs="Times New Roman"/>
          <w:sz w:val="24"/>
          <w:szCs w:val="24"/>
          <w:lang w:val="en"/>
        </w:rPr>
        <w:t>is effect</w:t>
      </w:r>
      <w:r w:rsidR="004B5388">
        <w:rPr>
          <w:rFonts w:ascii="Times New Roman" w:hAnsi="Times New Roman" w:cs="Times New Roman"/>
          <w:sz w:val="24"/>
          <w:szCs w:val="24"/>
          <w:lang w:val="en"/>
        </w:rPr>
        <w:t>, we found that metformin</w:t>
      </w:r>
      <w:r w:rsidR="003B194A">
        <w:rPr>
          <w:rFonts w:ascii="Times New Roman" w:hAnsi="Times New Roman" w:cs="Times New Roman"/>
          <w:sz w:val="24"/>
          <w:szCs w:val="24"/>
          <w:lang w:val="en"/>
        </w:rPr>
        <w:t xml:space="preserve"> </w:t>
      </w:r>
      <w:r w:rsidR="00D730D8">
        <w:rPr>
          <w:rFonts w:ascii="Times New Roman" w:hAnsi="Times New Roman" w:cs="Times New Roman"/>
          <w:sz w:val="24"/>
          <w:szCs w:val="24"/>
          <w:lang w:val="en"/>
        </w:rPr>
        <w:t xml:space="preserve">also </w:t>
      </w:r>
      <w:r w:rsidR="003B194A">
        <w:rPr>
          <w:rFonts w:ascii="Times New Roman" w:hAnsi="Times New Roman" w:cs="Times New Roman"/>
          <w:sz w:val="24"/>
          <w:szCs w:val="24"/>
          <w:lang w:val="en"/>
        </w:rPr>
        <w:t>efficiently abolished the expression of</w:t>
      </w:r>
      <w:r w:rsidR="00354A5A">
        <w:rPr>
          <w:rFonts w:ascii="Times New Roman" w:hAnsi="Times New Roman" w:cs="Times New Roman"/>
          <w:sz w:val="24"/>
          <w:szCs w:val="24"/>
          <w:lang w:val="en"/>
        </w:rPr>
        <w:t xml:space="preserve"> insulin</w:t>
      </w:r>
      <w:r w:rsidR="00587B99">
        <w:rPr>
          <w:rFonts w:ascii="Times New Roman" w:hAnsi="Times New Roman" w:cs="Times New Roman"/>
          <w:sz w:val="24"/>
          <w:szCs w:val="24"/>
          <w:lang w:val="en"/>
        </w:rPr>
        <w:t>-</w:t>
      </w:r>
      <w:r w:rsidR="00354A5A">
        <w:rPr>
          <w:rFonts w:ascii="Times New Roman" w:hAnsi="Times New Roman" w:cs="Times New Roman"/>
          <w:sz w:val="24"/>
          <w:szCs w:val="24"/>
          <w:lang w:val="en"/>
        </w:rPr>
        <w:t>induced</w:t>
      </w:r>
      <w:r w:rsidR="003B194A">
        <w:rPr>
          <w:rFonts w:ascii="Times New Roman" w:hAnsi="Times New Roman" w:cs="Times New Roman"/>
          <w:sz w:val="24"/>
          <w:szCs w:val="24"/>
          <w:lang w:val="en"/>
        </w:rPr>
        <w:t xml:space="preserve"> </w:t>
      </w:r>
      <w:r w:rsidR="003B194A" w:rsidRPr="001E6841">
        <w:rPr>
          <w:rFonts w:ascii="Times New Roman" w:hAnsi="Times New Roman" w:cs="Times New Roman"/>
          <w:i/>
          <w:sz w:val="24"/>
          <w:szCs w:val="24"/>
          <w:lang w:val="en"/>
        </w:rPr>
        <w:t>PDGFA</w:t>
      </w:r>
      <w:r w:rsidR="003B194A">
        <w:rPr>
          <w:rFonts w:ascii="Times New Roman" w:hAnsi="Times New Roman" w:cs="Times New Roman"/>
          <w:sz w:val="24"/>
          <w:szCs w:val="24"/>
          <w:lang w:val="en"/>
        </w:rPr>
        <w:t xml:space="preserve"> </w:t>
      </w:r>
      <w:r w:rsidR="00763B0E">
        <w:rPr>
          <w:rFonts w:ascii="Times New Roman" w:hAnsi="Times New Roman" w:cs="Times New Roman"/>
          <w:sz w:val="24"/>
          <w:szCs w:val="24"/>
          <w:lang w:val="en"/>
        </w:rPr>
        <w:t>mRNA (</w:t>
      </w:r>
      <w:r w:rsidR="004203EB">
        <w:rPr>
          <w:rFonts w:ascii="Times New Roman" w:hAnsi="Times New Roman" w:cs="Times New Roman"/>
          <w:b/>
          <w:sz w:val="24"/>
          <w:szCs w:val="24"/>
          <w:lang w:val="en"/>
        </w:rPr>
        <w:t>Fig.</w:t>
      </w:r>
      <w:r w:rsidR="00763B0E" w:rsidRPr="000866EB">
        <w:rPr>
          <w:rFonts w:ascii="Times New Roman" w:hAnsi="Times New Roman" w:cs="Times New Roman"/>
          <w:b/>
          <w:sz w:val="24"/>
          <w:szCs w:val="24"/>
          <w:lang w:val="en"/>
        </w:rPr>
        <w:t xml:space="preserve"> </w:t>
      </w:r>
      <w:r w:rsidR="002E1033">
        <w:rPr>
          <w:rFonts w:ascii="Times New Roman" w:hAnsi="Times New Roman" w:cs="Times New Roman"/>
          <w:b/>
          <w:sz w:val="24"/>
          <w:szCs w:val="24"/>
          <w:lang w:val="en"/>
        </w:rPr>
        <w:t>4</w:t>
      </w:r>
      <w:r w:rsidR="002E1033">
        <w:rPr>
          <w:rFonts w:ascii="Times New Roman" w:hAnsi="Times New Roman" w:cs="Times New Roman"/>
          <w:b/>
          <w:sz w:val="24"/>
          <w:szCs w:val="24"/>
          <w:lang w:val="en"/>
        </w:rPr>
        <w:t>s</w:t>
      </w:r>
      <w:r w:rsidR="00763B0E">
        <w:rPr>
          <w:rFonts w:ascii="Times New Roman" w:hAnsi="Times New Roman" w:cs="Times New Roman"/>
          <w:sz w:val="24"/>
          <w:szCs w:val="24"/>
          <w:lang w:val="en"/>
        </w:rPr>
        <w:t>), protein content (</w:t>
      </w:r>
      <w:r w:rsidR="004203EB">
        <w:rPr>
          <w:rFonts w:ascii="Times New Roman" w:hAnsi="Times New Roman" w:cs="Times New Roman"/>
          <w:b/>
          <w:sz w:val="24"/>
          <w:szCs w:val="24"/>
          <w:lang w:val="en"/>
        </w:rPr>
        <w:t>Fig.</w:t>
      </w:r>
      <w:r w:rsidR="00763B0E" w:rsidRPr="000866EB">
        <w:rPr>
          <w:rFonts w:ascii="Times New Roman" w:hAnsi="Times New Roman" w:cs="Times New Roman"/>
          <w:b/>
          <w:sz w:val="24"/>
          <w:szCs w:val="24"/>
          <w:lang w:val="en"/>
        </w:rPr>
        <w:t xml:space="preserve"> </w:t>
      </w:r>
      <w:r w:rsidR="002E1033">
        <w:rPr>
          <w:rFonts w:ascii="Times New Roman" w:hAnsi="Times New Roman" w:cs="Times New Roman"/>
          <w:b/>
          <w:sz w:val="24"/>
          <w:szCs w:val="24"/>
          <w:lang w:val="en"/>
        </w:rPr>
        <w:t>4</w:t>
      </w:r>
      <w:r w:rsidR="002E1033">
        <w:rPr>
          <w:rFonts w:ascii="Times New Roman" w:hAnsi="Times New Roman" w:cs="Times New Roman"/>
          <w:b/>
          <w:sz w:val="24"/>
          <w:szCs w:val="24"/>
          <w:lang w:val="en"/>
        </w:rPr>
        <w:t>t</w:t>
      </w:r>
      <w:r w:rsidR="00763B0E">
        <w:rPr>
          <w:rFonts w:ascii="Times New Roman" w:hAnsi="Times New Roman" w:cs="Times New Roman"/>
          <w:sz w:val="24"/>
          <w:szCs w:val="24"/>
          <w:lang w:val="en"/>
        </w:rPr>
        <w:t>) and secretion (</w:t>
      </w:r>
      <w:r w:rsidR="004203EB">
        <w:rPr>
          <w:rFonts w:ascii="Times New Roman" w:hAnsi="Times New Roman" w:cs="Times New Roman"/>
          <w:b/>
          <w:sz w:val="24"/>
          <w:szCs w:val="24"/>
          <w:lang w:val="en"/>
        </w:rPr>
        <w:t>Fig.</w:t>
      </w:r>
      <w:r w:rsidR="00763B0E" w:rsidRPr="000866EB">
        <w:rPr>
          <w:rFonts w:ascii="Times New Roman" w:hAnsi="Times New Roman" w:cs="Times New Roman"/>
          <w:b/>
          <w:sz w:val="24"/>
          <w:szCs w:val="24"/>
          <w:lang w:val="en"/>
        </w:rPr>
        <w:t xml:space="preserve"> </w:t>
      </w:r>
      <w:r w:rsidR="002E1033">
        <w:rPr>
          <w:rFonts w:ascii="Times New Roman" w:hAnsi="Times New Roman" w:cs="Times New Roman"/>
          <w:b/>
          <w:sz w:val="24"/>
          <w:szCs w:val="24"/>
          <w:lang w:val="en"/>
        </w:rPr>
        <w:t>4</w:t>
      </w:r>
      <w:r w:rsidR="002E1033">
        <w:rPr>
          <w:rFonts w:ascii="Times New Roman" w:hAnsi="Times New Roman" w:cs="Times New Roman"/>
          <w:b/>
          <w:sz w:val="24"/>
          <w:szCs w:val="24"/>
          <w:lang w:val="en"/>
        </w:rPr>
        <w:t>u</w:t>
      </w:r>
      <w:r w:rsidR="00763B0E">
        <w:rPr>
          <w:rFonts w:ascii="Times New Roman" w:hAnsi="Times New Roman" w:cs="Times New Roman"/>
          <w:sz w:val="24"/>
          <w:szCs w:val="24"/>
          <w:lang w:val="en"/>
        </w:rPr>
        <w:t>)</w:t>
      </w:r>
      <w:r w:rsidR="003B194A">
        <w:rPr>
          <w:rFonts w:ascii="Times New Roman" w:hAnsi="Times New Roman" w:cs="Times New Roman"/>
          <w:sz w:val="24"/>
          <w:szCs w:val="24"/>
          <w:lang w:val="en"/>
        </w:rPr>
        <w:t xml:space="preserve">. </w:t>
      </w:r>
    </w:p>
    <w:p w14:paraId="78155009" w14:textId="043F24AB" w:rsidR="001A0CAC" w:rsidRPr="00AE5F86" w:rsidRDefault="001A0CAC" w:rsidP="001A0CAC">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Altogether, our</w:t>
      </w:r>
      <w:r w:rsidRPr="00744432">
        <w:rPr>
          <w:rFonts w:ascii="Times New Roman" w:hAnsi="Times New Roman" w:cs="Times New Roman"/>
          <w:sz w:val="24"/>
          <w:szCs w:val="24"/>
          <w:lang w:val="en-US"/>
        </w:rPr>
        <w:t xml:space="preserve"> data </w:t>
      </w:r>
      <w:r>
        <w:rPr>
          <w:rFonts w:ascii="Times New Roman" w:hAnsi="Times New Roman" w:cs="Times New Roman"/>
          <w:sz w:val="24"/>
          <w:szCs w:val="24"/>
          <w:lang w:val="en-US"/>
        </w:rPr>
        <w:t xml:space="preserve">support a role for liver PDGF-AA in promoting liver insulin resistance via </w:t>
      </w:r>
      <w:r w:rsidR="00356F8A">
        <w:rPr>
          <w:rFonts w:ascii="Times New Roman" w:hAnsi="Times New Roman" w:cs="Times New Roman"/>
          <w:sz w:val="24"/>
          <w:szCs w:val="24"/>
          <w:lang w:val="en-US"/>
        </w:rPr>
        <w:t xml:space="preserve">the decrease of IRS1 and </w:t>
      </w:r>
      <w:r w:rsidR="0024477A">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activation of </w:t>
      </w:r>
      <w:r w:rsidR="0024477A">
        <w:rPr>
          <w:rFonts w:ascii="Times New Roman" w:hAnsi="Times New Roman" w:cs="Times New Roman"/>
          <w:sz w:val="24"/>
          <w:szCs w:val="24"/>
          <w:lang w:val="en-US"/>
        </w:rPr>
        <w:t xml:space="preserve">both </w:t>
      </w:r>
      <w:r>
        <w:rPr>
          <w:rFonts w:ascii="Times New Roman" w:hAnsi="Times New Roman" w:cs="Times New Roman"/>
          <w:sz w:val="24"/>
          <w:szCs w:val="24"/>
          <w:lang w:val="en-US"/>
        </w:rPr>
        <w:t>PKC</w:t>
      </w:r>
      <w:r w:rsidRPr="001149A2">
        <w:rPr>
          <w:rFonts w:ascii="Times New Roman" w:hAnsi="Times New Roman" w:cs="Times New Roman"/>
          <w:sz w:val="24"/>
          <w:szCs w:val="24"/>
          <w:lang w:val="en-US"/>
        </w:rPr>
        <w:t>Ɵ</w:t>
      </w:r>
      <w:r>
        <w:rPr>
          <w:rFonts w:ascii="Times New Roman" w:hAnsi="Times New Roman" w:cs="Times New Roman"/>
          <w:sz w:val="24"/>
          <w:szCs w:val="24"/>
          <w:lang w:val="en-US"/>
        </w:rPr>
        <w:t xml:space="preserve"> and </w:t>
      </w:r>
      <w:r>
        <w:rPr>
          <w:rFonts w:ascii="Times New Roman" w:hAnsi="Times New Roman" w:cs="Times New Roman"/>
          <w:sz w:val="24"/>
          <w:szCs w:val="24"/>
          <w:lang w:val="en"/>
        </w:rPr>
        <w:t>PKC</w:t>
      </w:r>
      <w:r>
        <w:rPr>
          <w:rFonts w:ascii="Times New Roman" w:hAnsi="Times New Roman" w:cs="Times New Roman"/>
          <w:sz w:val="24"/>
          <w:szCs w:val="24"/>
          <w:lang w:val="en"/>
        </w:rPr>
        <w:sym w:font="Symbol" w:char="F065"/>
      </w:r>
      <w:r>
        <w:rPr>
          <w:rFonts w:ascii="Times New Roman" w:hAnsi="Times New Roman" w:cs="Times New Roman"/>
          <w:sz w:val="24"/>
          <w:szCs w:val="24"/>
          <w:lang w:val="en"/>
        </w:rPr>
        <w:t xml:space="preserve">. </w:t>
      </w:r>
      <w:r w:rsidR="008845EB">
        <w:rPr>
          <w:rFonts w:ascii="Times New Roman" w:hAnsi="Times New Roman" w:cs="Times New Roman"/>
          <w:sz w:val="24"/>
          <w:szCs w:val="24"/>
          <w:lang w:val="en"/>
        </w:rPr>
        <w:t>I</w:t>
      </w:r>
      <w:r w:rsidR="008558DB">
        <w:rPr>
          <w:rFonts w:ascii="Times New Roman" w:hAnsi="Times New Roman" w:cs="Times New Roman"/>
          <w:sz w:val="24"/>
          <w:szCs w:val="24"/>
          <w:lang w:val="en"/>
        </w:rPr>
        <w:t>n T2D, i</w:t>
      </w:r>
      <w:r w:rsidR="008845EB">
        <w:rPr>
          <w:rFonts w:ascii="Times New Roman" w:hAnsi="Times New Roman" w:cs="Times New Roman"/>
          <w:sz w:val="24"/>
          <w:szCs w:val="24"/>
          <w:lang w:val="en"/>
        </w:rPr>
        <w:t xml:space="preserve">nsulin induced </w:t>
      </w:r>
      <w:r>
        <w:rPr>
          <w:rFonts w:ascii="Times New Roman" w:hAnsi="Times New Roman" w:cs="Times New Roman"/>
          <w:sz w:val="24"/>
          <w:szCs w:val="24"/>
          <w:lang w:val="en"/>
        </w:rPr>
        <w:t xml:space="preserve">PDGF-AA stimulates its own expression, </w:t>
      </w:r>
      <w:r w:rsidR="008845EB">
        <w:rPr>
          <w:rFonts w:ascii="Times New Roman" w:hAnsi="Times New Roman" w:cs="Times New Roman"/>
          <w:sz w:val="24"/>
          <w:szCs w:val="24"/>
          <w:lang w:val="en"/>
        </w:rPr>
        <w:t>impairing</w:t>
      </w:r>
      <w:r w:rsidR="008845EB" w:rsidRPr="008845EB">
        <w:rPr>
          <w:rFonts w:ascii="Times New Roman" w:hAnsi="Times New Roman" w:cs="Times New Roman"/>
          <w:sz w:val="24"/>
          <w:szCs w:val="24"/>
          <w:lang w:val="en"/>
        </w:rPr>
        <w:t xml:space="preserve"> </w:t>
      </w:r>
      <w:r w:rsidR="008845EB">
        <w:rPr>
          <w:rFonts w:ascii="Times New Roman" w:hAnsi="Times New Roman" w:cs="Times New Roman"/>
          <w:sz w:val="24"/>
          <w:szCs w:val="24"/>
          <w:lang w:val="en"/>
        </w:rPr>
        <w:t xml:space="preserve">further hepatocyte </w:t>
      </w:r>
      <w:r w:rsidR="003C3E37">
        <w:rPr>
          <w:rFonts w:ascii="Times New Roman" w:hAnsi="Times New Roman" w:cs="Times New Roman"/>
          <w:sz w:val="24"/>
          <w:szCs w:val="24"/>
          <w:lang w:val="en"/>
        </w:rPr>
        <w:t>insulin s</w:t>
      </w:r>
      <w:r w:rsidR="008558DB">
        <w:rPr>
          <w:rFonts w:ascii="Times New Roman" w:hAnsi="Times New Roman" w:cs="Times New Roman"/>
          <w:sz w:val="24"/>
          <w:szCs w:val="24"/>
          <w:lang w:val="en"/>
        </w:rPr>
        <w:t>igna</w:t>
      </w:r>
      <w:r w:rsidR="003C3E37">
        <w:rPr>
          <w:rFonts w:ascii="Times New Roman" w:hAnsi="Times New Roman" w:cs="Times New Roman"/>
          <w:sz w:val="24"/>
          <w:szCs w:val="24"/>
          <w:lang w:val="en"/>
        </w:rPr>
        <w:t>ling</w:t>
      </w:r>
      <w:r w:rsidR="00315C54">
        <w:rPr>
          <w:rFonts w:ascii="Times New Roman" w:hAnsi="Times New Roman" w:cs="Times New Roman"/>
          <w:sz w:val="24"/>
          <w:szCs w:val="24"/>
          <w:lang w:val="en"/>
        </w:rPr>
        <w:t xml:space="preserve"> </w:t>
      </w:r>
      <w:r w:rsidR="0036366F">
        <w:rPr>
          <w:rFonts w:ascii="Times New Roman" w:hAnsi="Times New Roman" w:cs="Times New Roman"/>
          <w:sz w:val="24"/>
          <w:szCs w:val="24"/>
          <w:lang w:val="en"/>
        </w:rPr>
        <w:t xml:space="preserve">and possibly the hepatic fibrogenesis by activating hepatic stellate </w:t>
      </w:r>
      <w:r w:rsidR="008558DB">
        <w:rPr>
          <w:rFonts w:ascii="Times New Roman" w:hAnsi="Times New Roman" w:cs="Times New Roman"/>
          <w:sz w:val="24"/>
          <w:szCs w:val="24"/>
          <w:lang w:val="en"/>
        </w:rPr>
        <w:t>cells</w:t>
      </w:r>
      <w:r w:rsidR="007876BF">
        <w:rPr>
          <w:rFonts w:ascii="Times New Roman" w:hAnsi="Times New Roman" w:cs="Times New Roman"/>
          <w:sz w:val="24"/>
          <w:szCs w:val="24"/>
          <w:lang w:val="en-US"/>
        </w:rPr>
        <w:fldChar w:fldCharType="begin"/>
      </w:r>
      <w:r w:rsidR="00993FB4">
        <w:rPr>
          <w:rFonts w:ascii="Times New Roman" w:hAnsi="Times New Roman" w:cs="Times New Roman"/>
          <w:sz w:val="24"/>
          <w:szCs w:val="24"/>
          <w:lang w:val="en-US"/>
        </w:rPr>
        <w:instrText xml:space="preserve"> ADDIN ZOTERO_ITEM CSL_CITATION {"citationID":"QMp6OSkA","properties":{"formattedCitation":"{\\rtf \\super 13\\uc0\\u8211{}15\\nosupersub{}}","plainCitation":"13–15"},"citationItems":[{"id":14033,"uris":["http://zotero.org/users/2290582/items/WH7PTI5D"],"uri":["http://zotero.org/users/2290582/items/WH7PTI5D"],"itemData":{"id":14033,"type":"article-journal","title":"Activation of Platelet-Derived Growth Factor Receptor Alpha Contributes to Liver Fibrosis","container-title":"PLoS ONE","volume":"9","issue":"3","source":"PubMed Central","abstract":"Chronic liver injury leads to fibrosis, cirrhosis, and loss of liver function. Liver cirrhosis is the 12th leading cause of death in the United States, and it is the primary risk factor for developing liver cancer. Fibrosis and cirrhosis result from activation of hepatic stellate cells (HSCs), which are the primary collagen producing cell type in the liver. Here, we show that platelet-derived growth factor receptor α (PDGFRα) is expressed by human HSCs, and PDGFRα expression is elevated in human liver disease. Using a green fluorescent protein (GFP) reporter mouse strain, we evaluated the role of PDGFRα in liver disease in mice and found that mouse HSCs express PDGFRα and expression is upregulated during carbon tetrachloride (CCl4) induced liver injury and fibrosis injection. This fibrotic response is reduced in Pdgfrα heterozygous mice, consistent with the hypothesis that liver fibrosis requires upregulation and activation of PDGFRα. These results indicate that Pdgfrα expression is important in the fibrotic response to liver injury in humans and mice, and suggest that blocking PDGFRα–specific signaling pathways in HSCs may provide therapeutic benefit for patients with chronic liver disease.","URL":"http://www.ncbi.nlm.nih.gov/pmc/articles/PMC3965491/","DOI":"10.1371/journal.pone.0092925","ISSN":"1932-6203","note":"PMID: 24667490\nPMCID: PMC3965491","journalAbbreviation":"PLoS One","author":[{"family":"Hayes","given":"Brian J."},{"family":"Riehle","given":"Kimberly J."},{"family":"Shimizu-Albergine","given":"Masami"},{"family":"Bauer","given":"Renay L."},{"family":"Hudkins","given":"Kelly L."},{"family":"Johansson","given":"Fredrik"},{"family":"Yeh","given":"Matthew M."},{"family":"Mahoney","given":"William M."},{"family":"Yeung","given":"Raymond S."},{"family":"Campbell","given":"Jean S."}],"issued":{"date-parts":[["2014",3,25]]},"accessed":{"date-parts":[["2016",6,26]]}},"label":"page"},{"id":14312,"uris":["http://zotero.org/users/2290582/items/GZGZ6QTQ"],"uri":["http://zotero.org/users/2290582/items/GZGZ6QTQ"],"itemData":{"id":14312,"type":"article-journal","title":"β-PDGF receptor expressed by hepatic stellate cells regulates fibrosis in murine liver injury, but not carcinogenesis","container-title":"Journal of Hepatology","page":"141-147","volume":"63","issue":"1","source":"ScienceDirect","abstract":"Background &amp;amp; Aims\nRapid induction of β-PDGF receptor (β-PDGFR) is a core feature of hepatic stellate cell activation, but its cellular impact in vivo is not well characterized. We explored the contribution of β-PDGFR-mediated pathway activation to hepatic stellate cell responses in liver injury, fibrogenesis, and carcinogenesis in vivo using genetic models with divergent β-PDGFR activity, and assessed its prognostic implications in human cirrhosis.\nMethods\nThe impact of either loss or constitutive activation of β-PDGFR in stellate cells on fibrosis was assessed following carbon tetrachloride (CCl4) or bile duct ligation. Hepatocarcinogenesis in fibrotic liver was tracked after a single dose of diethylnitrosamine (DEN) followed by repeated injections of CCl4. Genome-wide expression profiling was performed from isolated stellate cells that expressed or lacked β-PDGFR to determine deregulated pathways and evaluate their association with prognostic gene signatures in human cirrhosis.\nResults\nDepletion of β-PDGFR in hepatic stellate cells decreased injury and fibrosis in vivo, while its auto-activation accelerated fibrosis. However, there was no difference in development of DEN-induced pre-neoplastic foci. Genomic profiling revealed ERK, AKT, and NF-κB pathways and a subset of a previously identified 186-gene prognostic signature in hepatitis C virus (HCV)-related cirrhosis as downstream of β-PDGFR in stellate cells. In the human cohort, the β-PDGFR signature was not associated with HCC development, but was significantly associated with a poorer outcome in HCV cirrhosis.\nConclusions\nβ-PDGFR is a key mediator of hepatic injury and fibrogenesis in vivo and contributes to the poor prognosis of human cirrhosis, but not by increasing HCC development.","DOI":"10.1016/j.jhep.2015.01.036","ISSN":"0168-8278","journalAbbreviation":"Journal of Hepatology","author":[{"family":"Kocabayoglu","given":"Peri"},{"family":"Lade","given":"Abigale"},{"family":"Lee","given":"Youngmin A."},{"family":"Dragomir","given":"Ana-Cristina"},{"family":"Sun","given":"Xiaochen"},{"family":"Fiel","given":"Maria Isabel"},{"family":"Thung","given":"Swan"},{"family":"Aloman","given":"Costica"},{"family":"Soriano","given":"Philippe"},{"family":"Hoshida","given":"Yujin"},{"family":"Friedman","given":"Scott L."}],"issued":{"date-parts":[["2015",7]]}},"label":"page"},{"id":14309,"uris":["http://zotero.org/users/2290582/items/KEIZ3HSB"],"uri":["http://zotero.org/users/2290582/items/KEIZ3HSB"],"itemData":{"id":14309,"type":"article-journal","title":"Liver: DNA methylation controls liver fibrogenesis","container-title":"Nature Reviews Gastroenterology &amp; Hepatology","page":"126-128","volume":"13","issue":"3","source":"www.nature.com.gate2.inist.fr","abstract":"New analysis reveals that activation of hepatic stellate cells, the key process driving liver fibrosis, is regulated through epigenetic mechanisms, including DNA methylation and hydroxymethylation.","DOI":"10.1038/nrgastro.2016.16","ISSN":"1759-5045","shortTitle":"Liver","journalAbbreviation":"Nat Rev Gastroenterol Hepatol","language":"en","author":[{"family":"Liu","given":"Xiao"},{"family":"Brenner","given":"David A."}],"issued":{"date-parts":[["2016",3]]}},"label":"page"}],"schema":"https://github.com/citation-style-language/schema/raw/master/csl-citation.json"} </w:instrText>
      </w:r>
      <w:r w:rsidR="007876BF">
        <w:rPr>
          <w:rFonts w:ascii="Times New Roman" w:hAnsi="Times New Roman" w:cs="Times New Roman"/>
          <w:sz w:val="24"/>
          <w:szCs w:val="24"/>
          <w:lang w:val="en-US"/>
        </w:rPr>
        <w:fldChar w:fldCharType="separate"/>
      </w:r>
      <w:r w:rsidR="00993FB4" w:rsidRPr="003E58C1">
        <w:rPr>
          <w:rFonts w:ascii="Times New Roman" w:hAnsi="Times New Roman" w:cs="Times New Roman"/>
          <w:sz w:val="24"/>
          <w:szCs w:val="24"/>
          <w:vertAlign w:val="superscript"/>
          <w:lang w:val="en-US"/>
        </w:rPr>
        <w:t>13–15</w:t>
      </w:r>
      <w:r w:rsidR="007876BF">
        <w:rPr>
          <w:rFonts w:ascii="Times New Roman" w:hAnsi="Times New Roman" w:cs="Times New Roman"/>
          <w:sz w:val="24"/>
          <w:szCs w:val="24"/>
          <w:lang w:val="en-US"/>
        </w:rPr>
        <w:fldChar w:fldCharType="end"/>
      </w:r>
      <w:r>
        <w:rPr>
          <w:rFonts w:ascii="Times New Roman" w:hAnsi="Times New Roman" w:cs="Times New Roman"/>
          <w:sz w:val="24"/>
          <w:szCs w:val="24"/>
          <w:lang w:val="en"/>
        </w:rPr>
        <w:t xml:space="preserve">. </w:t>
      </w:r>
    </w:p>
    <w:p w14:paraId="03405DF6" w14:textId="77777777" w:rsidR="006353C0" w:rsidRDefault="006353C0" w:rsidP="006353C0">
      <w:pPr>
        <w:rPr>
          <w:rFonts w:ascii="Times New Roman" w:hAnsi="Times New Roman" w:cs="Times New Roman"/>
          <w:sz w:val="24"/>
          <w:szCs w:val="24"/>
          <w:lang w:val="en"/>
        </w:rPr>
      </w:pPr>
    </w:p>
    <w:p w14:paraId="2A5B0E7F" w14:textId="77777777" w:rsidR="00E223B7" w:rsidRDefault="00E223B7">
      <w:pPr>
        <w:rPr>
          <w:rFonts w:ascii="Times New Roman" w:hAnsi="Times New Roman" w:cs="Times New Roman"/>
          <w:b/>
          <w:sz w:val="28"/>
          <w:szCs w:val="24"/>
          <w:lang w:val="en-US"/>
        </w:rPr>
      </w:pPr>
      <w:r>
        <w:rPr>
          <w:rFonts w:ascii="Times New Roman" w:hAnsi="Times New Roman" w:cs="Times New Roman"/>
          <w:b/>
          <w:sz w:val="28"/>
          <w:szCs w:val="24"/>
          <w:lang w:val="en-US"/>
        </w:rPr>
        <w:br w:type="page"/>
      </w:r>
    </w:p>
    <w:p w14:paraId="67E2B98B" w14:textId="61FFB8A2" w:rsidR="004410CF" w:rsidRPr="00AE5F86" w:rsidRDefault="004410CF" w:rsidP="006353C0">
      <w:pPr>
        <w:rPr>
          <w:rFonts w:ascii="Times New Roman" w:hAnsi="Times New Roman" w:cs="Times New Roman"/>
          <w:b/>
          <w:sz w:val="28"/>
          <w:szCs w:val="24"/>
          <w:lang w:val="en-US"/>
        </w:rPr>
      </w:pPr>
      <w:r w:rsidRPr="00AE5F86">
        <w:rPr>
          <w:rFonts w:ascii="Times New Roman" w:hAnsi="Times New Roman" w:cs="Times New Roman"/>
          <w:b/>
          <w:sz w:val="28"/>
          <w:szCs w:val="24"/>
          <w:lang w:val="en-US"/>
        </w:rPr>
        <w:lastRenderedPageBreak/>
        <w:t>Discussion</w:t>
      </w:r>
    </w:p>
    <w:p w14:paraId="49D33FF2" w14:textId="318463D2" w:rsidR="00FF0EF8" w:rsidRDefault="00F74E17" w:rsidP="00FF0EF8">
      <w:pPr>
        <w:spacing w:after="0" w:line="480" w:lineRule="auto"/>
        <w:ind w:firstLine="708"/>
        <w:jc w:val="both"/>
        <w:rPr>
          <w:rFonts w:ascii="Times New Roman" w:hAnsi="Times New Roman" w:cs="Times New Roman"/>
          <w:color w:val="000000"/>
          <w:sz w:val="24"/>
          <w:szCs w:val="18"/>
          <w:lang w:val="en-US"/>
        </w:rPr>
      </w:pPr>
      <w:r>
        <w:rPr>
          <w:rFonts w:ascii="Times New Roman" w:hAnsi="Times New Roman" w:cs="Times New Roman"/>
          <w:sz w:val="24"/>
          <w:szCs w:val="24"/>
          <w:lang w:val="en-US"/>
        </w:rPr>
        <w:t>GWAS</w:t>
      </w:r>
      <w:r w:rsidR="001A6BEB" w:rsidRPr="00AE5F86">
        <w:rPr>
          <w:rFonts w:ascii="Times New Roman" w:hAnsi="Times New Roman" w:cs="Times New Roman"/>
          <w:sz w:val="24"/>
          <w:szCs w:val="24"/>
          <w:lang w:val="en-US"/>
        </w:rPr>
        <w:t xml:space="preserve"> only identified </w:t>
      </w:r>
      <w:r w:rsidR="00953FC3">
        <w:rPr>
          <w:rFonts w:ascii="Times New Roman" w:hAnsi="Times New Roman" w:cs="Times New Roman"/>
          <w:sz w:val="24"/>
          <w:szCs w:val="24"/>
          <w:lang w:val="en-US"/>
        </w:rPr>
        <w:t>few genes involved</w:t>
      </w:r>
      <w:r w:rsidR="001A6BEB" w:rsidRPr="00AE5F86">
        <w:rPr>
          <w:rFonts w:ascii="Times New Roman" w:hAnsi="Times New Roman" w:cs="Times New Roman"/>
          <w:sz w:val="24"/>
          <w:szCs w:val="24"/>
          <w:lang w:val="en-US"/>
        </w:rPr>
        <w:t xml:space="preserve"> </w:t>
      </w:r>
      <w:r w:rsidR="00953FC3">
        <w:rPr>
          <w:rFonts w:ascii="Times New Roman" w:hAnsi="Times New Roman" w:cs="Times New Roman"/>
          <w:sz w:val="24"/>
          <w:szCs w:val="24"/>
          <w:lang w:val="en-US"/>
        </w:rPr>
        <w:t xml:space="preserve">in </w:t>
      </w:r>
      <w:r w:rsidR="001A6BEB" w:rsidRPr="00AE5F86">
        <w:rPr>
          <w:rFonts w:ascii="Times New Roman" w:hAnsi="Times New Roman" w:cs="Times New Roman"/>
          <w:sz w:val="24"/>
          <w:szCs w:val="24"/>
          <w:lang w:val="en-US"/>
        </w:rPr>
        <w:t>NAFLD</w:t>
      </w:r>
      <w:r w:rsidR="0063015E" w:rsidRPr="00AE5F86">
        <w:rPr>
          <w:rFonts w:ascii="Times New Roman" w:hAnsi="Times New Roman" w:cs="Times New Roman"/>
          <w:sz w:val="24"/>
          <w:szCs w:val="24"/>
          <w:lang w:val="en-US"/>
        </w:rPr>
        <w:t xml:space="preserve"> </w:t>
      </w:r>
      <w:r w:rsidR="00F97E90" w:rsidRPr="00AE5F86">
        <w:rPr>
          <w:rFonts w:ascii="Times New Roman" w:hAnsi="Times New Roman" w:cs="Times New Roman"/>
          <w:sz w:val="24"/>
          <w:szCs w:val="24"/>
          <w:lang w:val="en-US"/>
        </w:rPr>
        <w:fldChar w:fldCharType="begin"/>
      </w:r>
      <w:r w:rsidR="00372680">
        <w:rPr>
          <w:rFonts w:ascii="Times New Roman" w:hAnsi="Times New Roman" w:cs="Times New Roman"/>
          <w:sz w:val="24"/>
          <w:szCs w:val="24"/>
          <w:lang w:val="en-US"/>
        </w:rPr>
        <w:instrText xml:space="preserve"> ADDIN ZOTERO_ITEM CSL_CITATION {"citationID":"tUGoEVER","properties":{"formattedCitation":"{\\rtf \\super 32\\nosupersub{}}","plainCitation":"32"},"citationItems":[{"id":12581,"uris":["http://zotero.org/groups/308109/items/2Q99IUFI"],"uri":["http://zotero.org/groups/308109/items/2Q99IUFI"],"itemData":{"id":12581,"type":"article-journal","title":"The genetics of NAFLD","container-title":"Nature Reviews. Gastroenterology &amp; Hepatology","page":"645-655","volume":"10","issue":"11","source":"PubMed","abstract":"NAFLD is a disease spectrum ranging from simple steatosis, through steatohepatitis to fibrosis and, ultimately, cirrhosis. This condition is characterized by considerable interpatient variability in terms of severity and rate of progression: although a substantial proportion of the population is at risk of progressive disease, only a minority experience associated morbidity. As such, NAFLD is best considered a complex disease trait resulting from environmental exposures acting on a susceptible polygenic background and comprising multiple independent modifiers. Much ongoing research is focused on identifying the genetic factors that contribute to NAFLD pathogenesis. This Review describes the current status of the field, discussing specific genetic and epigenetic modifiers, including the mechanisms through which genes identified by genome-wide association studies, including PNPLA3, influence disease progression.","DOI":"10.1038/nrgastro.2013.182","ISSN":"1759-5053","note":"PMID: 24061205","journalAbbreviation":"Nat Rev Gastroenterol Hepatol","language":"eng","author":[{"family":"Anstee","given":"Quentin M."},{"family":"Day","given":"Christopher P."}],"issued":{"date-parts":[["2013",11]]}}}],"schema":"https://github.com/citation-style-language/schema/raw/master/csl-citation.json"} </w:instrText>
      </w:r>
      <w:r w:rsidR="00F97E90" w:rsidRPr="00AE5F86">
        <w:rPr>
          <w:rFonts w:ascii="Times New Roman" w:hAnsi="Times New Roman" w:cs="Times New Roman"/>
          <w:sz w:val="24"/>
          <w:szCs w:val="24"/>
          <w:lang w:val="en-US"/>
        </w:rPr>
        <w:fldChar w:fldCharType="separate"/>
      </w:r>
      <w:r w:rsidR="00372680" w:rsidRPr="003E58C1">
        <w:rPr>
          <w:rFonts w:ascii="Times New Roman" w:hAnsi="Times New Roman" w:cs="Times New Roman"/>
          <w:sz w:val="24"/>
          <w:szCs w:val="24"/>
          <w:vertAlign w:val="superscript"/>
          <w:lang w:val="en-US"/>
        </w:rPr>
        <w:t>32</w:t>
      </w:r>
      <w:r w:rsidR="00F97E90" w:rsidRPr="00AE5F86">
        <w:rPr>
          <w:rFonts w:ascii="Times New Roman" w:hAnsi="Times New Roman" w:cs="Times New Roman"/>
          <w:sz w:val="24"/>
          <w:szCs w:val="24"/>
          <w:lang w:val="en-US"/>
        </w:rPr>
        <w:fldChar w:fldCharType="end"/>
      </w:r>
      <w:r w:rsidR="001A6BEB" w:rsidRPr="00AE5F86">
        <w:rPr>
          <w:rFonts w:ascii="Times New Roman" w:hAnsi="Times New Roman" w:cs="Times New Roman"/>
          <w:sz w:val="24"/>
          <w:szCs w:val="24"/>
          <w:lang w:val="en-US"/>
        </w:rPr>
        <w:t xml:space="preserve"> and </w:t>
      </w:r>
      <w:r w:rsidR="00513AB1" w:rsidRPr="00AE5F86">
        <w:rPr>
          <w:rFonts w:ascii="Times New Roman" w:hAnsi="Times New Roman" w:cs="Times New Roman"/>
          <w:sz w:val="24"/>
          <w:szCs w:val="24"/>
          <w:lang w:val="en-US"/>
        </w:rPr>
        <w:t xml:space="preserve">the contribution of </w:t>
      </w:r>
      <w:r w:rsidR="001A6BEB" w:rsidRPr="00AE5F86">
        <w:rPr>
          <w:rFonts w:ascii="Times New Roman" w:hAnsi="Times New Roman" w:cs="Times New Roman"/>
          <w:sz w:val="24"/>
          <w:szCs w:val="24"/>
          <w:lang w:val="en-US"/>
        </w:rPr>
        <w:t>epigenetic</w:t>
      </w:r>
      <w:r w:rsidR="00953FC3">
        <w:rPr>
          <w:rFonts w:ascii="Times New Roman" w:hAnsi="Times New Roman" w:cs="Times New Roman"/>
          <w:sz w:val="24"/>
          <w:szCs w:val="24"/>
          <w:lang w:val="en-US"/>
        </w:rPr>
        <w:t>s</w:t>
      </w:r>
      <w:r w:rsidR="00013570">
        <w:rPr>
          <w:rFonts w:ascii="Times New Roman" w:hAnsi="Times New Roman" w:cs="Times New Roman"/>
          <w:sz w:val="24"/>
          <w:szCs w:val="24"/>
          <w:lang w:val="en-US"/>
        </w:rPr>
        <w:t xml:space="preserve"> </w:t>
      </w:r>
      <w:r w:rsidR="00734829">
        <w:rPr>
          <w:rFonts w:ascii="Times New Roman" w:hAnsi="Times New Roman" w:cs="Times New Roman"/>
          <w:sz w:val="24"/>
          <w:szCs w:val="24"/>
          <w:lang w:val="en-US"/>
        </w:rPr>
        <w:t>to</w:t>
      </w:r>
      <w:r w:rsidR="00734829" w:rsidRPr="00AE5F86">
        <w:rPr>
          <w:rFonts w:ascii="Times New Roman" w:hAnsi="Times New Roman" w:cs="Times New Roman"/>
          <w:sz w:val="24"/>
          <w:szCs w:val="24"/>
          <w:lang w:val="en-US"/>
        </w:rPr>
        <w:t xml:space="preserve"> </w:t>
      </w:r>
      <w:r w:rsidR="00953FC3">
        <w:rPr>
          <w:rFonts w:ascii="Times New Roman" w:hAnsi="Times New Roman" w:cs="Times New Roman"/>
          <w:sz w:val="24"/>
          <w:szCs w:val="24"/>
          <w:lang w:val="en-US"/>
        </w:rPr>
        <w:t xml:space="preserve">T2D </w:t>
      </w:r>
      <w:r w:rsidR="00600C6A" w:rsidRPr="00AE5F86">
        <w:rPr>
          <w:rFonts w:ascii="Times New Roman" w:hAnsi="Times New Roman" w:cs="Times New Roman"/>
          <w:sz w:val="24"/>
          <w:szCs w:val="24"/>
          <w:lang w:val="en-US"/>
        </w:rPr>
        <w:t xml:space="preserve">liver </w:t>
      </w:r>
      <w:r w:rsidR="00953FC3">
        <w:rPr>
          <w:rFonts w:ascii="Times New Roman" w:hAnsi="Times New Roman" w:cs="Times New Roman"/>
          <w:sz w:val="24"/>
          <w:szCs w:val="24"/>
          <w:lang w:val="en-US"/>
        </w:rPr>
        <w:t xml:space="preserve">dysfunction </w:t>
      </w:r>
      <w:r w:rsidR="00734829">
        <w:rPr>
          <w:rFonts w:ascii="Times New Roman" w:hAnsi="Times New Roman" w:cs="Times New Roman"/>
          <w:sz w:val="24"/>
          <w:szCs w:val="24"/>
          <w:lang w:val="en-US"/>
        </w:rPr>
        <w:t>is still elusive</w:t>
      </w:r>
      <w:r w:rsidR="001A6BEB" w:rsidRPr="00AE5F86">
        <w:rPr>
          <w:rFonts w:ascii="Times New Roman" w:hAnsi="Times New Roman" w:cs="Times New Roman"/>
          <w:sz w:val="24"/>
          <w:szCs w:val="24"/>
          <w:lang w:val="en-US"/>
        </w:rPr>
        <w:t xml:space="preserve">. </w:t>
      </w:r>
      <w:r w:rsidR="00FE4B09" w:rsidRPr="00AE5F86">
        <w:rPr>
          <w:rFonts w:ascii="Times New Roman" w:hAnsi="Times New Roman" w:cs="Times New Roman"/>
          <w:color w:val="000000"/>
          <w:sz w:val="24"/>
          <w:szCs w:val="18"/>
          <w:lang w:val="en-US"/>
        </w:rPr>
        <w:t xml:space="preserve">While we </w:t>
      </w:r>
      <w:r w:rsidR="00335E25" w:rsidRPr="00AE5F86">
        <w:rPr>
          <w:rFonts w:ascii="Times New Roman" w:hAnsi="Times New Roman" w:cs="Times New Roman"/>
          <w:color w:val="000000"/>
          <w:sz w:val="24"/>
          <w:szCs w:val="18"/>
          <w:lang w:val="en-US"/>
        </w:rPr>
        <w:t xml:space="preserve">initially </w:t>
      </w:r>
      <w:r w:rsidR="00FE4B09" w:rsidRPr="00AE5F86">
        <w:rPr>
          <w:rFonts w:ascii="Times New Roman" w:hAnsi="Times New Roman" w:cs="Times New Roman"/>
          <w:color w:val="000000"/>
          <w:sz w:val="24"/>
          <w:szCs w:val="18"/>
          <w:lang w:val="en-US"/>
        </w:rPr>
        <w:t xml:space="preserve">identified </w:t>
      </w:r>
      <w:r w:rsidR="00335E25" w:rsidRPr="00AE5F86">
        <w:rPr>
          <w:rFonts w:ascii="Times New Roman" w:hAnsi="Times New Roman" w:cs="Times New Roman"/>
          <w:color w:val="000000"/>
          <w:sz w:val="24"/>
          <w:szCs w:val="18"/>
          <w:lang w:val="en-US"/>
        </w:rPr>
        <w:t xml:space="preserve">381 </w:t>
      </w:r>
      <w:r w:rsidR="00FE4B09" w:rsidRPr="00AE5F86">
        <w:rPr>
          <w:rFonts w:ascii="Times New Roman" w:hAnsi="Times New Roman" w:cs="Times New Roman"/>
          <w:color w:val="000000"/>
          <w:sz w:val="24"/>
          <w:szCs w:val="18"/>
          <w:lang w:val="en-US"/>
        </w:rPr>
        <w:t>differentially methylated site</w:t>
      </w:r>
      <w:r w:rsidR="005718F5" w:rsidRPr="00AE5F86">
        <w:rPr>
          <w:rFonts w:ascii="Times New Roman" w:hAnsi="Times New Roman" w:cs="Times New Roman"/>
          <w:color w:val="000000"/>
          <w:sz w:val="24"/>
          <w:szCs w:val="18"/>
          <w:lang w:val="en-US"/>
        </w:rPr>
        <w:t>s</w:t>
      </w:r>
      <w:r w:rsidR="00013570">
        <w:rPr>
          <w:rFonts w:ascii="Times New Roman" w:hAnsi="Times New Roman" w:cs="Times New Roman"/>
          <w:color w:val="000000"/>
          <w:sz w:val="24"/>
          <w:szCs w:val="18"/>
          <w:lang w:val="en-US"/>
        </w:rPr>
        <w:t xml:space="preserve"> in liver from T2D obese patients</w:t>
      </w:r>
      <w:r w:rsidR="00645D7F">
        <w:rPr>
          <w:rFonts w:ascii="Times New Roman" w:hAnsi="Times New Roman" w:cs="Times New Roman"/>
          <w:color w:val="000000"/>
          <w:sz w:val="24"/>
          <w:szCs w:val="18"/>
          <w:lang w:val="en-US"/>
        </w:rPr>
        <w:t xml:space="preserve"> </w:t>
      </w:r>
      <w:r w:rsidR="000E22E8" w:rsidRPr="00AE5F86">
        <w:rPr>
          <w:rFonts w:ascii="Times New Roman" w:hAnsi="Times New Roman" w:cs="Times New Roman"/>
          <w:sz w:val="24"/>
          <w:szCs w:val="24"/>
          <w:lang w:val="en-US"/>
        </w:rPr>
        <w:t>(</w:t>
      </w:r>
      <w:r w:rsidR="000E22E8">
        <w:rPr>
          <w:rFonts w:ascii="Times New Roman" w:hAnsi="Times New Roman" w:cs="Times New Roman"/>
          <w:b/>
          <w:sz w:val="24"/>
          <w:szCs w:val="24"/>
          <w:lang w:val="en-US"/>
        </w:rPr>
        <w:t>Extended Data Fig. 9</w:t>
      </w:r>
      <w:r w:rsidR="000E22E8" w:rsidRPr="00AE5F86">
        <w:rPr>
          <w:rFonts w:ascii="Times New Roman" w:hAnsi="Times New Roman" w:cs="Times New Roman"/>
          <w:sz w:val="24"/>
          <w:szCs w:val="24"/>
          <w:lang w:val="en-US"/>
        </w:rPr>
        <w:t>)</w:t>
      </w:r>
      <w:r w:rsidR="00FE4B09" w:rsidRPr="00AE5F86">
        <w:rPr>
          <w:rFonts w:ascii="Times New Roman" w:hAnsi="Times New Roman" w:cs="Times New Roman"/>
          <w:color w:val="000000"/>
          <w:sz w:val="24"/>
          <w:szCs w:val="18"/>
          <w:lang w:val="en-US"/>
        </w:rPr>
        <w:t>, a</w:t>
      </w:r>
      <w:r w:rsidR="00F945E1" w:rsidRPr="00AE5F86">
        <w:rPr>
          <w:rFonts w:ascii="Times New Roman" w:hAnsi="Times New Roman" w:cs="Times New Roman"/>
          <w:color w:val="000000"/>
          <w:sz w:val="24"/>
          <w:szCs w:val="18"/>
          <w:lang w:val="en-US"/>
        </w:rPr>
        <w:t xml:space="preserve">fter adjusting </w:t>
      </w:r>
      <w:r w:rsidR="00335E25" w:rsidRPr="00AE5F86">
        <w:rPr>
          <w:rFonts w:ascii="Times New Roman" w:hAnsi="Times New Roman" w:cs="Times New Roman"/>
          <w:color w:val="000000"/>
          <w:sz w:val="24"/>
          <w:szCs w:val="18"/>
          <w:lang w:val="en-US"/>
        </w:rPr>
        <w:t>for liver steatosis</w:t>
      </w:r>
      <w:r w:rsidR="00E223B7">
        <w:rPr>
          <w:rFonts w:ascii="Times New Roman" w:hAnsi="Times New Roman" w:cs="Times New Roman"/>
          <w:color w:val="000000"/>
          <w:sz w:val="24"/>
          <w:szCs w:val="18"/>
          <w:lang w:val="en-US"/>
        </w:rPr>
        <w:t>,</w:t>
      </w:r>
      <w:r w:rsidR="00335E25" w:rsidRPr="00AE5F86">
        <w:rPr>
          <w:rFonts w:ascii="Times New Roman" w:hAnsi="Times New Roman" w:cs="Times New Roman"/>
          <w:color w:val="000000"/>
          <w:sz w:val="24"/>
          <w:szCs w:val="18"/>
          <w:lang w:val="en-US"/>
        </w:rPr>
        <w:t xml:space="preserve"> </w:t>
      </w:r>
      <w:r w:rsidR="00FE4B09" w:rsidRPr="00AE5F86">
        <w:rPr>
          <w:rFonts w:ascii="Times New Roman" w:hAnsi="Times New Roman" w:cs="Times New Roman"/>
          <w:color w:val="000000"/>
          <w:sz w:val="24"/>
          <w:szCs w:val="18"/>
          <w:lang w:val="en-US"/>
        </w:rPr>
        <w:t xml:space="preserve">we only </w:t>
      </w:r>
      <w:r w:rsidR="005718F5" w:rsidRPr="00AE5F86">
        <w:rPr>
          <w:rFonts w:ascii="Times New Roman" w:hAnsi="Times New Roman" w:cs="Times New Roman"/>
          <w:color w:val="000000"/>
          <w:sz w:val="24"/>
          <w:szCs w:val="18"/>
          <w:lang w:val="en-US"/>
        </w:rPr>
        <w:t>observed</w:t>
      </w:r>
      <w:r w:rsidR="00FE4B09" w:rsidRPr="00AE5F86">
        <w:rPr>
          <w:rFonts w:ascii="Times New Roman" w:hAnsi="Times New Roman" w:cs="Times New Roman"/>
          <w:color w:val="000000"/>
          <w:sz w:val="24"/>
          <w:szCs w:val="18"/>
          <w:lang w:val="en-US"/>
        </w:rPr>
        <w:t xml:space="preserve"> </w:t>
      </w:r>
      <w:r w:rsidR="00E15734" w:rsidRPr="00AE5F86">
        <w:rPr>
          <w:rFonts w:ascii="Times New Roman" w:hAnsi="Times New Roman" w:cs="Times New Roman"/>
          <w:color w:val="000000"/>
          <w:sz w:val="24"/>
          <w:szCs w:val="18"/>
          <w:lang w:val="en-US"/>
        </w:rPr>
        <w:t>one</w:t>
      </w:r>
      <w:r w:rsidR="00FE4B09" w:rsidRPr="00AE5F86">
        <w:rPr>
          <w:rFonts w:ascii="Times New Roman" w:hAnsi="Times New Roman" w:cs="Times New Roman"/>
          <w:color w:val="000000"/>
          <w:sz w:val="24"/>
          <w:szCs w:val="18"/>
          <w:lang w:val="en-US"/>
        </w:rPr>
        <w:t xml:space="preserve"> </w:t>
      </w:r>
      <w:r w:rsidR="00335E25" w:rsidRPr="00AE5F86">
        <w:rPr>
          <w:rFonts w:ascii="Times New Roman" w:hAnsi="Times New Roman" w:cs="Times New Roman"/>
          <w:color w:val="000000"/>
          <w:sz w:val="24"/>
          <w:szCs w:val="18"/>
          <w:lang w:val="en-US"/>
        </w:rPr>
        <w:t>genome</w:t>
      </w:r>
      <w:r w:rsidR="00BE1266">
        <w:rPr>
          <w:rFonts w:ascii="Times New Roman" w:hAnsi="Times New Roman" w:cs="Times New Roman"/>
          <w:color w:val="000000"/>
          <w:sz w:val="24"/>
          <w:szCs w:val="18"/>
          <w:lang w:val="en-US"/>
        </w:rPr>
        <w:t>-</w:t>
      </w:r>
      <w:r w:rsidR="00335E25" w:rsidRPr="00AE5F86">
        <w:rPr>
          <w:rFonts w:ascii="Times New Roman" w:hAnsi="Times New Roman" w:cs="Times New Roman"/>
          <w:color w:val="000000"/>
          <w:sz w:val="24"/>
          <w:szCs w:val="18"/>
          <w:lang w:val="en-US"/>
        </w:rPr>
        <w:t xml:space="preserve">wide </w:t>
      </w:r>
      <w:r w:rsidR="00FE4B09" w:rsidRPr="00AE5F86">
        <w:rPr>
          <w:rFonts w:ascii="Times New Roman" w:hAnsi="Times New Roman" w:cs="Times New Roman"/>
          <w:color w:val="000000"/>
          <w:sz w:val="24"/>
          <w:szCs w:val="18"/>
          <w:lang w:val="en-US"/>
        </w:rPr>
        <w:t>significant</w:t>
      </w:r>
      <w:r w:rsidR="00E15734" w:rsidRPr="00AE5F86">
        <w:rPr>
          <w:rFonts w:ascii="Times New Roman" w:hAnsi="Times New Roman" w:cs="Times New Roman"/>
          <w:color w:val="000000"/>
          <w:sz w:val="24"/>
          <w:szCs w:val="18"/>
          <w:lang w:val="en-US"/>
        </w:rPr>
        <w:t xml:space="preserve"> </w:t>
      </w:r>
      <w:r w:rsidR="00875614" w:rsidRPr="00AE5F86">
        <w:rPr>
          <w:rFonts w:ascii="Times New Roman" w:hAnsi="Times New Roman" w:cs="Times New Roman"/>
          <w:color w:val="000000"/>
          <w:sz w:val="24"/>
          <w:szCs w:val="18"/>
          <w:lang w:val="en-US"/>
        </w:rPr>
        <w:t xml:space="preserve">T2D </w:t>
      </w:r>
      <w:r w:rsidR="00BE1266" w:rsidRPr="00AE5F86">
        <w:rPr>
          <w:rFonts w:ascii="Times New Roman" w:hAnsi="Times New Roman" w:cs="Times New Roman"/>
          <w:color w:val="000000"/>
          <w:sz w:val="24"/>
          <w:szCs w:val="18"/>
          <w:lang w:val="en-US"/>
        </w:rPr>
        <w:t>different</w:t>
      </w:r>
      <w:r w:rsidR="00BE1266">
        <w:rPr>
          <w:rFonts w:ascii="Times New Roman" w:hAnsi="Times New Roman" w:cs="Times New Roman"/>
          <w:color w:val="000000"/>
          <w:sz w:val="24"/>
          <w:szCs w:val="18"/>
          <w:lang w:val="en-US"/>
        </w:rPr>
        <w:t>ia</w:t>
      </w:r>
      <w:r w:rsidR="00BE1266" w:rsidRPr="00AE5F86">
        <w:rPr>
          <w:rFonts w:ascii="Times New Roman" w:hAnsi="Times New Roman" w:cs="Times New Roman"/>
          <w:color w:val="000000"/>
          <w:sz w:val="24"/>
          <w:szCs w:val="18"/>
          <w:lang w:val="en-US"/>
        </w:rPr>
        <w:t>lly</w:t>
      </w:r>
      <w:r w:rsidR="00335E25" w:rsidRPr="00AE5F86">
        <w:rPr>
          <w:rFonts w:ascii="Times New Roman" w:hAnsi="Times New Roman" w:cs="Times New Roman"/>
          <w:color w:val="000000"/>
          <w:sz w:val="24"/>
          <w:szCs w:val="18"/>
          <w:lang w:val="en-US"/>
        </w:rPr>
        <w:t xml:space="preserve"> methylated DNA site</w:t>
      </w:r>
      <w:r w:rsidR="00013570">
        <w:rPr>
          <w:rFonts w:ascii="Times New Roman" w:hAnsi="Times New Roman" w:cs="Times New Roman"/>
          <w:color w:val="000000"/>
          <w:sz w:val="24"/>
          <w:szCs w:val="18"/>
          <w:lang w:val="en-US"/>
        </w:rPr>
        <w:t>, associated with</w:t>
      </w:r>
      <w:r w:rsidR="00CD7D9B" w:rsidRPr="00AE5F86">
        <w:rPr>
          <w:rFonts w:ascii="Times New Roman" w:hAnsi="Times New Roman" w:cs="Times New Roman"/>
          <w:color w:val="000000"/>
          <w:sz w:val="24"/>
          <w:szCs w:val="18"/>
          <w:lang w:val="en-US"/>
        </w:rPr>
        <w:t xml:space="preserve"> </w:t>
      </w:r>
      <w:r w:rsidR="000A1104">
        <w:rPr>
          <w:rFonts w:ascii="Times New Roman" w:hAnsi="Times New Roman" w:cs="Times New Roman"/>
          <w:color w:val="000000"/>
          <w:sz w:val="24"/>
          <w:szCs w:val="18"/>
          <w:lang w:val="en-US"/>
        </w:rPr>
        <w:t xml:space="preserve">the </w:t>
      </w:r>
      <w:r w:rsidR="00CD7D9B" w:rsidRPr="00AE5F86">
        <w:rPr>
          <w:rFonts w:ascii="Times New Roman" w:hAnsi="Times New Roman" w:cs="Times New Roman"/>
          <w:color w:val="000000"/>
          <w:sz w:val="24"/>
          <w:szCs w:val="18"/>
          <w:lang w:val="en-US"/>
        </w:rPr>
        <w:t xml:space="preserve">increase </w:t>
      </w:r>
      <w:r w:rsidR="00013570">
        <w:rPr>
          <w:rFonts w:ascii="Times New Roman" w:hAnsi="Times New Roman" w:cs="Times New Roman"/>
          <w:color w:val="000000"/>
          <w:sz w:val="24"/>
          <w:szCs w:val="18"/>
          <w:lang w:val="en-US"/>
        </w:rPr>
        <w:t>of</w:t>
      </w:r>
      <w:r w:rsidR="00CD7D9B" w:rsidRPr="00AE5F86">
        <w:rPr>
          <w:rFonts w:ascii="Times New Roman" w:hAnsi="Times New Roman" w:cs="Times New Roman"/>
          <w:color w:val="000000"/>
          <w:sz w:val="24"/>
          <w:szCs w:val="18"/>
          <w:lang w:val="en-US"/>
        </w:rPr>
        <w:t xml:space="preserve"> </w:t>
      </w:r>
      <w:r w:rsidR="00335E25" w:rsidRPr="00AE5F86">
        <w:rPr>
          <w:rFonts w:ascii="Times New Roman" w:hAnsi="Times New Roman" w:cs="Times New Roman"/>
          <w:i/>
          <w:color w:val="000000"/>
          <w:sz w:val="24"/>
          <w:szCs w:val="18"/>
          <w:lang w:val="en-US"/>
        </w:rPr>
        <w:t>PDGFA</w:t>
      </w:r>
      <w:r w:rsidR="00335E25" w:rsidRPr="00AE5F86">
        <w:rPr>
          <w:rFonts w:ascii="Times New Roman" w:hAnsi="Times New Roman" w:cs="Times New Roman"/>
          <w:color w:val="000000"/>
          <w:sz w:val="24"/>
          <w:szCs w:val="18"/>
          <w:lang w:val="en-US"/>
        </w:rPr>
        <w:t xml:space="preserve"> </w:t>
      </w:r>
      <w:r w:rsidR="00013570">
        <w:rPr>
          <w:rFonts w:ascii="Times New Roman" w:hAnsi="Times New Roman" w:cs="Times New Roman"/>
          <w:color w:val="000000"/>
          <w:sz w:val="24"/>
          <w:szCs w:val="18"/>
          <w:lang w:val="en-US"/>
        </w:rPr>
        <w:t>expression</w:t>
      </w:r>
      <w:r w:rsidR="00013570" w:rsidRPr="00AE5F86">
        <w:rPr>
          <w:rFonts w:ascii="Times New Roman" w:hAnsi="Times New Roman" w:cs="Times New Roman"/>
          <w:color w:val="000000"/>
          <w:sz w:val="24"/>
          <w:szCs w:val="18"/>
          <w:lang w:val="en-US"/>
        </w:rPr>
        <w:t xml:space="preserve"> </w:t>
      </w:r>
      <w:r w:rsidR="00335E25" w:rsidRPr="00AE5F86">
        <w:rPr>
          <w:rFonts w:ascii="Times New Roman" w:hAnsi="Times New Roman" w:cs="Times New Roman"/>
          <w:color w:val="000000"/>
          <w:sz w:val="24"/>
          <w:szCs w:val="18"/>
          <w:lang w:val="en-US"/>
        </w:rPr>
        <w:t>in ci</w:t>
      </w:r>
      <w:r w:rsidR="005375F2">
        <w:rPr>
          <w:rFonts w:ascii="Times New Roman" w:hAnsi="Times New Roman" w:cs="Times New Roman"/>
          <w:color w:val="000000"/>
          <w:sz w:val="24"/>
          <w:szCs w:val="18"/>
          <w:lang w:val="en-US"/>
        </w:rPr>
        <w:t>s</w:t>
      </w:r>
      <w:r w:rsidR="00CD7D9B" w:rsidRPr="00AE5F86">
        <w:rPr>
          <w:rFonts w:ascii="Times New Roman" w:hAnsi="Times New Roman" w:cs="Times New Roman"/>
          <w:color w:val="000000"/>
          <w:sz w:val="24"/>
          <w:szCs w:val="18"/>
          <w:lang w:val="en-US"/>
        </w:rPr>
        <w:t>.</w:t>
      </w:r>
      <w:r w:rsidR="004D4F76">
        <w:rPr>
          <w:rFonts w:ascii="Times New Roman" w:hAnsi="Times New Roman" w:cs="Times New Roman"/>
          <w:color w:val="000000"/>
          <w:sz w:val="24"/>
          <w:szCs w:val="18"/>
          <w:lang w:val="en-US"/>
        </w:rPr>
        <w:t xml:space="preserve"> </w:t>
      </w:r>
      <w:r w:rsidR="00AD13C9" w:rsidRPr="00AE5F86">
        <w:rPr>
          <w:rFonts w:ascii="Times New Roman" w:hAnsi="Times New Roman" w:cs="Times New Roman"/>
          <w:sz w:val="24"/>
          <w:szCs w:val="24"/>
          <w:lang w:val="en-US"/>
        </w:rPr>
        <w:t xml:space="preserve">Elevated </w:t>
      </w:r>
      <w:r w:rsidR="00AD13C9" w:rsidRPr="00AE5F86">
        <w:rPr>
          <w:rFonts w:ascii="Times New Roman" w:hAnsi="Times New Roman" w:cs="Times New Roman"/>
          <w:i/>
          <w:sz w:val="24"/>
          <w:szCs w:val="24"/>
          <w:lang w:val="en-US"/>
        </w:rPr>
        <w:t>PDGFA</w:t>
      </w:r>
      <w:r w:rsidR="00AD13C9" w:rsidRPr="00AE5F86">
        <w:rPr>
          <w:rFonts w:ascii="Times New Roman" w:hAnsi="Times New Roman" w:cs="Times New Roman"/>
          <w:sz w:val="24"/>
          <w:szCs w:val="24"/>
          <w:lang w:val="en-US"/>
        </w:rPr>
        <w:t xml:space="preserve"> expression </w:t>
      </w:r>
      <w:r w:rsidR="00013570">
        <w:rPr>
          <w:rFonts w:ascii="Times New Roman" w:hAnsi="Times New Roman" w:cs="Times New Roman"/>
          <w:sz w:val="24"/>
          <w:szCs w:val="24"/>
          <w:lang w:val="en-US"/>
        </w:rPr>
        <w:t xml:space="preserve">was </w:t>
      </w:r>
      <w:r w:rsidR="002318BA">
        <w:rPr>
          <w:rFonts w:ascii="Times New Roman" w:hAnsi="Times New Roman" w:cs="Times New Roman"/>
          <w:sz w:val="24"/>
          <w:szCs w:val="24"/>
          <w:lang w:val="en-US"/>
        </w:rPr>
        <w:t xml:space="preserve">also </w:t>
      </w:r>
      <w:r w:rsidR="00013570">
        <w:rPr>
          <w:rFonts w:ascii="Times New Roman" w:hAnsi="Times New Roman" w:cs="Times New Roman"/>
          <w:sz w:val="24"/>
          <w:szCs w:val="24"/>
          <w:lang w:val="en-US"/>
        </w:rPr>
        <w:t>reported</w:t>
      </w:r>
      <w:r w:rsidR="00AD13C9">
        <w:rPr>
          <w:rFonts w:ascii="Times New Roman" w:hAnsi="Times New Roman" w:cs="Times New Roman"/>
          <w:sz w:val="24"/>
          <w:szCs w:val="24"/>
          <w:lang w:val="en-US"/>
        </w:rPr>
        <w:t xml:space="preserve"> </w:t>
      </w:r>
      <w:r w:rsidR="00013570">
        <w:rPr>
          <w:rFonts w:ascii="Times New Roman" w:hAnsi="Times New Roman" w:cs="Times New Roman"/>
          <w:sz w:val="24"/>
          <w:szCs w:val="24"/>
          <w:lang w:val="en-US"/>
        </w:rPr>
        <w:t xml:space="preserve">in </w:t>
      </w:r>
      <w:r w:rsidR="00AD13C9">
        <w:rPr>
          <w:rFonts w:ascii="Times New Roman" w:hAnsi="Times New Roman" w:cs="Times New Roman"/>
          <w:sz w:val="24"/>
          <w:szCs w:val="24"/>
          <w:lang w:val="en-US"/>
        </w:rPr>
        <w:t xml:space="preserve">biliary atresia </w:t>
      </w:r>
      <w:r w:rsidR="00AD13C9">
        <w:rPr>
          <w:rFonts w:ascii="Times New Roman" w:hAnsi="Times New Roman" w:cs="Times New Roman"/>
          <w:sz w:val="24"/>
          <w:szCs w:val="24"/>
          <w:lang w:val="en-US"/>
        </w:rPr>
        <w:fldChar w:fldCharType="begin"/>
      </w:r>
      <w:r w:rsidR="00372680">
        <w:rPr>
          <w:rFonts w:ascii="Times New Roman" w:hAnsi="Times New Roman" w:cs="Times New Roman"/>
          <w:sz w:val="24"/>
          <w:szCs w:val="24"/>
          <w:lang w:val="en-US"/>
        </w:rPr>
        <w:instrText xml:space="preserve"> ADDIN ZOTERO_ITEM CSL_CITATION {"citationID":"h6sw3h1T","properties":{"formattedCitation":"{\\rtf \\super 33\\nosupersub{}}","plainCitation":"33"},"citationItems":[{"id":14330,"uris":["http://zotero.org/users/2290582/items/2VR8M5B8"],"uri":["http://zotero.org/users/2290582/items/2VR8M5B8"],"itemData":{"id":14330,"type":"article-journal","title":"Methylation Microarray Studies Highlight PDGFA Expression as a Factor in Biliary Atresia","container-title":"PLOS ONE","page":"e0151521","volume":"11","issue":"3","source":"PLoS Journals","abstract":"Biliary atresia (BA) is a progressive fibro-inflammatory disorder that is the leading indication for liver transplantation in children. Although there is evidence implicating genetic, infectious, environmental, and inflammatory causes, the etiology of BA remains unknown. We have recently reported that cholangiocytes from BA patients showed decreased DNA methylation relative to disease- and non-disease controls, supporting a potential role for DNA hypomethylation in BA etiopathogenesis. In the current study, we examined the methylation status of specific genes in human BA livers using methylation microarray technology. We found global DNA hypomethylation in BA samples as compared to disease- and non-disease controls at specific genetic loci. Hedgehog pathway members, SHH and GLI2, known to be upregulated in BA, were both hypomethylated, validating this approach as an investigative tool. Another region near the PDGFA locus was the most significantly hypomethylated in BA, suggesting potential aberrant expression. Validation assays confirmed increased transcriptional and protein expression of PDGFA in BA livers. We also show that PDGF-A protein is specifically localized to cholangiocytes in human liver samples. Injection of PDGF-AA protein dimer into zebrafish larvae caused biliary developmental and functional defects. In addition, activation of the Hedgehog pathway caused increased expression of PDGF-A in zebrafish larvae, providing a previously unrecognized link between PDGF and the Hedgehog pathway. Our findings implicate DNA hypomethylation as a specific factor in mediating overexpression of genes associated with BA and identify PDGF as a new candidate in BA pathogenesis.","DOI":"10.1371/journal.pone.0151521","ISSN":"1932-6203","journalAbbreviation":"PLOS ONE","author":[{"family":"Cofer","given":"Zenobia C."},{"family":"Cui","given":"Shuang"},{"family":"EauClaire","given":"Steven F."},{"family":"Kim","given":"Cecilia"},{"family":"Tobias","given":"John W."},{"family":"Hakonarson","given":"Hakon"},{"family":"Loomes","given":"Kathleen M."},{"family":"Matthews","given":"Randolph P."}],"issued":{"date-parts":[["2016",3,24]]}}}],"schema":"https://github.com/citation-style-language/schema/raw/master/csl-citation.json"} </w:instrText>
      </w:r>
      <w:r w:rsidR="00AD13C9">
        <w:rPr>
          <w:rFonts w:ascii="Times New Roman" w:hAnsi="Times New Roman" w:cs="Times New Roman"/>
          <w:sz w:val="24"/>
          <w:szCs w:val="24"/>
          <w:lang w:val="en-US"/>
        </w:rPr>
        <w:fldChar w:fldCharType="separate"/>
      </w:r>
      <w:r w:rsidR="00372680" w:rsidRPr="003E58C1">
        <w:rPr>
          <w:rFonts w:ascii="Times New Roman" w:hAnsi="Times New Roman" w:cs="Times New Roman"/>
          <w:sz w:val="24"/>
          <w:szCs w:val="24"/>
          <w:vertAlign w:val="superscript"/>
          <w:lang w:val="en-US"/>
        </w:rPr>
        <w:t>33</w:t>
      </w:r>
      <w:r w:rsidR="00AD13C9">
        <w:rPr>
          <w:rFonts w:ascii="Times New Roman" w:hAnsi="Times New Roman" w:cs="Times New Roman"/>
          <w:sz w:val="24"/>
          <w:szCs w:val="24"/>
          <w:lang w:val="en-US"/>
        </w:rPr>
        <w:fldChar w:fldCharType="end"/>
      </w:r>
      <w:r w:rsidR="00AD13C9">
        <w:rPr>
          <w:rFonts w:ascii="Times New Roman" w:hAnsi="Times New Roman" w:cs="Times New Roman"/>
          <w:sz w:val="24"/>
          <w:szCs w:val="24"/>
          <w:lang w:val="en-US"/>
        </w:rPr>
        <w:t xml:space="preserve">, and is </w:t>
      </w:r>
      <w:r w:rsidR="00AD13C9" w:rsidRPr="00AE5F86">
        <w:rPr>
          <w:rFonts w:ascii="Times New Roman" w:hAnsi="Times New Roman" w:cs="Times New Roman"/>
          <w:sz w:val="24"/>
          <w:szCs w:val="24"/>
          <w:lang w:val="en-US"/>
        </w:rPr>
        <w:t xml:space="preserve">a diagnostic and prognostic biomarker of cholangiocarcinoma, a </w:t>
      </w:r>
      <w:r w:rsidR="00CE5013" w:rsidRPr="00AE5F86">
        <w:rPr>
          <w:rFonts w:ascii="Times New Roman" w:hAnsi="Times New Roman" w:cs="Times New Roman"/>
          <w:sz w:val="24"/>
          <w:szCs w:val="24"/>
          <w:lang w:val="en-US"/>
        </w:rPr>
        <w:t xml:space="preserve">liver cancer </w:t>
      </w:r>
      <w:r w:rsidR="008161C7">
        <w:rPr>
          <w:rFonts w:ascii="Times New Roman" w:hAnsi="Times New Roman" w:cs="Times New Roman"/>
          <w:sz w:val="24"/>
          <w:szCs w:val="24"/>
          <w:lang w:val="en-US"/>
        </w:rPr>
        <w:t xml:space="preserve">of </w:t>
      </w:r>
      <w:r w:rsidR="00AD13C9" w:rsidRPr="00AE5F86">
        <w:rPr>
          <w:rFonts w:ascii="Times New Roman" w:hAnsi="Times New Roman" w:cs="Times New Roman"/>
          <w:sz w:val="24"/>
          <w:szCs w:val="24"/>
          <w:lang w:val="en-US"/>
        </w:rPr>
        <w:t>increased incidence that is not associated with obesity but with severe insulin resistance</w:t>
      </w:r>
      <w:r w:rsidR="00AD13C9">
        <w:rPr>
          <w:rFonts w:ascii="Times New Roman" w:hAnsi="Times New Roman" w:cs="Times New Roman"/>
          <w:sz w:val="24"/>
          <w:szCs w:val="24"/>
          <w:lang w:val="en-US"/>
        </w:rPr>
        <w:t xml:space="preserve"> </w:t>
      </w:r>
      <w:r w:rsidR="00AD13C9">
        <w:rPr>
          <w:rFonts w:ascii="Times New Roman" w:hAnsi="Times New Roman" w:cs="Times New Roman"/>
          <w:sz w:val="24"/>
          <w:szCs w:val="24"/>
          <w:lang w:val="en-US"/>
        </w:rPr>
        <w:fldChar w:fldCharType="begin"/>
      </w:r>
      <w:r w:rsidR="00372680">
        <w:rPr>
          <w:rFonts w:ascii="Times New Roman" w:hAnsi="Times New Roman" w:cs="Times New Roman"/>
          <w:sz w:val="24"/>
          <w:szCs w:val="24"/>
          <w:lang w:val="en-US"/>
        </w:rPr>
        <w:instrText xml:space="preserve"> ADDIN ZOTERO_ITEM CSL_CITATION {"citationID":"1o1qij850h","properties":{"formattedCitation":"{\\rtf \\super 34,35\\nosupersub{}}","plainCitation":"34,35"},"citationItems":[{"id":11669,"uris":["http://zotero.org/users/2290582/items/GJ9GM962"],"uri":["http://zotero.org/users/2290582/items/GJ9GM962"],"itemData":{"id":11669,"type":"article-journal","title":"Platelet-derived growth factor may be a potential diagnostic and prognostic marker for cholangiocarcinoma","container-title":"Tumour Biology: The Journal of the International Society for Oncodevelopmental Biology and Medicine","page":"1785-1802","volume":"33","issue":"5","source":"PubMed","abstract":"Our previous report showed that platelet-derived growth factor (PDGF) and related genes were upregulated in a Syrian hamster model and could be detected in all human cholangiocarcinoma (CCA) tissues. We therefore hoped that PDGF could be used as a diagnostic and prognostic marker. We analyzed 78 samples of human CCA and adjacent tissues for PDGF and related gene expression, and localized PDGF protein expression. The mechanism of anti-cancer drugs on PDGF and related genes or proteins in CCA cell lines (OCA17, M156, and KKU100) was studied through MTT cell viability assay, quantitative real-time PCR, and immunoblotting. Mutagenesis of the PDGFRA coding region was analyzed. Moreover, the PDGFRA in sera of CCA patients and healthy controls was investigated. PDGFA was found to be upregulated in CCA tissue (84.6 %). Positive PDGFA immunohistochemical staining was significantly correlated with status (P = 0.000), stage of CCA (P = 0.013), metastasis (P = 0.017), and short survival rate (P = 0.005), and the multivariate analysis confirmed that PDGFA positive immunostaining had a higher likelihood of the risk of death (HR = 2.907, P = 0.016). For DNA point mutation of the PDGFRA sequence, silent mutations were found at tyrosine kinase 2 V824V (exon 18) and A603A (exon 13), and a missense mutation in S478P (exon 10); there was only a missense mutation in S478P (29 %) that has significant correlation with the histopathological grading (P = 0.037) and positive immunoreactive PDGFA (P = 0.021). In vitro cell line study by immunowestern blotting found that sunitinib malate had an inhibitory effect on the PDGFA pathway by decreasing p-PDGFRA, AKT, and p-AKT expression. The serum level of PDGFA in CCA patients was significantly higher than those of healthy control by 1.4-fold (P = 0.014). The present results suggest that PDGFA and PDGFRA may be used for CCA prognosis and/or as diagnostic candidate markers.","DOI":"10.1007/s13277-012-0438-8","ISSN":"1423-0380","note":"PMID: 22733151","journalAbbreviation":"Tumour Biol.","language":"eng","author":[{"family":"Boonjaraspinyo","given":"Sirintip"},{"family":"Boonmars","given":"Thidarut"},{"family":"Wu","given":"Zhiliang"},{"family":"Loilome","given":"Watcharin"},{"family":"Sithithaworn","given":"Paiboon"},{"family":"Nagano","given":"Isao"},{"family":"Pinlaor","given":"Somchai"},{"family":"Yongvanit","given":"Puangrat"},{"family":"Nielsen","given":"Phuangphaka Sadee"},{"family":"Pairojkul","given":"Chawalit"},{"family":"Khuntikeo","given":"Narong"}],"issued":{"date-parts":[["2012",10]]}},"label":"page"},{"id":11674,"uris":["http://zotero.org/users/2290582/items/5CUWSMJR"],"uri":["http://zotero.org/users/2290582/items/5CUWSMJR"],"itemData":{"id":11674,"type":"article-journal","title":"Is cholangiocarcinoma another complication of insulin resistance: a report of three cases","container-title":"Metabolic Syndrome and Related Disorders","page":"194-202","volume":"5","issue":"2","source":"PubMed","abstract":"BACKGROUND: Cholangiocarcinoma is the second most common primary liver cancer, and the number of cases of intrahepatic cholangiocarcinoma (ICC) have been steadily increasing worldwide. Although the reasons for this surge are unknown, insulin resistance (IR) could be a risk factor, similar to what has been reported for other cancers.\nCASE REPORT: We report on 3 cases of ICC arising in subjects sharing IR as an underlying risk factor. Case 1 was an obese and dyslipidemic patient with NAFLD. The second and the third patients were affected by type 2 diabetes.\nCONCLUSIONS: Evidence for a link between IR and onset of cholangiocarcinoma in our patients rests on three lines of evidence: epidemiological, biological, and exclusion of others risk factors. Studies are needed to confirm our hypothesis that IR is a risk factor for the development of ICC.","DOI":"10.1089/met.2006.0018","ISSN":"1557-8518","note":"PMID: 18370827","shortTitle":"Is cholangiocarcinoma another complication of insulin resistance","journalAbbreviation":"Metab Syndr Relat Disord","language":"eng","author":[{"family":"Michelini","given":"E."},{"family":"Lonardo","given":"A."},{"family":"Ballestri","given":"S."},{"family":"Costantini","given":"M."},{"family":"Caporali","given":"C."},{"family":"Bonati","given":"M. E."},{"family":"Bertolotti","given":"M."},{"family":"Iori","given":"R."},{"family":"Loria","given":"P."}],"issued":{"date-parts":[["2007",6]]}},"label":"page"}],"schema":"https://github.com/citation-style-language/schema/raw/master/csl-citation.json"} </w:instrText>
      </w:r>
      <w:r w:rsidR="00AD13C9">
        <w:rPr>
          <w:rFonts w:ascii="Times New Roman" w:hAnsi="Times New Roman" w:cs="Times New Roman"/>
          <w:sz w:val="24"/>
          <w:szCs w:val="24"/>
          <w:lang w:val="en-US"/>
        </w:rPr>
        <w:fldChar w:fldCharType="separate"/>
      </w:r>
      <w:r w:rsidR="00372680" w:rsidRPr="003E58C1">
        <w:rPr>
          <w:rFonts w:ascii="Times New Roman" w:hAnsi="Times New Roman" w:cs="Times New Roman"/>
          <w:sz w:val="24"/>
          <w:szCs w:val="24"/>
          <w:vertAlign w:val="superscript"/>
          <w:lang w:val="en-US"/>
        </w:rPr>
        <w:t>34,35</w:t>
      </w:r>
      <w:r w:rsidR="00AD13C9">
        <w:rPr>
          <w:rFonts w:ascii="Times New Roman" w:hAnsi="Times New Roman" w:cs="Times New Roman"/>
          <w:sz w:val="24"/>
          <w:szCs w:val="24"/>
          <w:lang w:val="en-US"/>
        </w:rPr>
        <w:fldChar w:fldCharType="end"/>
      </w:r>
      <w:r w:rsidR="00AD13C9" w:rsidRPr="00AE5F86">
        <w:rPr>
          <w:rFonts w:ascii="Times New Roman" w:hAnsi="Times New Roman" w:cs="Times New Roman"/>
          <w:sz w:val="24"/>
          <w:szCs w:val="24"/>
          <w:lang w:val="en-US"/>
        </w:rPr>
        <w:t>.</w:t>
      </w:r>
      <w:r w:rsidR="00AD13C9">
        <w:rPr>
          <w:rFonts w:ascii="Times New Roman" w:hAnsi="Times New Roman" w:cs="Times New Roman"/>
          <w:sz w:val="24"/>
          <w:szCs w:val="24"/>
          <w:lang w:val="en-US"/>
        </w:rPr>
        <w:t xml:space="preserve"> </w:t>
      </w:r>
      <w:r w:rsidR="00B553EA">
        <w:rPr>
          <w:rFonts w:ascii="Times New Roman" w:hAnsi="Times New Roman" w:cs="Times New Roman"/>
          <w:color w:val="000000"/>
          <w:sz w:val="24"/>
          <w:szCs w:val="18"/>
          <w:lang w:val="en-US"/>
        </w:rPr>
        <w:t xml:space="preserve">Notably, </w:t>
      </w:r>
      <w:r w:rsidR="00AD13C9">
        <w:rPr>
          <w:rFonts w:ascii="Times New Roman" w:hAnsi="Times New Roman" w:cs="Times New Roman"/>
          <w:color w:val="000000"/>
          <w:sz w:val="24"/>
          <w:szCs w:val="18"/>
          <w:lang w:val="en-US"/>
        </w:rPr>
        <w:t>we found that</w:t>
      </w:r>
      <w:r w:rsidR="00B553EA">
        <w:rPr>
          <w:rFonts w:ascii="Times New Roman" w:hAnsi="Times New Roman" w:cs="Times New Roman"/>
          <w:color w:val="000000"/>
          <w:sz w:val="24"/>
          <w:szCs w:val="18"/>
          <w:lang w:val="en-US"/>
        </w:rPr>
        <w:t xml:space="preserve"> </w:t>
      </w:r>
      <w:r w:rsidR="00812039">
        <w:rPr>
          <w:rFonts w:ascii="Times New Roman" w:hAnsi="Times New Roman" w:cs="Times New Roman"/>
          <w:color w:val="000000"/>
          <w:sz w:val="24"/>
          <w:szCs w:val="18"/>
          <w:lang w:val="en-US"/>
        </w:rPr>
        <w:t xml:space="preserve">liver </w:t>
      </w:r>
      <w:r w:rsidR="00B553EA" w:rsidRPr="008D14B8">
        <w:rPr>
          <w:rFonts w:ascii="Times New Roman" w:hAnsi="Times New Roman" w:cs="Times New Roman"/>
          <w:i/>
          <w:color w:val="000000"/>
          <w:sz w:val="24"/>
          <w:szCs w:val="18"/>
          <w:lang w:val="en-US"/>
        </w:rPr>
        <w:t>PDGFA</w:t>
      </w:r>
      <w:r w:rsidR="00B553EA">
        <w:rPr>
          <w:rFonts w:ascii="Times New Roman" w:hAnsi="Times New Roman" w:cs="Times New Roman"/>
          <w:color w:val="000000"/>
          <w:sz w:val="24"/>
          <w:szCs w:val="18"/>
          <w:lang w:val="en-US"/>
        </w:rPr>
        <w:t xml:space="preserve"> </w:t>
      </w:r>
      <w:r w:rsidR="00BA1D92" w:rsidRPr="00AE5F86">
        <w:rPr>
          <w:rFonts w:ascii="Times New Roman" w:hAnsi="Times New Roman" w:cs="Times New Roman"/>
          <w:sz w:val="24"/>
          <w:szCs w:val="24"/>
          <w:lang w:val="en-US"/>
        </w:rPr>
        <w:t>cg14496282</w:t>
      </w:r>
      <w:r w:rsidR="00BA1D92">
        <w:rPr>
          <w:rFonts w:ascii="Times New Roman" w:hAnsi="Times New Roman" w:cs="Times New Roman"/>
          <w:sz w:val="24"/>
          <w:szCs w:val="24"/>
          <w:lang w:val="en-US"/>
        </w:rPr>
        <w:t xml:space="preserve"> </w:t>
      </w:r>
      <w:r w:rsidR="00B553EA">
        <w:rPr>
          <w:rFonts w:ascii="Times New Roman" w:hAnsi="Times New Roman" w:cs="Times New Roman"/>
          <w:color w:val="000000"/>
          <w:sz w:val="24"/>
          <w:szCs w:val="18"/>
          <w:lang w:val="en-US"/>
        </w:rPr>
        <w:t>hypomethylation and</w:t>
      </w:r>
      <w:r w:rsidR="002910D2">
        <w:rPr>
          <w:rFonts w:ascii="Times New Roman" w:hAnsi="Times New Roman" w:cs="Times New Roman"/>
          <w:color w:val="000000"/>
          <w:sz w:val="24"/>
          <w:szCs w:val="18"/>
          <w:lang w:val="en-US"/>
        </w:rPr>
        <w:t xml:space="preserve"> </w:t>
      </w:r>
      <w:r w:rsidR="008161C7">
        <w:rPr>
          <w:rFonts w:ascii="Times New Roman" w:hAnsi="Times New Roman" w:cs="Times New Roman"/>
          <w:color w:val="000000"/>
          <w:sz w:val="24"/>
          <w:szCs w:val="18"/>
          <w:lang w:val="en-US"/>
        </w:rPr>
        <w:t xml:space="preserve">concomitant </w:t>
      </w:r>
      <w:r w:rsidR="002910D2">
        <w:rPr>
          <w:rFonts w:ascii="Times New Roman" w:hAnsi="Times New Roman" w:cs="Times New Roman"/>
          <w:color w:val="000000"/>
          <w:sz w:val="24"/>
          <w:szCs w:val="18"/>
          <w:lang w:val="en-US"/>
        </w:rPr>
        <w:t xml:space="preserve">rise </w:t>
      </w:r>
      <w:r w:rsidR="008161C7">
        <w:rPr>
          <w:rFonts w:ascii="Times New Roman" w:hAnsi="Times New Roman" w:cs="Times New Roman"/>
          <w:color w:val="000000"/>
          <w:sz w:val="24"/>
          <w:szCs w:val="18"/>
          <w:lang w:val="en-US"/>
        </w:rPr>
        <w:t xml:space="preserve">in </w:t>
      </w:r>
      <w:r w:rsidR="00812039">
        <w:rPr>
          <w:rFonts w:ascii="Times New Roman" w:hAnsi="Times New Roman" w:cs="Times New Roman"/>
          <w:color w:val="000000"/>
          <w:sz w:val="24"/>
          <w:szCs w:val="18"/>
          <w:lang w:val="en-US"/>
        </w:rPr>
        <w:t xml:space="preserve">liver </w:t>
      </w:r>
      <w:r w:rsidR="003541B9" w:rsidRPr="008D14B8">
        <w:rPr>
          <w:rFonts w:ascii="Times New Roman" w:hAnsi="Times New Roman" w:cs="Times New Roman"/>
          <w:i/>
          <w:color w:val="000000"/>
          <w:sz w:val="24"/>
          <w:szCs w:val="18"/>
          <w:lang w:val="en-US"/>
        </w:rPr>
        <w:t>PDGFA</w:t>
      </w:r>
      <w:r w:rsidR="003541B9">
        <w:rPr>
          <w:rFonts w:ascii="Times New Roman" w:hAnsi="Times New Roman" w:cs="Times New Roman"/>
          <w:color w:val="000000"/>
          <w:sz w:val="24"/>
          <w:szCs w:val="18"/>
          <w:lang w:val="en-US"/>
        </w:rPr>
        <w:t xml:space="preserve"> </w:t>
      </w:r>
      <w:r w:rsidR="00B553EA">
        <w:rPr>
          <w:rFonts w:ascii="Times New Roman" w:hAnsi="Times New Roman" w:cs="Times New Roman"/>
          <w:color w:val="000000"/>
          <w:sz w:val="24"/>
          <w:szCs w:val="18"/>
          <w:lang w:val="en-US"/>
        </w:rPr>
        <w:t>expression w</w:t>
      </w:r>
      <w:r w:rsidR="00AD13C9">
        <w:rPr>
          <w:rFonts w:ascii="Times New Roman" w:hAnsi="Times New Roman" w:cs="Times New Roman"/>
          <w:color w:val="000000"/>
          <w:sz w:val="24"/>
          <w:szCs w:val="18"/>
          <w:lang w:val="en-US"/>
        </w:rPr>
        <w:t>ere</w:t>
      </w:r>
      <w:r w:rsidR="00B553EA">
        <w:rPr>
          <w:rFonts w:ascii="Times New Roman" w:hAnsi="Times New Roman" w:cs="Times New Roman"/>
          <w:color w:val="000000"/>
          <w:sz w:val="24"/>
          <w:szCs w:val="18"/>
          <w:lang w:val="en-US"/>
        </w:rPr>
        <w:t xml:space="preserve"> associated with </w:t>
      </w:r>
      <w:r w:rsidR="00013570">
        <w:rPr>
          <w:rFonts w:ascii="Times New Roman" w:hAnsi="Times New Roman" w:cs="Times New Roman"/>
          <w:color w:val="000000"/>
          <w:sz w:val="24"/>
          <w:szCs w:val="18"/>
          <w:lang w:val="en-US"/>
        </w:rPr>
        <w:t xml:space="preserve">systemic </w:t>
      </w:r>
      <w:r w:rsidR="00B553EA">
        <w:rPr>
          <w:rFonts w:ascii="Times New Roman" w:hAnsi="Times New Roman" w:cs="Times New Roman"/>
          <w:color w:val="000000"/>
          <w:sz w:val="24"/>
          <w:szCs w:val="18"/>
          <w:lang w:val="en-US"/>
        </w:rPr>
        <w:t xml:space="preserve">insulin resistance </w:t>
      </w:r>
      <w:r w:rsidR="00812039">
        <w:rPr>
          <w:rFonts w:ascii="Times New Roman" w:hAnsi="Times New Roman" w:cs="Times New Roman"/>
          <w:color w:val="000000"/>
          <w:sz w:val="24"/>
          <w:szCs w:val="18"/>
          <w:lang w:val="en-US"/>
        </w:rPr>
        <w:t xml:space="preserve">in non-diabetic obese patients </w:t>
      </w:r>
      <w:r w:rsidR="00B553EA">
        <w:rPr>
          <w:rFonts w:ascii="Times New Roman" w:hAnsi="Times New Roman" w:cs="Times New Roman"/>
          <w:color w:val="000000"/>
          <w:sz w:val="24"/>
          <w:szCs w:val="18"/>
          <w:lang w:val="en-US"/>
        </w:rPr>
        <w:t xml:space="preserve">but not </w:t>
      </w:r>
      <w:r w:rsidR="00B81C16">
        <w:rPr>
          <w:rFonts w:ascii="Times New Roman" w:hAnsi="Times New Roman" w:cs="Times New Roman"/>
          <w:color w:val="000000"/>
          <w:sz w:val="24"/>
          <w:szCs w:val="18"/>
          <w:lang w:val="en-US"/>
        </w:rPr>
        <w:t xml:space="preserve">with </w:t>
      </w:r>
      <w:r w:rsidR="008161C7">
        <w:rPr>
          <w:rFonts w:ascii="Times New Roman" w:hAnsi="Times New Roman" w:cs="Times New Roman"/>
          <w:color w:val="000000"/>
          <w:sz w:val="24"/>
          <w:szCs w:val="18"/>
          <w:lang w:val="en-US"/>
        </w:rPr>
        <w:t xml:space="preserve">their </w:t>
      </w:r>
      <w:r w:rsidR="000A1104">
        <w:rPr>
          <w:rFonts w:ascii="Times New Roman" w:hAnsi="Times New Roman" w:cs="Times New Roman"/>
          <w:color w:val="000000"/>
          <w:sz w:val="24"/>
          <w:szCs w:val="18"/>
          <w:lang w:val="en-US"/>
        </w:rPr>
        <w:t>glucose values</w:t>
      </w:r>
      <w:r w:rsidR="00B553EA">
        <w:rPr>
          <w:rFonts w:ascii="Times New Roman" w:hAnsi="Times New Roman" w:cs="Times New Roman"/>
          <w:color w:val="000000"/>
          <w:sz w:val="24"/>
          <w:szCs w:val="18"/>
          <w:lang w:val="en-US"/>
        </w:rPr>
        <w:t xml:space="preserve">. </w:t>
      </w:r>
    </w:p>
    <w:p w14:paraId="4F74BAA7" w14:textId="02B936DD" w:rsidR="003D1A75" w:rsidRDefault="00B553EA" w:rsidP="003B12B4">
      <w:pPr>
        <w:spacing w:after="0" w:line="480" w:lineRule="auto"/>
        <w:ind w:firstLine="708"/>
        <w:jc w:val="both"/>
        <w:rPr>
          <w:rFonts w:ascii="Times New Roman" w:hAnsi="Times New Roman" w:cs="Times New Roman"/>
          <w:sz w:val="24"/>
          <w:szCs w:val="24"/>
          <w:lang w:val="en-US"/>
        </w:rPr>
      </w:pPr>
      <w:r>
        <w:rPr>
          <w:rFonts w:ascii="Times New Roman" w:hAnsi="Times New Roman" w:cs="Times New Roman"/>
          <w:color w:val="000000"/>
          <w:sz w:val="24"/>
          <w:szCs w:val="18"/>
          <w:lang w:val="en-US"/>
        </w:rPr>
        <w:t>The</w:t>
      </w:r>
      <w:r w:rsidR="00703265">
        <w:rPr>
          <w:rFonts w:ascii="Times New Roman" w:hAnsi="Times New Roman" w:cs="Times New Roman"/>
          <w:color w:val="000000"/>
          <w:sz w:val="24"/>
          <w:szCs w:val="18"/>
          <w:lang w:val="en-US"/>
        </w:rPr>
        <w:t xml:space="preserve"> </w:t>
      </w:r>
      <w:r w:rsidR="00013570">
        <w:rPr>
          <w:rFonts w:ascii="Times New Roman" w:hAnsi="Times New Roman" w:cs="Times New Roman"/>
          <w:color w:val="000000"/>
          <w:sz w:val="24"/>
          <w:szCs w:val="18"/>
          <w:lang w:val="en-US"/>
        </w:rPr>
        <w:t xml:space="preserve">genetic </w:t>
      </w:r>
      <w:r w:rsidR="005B2DD2">
        <w:rPr>
          <w:rFonts w:ascii="Times New Roman" w:hAnsi="Times New Roman" w:cs="Times New Roman"/>
          <w:color w:val="000000"/>
          <w:sz w:val="24"/>
          <w:szCs w:val="18"/>
          <w:lang w:val="en-US"/>
        </w:rPr>
        <w:t xml:space="preserve">data from </w:t>
      </w:r>
      <w:r w:rsidR="000A1104">
        <w:rPr>
          <w:rFonts w:ascii="Times New Roman" w:hAnsi="Times New Roman" w:cs="Times New Roman"/>
          <w:color w:val="000000"/>
          <w:sz w:val="24"/>
          <w:szCs w:val="18"/>
          <w:lang w:val="en-US"/>
        </w:rPr>
        <w:t>our analysis of</w:t>
      </w:r>
      <w:r w:rsidR="008161C7">
        <w:rPr>
          <w:rFonts w:ascii="Times New Roman" w:hAnsi="Times New Roman" w:cs="Times New Roman"/>
          <w:color w:val="000000"/>
          <w:sz w:val="24"/>
          <w:szCs w:val="18"/>
          <w:lang w:val="en-US"/>
        </w:rPr>
        <w:t xml:space="preserve"> </w:t>
      </w:r>
      <w:r w:rsidR="005B2DD2">
        <w:rPr>
          <w:rFonts w:ascii="Times New Roman" w:hAnsi="Times New Roman" w:cs="Times New Roman"/>
          <w:color w:val="000000"/>
          <w:sz w:val="24"/>
          <w:szCs w:val="18"/>
          <w:lang w:val="en-US"/>
        </w:rPr>
        <w:t>GRS</w:t>
      </w:r>
      <w:r w:rsidR="000A1104">
        <w:rPr>
          <w:rFonts w:ascii="Times New Roman" w:hAnsi="Times New Roman" w:cs="Times New Roman"/>
          <w:color w:val="000000"/>
          <w:sz w:val="24"/>
          <w:szCs w:val="18"/>
          <w:lang w:val="en-US"/>
        </w:rPr>
        <w:t xml:space="preserve"> related to insulin resistance</w:t>
      </w:r>
      <w:r w:rsidR="005B2DD2">
        <w:rPr>
          <w:rFonts w:ascii="Times New Roman" w:hAnsi="Times New Roman" w:cs="Times New Roman"/>
          <w:color w:val="000000"/>
          <w:sz w:val="24"/>
          <w:szCs w:val="18"/>
          <w:lang w:val="en-US"/>
        </w:rPr>
        <w:t>,</w:t>
      </w:r>
      <w:r w:rsidR="00013570">
        <w:rPr>
          <w:rFonts w:ascii="Times New Roman" w:hAnsi="Times New Roman" w:cs="Times New Roman"/>
          <w:color w:val="000000"/>
          <w:sz w:val="24"/>
          <w:szCs w:val="18"/>
          <w:lang w:val="en-US"/>
        </w:rPr>
        <w:t xml:space="preserve"> together with our</w:t>
      </w:r>
      <w:r w:rsidR="005B2DD2">
        <w:rPr>
          <w:rFonts w:ascii="Times New Roman" w:hAnsi="Times New Roman" w:cs="Times New Roman"/>
          <w:color w:val="000000"/>
          <w:sz w:val="24"/>
          <w:szCs w:val="18"/>
          <w:lang w:val="en-US"/>
        </w:rPr>
        <w:t xml:space="preserve"> in </w:t>
      </w:r>
      <w:r w:rsidR="005B2DD2" w:rsidRPr="00B553EA">
        <w:rPr>
          <w:rFonts w:ascii="Times New Roman" w:hAnsi="Times New Roman" w:cs="Times New Roman"/>
          <w:i/>
          <w:color w:val="000000"/>
          <w:sz w:val="24"/>
          <w:szCs w:val="18"/>
          <w:lang w:val="en-US"/>
        </w:rPr>
        <w:t>vitro</w:t>
      </w:r>
      <w:r w:rsidR="005B2DD2">
        <w:rPr>
          <w:rFonts w:ascii="Times New Roman" w:hAnsi="Times New Roman" w:cs="Times New Roman"/>
          <w:color w:val="000000"/>
          <w:sz w:val="24"/>
          <w:szCs w:val="18"/>
          <w:lang w:val="en-US"/>
        </w:rPr>
        <w:t xml:space="preserve"> and in </w:t>
      </w:r>
      <w:r w:rsidR="005B2DD2" w:rsidRPr="00B553EA">
        <w:rPr>
          <w:rFonts w:ascii="Times New Roman" w:hAnsi="Times New Roman" w:cs="Times New Roman"/>
          <w:i/>
          <w:color w:val="000000"/>
          <w:sz w:val="24"/>
          <w:szCs w:val="18"/>
          <w:lang w:val="en-US"/>
        </w:rPr>
        <w:t xml:space="preserve">vivo </w:t>
      </w:r>
      <w:r w:rsidR="00013570" w:rsidRPr="00CE5013">
        <w:rPr>
          <w:rFonts w:ascii="Times New Roman" w:hAnsi="Times New Roman" w:cs="Times New Roman"/>
          <w:color w:val="000000"/>
          <w:sz w:val="24"/>
          <w:szCs w:val="18"/>
          <w:lang w:val="en-US"/>
        </w:rPr>
        <w:t xml:space="preserve">mice </w:t>
      </w:r>
      <w:r w:rsidR="005B2DD2" w:rsidRPr="00013570">
        <w:rPr>
          <w:rFonts w:ascii="Times New Roman" w:hAnsi="Times New Roman" w:cs="Times New Roman"/>
          <w:color w:val="000000"/>
          <w:sz w:val="24"/>
          <w:szCs w:val="18"/>
          <w:lang w:val="en-US"/>
        </w:rPr>
        <w:t>experiments</w:t>
      </w:r>
      <w:r w:rsidR="000A1104">
        <w:rPr>
          <w:rFonts w:ascii="Times New Roman" w:hAnsi="Times New Roman" w:cs="Times New Roman"/>
          <w:color w:val="000000"/>
          <w:sz w:val="24"/>
          <w:szCs w:val="18"/>
          <w:lang w:val="en-US"/>
        </w:rPr>
        <w:t>,</w:t>
      </w:r>
      <w:r w:rsidR="005B2DD2">
        <w:rPr>
          <w:rFonts w:ascii="Times New Roman" w:hAnsi="Times New Roman" w:cs="Times New Roman"/>
          <w:color w:val="000000"/>
          <w:sz w:val="24"/>
          <w:szCs w:val="18"/>
          <w:lang w:val="en-US"/>
        </w:rPr>
        <w:t xml:space="preserve"> </w:t>
      </w:r>
      <w:r w:rsidR="002318BA">
        <w:rPr>
          <w:rFonts w:ascii="Times New Roman" w:hAnsi="Times New Roman" w:cs="Times New Roman"/>
          <w:color w:val="000000"/>
          <w:sz w:val="24"/>
          <w:szCs w:val="18"/>
          <w:lang w:val="en-US"/>
        </w:rPr>
        <w:t>suggest</w:t>
      </w:r>
      <w:r w:rsidR="00812039">
        <w:rPr>
          <w:rFonts w:ascii="Times New Roman" w:hAnsi="Times New Roman" w:cs="Times New Roman"/>
          <w:color w:val="000000"/>
          <w:sz w:val="24"/>
          <w:szCs w:val="18"/>
          <w:lang w:val="en-US"/>
        </w:rPr>
        <w:t>ed</w:t>
      </w:r>
      <w:r w:rsidR="00A04E1E">
        <w:rPr>
          <w:rFonts w:ascii="Times New Roman" w:hAnsi="Times New Roman" w:cs="Times New Roman"/>
          <w:color w:val="000000"/>
          <w:sz w:val="24"/>
          <w:szCs w:val="18"/>
          <w:lang w:val="en-US"/>
        </w:rPr>
        <w:t xml:space="preserve"> </w:t>
      </w:r>
      <w:r w:rsidR="00013570">
        <w:rPr>
          <w:rFonts w:ascii="Times New Roman" w:hAnsi="Times New Roman" w:cs="Times New Roman"/>
          <w:color w:val="000000"/>
          <w:sz w:val="24"/>
          <w:szCs w:val="18"/>
          <w:lang w:val="en-US"/>
        </w:rPr>
        <w:t xml:space="preserve">a </w:t>
      </w:r>
      <w:r w:rsidR="00A04E1E">
        <w:rPr>
          <w:rFonts w:ascii="Times New Roman" w:hAnsi="Times New Roman" w:cs="Times New Roman"/>
          <w:color w:val="000000"/>
          <w:sz w:val="24"/>
          <w:szCs w:val="18"/>
          <w:lang w:val="en-US"/>
        </w:rPr>
        <w:t>causative</w:t>
      </w:r>
      <w:r w:rsidR="005B2DD2">
        <w:rPr>
          <w:rFonts w:ascii="Times New Roman" w:hAnsi="Times New Roman" w:cs="Times New Roman"/>
          <w:color w:val="000000"/>
          <w:sz w:val="24"/>
          <w:szCs w:val="18"/>
          <w:lang w:val="en-US"/>
        </w:rPr>
        <w:t xml:space="preserve"> effect of insulin on methylation level, hepatic expression and secretion of </w:t>
      </w:r>
      <w:r w:rsidR="00013570">
        <w:rPr>
          <w:rFonts w:ascii="Times New Roman" w:hAnsi="Times New Roman" w:cs="Times New Roman"/>
          <w:color w:val="000000"/>
          <w:sz w:val="24"/>
          <w:szCs w:val="18"/>
          <w:lang w:val="en-US"/>
        </w:rPr>
        <w:t xml:space="preserve">this </w:t>
      </w:r>
      <w:r w:rsidR="00F35165">
        <w:rPr>
          <w:rFonts w:ascii="Times New Roman" w:hAnsi="Times New Roman" w:cs="Times New Roman"/>
          <w:color w:val="000000"/>
          <w:sz w:val="24"/>
          <w:szCs w:val="18"/>
          <w:lang w:val="en-US"/>
        </w:rPr>
        <w:t>growth factor</w:t>
      </w:r>
      <w:r w:rsidR="00E61C68">
        <w:rPr>
          <w:rFonts w:ascii="Times New Roman" w:hAnsi="Times New Roman" w:cs="Times New Roman"/>
          <w:color w:val="000000"/>
          <w:sz w:val="24"/>
          <w:szCs w:val="18"/>
          <w:lang w:val="en-US"/>
        </w:rPr>
        <w:t xml:space="preserve">. </w:t>
      </w:r>
      <w:r w:rsidR="00F35165" w:rsidRPr="00F35165">
        <w:rPr>
          <w:rFonts w:ascii="Times New Roman" w:hAnsi="Times New Roman" w:cs="Times New Roman"/>
          <w:i/>
          <w:color w:val="000000"/>
          <w:sz w:val="24"/>
          <w:szCs w:val="18"/>
          <w:lang w:val="en-US"/>
        </w:rPr>
        <w:t>PDGFA</w:t>
      </w:r>
      <w:r w:rsidR="00F35165" w:rsidRPr="00F35165">
        <w:rPr>
          <w:rFonts w:ascii="Times New Roman" w:hAnsi="Times New Roman" w:cs="Times New Roman"/>
          <w:color w:val="000000"/>
          <w:sz w:val="24"/>
          <w:szCs w:val="18"/>
          <w:lang w:val="en-US"/>
        </w:rPr>
        <w:t xml:space="preserve"> </w:t>
      </w:r>
      <w:r w:rsidR="00F35165">
        <w:rPr>
          <w:rFonts w:ascii="Times New Roman" w:hAnsi="Times New Roman" w:cs="Times New Roman"/>
          <w:color w:val="000000"/>
          <w:sz w:val="24"/>
          <w:szCs w:val="18"/>
          <w:lang w:val="en-US"/>
        </w:rPr>
        <w:t xml:space="preserve">encodes </w:t>
      </w:r>
      <w:r w:rsidR="00812816">
        <w:rPr>
          <w:rFonts w:ascii="Times New Roman" w:hAnsi="Times New Roman" w:cs="Times New Roman"/>
          <w:color w:val="000000"/>
          <w:sz w:val="24"/>
          <w:szCs w:val="18"/>
          <w:lang w:val="en-US"/>
        </w:rPr>
        <w:t>a</w:t>
      </w:r>
      <w:r w:rsidR="00EB5029">
        <w:rPr>
          <w:rFonts w:ascii="Times New Roman" w:hAnsi="Times New Roman" w:cs="Times New Roman"/>
          <w:color w:val="000000"/>
          <w:sz w:val="24"/>
          <w:szCs w:val="18"/>
          <w:lang w:val="en-US"/>
        </w:rPr>
        <w:t xml:space="preserve"> </w:t>
      </w:r>
      <w:r w:rsidR="00F35165">
        <w:rPr>
          <w:rFonts w:ascii="Times New Roman" w:hAnsi="Times New Roman" w:cs="Times New Roman"/>
          <w:color w:val="000000"/>
          <w:sz w:val="24"/>
          <w:szCs w:val="18"/>
          <w:lang w:val="en-US"/>
        </w:rPr>
        <w:t xml:space="preserve">dimer disulfide-linked polypeptide </w:t>
      </w:r>
      <w:r w:rsidR="00327166">
        <w:rPr>
          <w:rFonts w:ascii="Times New Roman" w:hAnsi="Times New Roman" w:cs="Times New Roman"/>
          <w:color w:val="000000"/>
          <w:sz w:val="24"/>
          <w:szCs w:val="18"/>
          <w:lang w:val="en-US"/>
        </w:rPr>
        <w:t xml:space="preserve">(PDGF-AA) </w:t>
      </w:r>
      <w:r w:rsidR="008A4057">
        <w:rPr>
          <w:rFonts w:ascii="Times New Roman" w:hAnsi="Times New Roman" w:cs="Times New Roman"/>
          <w:color w:val="000000"/>
          <w:sz w:val="24"/>
          <w:szCs w:val="18"/>
          <w:lang w:val="en-US"/>
        </w:rPr>
        <w:t>that play</w:t>
      </w:r>
      <w:r w:rsidR="004511B4">
        <w:rPr>
          <w:rFonts w:ascii="Times New Roman" w:hAnsi="Times New Roman" w:cs="Times New Roman"/>
          <w:color w:val="000000"/>
          <w:sz w:val="24"/>
          <w:szCs w:val="18"/>
          <w:lang w:val="en-US"/>
        </w:rPr>
        <w:t>s</w:t>
      </w:r>
      <w:r w:rsidR="008A4057">
        <w:rPr>
          <w:rFonts w:ascii="Times New Roman" w:hAnsi="Times New Roman" w:cs="Times New Roman"/>
          <w:color w:val="000000"/>
          <w:sz w:val="24"/>
          <w:szCs w:val="18"/>
          <w:lang w:val="en-US"/>
        </w:rPr>
        <w:t xml:space="preserve"> </w:t>
      </w:r>
      <w:r w:rsidR="008908AF">
        <w:rPr>
          <w:rFonts w:ascii="Times New Roman" w:hAnsi="Times New Roman" w:cs="Times New Roman"/>
          <w:color w:val="000000"/>
          <w:sz w:val="24"/>
          <w:szCs w:val="18"/>
          <w:lang w:val="en-US"/>
        </w:rPr>
        <w:t xml:space="preserve">a </w:t>
      </w:r>
      <w:r w:rsidR="008A4057">
        <w:rPr>
          <w:rFonts w:ascii="Times New Roman" w:hAnsi="Times New Roman" w:cs="Times New Roman"/>
          <w:color w:val="000000"/>
          <w:sz w:val="24"/>
          <w:szCs w:val="18"/>
          <w:lang w:val="en-US"/>
        </w:rPr>
        <w:t xml:space="preserve">crucial role </w:t>
      </w:r>
      <w:r w:rsidR="008908AF">
        <w:rPr>
          <w:rFonts w:ascii="Times New Roman" w:hAnsi="Times New Roman" w:cs="Times New Roman"/>
          <w:color w:val="000000"/>
          <w:sz w:val="24"/>
          <w:szCs w:val="18"/>
          <w:lang w:val="en-US"/>
        </w:rPr>
        <w:t>in</w:t>
      </w:r>
      <w:r w:rsidR="00986A91">
        <w:rPr>
          <w:rFonts w:ascii="Times New Roman" w:hAnsi="Times New Roman" w:cs="Times New Roman"/>
          <w:color w:val="000000"/>
          <w:sz w:val="24"/>
          <w:szCs w:val="18"/>
          <w:lang w:val="en-US"/>
        </w:rPr>
        <w:t xml:space="preserve"> organogenesis</w:t>
      </w:r>
      <w:r w:rsidR="00344DE8">
        <w:rPr>
          <w:rFonts w:ascii="Times New Roman" w:hAnsi="Times New Roman" w:cs="Times New Roman"/>
          <w:color w:val="000000"/>
          <w:sz w:val="24"/>
          <w:szCs w:val="18"/>
          <w:lang w:val="en-US"/>
        </w:rPr>
        <w:t xml:space="preserve"> </w:t>
      </w:r>
      <w:r w:rsidR="00476DCD">
        <w:rPr>
          <w:rFonts w:ascii="Times New Roman" w:hAnsi="Times New Roman" w:cs="Times New Roman"/>
          <w:color w:val="000000"/>
          <w:sz w:val="24"/>
          <w:szCs w:val="18"/>
          <w:lang w:val="en-US"/>
        </w:rPr>
        <w:fldChar w:fldCharType="begin"/>
      </w:r>
      <w:r w:rsidR="00372680">
        <w:rPr>
          <w:rFonts w:ascii="Times New Roman" w:hAnsi="Times New Roman" w:cs="Times New Roman"/>
          <w:color w:val="000000"/>
          <w:sz w:val="24"/>
          <w:szCs w:val="18"/>
          <w:lang w:val="en-US"/>
        </w:rPr>
        <w:instrText xml:space="preserve"> ADDIN ZOTERO_ITEM CSL_CITATION {"citationID":"U4cZjc3s","properties":{"formattedCitation":"{\\rtf \\super 36\\nosupersub{}}","plainCitation":"36"},"citationItems":[{"id":14025,"uris":["http://zotero.org/users/2290582/items/ICP3VUQP"],"uri":["http://zotero.org/users/2290582/items/ICP3VUQP"],"itemData":{"id":14025,"type":"article-journal","title":"Role of platelet-derived growth factors in physiology and medicine","container-title":"Genes &amp; Development","page":"1276-1312","volume":"22","issue":"10","source":"genesdev.cshlp.org","abstract":"Platelet-derived growth factors (PDGFs) and their receptors (PDGFRs) have served as prototypes for growth factor and receptor tyrosine kinase function for more than 25 years. Studies of PDGFs and PDGFRs in animal development have revealed roles for PDGFR-α signaling in gastrulation and in the development of the cranial and cardiac neural crest, gonads, lung, intestine, skin, CNS, and skeleton. Similarly, roles for PDGFR-β signaling have been established in blood vessel formation and early hematopoiesis. PDGF signaling is implicated in a range of diseases. Autocrine activation of PDGF signaling pathways is involved in certain gliomas, sarcomas, and leukemias. Paracrine PDGF signaling is commonly observed in epithelial cancers, where it triggers stromal recruitment and may be involved in epithelial–mesenchymal transition, thereby affecting tumor growth, angiogenesis, invasion, and metastasis. PDGFs drive pathological mesenchymal responses in vascular disorders such as atherosclerosis, restenosis, pulmonary hypertension, and retinal diseases, as well as in fibrotic diseases, including pulmonary fibrosis, liver cirrhosis, scleroderma, glomerulosclerosis, and cardiac fibrosis. We review basic aspects of the PDGF ligands and receptors, their developmental and pathological functions, principles of their pharmacological inhibition, and results using PDGF pathway-inhibitory or stimulatory drugs in preclinical and clinical contexts.","DOI":"10.1101/gad.1653708","ISSN":"0890-9369, 1549-5477","note":"PMID: 18483217","journalAbbreviation":"Genes Dev.","language":"en","author":[{"family":"Andrae","given":"Johanna"},{"family":"Gallini","given":"Radiosa"},{"family":"Betsholtz","given":"Christer"}],"issued":{"date-parts":[["2008",5,15]]}}}],"schema":"https://github.com/citation-style-language/schema/raw/master/csl-citation.json"} </w:instrText>
      </w:r>
      <w:r w:rsidR="00476DCD">
        <w:rPr>
          <w:rFonts w:ascii="Times New Roman" w:hAnsi="Times New Roman" w:cs="Times New Roman"/>
          <w:color w:val="000000"/>
          <w:sz w:val="24"/>
          <w:szCs w:val="18"/>
          <w:lang w:val="en-US"/>
        </w:rPr>
        <w:fldChar w:fldCharType="separate"/>
      </w:r>
      <w:r w:rsidR="00372680" w:rsidRPr="003E58C1">
        <w:rPr>
          <w:rFonts w:ascii="Times New Roman" w:hAnsi="Times New Roman" w:cs="Times New Roman"/>
          <w:sz w:val="24"/>
          <w:szCs w:val="24"/>
          <w:vertAlign w:val="superscript"/>
          <w:lang w:val="en-US"/>
        </w:rPr>
        <w:t>36</w:t>
      </w:r>
      <w:r w:rsidR="00476DCD">
        <w:rPr>
          <w:rFonts w:ascii="Times New Roman" w:hAnsi="Times New Roman" w:cs="Times New Roman"/>
          <w:color w:val="000000"/>
          <w:sz w:val="24"/>
          <w:szCs w:val="18"/>
          <w:lang w:val="en-US"/>
        </w:rPr>
        <w:fldChar w:fldCharType="end"/>
      </w:r>
      <w:r w:rsidR="00986A91">
        <w:rPr>
          <w:rFonts w:ascii="Times New Roman" w:hAnsi="Times New Roman" w:cs="Times New Roman"/>
          <w:color w:val="000000"/>
          <w:sz w:val="24"/>
          <w:szCs w:val="18"/>
          <w:lang w:val="en-US"/>
        </w:rPr>
        <w:t xml:space="preserve">. </w:t>
      </w:r>
      <w:r w:rsidR="004511B4">
        <w:rPr>
          <w:rFonts w:ascii="Times New Roman" w:hAnsi="Times New Roman" w:cs="Times New Roman"/>
          <w:color w:val="000000"/>
          <w:sz w:val="24"/>
          <w:szCs w:val="18"/>
          <w:lang w:val="en-US"/>
        </w:rPr>
        <w:t>The</w:t>
      </w:r>
      <w:r w:rsidR="00310CD7">
        <w:rPr>
          <w:rFonts w:ascii="Times New Roman" w:hAnsi="Times New Roman" w:cs="Times New Roman"/>
          <w:color w:val="000000"/>
          <w:sz w:val="24"/>
          <w:szCs w:val="18"/>
          <w:lang w:val="en-US"/>
        </w:rPr>
        <w:t xml:space="preserve"> </w:t>
      </w:r>
      <w:r w:rsidR="00FF0EF8">
        <w:rPr>
          <w:rFonts w:ascii="Times New Roman" w:hAnsi="Times New Roman" w:cs="Times New Roman"/>
          <w:color w:val="000000"/>
          <w:sz w:val="24"/>
          <w:szCs w:val="18"/>
          <w:lang w:val="en-US"/>
        </w:rPr>
        <w:t xml:space="preserve">activation of the PDGF-AA </w:t>
      </w:r>
      <w:r w:rsidR="00310CD7">
        <w:rPr>
          <w:rFonts w:ascii="Times New Roman" w:hAnsi="Times New Roman" w:cs="Times New Roman"/>
          <w:color w:val="000000"/>
          <w:sz w:val="24"/>
          <w:szCs w:val="18"/>
          <w:lang w:val="en-US"/>
        </w:rPr>
        <w:t xml:space="preserve">receptor signaling </w:t>
      </w:r>
      <w:r w:rsidR="00FF0EF8">
        <w:rPr>
          <w:rFonts w:ascii="Times New Roman" w:hAnsi="Times New Roman" w:cs="Times New Roman"/>
          <w:color w:val="000000"/>
          <w:sz w:val="24"/>
          <w:szCs w:val="18"/>
          <w:lang w:val="en-US"/>
        </w:rPr>
        <w:t>is</w:t>
      </w:r>
      <w:r w:rsidR="00310CD7">
        <w:rPr>
          <w:rFonts w:ascii="Times New Roman" w:hAnsi="Times New Roman" w:cs="Times New Roman"/>
          <w:color w:val="000000"/>
          <w:sz w:val="24"/>
          <w:szCs w:val="18"/>
          <w:lang w:val="en-US"/>
        </w:rPr>
        <w:t xml:space="preserve"> </w:t>
      </w:r>
      <w:r w:rsidR="006511CF">
        <w:rPr>
          <w:rFonts w:ascii="Times New Roman" w:hAnsi="Times New Roman" w:cs="Times New Roman"/>
          <w:color w:val="000000"/>
          <w:sz w:val="24"/>
          <w:szCs w:val="18"/>
          <w:lang w:val="en-US"/>
        </w:rPr>
        <w:t xml:space="preserve">involved in </w:t>
      </w:r>
      <w:r w:rsidR="004511B4">
        <w:rPr>
          <w:rFonts w:ascii="Times New Roman" w:hAnsi="Times New Roman" w:cs="Times New Roman"/>
          <w:color w:val="000000"/>
          <w:sz w:val="24"/>
          <w:szCs w:val="18"/>
          <w:lang w:val="en-US"/>
        </w:rPr>
        <w:t xml:space="preserve">cirrhotic </w:t>
      </w:r>
      <w:r w:rsidR="00310CD7">
        <w:rPr>
          <w:rFonts w:ascii="Times New Roman" w:hAnsi="Times New Roman" w:cs="Times New Roman"/>
          <w:color w:val="000000"/>
          <w:sz w:val="24"/>
          <w:szCs w:val="18"/>
          <w:lang w:val="en-US"/>
        </w:rPr>
        <w:t>liver regeneration</w:t>
      </w:r>
      <w:r w:rsidR="006511CF">
        <w:rPr>
          <w:rFonts w:ascii="Times New Roman" w:hAnsi="Times New Roman" w:cs="Times New Roman"/>
          <w:color w:val="000000"/>
          <w:sz w:val="24"/>
          <w:szCs w:val="18"/>
          <w:lang w:val="en-US"/>
        </w:rPr>
        <w:t xml:space="preserve"> </w:t>
      </w:r>
      <w:r w:rsidR="006511CF">
        <w:rPr>
          <w:rFonts w:ascii="Times New Roman" w:hAnsi="Times New Roman" w:cs="Times New Roman"/>
          <w:color w:val="000000"/>
          <w:sz w:val="24"/>
          <w:szCs w:val="18"/>
          <w:lang w:val="en-US"/>
        </w:rPr>
        <w:fldChar w:fldCharType="begin"/>
      </w:r>
      <w:r w:rsidR="00372680">
        <w:rPr>
          <w:rFonts w:ascii="Times New Roman" w:hAnsi="Times New Roman" w:cs="Times New Roman"/>
          <w:color w:val="000000"/>
          <w:sz w:val="24"/>
          <w:szCs w:val="18"/>
          <w:lang w:val="en-US"/>
        </w:rPr>
        <w:instrText xml:space="preserve"> ADDIN ZOTERO_ITEM CSL_CITATION {"citationID":"ZeFdCmYQ","properties":{"formattedCitation":"{\\rtf \\super 37\\nosupersub{}}","plainCitation":"37"},"citationItems":[{"id":14334,"uris":["http://zotero.org/users/2290582/items/8BFB38SX"],"uri":["http://zotero.org/users/2290582/items/8BFB38SX"],"itemData":{"id":14334,"type":"article-journal","title":"Role and Regulation of PDGFRα Signaling in Liver Development and Regeneration","container-title":"The American Journal of Pathology","page":"1648-1658","volume":"182","issue":"5","source":"ajp.amjpathol.org.gate1.inist.fr","DOI":"10.1016/j.ajpath.2013.01.047","ISSN":"0002-9440, 1525-2191","journalAbbreviation":"The American Journal of Pathology","language":"English","author":[{"family":"Awuah","given":"Prince K."},{"family":"Nejak-Bowen","given":"Kari N."},{"family":"Monga","given":"Satdarshan P. S."}],"issued":{"date-parts":[["2013",5,1]]}}}],"schema":"https://github.com/citation-style-language/schema/raw/master/csl-citation.json"} </w:instrText>
      </w:r>
      <w:r w:rsidR="006511CF">
        <w:rPr>
          <w:rFonts w:ascii="Times New Roman" w:hAnsi="Times New Roman" w:cs="Times New Roman"/>
          <w:color w:val="000000"/>
          <w:sz w:val="24"/>
          <w:szCs w:val="18"/>
          <w:lang w:val="en-US"/>
        </w:rPr>
        <w:fldChar w:fldCharType="separate"/>
      </w:r>
      <w:r w:rsidR="00372680" w:rsidRPr="003E58C1">
        <w:rPr>
          <w:rFonts w:ascii="Times New Roman" w:hAnsi="Times New Roman" w:cs="Times New Roman"/>
          <w:sz w:val="24"/>
          <w:szCs w:val="24"/>
          <w:vertAlign w:val="superscript"/>
          <w:lang w:val="en-US"/>
        </w:rPr>
        <w:t>37</w:t>
      </w:r>
      <w:r w:rsidR="006511CF">
        <w:rPr>
          <w:rFonts w:ascii="Times New Roman" w:hAnsi="Times New Roman" w:cs="Times New Roman"/>
          <w:color w:val="000000"/>
          <w:sz w:val="24"/>
          <w:szCs w:val="18"/>
          <w:lang w:val="en-US"/>
        </w:rPr>
        <w:fldChar w:fldCharType="end"/>
      </w:r>
      <w:r w:rsidR="008161C7">
        <w:rPr>
          <w:rFonts w:ascii="Times New Roman" w:hAnsi="Times New Roman" w:cs="Times New Roman"/>
          <w:color w:val="000000"/>
          <w:sz w:val="24"/>
          <w:szCs w:val="18"/>
          <w:lang w:val="en-US"/>
        </w:rPr>
        <w:t xml:space="preserve"> and the </w:t>
      </w:r>
      <w:r w:rsidR="00CE57D4">
        <w:rPr>
          <w:rFonts w:ascii="Times New Roman" w:hAnsi="Times New Roman" w:cs="Times New Roman"/>
          <w:color w:val="000000"/>
          <w:sz w:val="24"/>
          <w:szCs w:val="18"/>
          <w:lang w:val="en-US"/>
        </w:rPr>
        <w:t>chronic elevation of PDGF</w:t>
      </w:r>
      <w:r w:rsidR="00E36B41">
        <w:rPr>
          <w:rFonts w:ascii="Times New Roman" w:hAnsi="Times New Roman" w:cs="Times New Roman"/>
          <w:color w:val="000000"/>
          <w:sz w:val="24"/>
          <w:szCs w:val="18"/>
          <w:lang w:val="en-US"/>
        </w:rPr>
        <w:t>-A</w:t>
      </w:r>
      <w:r w:rsidR="00CE57D4">
        <w:rPr>
          <w:rFonts w:ascii="Times New Roman" w:hAnsi="Times New Roman" w:cs="Times New Roman"/>
          <w:color w:val="000000"/>
          <w:sz w:val="24"/>
          <w:szCs w:val="18"/>
          <w:lang w:val="en-US"/>
        </w:rPr>
        <w:t xml:space="preserve">A in </w:t>
      </w:r>
      <w:r w:rsidR="004511B4">
        <w:rPr>
          <w:rFonts w:ascii="Times New Roman" w:hAnsi="Times New Roman" w:cs="Times New Roman"/>
          <w:color w:val="000000"/>
          <w:sz w:val="24"/>
          <w:szCs w:val="18"/>
          <w:lang w:val="en-US"/>
        </w:rPr>
        <w:t xml:space="preserve">mice </w:t>
      </w:r>
      <w:r w:rsidR="00CE57D4">
        <w:rPr>
          <w:rFonts w:ascii="Times New Roman" w:hAnsi="Times New Roman" w:cs="Times New Roman"/>
          <w:color w:val="000000"/>
          <w:sz w:val="24"/>
          <w:szCs w:val="18"/>
          <w:lang w:val="en-US"/>
        </w:rPr>
        <w:t xml:space="preserve">liver </w:t>
      </w:r>
      <w:r w:rsidR="00F77119">
        <w:rPr>
          <w:rFonts w:ascii="Times New Roman" w:hAnsi="Times New Roman" w:cs="Times New Roman"/>
          <w:color w:val="000000"/>
          <w:sz w:val="24"/>
          <w:szCs w:val="18"/>
          <w:lang w:val="en-US"/>
        </w:rPr>
        <w:t>induces fibrosis</w:t>
      </w:r>
      <w:r w:rsidR="008161C7">
        <w:rPr>
          <w:rFonts w:ascii="Times New Roman" w:hAnsi="Times New Roman" w:cs="Times New Roman"/>
          <w:color w:val="000000"/>
          <w:sz w:val="24"/>
          <w:szCs w:val="18"/>
          <w:lang w:val="en-US"/>
        </w:rPr>
        <w:t xml:space="preserve"> </w:t>
      </w:r>
      <w:r w:rsidR="00A85BC7">
        <w:rPr>
          <w:rFonts w:ascii="Times New Roman" w:hAnsi="Times New Roman" w:cs="Times New Roman"/>
          <w:color w:val="000000"/>
          <w:sz w:val="24"/>
          <w:szCs w:val="18"/>
          <w:lang w:val="en-US"/>
        </w:rPr>
        <w:fldChar w:fldCharType="begin"/>
      </w:r>
      <w:r w:rsidR="00372680">
        <w:rPr>
          <w:rFonts w:ascii="Times New Roman" w:hAnsi="Times New Roman" w:cs="Times New Roman"/>
          <w:color w:val="000000"/>
          <w:sz w:val="24"/>
          <w:szCs w:val="18"/>
          <w:lang w:val="en-US"/>
        </w:rPr>
        <w:instrText xml:space="preserve"> ADDIN ZOTERO_ITEM CSL_CITATION {"citationID":"CCIbrMAs","properties":{"formattedCitation":"{\\rtf \\super 38\\nosupersub{}}","plainCitation":"38"},"citationItems":[{"id":14231,"uris":["http://zotero.org/users/2290582/items/RACS4M2J"],"uri":["http://zotero.org/users/2290582/items/RACS4M2J"],"itemData":{"id":14231,"type":"article-journal","title":"Spontaneous hepatic fibrosis in transgenic mice overexpressing PDGF-A","container-title":"Gene","page":"23-28","volume":"423","issue":"1","source":"PubMed","abstract":"Platelet derived growth factor (PDGF) plays a central role in repair mechanisms after acute and chronic tissue damage. To further evaluate the role of PDGF-A in liver fibrogenesis in vivo, we generated transgenic mice with hepatocyte-specific overexpression of PDGF-A using the CRP-gene promoter. Transgenic but not wildtype mice showed expression of PDGF-A mRNA in the liver. Hepatic PDGF-A overexpression was accompanied by a significant increase in hepatic procollagen III mRNA expression as well as TGF-beta1 expression. Liver histology showed increased deposition of extracellular matrix in transgenic but not in wildtype mice. PDGF-A-transgenic mice showed positive sinusoidal staining for alpha-SMA indicating an activation of hepatic stellate cells. Since the profibrogenic effect of PDGF-A was accompanied by increased TGF-beta1 protein concentration in the liver of transgenic mice, it can be postulated that PDGF-A upregulates expression of TGF-beta1 which is a strong activator of hepatic stellate cells. Thus, these results point towards a fibrosis induction by PDGF-A via the TGF-beta1 signalling pathway. In conclusion, expression and functional analysis of PDGF-A in the liver of transgenic mice suggest a relevant profibrogenic role of PDGF-A via TGF-beta1 induction. Counteracting PDGF-A may therefore be one of the effects of tyrosine kinase inhibitors which showed protective effects in animal models of liver fibrosis.","DOI":"10.1016/j.gene.2008.05.022","ISSN":"0378-1119","note":"PMID: 18598744","journalAbbreviation":"Gene","language":"eng","author":[{"family":"Thieringer","given":"Florian"},{"family":"Maass","given":"Thorsten"},{"family":"Czochra","given":"Piotr"},{"family":"Klopcic","given":"Borut"},{"family":"Conrad","given":"Ilka"},{"family":"Friebe","given":"Diana"},{"family":"Schirmacher","given":"Peter"},{"family":"Lohse","given":"Ansgar W."},{"family":"Blessing","given":"Manfred"},{"family":"Galle","given":"Peter R."},{"family":"Teufel","given":"Andreas"},{"family":"Kanzler","given":"Stephan"}],"issued":{"date-parts":[["2008",10,15]]}}}],"schema":"https://github.com/citation-style-language/schema/raw/master/csl-citation.json"} </w:instrText>
      </w:r>
      <w:r w:rsidR="00A85BC7">
        <w:rPr>
          <w:rFonts w:ascii="Times New Roman" w:hAnsi="Times New Roman" w:cs="Times New Roman"/>
          <w:color w:val="000000"/>
          <w:sz w:val="24"/>
          <w:szCs w:val="18"/>
          <w:lang w:val="en-US"/>
        </w:rPr>
        <w:fldChar w:fldCharType="separate"/>
      </w:r>
      <w:r w:rsidR="00372680" w:rsidRPr="003E58C1">
        <w:rPr>
          <w:rFonts w:ascii="Times New Roman" w:hAnsi="Times New Roman" w:cs="Times New Roman"/>
          <w:sz w:val="24"/>
          <w:szCs w:val="24"/>
          <w:vertAlign w:val="superscript"/>
          <w:lang w:val="en-US"/>
        </w:rPr>
        <w:t>38</w:t>
      </w:r>
      <w:r w:rsidR="00A85BC7">
        <w:rPr>
          <w:rFonts w:ascii="Times New Roman" w:hAnsi="Times New Roman" w:cs="Times New Roman"/>
          <w:color w:val="000000"/>
          <w:sz w:val="24"/>
          <w:szCs w:val="18"/>
          <w:lang w:val="en-US"/>
        </w:rPr>
        <w:fldChar w:fldCharType="end"/>
      </w:r>
      <w:r w:rsidR="00F77119">
        <w:rPr>
          <w:rFonts w:ascii="Times New Roman" w:hAnsi="Times New Roman" w:cs="Times New Roman"/>
          <w:color w:val="000000"/>
          <w:sz w:val="24"/>
          <w:szCs w:val="18"/>
          <w:lang w:val="en-US"/>
        </w:rPr>
        <w:t xml:space="preserve">. </w:t>
      </w:r>
      <w:r w:rsidR="000A11A9">
        <w:rPr>
          <w:rFonts w:ascii="Times New Roman" w:hAnsi="Times New Roman" w:cs="Times New Roman"/>
          <w:color w:val="000000"/>
          <w:sz w:val="24"/>
          <w:szCs w:val="18"/>
          <w:lang w:val="en-US"/>
        </w:rPr>
        <w:t xml:space="preserve">The association </w:t>
      </w:r>
      <w:r w:rsidR="00425A04">
        <w:rPr>
          <w:rFonts w:ascii="Times New Roman" w:hAnsi="Times New Roman" w:cs="Times New Roman"/>
          <w:color w:val="000000"/>
          <w:sz w:val="24"/>
          <w:szCs w:val="18"/>
          <w:lang w:val="en-US"/>
        </w:rPr>
        <w:t xml:space="preserve">of </w:t>
      </w:r>
      <w:r w:rsidR="00447B79">
        <w:rPr>
          <w:rFonts w:ascii="Times New Roman" w:hAnsi="Times New Roman" w:cs="Times New Roman"/>
          <w:color w:val="000000"/>
          <w:sz w:val="24"/>
          <w:szCs w:val="18"/>
          <w:lang w:val="en-US"/>
        </w:rPr>
        <w:t>increase</w:t>
      </w:r>
      <w:r w:rsidR="002B238F">
        <w:rPr>
          <w:rFonts w:ascii="Times New Roman" w:hAnsi="Times New Roman" w:cs="Times New Roman"/>
          <w:color w:val="000000"/>
          <w:sz w:val="24"/>
          <w:szCs w:val="18"/>
          <w:lang w:val="en-US"/>
        </w:rPr>
        <w:t>d</w:t>
      </w:r>
      <w:r w:rsidR="00447B79">
        <w:rPr>
          <w:rFonts w:ascii="Times New Roman" w:hAnsi="Times New Roman" w:cs="Times New Roman"/>
          <w:color w:val="000000"/>
          <w:sz w:val="24"/>
          <w:szCs w:val="18"/>
          <w:lang w:val="en-US"/>
        </w:rPr>
        <w:t xml:space="preserve"> </w:t>
      </w:r>
      <w:r w:rsidR="00447B79" w:rsidRPr="008161C7">
        <w:rPr>
          <w:rFonts w:ascii="Times New Roman" w:hAnsi="Times New Roman" w:cs="Times New Roman"/>
          <w:i/>
          <w:color w:val="000000"/>
          <w:sz w:val="24"/>
          <w:szCs w:val="18"/>
          <w:lang w:val="en-US"/>
        </w:rPr>
        <w:t>PDGFA</w:t>
      </w:r>
      <w:r w:rsidR="00447B79">
        <w:rPr>
          <w:rFonts w:ascii="Times New Roman" w:hAnsi="Times New Roman" w:cs="Times New Roman"/>
          <w:color w:val="000000"/>
          <w:sz w:val="24"/>
          <w:szCs w:val="18"/>
          <w:lang w:val="en-US"/>
        </w:rPr>
        <w:t xml:space="preserve"> </w:t>
      </w:r>
      <w:r w:rsidR="00603D6C">
        <w:rPr>
          <w:rFonts w:ascii="Times New Roman" w:hAnsi="Times New Roman" w:cs="Times New Roman"/>
          <w:color w:val="000000"/>
          <w:sz w:val="24"/>
          <w:szCs w:val="18"/>
          <w:lang w:val="en-US"/>
        </w:rPr>
        <w:t>expression with</w:t>
      </w:r>
      <w:r w:rsidR="000851C3">
        <w:rPr>
          <w:rFonts w:ascii="Times New Roman" w:hAnsi="Times New Roman" w:cs="Times New Roman"/>
          <w:color w:val="000000"/>
          <w:sz w:val="24"/>
          <w:szCs w:val="18"/>
          <w:lang w:val="en-US"/>
        </w:rPr>
        <w:t xml:space="preserve"> liver steatosis and</w:t>
      </w:r>
      <w:r w:rsidR="00425A04">
        <w:rPr>
          <w:rFonts w:ascii="Times New Roman" w:hAnsi="Times New Roman" w:cs="Times New Roman"/>
          <w:color w:val="000000"/>
          <w:sz w:val="24"/>
          <w:szCs w:val="18"/>
          <w:lang w:val="en-US"/>
        </w:rPr>
        <w:t xml:space="preserve"> fibrosis observed </w:t>
      </w:r>
      <w:r w:rsidR="000851C3">
        <w:rPr>
          <w:rFonts w:ascii="Times New Roman" w:hAnsi="Times New Roman" w:cs="Times New Roman"/>
          <w:color w:val="000000"/>
          <w:sz w:val="24"/>
          <w:szCs w:val="18"/>
          <w:lang w:val="en-US"/>
        </w:rPr>
        <w:t>in</w:t>
      </w:r>
      <w:r w:rsidR="00425A04">
        <w:rPr>
          <w:rFonts w:ascii="Times New Roman" w:hAnsi="Times New Roman" w:cs="Times New Roman"/>
          <w:color w:val="000000"/>
          <w:sz w:val="24"/>
          <w:szCs w:val="18"/>
          <w:lang w:val="en-US"/>
        </w:rPr>
        <w:t xml:space="preserve"> our </w:t>
      </w:r>
      <w:r w:rsidR="00D7188E">
        <w:rPr>
          <w:rFonts w:ascii="Times New Roman" w:hAnsi="Times New Roman" w:cs="Times New Roman"/>
          <w:color w:val="000000"/>
          <w:sz w:val="24"/>
          <w:szCs w:val="18"/>
          <w:lang w:val="en-US"/>
        </w:rPr>
        <w:t xml:space="preserve">study </w:t>
      </w:r>
      <w:r w:rsidR="000851C3">
        <w:rPr>
          <w:rFonts w:ascii="Times New Roman" w:hAnsi="Times New Roman" w:cs="Times New Roman"/>
          <w:color w:val="000000"/>
          <w:sz w:val="24"/>
          <w:szCs w:val="18"/>
          <w:lang w:val="en-US"/>
        </w:rPr>
        <w:t xml:space="preserve">and </w:t>
      </w:r>
      <w:r w:rsidR="000A11A9">
        <w:rPr>
          <w:rFonts w:ascii="Times New Roman" w:hAnsi="Times New Roman" w:cs="Times New Roman"/>
          <w:color w:val="000000"/>
          <w:sz w:val="24"/>
          <w:szCs w:val="18"/>
          <w:lang w:val="en-US"/>
        </w:rPr>
        <w:t xml:space="preserve">in </w:t>
      </w:r>
      <w:r w:rsidR="000851C3">
        <w:rPr>
          <w:rFonts w:ascii="Times New Roman" w:hAnsi="Times New Roman" w:cs="Times New Roman"/>
          <w:color w:val="000000"/>
          <w:sz w:val="24"/>
          <w:szCs w:val="18"/>
          <w:lang w:val="en-US"/>
        </w:rPr>
        <w:t>other</w:t>
      </w:r>
      <w:r w:rsidR="000A11A9">
        <w:rPr>
          <w:rFonts w:ascii="Times New Roman" w:hAnsi="Times New Roman" w:cs="Times New Roman"/>
          <w:color w:val="000000"/>
          <w:sz w:val="24"/>
          <w:szCs w:val="18"/>
          <w:lang w:val="en-US"/>
        </w:rPr>
        <w:t>s</w:t>
      </w:r>
      <w:r w:rsidR="00812039">
        <w:rPr>
          <w:rFonts w:ascii="Times New Roman" w:hAnsi="Times New Roman" w:cs="Times New Roman"/>
          <w:color w:val="000000"/>
          <w:sz w:val="24"/>
          <w:szCs w:val="18"/>
          <w:lang w:val="en-US"/>
        </w:rPr>
        <w:t xml:space="preserve"> </w:t>
      </w:r>
      <w:r w:rsidR="001D6D11" w:rsidRPr="00AE5F86">
        <w:rPr>
          <w:rFonts w:ascii="Times New Roman" w:hAnsi="Times New Roman" w:cs="Times New Roman"/>
          <w:sz w:val="24"/>
          <w:szCs w:val="24"/>
          <w:lang w:val="en-US"/>
        </w:rPr>
        <w:fldChar w:fldCharType="begin"/>
      </w:r>
      <w:r w:rsidR="00372680">
        <w:rPr>
          <w:rFonts w:ascii="Times New Roman" w:hAnsi="Times New Roman" w:cs="Times New Roman"/>
          <w:sz w:val="24"/>
          <w:szCs w:val="24"/>
          <w:lang w:val="en-US"/>
        </w:rPr>
        <w:instrText xml:space="preserve"> ADDIN ZOTERO_ITEM CSL_CITATION {"citationID":"DWhi7k1p","properties":{"formattedCitation":"{\\rtf \\super 11,12,39\\nosupersub{}}","plainCitation":"11,12,39"},"citationItems":[{"id":12664,"uris":["http://zotero.org/groups/308109/items/XPPPWZ8C"],"uri":["http://zotero.org/groups/308109/items/XPPPWZ8C"],"itemData":{"id":12664,"type":"article-journal","title":"PDGFRα in liver pathophysiology: emerging roles in development, regeneration, fibrosis, and cancer","container-title":"Gene Expression","page":"109-127","volume":"16","issue":"3","source":"PubMed","abstract":"Platelet-derived growth factor receptor α (PDGFRα) is an isoform of the PDGFR family of tyrosine kinase receptors involved in cell proliferation, survival, differentiation, and growth. In this review, we highlight the role of PDGFRα and the current evidence of its expression and activities in liver development, regeneration, and pathology-including fibrosis, cirrhosis, and liver cancer. Studies elucidating PDGFRα signaling in processes ranging from profibrotic signaling, angiogenesis, and oxidative stress to epithelial-to-mesenchymal transition point toward PDGFRα as a potential therapeutic target in various hepatic pathologies, including hepatic fibrosis and liver cancer. Furthermore, PDGFRα localization and modulation during liver development and regeneration may lend insight into its potential roles in various pathologic states. We will also briefly discuss some of the current targeted treatments for PDGFRα, including multi receptor tyrosine kinase inhibitors and PDGFRα-specific inhibitors.","DOI":"10.3727/105221615X14181438356210","ISSN":"1052-2166","note":"PMID: 25700367\nPMCID: PMC4410163","shortTitle":"PDGFRα in liver pathophysiology","journalAbbreviation":"Gene Expr.","language":"eng","author":[{"family":"Kikuchi","given":"Alexander"},{"family":"Monga","given":"Satdarshan Pal"}],"issued":{"date-parts":[["2015"]]}},"label":"page"},{"id":14095,"uris":["http://zotero.org/users/2290582/items/CAMXEQCA"],"uri":["http://zotero.org/users/2290582/items/CAMXEQCA"],"itemData":{"id":14095,"type":"article-journal","title":"Relationship between methylome and transcriptome in patients with nonalcoholic fatty liver disease","container-title":"Gastroenterology","page":"1076-1087","volume":"145","issue":"5","source":"PubMed","abstract":"BACKGROUND &amp; AIMS: Cirrhosis and liver cancer are potential outcomes of advanced nonalcoholic fatty liver disease (NAFLD). It is not clear what factors determine whether patients will develop advanced or mild NAFLD, limiting noninvasive diagnosis and treatment before clinical sequelae emerge. We investigated whether DNA methylation profiles can distinguish patients with mild disease from those with advanced NAFLD, and how these patterns are functionally related to hepatic gene expression.\nMETHODS: We collected frozen liver biopsies and clinical data from patients with biopsy-proven NAFLD (56 in the discovery cohort and 34 in the replication cohort). Samples were divided into groups based on histologic severity of fibrosis: F0-1 (mild) and F3-4 (advanced). DNA methylation profiles were determined and coupled with gene expression data from the same biopsies; differential methylation was validated in subsets of the discovery and replication cohorts. We then analyzed interactions between the methylome and transcriptome.\nRESULTS: Clinical features did not differ between patients known to have mild or advanced fibrosis based on biopsy analysis. There were 69,247 differentially methylated CpG sites (76% hypomethylated, 24% hypermethylated) in patients with advanced vs mild NAFLD (P &lt; .05). Methylation at fibroblast growth factor receptor 2, methionine adenosyl methyltransferase 1A, and caspase 1 was validated by bisulfite pyrosequencing and the findings were reproduced in the replication cohort. Methylation correlated with gene transcript levels for 7% of differentially methylated CpG sites, indicating that differential methylation contributes to differences in expression. In samples with advanced NAFLD, many tissue repair genes were hypomethylated and overexpressed, and genes in certain metabolic pathways, including 1-carbon metabolism, were hypermethylated and underexpressed.\nCONCLUSIONS: Functionally relevant differences in methylation can distinguish patients with advanced vs mild NAFLD. Altered methylation of genes that regulate processes such as steatohepatitis, fibrosis, and carcinogenesis indicate the role of DNA methylation in progression of NAFLD.","DOI":"10.1053/j.gastro.2013.07.047","ISSN":"1528-0012","note":"PMID: 23916847\nPMCID: PMC3805742","journalAbbreviation":"Gastroenterology","language":"eng","author":[{"family":"Murphy","given":"Susan K."},{"family":"Yang","given":"Hyuna"},{"family":"Moylan","given":"Cynthia A."},{"family":"Pang","given":"Herbert"},{"family":"Dellinger","given":"Andrew"},{"family":"Abdelmalek","given":"Manal F."},{"family":"Garrett","given":"Melanie E."},{"family":"Ashley-Koch","given":"Allison"},{"family":"Suzuki","given":"Ayako"},{"family":"Tillmann","given":"Hans L."},{"family":"Hauser","given":"Michael A."},{"family":"Diehl","given":"Anna Mae"}],"issued":{"date-parts":[["2013",11]]}},"label":"page"},{"id":14093,"uris":["http://zotero.org/users/2290582/items/UZXTQWX9"],"uri":["http://zotero.org/users/2290582/items/UZXTQWX9"],"itemData":{"id":14093,"type":"article-journal","title":"Differential DNA methylation of genes involved in fibrosis progression in non-alcoholic fatty liver disease and alcoholic liver disease","container-title":"Clinical Epigenetics","page":"25","volume":"7","source":"PubMed","abstract":"BACKGROUND: Chronic liver injury can lead to the development of liver fibrosis and cirrhosis but only in a minority of patients. Currently, it is not clear which factors determine progression to fibrosis. We investigated whether DNA\\methylation profile as determined by pyrosequencing can distinguish patients with mild from those with advanced/severe fibrosis in non-alcoholic liver disease (NAFLD) and alcoholic liver disease (ALD). To this end, paraffin-embedded liver biopsies were collected from patients with biopsy-proven NAFLD or ALD, as well as paraffin-embedded normal liver resections, genomic DNA isolated, bisulfite converted and pyrosequencing assays used to quantify DNA methylation at specific CpGs within PPARα, PPARα, TGFβ1, Collagen 1A1 and PDGFα genes. Furthermore, we assessed the impact of age, gender and anatomical location within the liver on patterns of DNA methylation in the same panel of genes.\nRESULTS: DNA methylation at specific CpGs within genes known to affect fibrogenesis distinguishes between patients with mild from those with severe fibrosis in both NAFLD and ALD, although same CpGs are not equally represented in both etiologies. In normal liver, age, gender or anatomical location had no significant impact on DNA methylation patterns in the liver.\nCONCLUSIONS: DNA methylation status at specific CpGs may be useful as part of a wider set of patient data for predicting progression to liver fibrosis.","DOI":"10.1186/s13148-015-0056-6","ISSN":"1868-7075","note":"PMID: 25859289\nPMCID: PMC4391139","journalAbbreviation":"Clin Epigenetics","language":"eng","author":[{"family":"Zeybel","given":"Müjdat"},{"family":"Hardy","given":"Timothy"},{"family":"Robinson","given":"Stuart M."},{"family":"Fox","given":"Christopher"},{"family":"Anstee","given":"Quentin M."},{"family":"Ness","given":"Thomas"},{"family":"Masson","given":"Steven"},{"family":"Mathers","given":"John C."},{"family":"French","given":"Jeremy"},{"family":"White","given":"Steve"},{"family":"Mann","given":"Jelena"}],"issued":{"date-parts":[["2015"]]}},"label":"page"}],"schema":"https://github.com/citation-style-language/schema/raw/master/csl-citation.json"} </w:instrText>
      </w:r>
      <w:r w:rsidR="001D6D11" w:rsidRPr="00AE5F86">
        <w:rPr>
          <w:rFonts w:ascii="Times New Roman" w:hAnsi="Times New Roman" w:cs="Times New Roman"/>
          <w:sz w:val="24"/>
          <w:szCs w:val="24"/>
          <w:lang w:val="en-US"/>
        </w:rPr>
        <w:fldChar w:fldCharType="separate"/>
      </w:r>
      <w:r w:rsidR="00372680" w:rsidRPr="003E58C1">
        <w:rPr>
          <w:rFonts w:ascii="Times New Roman" w:hAnsi="Times New Roman" w:cs="Times New Roman"/>
          <w:sz w:val="24"/>
          <w:szCs w:val="24"/>
          <w:vertAlign w:val="superscript"/>
          <w:lang w:val="en-US"/>
        </w:rPr>
        <w:t>11,12,39</w:t>
      </w:r>
      <w:r w:rsidR="001D6D11" w:rsidRPr="00AE5F86">
        <w:rPr>
          <w:rFonts w:ascii="Times New Roman" w:hAnsi="Times New Roman" w:cs="Times New Roman"/>
          <w:sz w:val="24"/>
          <w:szCs w:val="24"/>
          <w:lang w:val="en-US"/>
        </w:rPr>
        <w:fldChar w:fldCharType="end"/>
      </w:r>
      <w:r w:rsidR="00425A04" w:rsidRPr="007151C0">
        <w:rPr>
          <w:rFonts w:ascii="Times New Roman" w:hAnsi="Times New Roman" w:cs="Times New Roman"/>
          <w:color w:val="000000"/>
          <w:sz w:val="24"/>
          <w:szCs w:val="18"/>
          <w:lang w:val="en-US"/>
        </w:rPr>
        <w:t>,</w:t>
      </w:r>
      <w:r w:rsidR="002064DE" w:rsidRPr="007151C0">
        <w:rPr>
          <w:rFonts w:ascii="Times New Roman" w:hAnsi="Times New Roman" w:cs="Times New Roman"/>
          <w:color w:val="000000"/>
          <w:sz w:val="24"/>
          <w:szCs w:val="18"/>
          <w:lang w:val="en-US"/>
        </w:rPr>
        <w:t xml:space="preserve"> su</w:t>
      </w:r>
      <w:r w:rsidR="002B238F" w:rsidRPr="007151C0">
        <w:rPr>
          <w:rFonts w:ascii="Times New Roman" w:hAnsi="Times New Roman" w:cs="Times New Roman"/>
          <w:color w:val="000000"/>
          <w:sz w:val="24"/>
          <w:szCs w:val="18"/>
          <w:lang w:val="en-US"/>
        </w:rPr>
        <w:t>pp</w:t>
      </w:r>
      <w:r w:rsidR="00DC50A7" w:rsidRPr="007151C0">
        <w:rPr>
          <w:rFonts w:ascii="Times New Roman" w:hAnsi="Times New Roman" w:cs="Times New Roman"/>
          <w:color w:val="000000"/>
          <w:sz w:val="24"/>
          <w:szCs w:val="18"/>
          <w:lang w:val="en-US"/>
        </w:rPr>
        <w:t>ort</w:t>
      </w:r>
      <w:r w:rsidR="0019317B" w:rsidRPr="007151C0">
        <w:rPr>
          <w:rFonts w:ascii="Times New Roman" w:hAnsi="Times New Roman" w:cs="Times New Roman"/>
          <w:color w:val="000000"/>
          <w:sz w:val="24"/>
          <w:szCs w:val="18"/>
          <w:lang w:val="en-US"/>
        </w:rPr>
        <w:t>s</w:t>
      </w:r>
      <w:r w:rsidR="002B238F" w:rsidRPr="007151C0">
        <w:rPr>
          <w:rFonts w:ascii="Times New Roman" w:hAnsi="Times New Roman" w:cs="Times New Roman"/>
          <w:color w:val="000000"/>
          <w:sz w:val="24"/>
          <w:szCs w:val="18"/>
          <w:lang w:val="en-US"/>
        </w:rPr>
        <w:t xml:space="preserve"> </w:t>
      </w:r>
      <w:r w:rsidR="002064DE" w:rsidRPr="007151C0">
        <w:rPr>
          <w:rFonts w:ascii="Times New Roman" w:hAnsi="Times New Roman" w:cs="Times New Roman"/>
          <w:color w:val="000000"/>
          <w:sz w:val="24"/>
          <w:szCs w:val="18"/>
          <w:lang w:val="en-US"/>
        </w:rPr>
        <w:t xml:space="preserve">a </w:t>
      </w:r>
      <w:r w:rsidR="002B238F" w:rsidRPr="007151C0">
        <w:rPr>
          <w:rFonts w:ascii="Times New Roman" w:hAnsi="Times New Roman" w:cs="Times New Roman"/>
          <w:color w:val="000000"/>
          <w:sz w:val="24"/>
          <w:szCs w:val="18"/>
          <w:lang w:val="en-US"/>
        </w:rPr>
        <w:t xml:space="preserve">similar </w:t>
      </w:r>
      <w:r w:rsidR="002064DE" w:rsidRPr="007151C0">
        <w:rPr>
          <w:rFonts w:ascii="Times New Roman" w:hAnsi="Times New Roman" w:cs="Times New Roman"/>
          <w:color w:val="000000"/>
          <w:sz w:val="24"/>
          <w:szCs w:val="18"/>
          <w:lang w:val="en-US"/>
        </w:rPr>
        <w:t>fibrogenic role in human liver</w:t>
      </w:r>
      <w:r w:rsidR="007B61B1" w:rsidRPr="007151C0">
        <w:rPr>
          <w:rFonts w:ascii="Times New Roman" w:hAnsi="Times New Roman" w:cs="Times New Roman"/>
          <w:color w:val="000000"/>
          <w:sz w:val="24"/>
          <w:szCs w:val="18"/>
          <w:lang w:val="en-US"/>
        </w:rPr>
        <w:t xml:space="preserve">, in which </w:t>
      </w:r>
      <w:r w:rsidR="00BB5EE6" w:rsidRPr="007151C0">
        <w:rPr>
          <w:rFonts w:ascii="Times New Roman" w:hAnsi="Times New Roman" w:cs="Times New Roman"/>
          <w:color w:val="000000"/>
          <w:sz w:val="24"/>
          <w:szCs w:val="18"/>
          <w:lang w:val="en-US"/>
        </w:rPr>
        <w:t xml:space="preserve">chronic hyperinsulinemia </w:t>
      </w:r>
      <w:r w:rsidR="000A11A9">
        <w:rPr>
          <w:rFonts w:ascii="Times New Roman" w:hAnsi="Times New Roman" w:cs="Times New Roman"/>
          <w:color w:val="000000"/>
          <w:sz w:val="24"/>
          <w:szCs w:val="18"/>
          <w:lang w:val="en-US"/>
        </w:rPr>
        <w:t>might</w:t>
      </w:r>
      <w:r w:rsidR="000A11A9" w:rsidRPr="007151C0">
        <w:rPr>
          <w:rFonts w:ascii="Times New Roman" w:hAnsi="Times New Roman" w:cs="Times New Roman"/>
          <w:color w:val="000000"/>
          <w:sz w:val="24"/>
          <w:szCs w:val="18"/>
          <w:lang w:val="en-US"/>
        </w:rPr>
        <w:t xml:space="preserve"> </w:t>
      </w:r>
      <w:r w:rsidR="00EF0668" w:rsidRPr="007151C0">
        <w:rPr>
          <w:rFonts w:ascii="Times New Roman" w:hAnsi="Times New Roman" w:cs="Times New Roman"/>
          <w:color w:val="000000"/>
          <w:sz w:val="24"/>
          <w:szCs w:val="18"/>
          <w:lang w:val="en-US"/>
        </w:rPr>
        <w:t xml:space="preserve">be </w:t>
      </w:r>
      <w:r w:rsidR="00BB5EE6" w:rsidRPr="007151C0">
        <w:rPr>
          <w:rFonts w:ascii="Times New Roman" w:hAnsi="Times New Roman" w:cs="Times New Roman"/>
          <w:color w:val="000000"/>
          <w:sz w:val="24"/>
          <w:szCs w:val="18"/>
          <w:lang w:val="en-US"/>
        </w:rPr>
        <w:t>instrumental</w:t>
      </w:r>
      <w:r w:rsidR="00812039">
        <w:rPr>
          <w:rFonts w:ascii="Times New Roman" w:hAnsi="Times New Roman" w:cs="Times New Roman"/>
          <w:color w:val="000000"/>
          <w:sz w:val="24"/>
          <w:szCs w:val="18"/>
          <w:lang w:val="en-US"/>
        </w:rPr>
        <w:t xml:space="preserve"> </w:t>
      </w:r>
      <w:r w:rsidR="002504FD">
        <w:rPr>
          <w:rFonts w:ascii="Times New Roman" w:hAnsi="Times New Roman" w:cs="Times New Roman"/>
          <w:color w:val="000000"/>
          <w:sz w:val="24"/>
          <w:szCs w:val="18"/>
          <w:lang w:val="en-US"/>
        </w:rPr>
        <w:fldChar w:fldCharType="begin"/>
      </w:r>
      <w:r w:rsidR="00372680">
        <w:rPr>
          <w:rFonts w:ascii="Times New Roman" w:hAnsi="Times New Roman" w:cs="Times New Roman"/>
          <w:color w:val="000000"/>
          <w:sz w:val="24"/>
          <w:szCs w:val="18"/>
          <w:lang w:val="en-US"/>
        </w:rPr>
        <w:instrText xml:space="preserve"> ADDIN ZOTERO_ITEM CSL_CITATION {"citationID":"u0zeUiPr","properties":{"formattedCitation":"{\\rtf \\super 40\\nosupersub{}}","plainCitation":"40"},"citationItems":[{"id":14337,"uris":["http://zotero.org/users/2290582/items/22I8BCKZ"],"uri":["http://zotero.org/users/2290582/items/22I8BCKZ"],"itemData":{"id":14337,"type":"article-journal","title":"Relationship between disease severity, hyperinsulinemia, and impaired insulin clearance in patients with nonalcoholic steatohepatitis","container-title":"Hepatology","page":"2178-2187","volume":"59","issue":"6","source":"Wiley Online Library","abstract":"Hyperinsulinemia is believed to play a key role in the pathogenesis of nonalcoholic steatohepatitis (NASH) and associated cardiovascular risk. However, the relative contribution of insulin clearance to hyperinsulinemia and its relationship to liver histology have not been carefully evaluated before. To examine this, we enrolled 190 patients (32 without nonalcoholic fatty liver disease [NAFLD], 36 with simple steatosis [SS], and 122 with biopsy-proven NASH). Insulin secretion and hepatic insulin clearance were estimated by means of an oral glucose tolerance test, whereas peripheral insulin sensitivity and whole-body insulin clearance were measured during a euglycemic insulin clamp. A liver biopsy was performed to assess histology (grade/stage). Patients with NASH had similar hepatic insulin sensitivity, compared to patients with SS, but more severe adipose tissue insulin resistance and worse hyperinsulinemia. Patients with SS and NASH had a similar </w:instrText>
      </w:r>
      <w:r w:rsidR="00372680">
        <w:rPr>
          <w:rFonts w:ascii="Cambria Math" w:hAnsi="Cambria Math" w:cs="Cambria Math"/>
          <w:color w:val="000000"/>
          <w:sz w:val="24"/>
          <w:szCs w:val="18"/>
          <w:lang w:val="en-US"/>
        </w:rPr>
        <w:instrText>∼</w:instrText>
      </w:r>
      <w:r w:rsidR="00372680">
        <w:rPr>
          <w:rFonts w:ascii="Times New Roman" w:hAnsi="Times New Roman" w:cs="Times New Roman"/>
          <w:color w:val="000000"/>
          <w:sz w:val="24"/>
          <w:szCs w:val="18"/>
          <w:lang w:val="en-US"/>
        </w:rPr>
        <w:instrText xml:space="preserve">30% reduction (P &lt; 0.01) in hepatic insulin clearance, when compared to patients without NAFLD. Reduced hepatic insulin clearance was not associated with severity of inflammation, ballooning, and fibrosis. In contrast, worse histological inflammation and ballooning (but not steatosis or fibrosis) were associated with a progressive reduction in whole-body insulin clearance (P &lt; 0.001 for trend). There was no significant difference in insulin secretion between patients with SS versus NASH. Conclusion: Decreased hepatic insulin clearance develops with a mild increase in liver fat (LFAT) accumulation. It appears to be largely driven by hepatic steatosis, whereas steatohepatitis is more closely associated with reduced whole-body insulin clearance. Hyperinsulinemia in NAFLD correlated strongly with impaired insulin clearance, but not with insulin secretion. Strategies that reduce LFAT and improve insulin clearance hold the potential to revert the unfavorable effects of hyperinsulinemia in these patients. (Hepatology 2014;59:2178–2187)","DOI":"10.1002/hep.26988","ISSN":"1527-3350","journalAbbreviation":"Hepatology","language":"en","author":[{"family":"Bril","given":"Fernando"},{"family":"Lomonaco","given":"Romina"},{"family":"Orsak","given":"Beverly"},{"family":"Ortiz-Lopez","given":"Carolina"},{"family":"Webb","given":"Amy"},{"family":"Tio","given":"Fermin"},{"family":"Hecht","given":"Joan"},{"family":"Cusi","given":"Kenneth"}],"issued":{"date-parts":[["2014",6,1]]}}}],"schema":"https://github.com/citation-style-language/schema/raw/master/csl-citation.json"} </w:instrText>
      </w:r>
      <w:r w:rsidR="002504FD">
        <w:rPr>
          <w:rFonts w:ascii="Times New Roman" w:hAnsi="Times New Roman" w:cs="Times New Roman"/>
          <w:color w:val="000000"/>
          <w:sz w:val="24"/>
          <w:szCs w:val="18"/>
          <w:lang w:val="en-US"/>
        </w:rPr>
        <w:fldChar w:fldCharType="separate"/>
      </w:r>
      <w:r w:rsidR="00372680" w:rsidRPr="003E58C1">
        <w:rPr>
          <w:rFonts w:ascii="Times New Roman" w:hAnsi="Times New Roman" w:cs="Times New Roman"/>
          <w:sz w:val="24"/>
          <w:szCs w:val="24"/>
          <w:vertAlign w:val="superscript"/>
          <w:lang w:val="en-US"/>
        </w:rPr>
        <w:t>40</w:t>
      </w:r>
      <w:r w:rsidR="002504FD">
        <w:rPr>
          <w:rFonts w:ascii="Times New Roman" w:hAnsi="Times New Roman" w:cs="Times New Roman"/>
          <w:color w:val="000000"/>
          <w:sz w:val="24"/>
          <w:szCs w:val="18"/>
          <w:lang w:val="en-US"/>
        </w:rPr>
        <w:fldChar w:fldCharType="end"/>
      </w:r>
      <w:r w:rsidR="00BB5EE6">
        <w:rPr>
          <w:rFonts w:ascii="Times New Roman" w:hAnsi="Times New Roman" w:cs="Times New Roman"/>
          <w:color w:val="000000"/>
          <w:sz w:val="24"/>
          <w:szCs w:val="18"/>
          <w:lang w:val="en-US"/>
        </w:rPr>
        <w:t xml:space="preserve">. </w:t>
      </w:r>
      <w:r w:rsidR="000A11A9">
        <w:rPr>
          <w:rFonts w:ascii="Times New Roman" w:hAnsi="Times New Roman" w:cs="Times New Roman"/>
          <w:sz w:val="24"/>
          <w:szCs w:val="24"/>
          <w:lang w:val="en-US"/>
        </w:rPr>
        <w:t xml:space="preserve">How </w:t>
      </w:r>
      <w:r w:rsidR="00D02E78">
        <w:rPr>
          <w:rFonts w:ascii="Times New Roman" w:hAnsi="Times New Roman" w:cs="Times New Roman"/>
          <w:sz w:val="24"/>
          <w:szCs w:val="24"/>
          <w:lang w:val="en-US"/>
        </w:rPr>
        <w:t xml:space="preserve">prolonged hyperinsulinemia hampers </w:t>
      </w:r>
      <w:r w:rsidR="00F43E7D">
        <w:rPr>
          <w:rFonts w:ascii="Times New Roman" w:hAnsi="Times New Roman" w:cs="Times New Roman"/>
          <w:sz w:val="24"/>
          <w:szCs w:val="24"/>
          <w:lang w:val="en-US"/>
        </w:rPr>
        <w:t>downstream glucose metabolism</w:t>
      </w:r>
      <w:r w:rsidR="00D02E78">
        <w:rPr>
          <w:rFonts w:ascii="Times New Roman" w:hAnsi="Times New Roman" w:cs="Times New Roman"/>
          <w:sz w:val="24"/>
          <w:szCs w:val="24"/>
          <w:lang w:val="en-US"/>
        </w:rPr>
        <w:t xml:space="preserve"> </w:t>
      </w:r>
      <w:r w:rsidR="00F43E7D">
        <w:rPr>
          <w:rFonts w:ascii="Times New Roman" w:hAnsi="Times New Roman" w:cs="Times New Roman"/>
          <w:sz w:val="24"/>
          <w:szCs w:val="24"/>
          <w:lang w:val="en-US"/>
        </w:rPr>
        <w:t xml:space="preserve">in hepatocyte </w:t>
      </w:r>
      <w:r w:rsidR="00D02E78">
        <w:rPr>
          <w:rFonts w:ascii="Times New Roman" w:hAnsi="Times New Roman" w:cs="Times New Roman"/>
          <w:sz w:val="24"/>
          <w:szCs w:val="24"/>
          <w:lang w:val="en-US"/>
        </w:rPr>
        <w:t xml:space="preserve">is still </w:t>
      </w:r>
      <w:r w:rsidR="000A11A9">
        <w:rPr>
          <w:rFonts w:ascii="Times New Roman" w:hAnsi="Times New Roman" w:cs="Times New Roman"/>
          <w:sz w:val="24"/>
          <w:szCs w:val="24"/>
          <w:lang w:val="en-US"/>
        </w:rPr>
        <w:t>elusive</w:t>
      </w:r>
      <w:r w:rsidR="00D02E78">
        <w:rPr>
          <w:rFonts w:ascii="Times New Roman" w:hAnsi="Times New Roman" w:cs="Times New Roman"/>
          <w:sz w:val="24"/>
          <w:szCs w:val="24"/>
          <w:lang w:val="en-US"/>
        </w:rPr>
        <w:t xml:space="preserve">, although a </w:t>
      </w:r>
      <w:r w:rsidR="00E42357">
        <w:rPr>
          <w:rFonts w:ascii="Times New Roman" w:hAnsi="Times New Roman" w:cs="Times New Roman"/>
          <w:sz w:val="24"/>
          <w:szCs w:val="24"/>
          <w:lang w:val="en-US"/>
        </w:rPr>
        <w:t xml:space="preserve">desensitization </w:t>
      </w:r>
      <w:r w:rsidR="00D02E78">
        <w:rPr>
          <w:rFonts w:ascii="Times New Roman" w:hAnsi="Times New Roman" w:cs="Times New Roman"/>
          <w:sz w:val="24"/>
          <w:szCs w:val="24"/>
          <w:lang w:val="en-US"/>
        </w:rPr>
        <w:t>mechanism operating at the insulin receptor</w:t>
      </w:r>
      <w:r w:rsidR="00413120">
        <w:rPr>
          <w:rFonts w:ascii="Times New Roman" w:hAnsi="Times New Roman" w:cs="Times New Roman"/>
          <w:sz w:val="24"/>
          <w:szCs w:val="24"/>
          <w:lang w:val="en-US"/>
        </w:rPr>
        <w:t xml:space="preserve"> and IRS</w:t>
      </w:r>
      <w:r w:rsidR="00D02E78">
        <w:rPr>
          <w:rFonts w:ascii="Times New Roman" w:hAnsi="Times New Roman" w:cs="Times New Roman"/>
          <w:sz w:val="24"/>
          <w:szCs w:val="24"/>
          <w:lang w:val="en-US"/>
        </w:rPr>
        <w:t xml:space="preserve"> level</w:t>
      </w:r>
      <w:r w:rsidR="0020510B">
        <w:rPr>
          <w:rFonts w:ascii="Times New Roman" w:hAnsi="Times New Roman" w:cs="Times New Roman"/>
          <w:sz w:val="24"/>
          <w:szCs w:val="24"/>
          <w:lang w:val="en-US"/>
        </w:rPr>
        <w:t>s</w:t>
      </w:r>
      <w:r w:rsidR="00D02E78">
        <w:rPr>
          <w:rFonts w:ascii="Times New Roman" w:hAnsi="Times New Roman" w:cs="Times New Roman"/>
          <w:sz w:val="24"/>
          <w:szCs w:val="24"/>
          <w:lang w:val="en-US"/>
        </w:rPr>
        <w:t xml:space="preserve"> is </w:t>
      </w:r>
      <w:r w:rsidR="000A11A9">
        <w:rPr>
          <w:rFonts w:ascii="Times New Roman" w:hAnsi="Times New Roman" w:cs="Times New Roman"/>
          <w:sz w:val="24"/>
          <w:szCs w:val="24"/>
          <w:lang w:val="en-US"/>
        </w:rPr>
        <w:t xml:space="preserve">likely </w:t>
      </w:r>
      <w:r w:rsidR="00AF56A0">
        <w:rPr>
          <w:rFonts w:ascii="Times New Roman" w:hAnsi="Times New Roman" w:cs="Times New Roman"/>
          <w:sz w:val="24"/>
          <w:szCs w:val="24"/>
          <w:lang w:val="en-US"/>
        </w:rPr>
        <w:fldChar w:fldCharType="begin"/>
      </w:r>
      <w:r w:rsidR="00372680">
        <w:rPr>
          <w:rFonts w:ascii="Times New Roman" w:hAnsi="Times New Roman" w:cs="Times New Roman"/>
          <w:sz w:val="24"/>
          <w:szCs w:val="24"/>
          <w:lang w:val="en-US"/>
        </w:rPr>
        <w:instrText xml:space="preserve"> ADDIN ZOTERO_ITEM CSL_CITATION {"citationID":"1JrlRrpt","properties":{"formattedCitation":"{\\rtf \\super 41\\nosupersub{}}","plainCitation":"41"},"citationItems":[{"id":14343,"uris":["http://zotero.org/users/2290582/items/2B782A2K"],"uri":["http://zotero.org/users/2290582/items/2B782A2K"],"itemData":{"id":14343,"type":"article-journal","title":"Ser/Thr Phosphorylation of IRS Proteins: A Molecular Basis for Insulin Resistance","container-title":"Sci. STKE","page":"pe4-pe4","volume":"2005","issue":"268","source":"stke.sciencemag.org.gate1.inist.fr","abstract":"S6K1, like other serine and threonine kinases activated by insulin (such as mTOR and PKCζ), has recently been shown to participate in negative feedback mechanisms aimed at terminating insulin signaling through IRS (insulin receptor substrate) phosphorylation. Such homeostatic mechanisms can also be activated by excess nutrients or inducers of insulin resistance (such as fatty acids and proinflammatory cytokines) to produce an insulin-resistant state that often leads to the development of diabetes. Identification of the specific kinases involved in such insulin resistance pathways can help lead to the rational design of novel therapeutic agents for treating insulin resistance and type 2 diabetes.","DOI":"10.1126/stke.2682005pe4","ISSN":"1525-8882","note":"PMID: 15671481","shortTitle":"Ser/Thr Phosphorylation of IRS Proteins","journalAbbreviation":"Sci. STKE","language":"en","author":[{"family":"Zick","given":"Yehiel"}],"issued":{"date-parts":[["2005",1,25]]}}}],"schema":"https://github.com/citation-style-language/schema/raw/master/csl-citation.json"} </w:instrText>
      </w:r>
      <w:r w:rsidR="00AF56A0">
        <w:rPr>
          <w:rFonts w:ascii="Times New Roman" w:hAnsi="Times New Roman" w:cs="Times New Roman"/>
          <w:sz w:val="24"/>
          <w:szCs w:val="24"/>
          <w:lang w:val="en-US"/>
        </w:rPr>
        <w:fldChar w:fldCharType="separate"/>
      </w:r>
      <w:r w:rsidR="00372680" w:rsidRPr="003E58C1">
        <w:rPr>
          <w:rFonts w:ascii="Times New Roman" w:hAnsi="Times New Roman" w:cs="Times New Roman"/>
          <w:sz w:val="24"/>
          <w:szCs w:val="24"/>
          <w:vertAlign w:val="superscript"/>
          <w:lang w:val="en-US"/>
        </w:rPr>
        <w:t>41</w:t>
      </w:r>
      <w:r w:rsidR="00AF56A0">
        <w:rPr>
          <w:rFonts w:ascii="Times New Roman" w:hAnsi="Times New Roman" w:cs="Times New Roman"/>
          <w:sz w:val="24"/>
          <w:szCs w:val="24"/>
          <w:lang w:val="en-US"/>
        </w:rPr>
        <w:fldChar w:fldCharType="end"/>
      </w:r>
      <w:r w:rsidR="00D02E78">
        <w:rPr>
          <w:rFonts w:ascii="Times New Roman" w:hAnsi="Times New Roman" w:cs="Times New Roman"/>
          <w:sz w:val="24"/>
          <w:szCs w:val="24"/>
          <w:lang w:val="en-US"/>
        </w:rPr>
        <w:t xml:space="preserve">. </w:t>
      </w:r>
      <w:r w:rsidR="00FE532B">
        <w:rPr>
          <w:rFonts w:ascii="Times New Roman" w:hAnsi="Times New Roman" w:cs="Times New Roman"/>
          <w:sz w:val="24"/>
          <w:szCs w:val="24"/>
          <w:lang w:val="en-US"/>
        </w:rPr>
        <w:t>We believe</w:t>
      </w:r>
      <w:r w:rsidR="00725098">
        <w:rPr>
          <w:rFonts w:ascii="Times New Roman" w:hAnsi="Times New Roman" w:cs="Times New Roman"/>
          <w:sz w:val="24"/>
          <w:szCs w:val="24"/>
          <w:lang w:val="en-US"/>
        </w:rPr>
        <w:t xml:space="preserve"> that PDGF-AA</w:t>
      </w:r>
      <w:r w:rsidR="00BC3C74">
        <w:rPr>
          <w:rFonts w:ascii="Times New Roman" w:hAnsi="Times New Roman" w:cs="Times New Roman"/>
          <w:sz w:val="24"/>
          <w:szCs w:val="24"/>
          <w:lang w:val="en-US"/>
        </w:rPr>
        <w:t xml:space="preserve"> may contribute to</w:t>
      </w:r>
      <w:r w:rsidR="00725098">
        <w:rPr>
          <w:rFonts w:ascii="Times New Roman" w:hAnsi="Times New Roman" w:cs="Times New Roman"/>
          <w:sz w:val="24"/>
          <w:szCs w:val="24"/>
          <w:lang w:val="en-US"/>
        </w:rPr>
        <w:t xml:space="preserve"> the </w:t>
      </w:r>
      <w:r w:rsidR="00080316">
        <w:rPr>
          <w:rFonts w:ascii="Times New Roman" w:hAnsi="Times New Roman" w:cs="Times New Roman"/>
          <w:sz w:val="24"/>
          <w:szCs w:val="24"/>
          <w:lang w:val="en-US"/>
        </w:rPr>
        <w:t>inhibitory effect of chronic hyper</w:t>
      </w:r>
      <w:r w:rsidR="00725098">
        <w:rPr>
          <w:rFonts w:ascii="Times New Roman" w:hAnsi="Times New Roman" w:cs="Times New Roman"/>
          <w:sz w:val="24"/>
          <w:szCs w:val="24"/>
          <w:lang w:val="en-US"/>
        </w:rPr>
        <w:t>insulin</w:t>
      </w:r>
      <w:r w:rsidR="00080316">
        <w:rPr>
          <w:rFonts w:ascii="Times New Roman" w:hAnsi="Times New Roman" w:cs="Times New Roman"/>
          <w:sz w:val="24"/>
          <w:szCs w:val="24"/>
          <w:lang w:val="en-US"/>
        </w:rPr>
        <w:t>emia</w:t>
      </w:r>
      <w:r w:rsidR="00725098">
        <w:rPr>
          <w:rFonts w:ascii="Times New Roman" w:hAnsi="Times New Roman" w:cs="Times New Roman"/>
          <w:sz w:val="24"/>
          <w:szCs w:val="24"/>
          <w:lang w:val="en-US"/>
        </w:rPr>
        <w:t xml:space="preserve"> </w:t>
      </w:r>
      <w:r w:rsidR="00BC3C74">
        <w:rPr>
          <w:rFonts w:ascii="Times New Roman" w:hAnsi="Times New Roman" w:cs="Times New Roman"/>
          <w:sz w:val="24"/>
          <w:szCs w:val="24"/>
          <w:lang w:val="en-US"/>
        </w:rPr>
        <w:t xml:space="preserve">on hepatocyte </w:t>
      </w:r>
      <w:r w:rsidR="00E20B35">
        <w:rPr>
          <w:rFonts w:ascii="Times New Roman" w:hAnsi="Times New Roman" w:cs="Times New Roman"/>
          <w:sz w:val="24"/>
          <w:szCs w:val="24"/>
          <w:lang w:val="en-US"/>
        </w:rPr>
        <w:t>insulin signaling</w:t>
      </w:r>
      <w:r w:rsidR="00D403E5">
        <w:rPr>
          <w:rFonts w:ascii="Times New Roman" w:hAnsi="Times New Roman" w:cs="Times New Roman"/>
          <w:sz w:val="24"/>
          <w:szCs w:val="24"/>
          <w:lang w:val="en-US"/>
        </w:rPr>
        <w:t xml:space="preserve"> </w:t>
      </w:r>
      <w:r w:rsidR="00FE532B">
        <w:rPr>
          <w:rFonts w:ascii="Times New Roman" w:hAnsi="Times New Roman" w:cs="Times New Roman"/>
          <w:sz w:val="24"/>
          <w:szCs w:val="24"/>
          <w:lang w:val="en-US"/>
        </w:rPr>
        <w:t xml:space="preserve">via </w:t>
      </w:r>
      <w:r w:rsidR="00D403E5">
        <w:rPr>
          <w:rFonts w:ascii="Times New Roman" w:hAnsi="Times New Roman" w:cs="Times New Roman"/>
          <w:sz w:val="24"/>
          <w:szCs w:val="24"/>
          <w:lang w:val="en-US"/>
        </w:rPr>
        <w:t>a feedback autocrine loop</w:t>
      </w:r>
      <w:r w:rsidR="00F04A18">
        <w:rPr>
          <w:rFonts w:ascii="Times New Roman" w:hAnsi="Times New Roman" w:cs="Times New Roman"/>
          <w:sz w:val="24"/>
          <w:szCs w:val="24"/>
          <w:lang w:val="en-US"/>
        </w:rPr>
        <w:t xml:space="preserve"> (</w:t>
      </w:r>
      <w:r w:rsidR="004203EB">
        <w:rPr>
          <w:rFonts w:ascii="Times New Roman" w:hAnsi="Times New Roman" w:cs="Times New Roman"/>
          <w:b/>
          <w:sz w:val="24"/>
          <w:szCs w:val="24"/>
          <w:lang w:val="en-US"/>
        </w:rPr>
        <w:t>Fig.</w:t>
      </w:r>
      <w:r w:rsidR="00F04A18" w:rsidRPr="0058361D">
        <w:rPr>
          <w:rFonts w:ascii="Times New Roman" w:hAnsi="Times New Roman" w:cs="Times New Roman"/>
          <w:b/>
          <w:sz w:val="24"/>
          <w:szCs w:val="24"/>
          <w:lang w:val="en-US"/>
        </w:rPr>
        <w:t xml:space="preserve"> </w:t>
      </w:r>
      <w:r w:rsidR="0042799C">
        <w:rPr>
          <w:rFonts w:ascii="Times New Roman" w:hAnsi="Times New Roman" w:cs="Times New Roman"/>
          <w:b/>
          <w:sz w:val="24"/>
          <w:szCs w:val="24"/>
          <w:lang w:val="en-US"/>
        </w:rPr>
        <w:t>5</w:t>
      </w:r>
      <w:r w:rsidR="00F04A18">
        <w:rPr>
          <w:rFonts w:ascii="Times New Roman" w:hAnsi="Times New Roman" w:cs="Times New Roman"/>
          <w:sz w:val="24"/>
          <w:szCs w:val="24"/>
          <w:lang w:val="en-US"/>
        </w:rPr>
        <w:t>)</w:t>
      </w:r>
      <w:r w:rsidR="00E20B35">
        <w:rPr>
          <w:rFonts w:ascii="Times New Roman" w:hAnsi="Times New Roman" w:cs="Times New Roman"/>
          <w:sz w:val="24"/>
          <w:szCs w:val="24"/>
          <w:lang w:val="en-US"/>
        </w:rPr>
        <w:t xml:space="preserve">. </w:t>
      </w:r>
      <w:r w:rsidR="00C8605C">
        <w:rPr>
          <w:rFonts w:ascii="Times New Roman" w:hAnsi="Times New Roman" w:cs="Times New Roman"/>
          <w:sz w:val="24"/>
          <w:szCs w:val="24"/>
          <w:lang w:val="en-US"/>
        </w:rPr>
        <w:t xml:space="preserve">While the insulin signaling is required for stimulating the PDGFA expression, PDGF-AA </w:t>
      </w:r>
      <w:r w:rsidR="00685CFF">
        <w:rPr>
          <w:rFonts w:ascii="Times New Roman" w:hAnsi="Times New Roman" w:cs="Times New Roman"/>
          <w:sz w:val="24"/>
          <w:szCs w:val="24"/>
          <w:lang w:val="en-US"/>
        </w:rPr>
        <w:t>stimulates</w:t>
      </w:r>
      <w:r w:rsidR="00C8605C">
        <w:rPr>
          <w:rFonts w:ascii="Times New Roman" w:hAnsi="Times New Roman" w:cs="Times New Roman"/>
          <w:sz w:val="24"/>
          <w:szCs w:val="24"/>
          <w:lang w:val="en-US"/>
        </w:rPr>
        <w:t xml:space="preserve"> its induction via </w:t>
      </w:r>
      <w:r w:rsidR="00812039">
        <w:rPr>
          <w:rFonts w:ascii="Times New Roman" w:hAnsi="Times New Roman" w:cs="Times New Roman"/>
          <w:sz w:val="24"/>
          <w:szCs w:val="24"/>
          <w:lang w:val="en-US"/>
        </w:rPr>
        <w:t xml:space="preserve">the </w:t>
      </w:r>
      <w:r w:rsidR="00C8605C">
        <w:rPr>
          <w:rFonts w:ascii="Times New Roman" w:hAnsi="Times New Roman" w:cs="Times New Roman"/>
          <w:sz w:val="24"/>
          <w:szCs w:val="24"/>
          <w:lang w:val="en-US"/>
        </w:rPr>
        <w:t xml:space="preserve">activation of </w:t>
      </w:r>
      <w:r w:rsidR="00685CFF">
        <w:rPr>
          <w:rFonts w:ascii="Times New Roman" w:hAnsi="Times New Roman" w:cs="Times New Roman"/>
          <w:sz w:val="24"/>
          <w:szCs w:val="24"/>
          <w:lang w:val="en-US"/>
        </w:rPr>
        <w:t xml:space="preserve">PKC. This vicious cycle perpetuates </w:t>
      </w:r>
      <w:r w:rsidR="00685CFF">
        <w:rPr>
          <w:rFonts w:ascii="Times New Roman" w:hAnsi="Times New Roman" w:cs="Times New Roman"/>
          <w:sz w:val="24"/>
          <w:szCs w:val="24"/>
          <w:lang w:val="en-US"/>
        </w:rPr>
        <w:lastRenderedPageBreak/>
        <w:t xml:space="preserve">high PDGF-AA level and thereby </w:t>
      </w:r>
      <w:r w:rsidR="00591CB1">
        <w:rPr>
          <w:rFonts w:ascii="Times New Roman" w:hAnsi="Times New Roman" w:cs="Times New Roman"/>
          <w:sz w:val="24"/>
          <w:szCs w:val="24"/>
          <w:lang w:val="en-US"/>
        </w:rPr>
        <w:t xml:space="preserve">continuous </w:t>
      </w:r>
      <w:r w:rsidR="00685CFF">
        <w:rPr>
          <w:rFonts w:ascii="Times New Roman" w:hAnsi="Times New Roman" w:cs="Times New Roman"/>
          <w:sz w:val="24"/>
          <w:szCs w:val="24"/>
          <w:lang w:val="en-US"/>
        </w:rPr>
        <w:t xml:space="preserve">insulin resistance. </w:t>
      </w:r>
      <w:r w:rsidR="00E32494">
        <w:rPr>
          <w:rFonts w:ascii="Times New Roman" w:hAnsi="Times New Roman" w:cs="Times New Roman"/>
          <w:sz w:val="24"/>
          <w:szCs w:val="24"/>
          <w:lang w:val="en-US"/>
        </w:rPr>
        <w:t xml:space="preserve">Our data </w:t>
      </w:r>
      <w:r w:rsidR="00E82340">
        <w:rPr>
          <w:rFonts w:ascii="Times New Roman" w:hAnsi="Times New Roman" w:cs="Times New Roman"/>
          <w:sz w:val="24"/>
          <w:szCs w:val="24"/>
          <w:lang w:val="en-US"/>
        </w:rPr>
        <w:t xml:space="preserve">further </w:t>
      </w:r>
      <w:r w:rsidR="00E32494">
        <w:rPr>
          <w:rFonts w:ascii="Times New Roman" w:hAnsi="Times New Roman" w:cs="Times New Roman"/>
          <w:sz w:val="24"/>
          <w:szCs w:val="24"/>
          <w:lang w:val="en-US"/>
        </w:rPr>
        <w:t>suggest</w:t>
      </w:r>
      <w:r w:rsidR="00812039">
        <w:rPr>
          <w:rFonts w:ascii="Times New Roman" w:hAnsi="Times New Roman" w:cs="Times New Roman"/>
          <w:sz w:val="24"/>
          <w:szCs w:val="24"/>
          <w:lang w:val="en-US"/>
        </w:rPr>
        <w:t>ed</w:t>
      </w:r>
      <w:r w:rsidR="00E32494">
        <w:rPr>
          <w:rFonts w:ascii="Times New Roman" w:hAnsi="Times New Roman" w:cs="Times New Roman"/>
          <w:sz w:val="24"/>
          <w:szCs w:val="24"/>
          <w:lang w:val="en-US"/>
        </w:rPr>
        <w:t xml:space="preserve"> that the </w:t>
      </w:r>
      <w:r w:rsidR="00F04A18">
        <w:rPr>
          <w:rFonts w:ascii="Times New Roman" w:hAnsi="Times New Roman" w:cs="Times New Roman"/>
          <w:sz w:val="24"/>
          <w:szCs w:val="24"/>
          <w:lang w:val="en-US"/>
        </w:rPr>
        <w:t xml:space="preserve">negative effect of PDGF-AA on insulin signaling </w:t>
      </w:r>
      <w:r w:rsidR="00E32494">
        <w:rPr>
          <w:rFonts w:ascii="Times New Roman" w:hAnsi="Times New Roman" w:cs="Times New Roman"/>
          <w:sz w:val="24"/>
          <w:szCs w:val="24"/>
          <w:lang w:val="en-US"/>
        </w:rPr>
        <w:t>is mediated</w:t>
      </w:r>
      <w:r w:rsidR="00B330E2">
        <w:rPr>
          <w:rFonts w:ascii="Times New Roman" w:hAnsi="Times New Roman" w:cs="Times New Roman"/>
          <w:sz w:val="24"/>
          <w:szCs w:val="24"/>
          <w:lang w:val="en-US"/>
        </w:rPr>
        <w:t xml:space="preserve"> </w:t>
      </w:r>
      <w:r w:rsidR="00E32494">
        <w:rPr>
          <w:rFonts w:ascii="Times New Roman" w:hAnsi="Times New Roman" w:cs="Times New Roman"/>
          <w:sz w:val="24"/>
          <w:szCs w:val="24"/>
          <w:lang w:val="en-US"/>
        </w:rPr>
        <w:t>through</w:t>
      </w:r>
      <w:r w:rsidR="00555ADE">
        <w:rPr>
          <w:rFonts w:ascii="Times New Roman" w:hAnsi="Times New Roman" w:cs="Times New Roman"/>
          <w:sz w:val="24"/>
          <w:szCs w:val="24"/>
          <w:lang w:val="en-US"/>
        </w:rPr>
        <w:t xml:space="preserve"> the decrease of IRS1 and PKC</w:t>
      </w:r>
      <w:r w:rsidR="0042799C">
        <w:rPr>
          <w:rFonts w:ascii="Times New Roman" w:hAnsi="Times New Roman" w:cs="Times New Roman"/>
          <w:sz w:val="24"/>
          <w:szCs w:val="24"/>
          <w:lang w:val="en-US"/>
        </w:rPr>
        <w:t xml:space="preserve"> </w:t>
      </w:r>
      <w:r w:rsidR="00B060FA">
        <w:rPr>
          <w:rFonts w:ascii="Times New Roman" w:hAnsi="Times New Roman" w:cs="Times New Roman"/>
          <w:sz w:val="24"/>
          <w:szCs w:val="24"/>
          <w:lang w:val="en-US"/>
        </w:rPr>
        <w:t>activation</w:t>
      </w:r>
      <w:r w:rsidR="00B060FA">
        <w:rPr>
          <w:rFonts w:ascii="Times New Roman" w:hAnsi="Times New Roman" w:cs="Times New Roman"/>
          <w:sz w:val="24"/>
          <w:szCs w:val="24"/>
          <w:lang w:val="en-US"/>
        </w:rPr>
        <w:t xml:space="preserve"> </w:t>
      </w:r>
      <w:r w:rsidR="00930ED6">
        <w:rPr>
          <w:rFonts w:ascii="Times New Roman" w:hAnsi="Times New Roman" w:cs="Times New Roman"/>
          <w:sz w:val="24"/>
          <w:szCs w:val="24"/>
          <w:lang w:val="en-US"/>
        </w:rPr>
        <w:t xml:space="preserve">including </w:t>
      </w:r>
      <w:r w:rsidR="00F04A18">
        <w:rPr>
          <w:rFonts w:ascii="Times New Roman" w:hAnsi="Times New Roman" w:cs="Times New Roman"/>
          <w:sz w:val="24"/>
          <w:szCs w:val="24"/>
          <w:lang w:val="en-US"/>
        </w:rPr>
        <w:t>PKCƟ and PKC</w:t>
      </w:r>
      <w:r w:rsidR="00F04A18">
        <w:rPr>
          <w:rFonts w:ascii="Times New Roman" w:hAnsi="Times New Roman" w:cs="Times New Roman"/>
          <w:sz w:val="24"/>
          <w:szCs w:val="24"/>
          <w:lang w:val="en-US"/>
        </w:rPr>
        <w:sym w:font="Symbol" w:char="F065"/>
      </w:r>
      <w:r w:rsidR="00B060FA">
        <w:rPr>
          <w:rFonts w:ascii="Times New Roman" w:hAnsi="Times New Roman" w:cs="Times New Roman"/>
          <w:sz w:val="24"/>
          <w:szCs w:val="24"/>
          <w:lang w:val="en-US"/>
        </w:rPr>
        <w:t>.</w:t>
      </w:r>
      <w:r w:rsidR="00E32494">
        <w:rPr>
          <w:rFonts w:ascii="Times New Roman" w:hAnsi="Times New Roman" w:cs="Times New Roman"/>
          <w:sz w:val="24"/>
          <w:szCs w:val="24"/>
          <w:lang w:val="en-US"/>
        </w:rPr>
        <w:t xml:space="preserve"> These</w:t>
      </w:r>
      <w:r w:rsidR="00B04886">
        <w:rPr>
          <w:rFonts w:ascii="Times New Roman" w:hAnsi="Times New Roman" w:cs="Times New Roman"/>
          <w:sz w:val="24"/>
          <w:szCs w:val="24"/>
          <w:lang w:val="en-US"/>
        </w:rPr>
        <w:t xml:space="preserve"> </w:t>
      </w:r>
      <w:r w:rsidR="00F04A18">
        <w:rPr>
          <w:rFonts w:ascii="Times New Roman" w:hAnsi="Times New Roman" w:cs="Times New Roman"/>
          <w:sz w:val="24"/>
          <w:szCs w:val="24"/>
          <w:lang w:val="en-US"/>
        </w:rPr>
        <w:t>two kinases</w:t>
      </w:r>
      <w:r w:rsidR="00E32494">
        <w:rPr>
          <w:rFonts w:ascii="Times New Roman" w:hAnsi="Times New Roman" w:cs="Times New Roman"/>
          <w:sz w:val="24"/>
          <w:szCs w:val="24"/>
          <w:lang w:val="en-US"/>
        </w:rPr>
        <w:t xml:space="preserve"> are known to phosphorylate</w:t>
      </w:r>
      <w:r w:rsidR="00F04A18">
        <w:rPr>
          <w:rFonts w:ascii="Times New Roman" w:hAnsi="Times New Roman" w:cs="Times New Roman"/>
          <w:sz w:val="24"/>
          <w:szCs w:val="24"/>
          <w:lang w:val="en-US"/>
        </w:rPr>
        <w:t xml:space="preserve"> </w:t>
      </w:r>
      <w:r w:rsidR="00E32494" w:rsidRPr="001149A2">
        <w:rPr>
          <w:rFonts w:ascii="Times New Roman" w:hAnsi="Times New Roman" w:cs="Times New Roman"/>
          <w:sz w:val="24"/>
          <w:szCs w:val="24"/>
          <w:lang w:val="en-US"/>
        </w:rPr>
        <w:t>IRS-1</w:t>
      </w:r>
      <w:r w:rsidR="00E32494">
        <w:rPr>
          <w:rFonts w:ascii="Times New Roman" w:hAnsi="Times New Roman" w:cs="Times New Roman"/>
          <w:sz w:val="24"/>
          <w:szCs w:val="24"/>
          <w:lang w:val="en-US"/>
        </w:rPr>
        <w:t xml:space="preserve"> and the insulin receptor</w:t>
      </w:r>
      <w:r w:rsidR="00564E2C">
        <w:rPr>
          <w:rFonts w:ascii="Times New Roman" w:hAnsi="Times New Roman" w:cs="Times New Roman"/>
          <w:sz w:val="24"/>
          <w:szCs w:val="24"/>
          <w:lang w:val="en-US"/>
        </w:rPr>
        <w:t xml:space="preserve"> on serine residues</w:t>
      </w:r>
      <w:r w:rsidR="00E32494">
        <w:rPr>
          <w:rFonts w:ascii="Times New Roman" w:hAnsi="Times New Roman" w:cs="Times New Roman"/>
          <w:sz w:val="24"/>
          <w:szCs w:val="24"/>
          <w:lang w:val="en-US"/>
        </w:rPr>
        <w:t xml:space="preserve">, </w:t>
      </w:r>
      <w:r w:rsidR="00F04A18">
        <w:rPr>
          <w:rFonts w:ascii="Times New Roman" w:hAnsi="Times New Roman" w:cs="Times New Roman"/>
          <w:sz w:val="24"/>
          <w:szCs w:val="24"/>
          <w:lang w:val="en-US"/>
        </w:rPr>
        <w:t>that impair</w:t>
      </w:r>
      <w:r w:rsidR="00E32494">
        <w:rPr>
          <w:rFonts w:ascii="Times New Roman" w:hAnsi="Times New Roman" w:cs="Times New Roman"/>
          <w:sz w:val="24"/>
          <w:szCs w:val="24"/>
          <w:lang w:val="en-US"/>
        </w:rPr>
        <w:t>s</w:t>
      </w:r>
      <w:r w:rsidR="00F04A18">
        <w:rPr>
          <w:rFonts w:ascii="Times New Roman" w:hAnsi="Times New Roman" w:cs="Times New Roman"/>
          <w:sz w:val="24"/>
          <w:szCs w:val="24"/>
          <w:lang w:val="en-US"/>
        </w:rPr>
        <w:t xml:space="preserve"> the association of </w:t>
      </w:r>
      <w:r w:rsidR="00E32494">
        <w:rPr>
          <w:rFonts w:ascii="Times New Roman" w:hAnsi="Times New Roman" w:cs="Times New Roman"/>
          <w:sz w:val="24"/>
          <w:szCs w:val="24"/>
          <w:lang w:val="en-US"/>
        </w:rPr>
        <w:t xml:space="preserve">the </w:t>
      </w:r>
      <w:r w:rsidR="00F04A18">
        <w:rPr>
          <w:rFonts w:ascii="Times New Roman" w:hAnsi="Times New Roman" w:cs="Times New Roman"/>
          <w:sz w:val="24"/>
          <w:szCs w:val="24"/>
          <w:lang w:val="en-US"/>
        </w:rPr>
        <w:t>insulin receptor with IRS proteins</w:t>
      </w:r>
      <w:r w:rsidR="00E32494">
        <w:rPr>
          <w:rFonts w:ascii="Times New Roman" w:hAnsi="Times New Roman" w:cs="Times New Roman"/>
          <w:sz w:val="24"/>
          <w:szCs w:val="24"/>
          <w:lang w:val="en"/>
        </w:rPr>
        <w:t>, leading to the blockade of AKT activation and of the downstream signaling</w:t>
      </w:r>
      <w:r w:rsidR="00E32494">
        <w:rPr>
          <w:rFonts w:ascii="Times New Roman" w:hAnsi="Times New Roman" w:cs="Times New Roman"/>
          <w:sz w:val="24"/>
          <w:szCs w:val="24"/>
          <w:lang w:val="en-US"/>
        </w:rPr>
        <w:t xml:space="preserve"> </w:t>
      </w:r>
      <w:r w:rsidR="005E4A4E">
        <w:rPr>
          <w:rFonts w:ascii="Times New Roman" w:hAnsi="Times New Roman" w:cs="Times New Roman"/>
          <w:sz w:val="24"/>
          <w:szCs w:val="24"/>
          <w:lang w:val="en-US"/>
        </w:rPr>
        <w:fldChar w:fldCharType="begin"/>
      </w:r>
      <w:r w:rsidR="007A1BC7">
        <w:rPr>
          <w:rFonts w:ascii="Times New Roman" w:hAnsi="Times New Roman" w:cs="Times New Roman"/>
          <w:sz w:val="24"/>
          <w:szCs w:val="24"/>
          <w:lang w:val="en-US"/>
        </w:rPr>
        <w:instrText xml:space="preserve"> ADDIN ZOTERO_ITEM CSL_CITATION {"citationID":"2mq2bnk11u","properties":{"formattedCitation":"{\\rtf \\super 26,27\\nosupersub{}}","plainCitation":"26,27"},"citationItems":[{"id":14252,"uris":["http://zotero.org/users/2290582/items/S87JUVPR"],"uri":["http://zotero.org/users/2290582/items/S87JUVPR"],"itemData":{"id":14252,"type":"article-journal","title":"PKC-θ knockout mice are protected from fat-induced insulin resistance","container-title":"The Journal of Clinical Investigation","page":"823-827","volume":"114","issue":"6","source":"www.jci.org","DOI":"10.1172/JCI22230","ISSN":"0021-9738","note":"PMID: 15372106","journalAbbreviation":"J Clin Invest","language":"en","author":[{"family":"Kim","given":"Jason K."},{"family":"Fillmore","given":"Jonathan J."},{"family":"Sunshine","given":"Mary Jean"},{"family":"Albrecht","given":"Bjoern"},{"family":"Higashimori","given":"Takamasa"},{"family":"Kim","given":"Dong-Wook"},{"family":"Liu","given":"Zhen-Xiang"},{"family":"Soos","given":"Timothy J."},{"family":"Cline","given":"Gary W."},{"family":"O’Brien","given":"William R."},{"family":"Littman","given":"Dan R."},{"family":"Shulman","given":"Gerald I."}],"issued":{"date-parts":[["2004",9,15]]}},"label":"page"},{"id":14288,"uris":["http://zotero.org/users/2290582/items/UBUQJSV3"],"uri":["http://zotero.org/users/2290582/items/UBUQJSV3"],"itemData":{"id":14288,"type":"article-journal","title":"Inhibition of protein kinase Cε prevents hepatic insulin resistance in nonalcoholic fatty liver disease","container-title":"The Journal of Clinical Investigation","page":"739-745","volume":"117","issue":"3","source":"www.jci.org","DOI":"10.1172/JCI30400","ISSN":"0021-9738","note":"PMID: 17318260","journalAbbreviation":"J Clin Invest","language":"en","author":[{"family":"Samuel","given":"Varman T."},{"family":"Liu","given":"Zhen-Xiang"},{"family":"Wang","given":"Amy"},{"family":"Beddow","given":"Sara A."},{"family":"Geisler","given":"John G."},{"family":"Kahn","given":"Mario"},{"family":"Zhang","given":"Xian-man"},{"family":"Monia","given":"Brett P."},{"family":"Bhanot","given":"Sanjay"},{"family":"Shulman","given":"Gerald I."}],"issued":{"date-parts":[["2007",3,1]]}},"label":"page"}],"schema":"https://github.com/citation-style-language/schema/raw/master/csl-citation.json"} </w:instrText>
      </w:r>
      <w:r w:rsidR="005E4A4E">
        <w:rPr>
          <w:rFonts w:ascii="Times New Roman" w:hAnsi="Times New Roman" w:cs="Times New Roman"/>
          <w:sz w:val="24"/>
          <w:szCs w:val="24"/>
          <w:lang w:val="en-US"/>
        </w:rPr>
        <w:fldChar w:fldCharType="separate"/>
      </w:r>
      <w:r w:rsidR="007A1BC7" w:rsidRPr="007A1BC7">
        <w:rPr>
          <w:rFonts w:ascii="Times New Roman" w:hAnsi="Times New Roman" w:cs="Times New Roman"/>
          <w:sz w:val="24"/>
          <w:szCs w:val="24"/>
          <w:vertAlign w:val="superscript"/>
        </w:rPr>
        <w:t>26,27</w:t>
      </w:r>
      <w:r w:rsidR="005E4A4E">
        <w:rPr>
          <w:rFonts w:ascii="Times New Roman" w:hAnsi="Times New Roman" w:cs="Times New Roman"/>
          <w:sz w:val="24"/>
          <w:szCs w:val="24"/>
          <w:lang w:val="en-US"/>
        </w:rPr>
        <w:fldChar w:fldCharType="end"/>
      </w:r>
      <w:r w:rsidR="00F04A18">
        <w:rPr>
          <w:rFonts w:ascii="Times New Roman" w:hAnsi="Times New Roman" w:cs="Times New Roman"/>
          <w:sz w:val="24"/>
          <w:szCs w:val="24"/>
          <w:lang w:val="en-US"/>
        </w:rPr>
        <w:t xml:space="preserve">. </w:t>
      </w:r>
    </w:p>
    <w:p w14:paraId="182CB767" w14:textId="62E62B81" w:rsidR="00A3046F" w:rsidRDefault="003D1A75" w:rsidP="003B12B4">
      <w:pPr>
        <w:spacing w:after="0"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Our </w:t>
      </w:r>
      <w:r w:rsidR="005F0316">
        <w:rPr>
          <w:rFonts w:ascii="Times New Roman" w:hAnsi="Times New Roman" w:cs="Times New Roman"/>
          <w:sz w:val="24"/>
          <w:szCs w:val="24"/>
          <w:lang w:val="en-US"/>
        </w:rPr>
        <w:t>finding</w:t>
      </w:r>
      <w:r>
        <w:rPr>
          <w:rFonts w:ascii="Times New Roman" w:hAnsi="Times New Roman" w:cs="Times New Roman"/>
          <w:sz w:val="24"/>
          <w:szCs w:val="24"/>
          <w:lang w:val="en-US"/>
        </w:rPr>
        <w:t>s</w:t>
      </w:r>
      <w:r w:rsidR="005F0316">
        <w:rPr>
          <w:rFonts w:ascii="Times New Roman" w:hAnsi="Times New Roman" w:cs="Times New Roman"/>
          <w:sz w:val="24"/>
          <w:szCs w:val="24"/>
          <w:lang w:val="en-US"/>
        </w:rPr>
        <w:t xml:space="preserve"> may have </w:t>
      </w:r>
      <w:r w:rsidR="00E54319">
        <w:rPr>
          <w:rFonts w:ascii="Times New Roman" w:hAnsi="Times New Roman" w:cs="Times New Roman"/>
          <w:sz w:val="24"/>
          <w:szCs w:val="24"/>
          <w:lang w:val="en-US"/>
        </w:rPr>
        <w:t xml:space="preserve">a major interest </w:t>
      </w:r>
      <w:r w:rsidR="00AB4CF1">
        <w:rPr>
          <w:rFonts w:ascii="Times New Roman" w:hAnsi="Times New Roman" w:cs="Times New Roman"/>
          <w:sz w:val="24"/>
          <w:szCs w:val="24"/>
          <w:lang w:val="en-US"/>
        </w:rPr>
        <w:t>for</w:t>
      </w:r>
      <w:r w:rsidR="00E54319">
        <w:rPr>
          <w:rFonts w:ascii="Times New Roman" w:hAnsi="Times New Roman" w:cs="Times New Roman"/>
          <w:sz w:val="24"/>
          <w:szCs w:val="24"/>
          <w:lang w:val="en-US"/>
        </w:rPr>
        <w:t xml:space="preserve"> the treatment of </w:t>
      </w:r>
      <w:r>
        <w:rPr>
          <w:rFonts w:ascii="Times New Roman" w:hAnsi="Times New Roman" w:cs="Times New Roman"/>
          <w:sz w:val="24"/>
          <w:szCs w:val="24"/>
          <w:lang w:val="en-US"/>
        </w:rPr>
        <w:t xml:space="preserve">T2D </w:t>
      </w:r>
      <w:r w:rsidR="00E54319">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of </w:t>
      </w:r>
      <w:r w:rsidR="00E54319">
        <w:rPr>
          <w:rFonts w:ascii="Times New Roman" w:hAnsi="Times New Roman" w:cs="Times New Roman"/>
          <w:sz w:val="24"/>
          <w:szCs w:val="24"/>
          <w:lang w:val="en-US"/>
        </w:rPr>
        <w:t xml:space="preserve">its </w:t>
      </w:r>
      <w:r>
        <w:rPr>
          <w:rFonts w:ascii="Times New Roman" w:hAnsi="Times New Roman" w:cs="Times New Roman"/>
          <w:sz w:val="24"/>
          <w:szCs w:val="24"/>
          <w:lang w:val="en-US"/>
        </w:rPr>
        <w:t xml:space="preserve">hepatic </w:t>
      </w:r>
      <w:r w:rsidR="00E54319">
        <w:rPr>
          <w:rFonts w:ascii="Times New Roman" w:hAnsi="Times New Roman" w:cs="Times New Roman"/>
          <w:sz w:val="24"/>
          <w:szCs w:val="24"/>
          <w:lang w:val="en-US"/>
        </w:rPr>
        <w:t>complications</w:t>
      </w:r>
      <w:r w:rsidR="005F0316">
        <w:rPr>
          <w:rFonts w:ascii="Times New Roman" w:hAnsi="Times New Roman" w:cs="Times New Roman"/>
          <w:sz w:val="24"/>
          <w:szCs w:val="24"/>
          <w:lang w:val="en-US"/>
        </w:rPr>
        <w:t xml:space="preserve">. </w:t>
      </w:r>
      <w:r w:rsidR="00BB2993">
        <w:rPr>
          <w:rFonts w:ascii="Times New Roman" w:hAnsi="Times New Roman" w:cs="Times New Roman"/>
          <w:sz w:val="24"/>
          <w:szCs w:val="24"/>
          <w:lang w:val="en-US"/>
        </w:rPr>
        <w:t xml:space="preserve">We </w:t>
      </w:r>
      <w:r w:rsidR="003D48CD">
        <w:rPr>
          <w:rFonts w:ascii="Times New Roman" w:hAnsi="Times New Roman" w:cs="Times New Roman"/>
          <w:sz w:val="24"/>
          <w:szCs w:val="24"/>
          <w:lang w:val="en-US"/>
        </w:rPr>
        <w:t xml:space="preserve">showed that </w:t>
      </w:r>
      <w:r w:rsidR="0044391D">
        <w:rPr>
          <w:rFonts w:ascii="Times New Roman" w:hAnsi="Times New Roman" w:cs="Times New Roman"/>
          <w:sz w:val="24"/>
          <w:szCs w:val="24"/>
          <w:lang w:val="en-US"/>
        </w:rPr>
        <w:t xml:space="preserve">metformin, </w:t>
      </w:r>
      <w:r w:rsidR="00550C6A">
        <w:rPr>
          <w:rFonts w:ascii="Times New Roman" w:hAnsi="Times New Roman" w:cs="Times New Roman"/>
          <w:sz w:val="24"/>
          <w:szCs w:val="24"/>
          <w:lang w:val="en-US"/>
        </w:rPr>
        <w:t>the most-widely prescribed</w:t>
      </w:r>
      <w:r w:rsidR="0044391D">
        <w:rPr>
          <w:rFonts w:ascii="Times New Roman" w:hAnsi="Times New Roman" w:cs="Times New Roman"/>
          <w:sz w:val="24"/>
          <w:szCs w:val="24"/>
          <w:lang w:val="en-US"/>
        </w:rPr>
        <w:t xml:space="preserve"> oral insulin sensitizer </w:t>
      </w:r>
      <w:r w:rsidR="00550C6A">
        <w:rPr>
          <w:rFonts w:ascii="Times New Roman" w:hAnsi="Times New Roman" w:cs="Times New Roman"/>
          <w:sz w:val="24"/>
          <w:szCs w:val="24"/>
          <w:lang w:val="en-US"/>
        </w:rPr>
        <w:t xml:space="preserve">agent </w:t>
      </w:r>
      <w:r w:rsidR="0044391D">
        <w:rPr>
          <w:rFonts w:ascii="Times New Roman" w:hAnsi="Times New Roman" w:cs="Times New Roman"/>
          <w:sz w:val="24"/>
          <w:szCs w:val="24"/>
          <w:lang w:val="en-US"/>
        </w:rPr>
        <w:t xml:space="preserve">prevented </w:t>
      </w:r>
      <w:r w:rsidR="003D48CD">
        <w:rPr>
          <w:rFonts w:ascii="Times New Roman" w:hAnsi="Times New Roman" w:cs="Times New Roman"/>
          <w:sz w:val="24"/>
          <w:szCs w:val="24"/>
          <w:lang w:val="en-US"/>
        </w:rPr>
        <w:t xml:space="preserve">the PDGF-AA </w:t>
      </w:r>
      <w:r w:rsidR="00282C93">
        <w:rPr>
          <w:rFonts w:ascii="Times New Roman" w:hAnsi="Times New Roman" w:cs="Times New Roman"/>
          <w:sz w:val="24"/>
          <w:szCs w:val="24"/>
          <w:lang w:val="en-US"/>
        </w:rPr>
        <w:t>insulin-</w:t>
      </w:r>
      <w:r w:rsidR="00524254">
        <w:rPr>
          <w:rFonts w:ascii="Times New Roman" w:hAnsi="Times New Roman" w:cs="Times New Roman"/>
          <w:sz w:val="24"/>
          <w:szCs w:val="24"/>
          <w:lang w:val="en-US"/>
        </w:rPr>
        <w:t xml:space="preserve">induced </w:t>
      </w:r>
      <w:r w:rsidR="003D48CD">
        <w:rPr>
          <w:rFonts w:ascii="Times New Roman" w:hAnsi="Times New Roman" w:cs="Times New Roman"/>
          <w:sz w:val="24"/>
          <w:szCs w:val="24"/>
          <w:lang w:val="en-US"/>
        </w:rPr>
        <w:t>vicious circle</w:t>
      </w:r>
      <w:r w:rsidR="007E54A5">
        <w:rPr>
          <w:rFonts w:ascii="Times New Roman" w:hAnsi="Times New Roman" w:cs="Times New Roman"/>
          <w:sz w:val="24"/>
          <w:szCs w:val="24"/>
          <w:lang w:val="en-US"/>
        </w:rPr>
        <w:t xml:space="preserve">. </w:t>
      </w:r>
      <w:r w:rsidR="00524254">
        <w:rPr>
          <w:rFonts w:ascii="Times New Roman" w:hAnsi="Times New Roman" w:cs="Times New Roman"/>
          <w:sz w:val="24"/>
          <w:szCs w:val="24"/>
          <w:lang w:val="en-US"/>
        </w:rPr>
        <w:t>M</w:t>
      </w:r>
      <w:r w:rsidR="0032544C">
        <w:rPr>
          <w:rFonts w:ascii="Times New Roman" w:hAnsi="Times New Roman" w:cs="Times New Roman"/>
          <w:sz w:val="24"/>
          <w:szCs w:val="24"/>
          <w:lang w:val="en-US"/>
        </w:rPr>
        <w:t xml:space="preserve">etformin </w:t>
      </w:r>
      <w:r w:rsidR="00524254">
        <w:rPr>
          <w:rFonts w:ascii="Times New Roman" w:hAnsi="Times New Roman" w:cs="Times New Roman"/>
          <w:sz w:val="24"/>
          <w:szCs w:val="24"/>
          <w:lang w:val="en-US"/>
        </w:rPr>
        <w:t xml:space="preserve">has been specifically proposed </w:t>
      </w:r>
      <w:r w:rsidR="0032544C">
        <w:rPr>
          <w:rFonts w:ascii="Times New Roman" w:hAnsi="Times New Roman" w:cs="Times New Roman"/>
          <w:sz w:val="24"/>
          <w:szCs w:val="24"/>
          <w:lang w:val="en-US"/>
        </w:rPr>
        <w:t>for diabetic patients with NAFLD</w:t>
      </w:r>
      <w:r w:rsidR="00E016AA">
        <w:rPr>
          <w:rFonts w:ascii="Times New Roman" w:hAnsi="Times New Roman" w:cs="Times New Roman"/>
          <w:sz w:val="24"/>
          <w:szCs w:val="24"/>
          <w:lang w:val="en-US"/>
        </w:rPr>
        <w:t xml:space="preserve"> and </w:t>
      </w:r>
      <w:r w:rsidR="00502494">
        <w:rPr>
          <w:rFonts w:ascii="Times New Roman" w:hAnsi="Times New Roman" w:cs="Times New Roman"/>
          <w:sz w:val="24"/>
          <w:szCs w:val="24"/>
          <w:lang w:val="en-US"/>
        </w:rPr>
        <w:t>hepato</w:t>
      </w:r>
      <w:r w:rsidR="00E016AA">
        <w:rPr>
          <w:rFonts w:ascii="Times New Roman" w:hAnsi="Times New Roman" w:cs="Times New Roman"/>
          <w:sz w:val="24"/>
          <w:szCs w:val="24"/>
          <w:lang w:val="en-US"/>
        </w:rPr>
        <w:t>carcinoma (HCC)</w:t>
      </w:r>
      <w:r w:rsidR="0032544C">
        <w:rPr>
          <w:rFonts w:ascii="Times New Roman" w:hAnsi="Times New Roman" w:cs="Times New Roman"/>
          <w:sz w:val="24"/>
          <w:szCs w:val="24"/>
          <w:lang w:val="en-US"/>
        </w:rPr>
        <w:t xml:space="preserve"> </w:t>
      </w:r>
      <w:r w:rsidR="00862903">
        <w:rPr>
          <w:rFonts w:ascii="Times New Roman" w:hAnsi="Times New Roman" w:cs="Times New Roman"/>
          <w:sz w:val="24"/>
          <w:szCs w:val="24"/>
          <w:lang w:val="en-US"/>
        </w:rPr>
        <w:fldChar w:fldCharType="begin"/>
      </w:r>
      <w:r w:rsidR="00372680">
        <w:rPr>
          <w:rFonts w:ascii="Times New Roman" w:hAnsi="Times New Roman" w:cs="Times New Roman"/>
          <w:sz w:val="24"/>
          <w:szCs w:val="24"/>
          <w:lang w:val="en-US"/>
        </w:rPr>
        <w:instrText xml:space="preserve"> ADDIN ZOTERO_ITEM CSL_CITATION {"citationID":"y7nliaW5","properties":{"formattedCitation":"{\\rtf \\super 42\\nosupersub{}}","plainCitation":"42"},"citationItems":[{"id":14375,"uris":["http://zotero.org/users/2290582/items/DSTGNGRB"],"uri":["http://zotero.org/users/2290582/items/DSTGNGRB"],"itemData":{"id":14375,"type":"article-journal","title":"Republished: Non-alcoholic fatty liver disease: a practical approach to treatment","container-title":"Postgraduate Medical Journal","page":"92-101","volume":"91","issue":"1072","source":"pmj.bmj.com","abstract":"Non-alcoholic fatty liver disease (NAFLD) affects up to a third of the population in many developed countries. Between 10% and 30% of patients with NAFLD have non-alcoholic steatohepatitis (NASH) that can progress to cirrhosis. There are metabolic risk factors common to both NAFLD and cardiovascular disease, so patients with NASH have an increased risk of liver-related and cardiovascular death. Management of patients with NAFLD depends largely on the stage of disease, emphasising the importance of careful risk stratification. There are four main areas to focus on when thinking about management strategies in NAFLD: lifestyle modification, targeting the components of the metabolic syndrome, liver-directed pharmacotherapy for high risk patients and managing the complications of cirrhosis.","DOI":"10.1136/postgradmedj-2013-100404rep","ISSN":"0032-5473, 1469-0756","note":"PMID: 25655252","shortTitle":"Republished","language":"en","author":[{"family":"Dyson","given":"J. K."},{"family":"Anstee","given":"Q. M."},{"family":"McPherson","given":"S."}],"issued":{"date-parts":[["2015",2,1]]}}}],"schema":"https://github.com/citation-style-language/schema/raw/master/csl-citation.json"} </w:instrText>
      </w:r>
      <w:r w:rsidR="00862903">
        <w:rPr>
          <w:rFonts w:ascii="Times New Roman" w:hAnsi="Times New Roman" w:cs="Times New Roman"/>
          <w:sz w:val="24"/>
          <w:szCs w:val="24"/>
          <w:lang w:val="en-US"/>
        </w:rPr>
        <w:fldChar w:fldCharType="separate"/>
      </w:r>
      <w:r w:rsidR="00372680" w:rsidRPr="003E58C1">
        <w:rPr>
          <w:rFonts w:ascii="Times New Roman" w:hAnsi="Times New Roman" w:cs="Times New Roman"/>
          <w:sz w:val="24"/>
          <w:szCs w:val="24"/>
          <w:vertAlign w:val="superscript"/>
          <w:lang w:val="en-US"/>
        </w:rPr>
        <w:t>42</w:t>
      </w:r>
      <w:r w:rsidR="00862903">
        <w:rPr>
          <w:rFonts w:ascii="Times New Roman" w:hAnsi="Times New Roman" w:cs="Times New Roman"/>
          <w:sz w:val="24"/>
          <w:szCs w:val="24"/>
          <w:lang w:val="en-US"/>
        </w:rPr>
        <w:fldChar w:fldCharType="end"/>
      </w:r>
      <w:r w:rsidR="0032544C">
        <w:rPr>
          <w:rFonts w:ascii="Times New Roman" w:hAnsi="Times New Roman" w:cs="Times New Roman"/>
          <w:sz w:val="24"/>
          <w:szCs w:val="24"/>
          <w:lang w:val="en-US"/>
        </w:rPr>
        <w:t xml:space="preserve">. </w:t>
      </w:r>
      <w:r w:rsidR="00524254">
        <w:rPr>
          <w:rFonts w:ascii="Times New Roman" w:hAnsi="Times New Roman" w:cs="Times New Roman"/>
          <w:sz w:val="24"/>
          <w:szCs w:val="24"/>
          <w:lang w:val="en-US"/>
        </w:rPr>
        <w:t>M</w:t>
      </w:r>
      <w:r w:rsidR="0032544C" w:rsidRPr="007F113E">
        <w:rPr>
          <w:rFonts w:ascii="Times New Roman" w:hAnsi="Times New Roman" w:cs="Times New Roman"/>
          <w:sz w:val="24"/>
          <w:szCs w:val="24"/>
          <w:lang w:val="en-US"/>
        </w:rPr>
        <w:t xml:space="preserve">etformin reduces the risk of </w:t>
      </w:r>
      <w:r w:rsidR="00E016AA">
        <w:rPr>
          <w:rFonts w:ascii="Times New Roman" w:hAnsi="Times New Roman" w:cs="Times New Roman"/>
          <w:sz w:val="24"/>
          <w:szCs w:val="24"/>
          <w:lang w:val="en-US"/>
        </w:rPr>
        <w:t>HCC</w:t>
      </w:r>
      <w:r w:rsidR="00524254">
        <w:rPr>
          <w:rFonts w:ascii="Times New Roman" w:hAnsi="Times New Roman" w:cs="Times New Roman"/>
          <w:sz w:val="24"/>
          <w:szCs w:val="24"/>
          <w:lang w:val="en-US"/>
        </w:rPr>
        <w:t xml:space="preserve"> incidence</w:t>
      </w:r>
      <w:r w:rsidR="0032544C" w:rsidRPr="007F113E">
        <w:rPr>
          <w:rFonts w:ascii="Times New Roman" w:hAnsi="Times New Roman" w:cs="Times New Roman"/>
          <w:sz w:val="24"/>
          <w:szCs w:val="24"/>
          <w:lang w:val="en-US"/>
        </w:rPr>
        <w:t xml:space="preserve"> in</w:t>
      </w:r>
      <w:r w:rsidR="00524254">
        <w:rPr>
          <w:rFonts w:ascii="Times New Roman" w:hAnsi="Times New Roman" w:cs="Times New Roman"/>
          <w:sz w:val="24"/>
          <w:szCs w:val="24"/>
          <w:lang w:val="en-US"/>
        </w:rPr>
        <w:t xml:space="preserve"> diabetic</w:t>
      </w:r>
      <w:r w:rsidR="0032544C" w:rsidRPr="007F113E">
        <w:rPr>
          <w:rFonts w:ascii="Times New Roman" w:hAnsi="Times New Roman" w:cs="Times New Roman"/>
          <w:sz w:val="24"/>
          <w:szCs w:val="24"/>
          <w:lang w:val="en-US"/>
        </w:rPr>
        <w:t xml:space="preserve"> patients in a dose-dependent manner</w:t>
      </w:r>
      <w:r w:rsidR="00630F13">
        <w:rPr>
          <w:rFonts w:ascii="Times New Roman" w:hAnsi="Times New Roman" w:cs="Times New Roman"/>
          <w:sz w:val="24"/>
          <w:szCs w:val="24"/>
          <w:lang w:val="en-US"/>
        </w:rPr>
        <w:t xml:space="preserve"> </w:t>
      </w:r>
      <w:r w:rsidR="000618C4">
        <w:rPr>
          <w:rFonts w:ascii="Times New Roman" w:hAnsi="Times New Roman" w:cs="Times New Roman"/>
          <w:sz w:val="24"/>
          <w:szCs w:val="24"/>
          <w:lang w:val="en-US"/>
        </w:rPr>
        <w:fldChar w:fldCharType="begin"/>
      </w:r>
      <w:r w:rsidR="00372680">
        <w:rPr>
          <w:rFonts w:ascii="Times New Roman" w:hAnsi="Times New Roman" w:cs="Times New Roman"/>
          <w:sz w:val="24"/>
          <w:szCs w:val="24"/>
          <w:lang w:val="en-US"/>
        </w:rPr>
        <w:instrText xml:space="preserve"> ADDIN ZOTERO_ITEM CSL_CITATION {"citationID":"X4hhoyO5","properties":{"formattedCitation":"{\\rtf \\super 43\\nosupersub{}}","plainCitation":"43"},"citationItems":[{"id":14379,"uris":["http://zotero.org/users/2290582/items/MPW8DDBD"],"uri":["http://zotero.org/users/2290582/items/MPW8DDBD"],"itemData":{"id":14379,"type":"article-journal","title":"Does use of metformin protect against cancer in Type 2 diabetes mellitus?","container-title":"Journal of Endocrinological Investigation","page":"231-235","volume":"35","issue":"2","source":"link.springer.com.gate1.inist.fr","abstract":"Background: Type 2 diabetes mellitus has been associated with an increased cancer risk, which can be modified by specific hypoglycemic drugs. In particular, metformin, the most frequently prescribed biguanide, is now considered a protective agent against cancer incidence and mortality in Type 2 diabetic patients. Aims: To review the potential associations between metformin use and cancer incidence and mortality and the possible biological links implicated in these associations. Materials and methods: We searched English-language original investigations published through September 2011. Results: Metformin could block the mitogenic effects of insulin, but this effect does not entirely explain the reduction in cancer incidence. Metformin also plays a direct inhibition of cancer cell growth via the inhibitory effects of AMP-activated protein kinase on the mTOR pathway, which regulates cell growth and proliferation. Accordingly, many epidemiological studies have shown that metformin use is associated with a lower cancer incidence and mortality through a dose-response relationship, with greater exposure being associated with stronger risk reduction. Randomized clinical trials testing the effects of metformin on both recurrence and survival in early-stage breast cancer are on-going; these trials are based on pilot studies demonstrating an adjuvant effect of this drug in breast cancer. Conclusions: Metformin is an inexpensive and safe drug, that may modify the increased cancer risk of Type 2 diabetic patients. On-going clinical trials will show whether this drug can enhance the effect of chemotherapy in the treatment of cancer.","DOI":"10.1007/BF03345423","ISSN":"0391-4097, 1720-8386","journalAbbreviation":"J Endocrinol Invest","language":"en","author":[{"family":"Bo","given":"S."},{"family":"Benso","given":"A."},{"family":"Durazzo","given":"M."},{"family":"Ghigo","given":"E."}],"issued":{"date-parts":[["2012",2,1]]}}}],"schema":"https://github.com/citation-style-language/schema/raw/master/csl-citation.json"} </w:instrText>
      </w:r>
      <w:r w:rsidR="000618C4">
        <w:rPr>
          <w:rFonts w:ascii="Times New Roman" w:hAnsi="Times New Roman" w:cs="Times New Roman"/>
          <w:sz w:val="24"/>
          <w:szCs w:val="24"/>
          <w:lang w:val="en-US"/>
        </w:rPr>
        <w:fldChar w:fldCharType="separate"/>
      </w:r>
      <w:r w:rsidR="00372680" w:rsidRPr="003E58C1">
        <w:rPr>
          <w:rFonts w:ascii="Times New Roman" w:hAnsi="Times New Roman" w:cs="Times New Roman"/>
          <w:sz w:val="24"/>
          <w:szCs w:val="24"/>
          <w:vertAlign w:val="superscript"/>
          <w:lang w:val="en-US"/>
        </w:rPr>
        <w:t>43</w:t>
      </w:r>
      <w:r w:rsidR="000618C4">
        <w:rPr>
          <w:rFonts w:ascii="Times New Roman" w:hAnsi="Times New Roman" w:cs="Times New Roman"/>
          <w:sz w:val="24"/>
          <w:szCs w:val="24"/>
          <w:lang w:val="en-US"/>
        </w:rPr>
        <w:fldChar w:fldCharType="end"/>
      </w:r>
      <w:r w:rsidR="0032544C" w:rsidRPr="007F113E">
        <w:rPr>
          <w:rFonts w:ascii="Times New Roman" w:hAnsi="Times New Roman" w:cs="Times New Roman"/>
          <w:sz w:val="24"/>
          <w:szCs w:val="24"/>
          <w:lang w:val="en-US"/>
        </w:rPr>
        <w:t>.</w:t>
      </w:r>
      <w:r w:rsidR="0032544C">
        <w:rPr>
          <w:rFonts w:ascii="Times New Roman" w:hAnsi="Times New Roman" w:cs="Times New Roman"/>
          <w:sz w:val="24"/>
          <w:szCs w:val="24"/>
          <w:lang w:val="en-US"/>
        </w:rPr>
        <w:t xml:space="preserve"> </w:t>
      </w:r>
      <w:r w:rsidR="00550C6A">
        <w:rPr>
          <w:rFonts w:ascii="Times New Roman" w:hAnsi="Times New Roman" w:cs="Times New Roman"/>
          <w:sz w:val="24"/>
          <w:szCs w:val="24"/>
          <w:lang w:val="en-US"/>
        </w:rPr>
        <w:t xml:space="preserve">Thereby </w:t>
      </w:r>
      <w:r w:rsidR="0008681F">
        <w:rPr>
          <w:rFonts w:ascii="Times New Roman" w:hAnsi="Times New Roman" w:cs="Times New Roman"/>
          <w:sz w:val="24"/>
          <w:szCs w:val="24"/>
          <w:lang w:val="en-US"/>
        </w:rPr>
        <w:t xml:space="preserve">metformin may </w:t>
      </w:r>
      <w:r w:rsidR="00524254">
        <w:rPr>
          <w:rFonts w:ascii="Times New Roman" w:hAnsi="Times New Roman" w:cs="Times New Roman"/>
          <w:sz w:val="24"/>
          <w:szCs w:val="24"/>
          <w:lang w:val="en-US"/>
        </w:rPr>
        <w:t>improve liver insulin sensitivity</w:t>
      </w:r>
      <w:r w:rsidR="0008681F">
        <w:rPr>
          <w:rFonts w:ascii="Times New Roman" w:hAnsi="Times New Roman" w:cs="Times New Roman"/>
          <w:sz w:val="24"/>
          <w:szCs w:val="24"/>
          <w:lang w:val="en-US"/>
        </w:rPr>
        <w:t xml:space="preserve"> at least in part</w:t>
      </w:r>
      <w:r w:rsidR="00524254">
        <w:rPr>
          <w:rFonts w:ascii="Times New Roman" w:hAnsi="Times New Roman" w:cs="Times New Roman"/>
          <w:sz w:val="24"/>
          <w:szCs w:val="24"/>
          <w:lang w:val="en-US"/>
        </w:rPr>
        <w:t xml:space="preserve"> through PDGF-AA </w:t>
      </w:r>
      <w:r w:rsidR="00050915">
        <w:rPr>
          <w:rFonts w:ascii="Times New Roman" w:hAnsi="Times New Roman" w:cs="Times New Roman"/>
          <w:sz w:val="24"/>
          <w:szCs w:val="24"/>
          <w:lang w:val="en-US"/>
        </w:rPr>
        <w:t xml:space="preserve">liver </w:t>
      </w:r>
      <w:r w:rsidR="00282C93">
        <w:rPr>
          <w:rFonts w:ascii="Times New Roman" w:hAnsi="Times New Roman" w:cs="Times New Roman"/>
          <w:sz w:val="24"/>
          <w:szCs w:val="24"/>
          <w:lang w:val="en-US"/>
        </w:rPr>
        <w:t>blockade</w:t>
      </w:r>
      <w:r w:rsidR="008E1992">
        <w:rPr>
          <w:rFonts w:ascii="Times New Roman" w:hAnsi="Times New Roman" w:cs="Times New Roman"/>
          <w:sz w:val="24"/>
          <w:szCs w:val="24"/>
          <w:lang w:val="en-US"/>
        </w:rPr>
        <w:t xml:space="preserve">, </w:t>
      </w:r>
      <w:r w:rsidR="0008681F">
        <w:rPr>
          <w:rFonts w:ascii="Times New Roman" w:hAnsi="Times New Roman" w:cs="Times New Roman"/>
          <w:sz w:val="24"/>
          <w:szCs w:val="24"/>
          <w:lang w:val="en-US"/>
        </w:rPr>
        <w:t>explaining its long</w:t>
      </w:r>
      <w:r w:rsidR="00282C93">
        <w:rPr>
          <w:rFonts w:ascii="Times New Roman" w:hAnsi="Times New Roman" w:cs="Times New Roman"/>
          <w:sz w:val="24"/>
          <w:szCs w:val="24"/>
          <w:lang w:val="en-US"/>
        </w:rPr>
        <w:t>-</w:t>
      </w:r>
      <w:r w:rsidR="0008681F">
        <w:rPr>
          <w:rFonts w:ascii="Times New Roman" w:hAnsi="Times New Roman" w:cs="Times New Roman"/>
          <w:sz w:val="24"/>
          <w:szCs w:val="24"/>
          <w:lang w:val="en-US"/>
        </w:rPr>
        <w:t>term effect against HCC</w:t>
      </w:r>
      <w:r w:rsidR="00791698">
        <w:rPr>
          <w:rFonts w:ascii="Times New Roman" w:hAnsi="Times New Roman" w:cs="Times New Roman"/>
          <w:sz w:val="24"/>
          <w:szCs w:val="24"/>
          <w:lang w:val="en-US"/>
        </w:rPr>
        <w:t>.</w:t>
      </w:r>
      <w:r w:rsidR="006A022C">
        <w:rPr>
          <w:rFonts w:ascii="Times New Roman" w:hAnsi="Times New Roman" w:cs="Times New Roman"/>
          <w:sz w:val="24"/>
          <w:szCs w:val="24"/>
          <w:lang w:val="en-US"/>
        </w:rPr>
        <w:t xml:space="preserve"> </w:t>
      </w:r>
      <w:r w:rsidR="009251C4">
        <w:rPr>
          <w:rFonts w:ascii="Times New Roman" w:hAnsi="Times New Roman" w:cs="Times New Roman"/>
          <w:sz w:val="24"/>
          <w:szCs w:val="24"/>
          <w:lang w:val="en-US"/>
        </w:rPr>
        <w:t xml:space="preserve">Beside </w:t>
      </w:r>
      <w:r w:rsidR="0008681F">
        <w:rPr>
          <w:rFonts w:ascii="Times New Roman" w:hAnsi="Times New Roman" w:cs="Times New Roman"/>
          <w:sz w:val="24"/>
          <w:szCs w:val="24"/>
          <w:lang w:val="en-US"/>
        </w:rPr>
        <w:t>liver insulin sensitizers</w:t>
      </w:r>
      <w:r w:rsidR="009251C4">
        <w:rPr>
          <w:rFonts w:ascii="Times New Roman" w:hAnsi="Times New Roman" w:cs="Times New Roman"/>
          <w:sz w:val="24"/>
          <w:szCs w:val="24"/>
          <w:lang w:val="en-US"/>
        </w:rPr>
        <w:t xml:space="preserve">, </w:t>
      </w:r>
      <w:r w:rsidR="00247CCC">
        <w:rPr>
          <w:rFonts w:ascii="Times New Roman" w:hAnsi="Times New Roman" w:cs="Times New Roman"/>
          <w:sz w:val="24"/>
          <w:szCs w:val="24"/>
          <w:lang w:val="en-US"/>
        </w:rPr>
        <w:t>blocking</w:t>
      </w:r>
      <w:r w:rsidR="009251C4">
        <w:rPr>
          <w:rFonts w:ascii="Times New Roman" w:hAnsi="Times New Roman" w:cs="Times New Roman"/>
          <w:sz w:val="24"/>
          <w:szCs w:val="24"/>
          <w:lang w:val="en-US"/>
        </w:rPr>
        <w:t xml:space="preserve"> </w:t>
      </w:r>
      <w:r w:rsidR="00247CCC">
        <w:rPr>
          <w:rFonts w:ascii="Times New Roman" w:hAnsi="Times New Roman" w:cs="Times New Roman"/>
          <w:sz w:val="24"/>
          <w:szCs w:val="24"/>
          <w:lang w:val="en-US"/>
        </w:rPr>
        <w:t xml:space="preserve">PDGF-AA activity </w:t>
      </w:r>
      <w:r w:rsidR="009251C4">
        <w:rPr>
          <w:rFonts w:ascii="Times New Roman" w:hAnsi="Times New Roman" w:cs="Times New Roman"/>
          <w:sz w:val="24"/>
          <w:szCs w:val="24"/>
          <w:lang w:val="en-US"/>
        </w:rPr>
        <w:t xml:space="preserve">may be </w:t>
      </w:r>
      <w:r w:rsidR="000E6C2D">
        <w:rPr>
          <w:rFonts w:ascii="Times New Roman" w:hAnsi="Times New Roman" w:cs="Times New Roman"/>
          <w:sz w:val="24"/>
          <w:szCs w:val="24"/>
          <w:lang w:val="en-US"/>
        </w:rPr>
        <w:t xml:space="preserve">a promising </w:t>
      </w:r>
      <w:r w:rsidR="009251C4">
        <w:rPr>
          <w:rFonts w:ascii="Times New Roman" w:hAnsi="Times New Roman" w:cs="Times New Roman"/>
          <w:sz w:val="24"/>
          <w:szCs w:val="24"/>
          <w:lang w:val="en-US"/>
        </w:rPr>
        <w:t>alternative</w:t>
      </w:r>
      <w:r w:rsidR="000E6C2D">
        <w:rPr>
          <w:rFonts w:ascii="Times New Roman" w:hAnsi="Times New Roman" w:cs="Times New Roman"/>
          <w:sz w:val="24"/>
          <w:szCs w:val="24"/>
          <w:lang w:val="en-US"/>
        </w:rPr>
        <w:t xml:space="preserve"> anti-diabetic</w:t>
      </w:r>
      <w:r w:rsidR="009251C4">
        <w:rPr>
          <w:rFonts w:ascii="Times New Roman" w:hAnsi="Times New Roman" w:cs="Times New Roman"/>
          <w:sz w:val="24"/>
          <w:szCs w:val="24"/>
          <w:lang w:val="en-US"/>
        </w:rPr>
        <w:t xml:space="preserve"> therapeutic.</w:t>
      </w:r>
      <w:r w:rsidR="004C22EC">
        <w:rPr>
          <w:rFonts w:ascii="Times New Roman" w:hAnsi="Times New Roman" w:cs="Times New Roman"/>
          <w:sz w:val="24"/>
          <w:szCs w:val="24"/>
          <w:lang w:val="en-US"/>
        </w:rPr>
        <w:t xml:space="preserve"> </w:t>
      </w:r>
      <w:r w:rsidR="0008681F">
        <w:rPr>
          <w:rFonts w:ascii="Times New Roman" w:hAnsi="Times New Roman" w:cs="Times New Roman"/>
          <w:sz w:val="24"/>
          <w:szCs w:val="24"/>
          <w:lang w:val="en-US"/>
        </w:rPr>
        <w:t>T</w:t>
      </w:r>
      <w:r w:rsidR="0005088D">
        <w:rPr>
          <w:rFonts w:ascii="Times New Roman" w:hAnsi="Times New Roman" w:cs="Times New Roman"/>
          <w:sz w:val="24"/>
          <w:szCs w:val="24"/>
          <w:lang w:val="en-US"/>
        </w:rPr>
        <w:t>he</w:t>
      </w:r>
      <w:r w:rsidR="0005088D" w:rsidRPr="00AE5F86">
        <w:rPr>
          <w:rFonts w:ascii="Times New Roman" w:hAnsi="Times New Roman" w:cs="Times New Roman"/>
          <w:sz w:val="24"/>
          <w:szCs w:val="24"/>
          <w:lang w:val="en-US"/>
        </w:rPr>
        <w:t xml:space="preserve"> anti-tumor PDGFR inhibitor imatinib</w:t>
      </w:r>
      <w:r w:rsidR="0005088D">
        <w:rPr>
          <w:rFonts w:ascii="Times New Roman" w:hAnsi="Times New Roman" w:cs="Times New Roman"/>
          <w:sz w:val="24"/>
          <w:szCs w:val="24"/>
          <w:lang w:val="en-US"/>
        </w:rPr>
        <w:t xml:space="preserve"> </w:t>
      </w:r>
      <w:r w:rsidR="00136646">
        <w:rPr>
          <w:rFonts w:ascii="Times New Roman" w:hAnsi="Times New Roman" w:cs="Times New Roman"/>
          <w:sz w:val="24"/>
          <w:szCs w:val="24"/>
          <w:lang w:val="en-US"/>
        </w:rPr>
        <w:t>demonstrated unexpected</w:t>
      </w:r>
      <w:r>
        <w:rPr>
          <w:rFonts w:ascii="Times New Roman" w:hAnsi="Times New Roman" w:cs="Times New Roman"/>
          <w:sz w:val="24"/>
          <w:szCs w:val="24"/>
          <w:lang w:val="en-US"/>
        </w:rPr>
        <w:t xml:space="preserve"> (and unexplained until now)</w:t>
      </w:r>
      <w:r w:rsidR="00136646" w:rsidRPr="00AE5F86">
        <w:rPr>
          <w:rFonts w:ascii="Times New Roman" w:hAnsi="Times New Roman" w:cs="Times New Roman"/>
          <w:sz w:val="24"/>
          <w:szCs w:val="24"/>
          <w:lang w:val="en-US"/>
        </w:rPr>
        <w:t xml:space="preserve"> </w:t>
      </w:r>
      <w:r w:rsidR="004B2EF1" w:rsidRPr="00AE5F86">
        <w:rPr>
          <w:rFonts w:ascii="Times New Roman" w:hAnsi="Times New Roman" w:cs="Times New Roman"/>
          <w:sz w:val="24"/>
          <w:szCs w:val="24"/>
          <w:lang w:val="en-US"/>
        </w:rPr>
        <w:t xml:space="preserve">improvement of insulin sensitivity in insulin-resistant rats </w:t>
      </w:r>
      <w:r w:rsidR="004B2EF1" w:rsidRPr="00AE5F86">
        <w:rPr>
          <w:rFonts w:ascii="Times New Roman" w:hAnsi="Times New Roman" w:cs="Times New Roman"/>
          <w:sz w:val="24"/>
          <w:szCs w:val="24"/>
          <w:lang w:val="en-US"/>
        </w:rPr>
        <w:fldChar w:fldCharType="begin"/>
      </w:r>
      <w:r w:rsidR="00372680">
        <w:rPr>
          <w:rFonts w:ascii="Times New Roman" w:hAnsi="Times New Roman" w:cs="Times New Roman"/>
          <w:sz w:val="24"/>
          <w:szCs w:val="24"/>
          <w:lang w:val="en-US"/>
        </w:rPr>
        <w:instrText xml:space="preserve"> ADDIN ZOTERO_ITEM CSL_CITATION {"citationID":"6ulYP3Ds","properties":{"formattedCitation":"{\\rtf \\super 44\\nosupersub{}}","plainCitation":"44"},"citationItems":[{"id":14061,"uris":["http://zotero.org/users/2290582/items/NQ8R5END"],"uri":["http://zotero.org/users/2290582/items/NQ8R5END"],"itemData":{"id":14061,"type":"article-journal","title":"Imatinib mesylate improves insulin sensitivity and glucose disposal rates in rats fed a high-fat diet","container-title":"Clinical Science","page":"65-71","volume":"114","issue":"1","source":"www.clinsci.org.gate2.inist.fr","abstract":"The aim of the present study was to investigate whether imatinib affects insulin sensitivity and glucose disposal in HF (high-fat)-fed rats. Sprague–Dawley rats were fed either a standard pelleted rat food (low-fat diet) or an HF diet (60% fat) for 8 weeks. During the last 10 days of the HF diet regime, rats received saline alone or imatinib (50 or 100 mg/kg of body weight) daily by gavage. The higher dose of imatinib resulted in a decreased psoas fat pad weight in the HF-treated rats. Under euglycaemic hyperinsulinaemic clamp conditions, HF-fed rats exhibited increased insulin concentrations and decreased glucose disposal. The lower (50 mg/kg of body weight), but not the higher (100 mg/kg of body weight), dose of imatinib normalized insulin sensitivity and glucose disposal without affecting glucose metabolism in low-fat-fed rats. Hepatic glucose production at both fasting and hyperinsulinaemic conditions was only weakly affected by imatinib. We conclude that a moderate dose of imatinib efficiently counteracts HF-induced peripheral insulin resistance, and that further studies on the mechanisms by which imatinib increases insulin action in muscle and fat tissues might generate novel strategies for the treatment of Type 2 diabetes.","DOI":"10.1042/CS20070122","ISSN":"0143-5221, 1470-8736","note":"PMID: 17868036","language":"en","author":[{"family":"Hägerkvist","given":"Robert"},{"family":"Jansson","given":"Leif"},{"family":"Welsh","given":"Nils"}],"issued":{"date-parts":[["2008",1,1]]}}}],"schema":"https://github.com/citation-style-language/schema/raw/master/csl-citation.json"} </w:instrText>
      </w:r>
      <w:r w:rsidR="004B2EF1" w:rsidRPr="00AE5F86">
        <w:rPr>
          <w:rFonts w:ascii="Times New Roman" w:hAnsi="Times New Roman" w:cs="Times New Roman"/>
          <w:sz w:val="24"/>
          <w:szCs w:val="24"/>
          <w:lang w:val="en-US"/>
        </w:rPr>
        <w:fldChar w:fldCharType="separate"/>
      </w:r>
      <w:r w:rsidR="00372680" w:rsidRPr="003E58C1">
        <w:rPr>
          <w:rFonts w:ascii="Times New Roman" w:hAnsi="Times New Roman" w:cs="Times New Roman"/>
          <w:sz w:val="24"/>
          <w:szCs w:val="24"/>
          <w:vertAlign w:val="superscript"/>
          <w:lang w:val="en-US"/>
        </w:rPr>
        <w:t>44</w:t>
      </w:r>
      <w:r w:rsidR="004B2EF1" w:rsidRPr="00AE5F86">
        <w:rPr>
          <w:rFonts w:ascii="Times New Roman" w:hAnsi="Times New Roman" w:cs="Times New Roman"/>
          <w:sz w:val="24"/>
          <w:szCs w:val="24"/>
          <w:lang w:val="en-US"/>
        </w:rPr>
        <w:fldChar w:fldCharType="end"/>
      </w:r>
      <w:r w:rsidR="004B2EF1" w:rsidRPr="00AE5F86">
        <w:rPr>
          <w:rFonts w:ascii="Times New Roman" w:hAnsi="Times New Roman" w:cs="Times New Roman"/>
          <w:sz w:val="24"/>
          <w:szCs w:val="24"/>
          <w:lang w:val="en-US"/>
        </w:rPr>
        <w:t xml:space="preserve"> </w:t>
      </w:r>
      <w:r>
        <w:rPr>
          <w:rFonts w:ascii="Times New Roman" w:hAnsi="Times New Roman" w:cs="Times New Roman"/>
          <w:sz w:val="24"/>
          <w:szCs w:val="24"/>
          <w:lang w:val="en-US"/>
        </w:rPr>
        <w:t>as well as</w:t>
      </w:r>
      <w:r w:rsidRPr="00AE5F86">
        <w:rPr>
          <w:rFonts w:ascii="Times New Roman" w:hAnsi="Times New Roman" w:cs="Times New Roman"/>
          <w:sz w:val="24"/>
          <w:szCs w:val="24"/>
          <w:lang w:val="en-US"/>
        </w:rPr>
        <w:t xml:space="preserve"> </w:t>
      </w:r>
      <w:r w:rsidR="00080952" w:rsidRPr="00AE5F86">
        <w:rPr>
          <w:rFonts w:ascii="Times New Roman" w:hAnsi="Times New Roman" w:cs="Times New Roman"/>
          <w:sz w:val="24"/>
          <w:lang w:val="en-US"/>
        </w:rPr>
        <w:t xml:space="preserve">a </w:t>
      </w:r>
      <w:r>
        <w:rPr>
          <w:rFonts w:ascii="Times New Roman" w:hAnsi="Times New Roman" w:cs="Times New Roman"/>
          <w:sz w:val="24"/>
          <w:lang w:val="en-US"/>
        </w:rPr>
        <w:t xml:space="preserve">dramatic </w:t>
      </w:r>
      <w:r w:rsidR="00080952" w:rsidRPr="00AE5F86">
        <w:rPr>
          <w:rFonts w:ascii="Times New Roman" w:hAnsi="Times New Roman" w:cs="Times New Roman"/>
          <w:sz w:val="24"/>
          <w:lang w:val="en-US"/>
        </w:rPr>
        <w:t xml:space="preserve">blood-glucose-lowering effect </w:t>
      </w:r>
      <w:r w:rsidR="00080952" w:rsidRPr="00AE5F86">
        <w:rPr>
          <w:rFonts w:ascii="Times New Roman" w:hAnsi="Times New Roman" w:cs="Times New Roman"/>
          <w:sz w:val="24"/>
          <w:szCs w:val="24"/>
          <w:lang w:val="en-US"/>
        </w:rPr>
        <w:t xml:space="preserve">in diabetic </w:t>
      </w:r>
      <w:r w:rsidR="001108DB">
        <w:rPr>
          <w:rFonts w:ascii="Times New Roman" w:hAnsi="Times New Roman" w:cs="Times New Roman"/>
          <w:sz w:val="24"/>
          <w:szCs w:val="24"/>
          <w:lang w:val="en-US"/>
        </w:rPr>
        <w:t>subjects</w:t>
      </w:r>
      <w:r w:rsidR="00080952" w:rsidRPr="00AE5F86">
        <w:rPr>
          <w:rFonts w:ascii="Times New Roman" w:hAnsi="Times New Roman" w:cs="Times New Roman"/>
          <w:sz w:val="24"/>
          <w:szCs w:val="24"/>
          <w:lang w:val="en-US"/>
        </w:rPr>
        <w:t xml:space="preserve"> </w:t>
      </w:r>
      <w:r w:rsidR="00136646">
        <w:rPr>
          <w:rFonts w:ascii="Times New Roman" w:hAnsi="Times New Roman" w:cs="Times New Roman"/>
          <w:sz w:val="24"/>
          <w:szCs w:val="24"/>
          <w:lang w:val="en-US"/>
        </w:rPr>
        <w:t>treated for</w:t>
      </w:r>
      <w:r w:rsidR="00136646" w:rsidRPr="00AE5F86">
        <w:rPr>
          <w:rFonts w:ascii="Times New Roman" w:hAnsi="Times New Roman" w:cs="Times New Roman"/>
          <w:sz w:val="24"/>
          <w:szCs w:val="24"/>
          <w:lang w:val="en-US"/>
        </w:rPr>
        <w:t xml:space="preserve"> </w:t>
      </w:r>
      <w:r w:rsidR="00080952" w:rsidRPr="00AE5F86">
        <w:rPr>
          <w:rFonts w:ascii="Times New Roman" w:hAnsi="Times New Roman" w:cs="Times New Roman"/>
          <w:sz w:val="24"/>
          <w:szCs w:val="24"/>
          <w:lang w:val="en-US"/>
        </w:rPr>
        <w:t xml:space="preserve">leukemia </w:t>
      </w:r>
      <w:r w:rsidR="004B2EF1" w:rsidRPr="00AE5F86">
        <w:rPr>
          <w:rFonts w:ascii="Times New Roman" w:hAnsi="Times New Roman" w:cs="Times New Roman"/>
          <w:sz w:val="24"/>
          <w:szCs w:val="24"/>
          <w:lang w:val="en-US"/>
        </w:rPr>
        <w:fldChar w:fldCharType="begin"/>
      </w:r>
      <w:r w:rsidR="00372680">
        <w:rPr>
          <w:rFonts w:ascii="Times New Roman" w:hAnsi="Times New Roman" w:cs="Times New Roman"/>
          <w:sz w:val="24"/>
          <w:szCs w:val="24"/>
          <w:lang w:val="en-US"/>
        </w:rPr>
        <w:instrText xml:space="preserve"> ADDIN ZOTERO_ITEM CSL_CITATION {"citationID":"1mcl8ikhn3","properties":{"formattedCitation":"{\\rtf \\super 45,46\\nosupersub{}}","plainCitation":"45,46"},"citationItems":[{"id":14067,"uris":["http://zotero.org/users/2290582/items/XWDW3TKM"],"uri":["http://zotero.org/users/2290582/items/XWDW3TKM"],"itemData":{"id":14067,"type":"article-journal","title":"Imatinib Mesylate May Improve Fasting Blood Glucose in Diabetic Ph+ Chronic Myelogenous Leukemia Patients Responsive to Treatment","container-title":"Journal of Clinical Oncology","page":"4653-4655","volume":"22","issue":"22","source":"jco.ascopubs.org.gate2.inist.fr","DOI":"10.1200/JCO.2004.04.217","ISSN":"0732-183X, 1527-7755","note":"PMID: 15542819","journalAbbreviation":"JCO","language":"en","author":[{"family":"Breccia","given":"M."},{"family":"Muscaritoli","given":"M."},{"family":"Aversa","given":"Z."},{"family":"Mandelli","given":"F."},{"family":"Alimena","given":"G."}],"issued":{"date-parts":[["2004",11,15]]}},"label":"page"},{"id":14065,"uris":["http://zotero.org/users/2290582/items/87F9IQKW"],"uri":["http://zotero.org/users/2290582/items/87F9IQKW"],"itemData":{"id":14065,"type":"article-journal","title":"Imatinib and regression of type 2 diabetes","container-title":"The New England Journal of Medicine","page":"1049-1050","volume":"352","issue":"10","source":"PubMed","DOI":"10.1056/NEJM200503103521023","ISSN":"1533-4406","note":"PMID: 15758023","journalAbbreviation":"N. Engl. J. Med.","language":"eng","author":[{"family":"Veneri","given":"Dino"},{"family":"Franchini","given":"Massimo"},{"family":"Bonora","given":"Enzo"}],"issued":{"date-parts":[["2005",3,10]]}},"label":"page"}],"schema":"https://github.com/citation-style-language/schema/raw/master/csl-citation.json"} </w:instrText>
      </w:r>
      <w:r w:rsidR="004B2EF1" w:rsidRPr="00AE5F86">
        <w:rPr>
          <w:rFonts w:ascii="Times New Roman" w:hAnsi="Times New Roman" w:cs="Times New Roman"/>
          <w:sz w:val="24"/>
          <w:szCs w:val="24"/>
          <w:lang w:val="en-US"/>
        </w:rPr>
        <w:fldChar w:fldCharType="separate"/>
      </w:r>
      <w:r w:rsidR="00372680" w:rsidRPr="003E58C1">
        <w:rPr>
          <w:rFonts w:ascii="Times New Roman" w:hAnsi="Times New Roman" w:cs="Times New Roman"/>
          <w:sz w:val="24"/>
          <w:szCs w:val="24"/>
          <w:vertAlign w:val="superscript"/>
          <w:lang w:val="en-US"/>
        </w:rPr>
        <w:t>45,46</w:t>
      </w:r>
      <w:r w:rsidR="004B2EF1" w:rsidRPr="00AE5F86">
        <w:rPr>
          <w:rFonts w:ascii="Times New Roman" w:hAnsi="Times New Roman" w:cs="Times New Roman"/>
          <w:sz w:val="24"/>
          <w:szCs w:val="24"/>
          <w:lang w:val="en-US"/>
        </w:rPr>
        <w:fldChar w:fldCharType="end"/>
      </w:r>
      <w:r w:rsidR="004B2EF1" w:rsidRPr="00AE5F86">
        <w:rPr>
          <w:rFonts w:ascii="Times New Roman" w:hAnsi="Times New Roman" w:cs="Times New Roman"/>
          <w:sz w:val="24"/>
          <w:szCs w:val="24"/>
          <w:lang w:val="en-US"/>
        </w:rPr>
        <w:t xml:space="preserve">. </w:t>
      </w:r>
    </w:p>
    <w:p w14:paraId="646D7035" w14:textId="331FF112" w:rsidR="003B12B4" w:rsidRPr="00AE5F86" w:rsidRDefault="00163659" w:rsidP="003B12B4">
      <w:pPr>
        <w:spacing w:after="0" w:line="480" w:lineRule="auto"/>
        <w:ind w:firstLine="708"/>
        <w:jc w:val="both"/>
        <w:rPr>
          <w:rFonts w:ascii="Times New Roman" w:hAnsi="Times New Roman" w:cs="Times New Roman"/>
          <w:sz w:val="24"/>
          <w:szCs w:val="24"/>
          <w:lang w:val="en-US"/>
        </w:rPr>
      </w:pPr>
      <w:r w:rsidRPr="00AE5F86">
        <w:rPr>
          <w:rFonts w:ascii="Times New Roman" w:hAnsi="Times New Roman" w:cs="Times New Roman"/>
          <w:sz w:val="24"/>
          <w:szCs w:val="24"/>
          <w:lang w:val="en-US"/>
        </w:rPr>
        <w:t xml:space="preserve">Our study </w:t>
      </w:r>
      <w:r w:rsidR="005B524F">
        <w:rPr>
          <w:rFonts w:ascii="Times New Roman" w:hAnsi="Times New Roman" w:cs="Times New Roman"/>
          <w:sz w:val="24"/>
          <w:szCs w:val="24"/>
          <w:lang w:val="en-US"/>
        </w:rPr>
        <w:t xml:space="preserve">also </w:t>
      </w:r>
      <w:r w:rsidR="00812039" w:rsidRPr="00AE5F86">
        <w:rPr>
          <w:rFonts w:ascii="Times New Roman" w:hAnsi="Times New Roman" w:cs="Times New Roman"/>
          <w:sz w:val="24"/>
          <w:szCs w:val="24"/>
          <w:lang w:val="en-US"/>
        </w:rPr>
        <w:t>demonstrate</w:t>
      </w:r>
      <w:r w:rsidR="00812039">
        <w:rPr>
          <w:rFonts w:ascii="Times New Roman" w:hAnsi="Times New Roman" w:cs="Times New Roman"/>
          <w:sz w:val="24"/>
          <w:szCs w:val="24"/>
          <w:lang w:val="en-US"/>
        </w:rPr>
        <w:t>d</w:t>
      </w:r>
      <w:r w:rsidR="00812039" w:rsidRPr="00AE5F86">
        <w:rPr>
          <w:rFonts w:ascii="Times New Roman" w:hAnsi="Times New Roman" w:cs="Times New Roman"/>
          <w:sz w:val="24"/>
          <w:szCs w:val="24"/>
          <w:lang w:val="en-US"/>
        </w:rPr>
        <w:t xml:space="preserve"> </w:t>
      </w:r>
      <w:r w:rsidRPr="00AE5F86">
        <w:rPr>
          <w:rFonts w:ascii="Times New Roman" w:hAnsi="Times New Roman" w:cs="Times New Roman"/>
          <w:sz w:val="24"/>
          <w:szCs w:val="24"/>
          <w:lang w:val="en-US"/>
        </w:rPr>
        <w:t>that</w:t>
      </w:r>
      <w:r w:rsidR="003B12B4" w:rsidRPr="00AE5F86">
        <w:rPr>
          <w:rFonts w:ascii="Times New Roman" w:hAnsi="Times New Roman" w:cs="Times New Roman"/>
          <w:sz w:val="24"/>
          <w:szCs w:val="24"/>
          <w:lang w:val="en-US"/>
        </w:rPr>
        <w:t xml:space="preserve"> </w:t>
      </w:r>
      <w:r w:rsidR="006630AB" w:rsidRPr="00AE5F86">
        <w:rPr>
          <w:rFonts w:ascii="Times New Roman" w:hAnsi="Times New Roman" w:cs="Times New Roman"/>
          <w:sz w:val="24"/>
          <w:szCs w:val="24"/>
          <w:lang w:val="en-US"/>
        </w:rPr>
        <w:t xml:space="preserve">the </w:t>
      </w:r>
      <w:r w:rsidR="0008681F">
        <w:rPr>
          <w:rFonts w:ascii="Times New Roman" w:hAnsi="Times New Roman" w:cs="Times New Roman"/>
          <w:sz w:val="24"/>
          <w:szCs w:val="24"/>
          <w:lang w:val="en-US"/>
        </w:rPr>
        <w:t xml:space="preserve">human </w:t>
      </w:r>
      <w:r w:rsidRPr="00AE5F86">
        <w:rPr>
          <w:rFonts w:ascii="Times New Roman" w:hAnsi="Times New Roman" w:cs="Times New Roman"/>
          <w:sz w:val="24"/>
          <w:szCs w:val="24"/>
          <w:lang w:val="en-US"/>
        </w:rPr>
        <w:t>e</w:t>
      </w:r>
      <w:r w:rsidR="003B12B4" w:rsidRPr="00AE5F86">
        <w:rPr>
          <w:rFonts w:ascii="Times New Roman" w:hAnsi="Times New Roman" w:cs="Times New Roman"/>
          <w:sz w:val="24"/>
          <w:szCs w:val="24"/>
          <w:lang w:val="en-US"/>
        </w:rPr>
        <w:t xml:space="preserve">pigenome analysis, when </w:t>
      </w:r>
      <w:r w:rsidR="003D1A75">
        <w:rPr>
          <w:rFonts w:ascii="Times New Roman" w:hAnsi="Times New Roman" w:cs="Times New Roman"/>
          <w:sz w:val="24"/>
          <w:szCs w:val="24"/>
          <w:lang w:val="en-US"/>
        </w:rPr>
        <w:t xml:space="preserve">directly </w:t>
      </w:r>
      <w:r w:rsidR="00282C93">
        <w:rPr>
          <w:rFonts w:ascii="Times New Roman" w:hAnsi="Times New Roman" w:cs="Times New Roman"/>
          <w:sz w:val="24"/>
          <w:szCs w:val="24"/>
          <w:lang w:val="en-US"/>
        </w:rPr>
        <w:t>performed in disease-</w:t>
      </w:r>
      <w:r w:rsidR="003D1A75">
        <w:rPr>
          <w:rFonts w:ascii="Times New Roman" w:hAnsi="Times New Roman" w:cs="Times New Roman"/>
          <w:sz w:val="24"/>
          <w:szCs w:val="24"/>
          <w:lang w:val="en-US"/>
        </w:rPr>
        <w:t>affected</w:t>
      </w:r>
      <w:r w:rsidR="003D1A75" w:rsidRPr="00AE5F86">
        <w:rPr>
          <w:rFonts w:ascii="Times New Roman" w:hAnsi="Times New Roman" w:cs="Times New Roman"/>
          <w:sz w:val="24"/>
          <w:szCs w:val="24"/>
          <w:lang w:val="en-US"/>
        </w:rPr>
        <w:t xml:space="preserve"> </w:t>
      </w:r>
      <w:r w:rsidR="003B12B4" w:rsidRPr="00AE5F86">
        <w:rPr>
          <w:rFonts w:ascii="Times New Roman" w:hAnsi="Times New Roman" w:cs="Times New Roman"/>
          <w:sz w:val="24"/>
          <w:szCs w:val="24"/>
          <w:lang w:val="en-US"/>
        </w:rPr>
        <w:t xml:space="preserve">tissues </w:t>
      </w:r>
      <w:r w:rsidR="006630AB" w:rsidRPr="00AE5F86">
        <w:rPr>
          <w:rFonts w:ascii="Times New Roman" w:hAnsi="Times New Roman" w:cs="Times New Roman"/>
          <w:sz w:val="24"/>
          <w:szCs w:val="24"/>
          <w:lang w:val="en-US"/>
        </w:rPr>
        <w:t>is</w:t>
      </w:r>
      <w:r w:rsidR="003B12B4" w:rsidRPr="00AE5F86">
        <w:rPr>
          <w:rFonts w:ascii="Times New Roman" w:hAnsi="Times New Roman" w:cs="Times New Roman"/>
          <w:sz w:val="24"/>
          <w:szCs w:val="24"/>
          <w:lang w:val="en-US"/>
        </w:rPr>
        <w:t xml:space="preserve"> an efficient tool to make progress in the pathogenesis of common diseases</w:t>
      </w:r>
      <w:r w:rsidR="003D1A75">
        <w:rPr>
          <w:rFonts w:ascii="Times New Roman" w:hAnsi="Times New Roman" w:cs="Times New Roman"/>
          <w:sz w:val="24"/>
          <w:szCs w:val="24"/>
          <w:lang w:val="en-US"/>
        </w:rPr>
        <w:t>.</w:t>
      </w:r>
      <w:r w:rsidR="00A66744" w:rsidRPr="00AE5F86">
        <w:rPr>
          <w:rFonts w:ascii="Times New Roman" w:hAnsi="Times New Roman" w:cs="Times New Roman"/>
          <w:sz w:val="24"/>
          <w:szCs w:val="24"/>
          <w:lang w:val="en-US"/>
        </w:rPr>
        <w:t xml:space="preserve"> </w:t>
      </w:r>
      <w:r w:rsidR="003D1A75">
        <w:rPr>
          <w:rFonts w:ascii="Times New Roman" w:hAnsi="Times New Roman" w:cs="Times New Roman"/>
          <w:sz w:val="24"/>
          <w:szCs w:val="24"/>
          <w:lang w:val="en-US"/>
        </w:rPr>
        <w:t>Furthermore, it opens avenues</w:t>
      </w:r>
      <w:r w:rsidRPr="00AE5F86">
        <w:rPr>
          <w:rFonts w:ascii="Times New Roman" w:hAnsi="Times New Roman" w:cs="Times New Roman"/>
          <w:sz w:val="24"/>
          <w:szCs w:val="24"/>
          <w:lang w:val="en-US"/>
        </w:rPr>
        <w:t xml:space="preserve"> </w:t>
      </w:r>
      <w:r w:rsidR="009951E9" w:rsidRPr="00AE5F86">
        <w:rPr>
          <w:rFonts w:ascii="Times New Roman" w:hAnsi="Times New Roman" w:cs="Times New Roman"/>
          <w:sz w:val="24"/>
          <w:szCs w:val="24"/>
          <w:lang w:val="en-US"/>
        </w:rPr>
        <w:t xml:space="preserve">in </w:t>
      </w:r>
      <w:r w:rsidRPr="00AE5F86">
        <w:rPr>
          <w:rFonts w:ascii="Times New Roman" w:hAnsi="Times New Roman" w:cs="Times New Roman"/>
          <w:sz w:val="24"/>
          <w:szCs w:val="24"/>
          <w:lang w:val="en-US"/>
        </w:rPr>
        <w:t xml:space="preserve">the identification of </w:t>
      </w:r>
      <w:r w:rsidR="00ED1B26" w:rsidRPr="00AE5F86">
        <w:rPr>
          <w:rFonts w:ascii="Times New Roman" w:hAnsi="Times New Roman" w:cs="Times New Roman"/>
          <w:color w:val="000000"/>
          <w:sz w:val="24"/>
          <w:szCs w:val="24"/>
          <w:lang w:val="en-US"/>
        </w:rPr>
        <w:t xml:space="preserve">new </w:t>
      </w:r>
      <w:r w:rsidR="00A66744" w:rsidRPr="00AE5F86">
        <w:rPr>
          <w:rFonts w:ascii="Times New Roman" w:hAnsi="Times New Roman" w:cs="Times New Roman"/>
          <w:color w:val="000000"/>
          <w:sz w:val="24"/>
          <w:szCs w:val="24"/>
          <w:lang w:val="en-US"/>
        </w:rPr>
        <w:t xml:space="preserve">drug </w:t>
      </w:r>
      <w:r w:rsidR="00ED1B26" w:rsidRPr="00AE5F86">
        <w:rPr>
          <w:rFonts w:ascii="Times New Roman" w:hAnsi="Times New Roman" w:cs="Times New Roman"/>
          <w:color w:val="000000"/>
          <w:sz w:val="24"/>
          <w:szCs w:val="24"/>
          <w:lang w:val="en-US"/>
        </w:rPr>
        <w:t xml:space="preserve">targets to combat </w:t>
      </w:r>
      <w:r w:rsidR="003D1A75">
        <w:rPr>
          <w:rFonts w:ascii="Times New Roman" w:hAnsi="Times New Roman" w:cs="Times New Roman"/>
          <w:color w:val="000000"/>
          <w:sz w:val="24"/>
          <w:szCs w:val="24"/>
          <w:lang w:val="en-US"/>
        </w:rPr>
        <w:t xml:space="preserve">T2D, </w:t>
      </w:r>
      <w:r w:rsidR="000659AC">
        <w:rPr>
          <w:rFonts w:ascii="Times New Roman" w:hAnsi="Times New Roman" w:cs="Times New Roman"/>
          <w:color w:val="000000"/>
          <w:sz w:val="24"/>
          <w:szCs w:val="24"/>
          <w:lang w:val="en-US"/>
        </w:rPr>
        <w:t xml:space="preserve">and complications linked to </w:t>
      </w:r>
      <w:r w:rsidR="00ED1B26" w:rsidRPr="00AE5F86">
        <w:rPr>
          <w:rFonts w:ascii="Times New Roman" w:hAnsi="Times New Roman" w:cs="Times New Roman"/>
          <w:color w:val="000000"/>
          <w:sz w:val="24"/>
          <w:szCs w:val="24"/>
          <w:lang w:val="en-US"/>
        </w:rPr>
        <w:t>insulin resistance</w:t>
      </w:r>
      <w:r w:rsidR="00BE1266">
        <w:rPr>
          <w:rFonts w:ascii="Times New Roman" w:hAnsi="Times New Roman" w:cs="Times New Roman"/>
          <w:color w:val="000000"/>
          <w:sz w:val="24"/>
          <w:szCs w:val="24"/>
          <w:lang w:val="en-US"/>
        </w:rPr>
        <w:t>, including</w:t>
      </w:r>
      <w:r w:rsidRPr="00AE5F86">
        <w:rPr>
          <w:rFonts w:ascii="Times New Roman" w:hAnsi="Times New Roman" w:cs="Times New Roman"/>
          <w:color w:val="000000"/>
          <w:sz w:val="24"/>
          <w:szCs w:val="24"/>
          <w:lang w:val="en-US"/>
        </w:rPr>
        <w:t xml:space="preserve"> </w:t>
      </w:r>
      <w:r w:rsidR="00A66744" w:rsidRPr="00AE5F86">
        <w:rPr>
          <w:rFonts w:ascii="Times New Roman" w:hAnsi="Times New Roman" w:cs="Times New Roman"/>
          <w:color w:val="000000"/>
          <w:sz w:val="24"/>
          <w:szCs w:val="24"/>
          <w:lang w:val="en-US"/>
        </w:rPr>
        <w:t>NAFLD and cancer</w:t>
      </w:r>
      <w:r w:rsidR="00ED1B26" w:rsidRPr="00AE5F86">
        <w:rPr>
          <w:rFonts w:ascii="Times New Roman" w:hAnsi="Times New Roman" w:cs="Times New Roman"/>
          <w:color w:val="000000"/>
          <w:sz w:val="24"/>
          <w:szCs w:val="24"/>
          <w:lang w:val="en-US"/>
        </w:rPr>
        <w:t>.</w:t>
      </w:r>
    </w:p>
    <w:p w14:paraId="5C016A9B" w14:textId="2007C06A" w:rsidR="00A84B6D" w:rsidRPr="00AE5F86" w:rsidRDefault="00A84B6D" w:rsidP="00524B8D">
      <w:pPr>
        <w:spacing w:after="0" w:line="480" w:lineRule="auto"/>
        <w:jc w:val="both"/>
        <w:rPr>
          <w:rFonts w:ascii="Times New Roman" w:hAnsi="Times New Roman" w:cs="Times New Roman"/>
          <w:sz w:val="24"/>
          <w:szCs w:val="24"/>
          <w:lang w:val="en-US"/>
        </w:rPr>
      </w:pPr>
    </w:p>
    <w:p w14:paraId="676CBE11" w14:textId="2FB3EDF9" w:rsidR="00BA62CC" w:rsidRPr="00AE5F86" w:rsidRDefault="00BA62CC" w:rsidP="00DE38A7">
      <w:pPr>
        <w:spacing w:after="0" w:line="480" w:lineRule="auto"/>
        <w:jc w:val="both"/>
        <w:rPr>
          <w:rFonts w:ascii="Times New Roman" w:hAnsi="Times New Roman" w:cs="Times New Roman"/>
          <w:sz w:val="24"/>
          <w:szCs w:val="24"/>
          <w:lang w:val="en-US"/>
        </w:rPr>
      </w:pPr>
    </w:p>
    <w:p w14:paraId="629978D3" w14:textId="4FBDA833" w:rsidR="00F33EDE" w:rsidRPr="00B44535" w:rsidRDefault="00BE44C4" w:rsidP="00F33EDE">
      <w:pPr>
        <w:rPr>
          <w:lang w:val="en-US"/>
        </w:rPr>
      </w:pPr>
      <w:r w:rsidRPr="00AE5F86">
        <w:rPr>
          <w:rFonts w:ascii="Times New Roman" w:hAnsi="Times New Roman" w:cs="Times New Roman"/>
          <w:sz w:val="24"/>
          <w:szCs w:val="24"/>
          <w:lang w:val="en-US"/>
        </w:rPr>
        <w:br w:type="page"/>
      </w:r>
    </w:p>
    <w:p w14:paraId="7480E6D1" w14:textId="77777777" w:rsidR="00BE44C4" w:rsidRPr="00AE5F86" w:rsidRDefault="00BE44C4" w:rsidP="00DE38A7">
      <w:pPr>
        <w:spacing w:line="480" w:lineRule="auto"/>
        <w:jc w:val="both"/>
        <w:rPr>
          <w:rFonts w:ascii="Times New Roman" w:hAnsi="Times New Roman" w:cs="Times New Roman"/>
          <w:sz w:val="24"/>
          <w:szCs w:val="24"/>
          <w:lang w:val="en-US"/>
        </w:rPr>
      </w:pPr>
    </w:p>
    <w:p w14:paraId="1023E36E" w14:textId="77777777" w:rsidR="00BE44C4" w:rsidRPr="00AE5F86" w:rsidRDefault="00BE44C4" w:rsidP="00DE38A7">
      <w:pPr>
        <w:spacing w:line="480" w:lineRule="auto"/>
        <w:jc w:val="both"/>
        <w:rPr>
          <w:rFonts w:ascii="Times New Roman" w:hAnsi="Times New Roman" w:cs="Times New Roman"/>
          <w:b/>
          <w:sz w:val="28"/>
          <w:szCs w:val="32"/>
          <w:lang w:val="en-US"/>
        </w:rPr>
      </w:pPr>
      <w:r w:rsidRPr="00AE5F86">
        <w:rPr>
          <w:rFonts w:ascii="Times New Roman" w:hAnsi="Times New Roman" w:cs="Times New Roman"/>
          <w:b/>
          <w:sz w:val="28"/>
          <w:szCs w:val="32"/>
          <w:lang w:val="en-US"/>
        </w:rPr>
        <w:t>Experimental procedures</w:t>
      </w:r>
    </w:p>
    <w:p w14:paraId="4BD89E0B" w14:textId="058CAE4B" w:rsidR="00BE44C4" w:rsidRPr="00AE5F86" w:rsidRDefault="00BE44C4" w:rsidP="00DE38A7">
      <w:pPr>
        <w:spacing w:line="480" w:lineRule="auto"/>
        <w:jc w:val="both"/>
        <w:rPr>
          <w:rFonts w:ascii="Times New Roman" w:hAnsi="Times New Roman" w:cs="Times New Roman"/>
          <w:sz w:val="24"/>
          <w:szCs w:val="24"/>
          <w:lang w:val="en-US"/>
        </w:rPr>
      </w:pPr>
      <w:r w:rsidRPr="00AE5F86">
        <w:rPr>
          <w:rStyle w:val="lev"/>
          <w:rFonts w:ascii="Times New Roman" w:hAnsi="Times New Roman" w:cs="Times New Roman"/>
          <w:sz w:val="24"/>
          <w:szCs w:val="24"/>
          <w:lang w:val="en-US"/>
        </w:rPr>
        <w:t>Discovery study.</w:t>
      </w:r>
      <w:r w:rsidR="005E336B" w:rsidRPr="00AE5F86">
        <w:rPr>
          <w:rFonts w:ascii="Times New Roman" w:hAnsi="Times New Roman" w:cs="Times New Roman"/>
          <w:sz w:val="24"/>
          <w:szCs w:val="24"/>
          <w:lang w:val="en-US"/>
        </w:rPr>
        <w:t xml:space="preserve"> </w:t>
      </w:r>
      <w:r w:rsidR="00957043" w:rsidRPr="00AE5F86">
        <w:rPr>
          <w:rFonts w:ascii="Times New Roman" w:hAnsi="Times New Roman" w:cs="Times New Roman"/>
          <w:sz w:val="24"/>
          <w:szCs w:val="24"/>
          <w:lang w:val="en-US"/>
        </w:rPr>
        <w:t xml:space="preserve">Liver </w:t>
      </w:r>
      <w:r w:rsidR="003B12B4" w:rsidRPr="00AE5F86">
        <w:rPr>
          <w:rFonts w:ascii="Times New Roman" w:hAnsi="Times New Roman" w:cs="Times New Roman"/>
          <w:sz w:val="24"/>
          <w:szCs w:val="24"/>
          <w:lang w:val="en-US"/>
        </w:rPr>
        <w:t xml:space="preserve">biopsies </w:t>
      </w:r>
      <w:r w:rsidR="00957043" w:rsidRPr="00AE5F86">
        <w:rPr>
          <w:rFonts w:ascii="Times New Roman" w:hAnsi="Times New Roman" w:cs="Times New Roman"/>
          <w:sz w:val="24"/>
          <w:szCs w:val="24"/>
          <w:lang w:val="en-US"/>
        </w:rPr>
        <w:t xml:space="preserve">were collected from 192 </w:t>
      </w:r>
      <w:r w:rsidR="001108DB">
        <w:rPr>
          <w:rFonts w:ascii="Times New Roman" w:hAnsi="Times New Roman" w:cs="Times New Roman"/>
          <w:sz w:val="24"/>
          <w:szCs w:val="24"/>
          <w:lang w:val="en-US"/>
        </w:rPr>
        <w:t>subjects</w:t>
      </w:r>
      <w:r w:rsidR="00957043" w:rsidRPr="00AE5F86">
        <w:rPr>
          <w:rFonts w:ascii="Times New Roman" w:hAnsi="Times New Roman" w:cs="Times New Roman"/>
          <w:sz w:val="24"/>
          <w:szCs w:val="24"/>
          <w:lang w:val="en-US"/>
        </w:rPr>
        <w:t xml:space="preserve"> from the French obesity surgery. </w:t>
      </w:r>
      <w:r w:rsidR="001108DB">
        <w:rPr>
          <w:rFonts w:ascii="Times New Roman" w:hAnsi="Times New Roman" w:cs="Times New Roman"/>
          <w:sz w:val="24"/>
          <w:szCs w:val="24"/>
          <w:lang w:val="en-US"/>
        </w:rPr>
        <w:t>Subjects</w:t>
      </w:r>
      <w:r w:rsidRPr="00AE5F86">
        <w:rPr>
          <w:rFonts w:ascii="Times New Roman" w:hAnsi="Times New Roman" w:cs="Times New Roman"/>
          <w:sz w:val="24"/>
          <w:szCs w:val="24"/>
          <w:lang w:val="en-US"/>
        </w:rPr>
        <w:t xml:space="preserve"> included in the discovery study were participants of the ABOS (“</w:t>
      </w:r>
      <w:r w:rsidRPr="00AE5F86">
        <w:rPr>
          <w:rStyle w:val="st"/>
          <w:rFonts w:ascii="Times New Roman" w:hAnsi="Times New Roman" w:cs="Times New Roman"/>
          <w:i/>
          <w:sz w:val="24"/>
          <w:szCs w:val="24"/>
          <w:lang w:val="en-US"/>
        </w:rPr>
        <w:t>Atlas Biologique de l'</w:t>
      </w:r>
      <w:r w:rsidRPr="00AE5F86">
        <w:rPr>
          <w:rStyle w:val="Accentuation"/>
          <w:rFonts w:ascii="Times New Roman" w:hAnsi="Times New Roman" w:cs="Times New Roman"/>
          <w:sz w:val="24"/>
          <w:szCs w:val="24"/>
          <w:lang w:val="en-US"/>
        </w:rPr>
        <w:t>Obésité</w:t>
      </w:r>
      <w:r w:rsidRPr="00AE5F86">
        <w:rPr>
          <w:rStyle w:val="st"/>
          <w:rFonts w:ascii="Times New Roman" w:hAnsi="Times New Roman" w:cs="Times New Roman"/>
          <w:i/>
          <w:sz w:val="24"/>
          <w:szCs w:val="24"/>
          <w:lang w:val="en-US"/>
        </w:rPr>
        <w:t xml:space="preserve"> Sévère</w:t>
      </w:r>
      <w:r w:rsidRPr="00AE5F86">
        <w:rPr>
          <w:rStyle w:val="st"/>
          <w:rFonts w:ascii="Times New Roman" w:hAnsi="Times New Roman" w:cs="Times New Roman"/>
          <w:sz w:val="24"/>
          <w:szCs w:val="24"/>
          <w:lang w:val="en-US"/>
        </w:rPr>
        <w:t xml:space="preserve">”) </w:t>
      </w:r>
      <w:r w:rsidRPr="00AE5F86">
        <w:rPr>
          <w:rFonts w:ascii="Times New Roman" w:hAnsi="Times New Roman" w:cs="Times New Roman"/>
          <w:sz w:val="24"/>
          <w:szCs w:val="24"/>
          <w:lang w:val="en-US"/>
        </w:rPr>
        <w:t xml:space="preserve">cohort (ClinicalGov NCT01129297) including 750 morbidly obese </w:t>
      </w:r>
      <w:r w:rsidR="001108DB">
        <w:rPr>
          <w:rFonts w:ascii="Times New Roman" w:hAnsi="Times New Roman" w:cs="Times New Roman"/>
          <w:sz w:val="24"/>
          <w:szCs w:val="24"/>
          <w:lang w:val="en-US"/>
        </w:rPr>
        <w:t>subjects</w:t>
      </w:r>
      <w:r w:rsidRPr="00AE5F86">
        <w:rPr>
          <w:rFonts w:ascii="Times New Roman" w:hAnsi="Times New Roman" w:cs="Times New Roman"/>
          <w:sz w:val="24"/>
          <w:szCs w:val="24"/>
          <w:lang w:val="en-US"/>
        </w:rPr>
        <w:t xml:space="preserve"> whose several tissues were collected during bariatric surgery</w:t>
      </w:r>
      <w:r w:rsidR="00896D5E">
        <w:rPr>
          <w:rFonts w:ascii="Times New Roman" w:hAnsi="Times New Roman" w:cs="Times New Roman"/>
          <w:sz w:val="24"/>
          <w:szCs w:val="24"/>
          <w:lang w:val="en-US"/>
        </w:rPr>
        <w:t xml:space="preserve"> </w:t>
      </w:r>
      <w:r w:rsidR="00F97E90" w:rsidRPr="00AE5F86">
        <w:rPr>
          <w:rFonts w:ascii="Times New Roman" w:hAnsi="Times New Roman" w:cs="Times New Roman"/>
          <w:sz w:val="24"/>
          <w:szCs w:val="24"/>
          <w:lang w:val="en-US"/>
        </w:rPr>
        <w:fldChar w:fldCharType="begin"/>
      </w:r>
      <w:r w:rsidR="00372680">
        <w:rPr>
          <w:rFonts w:ascii="Times New Roman" w:hAnsi="Times New Roman" w:cs="Times New Roman"/>
          <w:sz w:val="24"/>
          <w:szCs w:val="24"/>
          <w:lang w:val="en-US"/>
        </w:rPr>
        <w:instrText xml:space="preserve"> ADDIN ZOTERO_ITEM CSL_CITATION {"citationID":"N3ebQtB2","properties":{"formattedCitation":"{\\rtf \\super 47\\nosupersub{}}","plainCitation":"47"},"citationItems":[{"id":9541,"uris":["http://zotero.org/groups/308109/items/MADMCFBX"],"uri":["http://zotero.org/groups/308109/items/MADMCFBX"],"itemData":{"id":9541,"type":"article-journal","title":"Roux-en-Y gastric bypass versus adjustable gastric banding to reduce nonalcoholic fatty liver disease: a 5-year controlled longitudinal study","container-title":"Annals of Surgery","page":"893-898; discussion 898-899","volume":"260","issue":"5","source":"PubMed","abstract":"OBJECTIVES: To compare the long-term benefit of gastric bypass [Roux-en-Y gastric bypass (RYGB)] versus adjustable gastric banding (AGB) on nonalcoholic fatty liver disease (NAFLD) in severely obese patients.\nBACKGROUND: NAFLD improves after weight loss surgery, but no histological study has compared the effects of the various bariatric interventions.\nMETHODS: Participants consisted of 1236 obese patients (body mass index=48.4±7.6 kg/m), enrolled in a prospective longitudinal study for up to 5 years after RYGB (n=681) or AGB (n=555). Liver biopsy samples were available for 1201 patients (97.2% of those at risk) at baseline, 578 patients (47.2%) at 1 year, and 413 patients (68.9%) at 5 years.\nRESULTS: At baseline, NAFLD was present in 86% patients and categorized as severe [NAFLD activity score (NAS)≥3] in 22% patients. RYGB patients had a higher body mass index (49.8±8.2 vs 46.8±6.5 kg/m, P&lt;0.001) and more severe NAFLD (NAS: 2.0±1.5 vs 1.7±1.4, P=0.004) than AGB patients. Weight loss at 5 years was 25.5%±11.8% after RYGB versus 21.4%±12.7% after AGB (P&lt;0.001). When analyzed with a mixed model, all NAFLD parameters improved after surgery (P&lt;0.001) and improved significantly more after RYGB than after AGB [steatosis (%): 1 year, 7.9±13.7 vs 17.9±21.5, P&lt;0.001/5 years, 8.7±7.1 vs 14.5±20.8, P&lt;0.05; NAS: 1 year, 0.7±1.0 vs 1.1±1.2, P&lt;0.001/5 years, 0.7±1.2 vs 1.0±1.3, P&lt;0.05]. In multivariate analysis, the superiority of RYGB was primarily but not entirely explained by weight loss.\nCONCLUSIONS: The improvement of NAFLD was superior after RYGB than after AGB.","DOI":"10.1097/SLA.0000000000000945","ISSN":"1528-1140","note":"PMID: 25379859","shortTitle":"Roux-en-Y gastric bypass versus adjustable gastric banding to reduce nonalcoholic fatty liver disease","journalAbbreviation":"Ann. Surg.","language":"eng","author":[{"family":"Caiazzo","given":"Robert"},{"family":"Lassailly","given":"Guillaume"},{"family":"Leteurtre","given":"Emmanuelle"},{"family":"Baud","given":"Gregory"},{"family":"Verkindt","given":"Hélène"},{"family":"Raverdy","given":"Violeta"},{"family":"Buob","given":"David"},{"family":"Pigeyre","given":"Marie"},{"family":"Mathurin","given":"Philippe"},{"family":"Pattou","given":"François"}],"issued":{"date-parts":[["2014",11]]},"PMID":"25379859"}}],"schema":"https://github.com/citation-style-language/schema/raw/master/csl-citation.json"} </w:instrText>
      </w:r>
      <w:r w:rsidR="00F97E90" w:rsidRPr="00AE5F86">
        <w:rPr>
          <w:rFonts w:ascii="Times New Roman" w:hAnsi="Times New Roman" w:cs="Times New Roman"/>
          <w:sz w:val="24"/>
          <w:szCs w:val="24"/>
          <w:lang w:val="en-US"/>
        </w:rPr>
        <w:fldChar w:fldCharType="separate"/>
      </w:r>
      <w:r w:rsidR="00372680" w:rsidRPr="003E58C1">
        <w:rPr>
          <w:rFonts w:ascii="Times New Roman" w:hAnsi="Times New Roman" w:cs="Times New Roman"/>
          <w:sz w:val="24"/>
          <w:szCs w:val="24"/>
          <w:vertAlign w:val="superscript"/>
          <w:lang w:val="en-US"/>
        </w:rPr>
        <w:t>47</w:t>
      </w:r>
      <w:r w:rsidR="00F97E90" w:rsidRPr="00AE5F86">
        <w:rPr>
          <w:rFonts w:ascii="Times New Roman" w:hAnsi="Times New Roman" w:cs="Times New Roman"/>
          <w:sz w:val="24"/>
          <w:szCs w:val="24"/>
          <w:lang w:val="en-US"/>
        </w:rPr>
        <w:fldChar w:fldCharType="end"/>
      </w:r>
      <w:r w:rsidR="00BE6509">
        <w:rPr>
          <w:rFonts w:ascii="Times New Roman" w:hAnsi="Times New Roman" w:cs="Times New Roman"/>
          <w:sz w:val="24"/>
          <w:szCs w:val="24"/>
          <w:lang w:val="en-US"/>
        </w:rPr>
        <w:t>.</w:t>
      </w:r>
      <w:r w:rsidRPr="00AE5F86">
        <w:rPr>
          <w:rFonts w:ascii="Times New Roman" w:hAnsi="Times New Roman" w:cs="Times New Roman"/>
          <w:sz w:val="24"/>
          <w:szCs w:val="24"/>
          <w:lang w:val="en-US"/>
        </w:rPr>
        <w:t xml:space="preserve"> All </w:t>
      </w:r>
      <w:r w:rsidR="001108DB">
        <w:rPr>
          <w:rFonts w:ascii="Times New Roman" w:hAnsi="Times New Roman" w:cs="Times New Roman"/>
          <w:sz w:val="24"/>
          <w:szCs w:val="24"/>
          <w:lang w:val="en-US"/>
        </w:rPr>
        <w:t>subjects</w:t>
      </w:r>
      <w:r w:rsidRPr="00AE5F86">
        <w:rPr>
          <w:rFonts w:ascii="Times New Roman" w:hAnsi="Times New Roman" w:cs="Times New Roman"/>
          <w:sz w:val="24"/>
          <w:szCs w:val="24"/>
          <w:lang w:val="en-US"/>
        </w:rPr>
        <w:t xml:space="preserve"> were unrelated, women, above 35 years of age, </w:t>
      </w:r>
      <w:r w:rsidR="00E6213B" w:rsidRPr="00AE5F86">
        <w:rPr>
          <w:rFonts w:ascii="Times New Roman" w:hAnsi="Times New Roman" w:cs="Times New Roman"/>
          <w:sz w:val="24"/>
          <w:szCs w:val="24"/>
          <w:lang w:val="en-US"/>
        </w:rPr>
        <w:t>of European origin verified by Principal Component Analysis</w:t>
      </w:r>
      <w:r w:rsidR="005619A5">
        <w:rPr>
          <w:rFonts w:ascii="Times New Roman" w:hAnsi="Times New Roman" w:cs="Times New Roman"/>
          <w:sz w:val="24"/>
          <w:szCs w:val="24"/>
          <w:lang w:val="en-US"/>
        </w:rPr>
        <w:t xml:space="preserve"> (PCA)</w:t>
      </w:r>
      <w:r w:rsidR="00E6213B" w:rsidRPr="00AE5F86">
        <w:rPr>
          <w:rFonts w:ascii="Times New Roman" w:hAnsi="Times New Roman" w:cs="Times New Roman"/>
          <w:sz w:val="24"/>
          <w:szCs w:val="24"/>
          <w:lang w:val="en-US"/>
        </w:rPr>
        <w:t xml:space="preserve"> using SNPs on the Metabochip array,</w:t>
      </w:r>
      <w:r w:rsidR="00D45DC5" w:rsidRPr="00AE5F86">
        <w:rPr>
          <w:rFonts w:ascii="Times New Roman" w:hAnsi="Times New Roman" w:cs="Times New Roman"/>
          <w:sz w:val="24"/>
          <w:szCs w:val="24"/>
          <w:lang w:val="en-US"/>
        </w:rPr>
        <w:t xml:space="preserve"> </w:t>
      </w:r>
      <w:r w:rsidRPr="00AE5F86">
        <w:rPr>
          <w:rFonts w:ascii="Times New Roman" w:hAnsi="Times New Roman" w:cs="Times New Roman"/>
          <w:sz w:val="24"/>
          <w:szCs w:val="24"/>
          <w:lang w:val="en-US"/>
        </w:rPr>
        <w:t>non-smoker, non-drinker, without any history of hepatitis, and without indications of liver damage in serological analysis (normal ranges of aspartate aminotransferase, alanine aminotransferase and gamma-glutamyl transpeptidase). Overall, 96 T2D cases and 96 normoglycemic participants were selected. Normoglycemia and T2D were defined using the World Health Organization/International Diabetes Federation 2006 criteria (Normoglycemia: fasting plasma glucose &lt; 6.1 mmol/l or 2-h plasma glucose &lt;</w:t>
      </w:r>
      <w:r w:rsidR="00791C7B">
        <w:rPr>
          <w:rFonts w:ascii="Times New Roman" w:hAnsi="Times New Roman" w:cs="Times New Roman"/>
          <w:sz w:val="24"/>
          <w:szCs w:val="24"/>
          <w:lang w:val="en-US"/>
        </w:rPr>
        <w:t xml:space="preserve"> </w:t>
      </w:r>
      <w:r w:rsidRPr="00AE5F86">
        <w:rPr>
          <w:rFonts w:ascii="Times New Roman" w:hAnsi="Times New Roman" w:cs="Times New Roman"/>
          <w:sz w:val="24"/>
          <w:szCs w:val="24"/>
          <w:lang w:val="en-US"/>
        </w:rPr>
        <w:t xml:space="preserve">7.8 mmol/l; T2D: fasting plasma glucose ≥ 7 mmol/l or 2-h plasma glucose ≥ 11 mmol/l). </w:t>
      </w:r>
      <w:r w:rsidR="0063562B" w:rsidRPr="00AE5F86">
        <w:rPr>
          <w:rFonts w:ascii="Times New Roman" w:hAnsi="Times New Roman" w:cs="Times New Roman"/>
          <w:sz w:val="24"/>
          <w:szCs w:val="24"/>
          <w:lang w:val="en-US"/>
        </w:rPr>
        <w:t>Each participant of the ABOS cohort signed an informed consent</w:t>
      </w:r>
      <w:r w:rsidRPr="00AE5F86">
        <w:rPr>
          <w:rFonts w:ascii="Times New Roman" w:hAnsi="Times New Roman" w:cs="Times New Roman"/>
          <w:sz w:val="24"/>
          <w:szCs w:val="24"/>
          <w:lang w:val="en-US"/>
        </w:rPr>
        <w:t xml:space="preserve">. </w:t>
      </w:r>
      <w:r w:rsidR="005D548E">
        <w:rPr>
          <w:rFonts w:ascii="Times New Roman" w:hAnsi="Times New Roman" w:cs="Times New Roman"/>
          <w:sz w:val="24"/>
          <w:szCs w:val="24"/>
          <w:lang w:val="en-US"/>
        </w:rPr>
        <w:t xml:space="preserve">For calculation of intermediate </w:t>
      </w:r>
      <w:r w:rsidR="005D548E" w:rsidRPr="001108DB">
        <w:rPr>
          <w:rFonts w:ascii="Times New Roman" w:hAnsi="Times New Roman" w:cs="Times New Roman"/>
          <w:sz w:val="24"/>
          <w:szCs w:val="24"/>
          <w:lang w:val="en-US"/>
        </w:rPr>
        <w:t>metabolic traits</w:t>
      </w:r>
      <w:r w:rsidR="005D548E">
        <w:rPr>
          <w:rFonts w:ascii="Times New Roman" w:hAnsi="Times New Roman" w:cs="Times New Roman"/>
          <w:b/>
          <w:sz w:val="24"/>
          <w:szCs w:val="24"/>
          <w:lang w:val="en-US"/>
        </w:rPr>
        <w:t xml:space="preserve"> </w:t>
      </w:r>
      <w:r w:rsidR="00E20DAD">
        <w:rPr>
          <w:rFonts w:ascii="Times New Roman" w:hAnsi="Times New Roman" w:cs="Times New Roman"/>
          <w:b/>
          <w:sz w:val="24"/>
          <w:szCs w:val="24"/>
          <w:lang w:val="en-US"/>
        </w:rPr>
        <w:t>(</w:t>
      </w:r>
      <w:r w:rsidR="005D548E" w:rsidRPr="00AE5F86">
        <w:rPr>
          <w:rFonts w:ascii="Times New Roman" w:hAnsi="Times New Roman" w:cs="Times New Roman"/>
          <w:sz w:val="24"/>
          <w:szCs w:val="24"/>
          <w:lang w:val="en-US"/>
        </w:rPr>
        <w:t>HOMA2-IR and HOMA2-B indexes</w:t>
      </w:r>
      <w:r w:rsidR="00E20DAD">
        <w:rPr>
          <w:rFonts w:ascii="Times New Roman" w:hAnsi="Times New Roman" w:cs="Times New Roman"/>
          <w:sz w:val="24"/>
          <w:szCs w:val="24"/>
          <w:lang w:val="en-US"/>
        </w:rPr>
        <w:t>)</w:t>
      </w:r>
      <w:r w:rsidR="005D548E">
        <w:rPr>
          <w:rFonts w:ascii="Times New Roman" w:hAnsi="Times New Roman" w:cs="Times New Roman"/>
          <w:sz w:val="24"/>
          <w:szCs w:val="24"/>
          <w:lang w:val="en-US"/>
        </w:rPr>
        <w:t xml:space="preserve">, see </w:t>
      </w:r>
      <w:r w:rsidR="005D548E" w:rsidRPr="001108DB">
        <w:rPr>
          <w:rFonts w:ascii="Times New Roman" w:hAnsi="Times New Roman" w:cs="Times New Roman"/>
          <w:b/>
          <w:sz w:val="24"/>
          <w:szCs w:val="24"/>
          <w:lang w:val="en-US"/>
        </w:rPr>
        <w:t>supplemental information</w:t>
      </w:r>
      <w:r w:rsidR="005D548E">
        <w:rPr>
          <w:rFonts w:ascii="Times New Roman" w:hAnsi="Times New Roman" w:cs="Times New Roman"/>
          <w:sz w:val="24"/>
          <w:szCs w:val="24"/>
          <w:lang w:val="en-US"/>
        </w:rPr>
        <w:t xml:space="preserve">. </w:t>
      </w:r>
      <w:r w:rsidRPr="00AE5F86">
        <w:rPr>
          <w:rFonts w:ascii="Times New Roman" w:hAnsi="Times New Roman" w:cs="Times New Roman"/>
          <w:sz w:val="24"/>
          <w:szCs w:val="24"/>
          <w:lang w:val="en-US"/>
        </w:rPr>
        <w:t xml:space="preserve">All procedures were approved by local ethics committees. The main clinical characteristics were presented in </w:t>
      </w:r>
      <w:r w:rsidR="00BD332D" w:rsidRPr="00BD332D">
        <w:rPr>
          <w:rFonts w:ascii="Times New Roman" w:hAnsi="Times New Roman" w:cs="Times New Roman"/>
          <w:b/>
          <w:sz w:val="24"/>
          <w:szCs w:val="24"/>
          <w:lang w:val="en-US"/>
        </w:rPr>
        <w:t>Extended Data Table 1</w:t>
      </w:r>
      <w:r w:rsidR="00BD332D">
        <w:rPr>
          <w:rFonts w:ascii="Times New Roman" w:hAnsi="Times New Roman" w:cs="Times New Roman"/>
          <w:b/>
          <w:sz w:val="24"/>
          <w:szCs w:val="24"/>
          <w:lang w:val="en-US"/>
        </w:rPr>
        <w:t>.</w:t>
      </w:r>
    </w:p>
    <w:p w14:paraId="5033F6D8" w14:textId="77777777" w:rsidR="00F261FC" w:rsidRPr="00AE5F86" w:rsidRDefault="00F261FC" w:rsidP="00DE38A7">
      <w:pPr>
        <w:spacing w:line="480" w:lineRule="auto"/>
        <w:jc w:val="both"/>
        <w:rPr>
          <w:rStyle w:val="lev"/>
          <w:rFonts w:ascii="Times New Roman" w:hAnsi="Times New Roman" w:cs="Times New Roman"/>
          <w:sz w:val="24"/>
          <w:szCs w:val="24"/>
          <w:lang w:val="en-US"/>
        </w:rPr>
      </w:pPr>
    </w:p>
    <w:p w14:paraId="7491970E" w14:textId="0AB5D543" w:rsidR="00BE44C4" w:rsidRPr="00AE5F86" w:rsidRDefault="00BE44C4" w:rsidP="00DE38A7">
      <w:pPr>
        <w:spacing w:line="480" w:lineRule="auto"/>
        <w:jc w:val="both"/>
        <w:rPr>
          <w:rFonts w:ascii="Times New Roman" w:hAnsi="Times New Roman" w:cs="Times New Roman"/>
          <w:sz w:val="24"/>
          <w:szCs w:val="24"/>
          <w:lang w:val="en-US"/>
        </w:rPr>
      </w:pPr>
      <w:r w:rsidRPr="00AE5F86">
        <w:rPr>
          <w:rStyle w:val="lev"/>
          <w:rFonts w:ascii="Times New Roman" w:hAnsi="Times New Roman" w:cs="Times New Roman"/>
          <w:sz w:val="24"/>
          <w:szCs w:val="24"/>
          <w:lang w:val="en-US"/>
        </w:rPr>
        <w:t xml:space="preserve">Replication study. </w:t>
      </w:r>
      <w:r w:rsidRPr="00AE5F86">
        <w:rPr>
          <w:rFonts w:ascii="Times New Roman" w:hAnsi="Times New Roman" w:cs="Times New Roman"/>
          <w:sz w:val="24"/>
          <w:szCs w:val="24"/>
          <w:lang w:val="en-US"/>
        </w:rPr>
        <w:t xml:space="preserve">The replication study was based on </w:t>
      </w:r>
      <w:r w:rsidRPr="00AE5F86">
        <w:rPr>
          <w:rFonts w:ascii="Times New Roman" w:hAnsi="Times New Roman" w:cs="Times New Roman"/>
          <w:i/>
          <w:sz w:val="24"/>
          <w:szCs w:val="24"/>
          <w:lang w:val="en-US"/>
        </w:rPr>
        <w:t>in silico</w:t>
      </w:r>
      <w:r w:rsidRPr="00AE5F86">
        <w:rPr>
          <w:rFonts w:ascii="Times New Roman" w:hAnsi="Times New Roman" w:cs="Times New Roman"/>
          <w:sz w:val="24"/>
          <w:szCs w:val="24"/>
          <w:lang w:val="en-US"/>
        </w:rPr>
        <w:t xml:space="preserve"> data of liver samples analyzed by the Infinium HumanMethylation450 BeadChip, as previously reported</w:t>
      </w:r>
      <w:r w:rsidR="007A1BC7">
        <w:rPr>
          <w:rFonts w:ascii="Times New Roman" w:hAnsi="Times New Roman" w:cs="Times New Roman"/>
          <w:sz w:val="24"/>
          <w:szCs w:val="24"/>
          <w:lang w:val="en-US"/>
        </w:rPr>
        <w:t xml:space="preserve"> </w:t>
      </w:r>
      <w:r w:rsidR="00F97E90" w:rsidRPr="00AE5F86">
        <w:rPr>
          <w:rFonts w:ascii="Times New Roman" w:hAnsi="Times New Roman" w:cs="Times New Roman"/>
          <w:sz w:val="24"/>
          <w:szCs w:val="24"/>
          <w:lang w:val="en-US"/>
        </w:rPr>
        <w:fldChar w:fldCharType="begin"/>
      </w:r>
      <w:r w:rsidR="006C4AC2">
        <w:rPr>
          <w:rFonts w:ascii="Times New Roman" w:hAnsi="Times New Roman" w:cs="Times New Roman"/>
          <w:sz w:val="24"/>
          <w:szCs w:val="24"/>
          <w:lang w:val="en-US"/>
        </w:rPr>
        <w:instrText xml:space="preserve"> ADDIN ZOTERO_ITEM CSL_CITATION {"citationID":"CXG3cQF8","properties":{"formattedCitation":"{\\rtf \\super 9\\nosupersub{}}","plainCitation":"9"},"citationItems":[{"id":9547,"uris":["http://zotero.org/groups/308109/items/IAXBN5QM"],"uri":["http://zotero.org/groups/308109/items/IAXBN5QM"],"itemData":{"id":9547,"type":"article-journal","title":"DNA methylation analysis in nonalcoholic fatty liver disease suggests distinct disease-specific and remodeling signatures after bariatric surgery","container-title":"Cell Metabolism","page":"296-302","volume":"18","issue":"2","source":"PubMed","abstract":"Nonalcoholic fatty liver disease (NAFLD) is the most common chronic liver disorder in industrialized countries. Liver samples from morbidly obese patients (n = 45) with all stages of NAFLD and controls (n = 18) were analyzed by array-based DNA methylation and mRNA expression profiling. NAFLD-specific expression and methylation differences were seen for nine genes coding for key enzymes in intermediate metabolism (including PC, ACLY, and PLCG1) and insulin/insulin-like signaling (including IGF1, IGFBP2, and PRKCE) and replicated by bisulfite pyrosequening (independent n = 39). Transcription factor binding sites at NAFLD-specific CpG sites were &gt;1,000-fold enriched for ZNF274, PGC1A, and SREBP2. Intraindividual comparison of liver biopsies before and after bariatric surgery showed NAFLD-associated methylation changes to be partially reversible. Postbariatric and NAFLD-specific methylation signatures were clearly distinct both in gene ontology and transcription factor binding site analyses, with &gt;400-fold enrichment of NRF1, HSF1, and ESRRA sites. Our findings provide an example of treatment-induced epigenetic organ remodeling in humans.","DOI":"10.1016/j.cmet.2013.07.004","ISSN":"1932-7420","note":"PMID: 23931760","journalAbbreviation":"Cell Metab.","language":"eng","author":[{"family":"Ahrens","given":"Markus"},{"family":"Ammerpohl","given":"Ole"},{"family":"Schönfels","given":"Witigo","non-dropping-particle":"von"},{"family":"Kolarova","given":"Julia"},{"family":"Bens","given":"Susanne"},{"family":"Itzel","given":"Timo"},{"family":"Teufel","given":"Andreas"},{"family":"Herrmann","given":"Alexander"},{"family":"Brosch","given":"Mario"},{"family":"Hinrichsen","given":"Holger"},{"family":"Erhart","given":"Wiebke"},{"family":"Egberts","given":"Jan"},{"family":"Sipos","given":"Bence"},{"family":"Schreiber","given":"Stefan"},{"family":"Häsler","given":"Robert"},{"family":"Stickel","given":"Felix"},{"family":"Becker","given":"Thomas"},{"family":"Krawczak","given":"Michael"},{"family":"Röcken","given":"Christoph"},{"family":"Siebert","given":"Reiner"},{"family":"Schafmayer","given":"Clemens"},{"family":"Hampe","given":"Jochen"}],"issued":{"date-parts":[["2013",8,6]]},"PMID":"23931760"}}],"schema":"https://github.com/citation-style-language/schema/raw/master/csl-citation.json"} </w:instrText>
      </w:r>
      <w:r w:rsidR="00F97E90" w:rsidRPr="00AE5F86">
        <w:rPr>
          <w:rFonts w:ascii="Times New Roman" w:hAnsi="Times New Roman" w:cs="Times New Roman"/>
          <w:sz w:val="24"/>
          <w:szCs w:val="24"/>
          <w:lang w:val="en-US"/>
        </w:rPr>
        <w:fldChar w:fldCharType="separate"/>
      </w:r>
      <w:r w:rsidR="006C4AC2" w:rsidRPr="006C4AC2">
        <w:rPr>
          <w:rFonts w:ascii="Times New Roman" w:hAnsi="Times New Roman" w:cs="Times New Roman"/>
          <w:sz w:val="24"/>
          <w:szCs w:val="24"/>
          <w:vertAlign w:val="superscript"/>
          <w:lang w:val="en-US"/>
        </w:rPr>
        <w:t>9</w:t>
      </w:r>
      <w:r w:rsidR="00F97E90" w:rsidRPr="00AE5F86">
        <w:rPr>
          <w:rFonts w:ascii="Times New Roman" w:hAnsi="Times New Roman" w:cs="Times New Roman"/>
          <w:sz w:val="24"/>
          <w:szCs w:val="24"/>
          <w:lang w:val="en-US"/>
        </w:rPr>
        <w:fldChar w:fldCharType="end"/>
      </w:r>
      <w:r w:rsidRPr="00AE5F86">
        <w:rPr>
          <w:rFonts w:ascii="Times New Roman" w:hAnsi="Times New Roman" w:cs="Times New Roman"/>
          <w:sz w:val="24"/>
          <w:szCs w:val="24"/>
          <w:lang w:val="en-US"/>
        </w:rPr>
        <w:t xml:space="preserve">. Clinical characteristics were reported in </w:t>
      </w:r>
      <w:r w:rsidR="00EB31F6" w:rsidRPr="00BD332D">
        <w:rPr>
          <w:rFonts w:ascii="Times New Roman" w:hAnsi="Times New Roman" w:cs="Times New Roman"/>
          <w:b/>
          <w:sz w:val="24"/>
          <w:szCs w:val="24"/>
          <w:lang w:val="en-US"/>
        </w:rPr>
        <w:t xml:space="preserve">Extended Data Table </w:t>
      </w:r>
      <w:r w:rsidR="00EB31F6">
        <w:rPr>
          <w:rFonts w:ascii="Times New Roman" w:hAnsi="Times New Roman" w:cs="Times New Roman"/>
          <w:b/>
          <w:sz w:val="24"/>
          <w:szCs w:val="24"/>
          <w:lang w:val="en-US"/>
        </w:rPr>
        <w:t>2</w:t>
      </w:r>
      <w:r w:rsidRPr="00AE5F86">
        <w:rPr>
          <w:rFonts w:ascii="Times New Roman" w:hAnsi="Times New Roman" w:cs="Times New Roman"/>
          <w:sz w:val="24"/>
          <w:szCs w:val="24"/>
          <w:lang w:val="en-US"/>
        </w:rPr>
        <w:t xml:space="preserve">. Liver samples were obtained percutaneously from </w:t>
      </w:r>
      <w:r w:rsidR="001108DB">
        <w:rPr>
          <w:rFonts w:ascii="Times New Roman" w:hAnsi="Times New Roman" w:cs="Times New Roman"/>
          <w:sz w:val="24"/>
          <w:szCs w:val="24"/>
          <w:lang w:val="en-US"/>
        </w:rPr>
        <w:t>subjects</w:t>
      </w:r>
      <w:r w:rsidRPr="00AE5F86">
        <w:rPr>
          <w:rFonts w:ascii="Times New Roman" w:hAnsi="Times New Roman" w:cs="Times New Roman"/>
          <w:sz w:val="24"/>
          <w:szCs w:val="24"/>
          <w:lang w:val="en-US"/>
        </w:rPr>
        <w:t xml:space="preserve"> undergoing liver biopsy for suspected nonalcoholic fatty liver disease or intraoperatively for assessment of liver histology. Normal control samples were </w:t>
      </w:r>
      <w:r w:rsidRPr="00AE5F86">
        <w:rPr>
          <w:rFonts w:ascii="Times New Roman" w:hAnsi="Times New Roman" w:cs="Times New Roman"/>
          <w:sz w:val="24"/>
          <w:szCs w:val="24"/>
          <w:lang w:val="en-US"/>
        </w:rPr>
        <w:lastRenderedPageBreak/>
        <w:t xml:space="preserve">recruited from samples obtained for exclusion of liver malignancy during major oncological surgery. None of the normal control </w:t>
      </w:r>
      <w:r w:rsidR="001108DB">
        <w:rPr>
          <w:rFonts w:ascii="Times New Roman" w:hAnsi="Times New Roman" w:cs="Times New Roman"/>
          <w:sz w:val="24"/>
          <w:szCs w:val="24"/>
          <w:lang w:val="en-US"/>
        </w:rPr>
        <w:t>subjects</w:t>
      </w:r>
      <w:r w:rsidRPr="00AE5F86">
        <w:rPr>
          <w:rFonts w:ascii="Times New Roman" w:hAnsi="Times New Roman" w:cs="Times New Roman"/>
          <w:sz w:val="24"/>
          <w:szCs w:val="24"/>
          <w:lang w:val="en-US"/>
        </w:rPr>
        <w:t xml:space="preserve"> underwent preoperative chemotherapy, and liver histology demonstrated absence of both cirrhosis and malignancy. Consenting </w:t>
      </w:r>
      <w:r w:rsidR="001108DB">
        <w:rPr>
          <w:rFonts w:ascii="Times New Roman" w:hAnsi="Times New Roman" w:cs="Times New Roman"/>
          <w:sz w:val="24"/>
          <w:szCs w:val="24"/>
          <w:lang w:val="en-US"/>
        </w:rPr>
        <w:t>subjects</w:t>
      </w:r>
      <w:r w:rsidRPr="00AE5F86">
        <w:rPr>
          <w:rFonts w:ascii="Times New Roman" w:hAnsi="Times New Roman" w:cs="Times New Roman"/>
          <w:sz w:val="24"/>
          <w:szCs w:val="24"/>
          <w:lang w:val="en-US"/>
        </w:rPr>
        <w:t xml:space="preserve"> underwent a routine liver biopsy during bariatric surgery for assessment of liver affection. Biopsies were immediately frozen in liquid nitrogen, ensuring an </w:t>
      </w:r>
      <w:r w:rsidRPr="00AE5F86">
        <w:rPr>
          <w:rFonts w:ascii="Times New Roman" w:hAnsi="Times New Roman" w:cs="Times New Roman"/>
          <w:i/>
          <w:sz w:val="24"/>
          <w:szCs w:val="24"/>
          <w:lang w:val="en-US"/>
        </w:rPr>
        <w:t>ex vivo</w:t>
      </w:r>
      <w:r w:rsidRPr="00AE5F86">
        <w:rPr>
          <w:rFonts w:ascii="Times New Roman" w:hAnsi="Times New Roman" w:cs="Times New Roman"/>
          <w:sz w:val="24"/>
          <w:szCs w:val="24"/>
          <w:lang w:val="en-US"/>
        </w:rPr>
        <w:t xml:space="preserve"> time of less than 40</w:t>
      </w:r>
      <w:r w:rsidR="00FE526E">
        <w:rPr>
          <w:rFonts w:ascii="Times New Roman" w:hAnsi="Times New Roman" w:cs="Times New Roman"/>
          <w:sz w:val="24"/>
          <w:szCs w:val="24"/>
          <w:lang w:val="en-US"/>
        </w:rPr>
        <w:t xml:space="preserve"> </w:t>
      </w:r>
      <w:r w:rsidRPr="00AE5F86">
        <w:rPr>
          <w:rFonts w:ascii="Times New Roman" w:hAnsi="Times New Roman" w:cs="Times New Roman"/>
          <w:sz w:val="24"/>
          <w:szCs w:val="24"/>
          <w:lang w:val="en-US"/>
        </w:rPr>
        <w:t>s</w:t>
      </w:r>
      <w:r w:rsidR="00FE526E">
        <w:rPr>
          <w:rFonts w:ascii="Times New Roman" w:hAnsi="Times New Roman" w:cs="Times New Roman"/>
          <w:sz w:val="24"/>
          <w:szCs w:val="24"/>
          <w:lang w:val="en-US"/>
        </w:rPr>
        <w:t>econds</w:t>
      </w:r>
      <w:r w:rsidRPr="00AE5F86">
        <w:rPr>
          <w:rFonts w:ascii="Times New Roman" w:hAnsi="Times New Roman" w:cs="Times New Roman"/>
          <w:sz w:val="24"/>
          <w:szCs w:val="24"/>
          <w:lang w:val="en-US"/>
        </w:rPr>
        <w:t xml:space="preserve"> in all cases. A percutaneous follow-up biopsy was obtained in consenting bariatric patients </w:t>
      </w:r>
      <w:r w:rsidR="00791C7B">
        <w:rPr>
          <w:rFonts w:ascii="Times New Roman" w:hAnsi="Times New Roman" w:cs="Times New Roman"/>
          <w:sz w:val="24"/>
          <w:szCs w:val="24"/>
          <w:lang w:val="en-US"/>
        </w:rPr>
        <w:t>five to nine</w:t>
      </w:r>
      <w:r w:rsidRPr="00AE5F86">
        <w:rPr>
          <w:rFonts w:ascii="Times New Roman" w:hAnsi="Times New Roman" w:cs="Times New Roman"/>
          <w:sz w:val="24"/>
          <w:szCs w:val="24"/>
          <w:lang w:val="en-US"/>
        </w:rPr>
        <w:t xml:space="preserve"> months after surgery. Patients with evidence of viral hepatitis, hemochromatosis, or alcohol consumption greater than 20 g/day for women and 30 g/day for men were excluded. All patients provided written, informed consent. The study protocol was approved by the institutional review board (‘‘Ethikkommission der Medizinischen Fakultät der Universität Kiel,’’ D425/07, A111/99) before the beginning of the study.</w:t>
      </w:r>
    </w:p>
    <w:p w14:paraId="105CE515" w14:textId="77777777" w:rsidR="00894F82" w:rsidRPr="00AE5F86" w:rsidRDefault="00894F82" w:rsidP="00DE38A7">
      <w:pPr>
        <w:spacing w:line="480" w:lineRule="auto"/>
        <w:jc w:val="both"/>
        <w:rPr>
          <w:rStyle w:val="lev"/>
          <w:rFonts w:ascii="Times New Roman" w:hAnsi="Times New Roman" w:cs="Times New Roman"/>
          <w:sz w:val="24"/>
          <w:szCs w:val="24"/>
          <w:lang w:val="en-US"/>
        </w:rPr>
      </w:pPr>
    </w:p>
    <w:p w14:paraId="7A5237E1" w14:textId="53C4EC37" w:rsidR="00BE44C4" w:rsidRPr="00AE5F86" w:rsidRDefault="00BE44C4" w:rsidP="00DE38A7">
      <w:pPr>
        <w:spacing w:line="480" w:lineRule="auto"/>
        <w:jc w:val="both"/>
        <w:rPr>
          <w:rFonts w:ascii="Times New Roman" w:hAnsi="Times New Roman" w:cs="Times New Roman"/>
          <w:sz w:val="24"/>
          <w:szCs w:val="24"/>
          <w:lang w:val="en-US"/>
        </w:rPr>
      </w:pPr>
      <w:r w:rsidRPr="00AE5F86">
        <w:rPr>
          <w:rFonts w:ascii="Times New Roman" w:hAnsi="Times New Roman" w:cs="Times New Roman"/>
          <w:b/>
          <w:sz w:val="24"/>
          <w:szCs w:val="24"/>
          <w:lang w:val="en-US"/>
        </w:rPr>
        <w:t>Epigenome-wide DNA methylation profiling</w:t>
      </w:r>
      <w:r w:rsidRPr="00AE5F86">
        <w:rPr>
          <w:rFonts w:ascii="Times New Roman" w:hAnsi="Times New Roman" w:cs="Times New Roman"/>
          <w:i/>
          <w:sz w:val="24"/>
          <w:szCs w:val="24"/>
          <w:lang w:val="en-US"/>
        </w:rPr>
        <w:t>.</w:t>
      </w:r>
      <w:r w:rsidRPr="00AE5F86">
        <w:rPr>
          <w:rFonts w:ascii="Times New Roman" w:hAnsi="Times New Roman" w:cs="Times New Roman"/>
          <w:sz w:val="24"/>
          <w:szCs w:val="24"/>
          <w:lang w:val="en-US"/>
        </w:rPr>
        <w:t xml:space="preserve"> The epigenome-wide analysis of DNA methylation was performed using the Infinium HumanMethylation450 BeadChip (Illumina, Inc., San Diego, CA, USA) which interrogates 482,421 CpG sites and 3,091 non-CpG sites covering 21,231 RefSeq genes </w:t>
      </w:r>
      <w:r w:rsidR="00F97E90" w:rsidRPr="00AE5F86">
        <w:rPr>
          <w:rFonts w:ascii="Times New Roman" w:hAnsi="Times New Roman" w:cs="Times New Roman"/>
          <w:sz w:val="24"/>
          <w:szCs w:val="24"/>
          <w:lang w:val="en-US"/>
        </w:rPr>
        <w:fldChar w:fldCharType="begin"/>
      </w:r>
      <w:r w:rsidR="007A1BC7">
        <w:rPr>
          <w:rFonts w:ascii="Times New Roman" w:hAnsi="Times New Roman" w:cs="Times New Roman"/>
          <w:sz w:val="24"/>
          <w:szCs w:val="24"/>
          <w:lang w:val="en-US"/>
        </w:rPr>
        <w:instrText xml:space="preserve"> ADDIN ZOTERO_ITEM CSL_CITATION {"citationID":"RTSoROsN","properties":{"formattedCitation":"{\\rtf \\super 48\\nosupersub{}}","plainCitation":"48"},"citationItems":[{"id":12593,"uris":["http://zotero.org/groups/308109/items/79R6DPNZ"],"uri":["http://zotero.org/groups/308109/items/79R6DPNZ"],"itemData":{"id":12593,"type":"article-journal","title":"High density DNA methylation array with single CpG site resolution","container-title":"Genomics","page":"288-295","volume":"98","issue":"4","source":"PubMed","abstract":"We have developed a new generation of genome-wide DNA methylation BeadChip which allows high-throughput methylation profiling of the human genome. The new high density BeadChip can assay over 480K CpG sites and analyze twelve samples in parallel. The innovative content includes coverage of 99% of RefSeq genes with multiple probes per gene, 96% of CpG islands from the UCSC database, CpG island shores and additional content selected from whole-genome bisulfite sequencing data and input from DNA methylation experts. The well-characterized Infinium® Assay is used for analysis of CpG methylation using bisulfite-converted genomic DNA. We applied this technology to analyze DNA methylation in normal and tumor DNA samples and compared results with whole-genome bisulfite sequencing (WGBS) data obtained for the same samples. Highly comparable DNA methylation profiles were generated by the array and sequencing methods (average R2 of 0.95). The ability to determine genome-wide methylation patterns will rapidly advance methylation research.","DOI":"10.1016/j.ygeno.2011.07.007","ISSN":"1089-8646","note":"PMID: 21839163","journalAbbreviation":"Genomics","language":"eng","author":[{"family":"Bibikova","given":"Marina"},{"family":"Barnes","given":"Bret"},{"family":"Tsan","given":"Chan"},{"family":"Ho","given":"Vincent"},{"family":"Klotzle","given":"Brandy"},{"family":"Le","given":"Jennie M."},{"family":"Delano","given":"David"},{"family":"Zhang","given":"Lu"},{"family":"Schroth","given":"Gary P."},{"family":"Gunderson","given":"Kevin L."},{"family":"Fan","given":"Jian-Bing"},{"family":"Shen","given":"Richard"}],"issued":{"date-parts":[["2011",10]]}}}],"schema":"https://github.com/citation-style-language/schema/raw/master/csl-citation.json"} </w:instrText>
      </w:r>
      <w:r w:rsidR="00F97E90" w:rsidRPr="00AE5F86">
        <w:rPr>
          <w:rFonts w:ascii="Times New Roman" w:hAnsi="Times New Roman" w:cs="Times New Roman"/>
          <w:sz w:val="24"/>
          <w:szCs w:val="24"/>
          <w:lang w:val="en-US"/>
        </w:rPr>
        <w:fldChar w:fldCharType="separate"/>
      </w:r>
      <w:r w:rsidR="007A1BC7" w:rsidRPr="007A1BC7">
        <w:rPr>
          <w:rFonts w:ascii="Times New Roman" w:hAnsi="Times New Roman" w:cs="Times New Roman"/>
          <w:sz w:val="24"/>
          <w:szCs w:val="24"/>
          <w:vertAlign w:val="superscript"/>
        </w:rPr>
        <w:t>48</w:t>
      </w:r>
      <w:r w:rsidR="00F97E90" w:rsidRPr="00AE5F86">
        <w:rPr>
          <w:rFonts w:ascii="Times New Roman" w:hAnsi="Times New Roman" w:cs="Times New Roman"/>
          <w:sz w:val="24"/>
          <w:szCs w:val="24"/>
          <w:lang w:val="en-US"/>
        </w:rPr>
        <w:fldChar w:fldCharType="end"/>
      </w:r>
      <w:r w:rsidRPr="00AE5F86">
        <w:rPr>
          <w:rFonts w:ascii="Times New Roman" w:hAnsi="Times New Roman" w:cs="Times New Roman"/>
          <w:sz w:val="24"/>
          <w:szCs w:val="24"/>
          <w:lang w:val="en-US"/>
        </w:rPr>
        <w:t>. We used 500ng of DNA from liver tissue for bisulfate conversion using the EZ DNA Methylation kit D5001 (Zymo Research, Orange, CA, USA) according to the manufacturer’s instructions. Bisulfite converted DNA was amplified, fragmented and hybridized to the BeadChips following the standard Infinium protocol. All the samples were randomized across the chips and analyzed on the same machine by the same technician to reduce batch effects. After single base extension and staining, the BeadChips were imaged with the Illumina iScan. Raw fluorescence intensities of the scanned images were extracted with the GenomeStudio (V2011.1) Methylation module (1.9.0) (Illumina). The fluorescence intensity ratio was used to calculate the β-value which corresponds to the methylation score for each analyzed site according to the following equation: β-</w:t>
      </w:r>
      <w:r w:rsidRPr="00AE5F86">
        <w:rPr>
          <w:rFonts w:ascii="Times New Roman" w:hAnsi="Times New Roman" w:cs="Times New Roman"/>
          <w:sz w:val="24"/>
          <w:szCs w:val="24"/>
          <w:lang w:val="en-US"/>
        </w:rPr>
        <w:lastRenderedPageBreak/>
        <w:t xml:space="preserve">value = intensity of the Methylated allele (M) / (intensity of the Unmethylated allele (U) + intensity of the Methylated allele (M) + 100). DNA methylation β-values range from </w:t>
      </w:r>
      <w:r w:rsidR="0058135D">
        <w:rPr>
          <w:rFonts w:ascii="Times New Roman" w:hAnsi="Times New Roman" w:cs="Times New Roman"/>
          <w:sz w:val="24"/>
          <w:szCs w:val="24"/>
          <w:lang w:val="en-US"/>
        </w:rPr>
        <w:t>zero</w:t>
      </w:r>
      <w:r w:rsidR="0058135D" w:rsidRPr="00AE5F86">
        <w:rPr>
          <w:rFonts w:ascii="Times New Roman" w:hAnsi="Times New Roman" w:cs="Times New Roman"/>
          <w:sz w:val="24"/>
          <w:szCs w:val="24"/>
          <w:lang w:val="en-US"/>
        </w:rPr>
        <w:t xml:space="preserve"> </w:t>
      </w:r>
      <w:r w:rsidRPr="00AE5F86">
        <w:rPr>
          <w:rFonts w:ascii="Times New Roman" w:hAnsi="Times New Roman" w:cs="Times New Roman"/>
          <w:sz w:val="24"/>
          <w:szCs w:val="24"/>
          <w:lang w:val="en-US"/>
        </w:rPr>
        <w:t xml:space="preserve">(completely unmethylated) to </w:t>
      </w:r>
      <w:r w:rsidR="0058135D">
        <w:rPr>
          <w:rFonts w:ascii="Times New Roman" w:hAnsi="Times New Roman" w:cs="Times New Roman"/>
          <w:sz w:val="24"/>
          <w:szCs w:val="24"/>
          <w:lang w:val="en-US"/>
        </w:rPr>
        <w:t>one</w:t>
      </w:r>
      <w:r w:rsidR="0058135D" w:rsidRPr="00AE5F86">
        <w:rPr>
          <w:rFonts w:ascii="Times New Roman" w:hAnsi="Times New Roman" w:cs="Times New Roman"/>
          <w:sz w:val="24"/>
          <w:szCs w:val="24"/>
          <w:lang w:val="en-US"/>
        </w:rPr>
        <w:t xml:space="preserve"> </w:t>
      </w:r>
      <w:r w:rsidRPr="00AE5F86">
        <w:rPr>
          <w:rFonts w:ascii="Times New Roman" w:hAnsi="Times New Roman" w:cs="Times New Roman"/>
          <w:sz w:val="24"/>
          <w:szCs w:val="24"/>
          <w:lang w:val="en-US"/>
        </w:rPr>
        <w:t xml:space="preserve">(completely methylated). All samples had high bisulfite conversion efficiency (signal intensity &gt;4000) and were included for further analysis based on GenomeStudio quality control steps where control probes for staining, hybridization, extension and specificity were examined. The intensity of both sample dependent and sample independent built in controls was checked for the red and green channels using GenomeStudio. </w:t>
      </w:r>
    </w:p>
    <w:p w14:paraId="3F36BD35" w14:textId="77777777" w:rsidR="00AE7A78" w:rsidRPr="00AE5F86" w:rsidRDefault="00AE7A78" w:rsidP="00DE38A7">
      <w:pPr>
        <w:spacing w:line="480" w:lineRule="auto"/>
        <w:jc w:val="both"/>
        <w:rPr>
          <w:rFonts w:ascii="Times New Roman" w:hAnsi="Times New Roman" w:cs="Times New Roman"/>
          <w:b/>
          <w:sz w:val="24"/>
          <w:szCs w:val="24"/>
          <w:lang w:val="en-US"/>
        </w:rPr>
      </w:pPr>
    </w:p>
    <w:p w14:paraId="32056782" w14:textId="1E096CA2" w:rsidR="00BE44C4" w:rsidRPr="00AE5F86" w:rsidRDefault="00BE44C4" w:rsidP="00DE38A7">
      <w:pPr>
        <w:spacing w:line="480" w:lineRule="auto"/>
        <w:jc w:val="both"/>
        <w:rPr>
          <w:rFonts w:ascii="Times New Roman" w:hAnsi="Times New Roman" w:cs="Times New Roman"/>
          <w:sz w:val="24"/>
          <w:szCs w:val="24"/>
          <w:lang w:val="en-US"/>
        </w:rPr>
      </w:pPr>
      <w:r w:rsidRPr="00AE5F86">
        <w:rPr>
          <w:rFonts w:ascii="Times New Roman" w:hAnsi="Times New Roman" w:cs="Times New Roman"/>
          <w:b/>
          <w:sz w:val="24"/>
          <w:szCs w:val="24"/>
          <w:lang w:val="en-US"/>
        </w:rPr>
        <w:t>Microarray mRNA expression analysis</w:t>
      </w:r>
      <w:r w:rsidRPr="00AE5F86">
        <w:rPr>
          <w:rFonts w:ascii="Times New Roman" w:hAnsi="Times New Roman" w:cs="Times New Roman"/>
          <w:i/>
          <w:sz w:val="24"/>
          <w:szCs w:val="24"/>
          <w:lang w:val="en-US"/>
        </w:rPr>
        <w:t>.</w:t>
      </w:r>
      <w:r w:rsidRPr="00AE5F86">
        <w:rPr>
          <w:rFonts w:ascii="Times New Roman" w:hAnsi="Times New Roman" w:cs="Times New Roman"/>
          <w:sz w:val="24"/>
          <w:szCs w:val="24"/>
          <w:lang w:val="en-US"/>
        </w:rPr>
        <w:t xml:space="preserve"> Transcriptome profiling was performed using the HumanHT-12 v4.0 Whole-Genome DASL HT Assay (Illumina). Total RNA was converted to cDNA using biotinylated oligo-dT18 and random nonamer primers, followed by immobilization to a streptavidin-coated solid support. The biotinylated cDNAs were then simultaneously annealed to a set of assay-specific oligonucleotides based on content derived from the National Center for Biotechnology Information (NCBI) Reference Sequence Database (release 98). The extension and ligation of the annealed oligonucleotides generate PCR templates that are then amplified using fluorescently-labeled (P1) and biotinylated (P2) universal primers. The labeled PCR products were captured on streptavidin paramagnetic beads, to yield single-stranded fluorescent molecules which were then hybridized, via gene-specific complementarity, to the HumanHT-12 BeadChip, </w:t>
      </w:r>
      <w:r w:rsidR="0058135D" w:rsidRPr="00AE5F86">
        <w:rPr>
          <w:rFonts w:ascii="Times New Roman" w:hAnsi="Times New Roman" w:cs="Times New Roman"/>
          <w:sz w:val="24"/>
          <w:szCs w:val="24"/>
          <w:lang w:val="en-US"/>
        </w:rPr>
        <w:t>thereafter</w:t>
      </w:r>
      <w:r w:rsidRPr="00AE5F86">
        <w:rPr>
          <w:rFonts w:ascii="Times New Roman" w:hAnsi="Times New Roman" w:cs="Times New Roman"/>
          <w:sz w:val="24"/>
          <w:szCs w:val="24"/>
          <w:lang w:val="en-US"/>
        </w:rPr>
        <w:t xml:space="preserve"> fluorescence intensity was measured for each bead. Hybridized chips were scanned by using iScan (Illumina) and raw measurements were extracted by GenomeStudio software </w:t>
      </w:r>
      <w:r w:rsidR="00495079">
        <w:rPr>
          <w:rFonts w:ascii="Times New Roman" w:hAnsi="Times New Roman" w:cs="Times New Roman"/>
          <w:sz w:val="24"/>
          <w:szCs w:val="24"/>
          <w:lang w:val="en-US"/>
        </w:rPr>
        <w:t>version</w:t>
      </w:r>
      <w:r w:rsidRPr="00AE5F86">
        <w:rPr>
          <w:rFonts w:ascii="Times New Roman" w:hAnsi="Times New Roman" w:cs="Times New Roman"/>
          <w:sz w:val="24"/>
          <w:szCs w:val="24"/>
          <w:lang w:val="en-US"/>
        </w:rPr>
        <w:t xml:space="preserve"> 3.0 (Illumina).</w:t>
      </w:r>
      <w:bookmarkStart w:id="1" w:name="article1.body1.sec2.sec2.p2"/>
      <w:bookmarkEnd w:id="1"/>
      <w:r w:rsidRPr="00AE5F86">
        <w:rPr>
          <w:rFonts w:ascii="Times New Roman" w:hAnsi="Times New Roman" w:cs="Times New Roman"/>
          <w:sz w:val="24"/>
          <w:szCs w:val="24"/>
          <w:lang w:val="en-US"/>
        </w:rPr>
        <w:t xml:space="preserve"> </w:t>
      </w:r>
    </w:p>
    <w:p w14:paraId="1460A41F" w14:textId="77777777" w:rsidR="00BE44C4" w:rsidRPr="00AE5F86" w:rsidRDefault="00BE44C4" w:rsidP="00DE38A7">
      <w:pPr>
        <w:spacing w:line="480" w:lineRule="auto"/>
        <w:jc w:val="both"/>
        <w:rPr>
          <w:rFonts w:ascii="Times New Roman" w:hAnsi="Times New Roman" w:cs="Times New Roman"/>
          <w:b/>
          <w:sz w:val="24"/>
          <w:szCs w:val="24"/>
          <w:lang w:val="en-US"/>
        </w:rPr>
      </w:pPr>
    </w:p>
    <w:p w14:paraId="1DF0684D" w14:textId="04338F24" w:rsidR="00BE44C4" w:rsidRPr="00AE5F86" w:rsidRDefault="00BE44C4" w:rsidP="00DE38A7">
      <w:pPr>
        <w:spacing w:line="480" w:lineRule="auto"/>
        <w:jc w:val="both"/>
        <w:rPr>
          <w:rFonts w:ascii="Times New Roman" w:hAnsi="Times New Roman" w:cs="Times New Roman"/>
          <w:color w:val="FF0000"/>
          <w:sz w:val="24"/>
          <w:szCs w:val="24"/>
          <w:lang w:val="en-US"/>
        </w:rPr>
      </w:pPr>
      <w:r w:rsidRPr="00AE5F86">
        <w:rPr>
          <w:rFonts w:ascii="Times New Roman" w:hAnsi="Times New Roman" w:cs="Times New Roman"/>
          <w:b/>
          <w:sz w:val="24"/>
          <w:szCs w:val="24"/>
          <w:lang w:val="en-US"/>
        </w:rPr>
        <w:t>SNP genotyping, ethnic characterization and genetic risk score.</w:t>
      </w:r>
      <w:r w:rsidRPr="00AE5F86">
        <w:rPr>
          <w:rFonts w:ascii="Times New Roman" w:hAnsi="Times New Roman" w:cs="Times New Roman"/>
          <w:sz w:val="24"/>
          <w:szCs w:val="24"/>
          <w:lang w:val="en-US"/>
        </w:rPr>
        <w:t xml:space="preserve"> </w:t>
      </w:r>
      <w:r w:rsidRPr="00AE5F86">
        <w:rPr>
          <w:rFonts w:ascii="Times New Roman" w:hAnsi="Times New Roman" w:cs="Times New Roman"/>
          <w:bCs/>
          <w:sz w:val="24"/>
          <w:szCs w:val="24"/>
          <w:lang w:val="en-US"/>
        </w:rPr>
        <w:t xml:space="preserve">SNP genotyping was performed with Metabochip DNA arrays (custom iSelect-Illumina genotyping arrays) </w:t>
      </w:r>
      <w:r w:rsidRPr="00AE5F86">
        <w:rPr>
          <w:rFonts w:ascii="Times New Roman" w:hAnsi="Times New Roman" w:cs="Times New Roman"/>
          <w:color w:val="131413"/>
          <w:sz w:val="24"/>
          <w:szCs w:val="24"/>
          <w:lang w:val="en-US"/>
        </w:rPr>
        <w:t xml:space="preserve">using the </w:t>
      </w:r>
      <w:r w:rsidRPr="00AE5F86">
        <w:rPr>
          <w:rFonts w:ascii="Times New Roman" w:hAnsi="Times New Roman" w:cs="Times New Roman"/>
          <w:color w:val="131413"/>
          <w:sz w:val="24"/>
          <w:szCs w:val="24"/>
          <w:lang w:val="en-US"/>
        </w:rPr>
        <w:lastRenderedPageBreak/>
        <w:t>Illumina HiScan technology and GenomeStudio software (Illumina, San Diego, CA, USA)</w:t>
      </w:r>
      <w:r w:rsidR="00F97E90" w:rsidRPr="00AE5F86">
        <w:rPr>
          <w:rFonts w:ascii="Times New Roman" w:hAnsi="Times New Roman" w:cs="Times New Roman"/>
          <w:color w:val="131413"/>
          <w:sz w:val="24"/>
          <w:szCs w:val="24"/>
          <w:lang w:val="en-US"/>
        </w:rPr>
        <w:fldChar w:fldCharType="begin"/>
      </w:r>
      <w:r w:rsidR="007A1BC7">
        <w:rPr>
          <w:rFonts w:ascii="Times New Roman" w:hAnsi="Times New Roman" w:cs="Times New Roman"/>
          <w:color w:val="131413"/>
          <w:sz w:val="24"/>
          <w:szCs w:val="24"/>
          <w:lang w:val="en-US"/>
        </w:rPr>
        <w:instrText xml:space="preserve"> ADDIN ZOTERO_ITEM CSL_CITATION {"citationID":"kfKgP9MT","properties":{"formattedCitation":"{\\rtf \\super 49\\nosupersub{}}","plainCitation":"49"},"citationItems":[{"id":37,"uris":["http://zotero.org/users/2185887/items/ZD7ZUB5D"],"uri":["http://zotero.org/users/2185887/items/ZD7ZUB5D"],"itemData":{"id":37,"type":"article-journal","title":"The metabochip, a custom genotyping array for genetic studies of metabolic, cardiovascular, and anthropometric traits","container-title":"PLoS genetics","page":"e1002793","volume":"8","issue":"8","source":"NCBI PubMed","abstract":"Genome-wide association studies have identified hundreds of loci for type 2 diabetes, coronary artery disease and myocardial infarction, as well as for related traits such as body mass index, glucose and insulin levels, lipid levels, and blood pressure. These studies also have pointed to thousands of loci with promising but not yet compelling association evidence. To establish association at additional loci and to characterize the genome-wide significant loci by fine-mapping, we designed the \"Metabochip,\" a custom genotyping array that assays nearly 200,000 SNP markers. Here, we describe the Metabochip and its component SNP sets, evaluate its performance in capturing variation across the allele-frequency spectrum, describe solutions to methodological challenges commonly encountered in its analysis, and evaluate its performance as a platform for genotype imputation. The metabochip achieves dramatic cost efficiencies compared to designing single-trait follow-up reagents, and provides the opportunity to compare results across a range of related traits. The metabochip and similar custom genotyping arrays offer a powerful and cost-effective approach to follow-up large-scale genotyping and sequencing studies and advance our understanding of the genetic basis of complex human diseases and traits.","DOI":"10.1371/journal.pgen.1002793","ISSN":"1553-7404","note":"PMID: 22876189 \nPMCID: PMC3410907","journalAbbreviation":"PLoS Genet.","language":"eng","author":[{"family":"Voight","given":"Benjamin F."},{"family":"Kang","given":"Hyun Min"},{"family":"Ding","given":"Jun"},{"family":"Palmer","given":"Cameron D."},{"family":"Sidore","given":"Carlo"},{"family":"Chines","given":"Peter S."},{"family":"Burtt","given":"Noël P."},{"family":"Fuchsberger","given":"Christian"},{"family":"Li","given":"Yanming"},{"family":"Erdmann","given":"Jeanette"},{"family":"Frayling","given":"Timothy M."},{"family":"Heid","given":"Iris M."},{"family":"Jackson","given":"Anne U."},{"family":"Johnson","given":"Toby"},{"family":"Kilpeläinen","given":"Tuomas O."},{"family":"Lindgren","given":"Cecilia M."},{"family":"Morris","given":"Andrew P."},{"family":"Prokopenko","given":"Inga"},{"family":"Randall","given":"Joshua C."},{"family":"Saxena","given":"Richa"},{"family":"Soranzo","given":"Nicole"},{"family":"Speliotes","given":"Elizabeth K."},{"family":"Teslovich","given":"Tanya M."},{"family":"Wheeler","given":"Eleanor"},{"family":"Maguire","given":"Jared"},{"family":"Parkin","given":"Melissa"},{"family":"Potter","given":"Simon"},{"family":"Rayner","given":"N. William"},{"family":"Robertson","given":"Neil"},{"family":"Stirrups","given":"Kathleen"},{"family":"Winckler","given":"Wendy"},{"family":"Sanna","given":"Serena"},{"family":"Mulas","given":"Antonella"},{"family":"Nagaraja","given":"Ramaiah"},{"family":"Cucca","given":"Francesco"},{"family":"Barroso","given":"Inês"},{"family":"Deloukas","given":"Panos"},{"family":"Loos","given":"Ruth J. F."},{"family":"Kathiresan","given":"Sekar"},{"family":"Munroe","given":"Patricia B."},{"family":"Newton-Cheh","given":"Christopher"},{"family":"Pfeufer","given":"Arne"},{"family":"Samani","given":"Nilesh J."},{"family":"Schunkert","given":"Heribert"},{"family":"Hirschhorn","given":"Joel N."},{"family":"Altshuler","given":"David"},{"family":"McCarthy","given":"Mark I."},{"family":"Abecasis","given":"Gonçalo R."},{"family":"Boehnke","given":"Michael"}],"issued":{"date-parts":[["2012"]]},"PMID":"22876189","PMCID":"PMC3410907"}}],"schema":"https://github.com/citation-style-language/schema/raw/master/csl-citation.json"} </w:instrText>
      </w:r>
      <w:r w:rsidR="00F97E90" w:rsidRPr="00AE5F86">
        <w:rPr>
          <w:rFonts w:ascii="Times New Roman" w:hAnsi="Times New Roman" w:cs="Times New Roman"/>
          <w:color w:val="131413"/>
          <w:sz w:val="24"/>
          <w:szCs w:val="24"/>
          <w:lang w:val="en-US"/>
        </w:rPr>
        <w:fldChar w:fldCharType="separate"/>
      </w:r>
      <w:r w:rsidR="007A1BC7" w:rsidRPr="007A1BC7">
        <w:rPr>
          <w:rFonts w:ascii="Times New Roman" w:hAnsi="Times New Roman" w:cs="Times New Roman"/>
          <w:sz w:val="24"/>
          <w:szCs w:val="24"/>
          <w:vertAlign w:val="superscript"/>
        </w:rPr>
        <w:t>49</w:t>
      </w:r>
      <w:r w:rsidR="00F97E90" w:rsidRPr="00AE5F86">
        <w:rPr>
          <w:rFonts w:ascii="Times New Roman" w:hAnsi="Times New Roman" w:cs="Times New Roman"/>
          <w:color w:val="131413"/>
          <w:sz w:val="24"/>
          <w:szCs w:val="24"/>
          <w:lang w:val="en-US"/>
        </w:rPr>
        <w:fldChar w:fldCharType="end"/>
      </w:r>
      <w:r w:rsidRPr="00AE5F86">
        <w:rPr>
          <w:rFonts w:ascii="Times New Roman" w:hAnsi="Times New Roman" w:cs="Times New Roman"/>
          <w:color w:val="131413"/>
          <w:sz w:val="24"/>
          <w:szCs w:val="24"/>
          <w:lang w:val="en-US"/>
        </w:rPr>
        <w:t xml:space="preserve">. We selected SNPs with a call rate </w:t>
      </w:r>
      <w:r w:rsidRPr="00AE5F86">
        <w:rPr>
          <w:rFonts w:ascii="Times New Roman" w:hAnsi="Times New Roman" w:cs="Times New Roman"/>
          <w:bCs/>
          <w:sz w:val="24"/>
          <w:szCs w:val="24"/>
          <w:lang w:val="en-US"/>
        </w:rPr>
        <w:t>≥</w:t>
      </w:r>
      <w:r w:rsidR="00B81C65">
        <w:rPr>
          <w:rFonts w:ascii="Times New Roman" w:hAnsi="Times New Roman" w:cs="Times New Roman"/>
          <w:bCs/>
          <w:sz w:val="24"/>
          <w:szCs w:val="24"/>
          <w:lang w:val="en-US"/>
        </w:rPr>
        <w:t xml:space="preserve"> </w:t>
      </w:r>
      <w:r w:rsidRPr="00AE5F86">
        <w:rPr>
          <w:rFonts w:ascii="Times New Roman" w:hAnsi="Times New Roman" w:cs="Times New Roman"/>
          <w:bCs/>
          <w:sz w:val="24"/>
          <w:szCs w:val="24"/>
          <w:lang w:val="en-US"/>
        </w:rPr>
        <w:t>95</w:t>
      </w:r>
      <w:r w:rsidR="00FE526E">
        <w:rPr>
          <w:rFonts w:ascii="Times New Roman" w:hAnsi="Times New Roman" w:cs="Times New Roman"/>
          <w:bCs/>
          <w:sz w:val="24"/>
          <w:szCs w:val="24"/>
          <w:lang w:val="en-US"/>
        </w:rPr>
        <w:t xml:space="preserve"> </w:t>
      </w:r>
      <w:r w:rsidRPr="00AE5F86">
        <w:rPr>
          <w:rFonts w:ascii="Times New Roman" w:hAnsi="Times New Roman" w:cs="Times New Roman"/>
          <w:bCs/>
          <w:sz w:val="24"/>
          <w:szCs w:val="24"/>
          <w:lang w:val="en-US"/>
        </w:rPr>
        <w:t xml:space="preserve">% and with no departures from </w:t>
      </w:r>
      <w:r w:rsidRPr="00AE5F86">
        <w:rPr>
          <w:rFonts w:ascii="Times New Roman" w:hAnsi="Times New Roman" w:cs="Times New Roman"/>
          <w:color w:val="141314"/>
          <w:sz w:val="24"/>
          <w:szCs w:val="24"/>
          <w:lang w:val="en-US"/>
        </w:rPr>
        <w:t>Hardy–Weinberg equilibrium (</w:t>
      </w:r>
      <w:r w:rsidRPr="00AE5F86">
        <w:rPr>
          <w:rFonts w:ascii="Times New Roman" w:hAnsi="Times New Roman" w:cs="Times New Roman"/>
          <w:i/>
          <w:color w:val="141314"/>
          <w:sz w:val="24"/>
          <w:szCs w:val="24"/>
          <w:lang w:val="en-US"/>
        </w:rPr>
        <w:t>p</w:t>
      </w:r>
      <w:r w:rsidRPr="00AE5F86">
        <w:rPr>
          <w:rFonts w:ascii="Times New Roman" w:hAnsi="Times New Roman" w:cs="Times New Roman"/>
          <w:color w:val="141314"/>
          <w:sz w:val="24"/>
          <w:szCs w:val="24"/>
          <w:lang w:val="en-US"/>
        </w:rPr>
        <w:t>&gt;10</w:t>
      </w:r>
      <w:r w:rsidRPr="00AE5F86">
        <w:rPr>
          <w:rFonts w:ascii="Times New Roman" w:hAnsi="Times New Roman" w:cs="Times New Roman"/>
          <w:color w:val="141314"/>
          <w:sz w:val="24"/>
          <w:szCs w:val="24"/>
          <w:vertAlign w:val="superscript"/>
          <w:lang w:val="en-US"/>
        </w:rPr>
        <w:t>-4</w:t>
      </w:r>
      <w:r w:rsidRPr="00AE5F86">
        <w:rPr>
          <w:rFonts w:ascii="Times New Roman" w:hAnsi="Times New Roman" w:cs="Times New Roman"/>
          <w:color w:val="141314"/>
          <w:sz w:val="24"/>
          <w:szCs w:val="24"/>
          <w:lang w:val="en-US"/>
        </w:rPr>
        <w:t>). A Principal Component Analysis (PCA) was performed in a combined dataset involving the 192 patients plus 272</w:t>
      </w:r>
      <w:r w:rsidRPr="00AE5F86">
        <w:rPr>
          <w:rFonts w:ascii="Times New Roman" w:hAnsi="Times New Roman" w:cs="Times New Roman"/>
          <w:sz w:val="24"/>
          <w:szCs w:val="24"/>
          <w:lang w:val="en-US"/>
        </w:rPr>
        <w:t xml:space="preserve"> </w:t>
      </w:r>
      <w:r w:rsidR="001108DB">
        <w:rPr>
          <w:rFonts w:ascii="Times New Roman" w:hAnsi="Times New Roman" w:cs="Times New Roman"/>
          <w:sz w:val="24"/>
          <w:szCs w:val="24"/>
          <w:lang w:val="en-US"/>
        </w:rPr>
        <w:t>subjects</w:t>
      </w:r>
      <w:r w:rsidRPr="00AE5F86">
        <w:rPr>
          <w:rFonts w:ascii="Times New Roman" w:hAnsi="Times New Roman" w:cs="Times New Roman"/>
          <w:sz w:val="24"/>
          <w:szCs w:val="24"/>
          <w:lang w:val="en-US"/>
        </w:rPr>
        <w:t xml:space="preserve"> from the publicly available HapMap project database. For these 272 </w:t>
      </w:r>
      <w:r w:rsidR="001108DB">
        <w:rPr>
          <w:rFonts w:ascii="Times New Roman" w:hAnsi="Times New Roman" w:cs="Times New Roman"/>
          <w:sz w:val="24"/>
          <w:szCs w:val="24"/>
          <w:lang w:val="en-US"/>
        </w:rPr>
        <w:t>subjects</w:t>
      </w:r>
      <w:r w:rsidRPr="00AE5F86">
        <w:rPr>
          <w:rFonts w:ascii="Times New Roman" w:hAnsi="Times New Roman" w:cs="Times New Roman"/>
          <w:sz w:val="24"/>
          <w:szCs w:val="24"/>
          <w:lang w:val="en-US"/>
        </w:rPr>
        <w:t xml:space="preserve"> (87 of European ancestries [HapMap CEU], 97 of Asian ancestries [HapMap CHB] and 88 of African ancestries [HapMap YRI]) genotype calls at the 106,470 SNPs present on the Metabochip were available. The first two components were sufficient to discriminate ethnic origin (</w:t>
      </w:r>
      <w:r w:rsidR="009634A2">
        <w:rPr>
          <w:rFonts w:ascii="Times New Roman" w:hAnsi="Times New Roman" w:cs="Times New Roman"/>
          <w:b/>
          <w:sz w:val="24"/>
          <w:szCs w:val="24"/>
          <w:lang w:val="en-US"/>
        </w:rPr>
        <w:t xml:space="preserve">Extended Data </w:t>
      </w:r>
      <w:r w:rsidR="004203EB">
        <w:rPr>
          <w:rFonts w:ascii="Times New Roman" w:hAnsi="Times New Roman" w:cs="Times New Roman"/>
          <w:b/>
          <w:sz w:val="24"/>
          <w:szCs w:val="24"/>
          <w:lang w:val="en-US"/>
        </w:rPr>
        <w:t>Fig.</w:t>
      </w:r>
      <w:r w:rsidR="009634A2">
        <w:rPr>
          <w:rFonts w:ascii="Times New Roman" w:hAnsi="Times New Roman" w:cs="Times New Roman"/>
          <w:b/>
          <w:sz w:val="24"/>
          <w:szCs w:val="24"/>
          <w:lang w:val="en-US"/>
        </w:rPr>
        <w:t xml:space="preserve"> </w:t>
      </w:r>
      <w:r w:rsidR="000E22E8">
        <w:rPr>
          <w:rFonts w:ascii="Times New Roman" w:hAnsi="Times New Roman" w:cs="Times New Roman"/>
          <w:b/>
          <w:sz w:val="24"/>
          <w:szCs w:val="24"/>
          <w:lang w:val="en-US"/>
        </w:rPr>
        <w:t>10</w:t>
      </w:r>
      <w:r w:rsidRPr="00AE5F86">
        <w:rPr>
          <w:rFonts w:ascii="Times New Roman" w:hAnsi="Times New Roman" w:cs="Times New Roman"/>
          <w:sz w:val="24"/>
          <w:szCs w:val="24"/>
          <w:lang w:val="en-US"/>
        </w:rPr>
        <w:t xml:space="preserve">) and we observed that study participants clustered well with HapMap samples of European </w:t>
      </w:r>
      <w:r w:rsidRPr="00AE5F86">
        <w:rPr>
          <w:rFonts w:ascii="Times New Roman" w:hAnsi="Times New Roman" w:cs="Times New Roman"/>
          <w:color w:val="000000" w:themeColor="text1"/>
          <w:sz w:val="24"/>
          <w:szCs w:val="24"/>
          <w:lang w:val="en-US"/>
        </w:rPr>
        <w:t>ancestries. We used 19 SNPs previously established for their association with fasting insulin</w:t>
      </w:r>
      <w:r w:rsidR="004674F7">
        <w:rPr>
          <w:rFonts w:ascii="Times New Roman" w:hAnsi="Times New Roman" w:cs="Times New Roman"/>
          <w:color w:val="000000" w:themeColor="text1"/>
          <w:sz w:val="24"/>
          <w:szCs w:val="24"/>
          <w:lang w:val="en-US"/>
        </w:rPr>
        <w:t xml:space="preserve"> </w:t>
      </w:r>
      <w:r w:rsidRPr="00AE5F86">
        <w:rPr>
          <w:rFonts w:ascii="Times New Roman" w:hAnsi="Times New Roman" w:cs="Times New Roman"/>
          <w:color w:val="000000" w:themeColor="text1"/>
          <w:sz w:val="24"/>
          <w:szCs w:val="24"/>
          <w:lang w:val="en-US"/>
        </w:rPr>
        <w:t xml:space="preserve">to assess the possibility of causal direct link between DNA methylation at cg14496282. These 19 SNPs were on the Metabochip and all passed our quality control. These SNPs as well as the associated insulin raising alleles are reported in </w:t>
      </w:r>
      <w:r w:rsidR="005F5277">
        <w:rPr>
          <w:rFonts w:ascii="Times New Roman" w:hAnsi="Times New Roman" w:cs="Times New Roman"/>
          <w:b/>
          <w:sz w:val="24"/>
          <w:szCs w:val="24"/>
          <w:lang w:val="en-US"/>
        </w:rPr>
        <w:t xml:space="preserve">Extended Data </w:t>
      </w:r>
      <w:r w:rsidR="009F1672">
        <w:rPr>
          <w:rFonts w:ascii="Times New Roman" w:hAnsi="Times New Roman" w:cs="Times New Roman"/>
          <w:b/>
          <w:sz w:val="24"/>
          <w:szCs w:val="24"/>
          <w:lang w:val="en-US"/>
        </w:rPr>
        <w:t>Table 3</w:t>
      </w:r>
      <w:r w:rsidRPr="00AE5F86">
        <w:rPr>
          <w:rFonts w:ascii="Times New Roman" w:hAnsi="Times New Roman" w:cs="Times New Roman"/>
          <w:color w:val="000000" w:themeColor="text1"/>
          <w:sz w:val="24"/>
          <w:szCs w:val="24"/>
          <w:lang w:val="en-US"/>
        </w:rPr>
        <w:t>. We assessed the combined effect of these SNPs on DNA methylation using either fixed-effect meta-analysis and by testing the association of DNA methylation at cg14496282 with a genetic risk score (GRS) defined for each individual as the count of the number of fasting insulin raising alleles.</w:t>
      </w:r>
      <w:r w:rsidR="004674F7">
        <w:rPr>
          <w:rFonts w:ascii="Times New Roman" w:hAnsi="Times New Roman" w:cs="Times New Roman"/>
          <w:color w:val="000000" w:themeColor="text1"/>
          <w:sz w:val="24"/>
          <w:szCs w:val="24"/>
          <w:lang w:val="en-US"/>
        </w:rPr>
        <w:t xml:space="preserve"> We also tested the association between thr</w:t>
      </w:r>
      <w:r w:rsidR="0025256D">
        <w:rPr>
          <w:rFonts w:ascii="Times New Roman" w:hAnsi="Times New Roman" w:cs="Times New Roman"/>
          <w:color w:val="000000" w:themeColor="text1"/>
          <w:sz w:val="24"/>
          <w:szCs w:val="24"/>
          <w:lang w:val="en-US"/>
        </w:rPr>
        <w:t>ee other GRS (</w:t>
      </w:r>
      <w:r w:rsidR="00F77E17">
        <w:rPr>
          <w:rFonts w:ascii="Times New Roman" w:hAnsi="Times New Roman" w:cs="Times New Roman"/>
          <w:color w:val="000000" w:themeColor="text1"/>
          <w:sz w:val="24"/>
          <w:szCs w:val="24"/>
          <w:lang w:val="en-US"/>
        </w:rPr>
        <w:t>T2D</w:t>
      </w:r>
      <w:r w:rsidR="0025256D">
        <w:rPr>
          <w:rFonts w:ascii="Times New Roman" w:hAnsi="Times New Roman" w:cs="Times New Roman"/>
          <w:color w:val="000000" w:themeColor="text1"/>
          <w:sz w:val="24"/>
          <w:szCs w:val="24"/>
          <w:lang w:val="en-US"/>
        </w:rPr>
        <w:t xml:space="preserve">, BMI and fasting glucose raising alleles) and DNA methylation at </w:t>
      </w:r>
      <w:r w:rsidR="0025256D" w:rsidRPr="00AE5F86">
        <w:rPr>
          <w:rFonts w:ascii="Times New Roman" w:hAnsi="Times New Roman" w:cs="Times New Roman"/>
          <w:color w:val="000000" w:themeColor="text1"/>
          <w:sz w:val="24"/>
          <w:szCs w:val="24"/>
          <w:lang w:val="en-US"/>
        </w:rPr>
        <w:t>cg14496282</w:t>
      </w:r>
      <w:r w:rsidR="0025256D">
        <w:rPr>
          <w:rFonts w:ascii="Times New Roman" w:hAnsi="Times New Roman" w:cs="Times New Roman"/>
          <w:color w:val="000000" w:themeColor="text1"/>
          <w:sz w:val="24"/>
          <w:szCs w:val="24"/>
          <w:lang w:val="en-US"/>
        </w:rPr>
        <w:t xml:space="preserve"> and expression (</w:t>
      </w:r>
      <w:r w:rsidR="006A4491">
        <w:rPr>
          <w:rFonts w:ascii="Times New Roman" w:hAnsi="Times New Roman" w:cs="Times New Roman"/>
          <w:b/>
          <w:sz w:val="24"/>
          <w:szCs w:val="24"/>
          <w:lang w:val="en-US"/>
        </w:rPr>
        <w:t>Extended Data Table 4</w:t>
      </w:r>
      <w:r w:rsidR="0025256D">
        <w:rPr>
          <w:rFonts w:ascii="Times New Roman" w:hAnsi="Times New Roman" w:cs="Times New Roman"/>
          <w:color w:val="000000" w:themeColor="text1"/>
          <w:sz w:val="24"/>
          <w:szCs w:val="24"/>
          <w:lang w:val="en-US"/>
        </w:rPr>
        <w:t>)</w:t>
      </w:r>
      <w:r w:rsidR="006A4491">
        <w:rPr>
          <w:rFonts w:ascii="Times New Roman" w:hAnsi="Times New Roman" w:cs="Times New Roman"/>
          <w:color w:val="000000" w:themeColor="text1"/>
          <w:sz w:val="24"/>
          <w:szCs w:val="24"/>
          <w:lang w:val="en-US"/>
        </w:rPr>
        <w:t>.</w:t>
      </w:r>
    </w:p>
    <w:p w14:paraId="2ADE26F1" w14:textId="77777777" w:rsidR="00B40A51" w:rsidRPr="00AE5F86" w:rsidRDefault="00B40A51" w:rsidP="00DE38A7">
      <w:pPr>
        <w:spacing w:line="480" w:lineRule="auto"/>
        <w:jc w:val="both"/>
        <w:rPr>
          <w:rFonts w:ascii="Times New Roman" w:hAnsi="Times New Roman" w:cs="Times New Roman"/>
          <w:color w:val="131413"/>
          <w:sz w:val="24"/>
          <w:szCs w:val="24"/>
          <w:lang w:val="en-US"/>
        </w:rPr>
      </w:pPr>
    </w:p>
    <w:p w14:paraId="44CE397C" w14:textId="0D2E4614" w:rsidR="00BE44C4" w:rsidRPr="00AE5F86" w:rsidRDefault="00BE44C4" w:rsidP="00911FBD">
      <w:pPr>
        <w:autoSpaceDE w:val="0"/>
        <w:autoSpaceDN w:val="0"/>
        <w:adjustRightInd w:val="0"/>
        <w:spacing w:after="0" w:line="480" w:lineRule="auto"/>
        <w:jc w:val="both"/>
        <w:rPr>
          <w:rFonts w:ascii="Times New Roman" w:hAnsi="Times New Roman" w:cs="Times New Roman"/>
          <w:sz w:val="24"/>
          <w:szCs w:val="24"/>
          <w:lang w:val="en-US"/>
        </w:rPr>
      </w:pPr>
      <w:r w:rsidRPr="00AE5F86">
        <w:rPr>
          <w:rFonts w:ascii="Times New Roman" w:hAnsi="Times New Roman" w:cs="Times New Roman"/>
          <w:b/>
          <w:sz w:val="24"/>
          <w:szCs w:val="24"/>
          <w:lang w:val="en-US"/>
        </w:rPr>
        <w:t>Statistical Analyses</w:t>
      </w:r>
      <w:r w:rsidRPr="00AE5F86">
        <w:rPr>
          <w:rFonts w:ascii="Times New Roman" w:hAnsi="Times New Roman" w:cs="Times New Roman"/>
          <w:i/>
          <w:sz w:val="24"/>
          <w:szCs w:val="24"/>
          <w:lang w:val="en-US"/>
        </w:rPr>
        <w:t xml:space="preserve">. </w:t>
      </w:r>
      <w:r w:rsidRPr="00AE5F86">
        <w:rPr>
          <w:rFonts w:ascii="Times New Roman" w:hAnsi="Times New Roman" w:cs="Times New Roman"/>
          <w:sz w:val="24"/>
          <w:szCs w:val="24"/>
          <w:lang w:val="en-US"/>
        </w:rPr>
        <w:t xml:space="preserve">Statistical analysis and quality control were performed with R software version 3.1.1 </w:t>
      </w:r>
      <w:r w:rsidR="00F97E90" w:rsidRPr="00AE5F86">
        <w:rPr>
          <w:rFonts w:ascii="Times New Roman" w:hAnsi="Times New Roman" w:cs="Times New Roman"/>
          <w:sz w:val="24"/>
          <w:szCs w:val="24"/>
          <w:lang w:val="en-US"/>
        </w:rPr>
        <w:fldChar w:fldCharType="begin"/>
      </w:r>
      <w:r w:rsidR="007A1BC7">
        <w:rPr>
          <w:rFonts w:ascii="Times New Roman" w:hAnsi="Times New Roman" w:cs="Times New Roman"/>
          <w:sz w:val="24"/>
          <w:szCs w:val="24"/>
          <w:lang w:val="en-US"/>
        </w:rPr>
        <w:instrText xml:space="preserve"> ADDIN ZOTERO_ITEM CSL_CITATION {"citationID":"isEmULiS","properties":{"formattedCitation":"{\\rtf \\super 50\\nosupersub{}}","plainCitation":"50"},"citationItems":[{"id":12662,"uris":["http://zotero.org/groups/308109/items/X22JI9CQ"],"uri":["http://zotero.org/groups/308109/items/X22JI9CQ"],"itemData":{"id":12662,"type":"book","title":"R: A language and environment for statistical computing. R Foundation for Statistical Computing, Vienna, Austria, 2012","publisher":"ISBN 3-900051-07-0","source":"Google Scholar","URL":"http://scholar.google.com/scholar?cluster=15189125717473486665&amp;hl=en&amp;oi=scholarr","shortTitle":"R","author":[{"family":"Team","given":"R. Core"}],"issued":{"date-parts":[["2014"]]},"accessed":{"date-parts":[["2016",1,7]]}}}],"schema":"https://github.com/citation-style-language/schema/raw/master/csl-citation.json"} </w:instrText>
      </w:r>
      <w:r w:rsidR="00F97E90" w:rsidRPr="00AE5F86">
        <w:rPr>
          <w:rFonts w:ascii="Times New Roman" w:hAnsi="Times New Roman" w:cs="Times New Roman"/>
          <w:sz w:val="24"/>
          <w:szCs w:val="24"/>
          <w:lang w:val="en-US"/>
        </w:rPr>
        <w:fldChar w:fldCharType="separate"/>
      </w:r>
      <w:r w:rsidR="007A1BC7" w:rsidRPr="007A1BC7">
        <w:rPr>
          <w:rFonts w:ascii="Times New Roman" w:hAnsi="Times New Roman" w:cs="Times New Roman"/>
          <w:sz w:val="24"/>
          <w:szCs w:val="24"/>
          <w:vertAlign w:val="superscript"/>
          <w:lang w:val="en-US"/>
        </w:rPr>
        <w:t>50</w:t>
      </w:r>
      <w:r w:rsidR="00F97E90" w:rsidRPr="00AE5F86">
        <w:rPr>
          <w:rFonts w:ascii="Times New Roman" w:hAnsi="Times New Roman" w:cs="Times New Roman"/>
          <w:sz w:val="24"/>
          <w:szCs w:val="24"/>
          <w:lang w:val="en-US"/>
        </w:rPr>
        <w:fldChar w:fldCharType="end"/>
      </w:r>
      <w:r w:rsidRPr="00AE5F86">
        <w:rPr>
          <w:rFonts w:ascii="Times New Roman" w:hAnsi="Times New Roman" w:cs="Times New Roman"/>
          <w:sz w:val="24"/>
          <w:szCs w:val="24"/>
          <w:lang w:val="en-US"/>
        </w:rPr>
        <w:t xml:space="preserve">. Raw data (IDAT file format) from Infinium HumanMethylation450 BeadChips were imported into R using the </w:t>
      </w:r>
      <w:r w:rsidRPr="000C6778">
        <w:rPr>
          <w:rFonts w:ascii="Times New Roman" w:hAnsi="Times New Roman" w:cs="Times New Roman"/>
          <w:i/>
          <w:sz w:val="24"/>
          <w:szCs w:val="24"/>
          <w:lang w:val="en-US"/>
        </w:rPr>
        <w:t>minfi</w:t>
      </w:r>
      <w:r w:rsidRPr="00AE5F86">
        <w:rPr>
          <w:rFonts w:ascii="Times New Roman" w:hAnsi="Times New Roman" w:cs="Times New Roman"/>
          <w:sz w:val="24"/>
          <w:szCs w:val="24"/>
          <w:lang w:val="en-US"/>
        </w:rPr>
        <w:t xml:space="preserve"> package (version 1.12.0 on Bioconductor) </w:t>
      </w:r>
      <w:r w:rsidR="00F97E90" w:rsidRPr="00AE5F86">
        <w:rPr>
          <w:rFonts w:ascii="Times New Roman" w:hAnsi="Times New Roman" w:cs="Times New Roman"/>
          <w:sz w:val="24"/>
          <w:szCs w:val="24"/>
          <w:lang w:val="en-US"/>
        </w:rPr>
        <w:fldChar w:fldCharType="begin"/>
      </w:r>
      <w:r w:rsidR="007A1BC7">
        <w:rPr>
          <w:rFonts w:ascii="Times New Roman" w:hAnsi="Times New Roman" w:cs="Times New Roman"/>
          <w:sz w:val="24"/>
          <w:szCs w:val="24"/>
          <w:lang w:val="en-US"/>
        </w:rPr>
        <w:instrText xml:space="preserve"> ADDIN ZOTERO_ITEM CSL_CITATION {"citationID":"eq7KSUN6","properties":{"formattedCitation":"{\\rtf \\super 51\\nosupersub{}}","plainCitation":"51"},"citationItems":[{"id":12619,"uris":["http://zotero.org/groups/308109/items/GRUZVPBW"],"uri":["http://zotero.org/groups/308109/items/GRUZVPBW"],"itemData":{"id":12619,"type":"article-journal","title":"Minfi: a flexible and comprehensive Bioconductor package for the analysis of Infinium DNA methylation microarrays","container-title":"Bioinformatics (Oxford, England)","page":"1363-1369","volume":"30","issue":"10","source":"PubMed","abstract":"MOTIVATION: The recently released Infinium HumanMethylation450 array (the '450k' array) provides a high-throughput assay to quantify DNA methylation (DNAm) at </w:instrText>
      </w:r>
      <w:r w:rsidR="007A1BC7">
        <w:rPr>
          <w:rFonts w:ascii="Cambria Math" w:hAnsi="Cambria Math" w:cs="Cambria Math"/>
          <w:sz w:val="24"/>
          <w:szCs w:val="24"/>
          <w:lang w:val="en-US"/>
        </w:rPr>
        <w:instrText>∼</w:instrText>
      </w:r>
      <w:r w:rsidR="007A1BC7">
        <w:rPr>
          <w:rFonts w:ascii="Times New Roman" w:hAnsi="Times New Roman" w:cs="Times New Roman"/>
          <w:sz w:val="24"/>
          <w:szCs w:val="24"/>
          <w:lang w:val="en-US"/>
        </w:rPr>
        <w:instrText xml:space="preserve">450 000 loci across a range of genomic features. Although less comprehensive than high-throughput sequencing-based techniques, this product is more cost-effective and promises to be the most widely used DNAm high-throughput measurement technology over the next several years.\nRESULTS: Here we describe a suite of computational tools that incorporate state-of-the-art statistical techniques for the analysis of DNAm data. The software is structured to easily adapt to future versions of the technology. We include methods for preprocessing, quality assessment and detection of differentially methylated regions from the kilobase to the megabase scale. We show how our software provides a powerful and flexible development platform for future methods. We also illustrate how our methods empower the technology to make discoveries previously thought to be possible only with sequencing-based methods.\nAVAILABILITY AND IMPLEMENTATION: http://bioconductor.org/packages/release/bioc/html/minfi.html.\nCONTACT: khansen@jhsph.edu; rafa@jimmy.harvard.edu\nSUPPLEMENTARY INFORMATION: Supplementary data are available at Bioinformatics online.","DOI":"10.1093/bioinformatics/btu049","ISSN":"1367-4811","note":"PMID: 24478339\nPMCID: PMC4016708","shortTitle":"Minfi","journalAbbreviation":"Bioinformatics","language":"eng","author":[{"family":"Aryee","given":"Martin J."},{"family":"Jaffe","given":"Andrew E."},{"family":"Corrada-Bravo","given":"Hector"},{"family":"Ladd-Acosta","given":"Christine"},{"family":"Feinberg","given":"Andrew P."},{"family":"Hansen","given":"Kasper D."},{"family":"Irizarry","given":"Rafael A."}],"issued":{"date-parts":[["2014",5,15]]}}}],"schema":"https://github.com/citation-style-language/schema/raw/master/csl-citation.json"} </w:instrText>
      </w:r>
      <w:r w:rsidR="00F97E90" w:rsidRPr="00AE5F86">
        <w:rPr>
          <w:rFonts w:ascii="Times New Roman" w:hAnsi="Times New Roman" w:cs="Times New Roman"/>
          <w:sz w:val="24"/>
          <w:szCs w:val="24"/>
          <w:lang w:val="en-US"/>
        </w:rPr>
        <w:fldChar w:fldCharType="separate"/>
      </w:r>
      <w:r w:rsidR="007A1BC7" w:rsidRPr="007A1BC7">
        <w:rPr>
          <w:rFonts w:ascii="Times New Roman" w:hAnsi="Times New Roman" w:cs="Times New Roman"/>
          <w:sz w:val="24"/>
          <w:szCs w:val="24"/>
          <w:vertAlign w:val="superscript"/>
          <w:lang w:val="en-US"/>
        </w:rPr>
        <w:t>51</w:t>
      </w:r>
      <w:r w:rsidR="00F97E90" w:rsidRPr="00AE5F86">
        <w:rPr>
          <w:rFonts w:ascii="Times New Roman" w:hAnsi="Times New Roman" w:cs="Times New Roman"/>
          <w:sz w:val="24"/>
          <w:szCs w:val="24"/>
          <w:lang w:val="en-US"/>
        </w:rPr>
        <w:fldChar w:fldCharType="end"/>
      </w:r>
      <w:r w:rsidRPr="00AE5F86">
        <w:rPr>
          <w:rFonts w:ascii="Times New Roman" w:hAnsi="Times New Roman" w:cs="Times New Roman"/>
          <w:sz w:val="24"/>
          <w:szCs w:val="24"/>
          <w:lang w:val="en-US"/>
        </w:rPr>
        <w:t xml:space="preserve">, then we applied the preprocessing method from GenomeStudio software (Illumina) </w:t>
      </w:r>
      <w:bookmarkStart w:id="2" w:name="_GoBack"/>
      <w:bookmarkEnd w:id="2"/>
      <w:r w:rsidRPr="00AE5F86">
        <w:rPr>
          <w:rFonts w:ascii="Times New Roman" w:hAnsi="Times New Roman" w:cs="Times New Roman"/>
          <w:sz w:val="24"/>
          <w:szCs w:val="24"/>
          <w:lang w:val="en-US"/>
        </w:rPr>
        <w:t xml:space="preserve">using the reverse engineered function provided in the </w:t>
      </w:r>
      <w:r w:rsidRPr="000C6778">
        <w:rPr>
          <w:rFonts w:ascii="Times New Roman" w:hAnsi="Times New Roman" w:cs="Times New Roman"/>
          <w:i/>
          <w:sz w:val="24"/>
          <w:szCs w:val="24"/>
          <w:lang w:val="en-US"/>
        </w:rPr>
        <w:t>minfi</w:t>
      </w:r>
      <w:r w:rsidRPr="00AE5F86">
        <w:rPr>
          <w:rFonts w:ascii="Times New Roman" w:hAnsi="Times New Roman" w:cs="Times New Roman"/>
          <w:sz w:val="24"/>
          <w:szCs w:val="24"/>
          <w:lang w:val="en-US"/>
        </w:rPr>
        <w:t xml:space="preserve"> package. Samples were excluded when less than 75</w:t>
      </w:r>
      <w:r w:rsidR="00FE526E">
        <w:rPr>
          <w:rFonts w:ascii="Times New Roman" w:hAnsi="Times New Roman" w:cs="Times New Roman"/>
          <w:sz w:val="24"/>
          <w:szCs w:val="24"/>
          <w:lang w:val="en-US"/>
        </w:rPr>
        <w:t xml:space="preserve"> </w:t>
      </w:r>
      <w:r w:rsidRPr="00AE5F86">
        <w:rPr>
          <w:rFonts w:ascii="Times New Roman" w:hAnsi="Times New Roman" w:cs="Times New Roman"/>
          <w:sz w:val="24"/>
          <w:szCs w:val="24"/>
          <w:lang w:val="en-US"/>
        </w:rPr>
        <w:t xml:space="preserve">% of the markers had detection </w:t>
      </w:r>
      <w:r w:rsidRPr="00AE5F86">
        <w:rPr>
          <w:rFonts w:ascii="Times New Roman" w:hAnsi="Times New Roman" w:cs="Times New Roman"/>
          <w:i/>
          <w:sz w:val="24"/>
          <w:szCs w:val="24"/>
          <w:lang w:val="en-US"/>
        </w:rPr>
        <w:t>p</w:t>
      </w:r>
      <w:r w:rsidRPr="00AE5F86">
        <w:rPr>
          <w:rFonts w:ascii="Times New Roman" w:hAnsi="Times New Roman" w:cs="Times New Roman"/>
          <w:sz w:val="24"/>
          <w:szCs w:val="24"/>
          <w:lang w:val="en-US"/>
        </w:rPr>
        <w:t>-values below 10</w:t>
      </w:r>
      <w:r w:rsidRPr="00AE5F86">
        <w:rPr>
          <w:rFonts w:ascii="Times New Roman" w:hAnsi="Times New Roman" w:cs="Times New Roman"/>
          <w:sz w:val="24"/>
          <w:szCs w:val="24"/>
          <w:vertAlign w:val="superscript"/>
          <w:lang w:val="en-US"/>
        </w:rPr>
        <w:t>-16</w:t>
      </w:r>
      <w:r w:rsidRPr="00AE5F86">
        <w:rPr>
          <w:rFonts w:ascii="Times New Roman" w:hAnsi="Times New Roman" w:cs="Times New Roman"/>
          <w:sz w:val="24"/>
          <w:szCs w:val="24"/>
          <w:lang w:val="en-US"/>
        </w:rPr>
        <w:t>. Markers were ruled out when less than 95</w:t>
      </w:r>
      <w:r w:rsidR="00FE526E">
        <w:rPr>
          <w:rFonts w:ascii="Times New Roman" w:hAnsi="Times New Roman" w:cs="Times New Roman"/>
          <w:sz w:val="24"/>
          <w:szCs w:val="24"/>
          <w:lang w:val="en-US"/>
        </w:rPr>
        <w:t xml:space="preserve"> </w:t>
      </w:r>
      <w:r w:rsidRPr="00AE5F86">
        <w:rPr>
          <w:rFonts w:ascii="Times New Roman" w:hAnsi="Times New Roman" w:cs="Times New Roman"/>
          <w:sz w:val="24"/>
          <w:szCs w:val="24"/>
          <w:lang w:val="en-US"/>
        </w:rPr>
        <w:lastRenderedPageBreak/>
        <w:t xml:space="preserve">% of the samples had detection </w:t>
      </w:r>
      <w:r w:rsidRPr="00AE5F86">
        <w:rPr>
          <w:rFonts w:ascii="Times New Roman" w:hAnsi="Times New Roman" w:cs="Times New Roman"/>
          <w:i/>
          <w:sz w:val="24"/>
          <w:szCs w:val="24"/>
          <w:lang w:val="en-US"/>
        </w:rPr>
        <w:t>p</w:t>
      </w:r>
      <w:r w:rsidRPr="00AE5F86">
        <w:rPr>
          <w:rFonts w:ascii="Times New Roman" w:hAnsi="Times New Roman" w:cs="Times New Roman"/>
          <w:sz w:val="24"/>
          <w:szCs w:val="24"/>
          <w:lang w:val="en-US"/>
        </w:rPr>
        <w:t>-values below 10</w:t>
      </w:r>
      <w:r w:rsidRPr="00AE5F86">
        <w:rPr>
          <w:rFonts w:ascii="Times New Roman" w:hAnsi="Times New Roman" w:cs="Times New Roman"/>
          <w:sz w:val="24"/>
          <w:szCs w:val="24"/>
          <w:vertAlign w:val="superscript"/>
          <w:lang w:val="en-US"/>
        </w:rPr>
        <w:t>-16</w:t>
      </w:r>
      <w:r w:rsidRPr="00AE5F86">
        <w:rPr>
          <w:rFonts w:ascii="Times New Roman" w:hAnsi="Times New Roman" w:cs="Times New Roman"/>
          <w:sz w:val="24"/>
          <w:szCs w:val="24"/>
          <w:lang w:val="en-US"/>
        </w:rPr>
        <w:t xml:space="preserve">. According to this strategy, no sample was excluded and 70,314 markers (over 485,512) were excluded. To correct for Infinium HumanMethylation450 BeadChip design which includes two probe types (Type I and Type II), a Beta-MIxture Quantile normalization (BMIQ) </w:t>
      </w:r>
      <w:r w:rsidR="00F97E90" w:rsidRPr="00AE5F86">
        <w:rPr>
          <w:rFonts w:ascii="Times New Roman" w:hAnsi="Times New Roman" w:cs="Times New Roman"/>
          <w:sz w:val="24"/>
          <w:szCs w:val="24"/>
          <w:lang w:val="en-US"/>
        </w:rPr>
        <w:fldChar w:fldCharType="begin"/>
      </w:r>
      <w:r w:rsidR="007A1BC7">
        <w:rPr>
          <w:rFonts w:ascii="Times New Roman" w:hAnsi="Times New Roman" w:cs="Times New Roman"/>
          <w:sz w:val="24"/>
          <w:szCs w:val="24"/>
          <w:lang w:val="en-US"/>
        </w:rPr>
        <w:instrText xml:space="preserve"> ADDIN ZOTERO_ITEM CSL_CITATION {"citationID":"5hyWbQbR","properties":{"formattedCitation":"{\\rtf \\super 52\\nosupersub{}}","plainCitation":"52"},"citationItems":[{"id":12647,"uris":["http://zotero.org/groups/308109/items/T2G9I8N9"],"uri":["http://zotero.org/groups/308109/items/T2G9I8N9"],"itemData":{"id":12647,"type":"article-journal","title":"A beta-mixture quantile normalization method for correcting probe design bias in Illumina Infinium 450 k DNA methylation data","container-title":"Bioinformatics (Oxford, England)","page":"189-196","volume":"29","issue":"2","source":"PubMed","abstract":"MOTIVATION: The Illumina Infinium 450 k DNA Methylation Beadchip is a prime candidate technology for Epigenome-Wide Association Studies (EWAS). However, a difficulty associated with these beadarrays is that probes come in two different designs, characterized by widely different DNA methylation distributions and dynamic range, which may bias downstream analyses. A key statistical issue is therefore how best to adjust for the two different probe designs.\nRESULTS: Here we propose a novel model-based intra-array normalization strategy for 450 k data, called BMIQ (Beta MIxture Quantile dilation), to adjust the beta-values of type2 design probes into a statistical distribution characteristic of type1 probes. The strategy involves application of a three-state beta-mixture model to assign probes to methylation states, subsequent transformation of probabilities into quantiles and finally a methylation-dependent dilation transformation to preserve the monotonicity and continuity of the data. We validate our method on cell-line data, fresh frozen and paraffin-embedded tumour tissue samples and demonstrate that BMIQ compares favourably with two competing methods. Specifically, we show that BMIQ improves the robustness of the normalization procedure, reduces the technical variation and bias of type2 probe values and successfully eliminates the type1 enrichment bias caused by the lower dynamic range of type2 probes. BMIQ will be useful as a preprocessing step for any study using the Illumina Infinium 450 k platform.\nAVAILABILITY: BMIQ is freely available from http://code.google.com/p/bmiq/.\nCONTACT: a.teschendorff@ucl.ac.uk\nSUPPLEMENTARY INFORMATION: Supplementary data are available at Bioinformatics online.","DOI":"10.1093/bioinformatics/bts680","ISSN":"1367-4811","note":"PMID: 23175756\nPMCID: PMC3546795","journalAbbreviation":"Bioinformatics","language":"eng","author":[{"family":"Teschendorff","given":"Andrew E."},{"family":"Marabita","given":"Francesco"},{"family":"Lechner","given":"Matthias"},{"family":"Bartlett","given":"Thomas"},{"family":"Tegner","given":"Jesper"},{"family":"Gomez-Cabrero","given":"David"},{"family":"Beck","given":"Stephan"}],"issued":{"date-parts":[["2013",1,15]]}}}],"schema":"https://github.com/citation-style-language/schema/raw/master/csl-citation.json"} </w:instrText>
      </w:r>
      <w:r w:rsidR="00F97E90" w:rsidRPr="00AE5F86">
        <w:rPr>
          <w:rFonts w:ascii="Times New Roman" w:hAnsi="Times New Roman" w:cs="Times New Roman"/>
          <w:sz w:val="24"/>
          <w:szCs w:val="24"/>
          <w:lang w:val="en-US"/>
        </w:rPr>
        <w:fldChar w:fldCharType="separate"/>
      </w:r>
      <w:r w:rsidR="007A1BC7" w:rsidRPr="007A1BC7">
        <w:rPr>
          <w:rFonts w:ascii="Times New Roman" w:hAnsi="Times New Roman" w:cs="Times New Roman"/>
          <w:sz w:val="24"/>
          <w:szCs w:val="24"/>
          <w:vertAlign w:val="superscript"/>
          <w:lang w:val="en-US"/>
        </w:rPr>
        <w:t>52</w:t>
      </w:r>
      <w:r w:rsidR="00F97E90" w:rsidRPr="00AE5F86">
        <w:rPr>
          <w:rFonts w:ascii="Times New Roman" w:hAnsi="Times New Roman" w:cs="Times New Roman"/>
          <w:sz w:val="24"/>
          <w:szCs w:val="24"/>
          <w:lang w:val="en-US"/>
        </w:rPr>
        <w:fldChar w:fldCharType="end"/>
      </w:r>
      <w:r w:rsidRPr="00AE5F86">
        <w:rPr>
          <w:rFonts w:ascii="Times New Roman" w:hAnsi="Times New Roman" w:cs="Times New Roman"/>
          <w:sz w:val="24"/>
          <w:szCs w:val="24"/>
          <w:lang w:val="en-US"/>
        </w:rPr>
        <w:t xml:space="preserve"> was performed. Moreover, we checked for outliers using </w:t>
      </w:r>
      <w:r w:rsidR="005619A5">
        <w:rPr>
          <w:rFonts w:ascii="Times New Roman" w:hAnsi="Times New Roman" w:cs="Times New Roman"/>
          <w:sz w:val="24"/>
          <w:szCs w:val="24"/>
          <w:lang w:val="en-US"/>
        </w:rPr>
        <w:t>Principal Component Analysis (</w:t>
      </w:r>
      <w:r w:rsidRPr="00AE5F86">
        <w:rPr>
          <w:rFonts w:ascii="Times New Roman" w:hAnsi="Times New Roman" w:cs="Times New Roman"/>
          <w:sz w:val="24"/>
          <w:szCs w:val="24"/>
          <w:lang w:val="en-US"/>
        </w:rPr>
        <w:t>PCA</w:t>
      </w:r>
      <w:r w:rsidR="005619A5">
        <w:rPr>
          <w:rFonts w:ascii="Times New Roman" w:hAnsi="Times New Roman" w:cs="Times New Roman"/>
          <w:sz w:val="24"/>
          <w:szCs w:val="24"/>
          <w:lang w:val="en-US"/>
        </w:rPr>
        <w:t>)</w:t>
      </w:r>
      <w:r w:rsidRPr="00AE5F86">
        <w:rPr>
          <w:rFonts w:ascii="Times New Roman" w:hAnsi="Times New Roman" w:cs="Times New Roman"/>
          <w:sz w:val="24"/>
          <w:szCs w:val="24"/>
          <w:lang w:val="en-US"/>
        </w:rPr>
        <w:t xml:space="preserve"> (</w:t>
      </w:r>
      <w:r w:rsidRPr="000C6778">
        <w:rPr>
          <w:rFonts w:ascii="Times New Roman" w:hAnsi="Times New Roman" w:cs="Times New Roman"/>
          <w:i/>
          <w:sz w:val="24"/>
          <w:szCs w:val="24"/>
          <w:lang w:val="en-US"/>
        </w:rPr>
        <w:t>flashpcaR</w:t>
      </w:r>
      <w:r w:rsidRPr="00AE5F86">
        <w:rPr>
          <w:rFonts w:ascii="Times New Roman" w:hAnsi="Times New Roman" w:cs="Times New Roman"/>
          <w:sz w:val="24"/>
          <w:szCs w:val="24"/>
          <w:lang w:val="en-US"/>
        </w:rPr>
        <w:t xml:space="preserve"> package, version 1.6-2 on CRAN). At this stage, 416,693 markers and 192 samples were kept for further analysis. To test the association between methylation level and diabetic status, we applied a linear regression adjusted for steatosis (in </w:t>
      </w:r>
      <w:r w:rsidR="005619A5">
        <w:rPr>
          <w:rFonts w:ascii="Times New Roman" w:hAnsi="Times New Roman" w:cs="Times New Roman"/>
          <w:sz w:val="24"/>
          <w:szCs w:val="24"/>
          <w:lang w:val="en-US"/>
        </w:rPr>
        <w:t>percent</w:t>
      </w:r>
      <w:r w:rsidR="005619A5" w:rsidRPr="00AE5F86">
        <w:rPr>
          <w:rFonts w:ascii="Times New Roman" w:hAnsi="Times New Roman" w:cs="Times New Roman"/>
          <w:sz w:val="24"/>
          <w:szCs w:val="24"/>
          <w:lang w:val="en-US"/>
        </w:rPr>
        <w:t xml:space="preserve">), </w:t>
      </w:r>
      <w:r w:rsidRPr="00AE5F86">
        <w:rPr>
          <w:rFonts w:ascii="Times New Roman" w:hAnsi="Times New Roman" w:cs="Times New Roman"/>
          <w:sz w:val="24"/>
          <w:szCs w:val="24"/>
          <w:lang w:val="en-US"/>
        </w:rPr>
        <w:t>presence of NASH and fibrosis. Results were corrected for multiple testing using a Bonferroni correction (</w:t>
      </w:r>
      <w:r w:rsidRPr="00AE5F86">
        <w:rPr>
          <w:rFonts w:ascii="Times New Roman" w:hAnsi="Times New Roman" w:cs="Times New Roman"/>
          <w:i/>
          <w:sz w:val="24"/>
          <w:szCs w:val="24"/>
          <w:lang w:val="en-US"/>
        </w:rPr>
        <w:t>p</w:t>
      </w:r>
      <w:r w:rsidRPr="00AE5F86">
        <w:rPr>
          <w:rFonts w:ascii="Times New Roman" w:hAnsi="Times New Roman" w:cs="Times New Roman"/>
          <w:sz w:val="24"/>
          <w:szCs w:val="24"/>
          <w:lang w:val="en-US"/>
        </w:rPr>
        <w:t>&lt;10</w:t>
      </w:r>
      <w:r w:rsidRPr="00AE5F86">
        <w:rPr>
          <w:rFonts w:ascii="Times New Roman" w:hAnsi="Times New Roman" w:cs="Times New Roman"/>
          <w:sz w:val="24"/>
          <w:szCs w:val="24"/>
          <w:vertAlign w:val="superscript"/>
          <w:lang w:val="en-US"/>
        </w:rPr>
        <w:t>-7</w:t>
      </w:r>
      <w:r w:rsidRPr="00AE5F86">
        <w:rPr>
          <w:rFonts w:ascii="Times New Roman" w:hAnsi="Times New Roman" w:cs="Times New Roman"/>
          <w:sz w:val="24"/>
          <w:szCs w:val="24"/>
          <w:lang w:val="en-US"/>
        </w:rPr>
        <w:t xml:space="preserve">). </w:t>
      </w:r>
      <w:r w:rsidRPr="00AE5F86">
        <w:rPr>
          <w:rFonts w:ascii="Times New Roman" w:hAnsi="Times New Roman" w:cs="Times New Roman"/>
          <w:color w:val="000000"/>
          <w:sz w:val="24"/>
          <w:szCs w:val="24"/>
          <w:lang w:val="en-US"/>
        </w:rPr>
        <w:t>The association between DNA methylation and metabolic traits was analyzed using a linear regression model, including normoglycemic samples adjusted for age and BMI</w:t>
      </w:r>
      <w:r w:rsidRPr="00AE5F86">
        <w:rPr>
          <w:rFonts w:ascii="Times New Roman" w:hAnsi="Times New Roman" w:cs="Times New Roman"/>
          <w:sz w:val="24"/>
          <w:szCs w:val="24"/>
          <w:lang w:val="en-US"/>
        </w:rPr>
        <w:t>.</w:t>
      </w:r>
      <w:r w:rsidR="00911FBD" w:rsidRPr="00AE5F86">
        <w:rPr>
          <w:rFonts w:ascii="Times New Roman" w:hAnsi="Times New Roman" w:cs="Times New Roman"/>
          <w:sz w:val="24"/>
          <w:szCs w:val="24"/>
          <w:lang w:val="en-US"/>
        </w:rPr>
        <w:t xml:space="preserve"> </w:t>
      </w:r>
      <w:r w:rsidRPr="00AE5F86">
        <w:rPr>
          <w:rFonts w:ascii="Times New Roman" w:hAnsi="Times New Roman" w:cs="Times New Roman"/>
          <w:sz w:val="24"/>
          <w:szCs w:val="24"/>
          <w:lang w:val="en-US"/>
        </w:rPr>
        <w:t xml:space="preserve">Quality control was performed on the HumanHT-12 v4.0 Whole-Genome DASL HT Assay (Illumina) data, according to the following criterion: probes were kept for further analysis when the detection </w:t>
      </w:r>
      <w:r w:rsidRPr="00AE5F86">
        <w:rPr>
          <w:rFonts w:ascii="Times New Roman" w:hAnsi="Times New Roman" w:cs="Times New Roman"/>
          <w:i/>
          <w:sz w:val="24"/>
          <w:szCs w:val="24"/>
          <w:lang w:val="en-US"/>
        </w:rPr>
        <w:t>p</w:t>
      </w:r>
      <w:r w:rsidRPr="00AE5F86">
        <w:rPr>
          <w:rFonts w:ascii="Times New Roman" w:hAnsi="Times New Roman" w:cs="Times New Roman"/>
          <w:sz w:val="24"/>
          <w:szCs w:val="24"/>
          <w:lang w:val="en-US"/>
        </w:rPr>
        <w:t xml:space="preserve">-values provided by GenomeStudio software </w:t>
      </w:r>
      <w:r w:rsidR="00495079">
        <w:rPr>
          <w:rFonts w:ascii="Times New Roman" w:hAnsi="Times New Roman" w:cs="Times New Roman"/>
          <w:sz w:val="24"/>
          <w:szCs w:val="24"/>
          <w:lang w:val="en-US"/>
        </w:rPr>
        <w:t>version</w:t>
      </w:r>
      <w:r w:rsidRPr="00AE5F86">
        <w:rPr>
          <w:rFonts w:ascii="Times New Roman" w:hAnsi="Times New Roman" w:cs="Times New Roman"/>
          <w:sz w:val="24"/>
          <w:szCs w:val="24"/>
          <w:lang w:val="en-US"/>
        </w:rPr>
        <w:t xml:space="preserve"> 3.0 (Illumina) were below </w:t>
      </w:r>
      <w:r w:rsidR="005619A5">
        <w:rPr>
          <w:rFonts w:ascii="Times New Roman" w:hAnsi="Times New Roman" w:cs="Times New Roman"/>
          <w:sz w:val="24"/>
          <w:szCs w:val="24"/>
          <w:lang w:val="en-US"/>
        </w:rPr>
        <w:t>five percent</w:t>
      </w:r>
      <w:r w:rsidRPr="00AE5F86">
        <w:rPr>
          <w:rFonts w:ascii="Times New Roman" w:hAnsi="Times New Roman" w:cs="Times New Roman"/>
          <w:sz w:val="24"/>
          <w:szCs w:val="24"/>
          <w:lang w:val="en-US"/>
        </w:rPr>
        <w:t xml:space="preserve"> for all samples. A PCA was performed to identify samples with extreme transcriptomic profiles. After the quality control just described, 18,412 probes matching 13,664 genes and 187 samples were kept and analyzed for differential expression between T2D cases and controls, using linear regression. To account for multiple testing, we used </w:t>
      </w:r>
      <w:r w:rsidR="00066D52">
        <w:rPr>
          <w:rFonts w:ascii="Times New Roman" w:hAnsi="Times New Roman" w:cs="Times New Roman"/>
          <w:sz w:val="24"/>
          <w:szCs w:val="24"/>
          <w:lang w:val="en-US"/>
        </w:rPr>
        <w:t>five percent</w:t>
      </w:r>
      <w:r w:rsidRPr="00AE5F86">
        <w:rPr>
          <w:rFonts w:ascii="Times New Roman" w:hAnsi="Times New Roman" w:cs="Times New Roman"/>
          <w:sz w:val="24"/>
          <w:szCs w:val="24"/>
          <w:lang w:val="en-US"/>
        </w:rPr>
        <w:t xml:space="preserve"> as a threshold for false discovery rate (FDR). Methylation and expression data were tested for correlation. </w:t>
      </w:r>
    </w:p>
    <w:p w14:paraId="36801487" w14:textId="77777777" w:rsidR="00BE44C4" w:rsidRPr="00AE5F86" w:rsidRDefault="00BE44C4" w:rsidP="00DE38A7">
      <w:pPr>
        <w:spacing w:line="480" w:lineRule="auto"/>
        <w:jc w:val="both"/>
        <w:rPr>
          <w:rFonts w:ascii="Times New Roman" w:hAnsi="Times New Roman" w:cs="Times New Roman"/>
          <w:sz w:val="24"/>
          <w:szCs w:val="24"/>
          <w:lang w:val="en-US"/>
        </w:rPr>
      </w:pPr>
      <w:r w:rsidRPr="00AE5F86">
        <w:rPr>
          <w:rFonts w:ascii="Times New Roman" w:hAnsi="Times New Roman" w:cs="Times New Roman"/>
          <w:sz w:val="24"/>
          <w:szCs w:val="24"/>
          <w:lang w:val="en-US"/>
        </w:rPr>
        <w:t xml:space="preserve">We selected a subgroup of 24 samples among the 192 initial samples, including 12 normoglycemic and 12 T2D cases, to analyze DNA methylation in blood samples from the same donors. The 24 samples were selected based on their expression and methylation profiles using PCA to reduce the heterogeneity. </w:t>
      </w:r>
    </w:p>
    <w:p w14:paraId="6AA047A5" w14:textId="77777777" w:rsidR="00C752B2" w:rsidRPr="00AE5F86" w:rsidRDefault="00C752B2" w:rsidP="00DE38A7">
      <w:pPr>
        <w:spacing w:line="480" w:lineRule="auto"/>
        <w:jc w:val="both"/>
        <w:rPr>
          <w:rFonts w:ascii="Times New Roman" w:hAnsi="Times New Roman" w:cs="Times New Roman"/>
          <w:sz w:val="24"/>
          <w:szCs w:val="24"/>
          <w:lang w:val="en-US"/>
        </w:rPr>
      </w:pPr>
    </w:p>
    <w:p w14:paraId="21E98585" w14:textId="25BFA0CA" w:rsidR="00DC1F99" w:rsidRPr="00AE5F86" w:rsidRDefault="00DC1F99" w:rsidP="00DE38A7">
      <w:pPr>
        <w:spacing w:line="480" w:lineRule="auto"/>
        <w:jc w:val="both"/>
        <w:rPr>
          <w:rFonts w:ascii="Times New Roman" w:hAnsi="Times New Roman" w:cs="Times New Roman"/>
          <w:color w:val="000000" w:themeColor="text1"/>
          <w:sz w:val="24"/>
          <w:szCs w:val="24"/>
          <w:lang w:val="en-US"/>
        </w:rPr>
      </w:pPr>
      <w:r w:rsidRPr="00AE5F86">
        <w:rPr>
          <w:rFonts w:ascii="Times New Roman" w:hAnsi="Times New Roman" w:cs="Times New Roman"/>
          <w:b/>
          <w:bCs/>
          <w:color w:val="000000" w:themeColor="text1"/>
          <w:sz w:val="24"/>
          <w:szCs w:val="24"/>
          <w:lang w:val="en-US"/>
        </w:rPr>
        <w:lastRenderedPageBreak/>
        <w:t xml:space="preserve">Materials. </w:t>
      </w:r>
      <w:r w:rsidR="006B57A6" w:rsidRPr="00AE5F86">
        <w:rPr>
          <w:rFonts w:ascii="Times New Roman" w:hAnsi="Times New Roman" w:cs="Times New Roman"/>
          <w:bCs/>
          <w:color w:val="000000" w:themeColor="text1"/>
          <w:sz w:val="24"/>
          <w:szCs w:val="24"/>
          <w:lang w:val="en-US"/>
        </w:rPr>
        <w:t>The PDGFR</w:t>
      </w:r>
      <w:r w:rsidR="00FE526E">
        <w:rPr>
          <w:rFonts w:ascii="Times New Roman" w:hAnsi="Times New Roman" w:cs="Times New Roman"/>
          <w:bCs/>
          <w:color w:val="000000" w:themeColor="text1"/>
          <w:sz w:val="24"/>
          <w:szCs w:val="24"/>
          <w:lang w:val="en-US"/>
        </w:rPr>
        <w:t>α</w:t>
      </w:r>
      <w:r w:rsidR="006B57A6" w:rsidRPr="00AE5F86">
        <w:rPr>
          <w:rFonts w:ascii="Times New Roman" w:hAnsi="Times New Roman" w:cs="Times New Roman"/>
          <w:bCs/>
          <w:color w:val="000000" w:themeColor="text1"/>
          <w:sz w:val="24"/>
          <w:szCs w:val="24"/>
          <w:lang w:val="en-US"/>
        </w:rPr>
        <w:t xml:space="preserve"> </w:t>
      </w:r>
      <w:r w:rsidR="00C05CE1" w:rsidRPr="00AE5F86">
        <w:rPr>
          <w:rFonts w:ascii="Times New Roman" w:hAnsi="Times New Roman" w:cs="Times New Roman"/>
          <w:bCs/>
          <w:color w:val="000000" w:themeColor="text1"/>
          <w:sz w:val="24"/>
          <w:szCs w:val="24"/>
          <w:lang w:val="en-US"/>
        </w:rPr>
        <w:t>inhibitor</w:t>
      </w:r>
      <w:r w:rsidR="00C05CE1" w:rsidRPr="00AE5F86">
        <w:rPr>
          <w:rFonts w:ascii="Times New Roman" w:hAnsi="Times New Roman" w:cs="Times New Roman"/>
          <w:b/>
          <w:bCs/>
          <w:color w:val="000000" w:themeColor="text1"/>
          <w:sz w:val="24"/>
          <w:szCs w:val="24"/>
          <w:lang w:val="en-US"/>
        </w:rPr>
        <w:t xml:space="preserve"> </w:t>
      </w:r>
      <w:r w:rsidR="000E5C08">
        <w:rPr>
          <w:rFonts w:ascii="Times New Roman" w:hAnsi="Times New Roman" w:cs="Times New Roman"/>
          <w:color w:val="000000" w:themeColor="text1"/>
          <w:sz w:val="24"/>
          <w:szCs w:val="24"/>
          <w:lang w:val="en-US"/>
        </w:rPr>
        <w:t xml:space="preserve">Ki11502, </w:t>
      </w:r>
      <w:r w:rsidR="00FB7449">
        <w:rPr>
          <w:rFonts w:ascii="Times New Roman" w:hAnsi="Times New Roman" w:cs="Times New Roman"/>
          <w:color w:val="000000" w:themeColor="text1"/>
          <w:sz w:val="24"/>
          <w:szCs w:val="24"/>
          <w:lang w:val="en-US"/>
        </w:rPr>
        <w:t xml:space="preserve">human </w:t>
      </w:r>
      <w:r w:rsidR="00D91AE6">
        <w:rPr>
          <w:rFonts w:ascii="Times New Roman" w:hAnsi="Times New Roman" w:cs="Times New Roman"/>
          <w:color w:val="000000" w:themeColor="text1"/>
          <w:sz w:val="24"/>
          <w:szCs w:val="24"/>
          <w:lang w:val="en-US"/>
        </w:rPr>
        <w:t>PDGF-AA</w:t>
      </w:r>
      <w:r w:rsidR="00FB7449">
        <w:rPr>
          <w:rFonts w:ascii="Times New Roman" w:hAnsi="Times New Roman" w:cs="Times New Roman"/>
          <w:color w:val="000000" w:themeColor="text1"/>
          <w:sz w:val="24"/>
          <w:szCs w:val="24"/>
          <w:lang w:val="en-US"/>
        </w:rPr>
        <w:t xml:space="preserve"> recombinant</w:t>
      </w:r>
      <w:r w:rsidR="00310B8B">
        <w:rPr>
          <w:rFonts w:ascii="Times New Roman" w:hAnsi="Times New Roman" w:cs="Times New Roman"/>
          <w:color w:val="000000" w:themeColor="text1"/>
          <w:sz w:val="24"/>
          <w:szCs w:val="24"/>
          <w:lang w:val="en-US"/>
        </w:rPr>
        <w:t>,</w:t>
      </w:r>
      <w:r w:rsidR="00FB7449">
        <w:rPr>
          <w:rFonts w:ascii="Times New Roman" w:hAnsi="Times New Roman" w:cs="Times New Roman"/>
          <w:color w:val="000000" w:themeColor="text1"/>
          <w:sz w:val="24"/>
          <w:szCs w:val="24"/>
          <w:lang w:val="en-US"/>
        </w:rPr>
        <w:t xml:space="preserve"> </w:t>
      </w:r>
      <w:r w:rsidR="001930C5">
        <w:rPr>
          <w:rFonts w:ascii="Times New Roman" w:hAnsi="Times New Roman" w:cs="Times New Roman"/>
          <w:color w:val="000000" w:themeColor="text1"/>
          <w:sz w:val="24"/>
          <w:szCs w:val="24"/>
          <w:lang w:val="en-US"/>
        </w:rPr>
        <w:t xml:space="preserve">Phorbol </w:t>
      </w:r>
      <w:r w:rsidR="00EF2096">
        <w:rPr>
          <w:rFonts w:ascii="Times New Roman" w:hAnsi="Times New Roman" w:cs="Times New Roman"/>
          <w:color w:val="000000" w:themeColor="text1"/>
          <w:sz w:val="24"/>
          <w:szCs w:val="24"/>
          <w:lang w:val="en-US"/>
        </w:rPr>
        <w:t>12-</w:t>
      </w:r>
      <w:r w:rsidR="001930C5">
        <w:rPr>
          <w:rFonts w:ascii="Times New Roman" w:hAnsi="Times New Roman" w:cs="Times New Roman"/>
          <w:color w:val="000000" w:themeColor="text1"/>
          <w:sz w:val="24"/>
          <w:szCs w:val="24"/>
          <w:lang w:val="en-US"/>
        </w:rPr>
        <w:t>Myristate</w:t>
      </w:r>
      <w:r w:rsidR="00EF2096">
        <w:rPr>
          <w:rFonts w:ascii="Times New Roman" w:hAnsi="Times New Roman" w:cs="Times New Roman"/>
          <w:color w:val="000000" w:themeColor="text1"/>
          <w:sz w:val="24"/>
          <w:szCs w:val="24"/>
          <w:lang w:val="en-US"/>
        </w:rPr>
        <w:t xml:space="preserve"> 13-myristate (PMA),</w:t>
      </w:r>
      <w:r w:rsidR="001930C5">
        <w:rPr>
          <w:rFonts w:ascii="Times New Roman" w:hAnsi="Times New Roman" w:cs="Times New Roman"/>
          <w:color w:val="000000" w:themeColor="text1"/>
          <w:sz w:val="24"/>
          <w:szCs w:val="24"/>
          <w:lang w:val="en-US"/>
        </w:rPr>
        <w:t xml:space="preserve"> </w:t>
      </w:r>
      <w:r w:rsidR="00310B8B">
        <w:rPr>
          <w:rFonts w:ascii="Times New Roman" w:hAnsi="Times New Roman" w:cs="Times New Roman"/>
          <w:color w:val="000000" w:themeColor="text1"/>
          <w:sz w:val="24"/>
          <w:szCs w:val="24"/>
          <w:lang w:val="en-US"/>
        </w:rPr>
        <w:t xml:space="preserve">Metformin and Wortmaninn </w:t>
      </w:r>
      <w:r w:rsidR="00FB7449">
        <w:rPr>
          <w:rFonts w:ascii="Times New Roman" w:hAnsi="Times New Roman" w:cs="Times New Roman"/>
          <w:color w:val="000000" w:themeColor="text1"/>
          <w:sz w:val="24"/>
          <w:szCs w:val="24"/>
          <w:lang w:val="en-US"/>
        </w:rPr>
        <w:t>w</w:t>
      </w:r>
      <w:r w:rsidR="00310B8B">
        <w:rPr>
          <w:rFonts w:ascii="Times New Roman" w:hAnsi="Times New Roman" w:cs="Times New Roman"/>
          <w:color w:val="000000" w:themeColor="text1"/>
          <w:sz w:val="24"/>
          <w:szCs w:val="24"/>
          <w:lang w:val="en-US"/>
        </w:rPr>
        <w:t>ere</w:t>
      </w:r>
      <w:r w:rsidR="00FB7449">
        <w:rPr>
          <w:rFonts w:ascii="Times New Roman" w:hAnsi="Times New Roman" w:cs="Times New Roman"/>
          <w:color w:val="000000" w:themeColor="text1"/>
          <w:sz w:val="24"/>
          <w:szCs w:val="24"/>
          <w:lang w:val="en-US"/>
        </w:rPr>
        <w:t xml:space="preserve"> purchased from </w:t>
      </w:r>
      <w:r w:rsidR="00FB7449" w:rsidRPr="00AE5F86">
        <w:rPr>
          <w:rFonts w:ascii="Times New Roman" w:hAnsi="Times New Roman" w:cs="Times New Roman"/>
          <w:sz w:val="24"/>
          <w:szCs w:val="24"/>
          <w:lang w:val="en-US"/>
        </w:rPr>
        <w:t>Sigma-Aldrich</w:t>
      </w:r>
      <w:r w:rsidR="00FB7449">
        <w:rPr>
          <w:rFonts w:ascii="Times New Roman" w:hAnsi="Times New Roman" w:cs="Times New Roman"/>
          <w:sz w:val="24"/>
          <w:szCs w:val="24"/>
          <w:lang w:val="en-US"/>
        </w:rPr>
        <w:t>. The</w:t>
      </w:r>
      <w:r w:rsidR="00FB7449">
        <w:rPr>
          <w:rFonts w:ascii="Times New Roman" w:hAnsi="Times New Roman" w:cs="Times New Roman"/>
          <w:color w:val="000000" w:themeColor="text1"/>
          <w:sz w:val="24"/>
          <w:szCs w:val="24"/>
          <w:lang w:val="en-US"/>
        </w:rPr>
        <w:t xml:space="preserve"> </w:t>
      </w:r>
      <w:r w:rsidR="00F41065">
        <w:rPr>
          <w:rFonts w:ascii="Times New Roman" w:hAnsi="Times New Roman" w:cs="Times New Roman"/>
          <w:color w:val="000000" w:themeColor="text1"/>
          <w:sz w:val="24"/>
          <w:szCs w:val="24"/>
          <w:lang w:val="en-US"/>
        </w:rPr>
        <w:t>anti-</w:t>
      </w:r>
      <w:r w:rsidR="000D0FBB" w:rsidRPr="00AE5F86">
        <w:rPr>
          <w:rFonts w:ascii="Times New Roman" w:hAnsi="Times New Roman" w:cs="Times New Roman"/>
          <w:color w:val="000000" w:themeColor="text1"/>
          <w:sz w:val="24"/>
          <w:szCs w:val="24"/>
          <w:lang w:val="en-US"/>
        </w:rPr>
        <w:t>PDGF-AA blocking antib</w:t>
      </w:r>
      <w:r w:rsidR="00EA1871" w:rsidRPr="00AE5F86">
        <w:rPr>
          <w:rFonts w:ascii="Times New Roman" w:hAnsi="Times New Roman" w:cs="Times New Roman"/>
          <w:color w:val="000000" w:themeColor="text1"/>
          <w:sz w:val="24"/>
          <w:szCs w:val="24"/>
          <w:lang w:val="en-US"/>
        </w:rPr>
        <w:t>od</w:t>
      </w:r>
      <w:r w:rsidR="000D0FBB" w:rsidRPr="00AE5F86">
        <w:rPr>
          <w:rFonts w:ascii="Times New Roman" w:hAnsi="Times New Roman" w:cs="Times New Roman"/>
          <w:color w:val="000000" w:themeColor="text1"/>
          <w:sz w:val="24"/>
          <w:szCs w:val="24"/>
          <w:lang w:val="en-US"/>
        </w:rPr>
        <w:t>ies</w:t>
      </w:r>
      <w:r w:rsidR="00B61D37" w:rsidRPr="00AE5F86">
        <w:rPr>
          <w:rFonts w:ascii="Times New Roman" w:hAnsi="Times New Roman" w:cs="Times New Roman"/>
          <w:color w:val="000000" w:themeColor="text1"/>
          <w:sz w:val="24"/>
          <w:szCs w:val="24"/>
          <w:lang w:val="en-US"/>
        </w:rPr>
        <w:t xml:space="preserve"> </w:t>
      </w:r>
      <w:r w:rsidR="00BE6509">
        <w:rPr>
          <w:rFonts w:ascii="Times New Roman" w:hAnsi="Times New Roman" w:cs="Times New Roman"/>
          <w:color w:val="000000" w:themeColor="text1"/>
          <w:sz w:val="24"/>
          <w:szCs w:val="24"/>
          <w:lang w:val="en-US"/>
        </w:rPr>
        <w:t xml:space="preserve">were from </w:t>
      </w:r>
      <w:r w:rsidR="00EF2096">
        <w:rPr>
          <w:rFonts w:ascii="Times New Roman" w:hAnsi="Times New Roman" w:cs="Times New Roman"/>
          <w:color w:val="000000" w:themeColor="text1"/>
          <w:sz w:val="24"/>
          <w:szCs w:val="24"/>
          <w:lang w:val="en-US"/>
        </w:rPr>
        <w:t>M</w:t>
      </w:r>
      <w:r w:rsidR="00F41065">
        <w:rPr>
          <w:rFonts w:ascii="Times New Roman" w:hAnsi="Times New Roman" w:cs="Times New Roman"/>
          <w:color w:val="000000" w:themeColor="text1"/>
          <w:sz w:val="24"/>
          <w:szCs w:val="24"/>
          <w:lang w:val="en-US"/>
        </w:rPr>
        <w:t>erckmillipore.</w:t>
      </w:r>
      <w:r w:rsidR="000D0FBB" w:rsidRPr="00AE5F86">
        <w:rPr>
          <w:rFonts w:ascii="Times New Roman" w:hAnsi="Times New Roman" w:cs="Times New Roman"/>
          <w:color w:val="000000" w:themeColor="text1"/>
          <w:sz w:val="24"/>
          <w:szCs w:val="24"/>
          <w:lang w:val="en-US"/>
        </w:rPr>
        <w:t xml:space="preserve"> </w:t>
      </w:r>
      <w:r w:rsidR="009539B9">
        <w:rPr>
          <w:rFonts w:ascii="Times New Roman" w:hAnsi="Times New Roman" w:cs="Times New Roman"/>
          <w:color w:val="000000" w:themeColor="text1"/>
          <w:sz w:val="24"/>
          <w:szCs w:val="24"/>
          <w:lang w:val="en-US"/>
        </w:rPr>
        <w:t xml:space="preserve">The PKC inhibitor </w:t>
      </w:r>
      <w:r w:rsidR="00310B8B">
        <w:rPr>
          <w:rFonts w:ascii="Times New Roman" w:hAnsi="Times New Roman" w:cs="Times New Roman"/>
          <w:color w:val="000000" w:themeColor="text1"/>
          <w:sz w:val="24"/>
          <w:szCs w:val="24"/>
          <w:lang w:val="en-US"/>
        </w:rPr>
        <w:t xml:space="preserve">Sautrostaurin </w:t>
      </w:r>
      <w:r w:rsidR="009539B9">
        <w:rPr>
          <w:rFonts w:ascii="Times New Roman" w:hAnsi="Times New Roman" w:cs="Times New Roman"/>
          <w:color w:val="000000" w:themeColor="text1"/>
          <w:sz w:val="24"/>
          <w:szCs w:val="24"/>
          <w:lang w:val="en-US"/>
        </w:rPr>
        <w:t xml:space="preserve">was from Selleckchem. </w:t>
      </w:r>
    </w:p>
    <w:p w14:paraId="16B40D78" w14:textId="77777777" w:rsidR="00DC1F99" w:rsidRPr="00AE5F86" w:rsidRDefault="00DC1F99" w:rsidP="00DE38A7">
      <w:pPr>
        <w:spacing w:line="480" w:lineRule="auto"/>
        <w:jc w:val="both"/>
        <w:rPr>
          <w:rFonts w:ascii="Times New Roman" w:hAnsi="Times New Roman" w:cs="Times New Roman"/>
          <w:sz w:val="28"/>
          <w:szCs w:val="24"/>
          <w:lang w:val="en-US"/>
        </w:rPr>
      </w:pPr>
    </w:p>
    <w:p w14:paraId="14757962" w14:textId="3DD60B9E" w:rsidR="00BE44C4" w:rsidRPr="00AE5F86" w:rsidRDefault="00BE44C4" w:rsidP="00DE38A7">
      <w:pPr>
        <w:spacing w:line="480" w:lineRule="auto"/>
        <w:jc w:val="both"/>
        <w:rPr>
          <w:rFonts w:ascii="Times New Roman" w:hAnsi="Times New Roman" w:cs="Times New Roman"/>
          <w:sz w:val="24"/>
          <w:szCs w:val="24"/>
          <w:lang w:val="en-US"/>
        </w:rPr>
      </w:pPr>
      <w:r w:rsidRPr="00312439">
        <w:rPr>
          <w:rFonts w:ascii="Times New Roman" w:hAnsi="Times New Roman" w:cs="Times New Roman"/>
          <w:b/>
          <w:sz w:val="24"/>
          <w:szCs w:val="24"/>
          <w:lang w:val="en-US"/>
        </w:rPr>
        <w:t>Cell Culture.</w:t>
      </w:r>
      <w:r w:rsidRPr="00312439">
        <w:rPr>
          <w:rFonts w:ascii="Times New Roman" w:hAnsi="Times New Roman" w:cs="Times New Roman"/>
          <w:sz w:val="24"/>
          <w:szCs w:val="24"/>
          <w:lang w:val="en-US"/>
        </w:rPr>
        <w:t xml:space="preserve"> Immortalized</w:t>
      </w:r>
      <w:r w:rsidRPr="00AE5F86">
        <w:rPr>
          <w:rFonts w:ascii="Times New Roman" w:hAnsi="Times New Roman" w:cs="Times New Roman"/>
          <w:sz w:val="24"/>
          <w:szCs w:val="24"/>
          <w:lang w:val="en-US"/>
        </w:rPr>
        <w:t xml:space="preserve"> Human Hepatocytes (IHH)</w:t>
      </w:r>
      <w:r w:rsidR="00FE526E">
        <w:rPr>
          <w:rFonts w:ascii="Times New Roman" w:hAnsi="Times New Roman" w:cs="Times New Roman"/>
          <w:sz w:val="24"/>
          <w:szCs w:val="24"/>
          <w:lang w:val="en-US"/>
        </w:rPr>
        <w:t xml:space="preserve"> </w:t>
      </w:r>
      <w:r w:rsidR="00F97E90" w:rsidRPr="00AE5F86">
        <w:rPr>
          <w:rFonts w:ascii="Times New Roman" w:hAnsi="Times New Roman" w:cs="Times New Roman"/>
          <w:sz w:val="24"/>
          <w:szCs w:val="24"/>
          <w:lang w:val="en-US"/>
        </w:rPr>
        <w:fldChar w:fldCharType="begin"/>
      </w:r>
      <w:r w:rsidR="007A1BC7">
        <w:rPr>
          <w:rFonts w:ascii="Times New Roman" w:hAnsi="Times New Roman" w:cs="Times New Roman"/>
          <w:sz w:val="24"/>
          <w:szCs w:val="24"/>
          <w:lang w:val="en-US"/>
        </w:rPr>
        <w:instrText xml:space="preserve"> ADDIN ZOTERO_ITEM CSL_CITATION {"citationID":"qwRaYXnr","properties":{"formattedCitation":"{\\rtf \\super 53\\nosupersub{}}","plainCitation":"53"},"citationItems":[{"id":12211,"uris":["http://zotero.org/users/2290582/items/P7U9NFAS"],"uri":["http://zotero.org/users/2290582/items/P7U9NFAS"],"itemData":{"id":12211,"type":"article-journal","title":"The human hepatocyte cell lines IHH and HepaRG: models to study glucose, lipid and lipoprotein metabolism","container-title":"Archives of Physiology and Biochemistry","page":"102-111","volume":"118","issue":"3","source":"PubMed","abstract":"Metabolic diseases reach epidemic proportions. A better knowledge of the associated alterations in the metabolic pathways in the liver is necessary. These studies need in vitro human cell models. Several human hepatoma models are used, but the response of many metabolic pathways to physiological stimuli is often lost. Here, we characterize two human hepatocyte cell lines, IHH and HepaRG, by analysing the expression and regulation of genes involved in glucose and lipid metabolism. Our results show that the glycolysis pathway is activated by glucose and insulin in both lines. Gluconeogenesis gene expression is induced by forskolin in IHH cells and inhibited by insulin in both cell lines. The lipogenic pathway is regulated by insulin in IHH cells. Finally, both cell lines secrete apolipoprotein B-containing lipoproteins, an effect promoted by increasing glucose concentrations. These two human cell lines are thus interesting models to study the regulation of glucose and lipid metabolism.","DOI":"10.3109/13813455.2012.683442","ISSN":"1744-4160","note":"PMID: 22594799","shortTitle":"The human hepatocyte cell lines IHH and HepaRG","journalAbbreviation":"Arch. Physiol. Biochem.","language":"eng","author":[{"family":"Samanez","given":"Carolina Huaman"},{"family":"Caron","given":"Sandrine"},{"family":"Briand","given":"Olivier"},{"family":"Dehondt","given":"Hélène"},{"family":"Duplan","given":"Isabelle"},{"family":"Kuipers","given":"Folkert"},{"family":"Hennuyer","given":"Nathalie"},{"family":"Clavey","given":"Véronique"},{"family":"Staels","given":"Bart"}],"issued":{"date-parts":[["2012",7]]}}}],"schema":"https://github.com/citation-style-language/schema/raw/master/csl-citation.json"} </w:instrText>
      </w:r>
      <w:r w:rsidR="00F97E90" w:rsidRPr="00AE5F86">
        <w:rPr>
          <w:rFonts w:ascii="Times New Roman" w:hAnsi="Times New Roman" w:cs="Times New Roman"/>
          <w:sz w:val="24"/>
          <w:szCs w:val="24"/>
          <w:lang w:val="en-US"/>
        </w:rPr>
        <w:fldChar w:fldCharType="separate"/>
      </w:r>
      <w:r w:rsidR="007A1BC7" w:rsidRPr="007A1BC7">
        <w:rPr>
          <w:rFonts w:ascii="Times New Roman" w:hAnsi="Times New Roman" w:cs="Times New Roman"/>
          <w:sz w:val="24"/>
          <w:szCs w:val="24"/>
          <w:vertAlign w:val="superscript"/>
          <w:lang w:val="en-US"/>
        </w:rPr>
        <w:t>53</w:t>
      </w:r>
      <w:r w:rsidR="00F97E90" w:rsidRPr="00AE5F86">
        <w:rPr>
          <w:rFonts w:ascii="Times New Roman" w:hAnsi="Times New Roman" w:cs="Times New Roman"/>
          <w:sz w:val="24"/>
          <w:szCs w:val="24"/>
          <w:lang w:val="en-US"/>
        </w:rPr>
        <w:fldChar w:fldCharType="end"/>
      </w:r>
      <w:r w:rsidRPr="00AE5F86">
        <w:rPr>
          <w:rFonts w:ascii="Times New Roman" w:hAnsi="Times New Roman" w:cs="Times New Roman"/>
          <w:sz w:val="24"/>
          <w:szCs w:val="24"/>
          <w:lang w:val="en-US"/>
        </w:rPr>
        <w:t xml:space="preserve"> were cultured in Williams E medium (Invitrogen), containing 11 mM glucose and supplemented with 10</w:t>
      </w:r>
      <w:r w:rsidR="00FE526E">
        <w:rPr>
          <w:rFonts w:ascii="Times New Roman" w:hAnsi="Times New Roman" w:cs="Times New Roman"/>
          <w:sz w:val="24"/>
          <w:szCs w:val="24"/>
          <w:lang w:val="en-US"/>
        </w:rPr>
        <w:t xml:space="preserve"> </w:t>
      </w:r>
      <w:r w:rsidRPr="00AE5F86">
        <w:rPr>
          <w:rFonts w:ascii="Times New Roman" w:hAnsi="Times New Roman" w:cs="Times New Roman"/>
          <w:sz w:val="24"/>
          <w:szCs w:val="24"/>
          <w:lang w:val="en-US"/>
        </w:rPr>
        <w:t xml:space="preserve">% fetal calf serum (FCS; Eurobio), 100 U/ml penicillin, 100 μg/ml streptomycin, 20 mU/ml insulin (Sigma-Aldrich) and 50 nM dexamethasone (Sigma-Aldrich). For </w:t>
      </w:r>
      <w:r w:rsidR="004F6F79" w:rsidRPr="00AE5F86">
        <w:rPr>
          <w:rFonts w:ascii="Times New Roman" w:hAnsi="Times New Roman" w:cs="Times New Roman"/>
          <w:sz w:val="24"/>
          <w:szCs w:val="24"/>
          <w:lang w:val="en-US"/>
        </w:rPr>
        <w:t xml:space="preserve">insulin </w:t>
      </w:r>
      <w:r w:rsidR="00626A20" w:rsidRPr="00AE5F86">
        <w:rPr>
          <w:rFonts w:ascii="Times New Roman" w:hAnsi="Times New Roman" w:cs="Times New Roman"/>
          <w:sz w:val="24"/>
          <w:szCs w:val="24"/>
          <w:lang w:val="en-US"/>
        </w:rPr>
        <w:t>pre-</w:t>
      </w:r>
      <w:r w:rsidR="004F6F79" w:rsidRPr="00AE5F86">
        <w:rPr>
          <w:rFonts w:ascii="Times New Roman" w:hAnsi="Times New Roman" w:cs="Times New Roman"/>
          <w:sz w:val="24"/>
          <w:szCs w:val="24"/>
          <w:lang w:val="en-US"/>
        </w:rPr>
        <w:t>treatment</w:t>
      </w:r>
      <w:r w:rsidRPr="00AE5F86">
        <w:rPr>
          <w:rFonts w:ascii="Times New Roman" w:hAnsi="Times New Roman" w:cs="Times New Roman"/>
          <w:sz w:val="24"/>
          <w:szCs w:val="24"/>
          <w:lang w:val="en-US"/>
        </w:rPr>
        <w:t>, 10</w:t>
      </w:r>
      <w:r w:rsidRPr="00AE5F86">
        <w:rPr>
          <w:rFonts w:ascii="Times New Roman" w:hAnsi="Times New Roman" w:cs="Times New Roman"/>
          <w:sz w:val="24"/>
          <w:szCs w:val="24"/>
          <w:vertAlign w:val="superscript"/>
          <w:lang w:val="en-US"/>
        </w:rPr>
        <w:t xml:space="preserve">6 </w:t>
      </w:r>
      <w:r w:rsidRPr="00AE5F86">
        <w:rPr>
          <w:rFonts w:ascii="Times New Roman" w:hAnsi="Times New Roman" w:cs="Times New Roman"/>
          <w:sz w:val="24"/>
          <w:szCs w:val="24"/>
          <w:lang w:val="en-US"/>
        </w:rPr>
        <w:t>cells were cultured in 6-well plates in a Dulbecco’s Modified Eagle Medium (DMEM; Invitrogen) with or without 100 nM human insulin (Novo Nordisk) supplemented with 5 mM Glucose, 2 % FCS, 100 U/ml penicillin, 100 µg/ml streptomycin for 24 hours. For monitoring insulin signaling, medium was removed and replaced by FCS- and phenol red-free DMEM medium with or without 200 nM human insulin for one hour. Human hepatocytes were isolated from liver lobectomies resected for medical reasons as described</w:t>
      </w:r>
      <w:r w:rsidR="00FE526E">
        <w:rPr>
          <w:rFonts w:ascii="Times New Roman" w:hAnsi="Times New Roman" w:cs="Times New Roman"/>
          <w:sz w:val="24"/>
          <w:szCs w:val="24"/>
          <w:lang w:val="en-US"/>
        </w:rPr>
        <w:t xml:space="preserve"> </w:t>
      </w:r>
      <w:r w:rsidR="00F97E90" w:rsidRPr="00AE5F86">
        <w:rPr>
          <w:rFonts w:ascii="Times New Roman" w:hAnsi="Times New Roman" w:cs="Times New Roman"/>
          <w:sz w:val="24"/>
          <w:szCs w:val="24"/>
          <w:lang w:val="en-US"/>
        </w:rPr>
        <w:fldChar w:fldCharType="begin"/>
      </w:r>
      <w:r w:rsidR="007A1BC7">
        <w:rPr>
          <w:rFonts w:ascii="Times New Roman" w:hAnsi="Times New Roman" w:cs="Times New Roman"/>
          <w:sz w:val="24"/>
          <w:szCs w:val="24"/>
          <w:lang w:val="en-US"/>
        </w:rPr>
        <w:instrText xml:space="preserve"> ADDIN ZOTERO_ITEM CSL_CITATION {"citationID":"wJg2OstM","properties":{"formattedCitation":"{\\rtf \\super 54\\nosupersub{}}","plainCitation":"54"},"citationItems":[{"id":13340,"uris":["http://zotero.org/groups/308109/items/GUUTZZ2B"],"uri":["http://zotero.org/groups/308109/items/GUUTZZ2B"],"itemData":{"id":13340,"type":"article-journal","title":"Human hepatocyte culture","container-title":"Methods in Molecular Biology (Clifton, N.J.)","page":"283-293","volume":"320","source":"PubMed","abstract":"Primary culture of human hepatocytes is an in vitro model widely used to investigate numerous aspects of liver physiology and pathology. The technique used to isolate human hepatocytes is based on two-step collagenase perfusion. Originally performed in situ for obtaining hepatocytes from the adult rat, this technique has been adapted to the ex vivo treatment of human liver from organ donors or from lobectomy resection for medical purposes. This chapter describes experimental protocols for the isolation of hepatocytes from human liver tissue and for the preparation of short- and long-term cultures in which cells retain a differentiated phenotype for at least 1 mo. The various aspects emphasized here include the conditions for obtaining tissue, quality control of tissue for efficient perfusion, collagenase perfusion parameters, solutions for perfusion and culture media, cell substrate, cell plating, specific equipment, and safety conditions.","DOI":"10.1385/1-59259-998-2:283","ISSN":"1064-3745","note":"PMID: 16719400","journalAbbreviation":"Methods Mol. Biol.","language":"eng","author":[{"family":"Pichard","given":"Lydiane"},{"family":"Raulet","given":"Edith"},{"family":"Fabre","given":"Gérard"},{"family":"Ferrini","given":"Jean Bernard"},{"family":"Ourlin","given":"Jean-Claude"},{"family":"Maurel","given":"Patrick"}],"issued":{"date-parts":[["2006"]]}}}],"schema":"https://github.com/citation-style-language/schema/raw/master/csl-citation.json"} </w:instrText>
      </w:r>
      <w:r w:rsidR="00F97E90" w:rsidRPr="00AE5F86">
        <w:rPr>
          <w:rFonts w:ascii="Times New Roman" w:hAnsi="Times New Roman" w:cs="Times New Roman"/>
          <w:sz w:val="24"/>
          <w:szCs w:val="24"/>
          <w:lang w:val="en-US"/>
        </w:rPr>
        <w:fldChar w:fldCharType="separate"/>
      </w:r>
      <w:r w:rsidR="007A1BC7" w:rsidRPr="007A1BC7">
        <w:rPr>
          <w:rFonts w:ascii="Times New Roman" w:hAnsi="Times New Roman" w:cs="Times New Roman"/>
          <w:sz w:val="24"/>
          <w:szCs w:val="24"/>
          <w:vertAlign w:val="superscript"/>
          <w:lang w:val="en-US"/>
        </w:rPr>
        <w:t>54</w:t>
      </w:r>
      <w:r w:rsidR="00F97E90" w:rsidRPr="00AE5F86">
        <w:rPr>
          <w:rFonts w:ascii="Times New Roman" w:hAnsi="Times New Roman" w:cs="Times New Roman"/>
          <w:sz w:val="24"/>
          <w:szCs w:val="24"/>
          <w:lang w:val="en-US"/>
        </w:rPr>
        <w:fldChar w:fldCharType="end"/>
      </w:r>
      <w:r w:rsidRPr="00AE5F86">
        <w:rPr>
          <w:rFonts w:ascii="Times New Roman" w:hAnsi="Times New Roman" w:cs="Times New Roman"/>
          <w:sz w:val="24"/>
          <w:szCs w:val="24"/>
          <w:lang w:val="en-US"/>
        </w:rPr>
        <w:t xml:space="preserve"> in agreement with the ethics procedures and adequate </w:t>
      </w:r>
      <w:r w:rsidR="00FE526E" w:rsidRPr="00AE5F86">
        <w:rPr>
          <w:rFonts w:ascii="Times New Roman" w:hAnsi="Times New Roman" w:cs="Times New Roman"/>
          <w:sz w:val="24"/>
          <w:szCs w:val="24"/>
          <w:lang w:val="en-US"/>
        </w:rPr>
        <w:t>authorization</w:t>
      </w:r>
      <w:r w:rsidRPr="00AE5F86">
        <w:rPr>
          <w:rFonts w:ascii="Times New Roman" w:hAnsi="Times New Roman" w:cs="Times New Roman"/>
          <w:sz w:val="24"/>
          <w:szCs w:val="24"/>
          <w:lang w:val="en-US"/>
        </w:rPr>
        <w:t>.</w:t>
      </w:r>
    </w:p>
    <w:p w14:paraId="79BE4E55" w14:textId="77777777" w:rsidR="004A5BAD" w:rsidRPr="00AE5F86" w:rsidRDefault="004A5BAD" w:rsidP="00DE38A7">
      <w:pPr>
        <w:spacing w:line="480" w:lineRule="auto"/>
        <w:jc w:val="both"/>
        <w:rPr>
          <w:rFonts w:ascii="Times New Roman" w:hAnsi="Times New Roman" w:cs="Times New Roman"/>
          <w:sz w:val="24"/>
          <w:szCs w:val="24"/>
          <w:lang w:val="en-US"/>
        </w:rPr>
      </w:pPr>
    </w:p>
    <w:p w14:paraId="14D019C1" w14:textId="1236A854" w:rsidR="00BE44C4" w:rsidRPr="00AE5F86" w:rsidRDefault="00BE44C4" w:rsidP="00DE38A7">
      <w:pPr>
        <w:tabs>
          <w:tab w:val="left" w:pos="3729"/>
        </w:tabs>
        <w:spacing w:line="480" w:lineRule="auto"/>
        <w:jc w:val="both"/>
        <w:rPr>
          <w:rFonts w:ascii="Times New Roman" w:hAnsi="Times New Roman" w:cs="Times New Roman"/>
          <w:sz w:val="24"/>
          <w:szCs w:val="24"/>
          <w:lang w:val="en-US"/>
        </w:rPr>
      </w:pPr>
      <w:r w:rsidRPr="00AE5F86">
        <w:rPr>
          <w:rFonts w:ascii="Times New Roman" w:hAnsi="Times New Roman" w:cs="Times New Roman"/>
          <w:b/>
          <w:sz w:val="24"/>
          <w:szCs w:val="24"/>
          <w:lang w:val="en-US"/>
        </w:rPr>
        <w:t xml:space="preserve">Quantitative PCR. </w:t>
      </w:r>
      <w:r w:rsidRPr="00AE5F86">
        <w:rPr>
          <w:rFonts w:ascii="Times New Roman" w:hAnsi="Times New Roman" w:cs="Times New Roman"/>
          <w:sz w:val="24"/>
          <w:szCs w:val="24"/>
          <w:lang w:val="en-US"/>
        </w:rPr>
        <w:t>Total RNA was extracted from IHH cells according to the manufacturer’s protocol (RNeasy Lipid Tissue Kit, Qiagen). The RNA purity and concentration were determined by RNA Integrity Number (RNA 6000 Nano Kit, 2100 Bioanalyser, Agilent). Total RNA was transcribed into cDNA as described</w:t>
      </w:r>
      <w:r w:rsidR="00B81C65">
        <w:rPr>
          <w:rFonts w:ascii="Times New Roman" w:hAnsi="Times New Roman" w:cs="Times New Roman"/>
          <w:sz w:val="24"/>
          <w:szCs w:val="24"/>
          <w:lang w:val="en-US"/>
        </w:rPr>
        <w:t xml:space="preserve"> </w:t>
      </w:r>
      <w:r w:rsidR="00F97E90" w:rsidRPr="00AE5F86">
        <w:rPr>
          <w:rFonts w:ascii="Times New Roman" w:hAnsi="Times New Roman" w:cs="Times New Roman"/>
          <w:sz w:val="24"/>
          <w:szCs w:val="24"/>
          <w:lang w:val="en-US"/>
        </w:rPr>
        <w:fldChar w:fldCharType="begin"/>
      </w:r>
      <w:r w:rsidR="007A1BC7">
        <w:rPr>
          <w:rFonts w:ascii="Times New Roman" w:hAnsi="Times New Roman" w:cs="Times New Roman"/>
          <w:sz w:val="24"/>
          <w:szCs w:val="24"/>
          <w:lang w:val="en-US"/>
        </w:rPr>
        <w:instrText xml:space="preserve"> ADDIN ZOTERO_ITEM CSL_CITATION {"citationID":"nYMIIhkH","properties":{"formattedCitation":"{\\rtf \\super 55\\nosupersub{}}","plainCitation":"55"},"citationItems":[{"id":1952,"uris":["http://zotero.org/users/2290582/items/SRZZHSHJ"],"uri":["http://zotero.org/users/2290582/items/SRZZHSHJ"],"itemData":{"id":1952,"type":"article-journal","title":"Inhibition of the glucose transporter SGLT2 with dapagliflozin in pancreatic alpha cells triggers glucagon secretion","container-title":"Nature Medicine","source":"PubMed","abstract":"Type 2 diabetes (T2D) is characterized by chronic hyperglycemia resulting from a deficiency in insulin signaling, because of insulin resistance and/or defects in insulin secretion; it is also associated with increases in glucagon and endogenous glucose production (EGP). Gliflozins, including dapagliflozin, are a new class of approved oral antidiabetic agents that specifically inhibit sodium-glucose co-transporter 2 (SGLT2) function in the kidney, thus preventing renal glucose reabsorption and increasing glycosuria in diabetic individuals while reducing hyperglycemia. However, gliflozin treatment in subjects with T2D increases both plasma glucagon and EGP by unknown mechanisms. In spite of the rise in EGP, T2D patients treated with gliflozin have lower blood glucose levels than those receiving placebo, possibly because of increased glycosuria; however, the resulting increase in plasma glucagon levels represents a possible concerning side effect, especially in a patient population already affected by hyperglucagonemia. Here we demonstrate that SGLT2 is expressed in glucagon-secreting alpha cells of the pancreatic islets. We further found that expression of SLC5A2 (which encodes SGLT2) was lower and glucagon (GCG) gene expression was higher in islets from T2D individuals and in normal islets exposed to chronic hyperglycemia than in islets from non-diabetics. Moreover, hepatocyte nuclear factor 4-α (HNF4A) is specifically expressed in human alpha cells, in which it controls SLC5A2 expression, and its expression is downregulated by hyperglycemia. In addition, inhibition of either SLC5A2 via siRNA-induced gene silencing or SGLT2 via dapagliflozin treatment in human islets triggered glucagon secretion through KATP channel activation. Finally, we found that dapagliflozin treatment further promotes glucagon secretion and hepatic gluconeogenesis in healthy mice, thereby limiting the decrease of plasma glucose induced by fasting. Collectively, these results identify a heretofore unknown role of SGLT2 and designate dapagliflozin an alpha cell secretagogue.","DOI":"10.1038/nm.3828","ISSN":"1546-170X","note":"PMID: 25894829","journalAbbreviation":"Nat. Med.","language":"ENG","author":[{"family":"Bonner","given":"Caroline"},{"family":"Kerr-Conte","given":"Julie"},{"family":"Gmyr","given":"Valéry"},{"family":"Queniat","given":"Gurvan"},{"family":"Moerman","given":"Ericka"},{"family":"Thévenet","given":"Julien"},{"family":"Beaucamps","given":"Cédric"},{"family":"Delalleau","given":"Nathalie"},{"family":"Popescu","given":"Iuliana"},{"family":"Malaisse","given":"Willy J."},{"family":"Sener","given":"Abdullah"},{"family":"Deprez","given":"Benoit"},{"family":"Abderrahmani","given":"Amar"},{"family":"Staels","given":"Bart"},{"family":"Pattou","given":"François"}],"issued":{"date-parts":[["2015",4,20]]}}}],"schema":"https://github.com/citation-style-language/schema/raw/master/csl-citation.json"} </w:instrText>
      </w:r>
      <w:r w:rsidR="00F97E90" w:rsidRPr="00AE5F86">
        <w:rPr>
          <w:rFonts w:ascii="Times New Roman" w:hAnsi="Times New Roman" w:cs="Times New Roman"/>
          <w:sz w:val="24"/>
          <w:szCs w:val="24"/>
          <w:lang w:val="en-US"/>
        </w:rPr>
        <w:fldChar w:fldCharType="separate"/>
      </w:r>
      <w:r w:rsidR="007A1BC7" w:rsidRPr="007A1BC7">
        <w:rPr>
          <w:rFonts w:ascii="Times New Roman" w:hAnsi="Times New Roman" w:cs="Times New Roman"/>
          <w:sz w:val="24"/>
          <w:szCs w:val="24"/>
          <w:vertAlign w:val="superscript"/>
          <w:lang w:val="en-US"/>
        </w:rPr>
        <w:t>55</w:t>
      </w:r>
      <w:r w:rsidR="00F97E90" w:rsidRPr="00AE5F86">
        <w:rPr>
          <w:rFonts w:ascii="Times New Roman" w:hAnsi="Times New Roman" w:cs="Times New Roman"/>
          <w:sz w:val="24"/>
          <w:szCs w:val="24"/>
          <w:lang w:val="en-US"/>
        </w:rPr>
        <w:fldChar w:fldCharType="end"/>
      </w:r>
      <w:r w:rsidRPr="00AE5F86">
        <w:rPr>
          <w:rFonts w:ascii="Times New Roman" w:hAnsi="Times New Roman" w:cs="Times New Roman"/>
          <w:sz w:val="24"/>
          <w:szCs w:val="24"/>
          <w:lang w:val="en-US"/>
        </w:rPr>
        <w:t>. Each cDNA sample was quantified by quantitative real-time polymerase chain reaction using the fluorescent TaqMan 5′-nuclease assays</w:t>
      </w:r>
      <w:r w:rsidR="008B4DC4">
        <w:rPr>
          <w:rFonts w:ascii="Times New Roman" w:hAnsi="Times New Roman" w:cs="Times New Roman"/>
          <w:sz w:val="24"/>
          <w:szCs w:val="24"/>
          <w:lang w:val="en-US"/>
        </w:rPr>
        <w:t xml:space="preserve"> </w:t>
      </w:r>
      <w:r w:rsidR="008B4DC4">
        <w:rPr>
          <w:rFonts w:ascii="Times New Roman" w:hAnsi="Times New Roman"/>
          <w:sz w:val="24"/>
          <w:szCs w:val="24"/>
          <w:lang w:val="en-GB"/>
        </w:rPr>
        <w:t xml:space="preserve">or a </w:t>
      </w:r>
      <w:r w:rsidR="008B4DC4" w:rsidRPr="00FB7280">
        <w:rPr>
          <w:rFonts w:ascii="Times New Roman" w:hAnsi="Times New Roman"/>
          <w:sz w:val="24"/>
          <w:szCs w:val="24"/>
          <w:lang w:val="en-GB"/>
        </w:rPr>
        <w:t xml:space="preserve">BioRad MyiQ Single-Color Real-Time PCR Detection System using the BioRad iQ SYBR Green Supermix, with 100 nM primers and 1 µl of template per 20 µl of PCR and an </w:t>
      </w:r>
      <w:r w:rsidR="008B4DC4" w:rsidRPr="00FB7280">
        <w:rPr>
          <w:rFonts w:ascii="Times New Roman" w:hAnsi="Times New Roman"/>
          <w:sz w:val="24"/>
          <w:szCs w:val="24"/>
          <w:lang w:val="en-GB"/>
        </w:rPr>
        <w:lastRenderedPageBreak/>
        <w:t>annealing temperature of 60 °C</w:t>
      </w:r>
      <w:r w:rsidRPr="00AE5F86">
        <w:rPr>
          <w:rFonts w:ascii="Times New Roman" w:hAnsi="Times New Roman" w:cs="Times New Roman"/>
          <w:sz w:val="24"/>
          <w:szCs w:val="24"/>
          <w:lang w:val="en-US"/>
        </w:rPr>
        <w:t>. Gene expression analysis was normalized against Beta-Glucuronidase (</w:t>
      </w:r>
      <w:r w:rsidRPr="00AE5F86">
        <w:rPr>
          <w:rFonts w:ascii="Times New Roman" w:hAnsi="Times New Roman" w:cs="Times New Roman"/>
          <w:i/>
          <w:sz w:val="24"/>
          <w:szCs w:val="24"/>
          <w:lang w:val="en-US"/>
        </w:rPr>
        <w:t>GUSB</w:t>
      </w:r>
      <w:r w:rsidRPr="00AE5F86">
        <w:rPr>
          <w:rFonts w:ascii="Times New Roman" w:hAnsi="Times New Roman" w:cs="Times New Roman"/>
          <w:sz w:val="24"/>
          <w:szCs w:val="24"/>
          <w:lang w:val="en-US"/>
        </w:rPr>
        <w:t>) expression</w:t>
      </w:r>
      <w:r w:rsidR="008B4DC4">
        <w:rPr>
          <w:rFonts w:ascii="Times New Roman" w:hAnsi="Times New Roman" w:cs="Times New Roman"/>
          <w:sz w:val="24"/>
          <w:szCs w:val="24"/>
          <w:lang w:val="en-US"/>
        </w:rPr>
        <w:t xml:space="preserve"> </w:t>
      </w:r>
      <w:r w:rsidR="008B4DC4" w:rsidRPr="00A04C7F">
        <w:rPr>
          <w:rFonts w:ascii="Times New Roman" w:hAnsi="Times New Roman" w:cs="Times New Roman"/>
          <w:sz w:val="24"/>
          <w:szCs w:val="24"/>
          <w:lang w:val="en-US"/>
        </w:rPr>
        <w:t xml:space="preserve">or </w:t>
      </w:r>
      <w:r w:rsidR="00A04C7F" w:rsidRPr="00A04C7F">
        <w:rPr>
          <w:rStyle w:val="st"/>
          <w:rFonts w:ascii="Times New Roman" w:hAnsi="Times New Roman" w:cs="Times New Roman"/>
          <w:sz w:val="24"/>
          <w:szCs w:val="24"/>
          <w:lang w:val="en-US"/>
        </w:rPr>
        <w:t>60S acidic ribosomal protein P0</w:t>
      </w:r>
      <w:r w:rsidR="00A04C7F">
        <w:rPr>
          <w:rStyle w:val="st"/>
          <w:rFonts w:ascii="Times New Roman" w:hAnsi="Times New Roman" w:cs="Times New Roman"/>
          <w:sz w:val="24"/>
          <w:szCs w:val="24"/>
          <w:lang w:val="en-US"/>
        </w:rPr>
        <w:t xml:space="preserve"> (</w:t>
      </w:r>
      <w:r w:rsidR="00A04C7F" w:rsidRPr="00A04C7F">
        <w:rPr>
          <w:rStyle w:val="st"/>
          <w:rFonts w:ascii="Times New Roman" w:hAnsi="Times New Roman" w:cs="Times New Roman"/>
          <w:i/>
          <w:sz w:val="24"/>
          <w:szCs w:val="24"/>
          <w:lang w:val="en-US"/>
        </w:rPr>
        <w:t>RPLP0</w:t>
      </w:r>
      <w:r w:rsidR="00A04C7F">
        <w:rPr>
          <w:rStyle w:val="st"/>
          <w:rFonts w:ascii="Times New Roman" w:hAnsi="Times New Roman" w:cs="Times New Roman"/>
          <w:sz w:val="24"/>
          <w:szCs w:val="24"/>
          <w:lang w:val="en-US"/>
        </w:rPr>
        <w:t>)</w:t>
      </w:r>
      <w:r w:rsidRPr="00AE5F86">
        <w:rPr>
          <w:rFonts w:ascii="Times New Roman" w:hAnsi="Times New Roman" w:cs="Times New Roman"/>
          <w:sz w:val="24"/>
          <w:szCs w:val="24"/>
          <w:lang w:val="en-US"/>
        </w:rPr>
        <w:t xml:space="preserve">. </w:t>
      </w:r>
      <w:r w:rsidR="001519A3">
        <w:rPr>
          <w:rFonts w:ascii="Times New Roman" w:hAnsi="Times New Roman" w:cs="Times New Roman"/>
          <w:sz w:val="24"/>
          <w:szCs w:val="24"/>
          <w:lang w:val="en-US"/>
        </w:rPr>
        <w:t>The primer sequences are available in the supplemental information</w:t>
      </w:r>
      <w:r w:rsidR="00A03234">
        <w:rPr>
          <w:rFonts w:ascii="Times New Roman" w:hAnsi="Times New Roman" w:cs="Times New Roman"/>
          <w:sz w:val="24"/>
          <w:szCs w:val="24"/>
          <w:lang w:val="en-US"/>
        </w:rPr>
        <w:t>.</w:t>
      </w:r>
    </w:p>
    <w:p w14:paraId="0E78B2CB" w14:textId="77777777" w:rsidR="00C92A1C" w:rsidRDefault="00C92A1C">
      <w:pPr>
        <w:tabs>
          <w:tab w:val="left" w:pos="3729"/>
        </w:tabs>
        <w:spacing w:line="480" w:lineRule="auto"/>
        <w:jc w:val="both"/>
        <w:rPr>
          <w:rFonts w:ascii="Times New Roman" w:hAnsi="Times New Roman" w:cs="Times New Roman"/>
          <w:b/>
          <w:sz w:val="24"/>
          <w:szCs w:val="24"/>
          <w:lang w:val="en-US"/>
        </w:rPr>
      </w:pPr>
    </w:p>
    <w:p w14:paraId="476FD9A2" w14:textId="5E76255D" w:rsidR="00FF3131" w:rsidRPr="00AE5F86" w:rsidRDefault="00BE44C4" w:rsidP="00DE38A7">
      <w:pPr>
        <w:spacing w:line="480" w:lineRule="auto"/>
        <w:jc w:val="both"/>
        <w:rPr>
          <w:rFonts w:ascii="Times New Roman" w:hAnsi="Times New Roman"/>
          <w:color w:val="000000" w:themeColor="text1"/>
          <w:lang w:val="en-US"/>
        </w:rPr>
      </w:pPr>
      <w:r w:rsidRPr="00AE5F86">
        <w:rPr>
          <w:rFonts w:ascii="Times New Roman" w:hAnsi="Times New Roman" w:cs="Times New Roman"/>
          <w:b/>
          <w:sz w:val="24"/>
          <w:szCs w:val="24"/>
          <w:lang w:val="en-US"/>
        </w:rPr>
        <w:t>Western Blotting</w:t>
      </w:r>
      <w:r w:rsidR="00911FBD" w:rsidRPr="00AE5F86">
        <w:rPr>
          <w:rFonts w:ascii="Times New Roman" w:hAnsi="Times New Roman" w:cs="Times New Roman"/>
          <w:b/>
          <w:sz w:val="24"/>
          <w:szCs w:val="24"/>
          <w:lang w:val="en-US"/>
        </w:rPr>
        <w:t xml:space="preserve"> and ELISA</w:t>
      </w:r>
      <w:r w:rsidRPr="00AE5F86">
        <w:rPr>
          <w:rFonts w:ascii="Times New Roman" w:hAnsi="Times New Roman" w:cs="Times New Roman"/>
          <w:b/>
          <w:sz w:val="24"/>
          <w:szCs w:val="24"/>
          <w:lang w:val="en-US"/>
        </w:rPr>
        <w:t xml:space="preserve">. </w:t>
      </w:r>
      <w:r w:rsidRPr="00AE5F86">
        <w:rPr>
          <w:rFonts w:ascii="Times New Roman" w:hAnsi="Times New Roman" w:cs="Times New Roman"/>
          <w:sz w:val="24"/>
          <w:szCs w:val="24"/>
          <w:lang w:val="en-US"/>
        </w:rPr>
        <w:t>Cells</w:t>
      </w:r>
      <w:r w:rsidRPr="00AE5F86">
        <w:rPr>
          <w:rFonts w:ascii="Times New Roman" w:hAnsi="Times New Roman" w:cs="Times New Roman"/>
          <w:b/>
          <w:sz w:val="24"/>
          <w:szCs w:val="24"/>
          <w:lang w:val="en-US"/>
        </w:rPr>
        <w:t xml:space="preserve"> </w:t>
      </w:r>
      <w:r w:rsidRPr="00AE5F86">
        <w:rPr>
          <w:rFonts w:ascii="Times New Roman" w:hAnsi="Times New Roman" w:cs="Times New Roman"/>
          <w:sz w:val="24"/>
          <w:szCs w:val="24"/>
          <w:lang w:val="en-US"/>
        </w:rPr>
        <w:t>were scrapped in cold PBS buffer and then cells pellet was incubated for 30 min</w:t>
      </w:r>
      <w:r w:rsidR="00B81C65">
        <w:rPr>
          <w:rFonts w:ascii="Times New Roman" w:hAnsi="Times New Roman" w:cs="Times New Roman"/>
          <w:sz w:val="24"/>
          <w:szCs w:val="24"/>
          <w:lang w:val="en-US"/>
        </w:rPr>
        <w:t>utes</w:t>
      </w:r>
      <w:r w:rsidRPr="00AE5F86">
        <w:rPr>
          <w:rFonts w:ascii="Times New Roman" w:hAnsi="Times New Roman" w:cs="Times New Roman"/>
          <w:sz w:val="24"/>
          <w:szCs w:val="24"/>
          <w:lang w:val="en-US"/>
        </w:rPr>
        <w:t xml:space="preserve"> on ice in the following lysis buffer (20 mM Tris acetate pH 7, 0.27 mM Sucrose, 1% Triton X-100, 1 mM EDTA, 1 mM EGTA, 1 mM DTT) supplemented with antiproteases and antiphosphatases (Roche, Meylan, France). Cell lysate was </w:t>
      </w:r>
      <w:r w:rsidR="00FE526E" w:rsidRPr="00AE5F86">
        <w:rPr>
          <w:rFonts w:ascii="Times New Roman" w:hAnsi="Times New Roman" w:cs="Times New Roman"/>
          <w:sz w:val="24"/>
          <w:szCs w:val="24"/>
          <w:lang w:val="en-US"/>
        </w:rPr>
        <w:t>centrifuged</w:t>
      </w:r>
      <w:r w:rsidRPr="00AE5F86">
        <w:rPr>
          <w:rFonts w:ascii="Times New Roman" w:hAnsi="Times New Roman" w:cs="Times New Roman"/>
          <w:sz w:val="24"/>
          <w:szCs w:val="24"/>
          <w:lang w:val="en-US"/>
        </w:rPr>
        <w:t xml:space="preserve"> 15 min</w:t>
      </w:r>
      <w:r w:rsidR="00FE526E">
        <w:rPr>
          <w:rFonts w:ascii="Times New Roman" w:hAnsi="Times New Roman" w:cs="Times New Roman"/>
          <w:sz w:val="24"/>
          <w:szCs w:val="24"/>
          <w:lang w:val="en-US"/>
        </w:rPr>
        <w:t>utes</w:t>
      </w:r>
      <w:r w:rsidRPr="00AE5F86">
        <w:rPr>
          <w:rFonts w:ascii="Times New Roman" w:hAnsi="Times New Roman" w:cs="Times New Roman"/>
          <w:sz w:val="24"/>
          <w:szCs w:val="24"/>
          <w:lang w:val="en-US"/>
        </w:rPr>
        <w:t xml:space="preserve"> at 18,000g and supernatant was collected as total proteins. </w:t>
      </w:r>
      <w:r w:rsidRPr="00AE5F86">
        <w:rPr>
          <w:rFonts w:ascii="Times New Roman" w:hAnsi="Times New Roman"/>
          <w:sz w:val="24"/>
          <w:szCs w:val="24"/>
          <w:lang w:val="en-US"/>
        </w:rPr>
        <w:t xml:space="preserve">For Western blotting experiments, 40 µg of total protein extract was separated on 10% SDS-Polyacrylamide gel and electrically blotted to nitrocellulose membrane. The proteins were detected after an overnight incubation of the membrane at 4°C with the specific primary antibodies against </w:t>
      </w:r>
      <w:r w:rsidR="00692F53">
        <w:rPr>
          <w:rFonts w:ascii="Times New Roman" w:hAnsi="Times New Roman" w:cs="Times New Roman"/>
          <w:sz w:val="24"/>
          <w:szCs w:val="24"/>
          <w:lang w:val="en-US"/>
        </w:rPr>
        <w:t>AKT (Santa Cruz Biotechnology,</w:t>
      </w:r>
      <w:r w:rsidRPr="00AE5F86">
        <w:rPr>
          <w:rFonts w:ascii="Times New Roman" w:hAnsi="Times New Roman" w:cs="Times New Roman"/>
          <w:sz w:val="24"/>
          <w:szCs w:val="24"/>
          <w:lang w:val="en-US"/>
        </w:rPr>
        <w:t xml:space="preserve"> </w:t>
      </w:r>
      <w:r w:rsidRPr="00AE5F86">
        <w:rPr>
          <w:rFonts w:ascii="Times New Roman" w:hAnsi="Times New Roman"/>
          <w:sz w:val="24"/>
          <w:szCs w:val="24"/>
          <w:lang w:val="en-US"/>
        </w:rPr>
        <w:t>dilution 1:1000</w:t>
      </w:r>
      <w:r w:rsidRPr="00AE5F86">
        <w:rPr>
          <w:rFonts w:ascii="Times New Roman" w:hAnsi="Times New Roman" w:cs="Times New Roman"/>
          <w:sz w:val="24"/>
          <w:szCs w:val="24"/>
          <w:lang w:val="en-US"/>
        </w:rPr>
        <w:t>)</w:t>
      </w:r>
      <w:r w:rsidR="00234CD1" w:rsidRPr="00AE5F86">
        <w:rPr>
          <w:rFonts w:ascii="Times New Roman" w:hAnsi="Times New Roman"/>
          <w:sz w:val="24"/>
          <w:szCs w:val="24"/>
          <w:lang w:val="en-US"/>
        </w:rPr>
        <w:t xml:space="preserve">, </w:t>
      </w:r>
      <w:r w:rsidR="00692F53">
        <w:rPr>
          <w:rFonts w:ascii="Times New Roman" w:hAnsi="Times New Roman"/>
          <w:color w:val="000000" w:themeColor="text1"/>
          <w:sz w:val="24"/>
          <w:szCs w:val="24"/>
          <w:lang w:val="en-US"/>
        </w:rPr>
        <w:t>PKC</w:t>
      </w:r>
      <w:r w:rsidR="00692F53">
        <w:rPr>
          <w:rFonts w:ascii="Times New Roman" w:hAnsi="Times New Roman" w:cs="Times New Roman"/>
          <w:color w:val="000000" w:themeColor="text1"/>
          <w:sz w:val="24"/>
          <w:szCs w:val="24"/>
          <w:lang w:val="en-US"/>
        </w:rPr>
        <w:t>Ɵ (Abcam</w:t>
      </w:r>
      <w:r w:rsidR="00692F53">
        <w:rPr>
          <w:rFonts w:ascii="Times New Roman" w:hAnsi="Times New Roman"/>
          <w:color w:val="000000" w:themeColor="text1"/>
          <w:sz w:val="24"/>
          <w:szCs w:val="24"/>
          <w:lang w:val="en-US"/>
        </w:rPr>
        <w:t>, dilution 1:1000), PKC</w:t>
      </w:r>
      <w:r w:rsidR="00692F53">
        <w:rPr>
          <w:rFonts w:ascii="Times New Roman" w:hAnsi="Times New Roman"/>
          <w:color w:val="000000" w:themeColor="text1"/>
          <w:sz w:val="24"/>
          <w:szCs w:val="24"/>
          <w:lang w:val="en-US"/>
        </w:rPr>
        <w:sym w:font="Symbol" w:char="F065"/>
      </w:r>
      <w:r w:rsidR="00692F53">
        <w:rPr>
          <w:rFonts w:ascii="Times New Roman" w:hAnsi="Times New Roman"/>
          <w:color w:val="000000" w:themeColor="text1"/>
          <w:sz w:val="24"/>
          <w:szCs w:val="24"/>
          <w:lang w:val="en-US"/>
        </w:rPr>
        <w:t xml:space="preserve"> </w:t>
      </w:r>
      <w:r w:rsidR="00692F53">
        <w:rPr>
          <w:rFonts w:ascii="Times New Roman" w:hAnsi="Times New Roman" w:cs="Times New Roman"/>
          <w:color w:val="000000" w:themeColor="text1"/>
          <w:sz w:val="24"/>
          <w:szCs w:val="24"/>
          <w:lang w:val="en-US"/>
        </w:rPr>
        <w:t>(Abcam</w:t>
      </w:r>
      <w:r w:rsidR="00692F53">
        <w:rPr>
          <w:rFonts w:ascii="Times New Roman" w:hAnsi="Times New Roman"/>
          <w:color w:val="000000" w:themeColor="text1"/>
          <w:sz w:val="24"/>
          <w:szCs w:val="24"/>
          <w:lang w:val="en-US"/>
        </w:rPr>
        <w:t xml:space="preserve">, dilution 1:1000), </w:t>
      </w:r>
      <w:r w:rsidR="00234CD1" w:rsidRPr="00AE5F86">
        <w:rPr>
          <w:rFonts w:ascii="Times New Roman" w:hAnsi="Times New Roman"/>
          <w:color w:val="000000" w:themeColor="text1"/>
          <w:sz w:val="24"/>
          <w:szCs w:val="24"/>
          <w:lang w:val="en-US"/>
        </w:rPr>
        <w:t>PDGF</w:t>
      </w:r>
      <w:r w:rsidR="000C6D63" w:rsidRPr="00AE5F86">
        <w:rPr>
          <w:rFonts w:ascii="Times New Roman" w:hAnsi="Times New Roman"/>
          <w:color w:val="000000" w:themeColor="text1"/>
          <w:sz w:val="24"/>
          <w:szCs w:val="24"/>
          <w:lang w:val="en-US"/>
        </w:rPr>
        <w:t>-A</w:t>
      </w:r>
      <w:r w:rsidR="00234CD1" w:rsidRPr="00AE5F86">
        <w:rPr>
          <w:rFonts w:ascii="Times New Roman" w:hAnsi="Times New Roman"/>
          <w:color w:val="000000" w:themeColor="text1"/>
          <w:sz w:val="24"/>
          <w:szCs w:val="24"/>
          <w:lang w:val="en-US"/>
        </w:rPr>
        <w:t>A</w:t>
      </w:r>
      <w:r w:rsidR="000C6D63" w:rsidRPr="00AE5F86">
        <w:rPr>
          <w:rFonts w:ascii="Times New Roman" w:hAnsi="Times New Roman"/>
          <w:color w:val="000000" w:themeColor="text1"/>
          <w:sz w:val="24"/>
          <w:szCs w:val="24"/>
          <w:lang w:val="en-US"/>
        </w:rPr>
        <w:t xml:space="preserve"> (Merck </w:t>
      </w:r>
      <w:r w:rsidR="00595FAB" w:rsidRPr="00AE5F86">
        <w:rPr>
          <w:rFonts w:ascii="Times New Roman" w:hAnsi="Times New Roman"/>
          <w:color w:val="000000" w:themeColor="text1"/>
          <w:sz w:val="24"/>
          <w:szCs w:val="24"/>
          <w:lang w:val="en-US"/>
        </w:rPr>
        <w:t>Millipore, dilution 1:1000),</w:t>
      </w:r>
      <w:r w:rsidRPr="00AE5F86">
        <w:rPr>
          <w:rFonts w:ascii="Times New Roman" w:hAnsi="Times New Roman"/>
          <w:color w:val="000000" w:themeColor="text1"/>
          <w:sz w:val="24"/>
          <w:szCs w:val="24"/>
          <w:lang w:val="en-US"/>
        </w:rPr>
        <w:t xml:space="preserve"> </w:t>
      </w:r>
      <w:r w:rsidR="000059A7" w:rsidRPr="00AE5F86">
        <w:rPr>
          <w:rFonts w:ascii="Symbol" w:hAnsi="Symbol"/>
          <w:color w:val="000000" w:themeColor="text1"/>
          <w:sz w:val="24"/>
          <w:szCs w:val="24"/>
          <w:lang w:val="en-US"/>
        </w:rPr>
        <w:t></w:t>
      </w:r>
      <w:r w:rsidR="000059A7" w:rsidRPr="00AE5F86">
        <w:rPr>
          <w:rFonts w:ascii="Times New Roman" w:hAnsi="Times New Roman"/>
          <w:color w:val="000000" w:themeColor="text1"/>
          <w:sz w:val="24"/>
          <w:szCs w:val="24"/>
          <w:lang w:val="en-US"/>
        </w:rPr>
        <w:t xml:space="preserve">tubulin (Sigma, dilution 1:5000), </w:t>
      </w:r>
      <w:r w:rsidRPr="00AE5F86">
        <w:rPr>
          <w:rFonts w:ascii="Times New Roman" w:hAnsi="Times New Roman"/>
          <w:color w:val="000000" w:themeColor="text1"/>
          <w:sz w:val="24"/>
          <w:szCs w:val="24"/>
          <w:lang w:val="en-US"/>
        </w:rPr>
        <w:t>phospho-AKT (</w:t>
      </w:r>
      <w:r w:rsidR="004B6C63">
        <w:rPr>
          <w:rFonts w:ascii="Times New Roman" w:hAnsi="Times New Roman"/>
          <w:color w:val="000000" w:themeColor="text1"/>
          <w:sz w:val="24"/>
          <w:szCs w:val="24"/>
          <w:lang w:val="en-US"/>
        </w:rPr>
        <w:t>Ser-473</w:t>
      </w:r>
      <w:r w:rsidRPr="00AE5F86">
        <w:rPr>
          <w:rFonts w:ascii="Times New Roman" w:hAnsi="Times New Roman"/>
          <w:color w:val="000000" w:themeColor="text1"/>
          <w:sz w:val="24"/>
          <w:szCs w:val="24"/>
          <w:lang w:val="en-US"/>
        </w:rPr>
        <w:t xml:space="preserve">; Cell Signaling </w:t>
      </w:r>
      <w:r w:rsidRPr="00AE5F86">
        <w:rPr>
          <w:rFonts w:ascii="Times New Roman" w:hAnsi="Times New Roman" w:cs="Times New Roman"/>
          <w:color w:val="000000" w:themeColor="text1"/>
          <w:sz w:val="24"/>
          <w:szCs w:val="24"/>
          <w:lang w:val="en-US"/>
        </w:rPr>
        <w:t>Biotechnology</w:t>
      </w:r>
      <w:r w:rsidR="00692F53">
        <w:rPr>
          <w:rFonts w:ascii="Times New Roman" w:hAnsi="Times New Roman" w:cs="Times New Roman"/>
          <w:color w:val="000000" w:themeColor="text1"/>
          <w:sz w:val="24"/>
          <w:szCs w:val="24"/>
          <w:lang w:val="en-US"/>
        </w:rPr>
        <w:t>,</w:t>
      </w:r>
      <w:r w:rsidRPr="00AE5F86">
        <w:rPr>
          <w:rFonts w:ascii="Times New Roman" w:hAnsi="Times New Roman" w:cs="Times New Roman"/>
          <w:color w:val="000000" w:themeColor="text1"/>
          <w:sz w:val="24"/>
          <w:szCs w:val="24"/>
          <w:lang w:val="en-US"/>
        </w:rPr>
        <w:t xml:space="preserve"> </w:t>
      </w:r>
      <w:r w:rsidR="005D07B5">
        <w:rPr>
          <w:rFonts w:ascii="Times New Roman" w:hAnsi="Times New Roman"/>
          <w:color w:val="000000" w:themeColor="text1"/>
          <w:sz w:val="24"/>
          <w:szCs w:val="24"/>
          <w:lang w:val="en-US"/>
        </w:rPr>
        <w:t>dilution 1:1000), phospho-PKC</w:t>
      </w:r>
      <w:r w:rsidR="005D07B5">
        <w:rPr>
          <w:rFonts w:ascii="Times New Roman" w:hAnsi="Times New Roman" w:cs="Times New Roman"/>
          <w:color w:val="000000" w:themeColor="text1"/>
          <w:sz w:val="24"/>
          <w:szCs w:val="24"/>
          <w:lang w:val="en-US"/>
        </w:rPr>
        <w:t>Ɵ (Ser-</w:t>
      </w:r>
      <w:r w:rsidR="009014C6">
        <w:rPr>
          <w:rFonts w:ascii="Times New Roman" w:hAnsi="Times New Roman" w:cs="Times New Roman"/>
          <w:color w:val="000000" w:themeColor="text1"/>
          <w:sz w:val="24"/>
          <w:szCs w:val="24"/>
          <w:lang w:val="en-US"/>
        </w:rPr>
        <w:t xml:space="preserve">676, </w:t>
      </w:r>
      <w:r w:rsidR="00692F53">
        <w:rPr>
          <w:rFonts w:ascii="Times New Roman" w:hAnsi="Times New Roman" w:cs="Times New Roman"/>
          <w:color w:val="000000" w:themeColor="text1"/>
          <w:sz w:val="24"/>
          <w:szCs w:val="24"/>
          <w:lang w:val="en-US"/>
        </w:rPr>
        <w:t>Abcam</w:t>
      </w:r>
      <w:r w:rsidR="005D07B5">
        <w:rPr>
          <w:rFonts w:ascii="Times New Roman" w:hAnsi="Times New Roman"/>
          <w:color w:val="000000" w:themeColor="text1"/>
          <w:sz w:val="24"/>
          <w:szCs w:val="24"/>
          <w:lang w:val="en-US"/>
        </w:rPr>
        <w:t xml:space="preserve">, </w:t>
      </w:r>
      <w:r w:rsidR="00692F53">
        <w:rPr>
          <w:rFonts w:ascii="Times New Roman" w:hAnsi="Times New Roman"/>
          <w:color w:val="000000" w:themeColor="text1"/>
          <w:sz w:val="24"/>
          <w:szCs w:val="24"/>
          <w:lang w:val="en-US"/>
        </w:rPr>
        <w:t xml:space="preserve">dilution 1:1000), </w:t>
      </w:r>
      <w:r w:rsidR="005D07B5">
        <w:rPr>
          <w:rFonts w:ascii="Times New Roman" w:hAnsi="Times New Roman"/>
          <w:color w:val="000000" w:themeColor="text1"/>
          <w:sz w:val="24"/>
          <w:szCs w:val="24"/>
          <w:lang w:val="en-US"/>
        </w:rPr>
        <w:t>phospho-PKC</w:t>
      </w:r>
      <w:r w:rsidR="005D07B5">
        <w:rPr>
          <w:rFonts w:ascii="Times New Roman" w:hAnsi="Times New Roman"/>
          <w:color w:val="000000" w:themeColor="text1"/>
          <w:sz w:val="24"/>
          <w:szCs w:val="24"/>
          <w:lang w:val="en-US"/>
        </w:rPr>
        <w:sym w:font="Symbol" w:char="F065"/>
      </w:r>
      <w:r w:rsidR="005D07B5">
        <w:rPr>
          <w:rFonts w:ascii="Times New Roman" w:hAnsi="Times New Roman"/>
          <w:color w:val="000000" w:themeColor="text1"/>
          <w:sz w:val="24"/>
          <w:szCs w:val="24"/>
          <w:lang w:val="en-US"/>
        </w:rPr>
        <w:t xml:space="preserve"> </w:t>
      </w:r>
      <w:r w:rsidR="00692F53">
        <w:rPr>
          <w:rFonts w:ascii="Times New Roman" w:hAnsi="Times New Roman"/>
          <w:color w:val="000000" w:themeColor="text1"/>
          <w:sz w:val="24"/>
          <w:szCs w:val="24"/>
          <w:lang w:val="en-US"/>
        </w:rPr>
        <w:t>(Ser-729, Abcam, dilution 1:1000)</w:t>
      </w:r>
      <w:r w:rsidR="005D07B5" w:rsidRPr="00AE5F86">
        <w:rPr>
          <w:rFonts w:ascii="Times New Roman" w:hAnsi="Times New Roman"/>
          <w:color w:val="000000" w:themeColor="text1"/>
          <w:sz w:val="24"/>
          <w:szCs w:val="24"/>
          <w:lang w:val="en-US"/>
        </w:rPr>
        <w:t xml:space="preserve"> </w:t>
      </w:r>
      <w:r w:rsidRPr="00AE5F86">
        <w:rPr>
          <w:rFonts w:ascii="Times New Roman" w:hAnsi="Times New Roman"/>
          <w:color w:val="000000" w:themeColor="text1"/>
          <w:sz w:val="24"/>
          <w:szCs w:val="24"/>
          <w:lang w:val="en-US"/>
        </w:rPr>
        <w:t xml:space="preserve">in buffer containing 0.1% Tween 20 with </w:t>
      </w:r>
      <w:r w:rsidR="000059A7" w:rsidRPr="00AE5F86">
        <w:rPr>
          <w:rFonts w:ascii="Times New Roman" w:hAnsi="Times New Roman"/>
          <w:color w:val="000000" w:themeColor="text1"/>
          <w:sz w:val="24"/>
          <w:szCs w:val="24"/>
          <w:lang w:val="en-US"/>
        </w:rPr>
        <w:t xml:space="preserve">either </w:t>
      </w:r>
      <w:r w:rsidR="00066D52">
        <w:rPr>
          <w:rFonts w:ascii="Times New Roman" w:hAnsi="Times New Roman"/>
          <w:color w:val="000000" w:themeColor="text1"/>
          <w:sz w:val="24"/>
          <w:szCs w:val="24"/>
          <w:lang w:val="en-US"/>
        </w:rPr>
        <w:t>five percent</w:t>
      </w:r>
      <w:r w:rsidRPr="00AE5F86">
        <w:rPr>
          <w:rFonts w:ascii="Times New Roman" w:hAnsi="Times New Roman"/>
          <w:color w:val="000000" w:themeColor="text1"/>
          <w:sz w:val="24"/>
          <w:szCs w:val="24"/>
          <w:lang w:val="en-US"/>
        </w:rPr>
        <w:t xml:space="preserve"> BSA</w:t>
      </w:r>
      <w:r w:rsidR="000059A7" w:rsidRPr="00AE5F86">
        <w:rPr>
          <w:rFonts w:ascii="Times New Roman" w:hAnsi="Times New Roman"/>
          <w:color w:val="000000" w:themeColor="text1"/>
          <w:sz w:val="24"/>
          <w:szCs w:val="24"/>
          <w:lang w:val="en-US"/>
        </w:rPr>
        <w:t xml:space="preserve"> or </w:t>
      </w:r>
      <w:r w:rsidR="00B81C65">
        <w:rPr>
          <w:rFonts w:ascii="Times New Roman" w:hAnsi="Times New Roman"/>
          <w:color w:val="000000" w:themeColor="text1"/>
          <w:sz w:val="24"/>
          <w:szCs w:val="24"/>
          <w:lang w:val="en-US"/>
        </w:rPr>
        <w:t>five</w:t>
      </w:r>
      <w:r w:rsidR="000059A7" w:rsidRPr="00AE5F86">
        <w:rPr>
          <w:rFonts w:ascii="Times New Roman" w:hAnsi="Times New Roman"/>
          <w:color w:val="000000" w:themeColor="text1"/>
          <w:sz w:val="24"/>
          <w:szCs w:val="24"/>
          <w:lang w:val="en-US"/>
        </w:rPr>
        <w:t xml:space="preserve"> milk (for</w:t>
      </w:r>
      <w:r w:rsidR="000059A7" w:rsidRPr="00AE5F86">
        <w:rPr>
          <w:rFonts w:ascii="Symbol" w:hAnsi="Symbol"/>
          <w:color w:val="000000" w:themeColor="text1"/>
          <w:sz w:val="24"/>
          <w:szCs w:val="24"/>
          <w:lang w:val="en-US"/>
        </w:rPr>
        <w:t></w:t>
      </w:r>
      <w:r w:rsidR="000059A7" w:rsidRPr="00AE5F86">
        <w:rPr>
          <w:rFonts w:ascii="Symbol" w:hAnsi="Symbol"/>
          <w:color w:val="000000" w:themeColor="text1"/>
          <w:sz w:val="24"/>
          <w:szCs w:val="24"/>
          <w:lang w:val="en-US"/>
        </w:rPr>
        <w:t></w:t>
      </w:r>
      <w:r w:rsidR="000059A7" w:rsidRPr="00AE5F86">
        <w:rPr>
          <w:rFonts w:ascii="Times New Roman" w:hAnsi="Times New Roman"/>
          <w:color w:val="000000" w:themeColor="text1"/>
          <w:sz w:val="24"/>
          <w:szCs w:val="24"/>
          <w:lang w:val="en-US"/>
        </w:rPr>
        <w:t>tubulin)</w:t>
      </w:r>
      <w:r w:rsidRPr="00AE5F86">
        <w:rPr>
          <w:rFonts w:ascii="Times New Roman" w:hAnsi="Times New Roman"/>
          <w:color w:val="000000" w:themeColor="text1"/>
          <w:sz w:val="24"/>
          <w:szCs w:val="24"/>
          <w:lang w:val="en-US"/>
        </w:rPr>
        <w:t xml:space="preserve">. Proteins were visualized with IRDye800 or IRDye700 (Eurobio) as secondary antibodies. Quantification was performed using the Odyssey Infrared Imaging System (Eurobio). </w:t>
      </w:r>
      <w:r w:rsidR="00D760CA" w:rsidRPr="00AE5F86">
        <w:rPr>
          <w:rFonts w:ascii="Times New Roman" w:hAnsi="Times New Roman"/>
          <w:color w:val="000000" w:themeColor="text1"/>
          <w:sz w:val="24"/>
          <w:szCs w:val="24"/>
          <w:lang w:val="en-US"/>
        </w:rPr>
        <w:t xml:space="preserve">PDGFA released </w:t>
      </w:r>
      <w:r w:rsidR="008E316B" w:rsidRPr="00AE5F86">
        <w:rPr>
          <w:rFonts w:ascii="Times New Roman" w:hAnsi="Times New Roman"/>
          <w:color w:val="000000" w:themeColor="text1"/>
          <w:sz w:val="24"/>
          <w:szCs w:val="24"/>
          <w:lang w:val="en-US"/>
        </w:rPr>
        <w:t xml:space="preserve">in the </w:t>
      </w:r>
      <w:r w:rsidR="00F76F70" w:rsidRPr="00AE5F86">
        <w:rPr>
          <w:rFonts w:ascii="Times New Roman" w:hAnsi="Times New Roman"/>
          <w:color w:val="000000" w:themeColor="text1"/>
          <w:sz w:val="24"/>
          <w:szCs w:val="24"/>
          <w:lang w:val="en-US"/>
        </w:rPr>
        <w:t xml:space="preserve">cell </w:t>
      </w:r>
      <w:r w:rsidR="008E316B" w:rsidRPr="00AE5F86">
        <w:rPr>
          <w:rFonts w:ascii="Times New Roman" w:hAnsi="Times New Roman"/>
          <w:color w:val="000000" w:themeColor="text1"/>
          <w:sz w:val="24"/>
          <w:szCs w:val="24"/>
          <w:lang w:val="en-US"/>
        </w:rPr>
        <w:t xml:space="preserve">supernatant </w:t>
      </w:r>
      <w:r w:rsidR="00D760CA" w:rsidRPr="00AE5F86">
        <w:rPr>
          <w:rFonts w:ascii="Times New Roman" w:hAnsi="Times New Roman"/>
          <w:color w:val="000000" w:themeColor="text1"/>
          <w:sz w:val="24"/>
          <w:szCs w:val="24"/>
          <w:lang w:val="en-US"/>
        </w:rPr>
        <w:t>was quantified by ELISA</w:t>
      </w:r>
      <w:r w:rsidR="00F76F70" w:rsidRPr="00AE5F86">
        <w:rPr>
          <w:rFonts w:ascii="Times New Roman" w:hAnsi="Times New Roman"/>
          <w:color w:val="000000" w:themeColor="text1"/>
          <w:sz w:val="24"/>
          <w:szCs w:val="24"/>
          <w:lang w:val="en-US"/>
        </w:rPr>
        <w:t xml:space="preserve"> kit (R </w:t>
      </w:r>
      <w:r w:rsidR="00F76F70" w:rsidRPr="00AE5F86">
        <w:rPr>
          <w:rFonts w:ascii="Times New Roman" w:hAnsi="Times New Roman" w:cs="Times New Roman"/>
          <w:color w:val="000000" w:themeColor="text1"/>
          <w:sz w:val="24"/>
          <w:szCs w:val="24"/>
          <w:lang w:val="en-US"/>
        </w:rPr>
        <w:t>&amp;</w:t>
      </w:r>
      <w:r w:rsidR="00F76F70" w:rsidRPr="00AE5F86">
        <w:rPr>
          <w:rFonts w:ascii="Times New Roman" w:hAnsi="Times New Roman"/>
          <w:color w:val="000000" w:themeColor="text1"/>
          <w:sz w:val="24"/>
          <w:szCs w:val="24"/>
          <w:lang w:val="en-US"/>
        </w:rPr>
        <w:t>D Systems)</w:t>
      </w:r>
      <w:r w:rsidR="002B2A6E" w:rsidRPr="00AE5F86">
        <w:rPr>
          <w:rFonts w:ascii="Times New Roman" w:hAnsi="Times New Roman"/>
          <w:color w:val="000000" w:themeColor="text1"/>
          <w:sz w:val="24"/>
          <w:szCs w:val="24"/>
          <w:lang w:val="en-US"/>
        </w:rPr>
        <w:t xml:space="preserve"> according to the manufacturer’s protocol</w:t>
      </w:r>
      <w:r w:rsidR="00F76F70" w:rsidRPr="00AE5F86">
        <w:rPr>
          <w:rFonts w:ascii="Times New Roman" w:hAnsi="Times New Roman"/>
          <w:color w:val="000000" w:themeColor="text1"/>
          <w:sz w:val="24"/>
          <w:szCs w:val="24"/>
          <w:lang w:val="en-US"/>
        </w:rPr>
        <w:t>.</w:t>
      </w:r>
    </w:p>
    <w:p w14:paraId="28FCE50F" w14:textId="77777777" w:rsidR="0023761F" w:rsidRPr="00AE5F86" w:rsidRDefault="0023761F" w:rsidP="00DE38A7">
      <w:pPr>
        <w:spacing w:line="480" w:lineRule="auto"/>
        <w:jc w:val="both"/>
        <w:rPr>
          <w:rFonts w:ascii="Times New Roman" w:hAnsi="Times New Roman"/>
          <w:lang w:val="en-US"/>
        </w:rPr>
      </w:pPr>
    </w:p>
    <w:p w14:paraId="3E98DD81" w14:textId="2F07D5AA" w:rsidR="00AB37D6" w:rsidRPr="001108DB" w:rsidRDefault="00AB37D6" w:rsidP="00AB37D6">
      <w:pPr>
        <w:spacing w:line="480" w:lineRule="auto"/>
        <w:jc w:val="both"/>
        <w:rPr>
          <w:sz w:val="24"/>
          <w:szCs w:val="24"/>
          <w:lang w:val="en-US"/>
        </w:rPr>
      </w:pPr>
      <w:r w:rsidRPr="001108DB">
        <w:rPr>
          <w:rFonts w:ascii="Times New Roman" w:hAnsi="Times New Roman" w:cs="Times New Roman"/>
          <w:b/>
          <w:sz w:val="24"/>
          <w:szCs w:val="24"/>
          <w:lang w:val="en-US"/>
        </w:rPr>
        <w:t xml:space="preserve">RNA sequencing, </w:t>
      </w:r>
      <w:r w:rsidR="004102EB">
        <w:rPr>
          <w:rFonts w:ascii="Times New Roman" w:hAnsi="Times New Roman" w:cs="Times New Roman"/>
          <w:b/>
          <w:sz w:val="24"/>
          <w:szCs w:val="24"/>
          <w:lang w:val="en-US"/>
        </w:rPr>
        <w:t xml:space="preserve">Glycogen </w:t>
      </w:r>
      <w:r w:rsidR="00AE1725">
        <w:rPr>
          <w:rFonts w:ascii="Times New Roman" w:hAnsi="Times New Roman" w:cs="Times New Roman"/>
          <w:b/>
          <w:sz w:val="24"/>
          <w:szCs w:val="24"/>
          <w:lang w:val="en-US"/>
        </w:rPr>
        <w:t>measur</w:t>
      </w:r>
      <w:r w:rsidR="00931780">
        <w:rPr>
          <w:rFonts w:ascii="Times New Roman" w:hAnsi="Times New Roman" w:cs="Times New Roman"/>
          <w:b/>
          <w:sz w:val="24"/>
          <w:szCs w:val="24"/>
          <w:lang w:val="en-US"/>
        </w:rPr>
        <w:t>e</w:t>
      </w:r>
      <w:r w:rsidR="00AE1725">
        <w:rPr>
          <w:rFonts w:ascii="Times New Roman" w:hAnsi="Times New Roman" w:cs="Times New Roman"/>
          <w:b/>
          <w:sz w:val="24"/>
          <w:szCs w:val="24"/>
          <w:lang w:val="en-US"/>
        </w:rPr>
        <w:t>ment</w:t>
      </w:r>
      <w:r w:rsidR="004102EB">
        <w:rPr>
          <w:rFonts w:ascii="Times New Roman" w:hAnsi="Times New Roman" w:cs="Times New Roman"/>
          <w:b/>
          <w:sz w:val="24"/>
          <w:szCs w:val="24"/>
          <w:lang w:val="en-US"/>
        </w:rPr>
        <w:t xml:space="preserve">, </w:t>
      </w:r>
      <w:r w:rsidR="00CF35B8">
        <w:rPr>
          <w:rFonts w:ascii="Times New Roman" w:hAnsi="Times New Roman" w:cs="Times New Roman"/>
          <w:b/>
          <w:sz w:val="24"/>
          <w:szCs w:val="24"/>
          <w:lang w:val="en-US"/>
        </w:rPr>
        <w:t xml:space="preserve">Global Serine/Threonine kinases activity, </w:t>
      </w:r>
      <w:r w:rsidRPr="001108DB">
        <w:rPr>
          <w:rFonts w:ascii="Times New Roman" w:hAnsi="Times New Roman" w:cs="Times New Roman"/>
          <w:b/>
          <w:sz w:val="24"/>
          <w:szCs w:val="24"/>
          <w:lang w:val="en-US"/>
        </w:rPr>
        <w:t xml:space="preserve">DNA/RNA preparation, </w:t>
      </w:r>
      <w:r>
        <w:rPr>
          <w:rFonts w:ascii="Times New Roman" w:hAnsi="Times New Roman" w:cs="Times New Roman"/>
          <w:b/>
          <w:sz w:val="24"/>
          <w:szCs w:val="24"/>
          <w:lang w:val="en-US"/>
        </w:rPr>
        <w:t>Oil-Red</w:t>
      </w:r>
      <w:r w:rsidRPr="001108DB">
        <w:rPr>
          <w:rFonts w:ascii="Times New Roman" w:hAnsi="Times New Roman" w:cs="Times New Roman"/>
          <w:b/>
          <w:sz w:val="24"/>
          <w:szCs w:val="24"/>
          <w:lang w:val="en-US"/>
        </w:rPr>
        <w:t xml:space="preserve"> staining, </w:t>
      </w:r>
      <w:r>
        <w:rPr>
          <w:rFonts w:ascii="Times New Roman" w:hAnsi="Times New Roman" w:cs="Times New Roman"/>
          <w:b/>
          <w:sz w:val="24"/>
          <w:szCs w:val="24"/>
          <w:lang w:val="en-US"/>
        </w:rPr>
        <w:t>c</w:t>
      </w:r>
      <w:r w:rsidRPr="001108DB">
        <w:rPr>
          <w:rFonts w:ascii="Times New Roman" w:hAnsi="Times New Roman" w:cs="Times New Roman"/>
          <w:b/>
          <w:sz w:val="24"/>
          <w:szCs w:val="24"/>
          <w:lang w:val="en-US"/>
        </w:rPr>
        <w:t xml:space="preserve">ell proliferation, apoptosis, </w:t>
      </w:r>
      <w:r>
        <w:rPr>
          <w:rFonts w:ascii="Times New Roman" w:hAnsi="Times New Roman" w:cs="Times New Roman"/>
          <w:b/>
          <w:sz w:val="24"/>
          <w:szCs w:val="24"/>
          <w:lang w:val="en-US"/>
        </w:rPr>
        <w:t>i</w:t>
      </w:r>
      <w:r w:rsidRPr="001108DB">
        <w:rPr>
          <w:rFonts w:ascii="Times New Roman" w:hAnsi="Times New Roman" w:cs="Times New Roman"/>
          <w:b/>
          <w:sz w:val="24"/>
          <w:szCs w:val="24"/>
          <w:lang w:val="en-US"/>
        </w:rPr>
        <w:t xml:space="preserve">ntermediate </w:t>
      </w:r>
      <w:r w:rsidRPr="001108DB">
        <w:rPr>
          <w:rFonts w:ascii="Times New Roman" w:hAnsi="Times New Roman" w:cs="Times New Roman"/>
          <w:b/>
          <w:sz w:val="24"/>
          <w:szCs w:val="24"/>
          <w:lang w:val="en-US"/>
        </w:rPr>
        <w:lastRenderedPageBreak/>
        <w:t>metabolic traits</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S</w:t>
      </w:r>
      <w:r w:rsidRPr="001108DB">
        <w:rPr>
          <w:rFonts w:ascii="Times New Roman" w:hAnsi="Times New Roman" w:cs="Times New Roman"/>
          <w:sz w:val="24"/>
          <w:szCs w:val="24"/>
          <w:lang w:val="en-US"/>
        </w:rPr>
        <w:t>ee the supplemental experimental procedure in the supplemental information</w:t>
      </w:r>
    </w:p>
    <w:p w14:paraId="09766E57" w14:textId="77777777" w:rsidR="00AB37D6" w:rsidRPr="00AE5F86" w:rsidRDefault="00AB37D6" w:rsidP="00AB37D6">
      <w:pPr>
        <w:spacing w:line="480" w:lineRule="auto"/>
        <w:rPr>
          <w:rFonts w:ascii="Times New Roman" w:hAnsi="Times New Roman"/>
          <w:b/>
          <w:color w:val="000000" w:themeColor="text1"/>
          <w:lang w:val="en-US"/>
        </w:rPr>
      </w:pPr>
      <w:r w:rsidRPr="00AE5F86">
        <w:rPr>
          <w:rFonts w:ascii="Times New Roman" w:hAnsi="Times New Roman"/>
          <w:b/>
          <w:color w:val="000000" w:themeColor="text1"/>
          <w:lang w:val="en-US"/>
        </w:rPr>
        <w:br w:type="page"/>
      </w:r>
    </w:p>
    <w:p w14:paraId="1F73B63B" w14:textId="77777777" w:rsidR="00AB37D6" w:rsidRPr="00AE5F86" w:rsidRDefault="00AB37D6" w:rsidP="00AB37D6">
      <w:pPr>
        <w:spacing w:line="480" w:lineRule="auto"/>
        <w:jc w:val="both"/>
        <w:rPr>
          <w:rFonts w:ascii="Times New Roman" w:hAnsi="Times New Roman" w:cs="Times New Roman"/>
          <w:b/>
          <w:sz w:val="32"/>
          <w:szCs w:val="24"/>
          <w:lang w:val="en-US"/>
        </w:rPr>
      </w:pPr>
      <w:r w:rsidRPr="00AE5F86">
        <w:rPr>
          <w:rFonts w:ascii="Times New Roman" w:hAnsi="Times New Roman" w:cs="Times New Roman"/>
          <w:b/>
          <w:sz w:val="32"/>
          <w:szCs w:val="24"/>
          <w:lang w:val="en-US"/>
        </w:rPr>
        <w:lastRenderedPageBreak/>
        <w:t>Author contributions</w:t>
      </w:r>
    </w:p>
    <w:p w14:paraId="3522B8DF" w14:textId="4C5A7FB4" w:rsidR="00AB37D6" w:rsidRPr="00AE5F86" w:rsidRDefault="00AB37D6" w:rsidP="00AB37D6">
      <w:pPr>
        <w:spacing w:line="480" w:lineRule="auto"/>
        <w:jc w:val="both"/>
        <w:rPr>
          <w:rFonts w:ascii="Times New Roman" w:hAnsi="Times New Roman" w:cs="Times New Roman"/>
          <w:sz w:val="24"/>
          <w:szCs w:val="24"/>
          <w:lang w:val="en-US"/>
        </w:rPr>
      </w:pPr>
      <w:r w:rsidRPr="00AE5F86">
        <w:rPr>
          <w:rFonts w:ascii="Times New Roman" w:hAnsi="Times New Roman" w:cs="Times New Roman"/>
          <w:sz w:val="24"/>
          <w:szCs w:val="24"/>
          <w:lang w:val="en-US"/>
        </w:rPr>
        <w:t>PF, SC, LY and AA designed the study. LY, AA, MC</w:t>
      </w:r>
      <w:r>
        <w:rPr>
          <w:rFonts w:ascii="Times New Roman" w:hAnsi="Times New Roman" w:cs="Times New Roman"/>
          <w:sz w:val="24"/>
          <w:szCs w:val="24"/>
          <w:lang w:val="en-US"/>
        </w:rPr>
        <w:t>, AB</w:t>
      </w:r>
      <w:r w:rsidRPr="00AE5F86">
        <w:rPr>
          <w:rFonts w:ascii="Times New Roman" w:hAnsi="Times New Roman" w:cs="Times New Roman"/>
          <w:sz w:val="24"/>
          <w:szCs w:val="24"/>
          <w:lang w:val="en-US"/>
        </w:rPr>
        <w:t xml:space="preserve"> and PF drafted and wrote the manuscript. LY and MC performed statistical analyses.</w:t>
      </w:r>
      <w:r>
        <w:rPr>
          <w:rFonts w:ascii="Times New Roman" w:hAnsi="Times New Roman" w:cs="Times New Roman"/>
          <w:sz w:val="24"/>
          <w:szCs w:val="24"/>
          <w:lang w:val="en-US"/>
        </w:rPr>
        <w:t xml:space="preserve"> AB, OS and IR performed the bioinformatics analysis.</w:t>
      </w:r>
      <w:r w:rsidRPr="00AE5F86">
        <w:rPr>
          <w:rFonts w:ascii="Times New Roman" w:hAnsi="Times New Roman" w:cs="Times New Roman"/>
          <w:sz w:val="24"/>
          <w:szCs w:val="24"/>
          <w:lang w:val="en-US"/>
        </w:rPr>
        <w:t xml:space="preserve"> SL, JM, </w:t>
      </w:r>
      <w:r>
        <w:rPr>
          <w:rFonts w:ascii="Times New Roman" w:hAnsi="Times New Roman" w:cs="Times New Roman"/>
          <w:sz w:val="24"/>
          <w:szCs w:val="24"/>
          <w:lang w:val="en-US"/>
        </w:rPr>
        <w:t xml:space="preserve">JD, </w:t>
      </w:r>
      <w:r w:rsidRPr="00AE5F86">
        <w:rPr>
          <w:rFonts w:ascii="Times New Roman" w:hAnsi="Times New Roman" w:cs="Times New Roman"/>
          <w:sz w:val="24"/>
          <w:szCs w:val="24"/>
          <w:lang w:val="en-US"/>
        </w:rPr>
        <w:t>GL, LR</w:t>
      </w:r>
      <w:r>
        <w:rPr>
          <w:rFonts w:ascii="Times New Roman" w:hAnsi="Times New Roman" w:cs="Times New Roman"/>
          <w:sz w:val="24"/>
          <w:szCs w:val="24"/>
          <w:lang w:val="en-US"/>
        </w:rPr>
        <w:t>, MK, MT,</w:t>
      </w:r>
      <w:r w:rsidR="007C57B9">
        <w:rPr>
          <w:rFonts w:ascii="Times New Roman" w:hAnsi="Times New Roman" w:cs="Times New Roman"/>
          <w:sz w:val="24"/>
          <w:szCs w:val="24"/>
          <w:lang w:val="en-US"/>
        </w:rPr>
        <w:t xml:space="preserve"> JB, EA, SS, PJ,</w:t>
      </w:r>
      <w:r>
        <w:rPr>
          <w:rFonts w:ascii="Times New Roman" w:hAnsi="Times New Roman" w:cs="Times New Roman"/>
          <w:sz w:val="24"/>
          <w:szCs w:val="24"/>
          <w:lang w:val="en-US"/>
        </w:rPr>
        <w:t xml:space="preserve"> RB, SGC, </w:t>
      </w:r>
      <w:r w:rsidR="00066EA9">
        <w:rPr>
          <w:rFonts w:ascii="Times New Roman" w:hAnsi="Times New Roman" w:cs="Times New Roman"/>
          <w:sz w:val="24"/>
          <w:szCs w:val="24"/>
          <w:lang w:val="en-US"/>
        </w:rPr>
        <w:t xml:space="preserve">VP, </w:t>
      </w:r>
      <w:r w:rsidRPr="00AE5F86">
        <w:rPr>
          <w:rFonts w:ascii="Times New Roman" w:hAnsi="Times New Roman" w:cs="Times New Roman"/>
          <w:sz w:val="24"/>
          <w:szCs w:val="24"/>
          <w:lang w:val="en-US"/>
        </w:rPr>
        <w:t>AL</w:t>
      </w:r>
      <w:r>
        <w:rPr>
          <w:rFonts w:ascii="Times New Roman" w:hAnsi="Times New Roman" w:cs="Times New Roman"/>
          <w:sz w:val="24"/>
          <w:szCs w:val="24"/>
          <w:lang w:val="en-US"/>
        </w:rPr>
        <w:t xml:space="preserve"> and MDC</w:t>
      </w:r>
      <w:r w:rsidRPr="00AE5F86">
        <w:rPr>
          <w:rFonts w:ascii="Times New Roman" w:hAnsi="Times New Roman" w:cs="Times New Roman"/>
          <w:sz w:val="24"/>
          <w:szCs w:val="24"/>
          <w:lang w:val="en-US"/>
        </w:rPr>
        <w:t xml:space="preserve"> performed the experiments. </w:t>
      </w:r>
      <w:r>
        <w:rPr>
          <w:rFonts w:ascii="Times New Roman" w:hAnsi="Times New Roman" w:cs="Times New Roman"/>
          <w:sz w:val="24"/>
          <w:szCs w:val="24"/>
          <w:lang w:val="en-US"/>
        </w:rPr>
        <w:t xml:space="preserve">AA, </w:t>
      </w:r>
      <w:r w:rsidRPr="00AE5F86">
        <w:rPr>
          <w:rFonts w:ascii="Times New Roman" w:hAnsi="Times New Roman" w:cs="Times New Roman"/>
          <w:sz w:val="24"/>
          <w:szCs w:val="24"/>
          <w:lang w:val="en-US"/>
        </w:rPr>
        <w:t xml:space="preserve">SC, MC, RC, VR, SL, JM, LR, GL, AL, TD, PM, BS, </w:t>
      </w:r>
      <w:r w:rsidR="00FF6D23">
        <w:rPr>
          <w:rFonts w:ascii="Times New Roman" w:hAnsi="Times New Roman" w:cs="Times New Roman"/>
          <w:sz w:val="24"/>
          <w:szCs w:val="24"/>
          <w:lang w:val="en-US"/>
        </w:rPr>
        <w:t xml:space="preserve">AS, JA, CP, </w:t>
      </w:r>
      <w:r w:rsidRPr="00AE5F86">
        <w:rPr>
          <w:rFonts w:ascii="Times New Roman" w:hAnsi="Times New Roman" w:cs="Times New Roman"/>
          <w:sz w:val="24"/>
          <w:szCs w:val="24"/>
          <w:lang w:val="en-US"/>
        </w:rPr>
        <w:t xml:space="preserve">JH, </w:t>
      </w:r>
      <w:r>
        <w:rPr>
          <w:rFonts w:ascii="Times New Roman" w:hAnsi="Times New Roman" w:cs="Times New Roman"/>
          <w:sz w:val="24"/>
          <w:szCs w:val="24"/>
          <w:lang w:val="en-US"/>
        </w:rPr>
        <w:t xml:space="preserve">AB, </w:t>
      </w:r>
      <w:r w:rsidRPr="00AE5F86">
        <w:rPr>
          <w:rFonts w:ascii="Times New Roman" w:hAnsi="Times New Roman" w:cs="Times New Roman"/>
          <w:sz w:val="24"/>
          <w:szCs w:val="24"/>
          <w:lang w:val="en-US"/>
        </w:rPr>
        <w:t>FP and PF revised the manuscript. All authors have read and approved the final version of the manuscript.</w:t>
      </w:r>
      <w:r>
        <w:rPr>
          <w:rFonts w:ascii="Times New Roman" w:hAnsi="Times New Roman" w:cs="Times New Roman"/>
          <w:sz w:val="24"/>
          <w:szCs w:val="24"/>
          <w:lang w:val="en-US"/>
        </w:rPr>
        <w:t xml:space="preserve"> </w:t>
      </w:r>
    </w:p>
    <w:p w14:paraId="101B08C6" w14:textId="77777777" w:rsidR="00AB37D6" w:rsidRPr="00AE5F86" w:rsidRDefault="00AB37D6" w:rsidP="00AB37D6">
      <w:pPr>
        <w:spacing w:line="480" w:lineRule="auto"/>
        <w:jc w:val="both"/>
        <w:rPr>
          <w:rStyle w:val="longtext"/>
          <w:lang w:val="en-US"/>
        </w:rPr>
      </w:pPr>
      <w:r w:rsidRPr="00AE5F86">
        <w:rPr>
          <w:rStyle w:val="longtext"/>
          <w:rFonts w:ascii="Times New Roman" w:hAnsi="Times New Roman" w:cs="Times New Roman"/>
          <w:b/>
          <w:bCs/>
          <w:sz w:val="32"/>
          <w:szCs w:val="24"/>
          <w:lang w:val="en-US"/>
        </w:rPr>
        <w:t>Acknowledgements</w:t>
      </w:r>
    </w:p>
    <w:p w14:paraId="44D85749" w14:textId="782C4B86" w:rsidR="00FF3131" w:rsidRPr="00AE5F86" w:rsidRDefault="00AB37D6" w:rsidP="00AB37D6">
      <w:pPr>
        <w:spacing w:line="480" w:lineRule="auto"/>
        <w:jc w:val="both"/>
        <w:rPr>
          <w:rFonts w:ascii="Times New Roman" w:hAnsi="Times New Roman" w:cs="Times New Roman"/>
          <w:sz w:val="24"/>
          <w:szCs w:val="24"/>
          <w:lang w:val="en-US"/>
        </w:rPr>
      </w:pPr>
      <w:r w:rsidRPr="00AE5F86">
        <w:rPr>
          <w:rFonts w:ascii="Times New Roman" w:hAnsi="Times New Roman" w:cs="Times New Roman"/>
          <w:sz w:val="24"/>
          <w:szCs w:val="24"/>
          <w:lang w:val="en-US"/>
        </w:rPr>
        <w:t>This study was supported by nonprofit organizations and public bodies for funding of scientific research conducted in France and within the European Union: “</w:t>
      </w:r>
      <w:r w:rsidRPr="00AE5F86">
        <w:rPr>
          <w:rStyle w:val="Accentuation"/>
          <w:rFonts w:ascii="Times New Roman" w:hAnsi="Times New Roman" w:cs="Times New Roman"/>
          <w:sz w:val="24"/>
          <w:szCs w:val="24"/>
          <w:lang w:val="en-US"/>
        </w:rPr>
        <w:t>Centre National de la Recherche Scientifique</w:t>
      </w:r>
      <w:r w:rsidRPr="00AE5F86">
        <w:rPr>
          <w:rStyle w:val="Accentuation"/>
          <w:rFonts w:ascii="Times New Roman" w:hAnsi="Times New Roman" w:cs="Times New Roman"/>
          <w:i w:val="0"/>
          <w:sz w:val="24"/>
          <w:szCs w:val="24"/>
          <w:lang w:val="en-US"/>
        </w:rPr>
        <w:t>”</w:t>
      </w:r>
      <w:r w:rsidRPr="00AE5F86">
        <w:rPr>
          <w:rFonts w:ascii="Times New Roman" w:hAnsi="Times New Roman" w:cs="Times New Roman"/>
          <w:sz w:val="24"/>
          <w:szCs w:val="24"/>
          <w:lang w:val="en-US"/>
        </w:rPr>
        <w:t>, “</w:t>
      </w:r>
      <w:r w:rsidRPr="00AE5F86">
        <w:rPr>
          <w:rFonts w:ascii="Times New Roman" w:hAnsi="Times New Roman" w:cs="Times New Roman"/>
          <w:i/>
          <w:sz w:val="24"/>
          <w:szCs w:val="24"/>
          <w:lang w:val="en-US"/>
        </w:rPr>
        <w:t>Université de Lille 2</w:t>
      </w:r>
      <w:r w:rsidRPr="00AE5F86">
        <w:rPr>
          <w:rFonts w:ascii="Times New Roman" w:hAnsi="Times New Roman" w:cs="Times New Roman"/>
          <w:sz w:val="24"/>
          <w:szCs w:val="24"/>
          <w:lang w:val="en-US"/>
        </w:rPr>
        <w:t>”, “</w:t>
      </w:r>
      <w:r w:rsidRPr="00AE5F86">
        <w:rPr>
          <w:rFonts w:ascii="Times New Roman" w:hAnsi="Times New Roman" w:cs="Times New Roman"/>
          <w:i/>
          <w:sz w:val="24"/>
          <w:szCs w:val="24"/>
          <w:lang w:val="en-US"/>
        </w:rPr>
        <w:t>Institut Pasteur de Lille</w:t>
      </w:r>
      <w:r w:rsidRPr="00AE5F86">
        <w:rPr>
          <w:rFonts w:ascii="Times New Roman" w:hAnsi="Times New Roman" w:cs="Times New Roman"/>
          <w:sz w:val="24"/>
          <w:szCs w:val="24"/>
          <w:lang w:val="en-US"/>
        </w:rPr>
        <w:t>”, “</w:t>
      </w:r>
      <w:r w:rsidRPr="00AE5F86">
        <w:rPr>
          <w:rFonts w:ascii="Times New Roman" w:hAnsi="Times New Roman" w:cs="Times New Roman"/>
          <w:i/>
          <w:sz w:val="24"/>
          <w:szCs w:val="24"/>
          <w:lang w:val="en-US"/>
        </w:rPr>
        <w:t>Société Francophone du Diabète</w:t>
      </w:r>
      <w:r w:rsidRPr="00AE5F86">
        <w:rPr>
          <w:rFonts w:ascii="Times New Roman" w:hAnsi="Times New Roman" w:cs="Times New Roman"/>
          <w:sz w:val="24"/>
          <w:szCs w:val="24"/>
          <w:lang w:val="en-US"/>
        </w:rPr>
        <w:t>”, “</w:t>
      </w:r>
      <w:r w:rsidRPr="00AE5F86">
        <w:rPr>
          <w:rStyle w:val="st"/>
          <w:rFonts w:ascii="Times New Roman" w:hAnsi="Times New Roman" w:cs="Times New Roman"/>
          <w:i/>
          <w:sz w:val="24"/>
          <w:szCs w:val="24"/>
          <w:lang w:val="en-US"/>
        </w:rPr>
        <w:t>Contrat de Plan Etat-Région</w:t>
      </w:r>
      <w:r w:rsidRPr="00AE5F86">
        <w:rPr>
          <w:rStyle w:val="st"/>
          <w:rFonts w:ascii="Times New Roman" w:hAnsi="Times New Roman" w:cs="Times New Roman"/>
          <w:sz w:val="24"/>
          <w:szCs w:val="24"/>
          <w:lang w:val="en-US"/>
        </w:rPr>
        <w:t>”, “</w:t>
      </w:r>
      <w:r w:rsidRPr="00AE5F86">
        <w:rPr>
          <w:rStyle w:val="st"/>
          <w:rFonts w:ascii="Times New Roman" w:hAnsi="Times New Roman" w:cs="Times New Roman"/>
          <w:i/>
          <w:sz w:val="24"/>
          <w:szCs w:val="24"/>
          <w:lang w:val="en-US"/>
        </w:rPr>
        <w:t>Agence Nationale de la Recherche</w:t>
      </w:r>
      <w:r w:rsidRPr="00AE5F86">
        <w:rPr>
          <w:rStyle w:val="st"/>
          <w:rFonts w:ascii="Times New Roman" w:hAnsi="Times New Roman" w:cs="Times New Roman"/>
          <w:sz w:val="24"/>
          <w:szCs w:val="24"/>
          <w:lang w:val="en-US"/>
        </w:rPr>
        <w:t xml:space="preserve">”, </w:t>
      </w:r>
      <w:r w:rsidRPr="00AE5F86">
        <w:rPr>
          <w:rFonts w:ascii="Times New Roman" w:hAnsi="Times New Roman" w:cs="Times New Roman"/>
          <w:iCs/>
          <w:sz w:val="24"/>
          <w:szCs w:val="24"/>
          <w:lang w:val="en-US"/>
        </w:rPr>
        <w:t xml:space="preserve">ANR-10-LABX-46, </w:t>
      </w:r>
      <w:r w:rsidRPr="00AE5F86">
        <w:rPr>
          <w:rFonts w:ascii="Times New Roman" w:hAnsi="Times New Roman" w:cs="Times New Roman"/>
          <w:sz w:val="24"/>
          <w:szCs w:val="24"/>
          <w:lang w:val="en-US"/>
        </w:rPr>
        <w:t>ANR EQUIPEX Ligan MP : ANR-10-EQPX-07-01</w:t>
      </w:r>
      <w:r w:rsidRPr="00AE5F86">
        <w:rPr>
          <w:rFonts w:ascii="Times New Roman" w:hAnsi="Times New Roman" w:cs="Times New Roman"/>
          <w:iCs/>
          <w:sz w:val="24"/>
          <w:szCs w:val="24"/>
          <w:lang w:val="en-US"/>
        </w:rPr>
        <w:t xml:space="preserve">, European Research Council </w:t>
      </w:r>
      <w:r w:rsidRPr="00AE5F86">
        <w:rPr>
          <w:rFonts w:ascii="Times New Roman" w:hAnsi="Times New Roman" w:cs="Times New Roman"/>
          <w:sz w:val="24"/>
          <w:szCs w:val="24"/>
          <w:lang w:val="en-US"/>
        </w:rPr>
        <w:t>GEPIDIAB - 294785</w:t>
      </w:r>
      <w:r w:rsidRPr="00AE5F86">
        <w:rPr>
          <w:rFonts w:ascii="Times New Roman" w:hAnsi="Times New Roman" w:cs="Times New Roman"/>
          <w:iCs/>
          <w:sz w:val="24"/>
          <w:szCs w:val="24"/>
          <w:lang w:val="en-US"/>
        </w:rPr>
        <w:t>.</w:t>
      </w:r>
      <w:r>
        <w:rPr>
          <w:rFonts w:ascii="Times New Roman" w:hAnsi="Times New Roman" w:cs="Times New Roman"/>
          <w:iCs/>
          <w:sz w:val="24"/>
          <w:szCs w:val="24"/>
          <w:lang w:val="en-US"/>
        </w:rPr>
        <w:t xml:space="preserve"> We are grateful to Ms Estelle Leborgne for helping in the illustrations of the manuscript.</w:t>
      </w:r>
    </w:p>
    <w:p w14:paraId="6B7FE32A" w14:textId="77777777" w:rsidR="00125AB9" w:rsidRDefault="00125AB9">
      <w:pPr>
        <w:rPr>
          <w:rStyle w:val="longtext"/>
          <w:rFonts w:ascii="Times New Roman" w:hAnsi="Times New Roman" w:cs="Times New Roman"/>
          <w:b/>
          <w:bCs/>
          <w:sz w:val="32"/>
          <w:szCs w:val="24"/>
          <w:lang w:val="en-US"/>
        </w:rPr>
      </w:pPr>
      <w:r>
        <w:rPr>
          <w:rStyle w:val="longtext"/>
          <w:rFonts w:ascii="Times New Roman" w:hAnsi="Times New Roman" w:cs="Times New Roman"/>
          <w:b/>
          <w:bCs/>
          <w:sz w:val="32"/>
          <w:szCs w:val="24"/>
          <w:lang w:val="en-US"/>
        </w:rPr>
        <w:br w:type="page"/>
      </w:r>
    </w:p>
    <w:p w14:paraId="07431290" w14:textId="23ED8E7C" w:rsidR="0019392C" w:rsidRPr="00AE5F86" w:rsidRDefault="0019392C" w:rsidP="00DE38A7">
      <w:pPr>
        <w:spacing w:line="480" w:lineRule="auto"/>
        <w:jc w:val="both"/>
        <w:rPr>
          <w:rStyle w:val="longtext"/>
          <w:lang w:val="en-US"/>
        </w:rPr>
      </w:pPr>
      <w:r w:rsidRPr="00AE5F86">
        <w:rPr>
          <w:rStyle w:val="longtext"/>
          <w:rFonts w:ascii="Times New Roman" w:hAnsi="Times New Roman" w:cs="Times New Roman"/>
          <w:b/>
          <w:bCs/>
          <w:sz w:val="32"/>
          <w:szCs w:val="24"/>
          <w:lang w:val="en-US"/>
        </w:rPr>
        <w:lastRenderedPageBreak/>
        <w:t>References</w:t>
      </w:r>
    </w:p>
    <w:p w14:paraId="6CF33795" w14:textId="77777777" w:rsidR="007A1BC7" w:rsidRPr="007A1BC7" w:rsidRDefault="00F97E90" w:rsidP="007A1BC7">
      <w:pPr>
        <w:pStyle w:val="Bibliographie"/>
        <w:rPr>
          <w:lang w:val="en-US"/>
        </w:rPr>
      </w:pPr>
      <w:r w:rsidRPr="00AE5F86">
        <w:rPr>
          <w:lang w:val="en-US"/>
        </w:rPr>
        <w:fldChar w:fldCharType="begin"/>
      </w:r>
      <w:r w:rsidR="007A1BC7">
        <w:rPr>
          <w:lang w:val="en-US"/>
        </w:rPr>
        <w:instrText xml:space="preserve"> ADDIN ZOTERO_BIBL {"custom":[]} CSL_BIBLIOGRAPHY </w:instrText>
      </w:r>
      <w:r w:rsidRPr="00AE5F86">
        <w:rPr>
          <w:lang w:val="en-US"/>
        </w:rPr>
        <w:fldChar w:fldCharType="separate"/>
      </w:r>
      <w:r w:rsidR="007A1BC7" w:rsidRPr="007A1BC7">
        <w:rPr>
          <w:lang w:val="en-US"/>
        </w:rPr>
        <w:t>1.</w:t>
      </w:r>
      <w:r w:rsidR="007A1BC7" w:rsidRPr="007A1BC7">
        <w:rPr>
          <w:lang w:val="en-US"/>
        </w:rPr>
        <w:tab/>
        <w:t xml:space="preserve">Bonnefond, A. &amp; Froguel, P. Rare and common genetic events in type 2 diabetes: what should biologists know? </w:t>
      </w:r>
      <w:r w:rsidR="007A1BC7" w:rsidRPr="007A1BC7">
        <w:rPr>
          <w:i/>
          <w:iCs/>
          <w:lang w:val="en-US"/>
        </w:rPr>
        <w:t>Cell Metab.</w:t>
      </w:r>
      <w:r w:rsidR="007A1BC7" w:rsidRPr="007A1BC7">
        <w:rPr>
          <w:lang w:val="en-US"/>
        </w:rPr>
        <w:t xml:space="preserve"> </w:t>
      </w:r>
      <w:r w:rsidR="007A1BC7" w:rsidRPr="007A1BC7">
        <w:rPr>
          <w:b/>
          <w:bCs/>
          <w:lang w:val="en-US"/>
        </w:rPr>
        <w:t>21,</w:t>
      </w:r>
      <w:r w:rsidR="007A1BC7" w:rsidRPr="007A1BC7">
        <w:rPr>
          <w:lang w:val="en-US"/>
        </w:rPr>
        <w:t xml:space="preserve"> 357–368 (2015).</w:t>
      </w:r>
    </w:p>
    <w:p w14:paraId="49A83362" w14:textId="77777777" w:rsidR="007A1BC7" w:rsidRPr="007A1BC7" w:rsidRDefault="007A1BC7" w:rsidP="007A1BC7">
      <w:pPr>
        <w:pStyle w:val="Bibliographie"/>
        <w:rPr>
          <w:lang w:val="en-US"/>
        </w:rPr>
      </w:pPr>
      <w:r w:rsidRPr="007A1BC7">
        <w:rPr>
          <w:lang w:val="en-US"/>
        </w:rPr>
        <w:t>2.</w:t>
      </w:r>
      <w:r w:rsidRPr="007A1BC7">
        <w:rPr>
          <w:lang w:val="en-US"/>
        </w:rPr>
        <w:tab/>
        <w:t xml:space="preserve">Stefan, N. &amp; Häring, H.-U. The Metabolically Benign and Malignant Fatty Liver. </w:t>
      </w:r>
      <w:r w:rsidRPr="007A1BC7">
        <w:rPr>
          <w:i/>
          <w:iCs/>
          <w:lang w:val="en-US"/>
        </w:rPr>
        <w:t>Diabetes</w:t>
      </w:r>
      <w:r w:rsidRPr="007A1BC7">
        <w:rPr>
          <w:lang w:val="en-US"/>
        </w:rPr>
        <w:t xml:space="preserve"> </w:t>
      </w:r>
      <w:r w:rsidRPr="007A1BC7">
        <w:rPr>
          <w:b/>
          <w:bCs/>
          <w:lang w:val="en-US"/>
        </w:rPr>
        <w:t>60,</w:t>
      </w:r>
      <w:r w:rsidRPr="007A1BC7">
        <w:rPr>
          <w:lang w:val="en-US"/>
        </w:rPr>
        <w:t xml:space="preserve"> 2011–2017 (2011).</w:t>
      </w:r>
    </w:p>
    <w:p w14:paraId="54C811F0" w14:textId="77777777" w:rsidR="007A1BC7" w:rsidRPr="007A1BC7" w:rsidRDefault="007A1BC7" w:rsidP="007A1BC7">
      <w:pPr>
        <w:pStyle w:val="Bibliographie"/>
        <w:rPr>
          <w:lang w:val="en-US"/>
        </w:rPr>
      </w:pPr>
      <w:r w:rsidRPr="007A1BC7">
        <w:rPr>
          <w:lang w:val="en-US"/>
        </w:rPr>
        <w:t>3.</w:t>
      </w:r>
      <w:r w:rsidRPr="007A1BC7">
        <w:rPr>
          <w:lang w:val="en-US"/>
        </w:rPr>
        <w:tab/>
        <w:t xml:space="preserve">Ling, C. &amp; Groop, L. Epigenetics: A Molecular Link Between Environmental Factors and Type 2 Diabetes. </w:t>
      </w:r>
      <w:r w:rsidRPr="007A1BC7">
        <w:rPr>
          <w:i/>
          <w:iCs/>
          <w:lang w:val="en-US"/>
        </w:rPr>
        <w:t>Diabetes</w:t>
      </w:r>
      <w:r w:rsidRPr="007A1BC7">
        <w:rPr>
          <w:lang w:val="en-US"/>
        </w:rPr>
        <w:t xml:space="preserve"> </w:t>
      </w:r>
      <w:r w:rsidRPr="007A1BC7">
        <w:rPr>
          <w:b/>
          <w:bCs/>
          <w:lang w:val="en-US"/>
        </w:rPr>
        <w:t>58,</w:t>
      </w:r>
      <w:r w:rsidRPr="007A1BC7">
        <w:rPr>
          <w:lang w:val="en-US"/>
        </w:rPr>
        <w:t xml:space="preserve"> 2718–2725 (2009).</w:t>
      </w:r>
    </w:p>
    <w:p w14:paraId="1A650E24" w14:textId="77777777" w:rsidR="007A1BC7" w:rsidRPr="007A1BC7" w:rsidRDefault="007A1BC7" w:rsidP="007A1BC7">
      <w:pPr>
        <w:pStyle w:val="Bibliographie"/>
        <w:rPr>
          <w:lang w:val="en-US"/>
        </w:rPr>
      </w:pPr>
      <w:r w:rsidRPr="007A1BC7">
        <w:rPr>
          <w:lang w:val="en-US"/>
        </w:rPr>
        <w:t>4.</w:t>
      </w:r>
      <w:r w:rsidRPr="007A1BC7">
        <w:rPr>
          <w:lang w:val="en-US"/>
        </w:rPr>
        <w:tab/>
        <w:t xml:space="preserve">Kirchner, H. </w:t>
      </w:r>
      <w:r w:rsidRPr="007A1BC7">
        <w:rPr>
          <w:i/>
          <w:iCs/>
          <w:lang w:val="en-US"/>
        </w:rPr>
        <w:t>et al.</w:t>
      </w:r>
      <w:r w:rsidRPr="007A1BC7">
        <w:rPr>
          <w:lang w:val="en-US"/>
        </w:rPr>
        <w:t xml:space="preserve"> Altered DNA methylation of glycolytic and lipogenic genes in liver from obese and type 2 diabetic patients. </w:t>
      </w:r>
      <w:r w:rsidRPr="007A1BC7">
        <w:rPr>
          <w:i/>
          <w:iCs/>
          <w:lang w:val="en-US"/>
        </w:rPr>
        <w:t>Mol. Metab.</w:t>
      </w:r>
      <w:r w:rsidRPr="007A1BC7">
        <w:rPr>
          <w:lang w:val="en-US"/>
        </w:rPr>
        <w:t xml:space="preserve"> </w:t>
      </w:r>
      <w:r w:rsidRPr="007A1BC7">
        <w:rPr>
          <w:b/>
          <w:bCs/>
          <w:lang w:val="en-US"/>
        </w:rPr>
        <w:t>5,</w:t>
      </w:r>
      <w:r w:rsidRPr="007A1BC7">
        <w:rPr>
          <w:lang w:val="en-US"/>
        </w:rPr>
        <w:t xml:space="preserve"> 171–183 (2016).</w:t>
      </w:r>
    </w:p>
    <w:p w14:paraId="31DC2869" w14:textId="77777777" w:rsidR="007A1BC7" w:rsidRDefault="007A1BC7" w:rsidP="007A1BC7">
      <w:pPr>
        <w:pStyle w:val="Bibliographie"/>
      </w:pPr>
      <w:r w:rsidRPr="007A1BC7">
        <w:rPr>
          <w:lang w:val="en-US"/>
        </w:rPr>
        <w:t>5.</w:t>
      </w:r>
      <w:r w:rsidRPr="007A1BC7">
        <w:rPr>
          <w:lang w:val="en-US"/>
        </w:rPr>
        <w:tab/>
        <w:t xml:space="preserve">Muka, T. </w:t>
      </w:r>
      <w:r w:rsidRPr="007A1BC7">
        <w:rPr>
          <w:i/>
          <w:iCs/>
          <w:lang w:val="en-US"/>
        </w:rPr>
        <w:t>et al.</w:t>
      </w:r>
      <w:r w:rsidRPr="007A1BC7">
        <w:rPr>
          <w:lang w:val="en-US"/>
        </w:rPr>
        <w:t xml:space="preserve"> The role of global and regional DNA methylation and histone modifications in glycemic traits and type 2 diabetes: A systematic review. </w:t>
      </w:r>
      <w:r>
        <w:rPr>
          <w:i/>
          <w:iCs/>
        </w:rPr>
        <w:t>Nutr. Metab. Cardiovasc. Dis. NMCD</w:t>
      </w:r>
      <w:r>
        <w:t xml:space="preserve"> (2016). doi:10.1016/j.numecd.2016.04.002</w:t>
      </w:r>
    </w:p>
    <w:p w14:paraId="660719DC" w14:textId="77777777" w:rsidR="007A1BC7" w:rsidRPr="007A1BC7" w:rsidRDefault="007A1BC7" w:rsidP="007A1BC7">
      <w:pPr>
        <w:pStyle w:val="Bibliographie"/>
        <w:rPr>
          <w:lang w:val="en-US"/>
        </w:rPr>
      </w:pPr>
      <w:r>
        <w:t>6.</w:t>
      </w:r>
      <w:r>
        <w:tab/>
        <w:t xml:space="preserve">Nilsson, E. </w:t>
      </w:r>
      <w:r>
        <w:rPr>
          <w:i/>
          <w:iCs/>
        </w:rPr>
        <w:t>et al.</w:t>
      </w:r>
      <w:r>
        <w:t xml:space="preserve"> </w:t>
      </w:r>
      <w:r w:rsidRPr="007A1BC7">
        <w:rPr>
          <w:lang w:val="en-US"/>
        </w:rPr>
        <w:t xml:space="preserve">Altered DNA Methylation and Differential Expression of Genes Influencing Metabolism and Inflammation in Adipose Tissue From Subjects With Type 2 Diabetes. </w:t>
      </w:r>
      <w:r w:rsidRPr="007A1BC7">
        <w:rPr>
          <w:i/>
          <w:iCs/>
          <w:lang w:val="en-US"/>
        </w:rPr>
        <w:t>Diabetes</w:t>
      </w:r>
      <w:r w:rsidRPr="007A1BC7">
        <w:rPr>
          <w:lang w:val="en-US"/>
        </w:rPr>
        <w:t xml:space="preserve"> </w:t>
      </w:r>
      <w:r w:rsidRPr="007A1BC7">
        <w:rPr>
          <w:b/>
          <w:bCs/>
          <w:lang w:val="en-US"/>
        </w:rPr>
        <w:t>63,</w:t>
      </w:r>
      <w:r w:rsidRPr="007A1BC7">
        <w:rPr>
          <w:lang w:val="en-US"/>
        </w:rPr>
        <w:t xml:space="preserve"> 2962–2976 (2014).</w:t>
      </w:r>
    </w:p>
    <w:p w14:paraId="39780555" w14:textId="77777777" w:rsidR="007A1BC7" w:rsidRPr="007A1BC7" w:rsidRDefault="007A1BC7" w:rsidP="007A1BC7">
      <w:pPr>
        <w:pStyle w:val="Bibliographie"/>
        <w:rPr>
          <w:lang w:val="en-US"/>
        </w:rPr>
      </w:pPr>
      <w:r w:rsidRPr="007A1BC7">
        <w:rPr>
          <w:lang w:val="en-US"/>
        </w:rPr>
        <w:t>7.</w:t>
      </w:r>
      <w:r w:rsidRPr="007A1BC7">
        <w:rPr>
          <w:lang w:val="en-US"/>
        </w:rPr>
        <w:tab/>
        <w:t xml:space="preserve">Wahl, S. </w:t>
      </w:r>
      <w:r w:rsidRPr="007A1BC7">
        <w:rPr>
          <w:i/>
          <w:iCs/>
          <w:lang w:val="en-US"/>
        </w:rPr>
        <w:t>et al.</w:t>
      </w:r>
      <w:r w:rsidRPr="007A1BC7">
        <w:rPr>
          <w:lang w:val="en-US"/>
        </w:rPr>
        <w:t xml:space="preserve"> Epigenome-wide association study of body mass index, and the adverse outcomes of adiposity. </w:t>
      </w:r>
      <w:r w:rsidRPr="007A1BC7">
        <w:rPr>
          <w:i/>
          <w:iCs/>
          <w:lang w:val="en-US"/>
        </w:rPr>
        <w:t>Nature</w:t>
      </w:r>
      <w:r w:rsidRPr="007A1BC7">
        <w:rPr>
          <w:lang w:val="en-US"/>
        </w:rPr>
        <w:t xml:space="preserve"> </w:t>
      </w:r>
      <w:r w:rsidRPr="007A1BC7">
        <w:rPr>
          <w:b/>
          <w:bCs/>
          <w:lang w:val="en-US"/>
        </w:rPr>
        <w:t>541,</w:t>
      </w:r>
      <w:r w:rsidRPr="007A1BC7">
        <w:rPr>
          <w:lang w:val="en-US"/>
        </w:rPr>
        <w:t xml:space="preserve"> 81–86 (2017).</w:t>
      </w:r>
    </w:p>
    <w:p w14:paraId="4C7163BF" w14:textId="77777777" w:rsidR="007A1BC7" w:rsidRPr="007A1BC7" w:rsidRDefault="007A1BC7" w:rsidP="007A1BC7">
      <w:pPr>
        <w:pStyle w:val="Bibliographie"/>
        <w:rPr>
          <w:lang w:val="en-US"/>
        </w:rPr>
      </w:pPr>
      <w:r w:rsidRPr="007A1BC7">
        <w:rPr>
          <w:lang w:val="en-US"/>
        </w:rPr>
        <w:t>8.</w:t>
      </w:r>
      <w:r w:rsidRPr="007A1BC7">
        <w:rPr>
          <w:lang w:val="en-US"/>
        </w:rPr>
        <w:tab/>
        <w:t xml:space="preserve">Houseman, E. A. </w:t>
      </w:r>
      <w:r w:rsidRPr="007A1BC7">
        <w:rPr>
          <w:i/>
          <w:iCs/>
          <w:lang w:val="en-US"/>
        </w:rPr>
        <w:t>et al.</w:t>
      </w:r>
      <w:r w:rsidRPr="007A1BC7">
        <w:rPr>
          <w:lang w:val="en-US"/>
        </w:rPr>
        <w:t xml:space="preserve"> Reference-free deconvolution of DNA methylation data and mediation by cell composition effects. </w:t>
      </w:r>
      <w:r w:rsidRPr="007A1BC7">
        <w:rPr>
          <w:i/>
          <w:iCs/>
          <w:lang w:val="en-US"/>
        </w:rPr>
        <w:t>BMC Bioinformatics</w:t>
      </w:r>
      <w:r w:rsidRPr="007A1BC7">
        <w:rPr>
          <w:lang w:val="en-US"/>
        </w:rPr>
        <w:t xml:space="preserve"> </w:t>
      </w:r>
      <w:r w:rsidRPr="007A1BC7">
        <w:rPr>
          <w:b/>
          <w:bCs/>
          <w:lang w:val="en-US"/>
        </w:rPr>
        <w:t>17,</w:t>
      </w:r>
      <w:r w:rsidRPr="007A1BC7">
        <w:rPr>
          <w:lang w:val="en-US"/>
        </w:rPr>
        <w:t xml:space="preserve"> 259 (2016).</w:t>
      </w:r>
    </w:p>
    <w:p w14:paraId="350C765F" w14:textId="77777777" w:rsidR="007A1BC7" w:rsidRPr="007A1BC7" w:rsidRDefault="007A1BC7" w:rsidP="007A1BC7">
      <w:pPr>
        <w:pStyle w:val="Bibliographie"/>
        <w:rPr>
          <w:lang w:val="en-US"/>
        </w:rPr>
      </w:pPr>
      <w:r w:rsidRPr="007A1BC7">
        <w:rPr>
          <w:lang w:val="en-US"/>
        </w:rPr>
        <w:t>9.</w:t>
      </w:r>
      <w:r w:rsidRPr="007A1BC7">
        <w:rPr>
          <w:lang w:val="en-US"/>
        </w:rPr>
        <w:tab/>
        <w:t xml:space="preserve">Ahrens, M. </w:t>
      </w:r>
      <w:r w:rsidRPr="007A1BC7">
        <w:rPr>
          <w:i/>
          <w:iCs/>
          <w:lang w:val="en-US"/>
        </w:rPr>
        <w:t>et al.</w:t>
      </w:r>
      <w:r w:rsidRPr="007A1BC7">
        <w:rPr>
          <w:lang w:val="en-US"/>
        </w:rPr>
        <w:t xml:space="preserve"> DNA methylation analysis in nonalcoholic fatty liver disease suggests distinct disease-specific and remodeling signatures after bariatric surgery. </w:t>
      </w:r>
      <w:r w:rsidRPr="007A1BC7">
        <w:rPr>
          <w:i/>
          <w:iCs/>
          <w:lang w:val="en-US"/>
        </w:rPr>
        <w:t>Cell Metab.</w:t>
      </w:r>
      <w:r w:rsidRPr="007A1BC7">
        <w:rPr>
          <w:lang w:val="en-US"/>
        </w:rPr>
        <w:t xml:space="preserve"> </w:t>
      </w:r>
      <w:r w:rsidRPr="007A1BC7">
        <w:rPr>
          <w:b/>
          <w:bCs/>
          <w:lang w:val="en-US"/>
        </w:rPr>
        <w:t>18,</w:t>
      </w:r>
      <w:r w:rsidRPr="007A1BC7">
        <w:rPr>
          <w:lang w:val="en-US"/>
        </w:rPr>
        <w:t xml:space="preserve"> 296–302 (2013).</w:t>
      </w:r>
    </w:p>
    <w:p w14:paraId="3A25E823" w14:textId="77777777" w:rsidR="007A1BC7" w:rsidRPr="007A1BC7" w:rsidRDefault="007A1BC7" w:rsidP="007A1BC7">
      <w:pPr>
        <w:pStyle w:val="Bibliographie"/>
        <w:rPr>
          <w:lang w:val="en-US"/>
        </w:rPr>
      </w:pPr>
      <w:r w:rsidRPr="007A1BC7">
        <w:rPr>
          <w:lang w:val="en-US"/>
        </w:rPr>
        <w:t>10.</w:t>
      </w:r>
      <w:r w:rsidRPr="007A1BC7">
        <w:rPr>
          <w:lang w:val="en-US"/>
        </w:rPr>
        <w:tab/>
        <w:t xml:space="preserve">Kirchner, H. </w:t>
      </w:r>
      <w:r w:rsidRPr="007A1BC7">
        <w:rPr>
          <w:i/>
          <w:iCs/>
          <w:lang w:val="en-US"/>
        </w:rPr>
        <w:t>et al.</w:t>
      </w:r>
      <w:r w:rsidRPr="007A1BC7">
        <w:rPr>
          <w:lang w:val="en-US"/>
        </w:rPr>
        <w:t xml:space="preserve"> Altered DNA methylation of glycolytic and lipogenic genes in liver from obese and type 2 diabetic patients. </w:t>
      </w:r>
      <w:r w:rsidRPr="007A1BC7">
        <w:rPr>
          <w:i/>
          <w:iCs/>
          <w:lang w:val="en-US"/>
        </w:rPr>
        <w:t>Mol. Metab.</w:t>
      </w:r>
      <w:r w:rsidRPr="007A1BC7">
        <w:rPr>
          <w:lang w:val="en-US"/>
        </w:rPr>
        <w:t xml:space="preserve"> </w:t>
      </w:r>
      <w:r w:rsidRPr="007A1BC7">
        <w:rPr>
          <w:b/>
          <w:bCs/>
          <w:lang w:val="en-US"/>
        </w:rPr>
        <w:t>0,</w:t>
      </w:r>
    </w:p>
    <w:p w14:paraId="5B476772" w14:textId="77777777" w:rsidR="007A1BC7" w:rsidRPr="007A1BC7" w:rsidRDefault="007A1BC7" w:rsidP="007A1BC7">
      <w:pPr>
        <w:pStyle w:val="Bibliographie"/>
        <w:rPr>
          <w:lang w:val="en-US"/>
        </w:rPr>
      </w:pPr>
      <w:r w:rsidRPr="007A1BC7">
        <w:rPr>
          <w:lang w:val="en-US"/>
        </w:rPr>
        <w:lastRenderedPageBreak/>
        <w:t>11.</w:t>
      </w:r>
      <w:r w:rsidRPr="007A1BC7">
        <w:rPr>
          <w:lang w:val="en-US"/>
        </w:rPr>
        <w:tab/>
        <w:t xml:space="preserve">Murphy, S. K. </w:t>
      </w:r>
      <w:r w:rsidRPr="007A1BC7">
        <w:rPr>
          <w:i/>
          <w:iCs/>
          <w:lang w:val="en-US"/>
        </w:rPr>
        <w:t>et al.</w:t>
      </w:r>
      <w:r w:rsidRPr="007A1BC7">
        <w:rPr>
          <w:lang w:val="en-US"/>
        </w:rPr>
        <w:t xml:space="preserve"> Relationship between methylome and transcriptome in patients with nonalcoholic fatty liver disease. </w:t>
      </w:r>
      <w:r w:rsidRPr="007A1BC7">
        <w:rPr>
          <w:i/>
          <w:iCs/>
          <w:lang w:val="en-US"/>
        </w:rPr>
        <w:t>Gastroenterology</w:t>
      </w:r>
      <w:r w:rsidRPr="007A1BC7">
        <w:rPr>
          <w:lang w:val="en-US"/>
        </w:rPr>
        <w:t xml:space="preserve"> </w:t>
      </w:r>
      <w:r w:rsidRPr="007A1BC7">
        <w:rPr>
          <w:b/>
          <w:bCs/>
          <w:lang w:val="en-US"/>
        </w:rPr>
        <w:t>145,</w:t>
      </w:r>
      <w:r w:rsidRPr="007A1BC7">
        <w:rPr>
          <w:lang w:val="en-US"/>
        </w:rPr>
        <w:t xml:space="preserve"> 1076–1087 (2013).</w:t>
      </w:r>
    </w:p>
    <w:p w14:paraId="5D586D5C" w14:textId="77777777" w:rsidR="007A1BC7" w:rsidRPr="007A1BC7" w:rsidRDefault="007A1BC7" w:rsidP="007A1BC7">
      <w:pPr>
        <w:pStyle w:val="Bibliographie"/>
        <w:rPr>
          <w:lang w:val="en-US"/>
        </w:rPr>
      </w:pPr>
      <w:r w:rsidRPr="007A1BC7">
        <w:rPr>
          <w:lang w:val="en-US"/>
        </w:rPr>
        <w:t>12.</w:t>
      </w:r>
      <w:r w:rsidRPr="007A1BC7">
        <w:rPr>
          <w:lang w:val="en-US"/>
        </w:rPr>
        <w:tab/>
        <w:t xml:space="preserve">Zeybel, M. </w:t>
      </w:r>
      <w:r w:rsidRPr="007A1BC7">
        <w:rPr>
          <w:i/>
          <w:iCs/>
          <w:lang w:val="en-US"/>
        </w:rPr>
        <w:t>et al.</w:t>
      </w:r>
      <w:r w:rsidRPr="007A1BC7">
        <w:rPr>
          <w:lang w:val="en-US"/>
        </w:rPr>
        <w:t xml:space="preserve"> Differential DNA methylation of genes involved in fibrosis progression in non-alcoholic fatty liver disease and alcoholic liver disease. </w:t>
      </w:r>
      <w:r w:rsidRPr="007A1BC7">
        <w:rPr>
          <w:i/>
          <w:iCs/>
          <w:lang w:val="en-US"/>
        </w:rPr>
        <w:t>Clin. Epigenetics</w:t>
      </w:r>
      <w:r w:rsidRPr="007A1BC7">
        <w:rPr>
          <w:lang w:val="en-US"/>
        </w:rPr>
        <w:t xml:space="preserve"> </w:t>
      </w:r>
      <w:r w:rsidRPr="007A1BC7">
        <w:rPr>
          <w:b/>
          <w:bCs/>
          <w:lang w:val="en-US"/>
        </w:rPr>
        <w:t>7,</w:t>
      </w:r>
      <w:r w:rsidRPr="007A1BC7">
        <w:rPr>
          <w:lang w:val="en-US"/>
        </w:rPr>
        <w:t xml:space="preserve"> 25 (2015).</w:t>
      </w:r>
    </w:p>
    <w:p w14:paraId="2468404F" w14:textId="77777777" w:rsidR="007A1BC7" w:rsidRPr="007A1BC7" w:rsidRDefault="007A1BC7" w:rsidP="007A1BC7">
      <w:pPr>
        <w:pStyle w:val="Bibliographie"/>
        <w:rPr>
          <w:lang w:val="en-US"/>
        </w:rPr>
      </w:pPr>
      <w:r w:rsidRPr="007A1BC7">
        <w:rPr>
          <w:lang w:val="en-US"/>
        </w:rPr>
        <w:t>13.</w:t>
      </w:r>
      <w:r w:rsidRPr="007A1BC7">
        <w:rPr>
          <w:lang w:val="en-US"/>
        </w:rPr>
        <w:tab/>
        <w:t xml:space="preserve">Hayes, B. J. </w:t>
      </w:r>
      <w:r w:rsidRPr="007A1BC7">
        <w:rPr>
          <w:i/>
          <w:iCs/>
          <w:lang w:val="en-US"/>
        </w:rPr>
        <w:t>et al.</w:t>
      </w:r>
      <w:r w:rsidRPr="007A1BC7">
        <w:rPr>
          <w:lang w:val="en-US"/>
        </w:rPr>
        <w:t xml:space="preserve"> Activation of Platelet-Derived Growth Factor Receptor Alpha Contributes to Liver Fibrosis. </w:t>
      </w:r>
      <w:r w:rsidRPr="007A1BC7">
        <w:rPr>
          <w:i/>
          <w:iCs/>
          <w:lang w:val="en-US"/>
        </w:rPr>
        <w:t>PLoS ONE</w:t>
      </w:r>
      <w:r w:rsidRPr="007A1BC7">
        <w:rPr>
          <w:lang w:val="en-US"/>
        </w:rPr>
        <w:t xml:space="preserve"> </w:t>
      </w:r>
      <w:r w:rsidRPr="007A1BC7">
        <w:rPr>
          <w:b/>
          <w:bCs/>
          <w:lang w:val="en-US"/>
        </w:rPr>
        <w:t>9,</w:t>
      </w:r>
      <w:r w:rsidRPr="007A1BC7">
        <w:rPr>
          <w:lang w:val="en-US"/>
        </w:rPr>
        <w:t xml:space="preserve"> (2014).</w:t>
      </w:r>
    </w:p>
    <w:p w14:paraId="4E77E107" w14:textId="77777777" w:rsidR="007A1BC7" w:rsidRPr="007A1BC7" w:rsidRDefault="007A1BC7" w:rsidP="007A1BC7">
      <w:pPr>
        <w:pStyle w:val="Bibliographie"/>
        <w:rPr>
          <w:lang w:val="en-US"/>
        </w:rPr>
      </w:pPr>
      <w:r w:rsidRPr="007A1BC7">
        <w:rPr>
          <w:lang w:val="en-US"/>
        </w:rPr>
        <w:t>14.</w:t>
      </w:r>
      <w:r w:rsidRPr="007A1BC7">
        <w:rPr>
          <w:lang w:val="en-US"/>
        </w:rPr>
        <w:tab/>
        <w:t xml:space="preserve">Kocabayoglu, P. </w:t>
      </w:r>
      <w:r w:rsidRPr="007A1BC7">
        <w:rPr>
          <w:i/>
          <w:iCs/>
          <w:lang w:val="en-US"/>
        </w:rPr>
        <w:t>et al.</w:t>
      </w:r>
      <w:r w:rsidRPr="007A1BC7">
        <w:rPr>
          <w:lang w:val="en-US"/>
        </w:rPr>
        <w:t xml:space="preserve"> </w:t>
      </w:r>
      <w:r>
        <w:t>β</w:t>
      </w:r>
      <w:r w:rsidRPr="007A1BC7">
        <w:rPr>
          <w:lang w:val="en-US"/>
        </w:rPr>
        <w:t xml:space="preserve">-PDGF receptor expressed by hepatic stellate cells regulates fibrosis in murine liver injury, but not carcinogenesis. </w:t>
      </w:r>
      <w:r w:rsidRPr="007A1BC7">
        <w:rPr>
          <w:i/>
          <w:iCs/>
          <w:lang w:val="en-US"/>
        </w:rPr>
        <w:t>J. Hepatol.</w:t>
      </w:r>
      <w:r w:rsidRPr="007A1BC7">
        <w:rPr>
          <w:lang w:val="en-US"/>
        </w:rPr>
        <w:t xml:space="preserve"> </w:t>
      </w:r>
      <w:r w:rsidRPr="007A1BC7">
        <w:rPr>
          <w:b/>
          <w:bCs/>
          <w:lang w:val="en-US"/>
        </w:rPr>
        <w:t>63,</w:t>
      </w:r>
      <w:r w:rsidRPr="007A1BC7">
        <w:rPr>
          <w:lang w:val="en-US"/>
        </w:rPr>
        <w:t xml:space="preserve"> 141–147 (2015).</w:t>
      </w:r>
    </w:p>
    <w:p w14:paraId="6800AA93" w14:textId="77777777" w:rsidR="007A1BC7" w:rsidRDefault="007A1BC7" w:rsidP="007A1BC7">
      <w:pPr>
        <w:pStyle w:val="Bibliographie"/>
      </w:pPr>
      <w:r w:rsidRPr="007A1BC7">
        <w:rPr>
          <w:lang w:val="en-US"/>
        </w:rPr>
        <w:t>15.</w:t>
      </w:r>
      <w:r w:rsidRPr="007A1BC7">
        <w:rPr>
          <w:lang w:val="en-US"/>
        </w:rPr>
        <w:tab/>
        <w:t xml:space="preserve">Liu, X. &amp; Brenner, D. A. Liver: DNA methylation controls liver fibrogenesis. </w:t>
      </w:r>
      <w:r>
        <w:rPr>
          <w:i/>
          <w:iCs/>
        </w:rPr>
        <w:t>Nat. Rev. Gastroenterol. Hepatol.</w:t>
      </w:r>
      <w:r>
        <w:t xml:space="preserve"> </w:t>
      </w:r>
      <w:r>
        <w:rPr>
          <w:b/>
          <w:bCs/>
        </w:rPr>
        <w:t>13,</w:t>
      </w:r>
      <w:r>
        <w:t xml:space="preserve"> 126–128 (2016).</w:t>
      </w:r>
    </w:p>
    <w:p w14:paraId="7C9CABDB" w14:textId="77777777" w:rsidR="007A1BC7" w:rsidRDefault="007A1BC7" w:rsidP="007A1BC7">
      <w:pPr>
        <w:pStyle w:val="Bibliographie"/>
      </w:pPr>
      <w:r>
        <w:t>16.</w:t>
      </w:r>
      <w:r>
        <w:tab/>
        <w:t xml:space="preserve">Thieringer, F. </w:t>
      </w:r>
      <w:r>
        <w:rPr>
          <w:i/>
          <w:iCs/>
        </w:rPr>
        <w:t>et al.</w:t>
      </w:r>
      <w:r>
        <w:t xml:space="preserve"> Spontaneous hepatic fibrosis in transgenic mice overexpressing PDGF-A. </w:t>
      </w:r>
      <w:r>
        <w:rPr>
          <w:i/>
          <w:iCs/>
        </w:rPr>
        <w:t>Gene</w:t>
      </w:r>
      <w:r>
        <w:t xml:space="preserve"> </w:t>
      </w:r>
      <w:r>
        <w:rPr>
          <w:b/>
          <w:bCs/>
        </w:rPr>
        <w:t>423,</w:t>
      </w:r>
      <w:r>
        <w:t xml:space="preserve"> 23–28 (2008).</w:t>
      </w:r>
    </w:p>
    <w:p w14:paraId="2179E453" w14:textId="77777777" w:rsidR="007A1BC7" w:rsidRDefault="007A1BC7" w:rsidP="007A1BC7">
      <w:pPr>
        <w:pStyle w:val="Bibliographie"/>
      </w:pPr>
      <w:r>
        <w:t>17.</w:t>
      </w:r>
      <w:r>
        <w:tab/>
        <w:t xml:space="preserve">Scott, R. A. </w:t>
      </w:r>
      <w:r>
        <w:rPr>
          <w:i/>
          <w:iCs/>
        </w:rPr>
        <w:t>et al.</w:t>
      </w:r>
      <w:r>
        <w:t xml:space="preserve"> Large-scale association analyses identify new loci influencing glycemic traits and provide insight into the underlying biological pathways. </w:t>
      </w:r>
      <w:r>
        <w:rPr>
          <w:i/>
          <w:iCs/>
        </w:rPr>
        <w:t>Nat Genet</w:t>
      </w:r>
      <w:r>
        <w:t xml:space="preserve"> </w:t>
      </w:r>
      <w:r>
        <w:rPr>
          <w:b/>
          <w:bCs/>
        </w:rPr>
        <w:t>44,</w:t>
      </w:r>
      <w:r>
        <w:t xml:space="preserve"> 991–1005 (2012).</w:t>
      </w:r>
    </w:p>
    <w:p w14:paraId="5C39100E" w14:textId="77777777" w:rsidR="007A1BC7" w:rsidRDefault="007A1BC7" w:rsidP="007A1BC7">
      <w:pPr>
        <w:pStyle w:val="Bibliographie"/>
      </w:pPr>
      <w:r>
        <w:t>18.</w:t>
      </w:r>
      <w:r>
        <w:tab/>
        <w:t xml:space="preserve">Wong, N. C. </w:t>
      </w:r>
      <w:r>
        <w:rPr>
          <w:i/>
          <w:iCs/>
        </w:rPr>
        <w:t>et al.</w:t>
      </w:r>
      <w:r>
        <w:t xml:space="preserve"> Exploring the utility of human DNA methylation arrays for profiling mouse genomic DNA. </w:t>
      </w:r>
      <w:r>
        <w:rPr>
          <w:i/>
          <w:iCs/>
        </w:rPr>
        <w:t>Genomics</w:t>
      </w:r>
      <w:r>
        <w:t xml:space="preserve"> </w:t>
      </w:r>
      <w:r>
        <w:rPr>
          <w:b/>
          <w:bCs/>
        </w:rPr>
        <w:t>102,</w:t>
      </w:r>
      <w:r>
        <w:t xml:space="preserve"> 38–46 (2013).</w:t>
      </w:r>
    </w:p>
    <w:p w14:paraId="1429C301" w14:textId="77777777" w:rsidR="007A1BC7" w:rsidRDefault="007A1BC7" w:rsidP="007A1BC7">
      <w:pPr>
        <w:pStyle w:val="Bibliographie"/>
      </w:pPr>
      <w:r>
        <w:t>19.</w:t>
      </w:r>
      <w:r>
        <w:tab/>
        <w:t xml:space="preserve">Marra, F., Choudhury, G. G., Pinzani, M. &amp; Abboud, H. E. Regulation of platelet-derived growth factor secretion and gene expression in human liver fat-storing cells. </w:t>
      </w:r>
      <w:r>
        <w:rPr>
          <w:i/>
          <w:iCs/>
        </w:rPr>
        <w:t>Gastroenterology</w:t>
      </w:r>
      <w:r>
        <w:t xml:space="preserve"> </w:t>
      </w:r>
      <w:r>
        <w:rPr>
          <w:b/>
          <w:bCs/>
        </w:rPr>
        <w:t>107,</w:t>
      </w:r>
      <w:r>
        <w:t xml:space="preserve"> 1110–1117 (1994).</w:t>
      </w:r>
    </w:p>
    <w:p w14:paraId="212AAFA4" w14:textId="77777777" w:rsidR="007A1BC7" w:rsidRDefault="007A1BC7" w:rsidP="007A1BC7">
      <w:pPr>
        <w:pStyle w:val="Bibliographie"/>
      </w:pPr>
      <w:r>
        <w:t>20.</w:t>
      </w:r>
      <w:r>
        <w:tab/>
        <w:t xml:space="preserve">Baumeier, C. </w:t>
      </w:r>
      <w:r>
        <w:rPr>
          <w:i/>
          <w:iCs/>
        </w:rPr>
        <w:t>et al.</w:t>
      </w:r>
      <w:r>
        <w:t xml:space="preserve"> Hepatic DPP4 DNA Methylation Associates With Fatty Liver. </w:t>
      </w:r>
      <w:r>
        <w:rPr>
          <w:i/>
          <w:iCs/>
        </w:rPr>
        <w:t>Diabetes</w:t>
      </w:r>
      <w:r>
        <w:t xml:space="preserve"> </w:t>
      </w:r>
      <w:r>
        <w:rPr>
          <w:b/>
          <w:bCs/>
        </w:rPr>
        <w:t>66,</w:t>
      </w:r>
      <w:r>
        <w:t xml:space="preserve"> 25–35 (2017).</w:t>
      </w:r>
    </w:p>
    <w:p w14:paraId="7DA0FBD8" w14:textId="77777777" w:rsidR="007A1BC7" w:rsidRDefault="007A1BC7" w:rsidP="007A1BC7">
      <w:pPr>
        <w:pStyle w:val="Bibliographie"/>
      </w:pPr>
      <w:r>
        <w:t>21.</w:t>
      </w:r>
      <w:r>
        <w:tab/>
        <w:t xml:space="preserve">Lubura, M. </w:t>
      </w:r>
      <w:r>
        <w:rPr>
          <w:i/>
          <w:iCs/>
        </w:rPr>
        <w:t>et al.</w:t>
      </w:r>
      <w:r>
        <w:t xml:space="preserve"> Diabetes prevalence in NZO females depends on estrogen action on liver fat content. </w:t>
      </w:r>
      <w:r>
        <w:rPr>
          <w:i/>
          <w:iCs/>
        </w:rPr>
        <w:t>Am. J. Physiol. - Endocrinol. Metab.</w:t>
      </w:r>
      <w:r>
        <w:t xml:space="preserve"> ajpendo.00338.2015 (2015). doi:10.1152/ajpendo.00338.2015</w:t>
      </w:r>
    </w:p>
    <w:p w14:paraId="23EA826F" w14:textId="77777777" w:rsidR="007A1BC7" w:rsidRDefault="007A1BC7" w:rsidP="007A1BC7">
      <w:pPr>
        <w:pStyle w:val="Bibliographie"/>
      </w:pPr>
      <w:r>
        <w:lastRenderedPageBreak/>
        <w:t>22.</w:t>
      </w:r>
      <w:r>
        <w:tab/>
        <w:t xml:space="preserve">Mackenzie, R. W. &amp; Elliott, B. T. Akt/PKB activation and insulin signaling: a novel insulin signaling pathway in the treatment of type 2 diabetes. </w:t>
      </w:r>
      <w:r>
        <w:rPr>
          <w:i/>
          <w:iCs/>
        </w:rPr>
        <w:t>Diabetes Metab. Syndr. Obes. Targets Ther.</w:t>
      </w:r>
      <w:r>
        <w:t xml:space="preserve"> </w:t>
      </w:r>
      <w:r>
        <w:rPr>
          <w:b/>
          <w:bCs/>
        </w:rPr>
        <w:t>7,</w:t>
      </w:r>
      <w:r>
        <w:t xml:space="preserve"> 55–64 (2014).</w:t>
      </w:r>
    </w:p>
    <w:p w14:paraId="769AA4A1" w14:textId="77777777" w:rsidR="007A1BC7" w:rsidRDefault="007A1BC7" w:rsidP="007A1BC7">
      <w:pPr>
        <w:pStyle w:val="Bibliographie"/>
      </w:pPr>
      <w:r>
        <w:t>23.</w:t>
      </w:r>
      <w:r>
        <w:tab/>
        <w:t xml:space="preserve">Nishioka, C. </w:t>
      </w:r>
      <w:r>
        <w:rPr>
          <w:i/>
          <w:iCs/>
        </w:rPr>
        <w:t>et al.</w:t>
      </w:r>
      <w:r>
        <w:t xml:space="preserve"> Ki11502, a novel multitargeted receptor tyrosine kinase inhibitor, induces growth arrest and apoptosis of human leukemia cells in vitro and in vivo. </w:t>
      </w:r>
      <w:r>
        <w:rPr>
          <w:i/>
          <w:iCs/>
        </w:rPr>
        <w:t>Blood</w:t>
      </w:r>
      <w:r>
        <w:t xml:space="preserve"> </w:t>
      </w:r>
      <w:r>
        <w:rPr>
          <w:b/>
          <w:bCs/>
        </w:rPr>
        <w:t>111,</w:t>
      </w:r>
      <w:r>
        <w:t xml:space="preserve"> 5086–5092 (2008).</w:t>
      </w:r>
    </w:p>
    <w:p w14:paraId="25AA9932" w14:textId="77777777" w:rsidR="007A1BC7" w:rsidRDefault="007A1BC7" w:rsidP="007A1BC7">
      <w:pPr>
        <w:pStyle w:val="Bibliographie"/>
      </w:pPr>
      <w:r>
        <w:t>24.</w:t>
      </w:r>
      <w:r>
        <w:tab/>
        <w:t xml:space="preserve">Hilhorst, R. </w:t>
      </w:r>
      <w:r>
        <w:rPr>
          <w:i/>
          <w:iCs/>
        </w:rPr>
        <w:t>et al.</w:t>
      </w:r>
      <w:r>
        <w:t xml:space="preserve"> in </w:t>
      </w:r>
      <w:r>
        <w:rPr>
          <w:i/>
          <w:iCs/>
        </w:rPr>
        <w:t>Gene Regulation</w:t>
      </w:r>
      <w:r>
        <w:t xml:space="preserve"> (ed. Bina, M.) </w:t>
      </w:r>
      <w:r>
        <w:rPr>
          <w:b/>
          <w:bCs/>
        </w:rPr>
        <w:t>977,</w:t>
      </w:r>
      <w:r>
        <w:t xml:space="preserve"> 259–271 (Humana Press, 2013).</w:t>
      </w:r>
    </w:p>
    <w:p w14:paraId="1CC3CB70" w14:textId="77777777" w:rsidR="007A1BC7" w:rsidRDefault="007A1BC7" w:rsidP="007A1BC7">
      <w:pPr>
        <w:pStyle w:val="Bibliographie"/>
      </w:pPr>
      <w:r>
        <w:t>25.</w:t>
      </w:r>
      <w:r>
        <w:tab/>
        <w:t xml:space="preserve">Dasgupta, S. </w:t>
      </w:r>
      <w:r>
        <w:rPr>
          <w:i/>
          <w:iCs/>
        </w:rPr>
        <w:t>et al.</w:t>
      </w:r>
      <w:r>
        <w:t xml:space="preserve"> Mechanism of lipid induced insulin resistance: Activated PKCε is a key regulator. </w:t>
      </w:r>
      <w:r>
        <w:rPr>
          <w:i/>
          <w:iCs/>
        </w:rPr>
        <w:t>Biochim. Biophys. Acta BBA - Mol. Basis Dis.</w:t>
      </w:r>
      <w:r>
        <w:t xml:space="preserve"> </w:t>
      </w:r>
      <w:r>
        <w:rPr>
          <w:b/>
          <w:bCs/>
        </w:rPr>
        <w:t>1812,</w:t>
      </w:r>
      <w:r>
        <w:t xml:space="preserve"> 495–506 (2011).</w:t>
      </w:r>
    </w:p>
    <w:p w14:paraId="1E604AFA" w14:textId="77777777" w:rsidR="007A1BC7" w:rsidRDefault="007A1BC7" w:rsidP="007A1BC7">
      <w:pPr>
        <w:pStyle w:val="Bibliographie"/>
      </w:pPr>
      <w:r>
        <w:t>26.</w:t>
      </w:r>
      <w:r>
        <w:tab/>
        <w:t xml:space="preserve">Kim, J. K. </w:t>
      </w:r>
      <w:r>
        <w:rPr>
          <w:i/>
          <w:iCs/>
        </w:rPr>
        <w:t>et al.</w:t>
      </w:r>
      <w:r>
        <w:t xml:space="preserve"> PKC-θ knockout mice are protected from fat-induced insulin resistance. </w:t>
      </w:r>
      <w:r>
        <w:rPr>
          <w:i/>
          <w:iCs/>
        </w:rPr>
        <w:t>J. Clin. Invest.</w:t>
      </w:r>
      <w:r>
        <w:t xml:space="preserve"> </w:t>
      </w:r>
      <w:r>
        <w:rPr>
          <w:b/>
          <w:bCs/>
        </w:rPr>
        <w:t>114,</w:t>
      </w:r>
      <w:r>
        <w:t xml:space="preserve"> 823–827 (2004).</w:t>
      </w:r>
    </w:p>
    <w:p w14:paraId="6F2910A4" w14:textId="77777777" w:rsidR="007A1BC7" w:rsidRDefault="007A1BC7" w:rsidP="007A1BC7">
      <w:pPr>
        <w:pStyle w:val="Bibliographie"/>
      </w:pPr>
      <w:r>
        <w:t>27.</w:t>
      </w:r>
      <w:r>
        <w:tab/>
        <w:t xml:space="preserve">Samuel, V. T. </w:t>
      </w:r>
      <w:r>
        <w:rPr>
          <w:i/>
          <w:iCs/>
        </w:rPr>
        <w:t>et al.</w:t>
      </w:r>
      <w:r>
        <w:t xml:space="preserve"> Inhibition of protein kinase Cε prevents hepatic insulin resistance in nonalcoholic fatty liver disease. </w:t>
      </w:r>
      <w:r>
        <w:rPr>
          <w:i/>
          <w:iCs/>
        </w:rPr>
        <w:t>J. Clin. Invest.</w:t>
      </w:r>
      <w:r>
        <w:t xml:space="preserve"> </w:t>
      </w:r>
      <w:r>
        <w:rPr>
          <w:b/>
          <w:bCs/>
        </w:rPr>
        <w:t>117,</w:t>
      </w:r>
      <w:r>
        <w:t xml:space="preserve"> 739–745 (2007).</w:t>
      </w:r>
    </w:p>
    <w:p w14:paraId="157049C9" w14:textId="77777777" w:rsidR="007A1BC7" w:rsidRDefault="007A1BC7" w:rsidP="007A1BC7">
      <w:pPr>
        <w:pStyle w:val="Bibliographie"/>
      </w:pPr>
      <w:r>
        <w:t>28.</w:t>
      </w:r>
      <w:r>
        <w:tab/>
        <w:t xml:space="preserve">Cenni, V. </w:t>
      </w:r>
      <w:r>
        <w:rPr>
          <w:i/>
          <w:iCs/>
        </w:rPr>
        <w:t>et al.</w:t>
      </w:r>
      <w:r>
        <w:t xml:space="preserve"> Regulation of novel protein kinase C ε by phosphorylation. </w:t>
      </w:r>
      <w:r>
        <w:rPr>
          <w:i/>
          <w:iCs/>
        </w:rPr>
        <w:t>Biochem. J.</w:t>
      </w:r>
      <w:r>
        <w:t xml:space="preserve"> </w:t>
      </w:r>
      <w:r>
        <w:rPr>
          <w:b/>
          <w:bCs/>
        </w:rPr>
        <w:t>363,</w:t>
      </w:r>
      <w:r>
        <w:t xml:space="preserve"> 537–545 (2002).</w:t>
      </w:r>
    </w:p>
    <w:p w14:paraId="0FCB4E35" w14:textId="77777777" w:rsidR="007A1BC7" w:rsidRDefault="007A1BC7" w:rsidP="007A1BC7">
      <w:pPr>
        <w:pStyle w:val="Bibliographie"/>
      </w:pPr>
      <w:r>
        <w:t>29.</w:t>
      </w:r>
      <w:r>
        <w:tab/>
        <w:t xml:space="preserve">Liu, Y., Graham, C., Li, A., Fisher, R. J. &amp; Shaw, S. Phosphorylation of the protein kinase C-theta activation loop and hydrophobic motif regulates its kinase activity, but only activation loop phosphorylation is critical to in vivo nuclear-factor-κB induction. </w:t>
      </w:r>
      <w:r>
        <w:rPr>
          <w:i/>
          <w:iCs/>
        </w:rPr>
        <w:t>Biochem. J.</w:t>
      </w:r>
      <w:r>
        <w:t xml:space="preserve"> </w:t>
      </w:r>
      <w:r>
        <w:rPr>
          <w:b/>
          <w:bCs/>
        </w:rPr>
        <w:t>361,</w:t>
      </w:r>
      <w:r>
        <w:t xml:space="preserve"> 255–265 (2002).</w:t>
      </w:r>
    </w:p>
    <w:p w14:paraId="058404D9" w14:textId="77777777" w:rsidR="007A1BC7" w:rsidRDefault="007A1BC7" w:rsidP="007A1BC7">
      <w:pPr>
        <w:pStyle w:val="Bibliographie"/>
      </w:pPr>
      <w:r>
        <w:t>30.</w:t>
      </w:r>
      <w:r>
        <w:tab/>
        <w:t xml:space="preserve">Evenou, J.-P. </w:t>
      </w:r>
      <w:r>
        <w:rPr>
          <w:i/>
          <w:iCs/>
        </w:rPr>
        <w:t>et al.</w:t>
      </w:r>
      <w:r>
        <w:t xml:space="preserve"> The Potent Protein Kinase C-Selective Inhibitor AEB071 (Sotrastaurin) Represents a New Class of Immunosuppressive Agents Affecting Early T-Cell Activation. </w:t>
      </w:r>
      <w:r>
        <w:rPr>
          <w:i/>
          <w:iCs/>
        </w:rPr>
        <w:t>J. Pharmacol. Exp. Ther.</w:t>
      </w:r>
      <w:r>
        <w:t xml:space="preserve"> </w:t>
      </w:r>
      <w:r>
        <w:rPr>
          <w:b/>
          <w:bCs/>
        </w:rPr>
        <w:t>330,</w:t>
      </w:r>
      <w:r>
        <w:t xml:space="preserve"> 792–801 (2009).</w:t>
      </w:r>
    </w:p>
    <w:p w14:paraId="34BAB826" w14:textId="77777777" w:rsidR="007A1BC7" w:rsidRDefault="007A1BC7" w:rsidP="007A1BC7">
      <w:pPr>
        <w:pStyle w:val="Bibliographie"/>
      </w:pPr>
      <w:r>
        <w:t>31.</w:t>
      </w:r>
      <w:r>
        <w:tab/>
        <w:t xml:space="preserve">Rodr&amp;#xed </w:t>
      </w:r>
      <w:r>
        <w:rPr>
          <w:i/>
          <w:iCs/>
        </w:rPr>
        <w:t>et al.</w:t>
      </w:r>
      <w:r>
        <w:t xml:space="preserve"> Metformin Induces Cell Cycle Arrest and Apoptosis in Drug-Resistant Leukemia Cells. </w:t>
      </w:r>
      <w:r>
        <w:rPr>
          <w:i/>
          <w:iCs/>
        </w:rPr>
        <w:t>Leuk. Res. Treat.</w:t>
      </w:r>
      <w:r>
        <w:t xml:space="preserve"> </w:t>
      </w:r>
      <w:r>
        <w:rPr>
          <w:b/>
          <w:bCs/>
        </w:rPr>
        <w:t>2015,</w:t>
      </w:r>
      <w:r>
        <w:t xml:space="preserve"> e516460 (2015).</w:t>
      </w:r>
    </w:p>
    <w:p w14:paraId="7A374FEF" w14:textId="77777777" w:rsidR="007A1BC7" w:rsidRDefault="007A1BC7" w:rsidP="007A1BC7">
      <w:pPr>
        <w:pStyle w:val="Bibliographie"/>
      </w:pPr>
      <w:r>
        <w:t>32.</w:t>
      </w:r>
      <w:r>
        <w:tab/>
        <w:t xml:space="preserve">Anstee, Q. M. &amp; Day, C. P. The genetics of NAFLD. </w:t>
      </w:r>
      <w:r>
        <w:rPr>
          <w:i/>
          <w:iCs/>
        </w:rPr>
        <w:t>Nat. Rev. Gastroenterol. Hepatol.</w:t>
      </w:r>
      <w:r>
        <w:t xml:space="preserve"> </w:t>
      </w:r>
      <w:r>
        <w:rPr>
          <w:b/>
          <w:bCs/>
        </w:rPr>
        <w:t>10,</w:t>
      </w:r>
      <w:r>
        <w:t xml:space="preserve"> 645–655 (2013).</w:t>
      </w:r>
    </w:p>
    <w:p w14:paraId="370284A0" w14:textId="77777777" w:rsidR="007A1BC7" w:rsidRDefault="007A1BC7" w:rsidP="007A1BC7">
      <w:pPr>
        <w:pStyle w:val="Bibliographie"/>
      </w:pPr>
      <w:r>
        <w:lastRenderedPageBreak/>
        <w:t>33.</w:t>
      </w:r>
      <w:r>
        <w:tab/>
        <w:t xml:space="preserve">Cofer, Z. C. </w:t>
      </w:r>
      <w:r>
        <w:rPr>
          <w:i/>
          <w:iCs/>
        </w:rPr>
        <w:t>et al.</w:t>
      </w:r>
      <w:r>
        <w:t xml:space="preserve"> Methylation Microarray Studies Highlight PDGFA Expression as a Factor in Biliary Atresia. </w:t>
      </w:r>
      <w:r>
        <w:rPr>
          <w:i/>
          <w:iCs/>
        </w:rPr>
        <w:t>PLOS ONE</w:t>
      </w:r>
      <w:r>
        <w:t xml:space="preserve"> </w:t>
      </w:r>
      <w:r>
        <w:rPr>
          <w:b/>
          <w:bCs/>
        </w:rPr>
        <w:t>11,</w:t>
      </w:r>
      <w:r>
        <w:t xml:space="preserve"> e0151521 (2016).</w:t>
      </w:r>
    </w:p>
    <w:p w14:paraId="76A6D141" w14:textId="77777777" w:rsidR="007A1BC7" w:rsidRDefault="007A1BC7" w:rsidP="007A1BC7">
      <w:pPr>
        <w:pStyle w:val="Bibliographie"/>
      </w:pPr>
      <w:r>
        <w:t>34.</w:t>
      </w:r>
      <w:r>
        <w:tab/>
        <w:t xml:space="preserve">Boonjaraspinyo, S. </w:t>
      </w:r>
      <w:r>
        <w:rPr>
          <w:i/>
          <w:iCs/>
        </w:rPr>
        <w:t>et al.</w:t>
      </w:r>
      <w:r>
        <w:t xml:space="preserve"> Platelet-derived growth factor may be a potential diagnostic and prognostic marker for cholangiocarcinoma. </w:t>
      </w:r>
      <w:r>
        <w:rPr>
          <w:i/>
          <w:iCs/>
        </w:rPr>
        <w:t>Tumour Biol. J. Int. Soc. Oncodevelopmental Biol. Med.</w:t>
      </w:r>
      <w:r>
        <w:t xml:space="preserve"> </w:t>
      </w:r>
      <w:r>
        <w:rPr>
          <w:b/>
          <w:bCs/>
        </w:rPr>
        <w:t>33,</w:t>
      </w:r>
      <w:r>
        <w:t xml:space="preserve"> 1785–1802 (2012).</w:t>
      </w:r>
    </w:p>
    <w:p w14:paraId="78B6905D" w14:textId="77777777" w:rsidR="007A1BC7" w:rsidRDefault="007A1BC7" w:rsidP="007A1BC7">
      <w:pPr>
        <w:pStyle w:val="Bibliographie"/>
      </w:pPr>
      <w:r>
        <w:t>35.</w:t>
      </w:r>
      <w:r>
        <w:tab/>
        <w:t xml:space="preserve">Michelini, E. </w:t>
      </w:r>
      <w:r>
        <w:rPr>
          <w:i/>
          <w:iCs/>
        </w:rPr>
        <w:t>et al.</w:t>
      </w:r>
      <w:r>
        <w:t xml:space="preserve"> Is cholangiocarcinoma another complication of insulin resistance: a report of three cases. </w:t>
      </w:r>
      <w:r>
        <w:rPr>
          <w:i/>
          <w:iCs/>
        </w:rPr>
        <w:t>Metab. Syndr. Relat. Disord.</w:t>
      </w:r>
      <w:r>
        <w:t xml:space="preserve"> </w:t>
      </w:r>
      <w:r>
        <w:rPr>
          <w:b/>
          <w:bCs/>
        </w:rPr>
        <w:t>5,</w:t>
      </w:r>
      <w:r>
        <w:t xml:space="preserve"> 194–202 (2007).</w:t>
      </w:r>
    </w:p>
    <w:p w14:paraId="0ECD3367" w14:textId="77777777" w:rsidR="007A1BC7" w:rsidRDefault="007A1BC7" w:rsidP="007A1BC7">
      <w:pPr>
        <w:pStyle w:val="Bibliographie"/>
      </w:pPr>
      <w:r>
        <w:t>36.</w:t>
      </w:r>
      <w:r>
        <w:tab/>
        <w:t xml:space="preserve">Andrae, J., Gallini, R. &amp; Betsholtz, C. Role of platelet-derived growth factors in physiology and medicine. </w:t>
      </w:r>
      <w:r>
        <w:rPr>
          <w:i/>
          <w:iCs/>
        </w:rPr>
        <w:t>Genes Dev.</w:t>
      </w:r>
      <w:r>
        <w:t xml:space="preserve"> </w:t>
      </w:r>
      <w:r>
        <w:rPr>
          <w:b/>
          <w:bCs/>
        </w:rPr>
        <w:t>22,</w:t>
      </w:r>
      <w:r>
        <w:t xml:space="preserve"> 1276–1312 (2008).</w:t>
      </w:r>
    </w:p>
    <w:p w14:paraId="7139B462" w14:textId="77777777" w:rsidR="007A1BC7" w:rsidRDefault="007A1BC7" w:rsidP="007A1BC7">
      <w:pPr>
        <w:pStyle w:val="Bibliographie"/>
      </w:pPr>
      <w:r>
        <w:t>37.</w:t>
      </w:r>
      <w:r>
        <w:tab/>
        <w:t xml:space="preserve">Awuah, P. K., Nejak-Bowen, K. N. &amp; Monga, S. P. S. Role and Regulation of PDGFRα Signaling in Liver Development and Regeneration. </w:t>
      </w:r>
      <w:r>
        <w:rPr>
          <w:i/>
          <w:iCs/>
        </w:rPr>
        <w:t>Am. J. Pathol.</w:t>
      </w:r>
      <w:r>
        <w:t xml:space="preserve"> </w:t>
      </w:r>
      <w:r>
        <w:rPr>
          <w:b/>
          <w:bCs/>
        </w:rPr>
        <w:t>182,</w:t>
      </w:r>
      <w:r>
        <w:t xml:space="preserve"> 1648–1658 (2013).</w:t>
      </w:r>
    </w:p>
    <w:p w14:paraId="4DC9F5C2" w14:textId="77777777" w:rsidR="007A1BC7" w:rsidRDefault="007A1BC7" w:rsidP="007A1BC7">
      <w:pPr>
        <w:pStyle w:val="Bibliographie"/>
      </w:pPr>
      <w:r>
        <w:t>38.</w:t>
      </w:r>
      <w:r>
        <w:tab/>
        <w:t xml:space="preserve">Thieringer, F. </w:t>
      </w:r>
      <w:r>
        <w:rPr>
          <w:i/>
          <w:iCs/>
        </w:rPr>
        <w:t>et al.</w:t>
      </w:r>
      <w:r>
        <w:t xml:space="preserve"> Spontaneous hepatic fibrosis in transgenic mice overexpressing PDGF-A. </w:t>
      </w:r>
      <w:r>
        <w:rPr>
          <w:i/>
          <w:iCs/>
        </w:rPr>
        <w:t>Gene</w:t>
      </w:r>
      <w:r>
        <w:t xml:space="preserve"> </w:t>
      </w:r>
      <w:r>
        <w:rPr>
          <w:b/>
          <w:bCs/>
        </w:rPr>
        <w:t>423,</w:t>
      </w:r>
      <w:r>
        <w:t xml:space="preserve"> 23–28 (2008).</w:t>
      </w:r>
    </w:p>
    <w:p w14:paraId="57E5EB84" w14:textId="77777777" w:rsidR="007A1BC7" w:rsidRDefault="007A1BC7" w:rsidP="007A1BC7">
      <w:pPr>
        <w:pStyle w:val="Bibliographie"/>
      </w:pPr>
      <w:r>
        <w:t>39.</w:t>
      </w:r>
      <w:r>
        <w:tab/>
        <w:t xml:space="preserve">Kikuchi, A. &amp; Monga, S. P. PDGFRα in liver pathophysiology: emerging roles in development, regeneration, fibrosis, and cancer. </w:t>
      </w:r>
      <w:r>
        <w:rPr>
          <w:i/>
          <w:iCs/>
        </w:rPr>
        <w:t>Gene Expr.</w:t>
      </w:r>
      <w:r>
        <w:t xml:space="preserve"> </w:t>
      </w:r>
      <w:r>
        <w:rPr>
          <w:b/>
          <w:bCs/>
        </w:rPr>
        <w:t>16,</w:t>
      </w:r>
      <w:r>
        <w:t xml:space="preserve"> 109–127 (2015).</w:t>
      </w:r>
    </w:p>
    <w:p w14:paraId="2A891134" w14:textId="77777777" w:rsidR="007A1BC7" w:rsidRDefault="007A1BC7" w:rsidP="007A1BC7">
      <w:pPr>
        <w:pStyle w:val="Bibliographie"/>
      </w:pPr>
      <w:r>
        <w:t>40.</w:t>
      </w:r>
      <w:r>
        <w:tab/>
        <w:t xml:space="preserve">Bril, F. </w:t>
      </w:r>
      <w:r>
        <w:rPr>
          <w:i/>
          <w:iCs/>
        </w:rPr>
        <w:t>et al.</w:t>
      </w:r>
      <w:r>
        <w:t xml:space="preserve"> Relationship between disease severity, hyperinsulinemia, and impaired insulin clearance in patients with nonalcoholic steatohepatitis. </w:t>
      </w:r>
      <w:r>
        <w:rPr>
          <w:i/>
          <w:iCs/>
        </w:rPr>
        <w:t>Hepatology</w:t>
      </w:r>
      <w:r>
        <w:t xml:space="preserve"> </w:t>
      </w:r>
      <w:r>
        <w:rPr>
          <w:b/>
          <w:bCs/>
        </w:rPr>
        <w:t>59,</w:t>
      </w:r>
      <w:r>
        <w:t xml:space="preserve"> 2178–2187 (2014).</w:t>
      </w:r>
    </w:p>
    <w:p w14:paraId="6765C118" w14:textId="77777777" w:rsidR="007A1BC7" w:rsidRDefault="007A1BC7" w:rsidP="007A1BC7">
      <w:pPr>
        <w:pStyle w:val="Bibliographie"/>
      </w:pPr>
      <w:r>
        <w:t>41.</w:t>
      </w:r>
      <w:r>
        <w:tab/>
        <w:t xml:space="preserve">Zick, Y. Ser/Thr Phosphorylation of IRS Proteins: A Molecular Basis for Insulin Resistance. </w:t>
      </w:r>
      <w:r>
        <w:rPr>
          <w:i/>
          <w:iCs/>
        </w:rPr>
        <w:t>Sci STKE</w:t>
      </w:r>
      <w:r>
        <w:t xml:space="preserve"> </w:t>
      </w:r>
      <w:r>
        <w:rPr>
          <w:b/>
          <w:bCs/>
        </w:rPr>
        <w:t>2005,</w:t>
      </w:r>
      <w:r>
        <w:t xml:space="preserve"> pe4-pe4 (2005).</w:t>
      </w:r>
    </w:p>
    <w:p w14:paraId="45ADA151" w14:textId="77777777" w:rsidR="007A1BC7" w:rsidRDefault="007A1BC7" w:rsidP="007A1BC7">
      <w:pPr>
        <w:pStyle w:val="Bibliographie"/>
      </w:pPr>
      <w:r>
        <w:t>42.</w:t>
      </w:r>
      <w:r>
        <w:tab/>
        <w:t xml:space="preserve">Dyson, J. K., Anstee, Q. M. &amp; McPherson, S. Republished: Non-alcoholic fatty liver disease: a practical approach to treatment. </w:t>
      </w:r>
      <w:r>
        <w:rPr>
          <w:i/>
          <w:iCs/>
        </w:rPr>
        <w:t>Postgrad. Med. J.</w:t>
      </w:r>
      <w:r>
        <w:t xml:space="preserve"> </w:t>
      </w:r>
      <w:r>
        <w:rPr>
          <w:b/>
          <w:bCs/>
        </w:rPr>
        <w:t>91,</w:t>
      </w:r>
      <w:r>
        <w:t xml:space="preserve"> 92–101 (2015).</w:t>
      </w:r>
    </w:p>
    <w:p w14:paraId="311273F9" w14:textId="77777777" w:rsidR="007A1BC7" w:rsidRDefault="007A1BC7" w:rsidP="007A1BC7">
      <w:pPr>
        <w:pStyle w:val="Bibliographie"/>
      </w:pPr>
      <w:r>
        <w:t>43.</w:t>
      </w:r>
      <w:r>
        <w:tab/>
        <w:t xml:space="preserve">Bo, S., Benso, A., Durazzo, M. &amp; Ghigo, E. Does use of metformin protect against cancer in Type 2 diabetes mellitus? </w:t>
      </w:r>
      <w:r>
        <w:rPr>
          <w:i/>
          <w:iCs/>
        </w:rPr>
        <w:t>J. Endocrinol. Invest.</w:t>
      </w:r>
      <w:r>
        <w:t xml:space="preserve"> </w:t>
      </w:r>
      <w:r>
        <w:rPr>
          <w:b/>
          <w:bCs/>
        </w:rPr>
        <w:t>35,</w:t>
      </w:r>
      <w:r>
        <w:t xml:space="preserve"> 231–235 (2012).</w:t>
      </w:r>
    </w:p>
    <w:p w14:paraId="2BF7DF3D" w14:textId="77777777" w:rsidR="007A1BC7" w:rsidRDefault="007A1BC7" w:rsidP="007A1BC7">
      <w:pPr>
        <w:pStyle w:val="Bibliographie"/>
      </w:pPr>
      <w:r>
        <w:t>44.</w:t>
      </w:r>
      <w:r>
        <w:tab/>
        <w:t xml:space="preserve">Hägerkvist, R., Jansson, L. &amp; Welsh, N. Imatinib mesylate improves insulin sensitivity and glucose disposal rates in rats fed a high-fat diet. </w:t>
      </w:r>
      <w:r>
        <w:rPr>
          <w:i/>
          <w:iCs/>
        </w:rPr>
        <w:t>Clin. Sci.</w:t>
      </w:r>
      <w:r>
        <w:t xml:space="preserve"> </w:t>
      </w:r>
      <w:r>
        <w:rPr>
          <w:b/>
          <w:bCs/>
        </w:rPr>
        <w:t>114,</w:t>
      </w:r>
      <w:r>
        <w:t xml:space="preserve"> 65–71 (2008).</w:t>
      </w:r>
    </w:p>
    <w:p w14:paraId="5F3C0172" w14:textId="77777777" w:rsidR="007A1BC7" w:rsidRDefault="007A1BC7" w:rsidP="007A1BC7">
      <w:pPr>
        <w:pStyle w:val="Bibliographie"/>
      </w:pPr>
      <w:r>
        <w:lastRenderedPageBreak/>
        <w:t>45.</w:t>
      </w:r>
      <w:r>
        <w:tab/>
        <w:t xml:space="preserve">Breccia, M., Muscaritoli, M., Aversa, Z., Mandelli, F. &amp; Alimena, G. Imatinib Mesylate May Improve Fasting Blood Glucose in Diabetic Ph+ Chronic Myelogenous Leukemia Patients Responsive to Treatment. </w:t>
      </w:r>
      <w:r>
        <w:rPr>
          <w:i/>
          <w:iCs/>
        </w:rPr>
        <w:t>J. Clin. Oncol.</w:t>
      </w:r>
      <w:r>
        <w:t xml:space="preserve"> </w:t>
      </w:r>
      <w:r>
        <w:rPr>
          <w:b/>
          <w:bCs/>
        </w:rPr>
        <w:t>22,</w:t>
      </w:r>
      <w:r>
        <w:t xml:space="preserve"> 4653–4655 (2004).</w:t>
      </w:r>
    </w:p>
    <w:p w14:paraId="1C106DE6" w14:textId="77777777" w:rsidR="007A1BC7" w:rsidRDefault="007A1BC7" w:rsidP="007A1BC7">
      <w:pPr>
        <w:pStyle w:val="Bibliographie"/>
      </w:pPr>
      <w:r>
        <w:t>46.</w:t>
      </w:r>
      <w:r>
        <w:tab/>
        <w:t xml:space="preserve">Veneri, D., Franchini, M. &amp; Bonora, E. Imatinib and regression of type 2 diabetes. </w:t>
      </w:r>
      <w:r>
        <w:rPr>
          <w:i/>
          <w:iCs/>
        </w:rPr>
        <w:t>N. Engl. J. Med.</w:t>
      </w:r>
      <w:r>
        <w:t xml:space="preserve"> </w:t>
      </w:r>
      <w:r>
        <w:rPr>
          <w:b/>
          <w:bCs/>
        </w:rPr>
        <w:t>352,</w:t>
      </w:r>
      <w:r>
        <w:t xml:space="preserve"> 1049–1050 (2005).</w:t>
      </w:r>
    </w:p>
    <w:p w14:paraId="3D54D138" w14:textId="77777777" w:rsidR="007A1BC7" w:rsidRDefault="007A1BC7" w:rsidP="007A1BC7">
      <w:pPr>
        <w:pStyle w:val="Bibliographie"/>
      </w:pPr>
      <w:r>
        <w:t>47.</w:t>
      </w:r>
      <w:r>
        <w:tab/>
        <w:t xml:space="preserve">Caiazzo, R. </w:t>
      </w:r>
      <w:r>
        <w:rPr>
          <w:i/>
          <w:iCs/>
        </w:rPr>
        <w:t>et al.</w:t>
      </w:r>
      <w:r>
        <w:t xml:space="preserve"> Roux-en-Y gastric bypass versus adjustable gastric banding to reduce nonalcoholic fatty liver disease: a 5-year controlled longitudinal study. </w:t>
      </w:r>
      <w:r>
        <w:rPr>
          <w:i/>
          <w:iCs/>
        </w:rPr>
        <w:t>Ann. Surg.</w:t>
      </w:r>
      <w:r>
        <w:t xml:space="preserve"> </w:t>
      </w:r>
      <w:r>
        <w:rPr>
          <w:b/>
          <w:bCs/>
        </w:rPr>
        <w:t>260,</w:t>
      </w:r>
      <w:r>
        <w:t xml:space="preserve"> 893-898-899 (2014).</w:t>
      </w:r>
    </w:p>
    <w:p w14:paraId="79EB21D0" w14:textId="77777777" w:rsidR="007A1BC7" w:rsidRDefault="007A1BC7" w:rsidP="007A1BC7">
      <w:pPr>
        <w:pStyle w:val="Bibliographie"/>
      </w:pPr>
      <w:r>
        <w:t>48.</w:t>
      </w:r>
      <w:r>
        <w:tab/>
        <w:t xml:space="preserve">Bibikova, M. </w:t>
      </w:r>
      <w:r>
        <w:rPr>
          <w:i/>
          <w:iCs/>
        </w:rPr>
        <w:t>et al.</w:t>
      </w:r>
      <w:r>
        <w:t xml:space="preserve"> High density DNA methylation array with single CpG site resolution. </w:t>
      </w:r>
      <w:r>
        <w:rPr>
          <w:i/>
          <w:iCs/>
        </w:rPr>
        <w:t>Genomics</w:t>
      </w:r>
      <w:r>
        <w:t xml:space="preserve"> </w:t>
      </w:r>
      <w:r>
        <w:rPr>
          <w:b/>
          <w:bCs/>
        </w:rPr>
        <w:t>98,</w:t>
      </w:r>
      <w:r>
        <w:t xml:space="preserve"> 288–295 (2011).</w:t>
      </w:r>
    </w:p>
    <w:p w14:paraId="4C7D2BE9" w14:textId="77777777" w:rsidR="007A1BC7" w:rsidRDefault="007A1BC7" w:rsidP="007A1BC7">
      <w:pPr>
        <w:pStyle w:val="Bibliographie"/>
      </w:pPr>
      <w:r>
        <w:t>49.</w:t>
      </w:r>
      <w:r>
        <w:tab/>
        <w:t xml:space="preserve">Voight, B. F. </w:t>
      </w:r>
      <w:r>
        <w:rPr>
          <w:i/>
          <w:iCs/>
        </w:rPr>
        <w:t>et al.</w:t>
      </w:r>
      <w:r>
        <w:t xml:space="preserve"> The metabochip, a custom genotyping array for genetic studies of metabolic, cardiovascular, and anthropometric traits. </w:t>
      </w:r>
      <w:r>
        <w:rPr>
          <w:i/>
          <w:iCs/>
        </w:rPr>
        <w:t>PLoS Genet.</w:t>
      </w:r>
      <w:r>
        <w:t xml:space="preserve"> </w:t>
      </w:r>
      <w:r>
        <w:rPr>
          <w:b/>
          <w:bCs/>
        </w:rPr>
        <w:t>8,</w:t>
      </w:r>
      <w:r>
        <w:t xml:space="preserve"> e1002793 (2012).</w:t>
      </w:r>
    </w:p>
    <w:p w14:paraId="790A7384" w14:textId="77777777" w:rsidR="007A1BC7" w:rsidRDefault="007A1BC7" w:rsidP="007A1BC7">
      <w:pPr>
        <w:pStyle w:val="Bibliographie"/>
      </w:pPr>
      <w:r>
        <w:t>50.</w:t>
      </w:r>
      <w:r>
        <w:tab/>
        <w:t xml:space="preserve">Team, R. C. </w:t>
      </w:r>
      <w:r>
        <w:rPr>
          <w:i/>
          <w:iCs/>
        </w:rPr>
        <w:t>R: A language and environment for statistical computing. R Foundation for Statistical Computing, Vienna, Austria, 2012</w:t>
      </w:r>
      <w:r>
        <w:t>. (ISBN 3-900051-07-0, 2014).</w:t>
      </w:r>
    </w:p>
    <w:p w14:paraId="20FE820C" w14:textId="77777777" w:rsidR="007A1BC7" w:rsidRDefault="007A1BC7" w:rsidP="007A1BC7">
      <w:pPr>
        <w:pStyle w:val="Bibliographie"/>
      </w:pPr>
      <w:r>
        <w:t>51.</w:t>
      </w:r>
      <w:r>
        <w:tab/>
        <w:t xml:space="preserve">Aryee, M. J. </w:t>
      </w:r>
      <w:r>
        <w:rPr>
          <w:i/>
          <w:iCs/>
        </w:rPr>
        <w:t>et al.</w:t>
      </w:r>
      <w:r>
        <w:t xml:space="preserve"> Minfi: a flexible and comprehensive Bioconductor package for the analysis of Infinium DNA methylation microarrays. </w:t>
      </w:r>
      <w:r>
        <w:rPr>
          <w:i/>
          <w:iCs/>
        </w:rPr>
        <w:t>Bioinforma. Oxf. Engl.</w:t>
      </w:r>
      <w:r>
        <w:t xml:space="preserve"> </w:t>
      </w:r>
      <w:r>
        <w:rPr>
          <w:b/>
          <w:bCs/>
        </w:rPr>
        <w:t>30,</w:t>
      </w:r>
      <w:r>
        <w:t xml:space="preserve"> 1363–1369 (2014).</w:t>
      </w:r>
    </w:p>
    <w:p w14:paraId="5ECFB9D5" w14:textId="77777777" w:rsidR="007A1BC7" w:rsidRDefault="007A1BC7" w:rsidP="007A1BC7">
      <w:pPr>
        <w:pStyle w:val="Bibliographie"/>
      </w:pPr>
      <w:r>
        <w:t>52.</w:t>
      </w:r>
      <w:r>
        <w:tab/>
        <w:t xml:space="preserve">Teschendorff, A. E. </w:t>
      </w:r>
      <w:r>
        <w:rPr>
          <w:i/>
          <w:iCs/>
        </w:rPr>
        <w:t>et al.</w:t>
      </w:r>
      <w:r>
        <w:t xml:space="preserve"> A beta-mixture quantile normalization method for correcting probe design bias in Illumina Infinium 450 k DNA methylation data. </w:t>
      </w:r>
      <w:r>
        <w:rPr>
          <w:i/>
          <w:iCs/>
        </w:rPr>
        <w:t>Bioinforma. Oxf. Engl.</w:t>
      </w:r>
      <w:r>
        <w:t xml:space="preserve"> </w:t>
      </w:r>
      <w:r>
        <w:rPr>
          <w:b/>
          <w:bCs/>
        </w:rPr>
        <w:t>29,</w:t>
      </w:r>
      <w:r>
        <w:t xml:space="preserve"> 189–196 (2013).</w:t>
      </w:r>
    </w:p>
    <w:p w14:paraId="6219186A" w14:textId="77777777" w:rsidR="007A1BC7" w:rsidRDefault="007A1BC7" w:rsidP="007A1BC7">
      <w:pPr>
        <w:pStyle w:val="Bibliographie"/>
      </w:pPr>
      <w:r>
        <w:t>53.</w:t>
      </w:r>
      <w:r>
        <w:tab/>
        <w:t xml:space="preserve">Samanez, C. H. </w:t>
      </w:r>
      <w:r>
        <w:rPr>
          <w:i/>
          <w:iCs/>
        </w:rPr>
        <w:t>et al.</w:t>
      </w:r>
      <w:r>
        <w:t xml:space="preserve"> The human hepatocyte cell lines IHH and HepaRG: models to study glucose, lipid and lipoprotein metabolism. </w:t>
      </w:r>
      <w:r>
        <w:rPr>
          <w:i/>
          <w:iCs/>
        </w:rPr>
        <w:t>Arch. Physiol. Biochem.</w:t>
      </w:r>
      <w:r>
        <w:t xml:space="preserve"> </w:t>
      </w:r>
      <w:r>
        <w:rPr>
          <w:b/>
          <w:bCs/>
        </w:rPr>
        <w:t>118,</w:t>
      </w:r>
      <w:r>
        <w:t xml:space="preserve"> 102–111 (2012).</w:t>
      </w:r>
    </w:p>
    <w:p w14:paraId="77CA73E5" w14:textId="77777777" w:rsidR="007A1BC7" w:rsidRDefault="007A1BC7" w:rsidP="007A1BC7">
      <w:pPr>
        <w:pStyle w:val="Bibliographie"/>
      </w:pPr>
      <w:r>
        <w:t>54.</w:t>
      </w:r>
      <w:r>
        <w:tab/>
        <w:t xml:space="preserve">Pichard, L. </w:t>
      </w:r>
      <w:r>
        <w:rPr>
          <w:i/>
          <w:iCs/>
        </w:rPr>
        <w:t>et al.</w:t>
      </w:r>
      <w:r>
        <w:t xml:space="preserve"> Human hepatocyte culture. </w:t>
      </w:r>
      <w:r>
        <w:rPr>
          <w:i/>
          <w:iCs/>
        </w:rPr>
        <w:t>Methods Mol. Biol. Clifton NJ</w:t>
      </w:r>
      <w:r>
        <w:t xml:space="preserve"> </w:t>
      </w:r>
      <w:r>
        <w:rPr>
          <w:b/>
          <w:bCs/>
        </w:rPr>
        <w:t>320,</w:t>
      </w:r>
      <w:r>
        <w:t xml:space="preserve"> 283–293 (2006).</w:t>
      </w:r>
    </w:p>
    <w:p w14:paraId="2CCD0CC8" w14:textId="77777777" w:rsidR="007A1BC7" w:rsidRDefault="007A1BC7" w:rsidP="007A1BC7">
      <w:pPr>
        <w:pStyle w:val="Bibliographie"/>
      </w:pPr>
      <w:r>
        <w:t>55.</w:t>
      </w:r>
      <w:r>
        <w:tab/>
        <w:t xml:space="preserve">Bonner, C. </w:t>
      </w:r>
      <w:r>
        <w:rPr>
          <w:i/>
          <w:iCs/>
        </w:rPr>
        <w:t>et al.</w:t>
      </w:r>
      <w:r>
        <w:t xml:space="preserve"> Inhibition of the glucose transporter SGLT2 with dapagliflozin in pancreatic alpha cells triggers glucagon secretion. </w:t>
      </w:r>
      <w:r>
        <w:rPr>
          <w:i/>
          <w:iCs/>
        </w:rPr>
        <w:t>Nat. Med.</w:t>
      </w:r>
      <w:r>
        <w:t xml:space="preserve"> (2015). doi:10.1038/nm.3828</w:t>
      </w:r>
    </w:p>
    <w:p w14:paraId="5F607BB9" w14:textId="51702068" w:rsidR="005940DB" w:rsidRPr="00AE5F86" w:rsidRDefault="00F97E90" w:rsidP="00C64CDE">
      <w:pPr>
        <w:pStyle w:val="Bibliographie"/>
        <w:jc w:val="both"/>
        <w:rPr>
          <w:rFonts w:ascii="Times New Roman" w:hAnsi="Times New Roman" w:cs="Times New Roman"/>
          <w:lang w:val="en-US"/>
        </w:rPr>
      </w:pPr>
      <w:r w:rsidRPr="00AE5F86">
        <w:rPr>
          <w:rFonts w:ascii="Times New Roman" w:hAnsi="Times New Roman" w:cs="Times New Roman"/>
          <w:lang w:val="en-US"/>
        </w:rPr>
        <w:fldChar w:fldCharType="end"/>
      </w:r>
      <w:r w:rsidR="00735B08" w:rsidRPr="00AE5F86">
        <w:rPr>
          <w:rFonts w:ascii="Times New Roman" w:hAnsi="Times New Roman" w:cs="Times New Roman"/>
          <w:b/>
          <w:sz w:val="28"/>
          <w:szCs w:val="32"/>
          <w:lang w:val="en-US"/>
        </w:rPr>
        <w:br w:type="page"/>
      </w:r>
    </w:p>
    <w:p w14:paraId="3E12F350" w14:textId="77777777" w:rsidR="0019392C" w:rsidRPr="00AE5F86" w:rsidRDefault="0019392C" w:rsidP="00DE38A7">
      <w:pPr>
        <w:spacing w:line="480" w:lineRule="auto"/>
        <w:jc w:val="both"/>
        <w:rPr>
          <w:rFonts w:ascii="Times New Roman" w:hAnsi="Times New Roman" w:cs="Times New Roman"/>
          <w:i/>
          <w:sz w:val="24"/>
          <w:szCs w:val="24"/>
          <w:lang w:val="en-US"/>
        </w:rPr>
        <w:sectPr w:rsidR="0019392C" w:rsidRPr="00AE5F86">
          <w:footerReference w:type="default" r:id="rId10"/>
          <w:pgSz w:w="11906" w:h="16838" w:code="9"/>
          <w:pgMar w:top="1417" w:right="1417" w:bottom="1417" w:left="1417" w:header="709" w:footer="709" w:gutter="0"/>
          <w:cols w:space="708"/>
          <w:docGrid w:linePitch="360"/>
        </w:sectPr>
      </w:pPr>
    </w:p>
    <w:p w14:paraId="780D11FC" w14:textId="19BFBD91" w:rsidR="006D4E86" w:rsidRPr="00AE5F86" w:rsidRDefault="00674308" w:rsidP="00DE38A7">
      <w:pPr>
        <w:spacing w:line="480" w:lineRule="auto"/>
        <w:jc w:val="both"/>
        <w:rPr>
          <w:rStyle w:val="longtext"/>
          <w:sz w:val="24"/>
          <w:szCs w:val="24"/>
          <w:lang w:val="en-US"/>
        </w:rPr>
      </w:pPr>
      <w:r w:rsidRPr="00AE5F86">
        <w:rPr>
          <w:rStyle w:val="longtext"/>
          <w:rFonts w:ascii="Times New Roman" w:hAnsi="Times New Roman" w:cs="Times New Roman"/>
          <w:b/>
          <w:bCs/>
          <w:sz w:val="24"/>
          <w:szCs w:val="24"/>
          <w:lang w:val="en-US"/>
        </w:rPr>
        <w:lastRenderedPageBreak/>
        <w:t xml:space="preserve">Legends of </w:t>
      </w:r>
      <w:r w:rsidR="004203EB">
        <w:rPr>
          <w:rStyle w:val="longtext"/>
          <w:rFonts w:ascii="Times New Roman" w:hAnsi="Times New Roman" w:cs="Times New Roman"/>
          <w:b/>
          <w:bCs/>
          <w:sz w:val="24"/>
          <w:szCs w:val="24"/>
          <w:lang w:val="en-US"/>
        </w:rPr>
        <w:t>Fig</w:t>
      </w:r>
      <w:r w:rsidR="00F963E8">
        <w:rPr>
          <w:rStyle w:val="longtext"/>
          <w:rFonts w:ascii="Times New Roman" w:hAnsi="Times New Roman" w:cs="Times New Roman"/>
          <w:b/>
          <w:bCs/>
          <w:sz w:val="24"/>
          <w:szCs w:val="24"/>
          <w:lang w:val="en-US"/>
        </w:rPr>
        <w:t>ure</w:t>
      </w:r>
      <w:r w:rsidR="00F11463">
        <w:rPr>
          <w:rStyle w:val="longtext"/>
          <w:rFonts w:ascii="Times New Roman" w:hAnsi="Times New Roman" w:cs="Times New Roman"/>
          <w:b/>
          <w:bCs/>
          <w:sz w:val="24"/>
          <w:szCs w:val="24"/>
          <w:lang w:val="en-US"/>
        </w:rPr>
        <w:t>s</w:t>
      </w:r>
    </w:p>
    <w:p w14:paraId="2877ED28" w14:textId="0187F89D" w:rsidR="00AE5AA6" w:rsidRPr="00AE5F86" w:rsidRDefault="004203EB" w:rsidP="00DE38A7">
      <w:pPr>
        <w:spacing w:line="480" w:lineRule="auto"/>
        <w:jc w:val="both"/>
        <w:rPr>
          <w:rStyle w:val="longtext"/>
          <w:sz w:val="24"/>
          <w:szCs w:val="24"/>
          <w:lang w:val="en-US"/>
        </w:rPr>
      </w:pPr>
      <w:r>
        <w:rPr>
          <w:rStyle w:val="longtext"/>
          <w:rFonts w:ascii="Times New Roman" w:hAnsi="Times New Roman" w:cs="Times New Roman"/>
          <w:b/>
          <w:bCs/>
          <w:sz w:val="24"/>
          <w:szCs w:val="24"/>
          <w:lang w:val="en-US"/>
        </w:rPr>
        <w:t>Fig.</w:t>
      </w:r>
      <w:r w:rsidR="000A7661" w:rsidRPr="00AE5F86">
        <w:rPr>
          <w:rStyle w:val="longtext"/>
          <w:rFonts w:ascii="Times New Roman" w:hAnsi="Times New Roman" w:cs="Times New Roman"/>
          <w:b/>
          <w:bCs/>
          <w:sz w:val="24"/>
          <w:szCs w:val="24"/>
          <w:lang w:val="en-US"/>
        </w:rPr>
        <w:t xml:space="preserve"> 1. </w:t>
      </w:r>
      <w:r w:rsidR="007A5650" w:rsidRPr="00AE5F86">
        <w:rPr>
          <w:rStyle w:val="longtext"/>
          <w:rFonts w:ascii="Times New Roman" w:hAnsi="Times New Roman" w:cs="Times New Roman"/>
          <w:b/>
          <w:bCs/>
          <w:sz w:val="24"/>
          <w:szCs w:val="24"/>
          <w:lang w:val="en-US"/>
        </w:rPr>
        <w:t>a</w:t>
      </w:r>
      <w:r w:rsidR="000A7661" w:rsidRPr="00AE5F86">
        <w:rPr>
          <w:rStyle w:val="longtext"/>
          <w:rFonts w:ascii="Times New Roman" w:hAnsi="Times New Roman" w:cs="Times New Roman"/>
          <w:b/>
          <w:bCs/>
          <w:sz w:val="24"/>
          <w:szCs w:val="24"/>
          <w:lang w:val="en-US"/>
        </w:rPr>
        <w:t>)</w:t>
      </w:r>
      <w:r w:rsidR="002017E5" w:rsidRPr="00AE5F86">
        <w:rPr>
          <w:rStyle w:val="longtext"/>
          <w:rFonts w:ascii="Times New Roman" w:hAnsi="Times New Roman" w:cs="Times New Roman"/>
          <w:b/>
          <w:bCs/>
          <w:sz w:val="24"/>
          <w:szCs w:val="24"/>
          <w:lang w:val="en-US"/>
        </w:rPr>
        <w:t xml:space="preserve"> </w:t>
      </w:r>
      <w:r w:rsidR="00AA263C" w:rsidRPr="00AE5F86">
        <w:rPr>
          <w:rStyle w:val="longtext"/>
          <w:rFonts w:ascii="Times New Roman" w:hAnsi="Times New Roman" w:cs="Times New Roman"/>
          <w:bCs/>
          <w:sz w:val="24"/>
          <w:szCs w:val="24"/>
          <w:lang w:val="en-US"/>
        </w:rPr>
        <w:t>Q</w:t>
      </w:r>
      <w:r w:rsidR="002017E5" w:rsidRPr="00AE5F86">
        <w:rPr>
          <w:rStyle w:val="longtext"/>
          <w:rFonts w:ascii="Times New Roman" w:hAnsi="Times New Roman" w:cs="Times New Roman"/>
          <w:bCs/>
          <w:sz w:val="24"/>
          <w:szCs w:val="24"/>
          <w:lang w:val="en-US"/>
        </w:rPr>
        <w:t>uantile-quantile</w:t>
      </w:r>
      <w:r w:rsidR="00AA263C" w:rsidRPr="00AE5F86">
        <w:rPr>
          <w:rStyle w:val="longtext"/>
          <w:rFonts w:ascii="Times New Roman" w:hAnsi="Times New Roman" w:cs="Times New Roman"/>
          <w:bCs/>
          <w:sz w:val="24"/>
          <w:szCs w:val="24"/>
          <w:lang w:val="en-US"/>
        </w:rPr>
        <w:t xml:space="preserve"> (qq-)</w:t>
      </w:r>
      <w:r w:rsidR="002017E5" w:rsidRPr="00AE5F86">
        <w:rPr>
          <w:rStyle w:val="longtext"/>
          <w:rFonts w:ascii="Times New Roman" w:hAnsi="Times New Roman" w:cs="Times New Roman"/>
          <w:bCs/>
          <w:sz w:val="24"/>
          <w:szCs w:val="24"/>
          <w:lang w:val="en-US"/>
        </w:rPr>
        <w:t xml:space="preserve"> plot showing the residual inflation of test statistic</w:t>
      </w:r>
      <w:r w:rsidR="00086CEF" w:rsidRPr="00AE5F86">
        <w:rPr>
          <w:rStyle w:val="longtext"/>
          <w:rFonts w:ascii="Times New Roman" w:hAnsi="Times New Roman" w:cs="Times New Roman"/>
          <w:bCs/>
          <w:sz w:val="24"/>
          <w:szCs w:val="24"/>
          <w:lang w:val="en-US"/>
        </w:rPr>
        <w:t>s</w:t>
      </w:r>
      <w:r w:rsidR="002017E5" w:rsidRPr="00AE5F86">
        <w:rPr>
          <w:rStyle w:val="longtext"/>
          <w:rFonts w:ascii="Times New Roman" w:hAnsi="Times New Roman" w:cs="Times New Roman"/>
          <w:bCs/>
          <w:sz w:val="24"/>
          <w:szCs w:val="24"/>
          <w:lang w:val="en-US"/>
        </w:rPr>
        <w:t xml:space="preserve"> before and after genomic-control correction.</w:t>
      </w:r>
      <w:r w:rsidR="000F5A6B" w:rsidRPr="00AE5F86">
        <w:rPr>
          <w:rStyle w:val="longtext"/>
          <w:rFonts w:ascii="Times New Roman" w:hAnsi="Times New Roman" w:cs="Times New Roman"/>
          <w:bCs/>
          <w:sz w:val="24"/>
          <w:szCs w:val="24"/>
          <w:lang w:val="en-US"/>
        </w:rPr>
        <w:t xml:space="preserve"> </w:t>
      </w:r>
      <w:r w:rsidR="007A5650" w:rsidRPr="00AE5F86">
        <w:rPr>
          <w:rStyle w:val="longtext"/>
          <w:rFonts w:ascii="Times New Roman" w:hAnsi="Times New Roman" w:cs="Times New Roman"/>
          <w:b/>
          <w:bCs/>
          <w:sz w:val="24"/>
          <w:szCs w:val="24"/>
          <w:lang w:val="en-US"/>
        </w:rPr>
        <w:t>b</w:t>
      </w:r>
      <w:r w:rsidR="000A7661" w:rsidRPr="00AE5F86">
        <w:rPr>
          <w:rStyle w:val="longtext"/>
          <w:rFonts w:ascii="Times New Roman" w:hAnsi="Times New Roman" w:cs="Times New Roman"/>
          <w:bCs/>
          <w:sz w:val="24"/>
          <w:szCs w:val="24"/>
          <w:lang w:val="en-US"/>
        </w:rPr>
        <w:t>)</w:t>
      </w:r>
      <w:r w:rsidR="000F5A6B" w:rsidRPr="00AE5F86">
        <w:rPr>
          <w:rStyle w:val="longtext"/>
          <w:rFonts w:ascii="Times New Roman" w:hAnsi="Times New Roman" w:cs="Times New Roman"/>
          <w:bCs/>
          <w:sz w:val="24"/>
          <w:szCs w:val="24"/>
          <w:lang w:val="en-US"/>
        </w:rPr>
        <w:t xml:space="preserve"> Manhattan plot centered </w:t>
      </w:r>
      <w:r w:rsidR="005B3249" w:rsidRPr="00AE5F86">
        <w:rPr>
          <w:rStyle w:val="longtext"/>
          <w:rFonts w:ascii="Times New Roman" w:hAnsi="Times New Roman" w:cs="Times New Roman"/>
          <w:bCs/>
          <w:sz w:val="24"/>
          <w:szCs w:val="24"/>
          <w:lang w:val="en-US"/>
        </w:rPr>
        <w:t>on</w:t>
      </w:r>
      <w:r w:rsidR="00AA263C" w:rsidRPr="00AE5F86">
        <w:rPr>
          <w:rStyle w:val="longtext"/>
          <w:rFonts w:ascii="Times New Roman" w:hAnsi="Times New Roman" w:cs="Times New Roman"/>
          <w:bCs/>
          <w:sz w:val="24"/>
          <w:szCs w:val="24"/>
          <w:lang w:val="en-US"/>
        </w:rPr>
        <w:t xml:space="preserve"> </w:t>
      </w:r>
      <w:r w:rsidR="00AA263C" w:rsidRPr="00AE5F86">
        <w:rPr>
          <w:rStyle w:val="longtext"/>
          <w:rFonts w:ascii="Times New Roman" w:hAnsi="Times New Roman" w:cs="Times New Roman"/>
          <w:bCs/>
          <w:i/>
          <w:sz w:val="24"/>
          <w:szCs w:val="24"/>
          <w:lang w:val="en-US"/>
        </w:rPr>
        <w:t>PDGFA</w:t>
      </w:r>
      <w:r w:rsidR="00AA263C" w:rsidRPr="00AE5F86">
        <w:rPr>
          <w:rStyle w:val="longtext"/>
          <w:rFonts w:ascii="Times New Roman" w:hAnsi="Times New Roman" w:cs="Times New Roman"/>
          <w:bCs/>
          <w:sz w:val="24"/>
          <w:szCs w:val="24"/>
          <w:lang w:val="en-US"/>
        </w:rPr>
        <w:t xml:space="preserve"> cg14496282 methylation site showing association signal within </w:t>
      </w:r>
      <w:r w:rsidR="00AA263C" w:rsidRPr="00AE5F86">
        <w:rPr>
          <w:rStyle w:val="longtext"/>
          <w:rFonts w:ascii="Times New Roman" w:hAnsi="Times New Roman" w:cs="Times New Roman"/>
          <w:bCs/>
          <w:i/>
          <w:sz w:val="24"/>
          <w:szCs w:val="24"/>
          <w:lang w:val="en-US"/>
        </w:rPr>
        <w:t>PDGFA</w:t>
      </w:r>
      <w:r w:rsidR="00AA263C" w:rsidRPr="00AE5F86">
        <w:rPr>
          <w:rStyle w:val="longtext"/>
          <w:rFonts w:ascii="Times New Roman" w:hAnsi="Times New Roman" w:cs="Times New Roman"/>
          <w:bCs/>
          <w:sz w:val="24"/>
          <w:szCs w:val="24"/>
          <w:lang w:val="en-US"/>
        </w:rPr>
        <w:t xml:space="preserve"> bounds. </w:t>
      </w:r>
    </w:p>
    <w:p w14:paraId="1BD1CDB5" w14:textId="77777777" w:rsidR="0019392C" w:rsidRPr="00AE5F86" w:rsidRDefault="0019392C" w:rsidP="00DE38A7">
      <w:pPr>
        <w:spacing w:line="480" w:lineRule="auto"/>
        <w:jc w:val="both"/>
        <w:rPr>
          <w:rFonts w:ascii="Times New Roman" w:hAnsi="Times New Roman" w:cs="Times New Roman"/>
          <w:lang w:val="en-US"/>
        </w:rPr>
      </w:pPr>
    </w:p>
    <w:p w14:paraId="2318613C" w14:textId="3034AC82" w:rsidR="002B4901" w:rsidRPr="00AE5F86" w:rsidRDefault="004203EB" w:rsidP="00DE38A7">
      <w:pPr>
        <w:spacing w:line="480" w:lineRule="auto"/>
        <w:jc w:val="both"/>
        <w:rPr>
          <w:rStyle w:val="longtext"/>
          <w:rFonts w:ascii="Times New Roman" w:hAnsi="Times New Roman" w:cs="Times New Roman"/>
          <w:b/>
          <w:bCs/>
          <w:sz w:val="24"/>
          <w:szCs w:val="24"/>
          <w:lang w:val="en-US"/>
        </w:rPr>
      </w:pPr>
      <w:r>
        <w:rPr>
          <w:rStyle w:val="longtext"/>
          <w:rFonts w:ascii="Times New Roman" w:hAnsi="Times New Roman" w:cs="Times New Roman"/>
          <w:b/>
          <w:bCs/>
          <w:sz w:val="24"/>
          <w:szCs w:val="24"/>
          <w:lang w:val="en-US"/>
        </w:rPr>
        <w:t>Fig.</w:t>
      </w:r>
      <w:r w:rsidR="002B4901" w:rsidRPr="00AE5F86">
        <w:rPr>
          <w:rStyle w:val="longtext"/>
          <w:rFonts w:ascii="Times New Roman" w:hAnsi="Times New Roman" w:cs="Times New Roman"/>
          <w:b/>
          <w:bCs/>
          <w:sz w:val="24"/>
          <w:szCs w:val="24"/>
          <w:lang w:val="en-US"/>
        </w:rPr>
        <w:t xml:space="preserve"> 2. </w:t>
      </w:r>
      <w:r w:rsidR="00FB1D40" w:rsidRPr="00AE5F86">
        <w:rPr>
          <w:rStyle w:val="longtext"/>
          <w:rFonts w:ascii="Times New Roman" w:hAnsi="Times New Roman" w:cs="Times New Roman"/>
          <w:b/>
          <w:bCs/>
          <w:sz w:val="24"/>
          <w:szCs w:val="24"/>
          <w:lang w:val="en-US"/>
        </w:rPr>
        <w:t>a</w:t>
      </w:r>
      <w:r w:rsidR="00FB1D40" w:rsidRPr="00AE5F86">
        <w:rPr>
          <w:rStyle w:val="longtext"/>
          <w:rFonts w:ascii="Times New Roman" w:hAnsi="Times New Roman" w:cs="Times New Roman"/>
          <w:bCs/>
          <w:sz w:val="24"/>
          <w:szCs w:val="24"/>
          <w:lang w:val="en-US"/>
        </w:rPr>
        <w:t>)</w:t>
      </w:r>
      <w:r w:rsidR="00FB1D40">
        <w:rPr>
          <w:rStyle w:val="longtext"/>
          <w:rFonts w:ascii="Times New Roman" w:hAnsi="Times New Roman" w:cs="Times New Roman"/>
          <w:bCs/>
          <w:sz w:val="24"/>
          <w:szCs w:val="24"/>
          <w:lang w:val="en-US"/>
        </w:rPr>
        <w:t xml:space="preserve"> </w:t>
      </w:r>
      <w:r w:rsidR="00772A5A" w:rsidRPr="00AE5F86">
        <w:rPr>
          <w:rFonts w:ascii="Times New Roman" w:hAnsi="Times New Roman" w:cs="Times New Roman"/>
          <w:color w:val="000000"/>
          <w:sz w:val="24"/>
          <w:szCs w:val="24"/>
          <w:lang w:val="en-US"/>
        </w:rPr>
        <w:t>PDGF-AA</w:t>
      </w:r>
      <w:r w:rsidR="00FB1D40">
        <w:rPr>
          <w:rFonts w:ascii="Times New Roman" w:hAnsi="Times New Roman" w:cs="Times New Roman"/>
          <w:color w:val="000000"/>
          <w:sz w:val="24"/>
          <w:szCs w:val="24"/>
          <w:lang w:val="en-US"/>
        </w:rPr>
        <w:t xml:space="preserve"> secretion</w:t>
      </w:r>
      <w:r w:rsidR="00772A5A" w:rsidRPr="00AE5F86">
        <w:rPr>
          <w:rFonts w:ascii="Times New Roman" w:hAnsi="Times New Roman" w:cs="Times New Roman"/>
          <w:color w:val="000000"/>
          <w:sz w:val="24"/>
          <w:szCs w:val="24"/>
          <w:lang w:val="en-US"/>
        </w:rPr>
        <w:t xml:space="preserve"> </w:t>
      </w:r>
      <w:r w:rsidR="00812039">
        <w:rPr>
          <w:rFonts w:ascii="Times New Roman" w:hAnsi="Times New Roman" w:cs="Times New Roman"/>
          <w:color w:val="000000"/>
          <w:sz w:val="24"/>
          <w:szCs w:val="24"/>
          <w:lang w:val="en-US"/>
        </w:rPr>
        <w:t>from</w:t>
      </w:r>
      <w:r w:rsidR="00812039" w:rsidRPr="00AE5F86">
        <w:rPr>
          <w:rFonts w:ascii="Times New Roman" w:hAnsi="Times New Roman" w:cs="Times New Roman"/>
          <w:color w:val="000000"/>
          <w:sz w:val="24"/>
          <w:szCs w:val="24"/>
          <w:lang w:val="en-US"/>
        </w:rPr>
        <w:t xml:space="preserve"> </w:t>
      </w:r>
      <w:r w:rsidR="00852B96" w:rsidRPr="00AE5F86">
        <w:rPr>
          <w:rFonts w:ascii="Times New Roman" w:hAnsi="Times New Roman" w:cs="Times New Roman"/>
          <w:color w:val="000000"/>
          <w:sz w:val="24"/>
          <w:szCs w:val="24"/>
          <w:lang w:val="en-US"/>
        </w:rPr>
        <w:t xml:space="preserve">IHH cells and primary human hepatocytes </w:t>
      </w:r>
      <w:r w:rsidR="00772A5A" w:rsidRPr="00AE5F86">
        <w:rPr>
          <w:rFonts w:ascii="Times New Roman" w:hAnsi="Times New Roman" w:cs="Times New Roman"/>
          <w:color w:val="000000"/>
          <w:sz w:val="24"/>
          <w:szCs w:val="24"/>
          <w:lang w:val="en-US"/>
        </w:rPr>
        <w:t xml:space="preserve">was </w:t>
      </w:r>
      <w:r w:rsidR="00852B96" w:rsidRPr="00AE5F86">
        <w:rPr>
          <w:rFonts w:ascii="Times New Roman" w:hAnsi="Times New Roman" w:cs="Times New Roman"/>
          <w:color w:val="000000"/>
          <w:sz w:val="24"/>
          <w:szCs w:val="24"/>
          <w:lang w:val="en-US"/>
        </w:rPr>
        <w:t>measure</w:t>
      </w:r>
      <w:r w:rsidR="00E20C34" w:rsidRPr="00AE5F86">
        <w:rPr>
          <w:rFonts w:ascii="Times New Roman" w:hAnsi="Times New Roman" w:cs="Times New Roman"/>
          <w:color w:val="000000"/>
          <w:sz w:val="24"/>
          <w:szCs w:val="24"/>
          <w:lang w:val="en-US"/>
        </w:rPr>
        <w:t>d</w:t>
      </w:r>
      <w:r w:rsidR="00852B96" w:rsidRPr="00AE5F86">
        <w:rPr>
          <w:rFonts w:ascii="Times New Roman" w:hAnsi="Times New Roman" w:cs="Times New Roman"/>
          <w:color w:val="000000"/>
          <w:sz w:val="24"/>
          <w:szCs w:val="24"/>
          <w:lang w:val="en-US"/>
        </w:rPr>
        <w:t xml:space="preserve"> by ELISA kit. </w:t>
      </w:r>
      <w:r w:rsidR="00F503B4">
        <w:rPr>
          <w:rFonts w:ascii="Times New Roman" w:hAnsi="Times New Roman" w:cs="Times New Roman"/>
          <w:b/>
          <w:color w:val="000000"/>
          <w:sz w:val="24"/>
          <w:szCs w:val="24"/>
          <w:lang w:val="en-US"/>
        </w:rPr>
        <w:t>b</w:t>
      </w:r>
      <w:r w:rsidR="00E24162" w:rsidRPr="00AE5F86">
        <w:rPr>
          <w:rFonts w:ascii="Times New Roman" w:hAnsi="Times New Roman" w:cs="Times New Roman"/>
          <w:color w:val="000000"/>
          <w:sz w:val="24"/>
          <w:szCs w:val="24"/>
          <w:lang w:val="en-US"/>
        </w:rPr>
        <w:t>)</w:t>
      </w:r>
      <w:r w:rsidR="006551A0" w:rsidRPr="00AE5F86">
        <w:rPr>
          <w:rFonts w:ascii="Times New Roman" w:hAnsi="Times New Roman" w:cs="Times New Roman"/>
          <w:color w:val="000000"/>
          <w:sz w:val="24"/>
          <w:szCs w:val="24"/>
          <w:lang w:val="en-US"/>
        </w:rPr>
        <w:t xml:space="preserve"> and </w:t>
      </w:r>
      <w:r w:rsidR="00F503B4">
        <w:rPr>
          <w:rFonts w:ascii="Times New Roman" w:hAnsi="Times New Roman" w:cs="Times New Roman"/>
          <w:b/>
          <w:color w:val="000000"/>
          <w:sz w:val="24"/>
          <w:szCs w:val="24"/>
          <w:lang w:val="en-US"/>
        </w:rPr>
        <w:t>c</w:t>
      </w:r>
      <w:r w:rsidR="006551A0" w:rsidRPr="00AE5F86">
        <w:rPr>
          <w:rFonts w:ascii="Times New Roman" w:hAnsi="Times New Roman" w:cs="Times New Roman"/>
          <w:color w:val="000000"/>
          <w:sz w:val="24"/>
          <w:szCs w:val="24"/>
          <w:lang w:val="en-US"/>
        </w:rPr>
        <w:t>)</w:t>
      </w:r>
      <w:r w:rsidR="00E24162" w:rsidRPr="00AE5F86">
        <w:rPr>
          <w:rFonts w:ascii="Times New Roman" w:hAnsi="Times New Roman" w:cs="Times New Roman"/>
          <w:color w:val="000000"/>
          <w:sz w:val="24"/>
          <w:szCs w:val="24"/>
          <w:lang w:val="en-US"/>
        </w:rPr>
        <w:t xml:space="preserve"> </w:t>
      </w:r>
      <w:r w:rsidR="004132CA" w:rsidRPr="00AE5F86">
        <w:rPr>
          <w:rFonts w:ascii="Times New Roman" w:hAnsi="Times New Roman" w:cs="Times New Roman"/>
          <w:color w:val="000000"/>
          <w:sz w:val="24"/>
          <w:szCs w:val="24"/>
          <w:lang w:val="en-US"/>
        </w:rPr>
        <w:t xml:space="preserve">Increase of </w:t>
      </w:r>
      <w:r w:rsidR="004132CA" w:rsidRPr="00AE5F86">
        <w:rPr>
          <w:rFonts w:ascii="Times New Roman" w:hAnsi="Times New Roman" w:cs="Times New Roman"/>
          <w:i/>
          <w:color w:val="000000"/>
          <w:sz w:val="24"/>
          <w:szCs w:val="24"/>
          <w:lang w:val="en-US"/>
        </w:rPr>
        <w:t>PDGFA</w:t>
      </w:r>
      <w:r w:rsidR="004132CA" w:rsidRPr="00AE5F86">
        <w:rPr>
          <w:rFonts w:ascii="Times New Roman" w:hAnsi="Times New Roman" w:cs="Times New Roman"/>
          <w:color w:val="000000"/>
          <w:sz w:val="24"/>
          <w:szCs w:val="24"/>
          <w:lang w:val="en-US"/>
        </w:rPr>
        <w:t xml:space="preserve"> mRNA by </w:t>
      </w:r>
      <w:r w:rsidR="00D96FE7" w:rsidRPr="00AE5F86">
        <w:rPr>
          <w:rFonts w:ascii="Times New Roman" w:hAnsi="Times New Roman" w:cs="Times New Roman"/>
          <w:color w:val="000000"/>
          <w:sz w:val="24"/>
          <w:szCs w:val="24"/>
          <w:lang w:val="en-US"/>
        </w:rPr>
        <w:t xml:space="preserve">insulin. IHH cells were cultured with </w:t>
      </w:r>
      <w:r w:rsidR="00313C2E" w:rsidRPr="00AE5F86">
        <w:rPr>
          <w:rFonts w:ascii="Times New Roman" w:hAnsi="Times New Roman" w:cs="Times New Roman"/>
          <w:color w:val="000000"/>
          <w:sz w:val="24"/>
          <w:szCs w:val="24"/>
          <w:lang w:val="en-US"/>
        </w:rPr>
        <w:t xml:space="preserve">100 nM </w:t>
      </w:r>
      <w:r w:rsidR="00D96FE7" w:rsidRPr="00AE5F86">
        <w:rPr>
          <w:rFonts w:ascii="Times New Roman" w:hAnsi="Times New Roman" w:cs="Times New Roman"/>
          <w:color w:val="000000"/>
          <w:sz w:val="24"/>
          <w:szCs w:val="24"/>
          <w:lang w:val="en-US"/>
        </w:rPr>
        <w:t xml:space="preserve">human insulin (NovoNordisk) for the indicated times. The </w:t>
      </w:r>
      <w:r w:rsidR="00D96FE7" w:rsidRPr="00AE5F86">
        <w:rPr>
          <w:rFonts w:ascii="Times New Roman" w:hAnsi="Times New Roman" w:cs="Times New Roman"/>
          <w:i/>
          <w:color w:val="000000"/>
          <w:sz w:val="24"/>
          <w:szCs w:val="24"/>
          <w:lang w:val="en-US"/>
        </w:rPr>
        <w:t>PDGFA</w:t>
      </w:r>
      <w:r w:rsidR="00D96FE7" w:rsidRPr="00AE5F86">
        <w:rPr>
          <w:rFonts w:ascii="Times New Roman" w:hAnsi="Times New Roman" w:cs="Times New Roman"/>
          <w:color w:val="000000"/>
          <w:sz w:val="24"/>
          <w:szCs w:val="24"/>
          <w:lang w:val="en-US"/>
        </w:rPr>
        <w:t xml:space="preserve"> mRNA level was quantified by qRT-PCR and </w:t>
      </w:r>
      <w:r w:rsidR="00313C2E" w:rsidRPr="00AE5F86">
        <w:rPr>
          <w:rFonts w:ascii="Times New Roman" w:hAnsi="Times New Roman" w:cs="Times New Roman"/>
          <w:color w:val="000000"/>
          <w:sz w:val="24"/>
          <w:szCs w:val="24"/>
          <w:lang w:val="en-US"/>
        </w:rPr>
        <w:t>n</w:t>
      </w:r>
      <w:r w:rsidR="00E54128" w:rsidRPr="00AE5F86">
        <w:rPr>
          <w:rFonts w:ascii="Times New Roman" w:hAnsi="Times New Roman" w:cs="Times New Roman"/>
          <w:color w:val="000000"/>
          <w:sz w:val="24"/>
          <w:szCs w:val="24"/>
          <w:lang w:val="en-US"/>
        </w:rPr>
        <w:t xml:space="preserve">ormalized against </w:t>
      </w:r>
      <w:r w:rsidR="00E54128" w:rsidRPr="00AE5F86">
        <w:rPr>
          <w:rFonts w:ascii="Times New Roman" w:hAnsi="Times New Roman" w:cs="Times New Roman"/>
          <w:i/>
          <w:color w:val="000000"/>
          <w:sz w:val="24"/>
          <w:szCs w:val="24"/>
          <w:lang w:val="en-US"/>
        </w:rPr>
        <w:t xml:space="preserve">GUSB. </w:t>
      </w:r>
      <w:r w:rsidR="00E54128" w:rsidRPr="00AE5F86">
        <w:rPr>
          <w:rFonts w:ascii="Times New Roman" w:hAnsi="Times New Roman" w:cs="Times New Roman"/>
          <w:color w:val="000000"/>
          <w:sz w:val="24"/>
          <w:szCs w:val="24"/>
          <w:lang w:val="en-US"/>
        </w:rPr>
        <w:t>The expression levels from untreated cells were set to 100</w:t>
      </w:r>
      <w:r w:rsidR="00B81C65">
        <w:rPr>
          <w:rFonts w:ascii="Times New Roman" w:hAnsi="Times New Roman" w:cs="Times New Roman"/>
          <w:color w:val="000000"/>
          <w:sz w:val="24"/>
          <w:szCs w:val="24"/>
          <w:lang w:val="en-US"/>
        </w:rPr>
        <w:t xml:space="preserve"> </w:t>
      </w:r>
      <w:r w:rsidR="00E54128" w:rsidRPr="00AE5F86">
        <w:rPr>
          <w:rFonts w:ascii="Times New Roman" w:hAnsi="Times New Roman" w:cs="Times New Roman"/>
          <w:color w:val="000000"/>
          <w:sz w:val="24"/>
          <w:szCs w:val="24"/>
          <w:lang w:val="en-US"/>
        </w:rPr>
        <w:t xml:space="preserve">%. Data are the mean </w:t>
      </w:r>
      <w:r w:rsidR="00E54128" w:rsidRPr="00AE5F86">
        <w:rPr>
          <w:rFonts w:ascii="Times New Roman" w:hAnsi="Times New Roman" w:cs="Times New Roman"/>
          <w:color w:val="000000"/>
          <w:sz w:val="24"/>
          <w:szCs w:val="24"/>
          <w:lang w:val="en-US"/>
        </w:rPr>
        <w:sym w:font="Symbol" w:char="F0B1"/>
      </w:r>
      <w:r w:rsidR="00E54128" w:rsidRPr="00AE5F86">
        <w:rPr>
          <w:rFonts w:ascii="Times New Roman" w:hAnsi="Times New Roman" w:cs="Times New Roman"/>
          <w:color w:val="000000"/>
          <w:sz w:val="24"/>
          <w:szCs w:val="24"/>
          <w:lang w:val="en-US"/>
        </w:rPr>
        <w:t xml:space="preserve"> SEM (*: </w:t>
      </w:r>
      <w:r w:rsidR="00E54128" w:rsidRPr="00AE5F86">
        <w:rPr>
          <w:rFonts w:ascii="Times New Roman" w:hAnsi="Times New Roman" w:cs="Times New Roman"/>
          <w:i/>
          <w:color w:val="000000"/>
          <w:sz w:val="24"/>
          <w:szCs w:val="24"/>
          <w:lang w:val="en-US"/>
        </w:rPr>
        <w:t>p</w:t>
      </w:r>
      <w:r w:rsidR="00812039">
        <w:rPr>
          <w:rFonts w:ascii="Times New Roman" w:hAnsi="Times New Roman" w:cs="Times New Roman"/>
          <w:i/>
          <w:color w:val="000000"/>
          <w:sz w:val="24"/>
          <w:szCs w:val="24"/>
          <w:lang w:val="en-US"/>
        </w:rPr>
        <w:t xml:space="preserve"> </w:t>
      </w:r>
      <w:r w:rsidR="00E54128" w:rsidRPr="00AE5F86">
        <w:rPr>
          <w:rFonts w:ascii="Times New Roman" w:hAnsi="Times New Roman" w:cs="Times New Roman"/>
          <w:color w:val="000000"/>
          <w:sz w:val="24"/>
          <w:szCs w:val="24"/>
          <w:lang w:val="en-US"/>
        </w:rPr>
        <w:t>&lt;</w:t>
      </w:r>
      <w:r w:rsidR="00812039">
        <w:rPr>
          <w:rFonts w:ascii="Times New Roman" w:hAnsi="Times New Roman" w:cs="Times New Roman"/>
          <w:color w:val="000000"/>
          <w:sz w:val="24"/>
          <w:szCs w:val="24"/>
          <w:lang w:val="en-US"/>
        </w:rPr>
        <w:t xml:space="preserve"> </w:t>
      </w:r>
      <w:r w:rsidR="00E54128" w:rsidRPr="00AE5F86">
        <w:rPr>
          <w:rFonts w:ascii="Times New Roman" w:hAnsi="Times New Roman" w:cs="Times New Roman"/>
          <w:color w:val="000000"/>
          <w:sz w:val="24"/>
          <w:szCs w:val="24"/>
          <w:lang w:val="en-US"/>
        </w:rPr>
        <w:t>0.05).</w:t>
      </w:r>
      <w:r w:rsidR="00B05938">
        <w:rPr>
          <w:rFonts w:ascii="Times New Roman" w:hAnsi="Times New Roman" w:cs="Times New Roman"/>
          <w:color w:val="000000"/>
          <w:sz w:val="24"/>
          <w:szCs w:val="24"/>
          <w:lang w:val="en-US"/>
        </w:rPr>
        <w:t xml:space="preserve"> </w:t>
      </w:r>
      <w:r w:rsidR="00F503B4">
        <w:rPr>
          <w:rFonts w:ascii="Times New Roman" w:hAnsi="Times New Roman" w:cs="Times New Roman"/>
          <w:b/>
          <w:color w:val="000000"/>
          <w:sz w:val="24"/>
          <w:szCs w:val="24"/>
          <w:lang w:val="en-US"/>
        </w:rPr>
        <w:t>d</w:t>
      </w:r>
      <w:r w:rsidR="00F503B4" w:rsidRPr="00AE5F86">
        <w:rPr>
          <w:rFonts w:ascii="Times New Roman" w:hAnsi="Times New Roman" w:cs="Times New Roman"/>
          <w:color w:val="000000"/>
          <w:sz w:val="24"/>
          <w:szCs w:val="24"/>
          <w:lang w:val="en-US"/>
        </w:rPr>
        <w:t xml:space="preserve">) </w:t>
      </w:r>
      <w:r w:rsidR="00F503B4" w:rsidRPr="00AE5F86">
        <w:rPr>
          <w:rStyle w:val="longtext"/>
          <w:rFonts w:ascii="Times New Roman" w:hAnsi="Times New Roman" w:cs="Times New Roman"/>
          <w:bCs/>
          <w:sz w:val="24"/>
          <w:szCs w:val="24"/>
          <w:lang w:val="en-US"/>
        </w:rPr>
        <w:t xml:space="preserve">Methylation levels at </w:t>
      </w:r>
      <w:r w:rsidR="00F503B4" w:rsidRPr="00AE5F86">
        <w:rPr>
          <w:rStyle w:val="longtext"/>
          <w:rFonts w:ascii="Times New Roman" w:hAnsi="Times New Roman" w:cs="Times New Roman"/>
          <w:bCs/>
          <w:i/>
          <w:sz w:val="24"/>
          <w:szCs w:val="24"/>
          <w:lang w:val="en-US"/>
        </w:rPr>
        <w:t>PDGFA</w:t>
      </w:r>
      <w:r w:rsidR="00F503B4" w:rsidRPr="00AE5F86">
        <w:rPr>
          <w:rStyle w:val="longtext"/>
          <w:rFonts w:ascii="Times New Roman" w:hAnsi="Times New Roman" w:cs="Times New Roman"/>
          <w:bCs/>
          <w:sz w:val="24"/>
          <w:szCs w:val="24"/>
          <w:lang w:val="en-US"/>
        </w:rPr>
        <w:t xml:space="preserve"> cg14496282 in response to insulin. IHH cells were cultured in a culture medium containing </w:t>
      </w:r>
      <w:r w:rsidR="00F503B4" w:rsidRPr="00AE5F86">
        <w:rPr>
          <w:rFonts w:ascii="Times New Roman" w:hAnsi="Times New Roman" w:cs="Times New Roman"/>
          <w:sz w:val="24"/>
          <w:szCs w:val="24"/>
          <w:lang w:val="en-US"/>
        </w:rPr>
        <w:t>5 mM Glucose, 2 % FCS</w:t>
      </w:r>
      <w:r w:rsidR="00F503B4" w:rsidRPr="00AE5F86">
        <w:rPr>
          <w:rStyle w:val="longtext"/>
          <w:rFonts w:ascii="Times New Roman" w:hAnsi="Times New Roman" w:cs="Times New Roman"/>
          <w:bCs/>
          <w:sz w:val="24"/>
          <w:szCs w:val="24"/>
          <w:lang w:val="en-US"/>
        </w:rPr>
        <w:t xml:space="preserve"> with or without</w:t>
      </w:r>
      <w:r w:rsidR="00F503B4">
        <w:rPr>
          <w:rStyle w:val="longtext"/>
          <w:rFonts w:ascii="Times New Roman" w:hAnsi="Times New Roman" w:cs="Times New Roman"/>
          <w:bCs/>
          <w:sz w:val="24"/>
          <w:szCs w:val="24"/>
          <w:lang w:val="en-US"/>
        </w:rPr>
        <w:t xml:space="preserve"> </w:t>
      </w:r>
      <w:r w:rsidR="00F503B4" w:rsidRPr="00AE5F86">
        <w:rPr>
          <w:rStyle w:val="longtext"/>
          <w:rFonts w:ascii="Times New Roman" w:hAnsi="Times New Roman" w:cs="Times New Roman"/>
          <w:bCs/>
          <w:sz w:val="24"/>
          <w:szCs w:val="24"/>
          <w:lang w:val="en-US"/>
        </w:rPr>
        <w:t xml:space="preserve">100 nM human insulin for </w:t>
      </w:r>
      <w:r w:rsidR="00F503B4">
        <w:rPr>
          <w:rStyle w:val="longtext"/>
          <w:rFonts w:ascii="Times New Roman" w:hAnsi="Times New Roman" w:cs="Times New Roman"/>
          <w:bCs/>
          <w:sz w:val="24"/>
          <w:szCs w:val="24"/>
          <w:lang w:val="en-US"/>
        </w:rPr>
        <w:t>24 hrs</w:t>
      </w:r>
      <w:r w:rsidR="00F503B4" w:rsidRPr="00AE5F86">
        <w:rPr>
          <w:rStyle w:val="longtext"/>
          <w:rFonts w:ascii="Times New Roman" w:hAnsi="Times New Roman" w:cs="Times New Roman"/>
          <w:bCs/>
          <w:sz w:val="24"/>
          <w:szCs w:val="24"/>
          <w:lang w:val="en-US"/>
        </w:rPr>
        <w:t xml:space="preserve">. Methylation level at the cg14496282 was quantified by </w:t>
      </w:r>
      <w:r w:rsidR="00F503B4" w:rsidRPr="00AE5F86">
        <w:rPr>
          <w:rFonts w:ascii="Times New Roman" w:hAnsi="Times New Roman" w:cs="Times New Roman"/>
          <w:sz w:val="24"/>
          <w:szCs w:val="24"/>
          <w:lang w:val="en-US"/>
        </w:rPr>
        <w:t>the Infinium HumanMethylation450 BeadChip</w:t>
      </w:r>
      <w:r w:rsidR="00F503B4" w:rsidRPr="00AE5F86">
        <w:rPr>
          <w:rFonts w:ascii="Times New Roman" w:hAnsi="Times New Roman" w:cs="Times New Roman"/>
          <w:color w:val="000000"/>
          <w:sz w:val="24"/>
          <w:szCs w:val="24"/>
          <w:lang w:val="en-US"/>
        </w:rPr>
        <w:t>.</w:t>
      </w:r>
      <w:r w:rsidR="00F503B4">
        <w:rPr>
          <w:rFonts w:ascii="Times New Roman" w:hAnsi="Times New Roman" w:cs="Times New Roman"/>
          <w:color w:val="000000"/>
          <w:sz w:val="24"/>
          <w:szCs w:val="24"/>
          <w:lang w:val="en-US"/>
        </w:rPr>
        <w:t xml:space="preserve"> </w:t>
      </w:r>
      <w:r w:rsidR="00B05938" w:rsidRPr="001D013E">
        <w:rPr>
          <w:rFonts w:ascii="Times New Roman" w:hAnsi="Times New Roman" w:cs="Times New Roman"/>
          <w:b/>
          <w:color w:val="000000"/>
          <w:sz w:val="24"/>
          <w:szCs w:val="24"/>
          <w:lang w:val="en-US"/>
        </w:rPr>
        <w:t>e</w:t>
      </w:r>
      <w:r w:rsidR="00B05938">
        <w:rPr>
          <w:rFonts w:ascii="Times New Roman" w:hAnsi="Times New Roman" w:cs="Times New Roman"/>
          <w:color w:val="000000"/>
          <w:sz w:val="24"/>
          <w:szCs w:val="24"/>
          <w:lang w:val="en-US"/>
        </w:rPr>
        <w:t xml:space="preserve">) </w:t>
      </w:r>
      <w:r w:rsidR="008030A3" w:rsidRPr="003E58C1">
        <w:rPr>
          <w:rFonts w:ascii="Times New Roman" w:hAnsi="Times New Roman" w:cs="Times New Roman"/>
          <w:i/>
          <w:color w:val="000000"/>
          <w:sz w:val="24"/>
          <w:szCs w:val="24"/>
          <w:lang w:val="en-US"/>
        </w:rPr>
        <w:t>PDGFA</w:t>
      </w:r>
      <w:r w:rsidR="008030A3">
        <w:rPr>
          <w:rFonts w:ascii="Times New Roman" w:hAnsi="Times New Roman" w:cs="Times New Roman"/>
          <w:color w:val="000000"/>
          <w:sz w:val="24"/>
          <w:szCs w:val="24"/>
          <w:lang w:val="en-US"/>
        </w:rPr>
        <w:t xml:space="preserve"> mRNA level in mice liver in response to insulin. Insulin (I.P. 5U/Kg) or vehicle was injected </w:t>
      </w:r>
      <w:r w:rsidR="00721857">
        <w:rPr>
          <w:rFonts w:ascii="Times New Roman" w:hAnsi="Times New Roman" w:cs="Times New Roman"/>
          <w:color w:val="000000"/>
          <w:sz w:val="24"/>
          <w:szCs w:val="24"/>
          <w:lang w:val="en-US"/>
        </w:rPr>
        <w:t>for</w:t>
      </w:r>
      <w:r w:rsidR="0017074E">
        <w:rPr>
          <w:rFonts w:ascii="Times New Roman" w:hAnsi="Times New Roman" w:cs="Times New Roman"/>
          <w:color w:val="000000"/>
          <w:sz w:val="24"/>
          <w:szCs w:val="24"/>
          <w:lang w:val="en-US"/>
        </w:rPr>
        <w:t xml:space="preserve"> 10 minutes </w:t>
      </w:r>
      <w:r w:rsidR="008030A3">
        <w:rPr>
          <w:rFonts w:ascii="Times New Roman" w:hAnsi="Times New Roman" w:cs="Times New Roman"/>
          <w:color w:val="000000"/>
          <w:sz w:val="24"/>
          <w:szCs w:val="24"/>
          <w:lang w:val="en-US"/>
        </w:rPr>
        <w:t>in overnight fasted C57Bl/6 mice males (n=5</w:t>
      </w:r>
      <w:r w:rsidR="000A4019">
        <w:rPr>
          <w:rFonts w:ascii="Times New Roman" w:hAnsi="Times New Roman" w:cs="Times New Roman"/>
          <w:color w:val="000000"/>
          <w:sz w:val="24"/>
          <w:szCs w:val="24"/>
          <w:lang w:val="en-US"/>
        </w:rPr>
        <w:t>/</w:t>
      </w:r>
      <w:r w:rsidR="008030A3">
        <w:rPr>
          <w:rFonts w:ascii="Times New Roman" w:hAnsi="Times New Roman" w:cs="Times New Roman"/>
          <w:color w:val="000000"/>
          <w:sz w:val="24"/>
          <w:szCs w:val="24"/>
          <w:lang w:val="en-US"/>
        </w:rPr>
        <w:t>groups)</w:t>
      </w:r>
      <w:r w:rsidR="00721857">
        <w:rPr>
          <w:rFonts w:ascii="Times New Roman" w:hAnsi="Times New Roman" w:cs="Times New Roman"/>
          <w:color w:val="000000"/>
          <w:sz w:val="24"/>
          <w:szCs w:val="24"/>
          <w:lang w:val="en-US"/>
        </w:rPr>
        <w:t xml:space="preserve">. </w:t>
      </w:r>
      <w:r w:rsidR="007A2794" w:rsidRPr="000A4019">
        <w:rPr>
          <w:rFonts w:ascii="Times New Roman" w:hAnsi="Times New Roman" w:cs="Times New Roman"/>
          <w:b/>
          <w:color w:val="000000"/>
          <w:sz w:val="24"/>
          <w:szCs w:val="24"/>
          <w:lang w:val="en-US"/>
        </w:rPr>
        <w:t>f)</w:t>
      </w:r>
      <w:r w:rsidR="007A2794">
        <w:rPr>
          <w:rFonts w:ascii="Times New Roman" w:hAnsi="Times New Roman" w:cs="Times New Roman"/>
          <w:color w:val="000000"/>
          <w:sz w:val="24"/>
          <w:szCs w:val="24"/>
          <w:lang w:val="en-US"/>
        </w:rPr>
        <w:t xml:space="preserve"> </w:t>
      </w:r>
      <w:r w:rsidR="007E2D45">
        <w:rPr>
          <w:rFonts w:ascii="Times New Roman" w:hAnsi="Times New Roman" w:cs="Times New Roman"/>
          <w:color w:val="000000"/>
          <w:sz w:val="24"/>
          <w:szCs w:val="24"/>
          <w:lang w:val="en-US"/>
        </w:rPr>
        <w:t xml:space="preserve">PDGF-AA </w:t>
      </w:r>
      <w:r w:rsidR="00F32B5D">
        <w:rPr>
          <w:rFonts w:ascii="Times New Roman" w:hAnsi="Times New Roman" w:cs="Times New Roman"/>
          <w:color w:val="000000"/>
          <w:sz w:val="24"/>
          <w:szCs w:val="24"/>
          <w:lang w:val="en-US"/>
        </w:rPr>
        <w:t xml:space="preserve">abundance in </w:t>
      </w:r>
      <w:r w:rsidR="00F74132">
        <w:rPr>
          <w:rFonts w:ascii="Times New Roman" w:hAnsi="Times New Roman" w:cs="Times New Roman"/>
          <w:color w:val="000000"/>
          <w:sz w:val="24"/>
          <w:szCs w:val="24"/>
          <w:lang w:val="en-US"/>
        </w:rPr>
        <w:t xml:space="preserve">IHH cells cultured with </w:t>
      </w:r>
      <w:r w:rsidR="00F32B5D">
        <w:rPr>
          <w:rFonts w:ascii="Times New Roman" w:hAnsi="Times New Roman" w:cs="Times New Roman"/>
          <w:color w:val="000000"/>
          <w:sz w:val="24"/>
          <w:szCs w:val="24"/>
          <w:lang w:val="en-US"/>
        </w:rPr>
        <w:t xml:space="preserve">insulin. </w:t>
      </w:r>
      <w:r w:rsidR="00F32B5D" w:rsidRPr="00AE5F86">
        <w:rPr>
          <w:rFonts w:ascii="Times New Roman" w:hAnsi="Times New Roman" w:cs="Times New Roman"/>
          <w:color w:val="000000"/>
          <w:sz w:val="24"/>
          <w:szCs w:val="24"/>
          <w:lang w:val="en-US"/>
        </w:rPr>
        <w:t>IHH cells were cultured with 100 nM human insulin for the indicated times.</w:t>
      </w:r>
      <w:r w:rsidR="00F32B5D">
        <w:rPr>
          <w:rFonts w:ascii="Times New Roman" w:hAnsi="Times New Roman" w:cs="Times New Roman"/>
          <w:color w:val="000000"/>
          <w:sz w:val="24"/>
          <w:szCs w:val="24"/>
          <w:lang w:val="en-US"/>
        </w:rPr>
        <w:t xml:space="preserve"> PDGF-AA content was quantified by </w:t>
      </w:r>
      <w:r w:rsidR="007E2D45">
        <w:rPr>
          <w:rFonts w:ascii="Times New Roman" w:hAnsi="Times New Roman" w:cs="Times New Roman"/>
          <w:color w:val="000000"/>
          <w:sz w:val="24"/>
          <w:szCs w:val="24"/>
          <w:lang w:val="en-US"/>
        </w:rPr>
        <w:t xml:space="preserve">Western Blotting </w:t>
      </w:r>
      <w:r w:rsidR="00F32B5D">
        <w:rPr>
          <w:rFonts w:ascii="Times New Roman" w:hAnsi="Times New Roman" w:cs="Times New Roman"/>
          <w:color w:val="000000"/>
          <w:sz w:val="24"/>
          <w:szCs w:val="24"/>
          <w:lang w:val="en-US"/>
        </w:rPr>
        <w:t>experiments. The blot is one representative out of three independent experiments</w:t>
      </w:r>
      <w:r w:rsidR="00E65B48">
        <w:rPr>
          <w:rFonts w:ascii="Times New Roman" w:hAnsi="Times New Roman" w:cs="Times New Roman"/>
          <w:color w:val="000000"/>
          <w:sz w:val="24"/>
          <w:szCs w:val="24"/>
          <w:lang w:val="en-US"/>
        </w:rPr>
        <w:t>.</w:t>
      </w:r>
      <w:r w:rsidR="00EE4ACA">
        <w:rPr>
          <w:rFonts w:ascii="Times New Roman" w:hAnsi="Times New Roman" w:cs="Times New Roman"/>
          <w:color w:val="000000"/>
          <w:sz w:val="24"/>
          <w:szCs w:val="24"/>
          <w:lang w:val="en-US"/>
        </w:rPr>
        <w:t xml:space="preserve"> </w:t>
      </w:r>
      <w:r w:rsidR="00CC5463">
        <w:rPr>
          <w:rFonts w:ascii="Times New Roman" w:hAnsi="Times New Roman" w:cs="Times New Roman"/>
          <w:color w:val="000000"/>
          <w:sz w:val="24"/>
          <w:szCs w:val="24"/>
          <w:lang w:val="en-US"/>
        </w:rPr>
        <w:t xml:space="preserve">Effect of wortmannin on </w:t>
      </w:r>
      <w:r w:rsidR="002A4286">
        <w:rPr>
          <w:rFonts w:ascii="Times New Roman" w:hAnsi="Times New Roman" w:cs="Times New Roman"/>
          <w:b/>
          <w:color w:val="000000"/>
          <w:sz w:val="24"/>
          <w:szCs w:val="24"/>
          <w:lang w:val="en-US"/>
        </w:rPr>
        <w:t>g</w:t>
      </w:r>
      <w:r w:rsidR="00EE4ACA">
        <w:rPr>
          <w:rFonts w:ascii="Times New Roman" w:hAnsi="Times New Roman" w:cs="Times New Roman"/>
          <w:color w:val="000000"/>
          <w:sz w:val="24"/>
          <w:szCs w:val="24"/>
          <w:lang w:val="en-US"/>
        </w:rPr>
        <w:t xml:space="preserve">) </w:t>
      </w:r>
      <w:r w:rsidR="00CC5463">
        <w:rPr>
          <w:rFonts w:ascii="Times New Roman" w:hAnsi="Times New Roman" w:cs="Times New Roman"/>
          <w:color w:val="000000"/>
          <w:sz w:val="24"/>
          <w:szCs w:val="24"/>
          <w:lang w:val="en-US"/>
        </w:rPr>
        <w:t xml:space="preserve">the </w:t>
      </w:r>
      <w:r w:rsidR="00CC5463" w:rsidRPr="00EE4ACA">
        <w:rPr>
          <w:rFonts w:ascii="Times New Roman" w:hAnsi="Times New Roman" w:cs="Times New Roman"/>
          <w:i/>
          <w:color w:val="000000"/>
          <w:sz w:val="24"/>
          <w:szCs w:val="24"/>
          <w:lang w:val="en-US"/>
        </w:rPr>
        <w:t>PDGFA</w:t>
      </w:r>
      <w:r w:rsidR="00CC5463">
        <w:rPr>
          <w:rFonts w:ascii="Times New Roman" w:hAnsi="Times New Roman" w:cs="Times New Roman"/>
          <w:color w:val="000000"/>
          <w:sz w:val="24"/>
          <w:szCs w:val="24"/>
          <w:lang w:val="en-US"/>
        </w:rPr>
        <w:t xml:space="preserve"> mRNA</w:t>
      </w:r>
      <w:r w:rsidR="0082386D">
        <w:rPr>
          <w:rFonts w:ascii="Times New Roman" w:hAnsi="Times New Roman" w:cs="Times New Roman"/>
          <w:color w:val="000000"/>
          <w:sz w:val="24"/>
          <w:szCs w:val="24"/>
          <w:lang w:val="en-US"/>
        </w:rPr>
        <w:t xml:space="preserve"> by qRT-PCR</w:t>
      </w:r>
      <w:r w:rsidR="00CC5463">
        <w:rPr>
          <w:rFonts w:ascii="Times New Roman" w:hAnsi="Times New Roman" w:cs="Times New Roman"/>
          <w:color w:val="000000"/>
          <w:sz w:val="24"/>
          <w:szCs w:val="24"/>
          <w:lang w:val="en-US"/>
        </w:rPr>
        <w:t xml:space="preserve"> </w:t>
      </w:r>
      <w:r w:rsidR="00EE4ACA">
        <w:rPr>
          <w:rFonts w:ascii="Times New Roman" w:hAnsi="Times New Roman" w:cs="Times New Roman"/>
          <w:color w:val="000000"/>
          <w:sz w:val="24"/>
          <w:szCs w:val="24"/>
          <w:lang w:val="en-US"/>
        </w:rPr>
        <w:t xml:space="preserve">and </w:t>
      </w:r>
      <w:r w:rsidR="002A4286">
        <w:rPr>
          <w:rFonts w:ascii="Times New Roman" w:hAnsi="Times New Roman" w:cs="Times New Roman"/>
          <w:b/>
          <w:color w:val="000000"/>
          <w:sz w:val="24"/>
          <w:szCs w:val="24"/>
          <w:lang w:val="en-US"/>
        </w:rPr>
        <w:t>h</w:t>
      </w:r>
      <w:r w:rsidR="00EE4ACA">
        <w:rPr>
          <w:rFonts w:ascii="Times New Roman" w:hAnsi="Times New Roman" w:cs="Times New Roman"/>
          <w:color w:val="000000"/>
          <w:sz w:val="24"/>
          <w:szCs w:val="24"/>
          <w:lang w:val="en-US"/>
        </w:rPr>
        <w:t>) PDGF-AA protein levels</w:t>
      </w:r>
      <w:r w:rsidR="0082386D">
        <w:rPr>
          <w:rFonts w:ascii="Times New Roman" w:hAnsi="Times New Roman" w:cs="Times New Roman"/>
          <w:color w:val="000000"/>
          <w:sz w:val="24"/>
          <w:szCs w:val="24"/>
          <w:lang w:val="en-US"/>
        </w:rPr>
        <w:t xml:space="preserve"> by Western Blotting experiments</w:t>
      </w:r>
      <w:r w:rsidR="00CC5463">
        <w:rPr>
          <w:rFonts w:ascii="Times New Roman" w:hAnsi="Times New Roman" w:cs="Times New Roman"/>
          <w:color w:val="000000"/>
          <w:sz w:val="24"/>
          <w:szCs w:val="24"/>
          <w:lang w:val="en-US"/>
        </w:rPr>
        <w:t xml:space="preserve">. </w:t>
      </w:r>
      <w:r w:rsidR="00CC5463" w:rsidRPr="00AE5F86">
        <w:rPr>
          <w:rFonts w:ascii="Times New Roman" w:hAnsi="Times New Roman" w:cs="Times New Roman"/>
          <w:color w:val="000000"/>
          <w:sz w:val="24"/>
          <w:szCs w:val="24"/>
          <w:lang w:val="en-US"/>
        </w:rPr>
        <w:t xml:space="preserve">IHH cells were </w:t>
      </w:r>
      <w:r w:rsidR="00ED1B82">
        <w:rPr>
          <w:rFonts w:ascii="Times New Roman" w:hAnsi="Times New Roman" w:cs="Times New Roman"/>
          <w:color w:val="000000"/>
          <w:sz w:val="24"/>
          <w:szCs w:val="24"/>
          <w:lang w:val="en-US"/>
        </w:rPr>
        <w:t>co-</w:t>
      </w:r>
      <w:r w:rsidR="00CC5463" w:rsidRPr="00AE5F86">
        <w:rPr>
          <w:rFonts w:ascii="Times New Roman" w:hAnsi="Times New Roman" w:cs="Times New Roman"/>
          <w:color w:val="000000"/>
          <w:sz w:val="24"/>
          <w:szCs w:val="24"/>
          <w:lang w:val="en-US"/>
        </w:rPr>
        <w:t>cultured with 100 nM human insulin</w:t>
      </w:r>
      <w:r w:rsidR="00CC5463">
        <w:rPr>
          <w:rFonts w:ascii="Times New Roman" w:hAnsi="Times New Roman" w:cs="Times New Roman"/>
          <w:color w:val="000000"/>
          <w:sz w:val="24"/>
          <w:szCs w:val="24"/>
          <w:lang w:val="en-US"/>
        </w:rPr>
        <w:t xml:space="preserve"> in the presence of vehicle or </w:t>
      </w:r>
      <w:r w:rsidR="006F319D">
        <w:rPr>
          <w:rFonts w:ascii="Times New Roman" w:hAnsi="Times New Roman" w:cs="Times New Roman"/>
          <w:color w:val="000000"/>
          <w:sz w:val="24"/>
          <w:szCs w:val="24"/>
          <w:lang w:val="en-US"/>
        </w:rPr>
        <w:t xml:space="preserve">1 </w:t>
      </w:r>
      <w:r w:rsidR="006F319D" w:rsidRPr="006F319D">
        <w:rPr>
          <w:rFonts w:ascii="Symbol" w:hAnsi="Symbol" w:cs="Times New Roman"/>
          <w:color w:val="000000"/>
          <w:sz w:val="24"/>
          <w:szCs w:val="24"/>
          <w:lang w:val="en-US"/>
        </w:rPr>
        <w:t></w:t>
      </w:r>
      <w:r w:rsidR="006F319D">
        <w:rPr>
          <w:rFonts w:ascii="Times New Roman" w:hAnsi="Times New Roman" w:cs="Times New Roman"/>
          <w:color w:val="000000"/>
          <w:sz w:val="24"/>
          <w:szCs w:val="24"/>
          <w:lang w:val="en-US"/>
        </w:rPr>
        <w:t xml:space="preserve">M </w:t>
      </w:r>
      <w:r w:rsidR="00C11436">
        <w:rPr>
          <w:rFonts w:ascii="Times New Roman" w:hAnsi="Times New Roman" w:cs="Times New Roman"/>
          <w:color w:val="000000"/>
          <w:sz w:val="24"/>
          <w:szCs w:val="24"/>
          <w:lang w:val="en-US"/>
        </w:rPr>
        <w:t xml:space="preserve">wortmannin </w:t>
      </w:r>
      <w:r w:rsidR="00CC5463" w:rsidRPr="00AE5F86">
        <w:rPr>
          <w:rFonts w:ascii="Times New Roman" w:hAnsi="Times New Roman" w:cs="Times New Roman"/>
          <w:color w:val="000000"/>
          <w:sz w:val="24"/>
          <w:szCs w:val="24"/>
          <w:lang w:val="en-US"/>
        </w:rPr>
        <w:t>for the indicated times</w:t>
      </w:r>
      <w:r w:rsidR="002A4286">
        <w:rPr>
          <w:rFonts w:ascii="Times New Roman" w:hAnsi="Times New Roman" w:cs="Times New Roman"/>
          <w:color w:val="000000"/>
          <w:sz w:val="24"/>
          <w:szCs w:val="24"/>
          <w:lang w:val="en-US"/>
        </w:rPr>
        <w:t xml:space="preserve"> or 24 hrs</w:t>
      </w:r>
      <w:r w:rsidR="00CC5463" w:rsidRPr="00AE5F86">
        <w:rPr>
          <w:rFonts w:ascii="Times New Roman" w:hAnsi="Times New Roman" w:cs="Times New Roman"/>
          <w:color w:val="000000"/>
          <w:sz w:val="24"/>
          <w:szCs w:val="24"/>
          <w:lang w:val="en-US"/>
        </w:rPr>
        <w:t>.</w:t>
      </w:r>
      <w:r w:rsidR="00D9792F" w:rsidRPr="00AE5F86">
        <w:rPr>
          <w:rFonts w:ascii="Times New Roman" w:hAnsi="Times New Roman" w:cs="Times New Roman"/>
          <w:color w:val="000000"/>
          <w:sz w:val="24"/>
          <w:szCs w:val="24"/>
          <w:lang w:val="en-US"/>
        </w:rPr>
        <w:t xml:space="preserve"> </w:t>
      </w:r>
    </w:p>
    <w:p w14:paraId="2B8E3D3B" w14:textId="6BCD4BC0" w:rsidR="004E38C5" w:rsidRDefault="004E38C5" w:rsidP="00DE38A7">
      <w:pPr>
        <w:spacing w:line="480" w:lineRule="auto"/>
        <w:jc w:val="both"/>
        <w:rPr>
          <w:rStyle w:val="longtext"/>
          <w:rFonts w:ascii="Times New Roman" w:hAnsi="Times New Roman" w:cs="Times New Roman"/>
          <w:b/>
          <w:bCs/>
          <w:sz w:val="24"/>
          <w:szCs w:val="24"/>
          <w:lang w:val="en-US"/>
        </w:rPr>
      </w:pPr>
    </w:p>
    <w:p w14:paraId="437056E7" w14:textId="75A92AC0" w:rsidR="00BA7A0D" w:rsidRDefault="004203EB" w:rsidP="00DE38A7">
      <w:pPr>
        <w:spacing w:line="480" w:lineRule="auto"/>
        <w:jc w:val="both"/>
        <w:rPr>
          <w:rStyle w:val="longtext"/>
          <w:rFonts w:ascii="Times New Roman" w:hAnsi="Times New Roman" w:cs="Times New Roman"/>
          <w:b/>
          <w:bCs/>
          <w:sz w:val="24"/>
          <w:szCs w:val="24"/>
          <w:lang w:val="en-US"/>
        </w:rPr>
      </w:pPr>
      <w:r>
        <w:rPr>
          <w:rStyle w:val="longtext"/>
          <w:rFonts w:ascii="Times New Roman" w:hAnsi="Times New Roman" w:cs="Times New Roman"/>
          <w:b/>
          <w:bCs/>
          <w:sz w:val="24"/>
          <w:szCs w:val="24"/>
          <w:lang w:val="en-US"/>
        </w:rPr>
        <w:t>Fig.</w:t>
      </w:r>
      <w:r w:rsidR="00BA7A0D" w:rsidRPr="00272A69">
        <w:rPr>
          <w:rStyle w:val="longtext"/>
          <w:rFonts w:ascii="Times New Roman" w:hAnsi="Times New Roman" w:cs="Times New Roman"/>
          <w:b/>
          <w:bCs/>
          <w:sz w:val="24"/>
          <w:szCs w:val="24"/>
          <w:lang w:val="en-US"/>
        </w:rPr>
        <w:t xml:space="preserve"> 3. </w:t>
      </w:r>
      <w:r w:rsidR="00272A69" w:rsidRPr="004331EA">
        <w:rPr>
          <w:rFonts w:ascii="Times New Roman" w:hAnsi="Times New Roman" w:cs="Times New Roman"/>
          <w:sz w:val="24"/>
          <w:szCs w:val="24"/>
          <w:lang w:val="en-US"/>
        </w:rPr>
        <w:t xml:space="preserve">Hepatic </w:t>
      </w:r>
      <w:r w:rsidR="00272A69" w:rsidRPr="004331EA">
        <w:rPr>
          <w:rFonts w:ascii="Times New Roman" w:hAnsi="Times New Roman" w:cs="Times New Roman"/>
          <w:i/>
          <w:sz w:val="24"/>
          <w:szCs w:val="24"/>
          <w:lang w:val="en-US"/>
        </w:rPr>
        <w:t>Pdgfa</w:t>
      </w:r>
      <w:r w:rsidR="00272A69" w:rsidRPr="004331EA">
        <w:rPr>
          <w:rFonts w:ascii="Times New Roman" w:hAnsi="Times New Roman" w:cs="Times New Roman"/>
          <w:sz w:val="24"/>
          <w:szCs w:val="24"/>
          <w:lang w:val="en-US"/>
        </w:rPr>
        <w:t xml:space="preserve"> expression in </w:t>
      </w:r>
      <w:r w:rsidR="00272A69" w:rsidRPr="004331EA">
        <w:rPr>
          <w:rFonts w:ascii="Times New Roman" w:hAnsi="Times New Roman" w:cs="Times New Roman"/>
          <w:b/>
          <w:sz w:val="24"/>
          <w:szCs w:val="24"/>
          <w:lang w:val="en-US"/>
        </w:rPr>
        <w:t>a</w:t>
      </w:r>
      <w:r w:rsidR="007F6EBE">
        <w:rPr>
          <w:rFonts w:ascii="Times New Roman" w:hAnsi="Times New Roman" w:cs="Times New Roman"/>
          <w:sz w:val="24"/>
          <w:szCs w:val="24"/>
          <w:lang w:val="en-US"/>
        </w:rPr>
        <w:t>-</w:t>
      </w:r>
      <w:r w:rsidR="005638FF" w:rsidRPr="00425D77">
        <w:rPr>
          <w:rFonts w:ascii="Times New Roman" w:hAnsi="Times New Roman" w:cs="Times New Roman"/>
          <w:b/>
          <w:sz w:val="24"/>
          <w:szCs w:val="24"/>
          <w:lang w:val="en-US"/>
        </w:rPr>
        <w:t>b</w:t>
      </w:r>
      <w:r w:rsidR="00056894">
        <w:rPr>
          <w:rFonts w:ascii="Times New Roman" w:hAnsi="Times New Roman" w:cs="Times New Roman"/>
          <w:sz w:val="24"/>
          <w:szCs w:val="24"/>
          <w:lang w:val="en-US"/>
        </w:rPr>
        <w:t>)</w:t>
      </w:r>
      <w:r w:rsidR="00272A69" w:rsidRPr="004331EA">
        <w:rPr>
          <w:rFonts w:ascii="Times New Roman" w:hAnsi="Times New Roman" w:cs="Times New Roman"/>
          <w:sz w:val="24"/>
          <w:szCs w:val="24"/>
          <w:lang w:val="en-US"/>
        </w:rPr>
        <w:t xml:space="preserve"> 6 weeks old male B6 mice and in </w:t>
      </w:r>
      <w:r w:rsidR="005638FF">
        <w:rPr>
          <w:rFonts w:ascii="Times New Roman" w:hAnsi="Times New Roman" w:cs="Times New Roman"/>
          <w:b/>
          <w:sz w:val="24"/>
          <w:szCs w:val="24"/>
          <w:lang w:val="en-US"/>
        </w:rPr>
        <w:t>c</w:t>
      </w:r>
      <w:r w:rsidR="007F6EBE">
        <w:rPr>
          <w:rFonts w:ascii="Times New Roman" w:hAnsi="Times New Roman" w:cs="Times New Roman"/>
          <w:b/>
          <w:sz w:val="24"/>
          <w:szCs w:val="24"/>
          <w:lang w:val="en-US"/>
        </w:rPr>
        <w:t>-</w:t>
      </w:r>
      <w:r w:rsidR="00056894" w:rsidRPr="00425D77">
        <w:rPr>
          <w:rFonts w:ascii="Times New Roman" w:hAnsi="Times New Roman" w:cs="Times New Roman"/>
          <w:b/>
          <w:sz w:val="24"/>
          <w:szCs w:val="24"/>
          <w:lang w:val="en-US"/>
        </w:rPr>
        <w:t>d</w:t>
      </w:r>
      <w:r w:rsidR="00056894">
        <w:rPr>
          <w:rFonts w:ascii="Times New Roman" w:hAnsi="Times New Roman" w:cs="Times New Roman"/>
          <w:sz w:val="24"/>
          <w:szCs w:val="24"/>
          <w:lang w:val="en-US"/>
        </w:rPr>
        <w:t>)</w:t>
      </w:r>
      <w:r w:rsidR="00272A69" w:rsidRPr="004331EA">
        <w:rPr>
          <w:rFonts w:ascii="Times New Roman" w:hAnsi="Times New Roman" w:cs="Times New Roman"/>
          <w:sz w:val="24"/>
          <w:szCs w:val="24"/>
          <w:lang w:val="en-US"/>
        </w:rPr>
        <w:t xml:space="preserve"> 10 weeks </w:t>
      </w:r>
      <w:r w:rsidR="004331EA" w:rsidRPr="00B425DD">
        <w:rPr>
          <w:rFonts w:ascii="Times New Roman" w:hAnsi="Times New Roman" w:cs="Times New Roman"/>
          <w:sz w:val="24"/>
          <w:szCs w:val="24"/>
          <w:lang w:val="en-US"/>
        </w:rPr>
        <w:t xml:space="preserve">old </w:t>
      </w:r>
      <w:r w:rsidR="004331EA" w:rsidRPr="00CB3005">
        <w:rPr>
          <w:rStyle w:val="longtext"/>
          <w:rFonts w:ascii="Times New Roman" w:hAnsi="Times New Roman" w:cs="Times New Roman"/>
          <w:bCs/>
          <w:sz w:val="24"/>
          <w:szCs w:val="24"/>
          <w:lang w:val="en-US"/>
        </w:rPr>
        <w:t xml:space="preserve">diabetes-prone </w:t>
      </w:r>
      <w:r w:rsidR="004331EA" w:rsidRPr="00C0514D">
        <w:rPr>
          <w:rFonts w:ascii="Times New Roman" w:hAnsi="Times New Roman" w:cs="Times New Roman"/>
          <w:sz w:val="24"/>
          <w:szCs w:val="24"/>
          <w:lang w:val="en-US"/>
        </w:rPr>
        <w:t>female</w:t>
      </w:r>
      <w:r w:rsidR="004331EA" w:rsidRPr="00CB3005">
        <w:rPr>
          <w:rStyle w:val="longtext"/>
          <w:rFonts w:ascii="Times New Roman" w:hAnsi="Times New Roman" w:cs="Times New Roman"/>
          <w:bCs/>
          <w:sz w:val="24"/>
          <w:szCs w:val="24"/>
          <w:lang w:val="en-US"/>
        </w:rPr>
        <w:t xml:space="preserve"> New Zealand Obese</w:t>
      </w:r>
      <w:r w:rsidR="004331EA">
        <w:rPr>
          <w:rStyle w:val="longtext"/>
          <w:rFonts w:ascii="Times New Roman" w:hAnsi="Times New Roman" w:cs="Times New Roman"/>
          <w:bCs/>
          <w:sz w:val="24"/>
          <w:szCs w:val="24"/>
          <w:lang w:val="en-US"/>
        </w:rPr>
        <w:t xml:space="preserve"> (NZO)</w:t>
      </w:r>
      <w:r w:rsidR="004331EA" w:rsidRPr="00CB3005">
        <w:rPr>
          <w:rStyle w:val="longtext"/>
          <w:rFonts w:ascii="Times New Roman" w:hAnsi="Times New Roman" w:cs="Times New Roman"/>
          <w:bCs/>
          <w:sz w:val="24"/>
          <w:szCs w:val="24"/>
          <w:lang w:val="en-US"/>
        </w:rPr>
        <w:t xml:space="preserve"> mice</w:t>
      </w:r>
      <w:r w:rsidR="004331EA" w:rsidRPr="004331EA">
        <w:rPr>
          <w:rFonts w:ascii="Times New Roman" w:hAnsi="Times New Roman" w:cs="Times New Roman"/>
          <w:sz w:val="24"/>
          <w:szCs w:val="24"/>
          <w:lang w:val="en-US"/>
        </w:rPr>
        <w:t xml:space="preserve"> </w:t>
      </w:r>
      <w:r w:rsidR="00272A69" w:rsidRPr="004331EA">
        <w:rPr>
          <w:rFonts w:ascii="Times New Roman" w:hAnsi="Times New Roman" w:cs="Times New Roman"/>
          <w:sz w:val="24"/>
          <w:szCs w:val="24"/>
          <w:lang w:val="en-US"/>
        </w:rPr>
        <w:t>.</w:t>
      </w:r>
      <w:r w:rsidR="00272A69" w:rsidRPr="00272A69">
        <w:rPr>
          <w:rFonts w:ascii="Times New Roman" w:hAnsi="Times New Roman" w:cs="Times New Roman"/>
          <w:sz w:val="24"/>
          <w:szCs w:val="24"/>
          <w:lang w:val="en-US"/>
        </w:rPr>
        <w:t xml:space="preserve"> </w:t>
      </w:r>
      <w:r w:rsidR="004331EA" w:rsidRPr="004331EA">
        <w:rPr>
          <w:rFonts w:ascii="Times New Roman" w:hAnsi="Times New Roman" w:cs="Times New Roman"/>
          <w:b/>
          <w:sz w:val="24"/>
          <w:szCs w:val="24"/>
          <w:lang w:val="en-US"/>
        </w:rPr>
        <w:t>a</w:t>
      </w:r>
      <w:r w:rsidR="004331EA">
        <w:rPr>
          <w:rFonts w:ascii="Times New Roman" w:hAnsi="Times New Roman" w:cs="Times New Roman"/>
          <w:sz w:val="24"/>
          <w:szCs w:val="24"/>
          <w:lang w:val="en-US"/>
        </w:rPr>
        <w:t xml:space="preserve">) and </w:t>
      </w:r>
      <w:r w:rsidR="004331EA" w:rsidRPr="004331EA">
        <w:rPr>
          <w:rFonts w:ascii="Times New Roman" w:hAnsi="Times New Roman" w:cs="Times New Roman"/>
          <w:b/>
          <w:sz w:val="24"/>
          <w:szCs w:val="24"/>
          <w:lang w:val="en-US"/>
        </w:rPr>
        <w:t>c</w:t>
      </w:r>
      <w:r w:rsidR="004331EA">
        <w:rPr>
          <w:rFonts w:ascii="Times New Roman" w:hAnsi="Times New Roman" w:cs="Times New Roman"/>
          <w:sz w:val="24"/>
          <w:szCs w:val="24"/>
          <w:lang w:val="en-US"/>
        </w:rPr>
        <w:t xml:space="preserve">) </w:t>
      </w:r>
      <w:r w:rsidR="00272A69" w:rsidRPr="00272A69">
        <w:rPr>
          <w:rFonts w:ascii="Times New Roman" w:hAnsi="Times New Roman" w:cs="Times New Roman"/>
          <w:sz w:val="24"/>
          <w:szCs w:val="24"/>
          <w:lang w:val="en-US"/>
        </w:rPr>
        <w:t>show results of array data</w:t>
      </w:r>
      <w:r w:rsidR="004331EA">
        <w:rPr>
          <w:rFonts w:ascii="Times New Roman" w:hAnsi="Times New Roman" w:cs="Times New Roman"/>
          <w:sz w:val="24"/>
          <w:szCs w:val="24"/>
          <w:lang w:val="en-US"/>
        </w:rPr>
        <w:t>;</w:t>
      </w:r>
      <w:r w:rsidR="00272A69" w:rsidRPr="00272A69">
        <w:rPr>
          <w:rFonts w:ascii="Times New Roman" w:hAnsi="Times New Roman" w:cs="Times New Roman"/>
          <w:sz w:val="24"/>
          <w:szCs w:val="24"/>
          <w:lang w:val="en-US"/>
        </w:rPr>
        <w:t xml:space="preserve"> </w:t>
      </w:r>
      <w:r w:rsidR="004331EA">
        <w:rPr>
          <w:rFonts w:ascii="Times New Roman" w:hAnsi="Times New Roman" w:cs="Times New Roman"/>
          <w:b/>
          <w:sz w:val="24"/>
          <w:szCs w:val="24"/>
          <w:lang w:val="en-US"/>
        </w:rPr>
        <w:lastRenderedPageBreak/>
        <w:t>b</w:t>
      </w:r>
      <w:r w:rsidR="004331EA">
        <w:rPr>
          <w:rFonts w:ascii="Times New Roman" w:hAnsi="Times New Roman" w:cs="Times New Roman"/>
          <w:sz w:val="24"/>
          <w:szCs w:val="24"/>
          <w:lang w:val="en-US"/>
        </w:rPr>
        <w:t xml:space="preserve">) and </w:t>
      </w:r>
      <w:r w:rsidR="004331EA" w:rsidRPr="004331EA">
        <w:rPr>
          <w:rFonts w:ascii="Times New Roman" w:hAnsi="Times New Roman" w:cs="Times New Roman"/>
          <w:b/>
          <w:sz w:val="24"/>
          <w:szCs w:val="24"/>
          <w:lang w:val="en-US"/>
        </w:rPr>
        <w:t>d</w:t>
      </w:r>
      <w:r w:rsidR="004331EA">
        <w:rPr>
          <w:rFonts w:ascii="Times New Roman" w:hAnsi="Times New Roman" w:cs="Times New Roman"/>
          <w:sz w:val="24"/>
          <w:szCs w:val="24"/>
          <w:lang w:val="en-US"/>
        </w:rPr>
        <w:t xml:space="preserve">) </w:t>
      </w:r>
      <w:r w:rsidR="00272A69" w:rsidRPr="00272A69">
        <w:rPr>
          <w:rFonts w:ascii="Times New Roman" w:hAnsi="Times New Roman" w:cs="Times New Roman"/>
          <w:sz w:val="24"/>
          <w:szCs w:val="24"/>
          <w:lang w:val="en-US"/>
        </w:rPr>
        <w:t>those of qRT-PCR. Differences between DIO-responder (Resp, black circle) and DIO-non-responder (nResp, white circle) mice as well as between diabetes-prone (</w:t>
      </w:r>
      <w:bookmarkStart w:id="3" w:name="OLE_LINK1"/>
      <w:r w:rsidR="00272A69" w:rsidRPr="00272A69">
        <w:rPr>
          <w:rFonts w:ascii="Times New Roman" w:hAnsi="Times New Roman" w:cs="Times New Roman"/>
          <w:sz w:val="24"/>
          <w:szCs w:val="24"/>
          <w:lang w:val="en-US"/>
        </w:rPr>
        <w:t>DP, black squares</w:t>
      </w:r>
      <w:bookmarkEnd w:id="3"/>
      <w:r w:rsidR="00272A69" w:rsidRPr="00272A69">
        <w:rPr>
          <w:rFonts w:ascii="Times New Roman" w:hAnsi="Times New Roman" w:cs="Times New Roman"/>
          <w:sz w:val="24"/>
          <w:szCs w:val="24"/>
          <w:lang w:val="en-US"/>
        </w:rPr>
        <w:t>) and diabetes-resistant (DR, white squares) were calculated by Student’s t test. * P&lt;0.05, ** P&lt;0.01, *** P&lt;0.001.</w:t>
      </w:r>
      <w:r w:rsidR="00080173" w:rsidRPr="00272A69">
        <w:rPr>
          <w:rStyle w:val="longtext"/>
          <w:rFonts w:ascii="Times New Roman" w:hAnsi="Times New Roman" w:cs="Times New Roman"/>
          <w:bCs/>
          <w:sz w:val="24"/>
          <w:szCs w:val="24"/>
          <w:lang w:val="en-US"/>
        </w:rPr>
        <w:t xml:space="preserve"> </w:t>
      </w:r>
      <w:r w:rsidR="005638FF" w:rsidRPr="00425D77">
        <w:rPr>
          <w:rStyle w:val="longtext"/>
          <w:rFonts w:ascii="Times New Roman" w:hAnsi="Times New Roman" w:cs="Times New Roman"/>
          <w:b/>
          <w:bCs/>
          <w:sz w:val="24"/>
          <w:szCs w:val="24"/>
          <w:lang w:val="en-US"/>
        </w:rPr>
        <w:t>e</w:t>
      </w:r>
      <w:r w:rsidR="005638FF">
        <w:rPr>
          <w:rStyle w:val="longtext"/>
          <w:rFonts w:ascii="Times New Roman" w:hAnsi="Times New Roman" w:cs="Times New Roman"/>
          <w:bCs/>
          <w:sz w:val="24"/>
          <w:szCs w:val="24"/>
          <w:lang w:val="en-US"/>
        </w:rPr>
        <w:t xml:space="preserve">) </w:t>
      </w:r>
      <w:r w:rsidR="005638FF" w:rsidRPr="00D31DC5">
        <w:rPr>
          <w:rStyle w:val="longtext"/>
          <w:rFonts w:ascii="Times New Roman" w:hAnsi="Times New Roman" w:cs="Times New Roman"/>
          <w:bCs/>
          <w:sz w:val="24"/>
          <w:szCs w:val="24"/>
          <w:lang w:val="en-US"/>
        </w:rPr>
        <w:t xml:space="preserve">PDGFA mRNA level </w:t>
      </w:r>
      <w:r w:rsidR="005638FF" w:rsidRPr="00D31DC5">
        <w:rPr>
          <w:rFonts w:ascii="Times New Roman" w:hAnsi="Times New Roman" w:cs="Times New Roman"/>
          <w:sz w:val="24"/>
          <w:szCs w:val="24"/>
          <w:lang w:val="en-US"/>
        </w:rPr>
        <w:t>in BXD mice fed on a HFD fed for 21 weeks. * indicates p value &lt; 0.0001 by unpaired t test with Welch’s correction.</w:t>
      </w:r>
    </w:p>
    <w:p w14:paraId="06616F26" w14:textId="77777777" w:rsidR="006D1B47" w:rsidRPr="00BC6654" w:rsidRDefault="006D1B47" w:rsidP="00BC6654">
      <w:pPr>
        <w:spacing w:line="480" w:lineRule="auto"/>
        <w:jc w:val="both"/>
        <w:rPr>
          <w:rStyle w:val="longtext"/>
          <w:rFonts w:ascii="Times New Roman" w:hAnsi="Times New Roman" w:cs="Times New Roman"/>
          <w:bCs/>
          <w:sz w:val="24"/>
          <w:szCs w:val="24"/>
          <w:lang w:val="en-US"/>
        </w:rPr>
      </w:pPr>
    </w:p>
    <w:p w14:paraId="7956F41D" w14:textId="2E45C488" w:rsidR="002B4901" w:rsidRPr="00B944DF" w:rsidRDefault="004203EB" w:rsidP="00DE38A7">
      <w:pPr>
        <w:spacing w:line="480" w:lineRule="auto"/>
        <w:jc w:val="both"/>
        <w:rPr>
          <w:rFonts w:ascii="Times New Roman" w:eastAsiaTheme="minorEastAsia" w:hAnsi="Times New Roman" w:cs="Times New Roman"/>
          <w:color w:val="000000" w:themeColor="text1"/>
          <w:kern w:val="24"/>
          <w:sz w:val="24"/>
          <w:szCs w:val="24"/>
          <w:lang w:val="en-US"/>
        </w:rPr>
      </w:pPr>
      <w:r>
        <w:rPr>
          <w:rStyle w:val="longtext"/>
          <w:rFonts w:ascii="Times New Roman" w:hAnsi="Times New Roman" w:cs="Times New Roman"/>
          <w:b/>
          <w:bCs/>
          <w:sz w:val="24"/>
          <w:szCs w:val="24"/>
          <w:lang w:val="en-US"/>
        </w:rPr>
        <w:t>Fig.</w:t>
      </w:r>
      <w:r w:rsidR="006D1B47" w:rsidRPr="00D31DC5">
        <w:rPr>
          <w:rStyle w:val="longtext"/>
          <w:rFonts w:ascii="Times New Roman" w:hAnsi="Times New Roman" w:cs="Times New Roman"/>
          <w:b/>
          <w:bCs/>
          <w:sz w:val="24"/>
          <w:szCs w:val="24"/>
          <w:lang w:val="en-US"/>
        </w:rPr>
        <w:t xml:space="preserve"> </w:t>
      </w:r>
      <w:r w:rsidR="005638FF">
        <w:rPr>
          <w:rStyle w:val="longtext"/>
          <w:rFonts w:ascii="Times New Roman" w:hAnsi="Times New Roman" w:cs="Times New Roman"/>
          <w:b/>
          <w:bCs/>
          <w:sz w:val="24"/>
          <w:szCs w:val="24"/>
          <w:lang w:val="en-US"/>
        </w:rPr>
        <w:t>4</w:t>
      </w:r>
      <w:r w:rsidR="006D1B47" w:rsidRPr="00D31DC5">
        <w:rPr>
          <w:rStyle w:val="longtext"/>
          <w:rFonts w:ascii="Times New Roman" w:hAnsi="Times New Roman" w:cs="Times New Roman"/>
          <w:b/>
          <w:bCs/>
          <w:sz w:val="24"/>
          <w:szCs w:val="24"/>
          <w:lang w:val="en-US"/>
        </w:rPr>
        <w:t>.</w:t>
      </w:r>
      <w:r w:rsidR="005C177D" w:rsidRPr="00D31DC5">
        <w:rPr>
          <w:rStyle w:val="longtext"/>
          <w:rFonts w:ascii="Times New Roman" w:hAnsi="Times New Roman" w:cs="Times New Roman"/>
          <w:b/>
          <w:bCs/>
          <w:sz w:val="24"/>
          <w:szCs w:val="24"/>
          <w:lang w:val="en-US"/>
        </w:rPr>
        <w:t xml:space="preserve"> </w:t>
      </w:r>
      <w:r w:rsidR="00997697" w:rsidRPr="00D31DC5">
        <w:rPr>
          <w:rStyle w:val="longtext"/>
          <w:rFonts w:ascii="Times New Roman" w:hAnsi="Times New Roman" w:cs="Times New Roman"/>
          <w:b/>
          <w:bCs/>
          <w:sz w:val="24"/>
          <w:szCs w:val="24"/>
          <w:lang w:val="en-US"/>
        </w:rPr>
        <w:t xml:space="preserve">a) </w:t>
      </w:r>
      <w:r w:rsidR="001677ED" w:rsidRPr="00AE5F86">
        <w:rPr>
          <w:rStyle w:val="longtext"/>
          <w:rFonts w:ascii="Times New Roman" w:hAnsi="Times New Roman" w:cs="Times New Roman"/>
          <w:bCs/>
          <w:sz w:val="24"/>
          <w:szCs w:val="24"/>
          <w:lang w:val="en-US"/>
        </w:rPr>
        <w:t xml:space="preserve">PDGF-AA secretion in response to insulin. IHH cells were cultured with insulin for the indicated times. The measurement of PDGF-AA from the supernatant was achieved by </w:t>
      </w:r>
      <w:r w:rsidR="001677ED" w:rsidRPr="00BC6654">
        <w:rPr>
          <w:rStyle w:val="longtext"/>
          <w:rFonts w:ascii="Times New Roman" w:hAnsi="Times New Roman" w:cs="Times New Roman"/>
          <w:bCs/>
          <w:sz w:val="24"/>
          <w:szCs w:val="24"/>
          <w:lang w:val="en-US"/>
        </w:rPr>
        <w:t xml:space="preserve">ELISA. </w:t>
      </w:r>
      <w:r w:rsidR="00BD02BF" w:rsidRPr="00AE5F86">
        <w:rPr>
          <w:rStyle w:val="longtext"/>
          <w:rFonts w:ascii="Times New Roman" w:hAnsi="Times New Roman" w:cs="Times New Roman"/>
          <w:b/>
          <w:bCs/>
          <w:sz w:val="24"/>
          <w:szCs w:val="24"/>
          <w:lang w:val="en-US"/>
        </w:rPr>
        <w:t>b</w:t>
      </w:r>
      <w:r w:rsidR="00BD02BF" w:rsidRPr="00AE5F86">
        <w:rPr>
          <w:rStyle w:val="longtext"/>
          <w:rFonts w:ascii="Times New Roman" w:hAnsi="Times New Roman" w:cs="Times New Roman"/>
          <w:bCs/>
          <w:sz w:val="24"/>
          <w:szCs w:val="24"/>
          <w:lang w:val="en-US"/>
        </w:rPr>
        <w:t>)</w:t>
      </w:r>
      <w:r w:rsidR="00B93FFD">
        <w:rPr>
          <w:rStyle w:val="longtext"/>
          <w:rFonts w:ascii="Times New Roman" w:hAnsi="Times New Roman" w:cs="Times New Roman"/>
          <w:bCs/>
          <w:sz w:val="24"/>
          <w:szCs w:val="24"/>
          <w:lang w:val="en-US"/>
        </w:rPr>
        <w:t xml:space="preserve"> </w:t>
      </w:r>
      <w:r w:rsidR="00C54B60" w:rsidRPr="00AE5F86">
        <w:rPr>
          <w:rFonts w:ascii="Times New Roman" w:hAnsi="Times New Roman" w:cs="Times New Roman"/>
          <w:color w:val="000000"/>
          <w:sz w:val="24"/>
          <w:szCs w:val="24"/>
          <w:lang w:val="en-US"/>
        </w:rPr>
        <w:t xml:space="preserve">Measurement of </w:t>
      </w:r>
      <w:r w:rsidR="00315E46" w:rsidRPr="00AE5F86">
        <w:rPr>
          <w:rFonts w:ascii="Times New Roman" w:hAnsi="Times New Roman" w:cs="Times New Roman"/>
          <w:color w:val="000000"/>
          <w:sz w:val="24"/>
          <w:szCs w:val="24"/>
          <w:lang w:val="en-US"/>
        </w:rPr>
        <w:t xml:space="preserve">insulin-induced </w:t>
      </w:r>
      <w:r w:rsidR="00C54B60" w:rsidRPr="00AE5F86">
        <w:rPr>
          <w:rFonts w:ascii="Times New Roman" w:hAnsi="Times New Roman" w:cs="Times New Roman"/>
          <w:color w:val="000000"/>
          <w:sz w:val="24"/>
          <w:szCs w:val="24"/>
          <w:lang w:val="en-US"/>
        </w:rPr>
        <w:t>AKT phosphorylation</w:t>
      </w:r>
      <w:r w:rsidR="002372B2" w:rsidRPr="00AE5F86">
        <w:rPr>
          <w:rFonts w:ascii="Times New Roman" w:hAnsi="Times New Roman" w:cs="Times New Roman"/>
          <w:color w:val="000000"/>
          <w:sz w:val="24"/>
          <w:szCs w:val="24"/>
          <w:lang w:val="en-US"/>
        </w:rPr>
        <w:t xml:space="preserve"> </w:t>
      </w:r>
      <w:r w:rsidR="00315E46" w:rsidRPr="00AE5F86">
        <w:rPr>
          <w:rFonts w:ascii="Times New Roman" w:hAnsi="Times New Roman" w:cs="Times New Roman"/>
          <w:color w:val="000000"/>
          <w:sz w:val="24"/>
          <w:szCs w:val="24"/>
          <w:lang w:val="en-US"/>
        </w:rPr>
        <w:t>in response to insulin pre-</w:t>
      </w:r>
      <w:r w:rsidR="00444FF0" w:rsidRPr="00AE5F86">
        <w:rPr>
          <w:rFonts w:ascii="Times New Roman" w:hAnsi="Times New Roman" w:cs="Times New Roman"/>
          <w:color w:val="000000"/>
          <w:sz w:val="24"/>
          <w:szCs w:val="24"/>
          <w:lang w:val="en-US"/>
        </w:rPr>
        <w:t>treatment</w:t>
      </w:r>
      <w:r w:rsidR="00315E46" w:rsidRPr="00AE5F86">
        <w:rPr>
          <w:rFonts w:ascii="Times New Roman" w:hAnsi="Times New Roman" w:cs="Times New Roman"/>
          <w:color w:val="000000"/>
          <w:sz w:val="24"/>
          <w:szCs w:val="24"/>
          <w:lang w:val="en-US"/>
        </w:rPr>
        <w:t xml:space="preserve">. </w:t>
      </w:r>
      <w:r w:rsidR="003E2A17" w:rsidRPr="00AE5F86">
        <w:rPr>
          <w:rFonts w:ascii="Times New Roman" w:hAnsi="Times New Roman" w:cs="Times New Roman"/>
          <w:color w:val="000000"/>
          <w:sz w:val="24"/>
          <w:szCs w:val="24"/>
          <w:lang w:val="en-US"/>
        </w:rPr>
        <w:t>IHH</w:t>
      </w:r>
      <w:r w:rsidR="00C54B60" w:rsidRPr="00AE5F86">
        <w:rPr>
          <w:rFonts w:ascii="Times New Roman" w:eastAsiaTheme="minorEastAsia" w:hAnsi="Times New Roman" w:cs="Times New Roman"/>
          <w:color w:val="000000" w:themeColor="text1"/>
          <w:kern w:val="24"/>
          <w:sz w:val="24"/>
          <w:szCs w:val="24"/>
          <w:lang w:val="en-US"/>
        </w:rPr>
        <w:t xml:space="preserve"> cells were </w:t>
      </w:r>
      <w:r w:rsidR="00FF4997" w:rsidRPr="00AE5F86">
        <w:rPr>
          <w:rFonts w:ascii="Times New Roman" w:eastAsiaTheme="minorEastAsia" w:hAnsi="Times New Roman" w:cs="Times New Roman"/>
          <w:color w:val="000000" w:themeColor="text1"/>
          <w:kern w:val="24"/>
          <w:sz w:val="24"/>
          <w:szCs w:val="24"/>
          <w:lang w:val="en-US"/>
        </w:rPr>
        <w:t>incubated</w:t>
      </w:r>
      <w:r w:rsidR="00903288" w:rsidRPr="00AE5F86">
        <w:rPr>
          <w:rFonts w:ascii="Times New Roman" w:eastAsiaTheme="minorEastAsia" w:hAnsi="Times New Roman" w:cs="Times New Roman"/>
          <w:color w:val="000000" w:themeColor="text1"/>
          <w:kern w:val="24"/>
          <w:sz w:val="24"/>
          <w:szCs w:val="24"/>
          <w:lang w:val="en-US"/>
        </w:rPr>
        <w:t xml:space="preserve"> </w:t>
      </w:r>
      <w:r w:rsidR="00FF4997" w:rsidRPr="00AE5F86">
        <w:rPr>
          <w:rStyle w:val="longtext"/>
          <w:rFonts w:ascii="Times New Roman" w:hAnsi="Times New Roman" w:cs="Times New Roman"/>
          <w:bCs/>
          <w:sz w:val="24"/>
          <w:szCs w:val="24"/>
          <w:lang w:val="en-US"/>
        </w:rPr>
        <w:t xml:space="preserve">in a culture medium containing </w:t>
      </w:r>
      <w:r w:rsidR="00FF4997" w:rsidRPr="00AE5F86">
        <w:rPr>
          <w:rFonts w:ascii="Times New Roman" w:hAnsi="Times New Roman" w:cs="Times New Roman"/>
          <w:sz w:val="24"/>
          <w:szCs w:val="24"/>
          <w:lang w:val="en-US"/>
        </w:rPr>
        <w:t>5 mM Glucose, 2 % FCS</w:t>
      </w:r>
      <w:r w:rsidR="00FF4997" w:rsidRPr="00AE5F86">
        <w:rPr>
          <w:rStyle w:val="longtext"/>
          <w:rFonts w:ascii="Times New Roman" w:hAnsi="Times New Roman" w:cs="Times New Roman"/>
          <w:bCs/>
          <w:sz w:val="24"/>
          <w:szCs w:val="24"/>
          <w:lang w:val="en-US"/>
        </w:rPr>
        <w:t xml:space="preserve"> with or without</w:t>
      </w:r>
      <w:r w:rsidR="00B81C65">
        <w:rPr>
          <w:rStyle w:val="longtext"/>
          <w:rFonts w:ascii="Times New Roman" w:hAnsi="Times New Roman" w:cs="Times New Roman"/>
          <w:bCs/>
          <w:sz w:val="24"/>
          <w:szCs w:val="24"/>
          <w:lang w:val="en-US"/>
        </w:rPr>
        <w:t xml:space="preserve"> </w:t>
      </w:r>
      <w:r w:rsidR="00FF4997" w:rsidRPr="00AE5F86">
        <w:rPr>
          <w:rStyle w:val="longtext"/>
          <w:rFonts w:ascii="Times New Roman" w:hAnsi="Times New Roman" w:cs="Times New Roman"/>
          <w:bCs/>
          <w:sz w:val="24"/>
          <w:szCs w:val="24"/>
          <w:lang w:val="en-US"/>
        </w:rPr>
        <w:t>100 nM human insulin for the indicated times</w:t>
      </w:r>
      <w:r w:rsidR="007C39EE" w:rsidRPr="00AE5F86">
        <w:rPr>
          <w:rStyle w:val="longtext"/>
          <w:rFonts w:ascii="Times New Roman" w:hAnsi="Times New Roman" w:cs="Times New Roman"/>
          <w:bCs/>
          <w:sz w:val="24"/>
          <w:szCs w:val="24"/>
          <w:lang w:val="en-US"/>
        </w:rPr>
        <w:t>.</w:t>
      </w:r>
      <w:r w:rsidR="00FF4997" w:rsidRPr="00AE5F86">
        <w:rPr>
          <w:rFonts w:ascii="Times New Roman" w:eastAsiaTheme="minorEastAsia" w:hAnsi="Times New Roman" w:cs="Times New Roman"/>
          <w:color w:val="000000" w:themeColor="text1"/>
          <w:kern w:val="24"/>
          <w:sz w:val="24"/>
          <w:szCs w:val="24"/>
          <w:lang w:val="en-US"/>
        </w:rPr>
        <w:t xml:space="preserve"> </w:t>
      </w:r>
      <w:r w:rsidR="007C39EE" w:rsidRPr="00AE5F86">
        <w:rPr>
          <w:rFonts w:ascii="Times New Roman" w:eastAsiaTheme="minorEastAsia" w:hAnsi="Times New Roman" w:cs="Times New Roman"/>
          <w:color w:val="000000" w:themeColor="text1"/>
          <w:kern w:val="24"/>
          <w:sz w:val="24"/>
          <w:szCs w:val="24"/>
          <w:lang w:val="en-US"/>
        </w:rPr>
        <w:t xml:space="preserve">AKT </w:t>
      </w:r>
      <w:r w:rsidR="007C39EE" w:rsidRPr="00AE5F86">
        <w:rPr>
          <w:rFonts w:ascii="Times New Roman" w:hAnsi="Times New Roman" w:cs="Times New Roman"/>
          <w:color w:val="000000"/>
          <w:sz w:val="24"/>
          <w:szCs w:val="24"/>
          <w:lang w:val="en-US"/>
        </w:rPr>
        <w:t xml:space="preserve">phosphorylation was stimulated by insulin for </w:t>
      </w:r>
      <w:r w:rsidR="00B81C65">
        <w:rPr>
          <w:rFonts w:ascii="Times New Roman" w:hAnsi="Times New Roman" w:cs="Times New Roman"/>
          <w:color w:val="000000"/>
          <w:sz w:val="24"/>
          <w:szCs w:val="24"/>
          <w:lang w:val="en-US"/>
        </w:rPr>
        <w:t>one hour</w:t>
      </w:r>
      <w:r w:rsidR="007C39EE" w:rsidRPr="00AE5F86">
        <w:rPr>
          <w:rFonts w:ascii="Times New Roman" w:hAnsi="Times New Roman" w:cs="Times New Roman"/>
          <w:color w:val="000000"/>
          <w:sz w:val="24"/>
          <w:szCs w:val="24"/>
          <w:lang w:val="en-US"/>
        </w:rPr>
        <w:t xml:space="preserve">. </w:t>
      </w:r>
      <w:r w:rsidR="00C54B60" w:rsidRPr="00AE5F86">
        <w:rPr>
          <w:rFonts w:ascii="Times New Roman" w:eastAsiaTheme="minorEastAsia" w:hAnsi="Times New Roman" w:cs="Times New Roman"/>
          <w:color w:val="000000" w:themeColor="text1"/>
          <w:kern w:val="24"/>
          <w:sz w:val="24"/>
          <w:szCs w:val="24"/>
          <w:lang w:val="en-US"/>
        </w:rPr>
        <w:t>Immunoblotting for phospho-AKT (P-AKT) was done using the anti phospho-AKT (</w:t>
      </w:r>
      <w:r w:rsidR="00D102F0">
        <w:rPr>
          <w:rFonts w:ascii="Times New Roman" w:eastAsiaTheme="minorEastAsia" w:hAnsi="Times New Roman" w:cs="Times New Roman"/>
          <w:color w:val="000000" w:themeColor="text1"/>
          <w:kern w:val="24"/>
          <w:sz w:val="24"/>
          <w:szCs w:val="24"/>
          <w:lang w:val="en-US"/>
        </w:rPr>
        <w:t>Serine 473</w:t>
      </w:r>
      <w:r w:rsidR="00C54B60" w:rsidRPr="00AE5F86">
        <w:rPr>
          <w:rFonts w:ascii="Times New Roman" w:eastAsiaTheme="minorEastAsia" w:hAnsi="Times New Roman" w:cs="Times New Roman"/>
          <w:color w:val="000000" w:themeColor="text1"/>
          <w:kern w:val="24"/>
          <w:sz w:val="24"/>
          <w:szCs w:val="24"/>
          <w:lang w:val="en-US"/>
        </w:rPr>
        <w:t xml:space="preserve">) antibodies. The </w:t>
      </w:r>
      <w:r>
        <w:rPr>
          <w:rFonts w:ascii="Times New Roman" w:eastAsiaTheme="minorEastAsia" w:hAnsi="Times New Roman" w:cs="Times New Roman"/>
          <w:color w:val="000000" w:themeColor="text1"/>
          <w:kern w:val="24"/>
          <w:sz w:val="24"/>
          <w:szCs w:val="24"/>
          <w:lang w:val="en-US"/>
        </w:rPr>
        <w:t>Fig.</w:t>
      </w:r>
      <w:r w:rsidR="00C54B60" w:rsidRPr="00AE5F86">
        <w:rPr>
          <w:rFonts w:ascii="Times New Roman" w:eastAsiaTheme="minorEastAsia" w:hAnsi="Times New Roman" w:cs="Times New Roman"/>
          <w:color w:val="000000" w:themeColor="text1"/>
          <w:kern w:val="24"/>
          <w:sz w:val="24"/>
          <w:szCs w:val="24"/>
          <w:lang w:val="en-US"/>
        </w:rPr>
        <w:t xml:space="preserve"> shows the result of a representative experiment out of three.</w:t>
      </w:r>
      <w:r w:rsidR="006F3B7B" w:rsidRPr="00AE5F86">
        <w:rPr>
          <w:rFonts w:ascii="Times New Roman" w:eastAsiaTheme="minorEastAsia" w:hAnsi="Times New Roman" w:cs="Times New Roman"/>
          <w:color w:val="000000" w:themeColor="text1"/>
          <w:kern w:val="24"/>
          <w:sz w:val="24"/>
          <w:szCs w:val="24"/>
          <w:lang w:val="en-US"/>
        </w:rPr>
        <w:t xml:space="preserve"> </w:t>
      </w:r>
      <w:r w:rsidR="008E4EF0">
        <w:rPr>
          <w:rFonts w:ascii="Times New Roman" w:eastAsiaTheme="minorEastAsia" w:hAnsi="Times New Roman" w:cs="Times New Roman"/>
          <w:b/>
          <w:color w:val="000000" w:themeColor="text1"/>
          <w:kern w:val="24"/>
          <w:sz w:val="24"/>
          <w:szCs w:val="24"/>
          <w:lang w:val="en-US"/>
        </w:rPr>
        <w:t>c</w:t>
      </w:r>
      <w:r w:rsidR="00D07282">
        <w:rPr>
          <w:rFonts w:ascii="Times New Roman" w:eastAsiaTheme="minorEastAsia" w:hAnsi="Times New Roman" w:cs="Times New Roman"/>
          <w:color w:val="000000" w:themeColor="text1"/>
          <w:kern w:val="24"/>
          <w:sz w:val="24"/>
          <w:szCs w:val="24"/>
          <w:lang w:val="en-US"/>
        </w:rPr>
        <w:t xml:space="preserve">) </w:t>
      </w:r>
      <w:r w:rsidR="00763C97">
        <w:rPr>
          <w:rFonts w:ascii="Times New Roman" w:eastAsiaTheme="minorEastAsia" w:hAnsi="Times New Roman" w:cs="Times New Roman"/>
          <w:color w:val="000000" w:themeColor="text1"/>
          <w:kern w:val="24"/>
          <w:sz w:val="24"/>
          <w:szCs w:val="24"/>
          <w:lang w:val="en-US"/>
        </w:rPr>
        <w:t>Effect of insulin t</w:t>
      </w:r>
      <w:r w:rsidR="001266B2">
        <w:rPr>
          <w:rFonts w:ascii="Times New Roman" w:eastAsiaTheme="minorEastAsia" w:hAnsi="Times New Roman" w:cs="Times New Roman"/>
          <w:color w:val="000000" w:themeColor="text1"/>
          <w:kern w:val="24"/>
          <w:sz w:val="24"/>
          <w:szCs w:val="24"/>
          <w:lang w:val="en-US"/>
        </w:rPr>
        <w:t xml:space="preserve">reatment on glycogen deposition. </w:t>
      </w:r>
      <w:r w:rsidR="002E1AF7">
        <w:rPr>
          <w:rFonts w:ascii="Times New Roman" w:eastAsiaTheme="minorEastAsia" w:hAnsi="Times New Roman" w:cs="Times New Roman"/>
          <w:color w:val="000000" w:themeColor="text1"/>
          <w:kern w:val="24"/>
          <w:sz w:val="24"/>
          <w:szCs w:val="24"/>
          <w:lang w:val="en-US"/>
        </w:rPr>
        <w:t xml:space="preserve">IHH cells were cultured with insulin for the indicated times. Thereafter, glycogen was monitored after stimulating cells in a KRP buffer without (Ctrl) or with insulin for 1 hr and 20 mM glucose. </w:t>
      </w:r>
      <w:r w:rsidR="001266B2">
        <w:rPr>
          <w:rFonts w:ascii="Times New Roman" w:eastAsiaTheme="minorEastAsia" w:hAnsi="Times New Roman" w:cs="Times New Roman"/>
          <w:color w:val="000000" w:themeColor="text1"/>
          <w:kern w:val="24"/>
          <w:sz w:val="24"/>
          <w:szCs w:val="24"/>
          <w:lang w:val="en-US"/>
        </w:rPr>
        <w:t xml:space="preserve">Glycogen was monitored </w:t>
      </w:r>
      <w:r w:rsidR="002E1AF7">
        <w:rPr>
          <w:rFonts w:ascii="Times New Roman" w:eastAsiaTheme="minorEastAsia" w:hAnsi="Times New Roman" w:cs="Times New Roman"/>
          <w:color w:val="000000" w:themeColor="text1"/>
          <w:kern w:val="24"/>
          <w:sz w:val="24"/>
          <w:szCs w:val="24"/>
          <w:lang w:val="en-US"/>
        </w:rPr>
        <w:t xml:space="preserve">by ELISA. </w:t>
      </w:r>
      <w:r w:rsidR="0020352F">
        <w:rPr>
          <w:rFonts w:ascii="Times New Roman" w:eastAsiaTheme="minorEastAsia" w:hAnsi="Times New Roman" w:cs="Times New Roman"/>
          <w:color w:val="000000" w:themeColor="text1"/>
          <w:kern w:val="24"/>
          <w:sz w:val="24"/>
          <w:szCs w:val="24"/>
          <w:lang w:val="en-US"/>
        </w:rPr>
        <w:t xml:space="preserve">Effects of insulin on the expression of </w:t>
      </w:r>
      <w:r w:rsidR="005D6B70">
        <w:rPr>
          <w:rFonts w:ascii="Times New Roman" w:eastAsiaTheme="minorEastAsia" w:hAnsi="Times New Roman" w:cs="Times New Roman"/>
          <w:b/>
          <w:color w:val="000000" w:themeColor="text1"/>
          <w:kern w:val="24"/>
          <w:sz w:val="24"/>
          <w:szCs w:val="24"/>
          <w:lang w:val="en-US"/>
        </w:rPr>
        <w:t>d</w:t>
      </w:r>
      <w:r w:rsidR="005D6B70">
        <w:rPr>
          <w:rFonts w:ascii="Times New Roman" w:eastAsiaTheme="minorEastAsia" w:hAnsi="Times New Roman" w:cs="Times New Roman"/>
          <w:color w:val="000000" w:themeColor="text1"/>
          <w:kern w:val="24"/>
          <w:sz w:val="24"/>
          <w:szCs w:val="24"/>
          <w:lang w:val="en-US"/>
        </w:rPr>
        <w:t xml:space="preserve">) </w:t>
      </w:r>
      <w:r w:rsidR="008D38C4" w:rsidRPr="005D6B70">
        <w:rPr>
          <w:rFonts w:ascii="Times New Roman" w:eastAsiaTheme="minorEastAsia" w:hAnsi="Times New Roman" w:cs="Times New Roman"/>
          <w:i/>
          <w:color w:val="000000" w:themeColor="text1"/>
          <w:kern w:val="24"/>
          <w:sz w:val="24"/>
          <w:szCs w:val="24"/>
          <w:lang w:val="en-US"/>
        </w:rPr>
        <w:t>IRS1</w:t>
      </w:r>
      <w:r w:rsidR="008D38C4">
        <w:rPr>
          <w:rFonts w:ascii="Times New Roman" w:eastAsiaTheme="minorEastAsia" w:hAnsi="Times New Roman" w:cs="Times New Roman"/>
          <w:color w:val="000000" w:themeColor="text1"/>
          <w:kern w:val="24"/>
          <w:sz w:val="24"/>
          <w:szCs w:val="24"/>
          <w:lang w:val="en-US"/>
        </w:rPr>
        <w:t xml:space="preserve"> mRNA </w:t>
      </w:r>
      <w:r w:rsidR="008D2691">
        <w:rPr>
          <w:rFonts w:ascii="Times New Roman" w:eastAsiaTheme="minorEastAsia" w:hAnsi="Times New Roman" w:cs="Times New Roman"/>
          <w:color w:val="000000" w:themeColor="text1"/>
          <w:kern w:val="24"/>
          <w:sz w:val="24"/>
          <w:szCs w:val="24"/>
          <w:lang w:val="en-US"/>
        </w:rPr>
        <w:t xml:space="preserve">by qRT-PCR </w:t>
      </w:r>
      <w:r w:rsidR="008D38C4">
        <w:rPr>
          <w:rFonts w:ascii="Times New Roman" w:eastAsiaTheme="minorEastAsia" w:hAnsi="Times New Roman" w:cs="Times New Roman"/>
          <w:color w:val="000000" w:themeColor="text1"/>
          <w:kern w:val="24"/>
          <w:sz w:val="24"/>
          <w:szCs w:val="24"/>
          <w:lang w:val="en-US"/>
        </w:rPr>
        <w:t xml:space="preserve">and </w:t>
      </w:r>
      <w:r w:rsidR="008D38C4" w:rsidRPr="00EC518A">
        <w:rPr>
          <w:rFonts w:ascii="Times New Roman" w:eastAsiaTheme="minorEastAsia" w:hAnsi="Times New Roman" w:cs="Times New Roman"/>
          <w:b/>
          <w:color w:val="000000" w:themeColor="text1"/>
          <w:kern w:val="24"/>
          <w:sz w:val="24"/>
          <w:szCs w:val="24"/>
          <w:lang w:val="en-US"/>
        </w:rPr>
        <w:t>e</w:t>
      </w:r>
      <w:r w:rsidR="008D38C4">
        <w:rPr>
          <w:rFonts w:ascii="Times New Roman" w:eastAsiaTheme="minorEastAsia" w:hAnsi="Times New Roman" w:cs="Times New Roman"/>
          <w:color w:val="000000" w:themeColor="text1"/>
          <w:kern w:val="24"/>
          <w:sz w:val="24"/>
          <w:szCs w:val="24"/>
          <w:lang w:val="en-US"/>
        </w:rPr>
        <w:t xml:space="preserve">) </w:t>
      </w:r>
      <w:r w:rsidR="006774CD">
        <w:rPr>
          <w:rFonts w:ascii="Times New Roman" w:eastAsiaTheme="minorEastAsia" w:hAnsi="Times New Roman" w:cs="Times New Roman"/>
          <w:color w:val="000000" w:themeColor="text1"/>
          <w:kern w:val="24"/>
          <w:sz w:val="24"/>
          <w:szCs w:val="24"/>
          <w:lang w:val="en-US"/>
        </w:rPr>
        <w:t>IRS1</w:t>
      </w:r>
      <w:r w:rsidR="008D38C4">
        <w:rPr>
          <w:rFonts w:ascii="Times New Roman" w:eastAsiaTheme="minorEastAsia" w:hAnsi="Times New Roman" w:cs="Times New Roman"/>
          <w:color w:val="000000" w:themeColor="text1"/>
          <w:kern w:val="24"/>
          <w:sz w:val="24"/>
          <w:szCs w:val="24"/>
          <w:lang w:val="en-US"/>
        </w:rPr>
        <w:t xml:space="preserve"> protein </w:t>
      </w:r>
      <w:r w:rsidR="00072B7F">
        <w:rPr>
          <w:rFonts w:ascii="Times New Roman" w:eastAsiaTheme="minorEastAsia" w:hAnsi="Times New Roman" w:cs="Times New Roman"/>
          <w:color w:val="000000" w:themeColor="text1"/>
          <w:kern w:val="24"/>
          <w:sz w:val="24"/>
          <w:szCs w:val="24"/>
          <w:lang w:val="en-US"/>
        </w:rPr>
        <w:t>content</w:t>
      </w:r>
      <w:r w:rsidR="008D2691" w:rsidRPr="008D2691">
        <w:rPr>
          <w:rFonts w:ascii="Times New Roman" w:eastAsiaTheme="minorEastAsia" w:hAnsi="Times New Roman" w:cs="Times New Roman"/>
          <w:color w:val="000000" w:themeColor="text1"/>
          <w:kern w:val="24"/>
          <w:sz w:val="24"/>
          <w:szCs w:val="24"/>
          <w:lang w:val="en-US"/>
        </w:rPr>
        <w:t xml:space="preserve"> </w:t>
      </w:r>
      <w:r w:rsidR="008D2691">
        <w:rPr>
          <w:rFonts w:ascii="Times New Roman" w:eastAsiaTheme="minorEastAsia" w:hAnsi="Times New Roman" w:cs="Times New Roman"/>
          <w:color w:val="000000" w:themeColor="text1"/>
          <w:kern w:val="24"/>
          <w:sz w:val="24"/>
          <w:szCs w:val="24"/>
          <w:lang w:val="en-US"/>
        </w:rPr>
        <w:t xml:space="preserve">by Western Blotting experiments </w:t>
      </w:r>
      <w:r w:rsidR="00EA35D1">
        <w:rPr>
          <w:rFonts w:ascii="Times New Roman" w:eastAsiaTheme="minorEastAsia" w:hAnsi="Times New Roman" w:cs="Times New Roman"/>
          <w:color w:val="000000" w:themeColor="text1"/>
          <w:kern w:val="24"/>
          <w:sz w:val="24"/>
          <w:szCs w:val="24"/>
          <w:lang w:val="en-US"/>
        </w:rPr>
        <w:t>in IHH cells cultured with insulin for the indicated times</w:t>
      </w:r>
      <w:r w:rsidR="006774CD">
        <w:rPr>
          <w:rFonts w:ascii="Times New Roman" w:eastAsiaTheme="minorEastAsia" w:hAnsi="Times New Roman" w:cs="Times New Roman"/>
          <w:color w:val="000000" w:themeColor="text1"/>
          <w:kern w:val="24"/>
          <w:sz w:val="24"/>
          <w:szCs w:val="24"/>
          <w:lang w:val="en-US"/>
        </w:rPr>
        <w:t xml:space="preserve">. </w:t>
      </w:r>
      <w:r w:rsidR="001D5BD5">
        <w:rPr>
          <w:rFonts w:ascii="Times New Roman" w:eastAsiaTheme="minorEastAsia" w:hAnsi="Times New Roman" w:cs="Times New Roman"/>
          <w:color w:val="000000" w:themeColor="text1"/>
          <w:kern w:val="24"/>
          <w:sz w:val="24"/>
          <w:szCs w:val="24"/>
          <w:lang w:val="en-US"/>
        </w:rPr>
        <w:t>Effect</w:t>
      </w:r>
      <w:r w:rsidR="008E4EF0">
        <w:rPr>
          <w:rFonts w:ascii="Times New Roman" w:eastAsiaTheme="minorEastAsia" w:hAnsi="Times New Roman" w:cs="Times New Roman"/>
          <w:color w:val="000000" w:themeColor="text1"/>
          <w:kern w:val="24"/>
          <w:sz w:val="24"/>
          <w:szCs w:val="24"/>
          <w:lang w:val="en-US"/>
        </w:rPr>
        <w:t>s</w:t>
      </w:r>
      <w:r w:rsidR="001D5BD5">
        <w:rPr>
          <w:rFonts w:ascii="Times New Roman" w:eastAsiaTheme="minorEastAsia" w:hAnsi="Times New Roman" w:cs="Times New Roman"/>
          <w:color w:val="000000" w:themeColor="text1"/>
          <w:kern w:val="24"/>
          <w:sz w:val="24"/>
          <w:szCs w:val="24"/>
          <w:lang w:val="en-US"/>
        </w:rPr>
        <w:t xml:space="preserve"> of </w:t>
      </w:r>
      <w:r w:rsidR="00386D4E">
        <w:rPr>
          <w:rFonts w:ascii="Times New Roman" w:eastAsiaTheme="minorEastAsia" w:hAnsi="Times New Roman" w:cs="Times New Roman"/>
          <w:b/>
          <w:color w:val="000000" w:themeColor="text1"/>
          <w:kern w:val="24"/>
          <w:sz w:val="24"/>
          <w:szCs w:val="24"/>
          <w:lang w:val="en-US"/>
        </w:rPr>
        <w:t>f</w:t>
      </w:r>
      <w:r w:rsidR="008E4EF0">
        <w:rPr>
          <w:rFonts w:ascii="Times New Roman" w:eastAsiaTheme="minorEastAsia" w:hAnsi="Times New Roman" w:cs="Times New Roman"/>
          <w:color w:val="000000" w:themeColor="text1"/>
          <w:kern w:val="24"/>
          <w:sz w:val="24"/>
          <w:szCs w:val="24"/>
          <w:lang w:val="en-US"/>
        </w:rPr>
        <w:t xml:space="preserve">) </w:t>
      </w:r>
      <w:r w:rsidR="001D5BD5">
        <w:rPr>
          <w:rFonts w:ascii="Times New Roman" w:eastAsiaTheme="minorEastAsia" w:hAnsi="Times New Roman" w:cs="Times New Roman"/>
          <w:color w:val="000000" w:themeColor="text1"/>
          <w:kern w:val="24"/>
          <w:sz w:val="24"/>
          <w:szCs w:val="24"/>
          <w:lang w:val="en-US"/>
        </w:rPr>
        <w:t>PDGF-AA</w:t>
      </w:r>
      <w:r w:rsidR="008E4EF0">
        <w:rPr>
          <w:rFonts w:ascii="Times New Roman" w:eastAsiaTheme="minorEastAsia" w:hAnsi="Times New Roman" w:cs="Times New Roman"/>
          <w:color w:val="000000" w:themeColor="text1"/>
          <w:kern w:val="24"/>
          <w:sz w:val="24"/>
          <w:szCs w:val="24"/>
          <w:lang w:val="en-US"/>
        </w:rPr>
        <w:t xml:space="preserve">, </w:t>
      </w:r>
      <w:r w:rsidR="00386D4E">
        <w:rPr>
          <w:rFonts w:ascii="Times New Roman" w:eastAsiaTheme="minorEastAsia" w:hAnsi="Times New Roman" w:cs="Times New Roman"/>
          <w:b/>
          <w:color w:val="000000" w:themeColor="text1"/>
          <w:kern w:val="24"/>
          <w:sz w:val="24"/>
          <w:szCs w:val="24"/>
          <w:lang w:val="en-US"/>
        </w:rPr>
        <w:t>g</w:t>
      </w:r>
      <w:r w:rsidR="008E4EF0">
        <w:rPr>
          <w:rFonts w:ascii="Times New Roman" w:eastAsiaTheme="minorEastAsia" w:hAnsi="Times New Roman" w:cs="Times New Roman"/>
          <w:color w:val="000000" w:themeColor="text1"/>
          <w:kern w:val="24"/>
          <w:sz w:val="24"/>
          <w:szCs w:val="24"/>
          <w:lang w:val="en-US"/>
        </w:rPr>
        <w:t xml:space="preserve">) </w:t>
      </w:r>
      <w:r w:rsidR="008E4EF0" w:rsidRPr="00AE5F86">
        <w:rPr>
          <w:rFonts w:ascii="Times New Roman" w:eastAsiaTheme="minorEastAsia" w:hAnsi="Times New Roman" w:cs="Times New Roman"/>
          <w:color w:val="000000" w:themeColor="text1"/>
          <w:kern w:val="24"/>
          <w:sz w:val="24"/>
          <w:szCs w:val="24"/>
          <w:lang w:val="en-US"/>
        </w:rPr>
        <w:t xml:space="preserve">PDGFA blocking antibodies or </w:t>
      </w:r>
      <w:r w:rsidR="00386D4E">
        <w:rPr>
          <w:rFonts w:ascii="Times New Roman" w:eastAsiaTheme="minorEastAsia" w:hAnsi="Times New Roman" w:cs="Times New Roman"/>
          <w:b/>
          <w:color w:val="000000" w:themeColor="text1"/>
          <w:kern w:val="24"/>
          <w:sz w:val="24"/>
          <w:szCs w:val="24"/>
          <w:lang w:val="en-US"/>
        </w:rPr>
        <w:t>h</w:t>
      </w:r>
      <w:r w:rsidR="008E4EF0" w:rsidRPr="00AE5F86">
        <w:rPr>
          <w:rFonts w:ascii="Times New Roman" w:eastAsiaTheme="minorEastAsia" w:hAnsi="Times New Roman" w:cs="Times New Roman"/>
          <w:color w:val="000000" w:themeColor="text1"/>
          <w:kern w:val="24"/>
          <w:sz w:val="24"/>
          <w:szCs w:val="24"/>
          <w:lang w:val="en-US"/>
        </w:rPr>
        <w:t>) the PDGFR inhibitor ki11502</w:t>
      </w:r>
      <w:r w:rsidR="008E4EF0">
        <w:rPr>
          <w:rFonts w:ascii="Times New Roman" w:eastAsiaTheme="minorEastAsia" w:hAnsi="Times New Roman" w:cs="Times New Roman"/>
          <w:color w:val="000000" w:themeColor="text1"/>
          <w:kern w:val="24"/>
          <w:sz w:val="24"/>
          <w:szCs w:val="24"/>
          <w:lang w:val="en-US"/>
        </w:rPr>
        <w:t xml:space="preserve"> on insulin-</w:t>
      </w:r>
      <w:r w:rsidR="001D5BD5">
        <w:rPr>
          <w:rFonts w:ascii="Times New Roman" w:eastAsiaTheme="minorEastAsia" w:hAnsi="Times New Roman" w:cs="Times New Roman"/>
          <w:color w:val="000000" w:themeColor="text1"/>
          <w:kern w:val="24"/>
          <w:sz w:val="24"/>
          <w:szCs w:val="24"/>
          <w:lang w:val="en-US"/>
        </w:rPr>
        <w:t xml:space="preserve">induced AKT activation. </w:t>
      </w:r>
      <w:r w:rsidR="008E4EF0">
        <w:rPr>
          <w:rFonts w:ascii="Times New Roman" w:eastAsiaTheme="minorEastAsia" w:hAnsi="Times New Roman" w:cs="Times New Roman"/>
          <w:color w:val="000000" w:themeColor="text1"/>
          <w:kern w:val="24"/>
          <w:sz w:val="24"/>
          <w:szCs w:val="24"/>
          <w:lang w:val="en-US"/>
        </w:rPr>
        <w:t xml:space="preserve">For </w:t>
      </w:r>
      <w:r w:rsidR="000D1721">
        <w:rPr>
          <w:rFonts w:ascii="Times New Roman" w:eastAsiaTheme="minorEastAsia" w:hAnsi="Times New Roman" w:cs="Times New Roman"/>
          <w:b/>
          <w:color w:val="000000" w:themeColor="text1"/>
          <w:kern w:val="24"/>
          <w:sz w:val="24"/>
          <w:szCs w:val="24"/>
          <w:lang w:val="en-US"/>
        </w:rPr>
        <w:t>f</w:t>
      </w:r>
      <w:r w:rsidR="008E4EF0">
        <w:rPr>
          <w:rFonts w:ascii="Times New Roman" w:eastAsiaTheme="minorEastAsia" w:hAnsi="Times New Roman" w:cs="Times New Roman"/>
          <w:color w:val="000000" w:themeColor="text1"/>
          <w:kern w:val="24"/>
          <w:sz w:val="24"/>
          <w:szCs w:val="24"/>
          <w:lang w:val="en-US"/>
        </w:rPr>
        <w:t xml:space="preserve">) activation of AKT </w:t>
      </w:r>
      <w:r w:rsidR="005C0941">
        <w:rPr>
          <w:rFonts w:ascii="Times New Roman" w:eastAsiaTheme="minorEastAsia" w:hAnsi="Times New Roman" w:cs="Times New Roman"/>
          <w:color w:val="000000" w:themeColor="text1"/>
          <w:kern w:val="24"/>
          <w:sz w:val="24"/>
          <w:szCs w:val="24"/>
          <w:lang w:val="en-US"/>
        </w:rPr>
        <w:t xml:space="preserve">was </w:t>
      </w:r>
      <w:r w:rsidR="008E4EF0">
        <w:rPr>
          <w:rFonts w:ascii="Times New Roman" w:eastAsiaTheme="minorEastAsia" w:hAnsi="Times New Roman" w:cs="Times New Roman"/>
          <w:color w:val="000000" w:themeColor="text1"/>
          <w:kern w:val="24"/>
          <w:sz w:val="24"/>
          <w:szCs w:val="24"/>
          <w:lang w:val="en-US"/>
        </w:rPr>
        <w:t xml:space="preserve">monitored by western blotting </w:t>
      </w:r>
      <w:r w:rsidR="005C0941">
        <w:rPr>
          <w:rFonts w:ascii="Times New Roman" w:eastAsiaTheme="minorEastAsia" w:hAnsi="Times New Roman" w:cs="Times New Roman"/>
          <w:color w:val="000000" w:themeColor="text1"/>
          <w:kern w:val="24"/>
          <w:sz w:val="24"/>
          <w:szCs w:val="24"/>
          <w:lang w:val="en-US"/>
        </w:rPr>
        <w:t xml:space="preserve">using total proteins from </w:t>
      </w:r>
      <w:r w:rsidR="008E4EF0">
        <w:rPr>
          <w:rFonts w:ascii="Times New Roman" w:eastAsiaTheme="minorEastAsia" w:hAnsi="Times New Roman" w:cs="Times New Roman"/>
          <w:color w:val="000000" w:themeColor="text1"/>
          <w:kern w:val="24"/>
          <w:sz w:val="24"/>
          <w:szCs w:val="24"/>
          <w:lang w:val="en-US"/>
        </w:rPr>
        <w:t>IHH cells that were cultured with the human recombinant PDGF-AA at the indicated concentrations for 24 hrs</w:t>
      </w:r>
      <w:r w:rsidR="00BF13C4">
        <w:rPr>
          <w:rFonts w:ascii="Times New Roman" w:eastAsiaTheme="minorEastAsia" w:hAnsi="Times New Roman" w:cs="Times New Roman"/>
          <w:color w:val="000000" w:themeColor="text1"/>
          <w:kern w:val="24"/>
          <w:sz w:val="24"/>
          <w:szCs w:val="24"/>
          <w:lang w:val="en-US"/>
        </w:rPr>
        <w:t xml:space="preserve">, which subsequently </w:t>
      </w:r>
      <w:r w:rsidR="005C0941">
        <w:rPr>
          <w:rFonts w:ascii="Times New Roman" w:eastAsiaTheme="minorEastAsia" w:hAnsi="Times New Roman" w:cs="Times New Roman"/>
          <w:color w:val="000000" w:themeColor="text1"/>
          <w:kern w:val="24"/>
          <w:sz w:val="24"/>
          <w:szCs w:val="24"/>
          <w:lang w:val="en-US"/>
        </w:rPr>
        <w:t>were incubated with 200 nM insulin for stimulating AKT phosphorylation.</w:t>
      </w:r>
      <w:r w:rsidR="008E4EF0">
        <w:rPr>
          <w:rFonts w:ascii="Times New Roman" w:eastAsiaTheme="minorEastAsia" w:hAnsi="Times New Roman" w:cs="Times New Roman"/>
          <w:color w:val="000000" w:themeColor="text1"/>
          <w:kern w:val="24"/>
          <w:sz w:val="24"/>
          <w:szCs w:val="24"/>
          <w:lang w:val="en-US"/>
        </w:rPr>
        <w:t xml:space="preserve"> </w:t>
      </w:r>
      <w:r w:rsidR="00CB2245">
        <w:rPr>
          <w:rFonts w:ascii="Times New Roman" w:eastAsiaTheme="minorEastAsia" w:hAnsi="Times New Roman" w:cs="Times New Roman"/>
          <w:color w:val="000000" w:themeColor="text1"/>
          <w:kern w:val="24"/>
          <w:sz w:val="24"/>
          <w:szCs w:val="24"/>
          <w:lang w:val="en-US"/>
        </w:rPr>
        <w:t>F</w:t>
      </w:r>
      <w:r w:rsidR="009F0446" w:rsidRPr="00AE5F86">
        <w:rPr>
          <w:rFonts w:ascii="Times New Roman" w:eastAsiaTheme="minorEastAsia" w:hAnsi="Times New Roman" w:cs="Times New Roman"/>
          <w:color w:val="000000" w:themeColor="text1"/>
          <w:kern w:val="24"/>
          <w:sz w:val="24"/>
          <w:szCs w:val="24"/>
          <w:lang w:val="en-US"/>
        </w:rPr>
        <w:t xml:space="preserve">or </w:t>
      </w:r>
      <w:r w:rsidR="001A3BDD">
        <w:rPr>
          <w:rFonts w:ascii="Times New Roman" w:eastAsiaTheme="minorEastAsia" w:hAnsi="Times New Roman" w:cs="Times New Roman"/>
          <w:b/>
          <w:color w:val="000000" w:themeColor="text1"/>
          <w:kern w:val="24"/>
          <w:sz w:val="24"/>
          <w:szCs w:val="24"/>
          <w:lang w:val="en-US"/>
        </w:rPr>
        <w:t>f</w:t>
      </w:r>
      <w:r w:rsidR="00567CC4">
        <w:rPr>
          <w:rFonts w:ascii="Times New Roman" w:eastAsiaTheme="minorEastAsia" w:hAnsi="Times New Roman" w:cs="Times New Roman"/>
          <w:b/>
          <w:color w:val="000000" w:themeColor="text1"/>
          <w:kern w:val="24"/>
          <w:sz w:val="24"/>
          <w:szCs w:val="24"/>
          <w:lang w:val="en-US"/>
        </w:rPr>
        <w:t>-h</w:t>
      </w:r>
      <w:r w:rsidR="00567CC4">
        <w:rPr>
          <w:rFonts w:ascii="Times New Roman" w:eastAsiaTheme="minorEastAsia" w:hAnsi="Times New Roman" w:cs="Times New Roman"/>
          <w:color w:val="000000" w:themeColor="text1"/>
          <w:kern w:val="24"/>
          <w:sz w:val="24"/>
          <w:szCs w:val="24"/>
          <w:lang w:val="en-US"/>
        </w:rPr>
        <w:t>,</w:t>
      </w:r>
      <w:r w:rsidR="00CB2245">
        <w:rPr>
          <w:rFonts w:ascii="Times New Roman" w:eastAsiaTheme="minorEastAsia" w:hAnsi="Times New Roman" w:cs="Times New Roman"/>
          <w:color w:val="000000" w:themeColor="text1"/>
          <w:kern w:val="24"/>
          <w:sz w:val="24"/>
          <w:szCs w:val="24"/>
          <w:lang w:val="en-US"/>
        </w:rPr>
        <w:t xml:space="preserve"> </w:t>
      </w:r>
      <w:r w:rsidR="00A0491F" w:rsidRPr="00AE5F86">
        <w:rPr>
          <w:rFonts w:ascii="Times New Roman" w:hAnsi="Times New Roman" w:cs="Times New Roman"/>
          <w:color w:val="000000"/>
          <w:sz w:val="24"/>
          <w:szCs w:val="24"/>
          <w:lang w:val="en-US"/>
        </w:rPr>
        <w:t>IHH</w:t>
      </w:r>
      <w:r w:rsidR="00A0491F" w:rsidRPr="00AE5F86">
        <w:rPr>
          <w:rFonts w:ascii="Times New Roman" w:eastAsiaTheme="minorEastAsia" w:hAnsi="Times New Roman" w:cs="Times New Roman"/>
          <w:color w:val="000000" w:themeColor="text1"/>
          <w:kern w:val="24"/>
          <w:sz w:val="24"/>
          <w:szCs w:val="24"/>
          <w:lang w:val="en-US"/>
        </w:rPr>
        <w:t xml:space="preserve"> cells were </w:t>
      </w:r>
      <w:r w:rsidR="00B725D0" w:rsidRPr="00AE5F86">
        <w:rPr>
          <w:rFonts w:ascii="Times New Roman" w:eastAsiaTheme="minorEastAsia" w:hAnsi="Times New Roman" w:cs="Times New Roman"/>
          <w:color w:val="000000" w:themeColor="text1"/>
          <w:kern w:val="24"/>
          <w:sz w:val="24"/>
          <w:szCs w:val="24"/>
          <w:lang w:val="en-US"/>
        </w:rPr>
        <w:t>co-</w:t>
      </w:r>
      <w:r w:rsidR="00A0491F" w:rsidRPr="00AE5F86">
        <w:rPr>
          <w:rFonts w:ascii="Times New Roman" w:eastAsiaTheme="minorEastAsia" w:hAnsi="Times New Roman" w:cs="Times New Roman"/>
          <w:color w:val="000000" w:themeColor="text1"/>
          <w:kern w:val="24"/>
          <w:sz w:val="24"/>
          <w:szCs w:val="24"/>
          <w:lang w:val="en-US"/>
        </w:rPr>
        <w:t xml:space="preserve">incubated </w:t>
      </w:r>
      <w:r w:rsidR="00A0491F" w:rsidRPr="00AE5F86">
        <w:rPr>
          <w:rStyle w:val="longtext"/>
          <w:rFonts w:ascii="Times New Roman" w:hAnsi="Times New Roman" w:cs="Times New Roman"/>
          <w:bCs/>
          <w:sz w:val="24"/>
          <w:szCs w:val="24"/>
          <w:lang w:val="en-US"/>
        </w:rPr>
        <w:t xml:space="preserve">in a culture medium containing </w:t>
      </w:r>
      <w:r w:rsidR="00A0491F" w:rsidRPr="00AE5F86">
        <w:rPr>
          <w:rFonts w:ascii="Times New Roman" w:hAnsi="Times New Roman" w:cs="Times New Roman"/>
          <w:sz w:val="24"/>
          <w:szCs w:val="24"/>
          <w:lang w:val="en-US"/>
        </w:rPr>
        <w:t>5 mM Glucose, 2 % FCS</w:t>
      </w:r>
      <w:r w:rsidR="00A0491F" w:rsidRPr="00AE5F86">
        <w:rPr>
          <w:rStyle w:val="longtext"/>
          <w:rFonts w:ascii="Times New Roman" w:hAnsi="Times New Roman" w:cs="Times New Roman"/>
          <w:bCs/>
          <w:sz w:val="24"/>
          <w:szCs w:val="24"/>
          <w:lang w:val="en-US"/>
        </w:rPr>
        <w:t xml:space="preserve"> with or without</w:t>
      </w:r>
      <w:r w:rsidR="00B725D0" w:rsidRPr="00AE5F86">
        <w:rPr>
          <w:rStyle w:val="longtext"/>
          <w:rFonts w:ascii="Times New Roman" w:hAnsi="Times New Roman" w:cs="Times New Roman"/>
          <w:bCs/>
          <w:sz w:val="24"/>
          <w:szCs w:val="24"/>
          <w:lang w:val="en-US"/>
        </w:rPr>
        <w:t xml:space="preserve"> </w:t>
      </w:r>
      <w:r w:rsidR="00A0491F" w:rsidRPr="00AE5F86">
        <w:rPr>
          <w:rStyle w:val="longtext"/>
          <w:rFonts w:ascii="Times New Roman" w:hAnsi="Times New Roman" w:cs="Times New Roman"/>
          <w:bCs/>
          <w:sz w:val="24"/>
          <w:szCs w:val="24"/>
          <w:lang w:val="en-US"/>
        </w:rPr>
        <w:t xml:space="preserve">100 nM human insulin for </w:t>
      </w:r>
      <w:r w:rsidR="00212216" w:rsidRPr="00AE5F86">
        <w:rPr>
          <w:rStyle w:val="longtext"/>
          <w:rFonts w:ascii="Times New Roman" w:hAnsi="Times New Roman" w:cs="Times New Roman"/>
          <w:bCs/>
          <w:sz w:val="24"/>
          <w:szCs w:val="24"/>
          <w:lang w:val="en-US"/>
        </w:rPr>
        <w:t>24 h</w:t>
      </w:r>
      <w:r w:rsidR="00B81C65">
        <w:rPr>
          <w:rStyle w:val="longtext"/>
          <w:rFonts w:ascii="Times New Roman" w:hAnsi="Times New Roman" w:cs="Times New Roman"/>
          <w:bCs/>
          <w:sz w:val="24"/>
          <w:szCs w:val="24"/>
          <w:lang w:val="en-US"/>
        </w:rPr>
        <w:t>ou</w:t>
      </w:r>
      <w:r w:rsidR="00212216" w:rsidRPr="00AE5F86">
        <w:rPr>
          <w:rStyle w:val="longtext"/>
          <w:rFonts w:ascii="Times New Roman" w:hAnsi="Times New Roman" w:cs="Times New Roman"/>
          <w:bCs/>
          <w:sz w:val="24"/>
          <w:szCs w:val="24"/>
          <w:lang w:val="en-US"/>
        </w:rPr>
        <w:t>rs</w:t>
      </w:r>
      <w:r w:rsidR="004F1F4E" w:rsidRPr="00AE5F86">
        <w:rPr>
          <w:rStyle w:val="longtext"/>
          <w:rFonts w:ascii="Times New Roman" w:hAnsi="Times New Roman" w:cs="Times New Roman"/>
          <w:bCs/>
          <w:sz w:val="24"/>
          <w:szCs w:val="24"/>
          <w:lang w:val="en-US"/>
        </w:rPr>
        <w:t xml:space="preserve"> plus </w:t>
      </w:r>
      <w:r w:rsidR="009133BB" w:rsidRPr="009133BB">
        <w:rPr>
          <w:rStyle w:val="longtext"/>
          <w:rFonts w:ascii="Times New Roman" w:hAnsi="Times New Roman" w:cs="Times New Roman"/>
          <w:b/>
          <w:bCs/>
          <w:sz w:val="24"/>
          <w:szCs w:val="24"/>
          <w:lang w:val="en-US"/>
        </w:rPr>
        <w:t>f</w:t>
      </w:r>
      <w:r w:rsidR="009133BB">
        <w:rPr>
          <w:rStyle w:val="longtext"/>
          <w:rFonts w:ascii="Times New Roman" w:hAnsi="Times New Roman" w:cs="Times New Roman"/>
          <w:bCs/>
          <w:sz w:val="24"/>
          <w:szCs w:val="24"/>
          <w:lang w:val="en-US"/>
        </w:rPr>
        <w:t>) PDGF-AA</w:t>
      </w:r>
      <w:r w:rsidR="004B5551">
        <w:rPr>
          <w:rStyle w:val="longtext"/>
          <w:rFonts w:ascii="Times New Roman" w:hAnsi="Times New Roman" w:cs="Times New Roman"/>
          <w:bCs/>
          <w:sz w:val="24"/>
          <w:szCs w:val="24"/>
          <w:lang w:val="en-US"/>
        </w:rPr>
        <w:t xml:space="preserve"> at the indicated concentration</w:t>
      </w:r>
      <w:r w:rsidR="00E262C1">
        <w:rPr>
          <w:rStyle w:val="longtext"/>
          <w:rFonts w:ascii="Times New Roman" w:hAnsi="Times New Roman" w:cs="Times New Roman"/>
          <w:bCs/>
          <w:sz w:val="24"/>
          <w:szCs w:val="24"/>
          <w:lang w:val="en-US"/>
        </w:rPr>
        <w:t>,</w:t>
      </w:r>
      <w:r w:rsidR="009133BB">
        <w:rPr>
          <w:rStyle w:val="longtext"/>
          <w:rFonts w:ascii="Times New Roman" w:hAnsi="Times New Roman" w:cs="Times New Roman"/>
          <w:bCs/>
          <w:sz w:val="24"/>
          <w:szCs w:val="24"/>
          <w:lang w:val="en-US"/>
        </w:rPr>
        <w:t xml:space="preserve"> </w:t>
      </w:r>
      <w:r w:rsidR="00001BE3">
        <w:rPr>
          <w:rStyle w:val="longtext"/>
          <w:rFonts w:ascii="Times New Roman" w:hAnsi="Times New Roman" w:cs="Times New Roman"/>
          <w:b/>
          <w:bCs/>
          <w:sz w:val="24"/>
          <w:szCs w:val="24"/>
          <w:lang w:val="en-US"/>
        </w:rPr>
        <w:lastRenderedPageBreak/>
        <w:t>g</w:t>
      </w:r>
      <w:r w:rsidR="004F1F4E" w:rsidRPr="00AE5F86">
        <w:rPr>
          <w:rStyle w:val="longtext"/>
          <w:rFonts w:ascii="Times New Roman" w:hAnsi="Times New Roman" w:cs="Times New Roman"/>
          <w:bCs/>
          <w:sz w:val="24"/>
          <w:szCs w:val="24"/>
          <w:lang w:val="en-US"/>
        </w:rPr>
        <w:t xml:space="preserve">) PDGFA antibodies (+; 0.75 </w:t>
      </w:r>
      <w:r w:rsidR="004F1F4E" w:rsidRPr="00AE5F86">
        <w:rPr>
          <w:rStyle w:val="longtext"/>
          <w:rFonts w:ascii="Symbol" w:hAnsi="Symbol" w:cs="Times New Roman"/>
          <w:bCs/>
          <w:sz w:val="24"/>
          <w:szCs w:val="24"/>
          <w:lang w:val="en-US"/>
        </w:rPr>
        <w:t></w:t>
      </w:r>
      <w:r w:rsidR="004F1F4E" w:rsidRPr="00AE5F86">
        <w:rPr>
          <w:rStyle w:val="longtext"/>
          <w:rFonts w:ascii="Times New Roman" w:hAnsi="Times New Roman" w:cs="Times New Roman"/>
          <w:bCs/>
          <w:sz w:val="24"/>
          <w:szCs w:val="24"/>
          <w:lang w:val="en-US"/>
        </w:rPr>
        <w:t xml:space="preserve">g or ++; 1.5 </w:t>
      </w:r>
      <w:r w:rsidR="004F1F4E" w:rsidRPr="00AE5F86">
        <w:rPr>
          <w:rStyle w:val="longtext"/>
          <w:rFonts w:ascii="Symbol" w:hAnsi="Symbol" w:cs="Times New Roman"/>
          <w:bCs/>
          <w:sz w:val="24"/>
          <w:szCs w:val="24"/>
          <w:lang w:val="en-US"/>
        </w:rPr>
        <w:t></w:t>
      </w:r>
      <w:r w:rsidR="004F1F4E" w:rsidRPr="00AE5F86">
        <w:rPr>
          <w:rStyle w:val="longtext"/>
          <w:rFonts w:ascii="Times New Roman" w:hAnsi="Times New Roman" w:cs="Times New Roman"/>
          <w:bCs/>
          <w:sz w:val="24"/>
          <w:szCs w:val="24"/>
          <w:lang w:val="en-US"/>
        </w:rPr>
        <w:t>g) or</w:t>
      </w:r>
      <w:r w:rsidR="00CB5C5B" w:rsidRPr="00AE5F86">
        <w:rPr>
          <w:rStyle w:val="longtext"/>
          <w:rFonts w:ascii="Times New Roman" w:hAnsi="Times New Roman" w:cs="Times New Roman"/>
          <w:bCs/>
          <w:sz w:val="24"/>
          <w:szCs w:val="24"/>
          <w:lang w:val="en-US"/>
        </w:rPr>
        <w:t xml:space="preserve"> </w:t>
      </w:r>
      <w:r w:rsidR="00D9607A" w:rsidRPr="00D9607A">
        <w:rPr>
          <w:rStyle w:val="longtext"/>
          <w:rFonts w:ascii="Times New Roman" w:hAnsi="Times New Roman" w:cs="Times New Roman"/>
          <w:b/>
          <w:bCs/>
          <w:sz w:val="24"/>
          <w:szCs w:val="24"/>
          <w:lang w:val="en-US"/>
        </w:rPr>
        <w:t>h</w:t>
      </w:r>
      <w:r w:rsidR="00D9607A">
        <w:rPr>
          <w:rStyle w:val="longtext"/>
          <w:rFonts w:ascii="Times New Roman" w:hAnsi="Times New Roman" w:cs="Times New Roman"/>
          <w:bCs/>
          <w:sz w:val="24"/>
          <w:szCs w:val="24"/>
          <w:lang w:val="en-US"/>
        </w:rPr>
        <w:t xml:space="preserve">) </w:t>
      </w:r>
      <w:r w:rsidR="00CB5C5B" w:rsidRPr="00AE5F86">
        <w:rPr>
          <w:rFonts w:ascii="Times New Roman" w:eastAsiaTheme="minorEastAsia" w:hAnsi="Times New Roman" w:cs="Times New Roman"/>
          <w:color w:val="000000" w:themeColor="text1"/>
          <w:kern w:val="24"/>
          <w:sz w:val="24"/>
          <w:szCs w:val="24"/>
          <w:lang w:val="en-US"/>
        </w:rPr>
        <w:t>ki11502 at the indicated concentration</w:t>
      </w:r>
      <w:r w:rsidR="00212216" w:rsidRPr="00AE5F86">
        <w:rPr>
          <w:rStyle w:val="longtext"/>
          <w:rFonts w:ascii="Times New Roman" w:hAnsi="Times New Roman" w:cs="Times New Roman"/>
          <w:bCs/>
          <w:sz w:val="24"/>
          <w:szCs w:val="24"/>
          <w:lang w:val="en-US"/>
        </w:rPr>
        <w:t>.</w:t>
      </w:r>
      <w:r w:rsidR="00EC7EA4" w:rsidRPr="00AE5F86">
        <w:rPr>
          <w:rFonts w:ascii="Times New Roman" w:eastAsiaTheme="minorEastAsia" w:hAnsi="Times New Roman" w:cs="Times New Roman"/>
          <w:color w:val="000000" w:themeColor="text1"/>
          <w:kern w:val="24"/>
          <w:sz w:val="24"/>
          <w:szCs w:val="24"/>
          <w:lang w:val="en-US"/>
        </w:rPr>
        <w:t xml:space="preserve"> The </w:t>
      </w:r>
      <w:r w:rsidR="001F5235">
        <w:rPr>
          <w:rFonts w:ascii="Times New Roman" w:eastAsiaTheme="minorEastAsia" w:hAnsi="Times New Roman" w:cs="Times New Roman"/>
          <w:color w:val="000000" w:themeColor="text1"/>
          <w:kern w:val="24"/>
          <w:sz w:val="24"/>
          <w:szCs w:val="24"/>
          <w:lang w:val="en-US"/>
        </w:rPr>
        <w:t>Figure</w:t>
      </w:r>
      <w:r w:rsidR="00B25437">
        <w:rPr>
          <w:rFonts w:ascii="Times New Roman" w:eastAsiaTheme="minorEastAsia" w:hAnsi="Times New Roman" w:cs="Times New Roman"/>
          <w:color w:val="000000" w:themeColor="text1"/>
          <w:kern w:val="24"/>
          <w:sz w:val="24"/>
          <w:szCs w:val="24"/>
          <w:lang w:val="en-US"/>
        </w:rPr>
        <w:t>s show</w:t>
      </w:r>
      <w:r w:rsidR="00EC7EA4" w:rsidRPr="00AE5F86">
        <w:rPr>
          <w:rFonts w:ascii="Times New Roman" w:eastAsiaTheme="minorEastAsia" w:hAnsi="Times New Roman" w:cs="Times New Roman"/>
          <w:color w:val="000000" w:themeColor="text1"/>
          <w:kern w:val="24"/>
          <w:sz w:val="24"/>
          <w:szCs w:val="24"/>
          <w:lang w:val="en-US"/>
        </w:rPr>
        <w:t xml:space="preserve"> the result of a represe</w:t>
      </w:r>
      <w:r w:rsidR="00820435" w:rsidRPr="00AE5F86">
        <w:rPr>
          <w:rFonts w:ascii="Times New Roman" w:eastAsiaTheme="minorEastAsia" w:hAnsi="Times New Roman" w:cs="Times New Roman"/>
          <w:color w:val="000000" w:themeColor="text1"/>
          <w:kern w:val="24"/>
          <w:sz w:val="24"/>
          <w:szCs w:val="24"/>
          <w:lang w:val="en-US"/>
        </w:rPr>
        <w:t>ntative experiment out of three</w:t>
      </w:r>
      <w:r w:rsidR="00A0491F" w:rsidRPr="00AE5F86">
        <w:rPr>
          <w:rFonts w:ascii="Times New Roman" w:eastAsiaTheme="minorEastAsia" w:hAnsi="Times New Roman" w:cs="Times New Roman"/>
          <w:color w:val="000000" w:themeColor="text1"/>
          <w:kern w:val="24"/>
          <w:sz w:val="24"/>
          <w:szCs w:val="24"/>
          <w:lang w:val="en-US"/>
        </w:rPr>
        <w:t>.</w:t>
      </w:r>
      <w:r w:rsidR="00CB2245">
        <w:rPr>
          <w:rFonts w:ascii="Times New Roman" w:eastAsiaTheme="minorEastAsia" w:hAnsi="Times New Roman" w:cs="Times New Roman"/>
          <w:color w:val="000000" w:themeColor="text1"/>
          <w:kern w:val="24"/>
          <w:sz w:val="24"/>
          <w:szCs w:val="24"/>
          <w:lang w:val="en-US"/>
        </w:rPr>
        <w:t xml:space="preserve"> </w:t>
      </w:r>
      <w:r w:rsidR="00FD2AB0">
        <w:rPr>
          <w:rFonts w:ascii="Times New Roman" w:eastAsiaTheme="minorEastAsia" w:hAnsi="Times New Roman" w:cs="Times New Roman"/>
          <w:b/>
          <w:color w:val="000000" w:themeColor="text1"/>
          <w:kern w:val="24"/>
          <w:sz w:val="24"/>
          <w:szCs w:val="24"/>
          <w:lang w:val="en-US"/>
        </w:rPr>
        <w:t>i</w:t>
      </w:r>
      <w:r w:rsidR="00CB2245">
        <w:rPr>
          <w:rFonts w:ascii="Times New Roman" w:eastAsiaTheme="minorEastAsia" w:hAnsi="Times New Roman" w:cs="Times New Roman"/>
          <w:color w:val="000000" w:themeColor="text1"/>
          <w:kern w:val="24"/>
          <w:sz w:val="24"/>
          <w:szCs w:val="24"/>
          <w:lang w:val="en-US"/>
        </w:rPr>
        <w:t xml:space="preserve">) </w:t>
      </w:r>
      <w:r w:rsidR="00700780">
        <w:rPr>
          <w:rFonts w:ascii="Times New Roman" w:eastAsiaTheme="minorEastAsia" w:hAnsi="Times New Roman" w:cs="Times New Roman"/>
          <w:color w:val="000000" w:themeColor="text1"/>
          <w:kern w:val="24"/>
          <w:sz w:val="24"/>
          <w:szCs w:val="24"/>
          <w:lang w:val="en-US"/>
        </w:rPr>
        <w:t xml:space="preserve">Effect of </w:t>
      </w:r>
      <w:r w:rsidR="00700780" w:rsidRPr="00AE5F86">
        <w:rPr>
          <w:rFonts w:ascii="Times New Roman" w:eastAsiaTheme="minorEastAsia" w:hAnsi="Times New Roman" w:cs="Times New Roman"/>
          <w:color w:val="000000" w:themeColor="text1"/>
          <w:kern w:val="24"/>
          <w:sz w:val="24"/>
          <w:szCs w:val="24"/>
          <w:lang w:val="en-US"/>
        </w:rPr>
        <w:t>the PDGFR inhibitor ki11502</w:t>
      </w:r>
      <w:r w:rsidR="00700780">
        <w:rPr>
          <w:rFonts w:ascii="Times New Roman" w:eastAsiaTheme="minorEastAsia" w:hAnsi="Times New Roman" w:cs="Times New Roman"/>
          <w:color w:val="000000" w:themeColor="text1"/>
          <w:kern w:val="24"/>
          <w:sz w:val="24"/>
          <w:szCs w:val="24"/>
          <w:lang w:val="en-US"/>
        </w:rPr>
        <w:t xml:space="preserve"> on </w:t>
      </w:r>
      <w:r w:rsidR="00A239D2">
        <w:rPr>
          <w:rFonts w:ascii="Times New Roman" w:eastAsiaTheme="minorEastAsia" w:hAnsi="Times New Roman" w:cs="Times New Roman"/>
          <w:color w:val="000000" w:themeColor="text1"/>
          <w:kern w:val="24"/>
          <w:sz w:val="24"/>
          <w:szCs w:val="24"/>
          <w:lang w:val="en-US"/>
        </w:rPr>
        <w:t xml:space="preserve">the </w:t>
      </w:r>
      <w:r w:rsidR="00700780">
        <w:rPr>
          <w:rFonts w:ascii="Times New Roman" w:eastAsiaTheme="minorEastAsia" w:hAnsi="Times New Roman" w:cs="Times New Roman"/>
          <w:color w:val="000000" w:themeColor="text1"/>
          <w:kern w:val="24"/>
          <w:sz w:val="24"/>
          <w:szCs w:val="24"/>
          <w:lang w:val="en-US"/>
        </w:rPr>
        <w:t>gl</w:t>
      </w:r>
      <w:r w:rsidR="00A239D2">
        <w:rPr>
          <w:rFonts w:ascii="Times New Roman" w:eastAsiaTheme="minorEastAsia" w:hAnsi="Times New Roman" w:cs="Times New Roman"/>
          <w:color w:val="000000" w:themeColor="text1"/>
          <w:kern w:val="24"/>
          <w:sz w:val="24"/>
          <w:szCs w:val="24"/>
          <w:lang w:val="en-US"/>
        </w:rPr>
        <w:t>y</w:t>
      </w:r>
      <w:r w:rsidR="00700780">
        <w:rPr>
          <w:rFonts w:ascii="Times New Roman" w:eastAsiaTheme="minorEastAsia" w:hAnsi="Times New Roman" w:cs="Times New Roman"/>
          <w:color w:val="000000" w:themeColor="text1"/>
          <w:kern w:val="24"/>
          <w:sz w:val="24"/>
          <w:szCs w:val="24"/>
          <w:lang w:val="en-US"/>
        </w:rPr>
        <w:t xml:space="preserve">cogen production. </w:t>
      </w:r>
      <w:r w:rsidR="00F96CFD">
        <w:rPr>
          <w:rFonts w:ascii="Times New Roman" w:eastAsiaTheme="minorEastAsia" w:hAnsi="Times New Roman" w:cs="Times New Roman"/>
          <w:color w:val="000000" w:themeColor="text1"/>
          <w:kern w:val="24"/>
          <w:sz w:val="24"/>
          <w:szCs w:val="24"/>
          <w:lang w:val="en-US"/>
        </w:rPr>
        <w:t>Glycogen was measured</w:t>
      </w:r>
      <w:r w:rsidR="00E454F2">
        <w:rPr>
          <w:rFonts w:ascii="Times New Roman" w:eastAsiaTheme="minorEastAsia" w:hAnsi="Times New Roman" w:cs="Times New Roman"/>
          <w:color w:val="000000" w:themeColor="text1"/>
          <w:kern w:val="24"/>
          <w:sz w:val="24"/>
          <w:szCs w:val="24"/>
          <w:lang w:val="en-US"/>
        </w:rPr>
        <w:t xml:space="preserve"> by ELISA</w:t>
      </w:r>
      <w:r w:rsidR="00F96CFD">
        <w:rPr>
          <w:rFonts w:ascii="Times New Roman" w:eastAsiaTheme="minorEastAsia" w:hAnsi="Times New Roman" w:cs="Times New Roman"/>
          <w:color w:val="000000" w:themeColor="text1"/>
          <w:kern w:val="24"/>
          <w:sz w:val="24"/>
          <w:szCs w:val="24"/>
          <w:lang w:val="en-US"/>
        </w:rPr>
        <w:t xml:space="preserve"> in IHH cells</w:t>
      </w:r>
      <w:r w:rsidR="00D52715">
        <w:rPr>
          <w:rFonts w:ascii="Times New Roman" w:eastAsiaTheme="minorEastAsia" w:hAnsi="Times New Roman" w:cs="Times New Roman"/>
          <w:color w:val="000000" w:themeColor="text1"/>
          <w:kern w:val="24"/>
          <w:sz w:val="24"/>
          <w:szCs w:val="24"/>
          <w:lang w:val="en-US"/>
        </w:rPr>
        <w:t xml:space="preserve"> that were</w:t>
      </w:r>
      <w:r w:rsidR="00F96CFD">
        <w:rPr>
          <w:rFonts w:ascii="Times New Roman" w:eastAsiaTheme="minorEastAsia" w:hAnsi="Times New Roman" w:cs="Times New Roman"/>
          <w:color w:val="000000" w:themeColor="text1"/>
          <w:kern w:val="24"/>
          <w:sz w:val="24"/>
          <w:szCs w:val="24"/>
          <w:lang w:val="en-US"/>
        </w:rPr>
        <w:t xml:space="preserve"> co-cultured with </w:t>
      </w:r>
      <w:r w:rsidR="00E454F2">
        <w:rPr>
          <w:rFonts w:ascii="Times New Roman" w:eastAsiaTheme="minorEastAsia" w:hAnsi="Times New Roman" w:cs="Times New Roman"/>
          <w:color w:val="000000" w:themeColor="text1"/>
          <w:kern w:val="24"/>
          <w:sz w:val="24"/>
          <w:szCs w:val="24"/>
          <w:lang w:val="en-US"/>
        </w:rPr>
        <w:t xml:space="preserve">5 </w:t>
      </w:r>
      <w:r w:rsidR="00E454F2" w:rsidRPr="00E454F2">
        <w:rPr>
          <w:rFonts w:ascii="Symbol" w:eastAsiaTheme="minorEastAsia" w:hAnsi="Symbol" w:cs="Times New Roman"/>
          <w:color w:val="000000" w:themeColor="text1"/>
          <w:kern w:val="24"/>
          <w:sz w:val="24"/>
          <w:szCs w:val="24"/>
          <w:lang w:val="en-US"/>
        </w:rPr>
        <w:t></w:t>
      </w:r>
      <w:r w:rsidR="00E454F2">
        <w:rPr>
          <w:rFonts w:ascii="Times New Roman" w:eastAsiaTheme="minorEastAsia" w:hAnsi="Times New Roman" w:cs="Times New Roman"/>
          <w:color w:val="000000" w:themeColor="text1"/>
          <w:kern w:val="24"/>
          <w:sz w:val="24"/>
          <w:szCs w:val="24"/>
          <w:lang w:val="en-US"/>
        </w:rPr>
        <w:t xml:space="preserve">M </w:t>
      </w:r>
      <w:r w:rsidR="00F96CFD" w:rsidRPr="00AE5F86">
        <w:rPr>
          <w:rFonts w:ascii="Times New Roman" w:eastAsiaTheme="minorEastAsia" w:hAnsi="Times New Roman" w:cs="Times New Roman"/>
          <w:color w:val="000000" w:themeColor="text1"/>
          <w:kern w:val="24"/>
          <w:sz w:val="24"/>
          <w:szCs w:val="24"/>
          <w:lang w:val="en-US"/>
        </w:rPr>
        <w:t>ki11502</w:t>
      </w:r>
      <w:r w:rsidR="00E454F2">
        <w:rPr>
          <w:rFonts w:ascii="Times New Roman" w:eastAsiaTheme="minorEastAsia" w:hAnsi="Times New Roman" w:cs="Times New Roman"/>
          <w:color w:val="000000" w:themeColor="text1"/>
          <w:kern w:val="24"/>
          <w:sz w:val="24"/>
          <w:szCs w:val="24"/>
          <w:lang w:val="en-US"/>
        </w:rPr>
        <w:t xml:space="preserve"> and </w:t>
      </w:r>
      <w:r w:rsidR="007735D3">
        <w:rPr>
          <w:rFonts w:ascii="Times New Roman" w:eastAsiaTheme="minorEastAsia" w:hAnsi="Times New Roman" w:cs="Times New Roman"/>
          <w:color w:val="000000" w:themeColor="text1"/>
          <w:kern w:val="24"/>
          <w:sz w:val="24"/>
          <w:szCs w:val="24"/>
          <w:lang w:val="en-US"/>
        </w:rPr>
        <w:t xml:space="preserve">insulin for the indicated times. </w:t>
      </w:r>
      <w:r w:rsidR="0093485E">
        <w:rPr>
          <w:rFonts w:ascii="Times New Roman" w:eastAsiaTheme="minorEastAsia" w:hAnsi="Times New Roman" w:cs="Times New Roman"/>
          <w:b/>
          <w:color w:val="000000" w:themeColor="text1"/>
          <w:kern w:val="24"/>
          <w:sz w:val="24"/>
          <w:szCs w:val="24"/>
          <w:lang w:val="en-US"/>
        </w:rPr>
        <w:t>j</w:t>
      </w:r>
      <w:r w:rsidR="0007564F">
        <w:rPr>
          <w:rFonts w:ascii="Times New Roman" w:eastAsiaTheme="minorEastAsia" w:hAnsi="Times New Roman" w:cs="Times New Roman"/>
          <w:color w:val="000000" w:themeColor="text1"/>
          <w:kern w:val="24"/>
          <w:sz w:val="24"/>
          <w:szCs w:val="24"/>
          <w:lang w:val="en-US"/>
        </w:rPr>
        <w:t xml:space="preserve">) </w:t>
      </w:r>
      <w:r w:rsidR="00DB1C99" w:rsidRPr="00396A47">
        <w:rPr>
          <w:rFonts w:ascii="Times New Roman" w:hAnsi="Times New Roman" w:cs="Times New Roman"/>
          <w:sz w:val="24"/>
          <w:lang w:val="en"/>
        </w:rPr>
        <w:t xml:space="preserve">Volcano plot showing differences in putative </w:t>
      </w:r>
      <w:r w:rsidR="00DB1C99">
        <w:rPr>
          <w:rFonts w:ascii="Times New Roman" w:hAnsi="Times New Roman" w:cs="Times New Roman"/>
          <w:sz w:val="24"/>
          <w:lang w:val="en"/>
        </w:rPr>
        <w:t xml:space="preserve">serine/threonine </w:t>
      </w:r>
      <w:r w:rsidR="00DB1C99" w:rsidRPr="00396A47">
        <w:rPr>
          <w:rFonts w:ascii="Times New Roman" w:hAnsi="Times New Roman" w:cs="Times New Roman"/>
          <w:sz w:val="24"/>
          <w:lang w:val="en"/>
        </w:rPr>
        <w:t>kinase activities between control and</w:t>
      </w:r>
      <w:r w:rsidR="00DB1C99">
        <w:rPr>
          <w:rFonts w:ascii="Times New Roman" w:hAnsi="Times New Roman" w:cs="Times New Roman"/>
          <w:sz w:val="24"/>
          <w:lang w:val="en"/>
        </w:rPr>
        <w:t xml:space="preserve"> insulin-treated IHH cells</w:t>
      </w:r>
      <w:r w:rsidR="00DB1C99" w:rsidRPr="00396A47">
        <w:rPr>
          <w:rFonts w:ascii="Times New Roman" w:hAnsi="Times New Roman" w:cs="Times New Roman"/>
          <w:sz w:val="24"/>
          <w:lang w:val="en"/>
        </w:rPr>
        <w:t xml:space="preserve"> </w:t>
      </w:r>
      <w:r w:rsidR="00DB1C99">
        <w:rPr>
          <w:rFonts w:ascii="Times New Roman" w:hAnsi="Times New Roman" w:cs="Times New Roman"/>
          <w:sz w:val="24"/>
          <w:lang w:val="en"/>
        </w:rPr>
        <w:t>for 24 hrs</w:t>
      </w:r>
      <w:r w:rsidR="00DB1C99" w:rsidRPr="00396A47">
        <w:rPr>
          <w:rFonts w:ascii="Times New Roman" w:hAnsi="Times New Roman" w:cs="Times New Roman"/>
          <w:sz w:val="24"/>
          <w:lang w:val="en"/>
        </w:rPr>
        <w:t xml:space="preserve">. </w:t>
      </w:r>
      <w:r w:rsidR="00B00B23">
        <w:rPr>
          <w:rFonts w:ascii="Times New Roman" w:hAnsi="Times New Roman" w:cs="Times New Roman"/>
          <w:sz w:val="24"/>
          <w:lang w:val="en"/>
        </w:rPr>
        <w:t>S</w:t>
      </w:r>
      <w:r w:rsidR="00DB1C99">
        <w:rPr>
          <w:rFonts w:ascii="Times New Roman" w:hAnsi="Times New Roman" w:cs="Times New Roman"/>
          <w:sz w:val="24"/>
          <w:lang w:val="en"/>
        </w:rPr>
        <w:t>pecific</w:t>
      </w:r>
      <w:r w:rsidR="00B00B23">
        <w:rPr>
          <w:rFonts w:ascii="Times New Roman" w:hAnsi="Times New Roman" w:cs="Times New Roman"/>
          <w:sz w:val="24"/>
          <w:lang w:val="en"/>
        </w:rPr>
        <w:t xml:space="preserve"> and </w:t>
      </w:r>
      <w:r w:rsidR="00B00B23" w:rsidRPr="00396A47">
        <w:rPr>
          <w:rFonts w:ascii="Times New Roman" w:hAnsi="Times New Roman" w:cs="Times New Roman"/>
          <w:sz w:val="24"/>
          <w:lang w:val="en"/>
        </w:rPr>
        <w:t>positive kinase statistic</w:t>
      </w:r>
      <w:r w:rsidR="00B00B23">
        <w:rPr>
          <w:rFonts w:ascii="Times New Roman" w:hAnsi="Times New Roman" w:cs="Times New Roman"/>
          <w:sz w:val="24"/>
          <w:lang w:val="en"/>
        </w:rPr>
        <w:t xml:space="preserve"> (in red)</w:t>
      </w:r>
      <w:r w:rsidR="00B00B23" w:rsidRPr="00396A47">
        <w:rPr>
          <w:rFonts w:ascii="Times New Roman" w:hAnsi="Times New Roman" w:cs="Times New Roman"/>
          <w:sz w:val="24"/>
          <w:lang w:val="en"/>
        </w:rPr>
        <w:t xml:space="preserve"> show higher activity</w:t>
      </w:r>
      <w:r w:rsidR="00B00B23">
        <w:rPr>
          <w:rFonts w:ascii="Times New Roman" w:hAnsi="Times New Roman" w:cs="Times New Roman"/>
          <w:sz w:val="24"/>
          <w:lang w:val="en"/>
        </w:rPr>
        <w:t xml:space="preserve"> in IHH cultured with insulin compared with control samples. </w:t>
      </w:r>
      <w:r w:rsidR="003D1725">
        <w:rPr>
          <w:rFonts w:ascii="Times New Roman" w:hAnsi="Times New Roman" w:cs="Times New Roman"/>
          <w:sz w:val="24"/>
          <w:lang w:val="en"/>
        </w:rPr>
        <w:t>Effect</w:t>
      </w:r>
      <w:r w:rsidR="00EF713A">
        <w:rPr>
          <w:rFonts w:ascii="Times New Roman" w:hAnsi="Times New Roman" w:cs="Times New Roman"/>
          <w:sz w:val="24"/>
          <w:lang w:val="en"/>
        </w:rPr>
        <w:t>s</w:t>
      </w:r>
      <w:r w:rsidR="002E34A3">
        <w:rPr>
          <w:rFonts w:ascii="Times New Roman" w:hAnsi="Times New Roman" w:cs="Times New Roman"/>
          <w:sz w:val="24"/>
          <w:lang w:val="en"/>
        </w:rPr>
        <w:t xml:space="preserve"> of </w:t>
      </w:r>
      <w:r w:rsidR="002E34A3">
        <w:rPr>
          <w:rFonts w:ascii="Times New Roman" w:hAnsi="Times New Roman" w:cs="Times New Roman"/>
          <w:b/>
          <w:sz w:val="24"/>
          <w:lang w:val="en"/>
        </w:rPr>
        <w:t>k</w:t>
      </w:r>
      <w:r w:rsidR="002E34A3">
        <w:rPr>
          <w:rFonts w:ascii="Times New Roman" w:hAnsi="Times New Roman" w:cs="Times New Roman"/>
          <w:sz w:val="24"/>
          <w:lang w:val="en"/>
        </w:rPr>
        <w:t xml:space="preserve">) insulin and </w:t>
      </w:r>
      <w:r w:rsidR="002E34A3" w:rsidRPr="002E34A3">
        <w:rPr>
          <w:rFonts w:ascii="Times New Roman" w:hAnsi="Times New Roman" w:cs="Times New Roman"/>
          <w:b/>
          <w:sz w:val="24"/>
          <w:lang w:val="en"/>
        </w:rPr>
        <w:t>l</w:t>
      </w:r>
      <w:r w:rsidR="002E34A3">
        <w:rPr>
          <w:rFonts w:ascii="Times New Roman" w:hAnsi="Times New Roman" w:cs="Times New Roman"/>
          <w:sz w:val="24"/>
          <w:lang w:val="en"/>
        </w:rPr>
        <w:t xml:space="preserve">) PDGF-AA on </w:t>
      </w:r>
      <w:r w:rsidR="009044CB">
        <w:rPr>
          <w:rFonts w:ascii="Times New Roman" w:hAnsi="Times New Roman" w:cs="Times New Roman"/>
          <w:sz w:val="24"/>
          <w:lang w:val="en"/>
        </w:rPr>
        <w:t xml:space="preserve">the </w:t>
      </w:r>
      <w:r w:rsidR="003D1725">
        <w:rPr>
          <w:rFonts w:ascii="Times New Roman" w:hAnsi="Times New Roman" w:cs="Times New Roman"/>
          <w:sz w:val="24"/>
          <w:lang w:val="en"/>
        </w:rPr>
        <w:t>phosphorylation of PKC</w:t>
      </w:r>
      <w:r w:rsidR="00225AB3">
        <w:rPr>
          <w:rFonts w:ascii="Times New Roman" w:hAnsi="Times New Roman" w:cs="Times New Roman"/>
          <w:sz w:val="24"/>
          <w:lang w:val="en"/>
        </w:rPr>
        <w:t>Ɵ</w:t>
      </w:r>
      <w:r w:rsidR="003D1725">
        <w:rPr>
          <w:rFonts w:ascii="Times New Roman" w:hAnsi="Times New Roman" w:cs="Times New Roman"/>
          <w:sz w:val="24"/>
          <w:lang w:val="en"/>
        </w:rPr>
        <w:t xml:space="preserve"> and PKC</w:t>
      </w:r>
      <w:r w:rsidR="00225AB3">
        <w:rPr>
          <w:rFonts w:ascii="Times New Roman" w:hAnsi="Times New Roman" w:cs="Times New Roman"/>
          <w:sz w:val="24"/>
          <w:lang w:val="en"/>
        </w:rPr>
        <w:sym w:font="Symbol" w:char="F065"/>
      </w:r>
      <w:r w:rsidR="003D1725">
        <w:rPr>
          <w:rFonts w:ascii="Times New Roman" w:hAnsi="Times New Roman" w:cs="Times New Roman"/>
          <w:sz w:val="24"/>
          <w:lang w:val="en"/>
        </w:rPr>
        <w:t>. IHH cells were cultured with insulin for the indicated times or PDGF-AA (for 24 hrs)</w:t>
      </w:r>
      <w:r w:rsidR="00225AB3">
        <w:rPr>
          <w:rFonts w:ascii="Times New Roman" w:hAnsi="Times New Roman" w:cs="Times New Roman"/>
          <w:sz w:val="24"/>
          <w:lang w:val="en"/>
        </w:rPr>
        <w:t>. Phosphorylation of PKCƟ (Ser 676) and PKC</w:t>
      </w:r>
      <w:r w:rsidR="00225AB3">
        <w:rPr>
          <w:rFonts w:ascii="Times New Roman" w:hAnsi="Times New Roman" w:cs="Times New Roman"/>
          <w:sz w:val="24"/>
          <w:lang w:val="en"/>
        </w:rPr>
        <w:sym w:font="Symbol" w:char="F065"/>
      </w:r>
      <w:r w:rsidR="00225AB3">
        <w:rPr>
          <w:rFonts w:ascii="Times New Roman" w:hAnsi="Times New Roman" w:cs="Times New Roman"/>
          <w:sz w:val="24"/>
          <w:lang w:val="en"/>
        </w:rPr>
        <w:t xml:space="preserve"> (Ser 729) were measured by western blotting and normalized against total PKCƟ and PKC</w:t>
      </w:r>
      <w:r w:rsidR="00225AB3">
        <w:rPr>
          <w:rFonts w:ascii="Times New Roman" w:hAnsi="Times New Roman" w:cs="Times New Roman"/>
          <w:sz w:val="24"/>
          <w:lang w:val="en"/>
        </w:rPr>
        <w:sym w:font="Symbol" w:char="F065"/>
      </w:r>
      <w:r w:rsidR="00225AB3">
        <w:rPr>
          <w:rFonts w:ascii="Times New Roman" w:hAnsi="Times New Roman" w:cs="Times New Roman"/>
          <w:sz w:val="24"/>
          <w:lang w:val="en"/>
        </w:rPr>
        <w:t>.</w:t>
      </w:r>
      <w:r w:rsidR="00A04524">
        <w:rPr>
          <w:rFonts w:ascii="Times New Roman" w:hAnsi="Times New Roman" w:cs="Times New Roman"/>
          <w:sz w:val="24"/>
          <w:lang w:val="en"/>
        </w:rPr>
        <w:t xml:space="preserve"> </w:t>
      </w:r>
      <w:r w:rsidR="00A830E8" w:rsidRPr="00C776C6">
        <w:rPr>
          <w:rFonts w:ascii="Times New Roman" w:hAnsi="Times New Roman" w:cs="Times New Roman"/>
          <w:b/>
          <w:sz w:val="24"/>
          <w:lang w:val="en"/>
        </w:rPr>
        <w:t>m</w:t>
      </w:r>
      <w:r w:rsidR="00A830E8">
        <w:rPr>
          <w:rFonts w:ascii="Times New Roman" w:hAnsi="Times New Roman" w:cs="Times New Roman"/>
          <w:sz w:val="24"/>
          <w:lang w:val="en"/>
        </w:rPr>
        <w:t xml:space="preserve">) </w:t>
      </w:r>
      <w:r w:rsidR="002C1265">
        <w:rPr>
          <w:rFonts w:ascii="Times New Roman" w:hAnsi="Times New Roman" w:cs="Times New Roman"/>
          <w:sz w:val="24"/>
          <w:lang w:val="en"/>
        </w:rPr>
        <w:t xml:space="preserve">Effect of </w:t>
      </w:r>
      <w:r w:rsidR="00A830E8">
        <w:rPr>
          <w:rFonts w:ascii="Times New Roman" w:hAnsi="Times New Roman" w:cs="Times New Roman"/>
          <w:sz w:val="24"/>
          <w:lang w:val="en"/>
        </w:rPr>
        <w:t>PDGF-AA on the IRS1 protein content. IHH cells were cultured for 24 hrs with PDGF-AA at the indicated concentrations.</w:t>
      </w:r>
      <w:r w:rsidR="00661B04">
        <w:rPr>
          <w:rFonts w:ascii="Times New Roman" w:hAnsi="Times New Roman" w:cs="Times New Roman"/>
          <w:sz w:val="24"/>
          <w:lang w:val="en"/>
        </w:rPr>
        <w:t xml:space="preserve"> Effect of</w:t>
      </w:r>
      <w:r w:rsidR="00A830E8">
        <w:rPr>
          <w:rFonts w:ascii="Times New Roman" w:hAnsi="Times New Roman" w:cs="Times New Roman"/>
          <w:sz w:val="24"/>
          <w:lang w:val="en"/>
        </w:rPr>
        <w:t xml:space="preserve"> </w:t>
      </w:r>
      <w:r w:rsidR="00A830E8">
        <w:rPr>
          <w:rFonts w:ascii="Times New Roman" w:hAnsi="Times New Roman" w:cs="Times New Roman"/>
          <w:b/>
          <w:sz w:val="24"/>
          <w:lang w:val="en"/>
        </w:rPr>
        <w:t>n</w:t>
      </w:r>
      <w:r w:rsidR="00C776C6">
        <w:rPr>
          <w:rFonts w:ascii="Times New Roman" w:hAnsi="Times New Roman" w:cs="Times New Roman"/>
          <w:sz w:val="24"/>
          <w:lang w:val="en"/>
        </w:rPr>
        <w:t xml:space="preserve">) </w:t>
      </w:r>
      <w:r w:rsidR="002C1265">
        <w:rPr>
          <w:rFonts w:ascii="Times New Roman" w:hAnsi="Times New Roman" w:cs="Times New Roman"/>
          <w:sz w:val="24"/>
          <w:lang w:val="en"/>
        </w:rPr>
        <w:t xml:space="preserve">PDGF-AA and </w:t>
      </w:r>
      <w:r w:rsidR="00A830E8">
        <w:rPr>
          <w:rFonts w:ascii="Times New Roman" w:hAnsi="Times New Roman" w:cs="Times New Roman"/>
          <w:b/>
          <w:sz w:val="24"/>
          <w:lang w:val="en"/>
        </w:rPr>
        <w:t>o</w:t>
      </w:r>
      <w:r w:rsidR="00C776C6">
        <w:rPr>
          <w:rFonts w:ascii="Times New Roman" w:hAnsi="Times New Roman" w:cs="Times New Roman"/>
          <w:sz w:val="24"/>
          <w:lang w:val="en"/>
        </w:rPr>
        <w:t xml:space="preserve">) </w:t>
      </w:r>
      <w:r w:rsidR="002C1265">
        <w:rPr>
          <w:rFonts w:ascii="Times New Roman" w:hAnsi="Times New Roman" w:cs="Times New Roman"/>
          <w:sz w:val="24"/>
          <w:lang w:val="en"/>
        </w:rPr>
        <w:t>insulin on the</w:t>
      </w:r>
      <w:r w:rsidR="00841B4E">
        <w:rPr>
          <w:rFonts w:ascii="Times New Roman" w:hAnsi="Times New Roman" w:cs="Times New Roman"/>
          <w:sz w:val="24"/>
          <w:lang w:val="en"/>
        </w:rPr>
        <w:t xml:space="preserve"> expression of </w:t>
      </w:r>
      <w:r w:rsidR="00841B4E" w:rsidRPr="00841B4E">
        <w:rPr>
          <w:rFonts w:ascii="Times New Roman" w:hAnsi="Times New Roman" w:cs="Times New Roman"/>
          <w:i/>
          <w:sz w:val="24"/>
          <w:lang w:val="en"/>
        </w:rPr>
        <w:t>PDGFA</w:t>
      </w:r>
      <w:r w:rsidR="00461945">
        <w:rPr>
          <w:rFonts w:ascii="Times New Roman" w:hAnsi="Times New Roman" w:cs="Times New Roman"/>
          <w:sz w:val="24"/>
          <w:lang w:val="en"/>
        </w:rPr>
        <w:t xml:space="preserve">. </w:t>
      </w:r>
      <w:r w:rsidR="00E717BD">
        <w:rPr>
          <w:rFonts w:ascii="Times New Roman" w:hAnsi="Times New Roman" w:cs="Times New Roman"/>
          <w:sz w:val="24"/>
          <w:lang w:val="en"/>
        </w:rPr>
        <w:t xml:space="preserve">The </w:t>
      </w:r>
      <w:r w:rsidR="00E717BD" w:rsidRPr="00E717BD">
        <w:rPr>
          <w:rFonts w:ascii="Times New Roman" w:hAnsi="Times New Roman" w:cs="Times New Roman"/>
          <w:i/>
          <w:sz w:val="24"/>
          <w:lang w:val="en"/>
        </w:rPr>
        <w:t>PDGFA</w:t>
      </w:r>
      <w:r w:rsidR="00E717BD">
        <w:rPr>
          <w:rFonts w:ascii="Times New Roman" w:hAnsi="Times New Roman" w:cs="Times New Roman"/>
          <w:sz w:val="24"/>
          <w:lang w:val="en"/>
        </w:rPr>
        <w:t xml:space="preserve"> mRNA </w:t>
      </w:r>
      <w:r w:rsidR="00696883">
        <w:rPr>
          <w:rFonts w:ascii="Times New Roman" w:hAnsi="Times New Roman" w:cs="Times New Roman"/>
          <w:sz w:val="24"/>
          <w:lang w:val="en"/>
        </w:rPr>
        <w:t xml:space="preserve">level </w:t>
      </w:r>
      <w:r w:rsidR="00E717BD">
        <w:rPr>
          <w:rFonts w:ascii="Times New Roman" w:hAnsi="Times New Roman" w:cs="Times New Roman"/>
          <w:sz w:val="24"/>
          <w:lang w:val="en"/>
        </w:rPr>
        <w:t xml:space="preserve">was </w:t>
      </w:r>
      <w:r w:rsidR="00696883">
        <w:rPr>
          <w:rFonts w:ascii="Times New Roman" w:hAnsi="Times New Roman" w:cs="Times New Roman"/>
          <w:sz w:val="24"/>
          <w:lang w:val="en"/>
        </w:rPr>
        <w:t>quantified</w:t>
      </w:r>
      <w:r w:rsidR="00E717BD">
        <w:rPr>
          <w:rFonts w:ascii="Times New Roman" w:hAnsi="Times New Roman" w:cs="Times New Roman"/>
          <w:sz w:val="24"/>
          <w:lang w:val="en"/>
        </w:rPr>
        <w:t xml:space="preserve"> by qRT-PCR </w:t>
      </w:r>
      <w:r w:rsidR="006D7617">
        <w:rPr>
          <w:rFonts w:ascii="Times New Roman" w:hAnsi="Times New Roman" w:cs="Times New Roman"/>
          <w:sz w:val="24"/>
          <w:lang w:val="en"/>
        </w:rPr>
        <w:t xml:space="preserve">in </w:t>
      </w:r>
      <w:r w:rsidR="00696883">
        <w:rPr>
          <w:rFonts w:ascii="Times New Roman" w:hAnsi="Times New Roman" w:cs="Times New Roman"/>
          <w:sz w:val="24"/>
          <w:lang w:val="en"/>
        </w:rPr>
        <w:t xml:space="preserve">IHH cells </w:t>
      </w:r>
      <w:r w:rsidR="00B7642B">
        <w:rPr>
          <w:rFonts w:ascii="Times New Roman" w:hAnsi="Times New Roman" w:cs="Times New Roman"/>
          <w:sz w:val="24"/>
          <w:lang w:val="en"/>
        </w:rPr>
        <w:t>co-</w:t>
      </w:r>
      <w:r w:rsidR="00696883">
        <w:rPr>
          <w:rFonts w:ascii="Times New Roman" w:hAnsi="Times New Roman" w:cs="Times New Roman"/>
          <w:sz w:val="24"/>
          <w:lang w:val="en"/>
        </w:rPr>
        <w:t xml:space="preserve">cultured with either </w:t>
      </w:r>
      <w:r w:rsidR="008A61F9">
        <w:rPr>
          <w:rStyle w:val="st1"/>
          <w:rFonts w:ascii="Times New Roman" w:hAnsi="Times New Roman" w:cs="Times New Roman"/>
          <w:color w:val="000000" w:themeColor="text1"/>
          <w:sz w:val="24"/>
          <w:lang w:val="en-US"/>
        </w:rPr>
        <w:t xml:space="preserve">100 ng/ml </w:t>
      </w:r>
      <w:r w:rsidR="00696883">
        <w:rPr>
          <w:rFonts w:ascii="Times New Roman" w:hAnsi="Times New Roman" w:cs="Times New Roman"/>
          <w:sz w:val="24"/>
          <w:lang w:val="en"/>
        </w:rPr>
        <w:t xml:space="preserve">PDGF-AA for </w:t>
      </w:r>
      <w:r w:rsidR="00B7642B">
        <w:rPr>
          <w:rFonts w:ascii="Times New Roman" w:hAnsi="Times New Roman" w:cs="Times New Roman"/>
          <w:sz w:val="24"/>
          <w:lang w:val="en"/>
        </w:rPr>
        <w:t>24</w:t>
      </w:r>
      <w:r w:rsidR="00696883">
        <w:rPr>
          <w:rFonts w:ascii="Times New Roman" w:hAnsi="Times New Roman" w:cs="Times New Roman"/>
          <w:sz w:val="24"/>
          <w:lang w:val="en"/>
        </w:rPr>
        <w:t xml:space="preserve"> hrs or </w:t>
      </w:r>
      <w:r w:rsidR="00B7642B">
        <w:rPr>
          <w:rFonts w:ascii="Times New Roman" w:hAnsi="Times New Roman" w:cs="Times New Roman"/>
          <w:sz w:val="24"/>
          <w:lang w:val="en"/>
        </w:rPr>
        <w:t xml:space="preserve">insulin with or without the PDGFR inhibitor Ki11502 for the indicated times. </w:t>
      </w:r>
      <w:r w:rsidR="005A23E6">
        <w:rPr>
          <w:rFonts w:ascii="Times New Roman" w:hAnsi="Times New Roman" w:cs="Times New Roman"/>
          <w:sz w:val="24"/>
          <w:lang w:val="en"/>
        </w:rPr>
        <w:t xml:space="preserve">Effect of </w:t>
      </w:r>
      <w:r w:rsidR="00A830E8">
        <w:rPr>
          <w:rFonts w:ascii="Times New Roman" w:hAnsi="Times New Roman" w:cs="Times New Roman"/>
          <w:b/>
          <w:sz w:val="24"/>
          <w:lang w:val="en"/>
        </w:rPr>
        <w:t>p</w:t>
      </w:r>
      <w:r w:rsidR="00371879">
        <w:rPr>
          <w:rFonts w:ascii="Times New Roman" w:hAnsi="Times New Roman" w:cs="Times New Roman"/>
          <w:sz w:val="24"/>
          <w:lang w:val="en"/>
        </w:rPr>
        <w:t xml:space="preserve">) </w:t>
      </w:r>
      <w:r w:rsidR="0082177B">
        <w:rPr>
          <w:rFonts w:ascii="Times New Roman" w:hAnsi="Times New Roman" w:cs="Times New Roman"/>
          <w:sz w:val="24"/>
          <w:lang w:val="en"/>
        </w:rPr>
        <w:t xml:space="preserve">PKC activator </w:t>
      </w:r>
      <w:r w:rsidR="00B944DF" w:rsidRPr="00371879">
        <w:rPr>
          <w:rStyle w:val="Accentuation"/>
          <w:rFonts w:ascii="Times New Roman" w:hAnsi="Times New Roman" w:cs="Times New Roman"/>
          <w:i w:val="0"/>
          <w:color w:val="000000" w:themeColor="text1"/>
          <w:sz w:val="24"/>
          <w:lang w:val="en-US"/>
        </w:rPr>
        <w:t>phorbol 12</w:t>
      </w:r>
      <w:r w:rsidR="00B944DF" w:rsidRPr="00371879">
        <w:rPr>
          <w:rStyle w:val="st1"/>
          <w:rFonts w:ascii="Times New Roman" w:hAnsi="Times New Roman" w:cs="Times New Roman"/>
          <w:i/>
          <w:color w:val="000000" w:themeColor="text1"/>
          <w:sz w:val="24"/>
          <w:lang w:val="en-US"/>
        </w:rPr>
        <w:t>-</w:t>
      </w:r>
      <w:r w:rsidR="00B944DF" w:rsidRPr="00371879">
        <w:rPr>
          <w:rStyle w:val="Accentuation"/>
          <w:rFonts w:ascii="Times New Roman" w:hAnsi="Times New Roman" w:cs="Times New Roman"/>
          <w:i w:val="0"/>
          <w:color w:val="000000" w:themeColor="text1"/>
          <w:sz w:val="24"/>
          <w:lang w:val="en-US"/>
        </w:rPr>
        <w:t>myristate 13</w:t>
      </w:r>
      <w:r w:rsidR="00B944DF" w:rsidRPr="00371879">
        <w:rPr>
          <w:rStyle w:val="st1"/>
          <w:rFonts w:ascii="Times New Roman" w:hAnsi="Times New Roman" w:cs="Times New Roman"/>
          <w:i/>
          <w:color w:val="000000" w:themeColor="text1"/>
          <w:sz w:val="24"/>
          <w:lang w:val="en-US"/>
        </w:rPr>
        <w:t>-</w:t>
      </w:r>
      <w:r w:rsidR="00B944DF" w:rsidRPr="00371879">
        <w:rPr>
          <w:rStyle w:val="Accentuation"/>
          <w:rFonts w:ascii="Times New Roman" w:hAnsi="Times New Roman" w:cs="Times New Roman"/>
          <w:i w:val="0"/>
          <w:color w:val="000000" w:themeColor="text1"/>
          <w:sz w:val="24"/>
          <w:lang w:val="en-US"/>
        </w:rPr>
        <w:t>acetate</w:t>
      </w:r>
      <w:r w:rsidR="00B944DF" w:rsidRPr="00371879">
        <w:rPr>
          <w:rStyle w:val="st1"/>
          <w:rFonts w:ascii="Times New Roman" w:hAnsi="Times New Roman" w:cs="Times New Roman"/>
          <w:i/>
          <w:color w:val="000000" w:themeColor="text1"/>
          <w:sz w:val="24"/>
          <w:lang w:val="en-US"/>
        </w:rPr>
        <w:t xml:space="preserve"> </w:t>
      </w:r>
      <w:r w:rsidR="00B944DF" w:rsidRPr="001945CC">
        <w:rPr>
          <w:rStyle w:val="st1"/>
          <w:rFonts w:ascii="Times New Roman" w:hAnsi="Times New Roman" w:cs="Times New Roman"/>
          <w:color w:val="000000" w:themeColor="text1"/>
          <w:sz w:val="24"/>
          <w:lang w:val="en-US"/>
        </w:rPr>
        <w:t>(</w:t>
      </w:r>
      <w:r w:rsidR="00B944DF" w:rsidRPr="00371879">
        <w:rPr>
          <w:rStyle w:val="Accentuation"/>
          <w:rFonts w:ascii="Times New Roman" w:hAnsi="Times New Roman" w:cs="Times New Roman"/>
          <w:i w:val="0"/>
          <w:color w:val="000000" w:themeColor="text1"/>
          <w:sz w:val="24"/>
          <w:lang w:val="en-US"/>
        </w:rPr>
        <w:t>PMA</w:t>
      </w:r>
      <w:r w:rsidR="00B944DF" w:rsidRPr="00371879">
        <w:rPr>
          <w:rStyle w:val="st1"/>
          <w:rFonts w:ascii="Times New Roman" w:hAnsi="Times New Roman" w:cs="Times New Roman"/>
          <w:color w:val="000000" w:themeColor="text1"/>
          <w:sz w:val="24"/>
          <w:lang w:val="en-US"/>
        </w:rPr>
        <w:t xml:space="preserve">) </w:t>
      </w:r>
      <w:r w:rsidR="00371879" w:rsidRPr="00371879">
        <w:rPr>
          <w:rStyle w:val="st1"/>
          <w:rFonts w:ascii="Times New Roman" w:hAnsi="Times New Roman" w:cs="Times New Roman"/>
          <w:color w:val="000000" w:themeColor="text1"/>
          <w:sz w:val="24"/>
          <w:lang w:val="en-US"/>
        </w:rPr>
        <w:t xml:space="preserve">or </w:t>
      </w:r>
      <w:r w:rsidR="0082177B">
        <w:rPr>
          <w:rStyle w:val="st1"/>
          <w:rFonts w:ascii="Times New Roman" w:hAnsi="Times New Roman" w:cs="Times New Roman"/>
          <w:color w:val="000000" w:themeColor="text1"/>
          <w:sz w:val="24"/>
          <w:lang w:val="en-US"/>
        </w:rPr>
        <w:t>the</w:t>
      </w:r>
      <w:r w:rsidR="00371879" w:rsidRPr="00371879">
        <w:rPr>
          <w:rStyle w:val="st1"/>
          <w:rFonts w:ascii="Times New Roman" w:hAnsi="Times New Roman" w:cs="Times New Roman"/>
          <w:color w:val="000000" w:themeColor="text1"/>
          <w:sz w:val="24"/>
          <w:lang w:val="en-US"/>
        </w:rPr>
        <w:t xml:space="preserve"> PKC inhibitor sotraustorin </w:t>
      </w:r>
      <w:r w:rsidR="0082177B">
        <w:rPr>
          <w:rFonts w:ascii="Times New Roman" w:hAnsi="Times New Roman" w:cs="Times New Roman"/>
          <w:sz w:val="24"/>
          <w:lang w:val="en"/>
        </w:rPr>
        <w:t xml:space="preserve">on the expression of </w:t>
      </w:r>
      <w:r w:rsidR="0082177B" w:rsidRPr="005A23E6">
        <w:rPr>
          <w:rFonts w:ascii="Times New Roman" w:hAnsi="Times New Roman" w:cs="Times New Roman"/>
          <w:i/>
          <w:sz w:val="24"/>
          <w:lang w:val="en"/>
        </w:rPr>
        <w:t>PDGFA</w:t>
      </w:r>
      <w:r w:rsidR="009B3180">
        <w:rPr>
          <w:rFonts w:ascii="Times New Roman" w:hAnsi="Times New Roman" w:cs="Times New Roman"/>
          <w:i/>
          <w:sz w:val="24"/>
          <w:lang w:val="en"/>
        </w:rPr>
        <w:t xml:space="preserve"> </w:t>
      </w:r>
      <w:r w:rsidR="009B3180">
        <w:rPr>
          <w:rFonts w:ascii="Times New Roman" w:hAnsi="Times New Roman" w:cs="Times New Roman"/>
          <w:sz w:val="24"/>
          <w:lang w:val="en"/>
        </w:rPr>
        <w:t xml:space="preserve">mRNA </w:t>
      </w:r>
      <w:r w:rsidR="009B3180" w:rsidRPr="009B3180">
        <w:rPr>
          <w:rFonts w:ascii="Times New Roman" w:hAnsi="Times New Roman" w:cs="Times New Roman"/>
          <w:sz w:val="24"/>
          <w:lang w:val="en"/>
        </w:rPr>
        <w:t xml:space="preserve">either </w:t>
      </w:r>
      <w:r w:rsidR="00A830E8">
        <w:rPr>
          <w:rFonts w:ascii="Times New Roman" w:hAnsi="Times New Roman" w:cs="Times New Roman"/>
          <w:b/>
          <w:sz w:val="24"/>
          <w:lang w:val="en"/>
        </w:rPr>
        <w:t>q</w:t>
      </w:r>
      <w:r w:rsidR="009B3180" w:rsidRPr="009B3180">
        <w:rPr>
          <w:rFonts w:ascii="Times New Roman" w:hAnsi="Times New Roman" w:cs="Times New Roman"/>
          <w:sz w:val="24"/>
          <w:lang w:val="en"/>
        </w:rPr>
        <w:t>)</w:t>
      </w:r>
      <w:r w:rsidR="009B3180">
        <w:rPr>
          <w:rFonts w:ascii="Times New Roman" w:hAnsi="Times New Roman" w:cs="Times New Roman"/>
          <w:i/>
          <w:sz w:val="24"/>
          <w:lang w:val="en"/>
        </w:rPr>
        <w:t xml:space="preserve"> </w:t>
      </w:r>
      <w:r w:rsidR="009B3180">
        <w:rPr>
          <w:rFonts w:ascii="Times New Roman" w:hAnsi="Times New Roman" w:cs="Times New Roman"/>
          <w:sz w:val="24"/>
          <w:lang w:val="en"/>
        </w:rPr>
        <w:t xml:space="preserve">induced by insulin for the indicated times or </w:t>
      </w:r>
      <w:r w:rsidR="00A830E8">
        <w:rPr>
          <w:rFonts w:ascii="Times New Roman" w:hAnsi="Times New Roman" w:cs="Times New Roman"/>
          <w:b/>
          <w:sz w:val="24"/>
          <w:lang w:val="en"/>
        </w:rPr>
        <w:t>r</w:t>
      </w:r>
      <w:r w:rsidR="009B3180">
        <w:rPr>
          <w:rFonts w:ascii="Times New Roman" w:hAnsi="Times New Roman" w:cs="Times New Roman"/>
          <w:sz w:val="24"/>
          <w:lang w:val="en"/>
        </w:rPr>
        <w:t>) by PDGF-AA</w:t>
      </w:r>
      <w:r w:rsidR="0082177B">
        <w:rPr>
          <w:rStyle w:val="st1"/>
          <w:rFonts w:ascii="Times New Roman" w:hAnsi="Times New Roman" w:cs="Times New Roman"/>
          <w:color w:val="000000" w:themeColor="text1"/>
          <w:sz w:val="24"/>
          <w:lang w:val="en-US"/>
        </w:rPr>
        <w:t xml:space="preserve">. </w:t>
      </w:r>
      <w:r w:rsidR="00BD6782" w:rsidRPr="00B12700">
        <w:rPr>
          <w:rStyle w:val="st1"/>
          <w:rFonts w:ascii="Times New Roman" w:hAnsi="Times New Roman" w:cs="Times New Roman"/>
          <w:i/>
          <w:color w:val="000000" w:themeColor="text1"/>
          <w:sz w:val="24"/>
          <w:lang w:val="en-US"/>
        </w:rPr>
        <w:t>PDGFA</w:t>
      </w:r>
      <w:r w:rsidR="00BD6782">
        <w:rPr>
          <w:rStyle w:val="st1"/>
          <w:rFonts w:ascii="Times New Roman" w:hAnsi="Times New Roman" w:cs="Times New Roman"/>
          <w:color w:val="000000" w:themeColor="text1"/>
          <w:sz w:val="24"/>
          <w:lang w:val="en-US"/>
        </w:rPr>
        <w:t xml:space="preserve"> mRNA was quantified in IHH cells cultured with </w:t>
      </w:r>
      <w:r w:rsidR="008A61F9">
        <w:rPr>
          <w:rStyle w:val="st1"/>
          <w:rFonts w:ascii="Times New Roman" w:hAnsi="Times New Roman" w:cs="Times New Roman"/>
          <w:color w:val="000000" w:themeColor="text1"/>
          <w:sz w:val="24"/>
          <w:lang w:val="en-US"/>
        </w:rPr>
        <w:t>either PMA</w:t>
      </w:r>
      <w:r w:rsidR="00901797">
        <w:rPr>
          <w:rStyle w:val="st1"/>
          <w:rFonts w:ascii="Times New Roman" w:hAnsi="Times New Roman" w:cs="Times New Roman"/>
          <w:color w:val="000000" w:themeColor="text1"/>
          <w:sz w:val="24"/>
          <w:lang w:val="en-US"/>
        </w:rPr>
        <w:t xml:space="preserve"> for the indicated times </w:t>
      </w:r>
      <w:r w:rsidR="008A61F9">
        <w:rPr>
          <w:rStyle w:val="st1"/>
          <w:rFonts w:ascii="Times New Roman" w:hAnsi="Times New Roman" w:cs="Times New Roman"/>
          <w:color w:val="000000" w:themeColor="text1"/>
          <w:sz w:val="24"/>
          <w:lang w:val="en-US"/>
        </w:rPr>
        <w:t xml:space="preserve">or 100 ng/ml PDGF-AA </w:t>
      </w:r>
      <w:r w:rsidR="00B12700">
        <w:rPr>
          <w:rStyle w:val="st1"/>
          <w:rFonts w:ascii="Times New Roman" w:hAnsi="Times New Roman" w:cs="Times New Roman"/>
          <w:color w:val="000000" w:themeColor="text1"/>
          <w:sz w:val="24"/>
          <w:lang w:val="en-US"/>
        </w:rPr>
        <w:t xml:space="preserve">in the presence or absence of </w:t>
      </w:r>
      <w:r w:rsidR="00B86579">
        <w:rPr>
          <w:rStyle w:val="st1"/>
          <w:rFonts w:ascii="Times New Roman" w:hAnsi="Times New Roman" w:cs="Times New Roman"/>
          <w:color w:val="000000" w:themeColor="text1"/>
          <w:sz w:val="24"/>
          <w:lang w:val="en-US"/>
        </w:rPr>
        <w:t xml:space="preserve">1 </w:t>
      </w:r>
      <w:r w:rsidR="00B86579" w:rsidRPr="00B86579">
        <w:rPr>
          <w:rStyle w:val="st1"/>
          <w:rFonts w:ascii="Symbol" w:hAnsi="Symbol" w:cs="Times New Roman"/>
          <w:color w:val="000000" w:themeColor="text1"/>
          <w:sz w:val="24"/>
          <w:lang w:val="en-US"/>
        </w:rPr>
        <w:t></w:t>
      </w:r>
      <w:r w:rsidR="00B86579">
        <w:rPr>
          <w:rStyle w:val="st1"/>
          <w:rFonts w:ascii="Times New Roman" w:hAnsi="Times New Roman" w:cs="Times New Roman"/>
          <w:color w:val="000000" w:themeColor="text1"/>
          <w:sz w:val="24"/>
          <w:lang w:val="en-US"/>
        </w:rPr>
        <w:t xml:space="preserve">M sotrastaurin for 24 hrs. </w:t>
      </w:r>
      <w:r w:rsidR="00DB2BE8">
        <w:rPr>
          <w:rStyle w:val="st1"/>
          <w:rFonts w:ascii="Times New Roman" w:hAnsi="Times New Roman" w:cs="Times New Roman"/>
          <w:color w:val="000000" w:themeColor="text1"/>
          <w:sz w:val="24"/>
          <w:lang w:val="en-US"/>
        </w:rPr>
        <w:t xml:space="preserve">Effect of metformin on the </w:t>
      </w:r>
      <w:r w:rsidR="00A830E8" w:rsidRPr="00A830E8">
        <w:rPr>
          <w:rStyle w:val="st1"/>
          <w:rFonts w:ascii="Times New Roman" w:hAnsi="Times New Roman" w:cs="Times New Roman"/>
          <w:b/>
          <w:color w:val="000000" w:themeColor="text1"/>
          <w:sz w:val="24"/>
          <w:lang w:val="en-US"/>
        </w:rPr>
        <w:t>s</w:t>
      </w:r>
      <w:r w:rsidR="00DB2BE8">
        <w:rPr>
          <w:rStyle w:val="st1"/>
          <w:rFonts w:ascii="Times New Roman" w:hAnsi="Times New Roman" w:cs="Times New Roman"/>
          <w:color w:val="000000" w:themeColor="text1"/>
          <w:sz w:val="24"/>
          <w:lang w:val="en-US"/>
        </w:rPr>
        <w:t xml:space="preserve">) PDGFA mRNA level and PDGF-AA </w:t>
      </w:r>
      <w:r w:rsidR="00A830E8">
        <w:rPr>
          <w:rStyle w:val="st1"/>
          <w:rFonts w:ascii="Times New Roman" w:hAnsi="Times New Roman" w:cs="Times New Roman"/>
          <w:b/>
          <w:color w:val="000000" w:themeColor="text1"/>
          <w:sz w:val="24"/>
          <w:lang w:val="en-US"/>
        </w:rPr>
        <w:t>t</w:t>
      </w:r>
      <w:r w:rsidR="00DB2BE8">
        <w:rPr>
          <w:rStyle w:val="st1"/>
          <w:rFonts w:ascii="Times New Roman" w:hAnsi="Times New Roman" w:cs="Times New Roman"/>
          <w:color w:val="000000" w:themeColor="text1"/>
          <w:sz w:val="24"/>
          <w:lang w:val="en-US"/>
        </w:rPr>
        <w:t xml:space="preserve">) intracellular abundance and </w:t>
      </w:r>
      <w:r w:rsidR="00A830E8">
        <w:rPr>
          <w:rStyle w:val="st1"/>
          <w:rFonts w:ascii="Times New Roman" w:hAnsi="Times New Roman" w:cs="Times New Roman"/>
          <w:b/>
          <w:color w:val="000000" w:themeColor="text1"/>
          <w:sz w:val="24"/>
          <w:lang w:val="en-US"/>
        </w:rPr>
        <w:t>u</w:t>
      </w:r>
      <w:r w:rsidR="00DB2BE8">
        <w:rPr>
          <w:rStyle w:val="st1"/>
          <w:rFonts w:ascii="Times New Roman" w:hAnsi="Times New Roman" w:cs="Times New Roman"/>
          <w:color w:val="000000" w:themeColor="text1"/>
          <w:sz w:val="24"/>
          <w:lang w:val="en-US"/>
        </w:rPr>
        <w:t>) secretion induce</w:t>
      </w:r>
      <w:r w:rsidR="003D05A6">
        <w:rPr>
          <w:rStyle w:val="st1"/>
          <w:rFonts w:ascii="Times New Roman" w:hAnsi="Times New Roman" w:cs="Times New Roman"/>
          <w:color w:val="000000" w:themeColor="text1"/>
          <w:sz w:val="24"/>
          <w:lang w:val="en-US"/>
        </w:rPr>
        <w:t>d</w:t>
      </w:r>
      <w:r w:rsidR="00DB2BE8">
        <w:rPr>
          <w:rStyle w:val="st1"/>
          <w:rFonts w:ascii="Times New Roman" w:hAnsi="Times New Roman" w:cs="Times New Roman"/>
          <w:color w:val="000000" w:themeColor="text1"/>
          <w:sz w:val="24"/>
          <w:lang w:val="en-US"/>
        </w:rPr>
        <w:t xml:space="preserve"> by 100 nM insulin for the indicated times.</w:t>
      </w:r>
    </w:p>
    <w:p w14:paraId="00CD0A84" w14:textId="77777777" w:rsidR="00820435" w:rsidRPr="00AE5F86" w:rsidRDefault="00820435" w:rsidP="00DE38A7">
      <w:pPr>
        <w:spacing w:line="480" w:lineRule="auto"/>
        <w:jc w:val="both"/>
        <w:rPr>
          <w:rFonts w:ascii="Times New Roman" w:eastAsiaTheme="minorEastAsia" w:hAnsi="Times New Roman" w:cs="Times New Roman"/>
          <w:color w:val="000000" w:themeColor="text1"/>
          <w:kern w:val="24"/>
          <w:sz w:val="24"/>
          <w:szCs w:val="24"/>
          <w:lang w:val="en-US"/>
        </w:rPr>
      </w:pPr>
    </w:p>
    <w:p w14:paraId="55192419" w14:textId="778947B9" w:rsidR="00820435" w:rsidRPr="00AE5F86" w:rsidRDefault="004203EB" w:rsidP="00DE38A7">
      <w:pPr>
        <w:spacing w:line="480" w:lineRule="auto"/>
        <w:jc w:val="both"/>
        <w:rPr>
          <w:rFonts w:ascii="Times New Roman" w:hAnsi="Times New Roman" w:cs="Times New Roman"/>
          <w:b/>
          <w:lang w:val="en-US"/>
        </w:rPr>
      </w:pPr>
      <w:r>
        <w:rPr>
          <w:rFonts w:ascii="Times New Roman" w:eastAsiaTheme="minorEastAsia" w:hAnsi="Times New Roman" w:cs="Times New Roman"/>
          <w:b/>
          <w:color w:val="000000" w:themeColor="text1"/>
          <w:kern w:val="24"/>
          <w:sz w:val="24"/>
          <w:szCs w:val="24"/>
          <w:lang w:val="en-US"/>
        </w:rPr>
        <w:t>Fig.</w:t>
      </w:r>
      <w:r w:rsidR="00820435" w:rsidRPr="00AE5F86">
        <w:rPr>
          <w:rFonts w:ascii="Times New Roman" w:eastAsiaTheme="minorEastAsia" w:hAnsi="Times New Roman" w:cs="Times New Roman"/>
          <w:b/>
          <w:color w:val="000000" w:themeColor="text1"/>
          <w:kern w:val="24"/>
          <w:sz w:val="24"/>
          <w:szCs w:val="24"/>
          <w:lang w:val="en-US"/>
        </w:rPr>
        <w:t xml:space="preserve"> </w:t>
      </w:r>
      <w:r w:rsidR="002445DF">
        <w:rPr>
          <w:rFonts w:ascii="Times New Roman" w:eastAsiaTheme="minorEastAsia" w:hAnsi="Times New Roman" w:cs="Times New Roman"/>
          <w:b/>
          <w:color w:val="000000" w:themeColor="text1"/>
          <w:kern w:val="24"/>
          <w:sz w:val="24"/>
          <w:szCs w:val="24"/>
          <w:lang w:val="en-US"/>
        </w:rPr>
        <w:t>5</w:t>
      </w:r>
      <w:r w:rsidR="00820435" w:rsidRPr="00AE5F86">
        <w:rPr>
          <w:rFonts w:ascii="Times New Roman" w:eastAsiaTheme="minorEastAsia" w:hAnsi="Times New Roman" w:cs="Times New Roman"/>
          <w:b/>
          <w:color w:val="000000" w:themeColor="text1"/>
          <w:kern w:val="24"/>
          <w:sz w:val="24"/>
          <w:szCs w:val="24"/>
          <w:lang w:val="en-US"/>
        </w:rPr>
        <w:t xml:space="preserve">: </w:t>
      </w:r>
      <w:r w:rsidR="00E26CAB" w:rsidRPr="00AE5F86">
        <w:rPr>
          <w:rFonts w:ascii="Times New Roman" w:eastAsiaTheme="minorEastAsia" w:hAnsi="Times New Roman" w:cs="Times New Roman"/>
          <w:color w:val="000000" w:themeColor="text1"/>
          <w:kern w:val="24"/>
          <w:sz w:val="24"/>
          <w:szCs w:val="24"/>
          <w:lang w:val="en-US"/>
        </w:rPr>
        <w:t>Schematic representation of the mechanism linking chronic hyperinsulinemia to hepatic insulin resistance in T2D.</w:t>
      </w:r>
      <w:r w:rsidR="00565B23">
        <w:rPr>
          <w:rFonts w:ascii="Times New Roman" w:eastAsiaTheme="minorEastAsia" w:hAnsi="Times New Roman" w:cs="Times New Roman"/>
          <w:color w:val="000000" w:themeColor="text1"/>
          <w:kern w:val="24"/>
          <w:sz w:val="24"/>
          <w:szCs w:val="24"/>
          <w:lang w:val="en-US"/>
        </w:rPr>
        <w:t xml:space="preserve"> </w:t>
      </w:r>
      <w:r w:rsidR="007733C5">
        <w:rPr>
          <w:rFonts w:ascii="Times New Roman" w:eastAsiaTheme="minorEastAsia" w:hAnsi="Times New Roman" w:cs="Times New Roman"/>
          <w:color w:val="000000" w:themeColor="text1"/>
          <w:kern w:val="24"/>
          <w:sz w:val="24"/>
          <w:szCs w:val="24"/>
          <w:lang w:val="en-US"/>
        </w:rPr>
        <w:t>Insulin promotes hypomethylation and the</w:t>
      </w:r>
      <w:r w:rsidR="00515604">
        <w:rPr>
          <w:rFonts w:ascii="Times New Roman" w:eastAsiaTheme="minorEastAsia" w:hAnsi="Times New Roman" w:cs="Times New Roman"/>
          <w:color w:val="000000" w:themeColor="text1"/>
          <w:kern w:val="24"/>
          <w:sz w:val="24"/>
          <w:szCs w:val="24"/>
          <w:lang w:val="en-US"/>
        </w:rPr>
        <w:t xml:space="preserve"> rise of</w:t>
      </w:r>
      <w:r w:rsidR="007733C5">
        <w:rPr>
          <w:rFonts w:ascii="Times New Roman" w:eastAsiaTheme="minorEastAsia" w:hAnsi="Times New Roman" w:cs="Times New Roman"/>
          <w:color w:val="000000" w:themeColor="text1"/>
          <w:kern w:val="24"/>
          <w:sz w:val="24"/>
          <w:szCs w:val="24"/>
          <w:lang w:val="en-US"/>
        </w:rPr>
        <w:t xml:space="preserve"> </w:t>
      </w:r>
      <w:r w:rsidR="007733C5" w:rsidRPr="00A20C6C">
        <w:rPr>
          <w:rFonts w:ascii="Times New Roman" w:eastAsiaTheme="minorEastAsia" w:hAnsi="Times New Roman" w:cs="Times New Roman"/>
          <w:i/>
          <w:color w:val="000000" w:themeColor="text1"/>
          <w:kern w:val="24"/>
          <w:sz w:val="24"/>
          <w:szCs w:val="24"/>
          <w:lang w:val="en-US"/>
        </w:rPr>
        <w:t>PDGFA</w:t>
      </w:r>
      <w:r w:rsidR="00274B53">
        <w:rPr>
          <w:rFonts w:ascii="Times New Roman" w:eastAsiaTheme="minorEastAsia" w:hAnsi="Times New Roman" w:cs="Times New Roman"/>
          <w:color w:val="000000" w:themeColor="text1"/>
          <w:kern w:val="24"/>
          <w:sz w:val="24"/>
          <w:szCs w:val="24"/>
          <w:lang w:val="en-US"/>
        </w:rPr>
        <w:t xml:space="preserve"> expression</w:t>
      </w:r>
      <w:r w:rsidR="002445DF">
        <w:rPr>
          <w:rFonts w:ascii="Times New Roman" w:eastAsiaTheme="minorEastAsia" w:hAnsi="Times New Roman" w:cs="Times New Roman"/>
          <w:color w:val="000000" w:themeColor="text1"/>
          <w:kern w:val="24"/>
          <w:sz w:val="24"/>
          <w:szCs w:val="24"/>
          <w:lang w:val="en-US"/>
        </w:rPr>
        <w:t xml:space="preserve">, </w:t>
      </w:r>
      <w:r w:rsidR="002445DF">
        <w:rPr>
          <w:rFonts w:ascii="Times New Roman" w:eastAsiaTheme="minorEastAsia" w:hAnsi="Times New Roman" w:cs="Times New Roman"/>
          <w:color w:val="000000" w:themeColor="text1"/>
          <w:kern w:val="24"/>
          <w:sz w:val="24"/>
          <w:szCs w:val="24"/>
          <w:lang w:val="en-US"/>
        </w:rPr>
        <w:lastRenderedPageBreak/>
        <w:t xml:space="preserve">leading to </w:t>
      </w:r>
      <w:r w:rsidR="00274B53">
        <w:rPr>
          <w:rFonts w:ascii="Times New Roman" w:eastAsiaTheme="minorEastAsia" w:hAnsi="Times New Roman" w:cs="Times New Roman"/>
          <w:color w:val="000000" w:themeColor="text1"/>
          <w:kern w:val="24"/>
          <w:sz w:val="24"/>
          <w:szCs w:val="24"/>
          <w:lang w:val="en-US"/>
        </w:rPr>
        <w:t xml:space="preserve">PDGF-AA </w:t>
      </w:r>
      <w:r w:rsidR="002445DF">
        <w:rPr>
          <w:rFonts w:ascii="Times New Roman" w:eastAsiaTheme="minorEastAsia" w:hAnsi="Times New Roman" w:cs="Times New Roman"/>
          <w:color w:val="000000" w:themeColor="text1"/>
          <w:kern w:val="24"/>
          <w:sz w:val="24"/>
          <w:szCs w:val="24"/>
          <w:lang w:val="en-US"/>
        </w:rPr>
        <w:t>secretion. In turn</w:t>
      </w:r>
      <w:r w:rsidR="00274B53">
        <w:rPr>
          <w:rFonts w:ascii="Times New Roman" w:eastAsiaTheme="minorEastAsia" w:hAnsi="Times New Roman" w:cs="Times New Roman"/>
          <w:color w:val="000000" w:themeColor="text1"/>
          <w:kern w:val="24"/>
          <w:sz w:val="24"/>
          <w:szCs w:val="24"/>
          <w:lang w:val="en-US"/>
        </w:rPr>
        <w:t xml:space="preserve">, </w:t>
      </w:r>
      <w:r w:rsidR="002445DF">
        <w:rPr>
          <w:rFonts w:ascii="Times New Roman" w:eastAsiaTheme="minorEastAsia" w:hAnsi="Times New Roman" w:cs="Times New Roman"/>
          <w:color w:val="000000" w:themeColor="text1"/>
          <w:kern w:val="24"/>
          <w:sz w:val="24"/>
          <w:szCs w:val="24"/>
          <w:lang w:val="en-US"/>
        </w:rPr>
        <w:t xml:space="preserve">PDGF-AA </w:t>
      </w:r>
      <w:r w:rsidR="002445DF">
        <w:rPr>
          <w:rFonts w:ascii="Times New Roman" w:eastAsiaTheme="minorEastAsia" w:hAnsi="Times New Roman" w:cs="Times New Roman"/>
          <w:color w:val="000000" w:themeColor="text1"/>
          <w:kern w:val="24"/>
          <w:sz w:val="24"/>
          <w:szCs w:val="24"/>
          <w:lang w:val="en-US"/>
        </w:rPr>
        <w:t>inhibits the insulin signaling</w:t>
      </w:r>
      <w:r w:rsidR="002445DF">
        <w:rPr>
          <w:rFonts w:ascii="Times New Roman" w:eastAsiaTheme="minorEastAsia" w:hAnsi="Times New Roman" w:cs="Times New Roman"/>
          <w:color w:val="000000" w:themeColor="text1"/>
          <w:kern w:val="24"/>
          <w:sz w:val="24"/>
          <w:szCs w:val="24"/>
          <w:lang w:val="en-US"/>
        </w:rPr>
        <w:t>,</w:t>
      </w:r>
      <w:r w:rsidR="002445DF">
        <w:rPr>
          <w:rFonts w:ascii="Times New Roman" w:eastAsiaTheme="minorEastAsia" w:hAnsi="Times New Roman" w:cs="Times New Roman"/>
          <w:color w:val="000000" w:themeColor="text1"/>
          <w:kern w:val="24"/>
          <w:sz w:val="24"/>
          <w:szCs w:val="24"/>
          <w:lang w:val="en-US"/>
        </w:rPr>
        <w:t xml:space="preserve"> in a negative autocrine feedback loop</w:t>
      </w:r>
      <w:r w:rsidR="002445DF">
        <w:rPr>
          <w:rFonts w:ascii="Times New Roman" w:eastAsiaTheme="minorEastAsia" w:hAnsi="Times New Roman" w:cs="Times New Roman"/>
          <w:color w:val="000000" w:themeColor="text1"/>
          <w:kern w:val="24"/>
          <w:sz w:val="24"/>
          <w:szCs w:val="24"/>
          <w:lang w:val="en-US"/>
        </w:rPr>
        <w:t xml:space="preserve">, via </w:t>
      </w:r>
      <w:r w:rsidR="002445DF">
        <w:rPr>
          <w:rFonts w:ascii="Times New Roman" w:eastAsiaTheme="minorEastAsia" w:hAnsi="Times New Roman" w:cs="Times New Roman"/>
          <w:color w:val="000000" w:themeColor="text1"/>
          <w:kern w:val="24"/>
          <w:sz w:val="24"/>
          <w:szCs w:val="24"/>
          <w:lang w:val="en-US"/>
        </w:rPr>
        <w:t>a mechanism involving a decrease in the IRS1 abundance and PKC (</w:t>
      </w:r>
      <w:r w:rsidR="002445DF">
        <w:rPr>
          <w:rFonts w:ascii="Times New Roman" w:hAnsi="Times New Roman" w:cs="Times New Roman"/>
          <w:sz w:val="24"/>
          <w:lang w:val="en"/>
        </w:rPr>
        <w:t>PKCƟ and PKC</w:t>
      </w:r>
      <w:r w:rsidR="002445DF">
        <w:rPr>
          <w:rFonts w:ascii="Times New Roman" w:hAnsi="Times New Roman" w:cs="Times New Roman"/>
          <w:sz w:val="24"/>
          <w:lang w:val="en"/>
        </w:rPr>
        <w:sym w:font="Symbol" w:char="F065"/>
      </w:r>
      <w:r w:rsidR="002445DF">
        <w:rPr>
          <w:rFonts w:ascii="Times New Roman" w:hAnsi="Times New Roman" w:cs="Times New Roman"/>
          <w:sz w:val="24"/>
          <w:lang w:val="en"/>
        </w:rPr>
        <w:t>)</w:t>
      </w:r>
      <w:r w:rsidR="002445DF">
        <w:rPr>
          <w:rFonts w:ascii="Times New Roman" w:eastAsiaTheme="minorEastAsia" w:hAnsi="Times New Roman" w:cs="Times New Roman"/>
          <w:color w:val="000000" w:themeColor="text1"/>
          <w:kern w:val="24"/>
          <w:sz w:val="24"/>
          <w:szCs w:val="24"/>
          <w:lang w:val="en-US"/>
        </w:rPr>
        <w:t xml:space="preserve"> activation</w:t>
      </w:r>
      <w:r w:rsidR="00001047">
        <w:rPr>
          <w:rFonts w:ascii="Times New Roman" w:eastAsiaTheme="minorEastAsia" w:hAnsi="Times New Roman" w:cs="Times New Roman"/>
          <w:color w:val="000000" w:themeColor="text1"/>
          <w:kern w:val="24"/>
          <w:sz w:val="24"/>
          <w:szCs w:val="24"/>
          <w:lang w:val="en-US"/>
        </w:rPr>
        <w:t>.</w:t>
      </w:r>
      <w:r w:rsidR="00274B53">
        <w:rPr>
          <w:rFonts w:ascii="Times New Roman" w:eastAsiaTheme="minorEastAsia" w:hAnsi="Times New Roman" w:cs="Times New Roman"/>
          <w:color w:val="000000" w:themeColor="text1"/>
          <w:kern w:val="24"/>
          <w:sz w:val="24"/>
          <w:szCs w:val="24"/>
          <w:lang w:val="en-US"/>
        </w:rPr>
        <w:t xml:space="preserve"> </w:t>
      </w:r>
    </w:p>
    <w:p w14:paraId="5ACD58BE" w14:textId="77777777" w:rsidR="00674308" w:rsidRPr="00AE5F86" w:rsidRDefault="00674308" w:rsidP="00DE38A7">
      <w:pPr>
        <w:spacing w:line="480" w:lineRule="auto"/>
        <w:rPr>
          <w:rStyle w:val="longtext"/>
          <w:rFonts w:ascii="Times New Roman" w:hAnsi="Times New Roman" w:cs="Times New Roman"/>
          <w:b/>
          <w:bCs/>
          <w:sz w:val="32"/>
          <w:szCs w:val="32"/>
          <w:lang w:val="en-US"/>
        </w:rPr>
      </w:pPr>
      <w:r w:rsidRPr="00AE5F86">
        <w:rPr>
          <w:rStyle w:val="longtext"/>
          <w:rFonts w:ascii="Times New Roman" w:hAnsi="Times New Roman" w:cs="Times New Roman"/>
          <w:b/>
          <w:bCs/>
          <w:sz w:val="32"/>
          <w:szCs w:val="32"/>
          <w:lang w:val="en-US"/>
        </w:rPr>
        <w:br w:type="page"/>
      </w:r>
    </w:p>
    <w:p w14:paraId="12D24F83" w14:textId="77777777" w:rsidR="006D4E86" w:rsidRPr="00AE5F86" w:rsidRDefault="006D4E86" w:rsidP="00DE38A7">
      <w:pPr>
        <w:spacing w:line="480" w:lineRule="auto"/>
        <w:jc w:val="both"/>
        <w:rPr>
          <w:rStyle w:val="longtext"/>
          <w:lang w:val="en-US"/>
        </w:rPr>
      </w:pPr>
      <w:r w:rsidRPr="00AE5F86">
        <w:rPr>
          <w:rStyle w:val="longtext"/>
          <w:rFonts w:ascii="Times New Roman" w:hAnsi="Times New Roman" w:cs="Times New Roman"/>
          <w:b/>
          <w:bCs/>
          <w:sz w:val="32"/>
          <w:szCs w:val="32"/>
          <w:lang w:val="en-US"/>
        </w:rPr>
        <w:lastRenderedPageBreak/>
        <w:t>Tables</w:t>
      </w:r>
    </w:p>
    <w:p w14:paraId="294109F1" w14:textId="0B4224EE" w:rsidR="00870DB8" w:rsidRPr="00AE5F86" w:rsidRDefault="00187D87" w:rsidP="00DE38A7">
      <w:pPr>
        <w:spacing w:line="480" w:lineRule="auto"/>
        <w:jc w:val="both"/>
        <w:rPr>
          <w:rStyle w:val="longtext"/>
          <w:lang w:val="en-US"/>
        </w:rPr>
      </w:pPr>
      <w:r w:rsidRPr="00AE5F86">
        <w:rPr>
          <w:rStyle w:val="longtext"/>
          <w:rFonts w:ascii="Times New Roman" w:hAnsi="Times New Roman" w:cs="Times New Roman"/>
          <w:b/>
          <w:bCs/>
          <w:sz w:val="20"/>
          <w:szCs w:val="20"/>
          <w:lang w:val="en-US"/>
        </w:rPr>
        <w:t>Table 1</w:t>
      </w:r>
      <w:r w:rsidRPr="00AE5F86">
        <w:rPr>
          <w:rStyle w:val="longtext"/>
          <w:rFonts w:ascii="Times New Roman" w:hAnsi="Times New Roman" w:cs="Times New Roman"/>
          <w:bCs/>
          <w:sz w:val="20"/>
          <w:szCs w:val="20"/>
          <w:lang w:val="en-US"/>
        </w:rPr>
        <w:t xml:space="preserve">. </w:t>
      </w:r>
      <w:r w:rsidR="005A751C" w:rsidRPr="00AE5F86">
        <w:rPr>
          <w:rStyle w:val="longtext"/>
          <w:rFonts w:ascii="Times New Roman" w:hAnsi="Times New Roman" w:cs="Times New Roman"/>
          <w:bCs/>
          <w:sz w:val="20"/>
          <w:szCs w:val="20"/>
          <w:lang w:val="en-US"/>
        </w:rPr>
        <w:t xml:space="preserve">Association of </w:t>
      </w:r>
      <w:r w:rsidR="004C327D">
        <w:rPr>
          <w:rStyle w:val="longtext"/>
          <w:rFonts w:ascii="Times New Roman" w:hAnsi="Times New Roman" w:cs="Times New Roman"/>
          <w:bCs/>
          <w:sz w:val="20"/>
          <w:szCs w:val="20"/>
          <w:lang w:val="en-US"/>
        </w:rPr>
        <w:t xml:space="preserve">liver </w:t>
      </w:r>
      <w:r w:rsidR="005A751C" w:rsidRPr="00AE5F86">
        <w:rPr>
          <w:rStyle w:val="longtext"/>
          <w:rFonts w:ascii="Times New Roman" w:hAnsi="Times New Roman" w:cs="Times New Roman"/>
          <w:bCs/>
          <w:sz w:val="20"/>
          <w:szCs w:val="20"/>
          <w:lang w:val="en-US"/>
        </w:rPr>
        <w:t xml:space="preserve">methylation levels </w:t>
      </w:r>
      <w:r w:rsidR="004C327D">
        <w:rPr>
          <w:rStyle w:val="longtext"/>
          <w:rFonts w:ascii="Times New Roman" w:hAnsi="Times New Roman" w:cs="Times New Roman"/>
          <w:bCs/>
          <w:sz w:val="20"/>
          <w:szCs w:val="20"/>
          <w:lang w:val="en-US"/>
        </w:rPr>
        <w:t>of</w:t>
      </w:r>
      <w:r w:rsidR="004C327D" w:rsidRPr="00AE5F86">
        <w:rPr>
          <w:rStyle w:val="longtext"/>
          <w:rFonts w:ascii="Times New Roman" w:hAnsi="Times New Roman" w:cs="Times New Roman"/>
          <w:bCs/>
          <w:sz w:val="20"/>
          <w:szCs w:val="20"/>
          <w:lang w:val="en-US"/>
        </w:rPr>
        <w:t xml:space="preserve"> </w:t>
      </w:r>
      <w:r w:rsidR="005A751C" w:rsidRPr="00AE5F86">
        <w:rPr>
          <w:rFonts w:ascii="Times New Roman" w:hAnsi="Times New Roman" w:cs="Times New Roman"/>
          <w:sz w:val="20"/>
          <w:szCs w:val="20"/>
          <w:lang w:val="en-US"/>
        </w:rPr>
        <w:t xml:space="preserve">cg14496282 and </w:t>
      </w:r>
      <w:r w:rsidR="004C327D">
        <w:rPr>
          <w:rFonts w:ascii="Times New Roman" w:hAnsi="Times New Roman" w:cs="Times New Roman"/>
          <w:sz w:val="20"/>
          <w:szCs w:val="20"/>
          <w:lang w:val="en-US"/>
        </w:rPr>
        <w:t xml:space="preserve">liver </w:t>
      </w:r>
      <w:r w:rsidR="005A751C" w:rsidRPr="00AE5F86">
        <w:rPr>
          <w:rFonts w:ascii="Times New Roman" w:hAnsi="Times New Roman" w:cs="Times New Roman"/>
          <w:i/>
          <w:sz w:val="20"/>
          <w:szCs w:val="20"/>
          <w:lang w:val="en-US"/>
        </w:rPr>
        <w:t>PDGFA</w:t>
      </w:r>
      <w:r w:rsidR="005A751C" w:rsidRPr="00AE5F86">
        <w:rPr>
          <w:rFonts w:ascii="Times New Roman" w:hAnsi="Times New Roman" w:cs="Times New Roman"/>
          <w:sz w:val="20"/>
          <w:szCs w:val="20"/>
          <w:lang w:val="en-US"/>
        </w:rPr>
        <w:t xml:space="preserve"> gene expression with multiple quantitative and binary traits. </w:t>
      </w:r>
      <w:r w:rsidR="008530B2" w:rsidRPr="00AE5F86">
        <w:rPr>
          <w:rStyle w:val="longtext"/>
          <w:rFonts w:ascii="Times New Roman" w:hAnsi="Times New Roman" w:cs="Times New Roman"/>
          <w:bCs/>
          <w:sz w:val="20"/>
          <w:szCs w:val="20"/>
          <w:lang w:val="en-US"/>
        </w:rPr>
        <w:t xml:space="preserve">Methylation levels at </w:t>
      </w:r>
      <w:r w:rsidR="008530B2" w:rsidRPr="00AE5F86">
        <w:rPr>
          <w:rFonts w:ascii="Times New Roman" w:hAnsi="Times New Roman" w:cs="Times New Roman"/>
          <w:sz w:val="20"/>
          <w:szCs w:val="20"/>
          <w:lang w:val="en-US"/>
        </w:rPr>
        <w:t xml:space="preserve">cg14496282 and </w:t>
      </w:r>
      <w:r w:rsidR="008530B2" w:rsidRPr="00AE5F86">
        <w:rPr>
          <w:rFonts w:ascii="Times New Roman" w:hAnsi="Times New Roman" w:cs="Times New Roman"/>
          <w:i/>
          <w:sz w:val="20"/>
          <w:szCs w:val="20"/>
          <w:lang w:val="en-US"/>
        </w:rPr>
        <w:t>PDGFA</w:t>
      </w:r>
      <w:r w:rsidR="008530B2" w:rsidRPr="00AE5F86">
        <w:rPr>
          <w:rFonts w:ascii="Times New Roman" w:hAnsi="Times New Roman" w:cs="Times New Roman"/>
          <w:sz w:val="20"/>
          <w:szCs w:val="20"/>
          <w:lang w:val="en-US"/>
        </w:rPr>
        <w:t xml:space="preserve"> gene expression are the endogenous variable in all linear regressions used to measure associations.</w:t>
      </w:r>
      <w:r w:rsidR="00667FE1" w:rsidRPr="00AE5F86">
        <w:rPr>
          <w:rFonts w:ascii="Times New Roman" w:hAnsi="Times New Roman" w:cs="Times New Roman"/>
          <w:sz w:val="20"/>
          <w:szCs w:val="20"/>
          <w:lang w:val="en-US"/>
        </w:rPr>
        <w:t xml:space="preserve"> SD: Standard Deviation.</w:t>
      </w:r>
    </w:p>
    <w:tbl>
      <w:tblPr>
        <w:tblStyle w:val="Grilledutableau"/>
        <w:tblW w:w="8836" w:type="dxa"/>
        <w:jc w:val="center"/>
        <w:tblLayout w:type="fixed"/>
        <w:tblCellMar>
          <w:top w:w="57" w:type="dxa"/>
          <w:left w:w="28" w:type="dxa"/>
          <w:bottom w:w="57" w:type="dxa"/>
          <w:right w:w="28" w:type="dxa"/>
        </w:tblCellMar>
        <w:tblLook w:val="04A0" w:firstRow="1" w:lastRow="0" w:firstColumn="1" w:lastColumn="0" w:noHBand="0" w:noVBand="1"/>
      </w:tblPr>
      <w:tblGrid>
        <w:gridCol w:w="1951"/>
        <w:gridCol w:w="1721"/>
        <w:gridCol w:w="1721"/>
        <w:gridCol w:w="1721"/>
        <w:gridCol w:w="1722"/>
      </w:tblGrid>
      <w:tr w:rsidR="0051370A" w:rsidRPr="004C327D" w14:paraId="4B9665C4" w14:textId="77777777" w:rsidTr="003A3FD7">
        <w:trPr>
          <w:jc w:val="center"/>
        </w:trPr>
        <w:tc>
          <w:tcPr>
            <w:tcW w:w="1951" w:type="dxa"/>
            <w:vMerge w:val="restart"/>
            <w:vAlign w:val="center"/>
          </w:tcPr>
          <w:p w14:paraId="3F27229D" w14:textId="42885333" w:rsidR="0051370A" w:rsidRPr="003A3FD7" w:rsidRDefault="0051370A" w:rsidP="003A3FD7">
            <w:pPr>
              <w:rPr>
                <w:rFonts w:ascii="Arial" w:hAnsi="Arial" w:cs="Arial"/>
                <w:sz w:val="18"/>
                <w:szCs w:val="18"/>
                <w:lang w:val="en-US"/>
              </w:rPr>
            </w:pPr>
            <w:r w:rsidRPr="003A3FD7">
              <w:rPr>
                <w:rFonts w:ascii="Arial" w:hAnsi="Arial" w:cs="Arial"/>
                <w:b/>
                <w:sz w:val="18"/>
                <w:szCs w:val="18"/>
                <w:lang w:val="en-US"/>
              </w:rPr>
              <w:t>Traits(unit)</w:t>
            </w:r>
          </w:p>
        </w:tc>
        <w:tc>
          <w:tcPr>
            <w:tcW w:w="3442" w:type="dxa"/>
            <w:gridSpan w:val="2"/>
            <w:vAlign w:val="center"/>
          </w:tcPr>
          <w:p w14:paraId="5B67C67D" w14:textId="33C9CDD1" w:rsidR="0051370A" w:rsidRPr="003A3FD7" w:rsidRDefault="0051370A" w:rsidP="003A3FD7">
            <w:pPr>
              <w:jc w:val="center"/>
              <w:rPr>
                <w:rFonts w:ascii="Arial" w:hAnsi="Arial" w:cs="Arial"/>
                <w:b/>
                <w:sz w:val="18"/>
                <w:szCs w:val="18"/>
                <w:lang w:val="en-US"/>
              </w:rPr>
            </w:pPr>
            <w:r w:rsidRPr="003A3FD7">
              <w:rPr>
                <w:rFonts w:ascii="Arial" w:hAnsi="Arial" w:cs="Arial"/>
                <w:b/>
                <w:i/>
                <w:sz w:val="18"/>
                <w:szCs w:val="18"/>
                <w:lang w:val="en-US"/>
              </w:rPr>
              <w:t>PDGFA</w:t>
            </w:r>
            <w:r>
              <w:rPr>
                <w:rFonts w:ascii="Arial" w:hAnsi="Arial" w:cs="Arial"/>
                <w:b/>
                <w:sz w:val="18"/>
                <w:szCs w:val="18"/>
                <w:lang w:val="en-US"/>
              </w:rPr>
              <w:t xml:space="preserve"> </w:t>
            </w:r>
            <w:r w:rsidRPr="003A3FD7">
              <w:rPr>
                <w:rFonts w:ascii="Arial" w:hAnsi="Arial" w:cs="Arial"/>
                <w:b/>
                <w:sz w:val="18"/>
                <w:szCs w:val="18"/>
                <w:lang w:val="en-US"/>
              </w:rPr>
              <w:t>cg14496282 methylation</w:t>
            </w:r>
          </w:p>
        </w:tc>
        <w:tc>
          <w:tcPr>
            <w:tcW w:w="3443" w:type="dxa"/>
            <w:gridSpan w:val="2"/>
            <w:vAlign w:val="center"/>
          </w:tcPr>
          <w:p w14:paraId="40FFC3CD" w14:textId="77777777" w:rsidR="0051370A" w:rsidRPr="003A3FD7" w:rsidRDefault="0051370A" w:rsidP="003A3FD7">
            <w:pPr>
              <w:jc w:val="center"/>
              <w:rPr>
                <w:rFonts w:ascii="Arial" w:hAnsi="Arial" w:cs="Arial"/>
                <w:b/>
                <w:i/>
                <w:sz w:val="18"/>
                <w:szCs w:val="18"/>
                <w:lang w:val="en-US"/>
              </w:rPr>
            </w:pPr>
            <w:r w:rsidRPr="003A3FD7">
              <w:rPr>
                <w:rFonts w:ascii="Arial" w:hAnsi="Arial" w:cs="Arial"/>
                <w:b/>
                <w:i/>
                <w:sz w:val="18"/>
                <w:szCs w:val="18"/>
                <w:lang w:val="en-US"/>
              </w:rPr>
              <w:t>PDGFA</w:t>
            </w:r>
          </w:p>
          <w:p w14:paraId="2F077168" w14:textId="77777777" w:rsidR="0051370A" w:rsidRPr="003A3FD7" w:rsidRDefault="0051370A" w:rsidP="003A3FD7">
            <w:pPr>
              <w:jc w:val="center"/>
              <w:rPr>
                <w:rFonts w:ascii="Arial" w:hAnsi="Arial" w:cs="Arial"/>
                <w:b/>
                <w:sz w:val="18"/>
                <w:szCs w:val="18"/>
                <w:lang w:val="en-US"/>
              </w:rPr>
            </w:pPr>
            <w:r w:rsidRPr="003A3FD7">
              <w:rPr>
                <w:rFonts w:ascii="Arial" w:hAnsi="Arial" w:cs="Arial"/>
                <w:b/>
                <w:sz w:val="18"/>
                <w:szCs w:val="18"/>
                <w:lang w:val="en-US"/>
              </w:rPr>
              <w:t>Expression</w:t>
            </w:r>
          </w:p>
        </w:tc>
      </w:tr>
      <w:tr w:rsidR="0051370A" w:rsidRPr="004C327D" w14:paraId="39343C38" w14:textId="77777777" w:rsidTr="003A3FD7">
        <w:trPr>
          <w:jc w:val="center"/>
        </w:trPr>
        <w:tc>
          <w:tcPr>
            <w:tcW w:w="1951" w:type="dxa"/>
            <w:vMerge/>
            <w:vAlign w:val="center"/>
          </w:tcPr>
          <w:p w14:paraId="63CAF8E0" w14:textId="5A348CCA" w:rsidR="0051370A" w:rsidRPr="003A3FD7" w:rsidRDefault="0051370A" w:rsidP="003A3FD7">
            <w:pPr>
              <w:rPr>
                <w:rFonts w:ascii="Arial" w:hAnsi="Arial" w:cs="Arial"/>
                <w:sz w:val="18"/>
                <w:szCs w:val="18"/>
                <w:lang w:val="en-US"/>
              </w:rPr>
            </w:pPr>
          </w:p>
        </w:tc>
        <w:tc>
          <w:tcPr>
            <w:tcW w:w="3442" w:type="dxa"/>
            <w:gridSpan w:val="2"/>
            <w:vAlign w:val="center"/>
          </w:tcPr>
          <w:p w14:paraId="7CBAA00F" w14:textId="77777777" w:rsidR="0051370A" w:rsidRPr="003A3FD7" w:rsidRDefault="0051370A" w:rsidP="003A3FD7">
            <w:pPr>
              <w:jc w:val="center"/>
              <w:rPr>
                <w:rFonts w:ascii="Arial" w:hAnsi="Arial" w:cs="Arial"/>
                <w:b/>
                <w:sz w:val="18"/>
                <w:szCs w:val="18"/>
                <w:lang w:val="en-US"/>
              </w:rPr>
            </w:pPr>
            <w:r w:rsidRPr="003A3FD7">
              <w:rPr>
                <w:rFonts w:ascii="Arial" w:hAnsi="Arial" w:cs="Arial"/>
                <w:b/>
                <w:sz w:val="18"/>
                <w:szCs w:val="18"/>
                <w:lang w:val="en-US"/>
              </w:rPr>
              <w:t>Effect size</w:t>
            </w:r>
          </w:p>
          <w:p w14:paraId="1E9B54DD" w14:textId="77777777" w:rsidR="0051370A" w:rsidRPr="003A3FD7" w:rsidRDefault="0051370A" w:rsidP="003A3FD7">
            <w:pPr>
              <w:jc w:val="center"/>
              <w:rPr>
                <w:rFonts w:ascii="Arial" w:hAnsi="Arial" w:cs="Arial"/>
                <w:b/>
                <w:sz w:val="18"/>
                <w:szCs w:val="18"/>
                <w:lang w:val="en-US"/>
              </w:rPr>
            </w:pPr>
            <w:r w:rsidRPr="003A3FD7">
              <w:rPr>
                <w:rFonts w:ascii="Arial" w:hAnsi="Arial" w:cs="Arial"/>
                <w:b/>
                <w:sz w:val="18"/>
                <w:szCs w:val="18"/>
                <w:lang w:val="en-US"/>
              </w:rPr>
              <w:t>in % of methylation / trait unit</w:t>
            </w:r>
          </w:p>
          <w:p w14:paraId="48136E0A" w14:textId="77777777" w:rsidR="0051370A" w:rsidRPr="003A3FD7" w:rsidRDefault="0051370A" w:rsidP="003A3FD7">
            <w:pPr>
              <w:jc w:val="center"/>
              <w:rPr>
                <w:rFonts w:ascii="Arial" w:hAnsi="Arial" w:cs="Arial"/>
                <w:b/>
                <w:sz w:val="18"/>
                <w:szCs w:val="18"/>
                <w:lang w:val="en-US"/>
              </w:rPr>
            </w:pPr>
            <w:r w:rsidRPr="003A3FD7">
              <w:rPr>
                <w:rFonts w:ascii="Arial" w:hAnsi="Arial" w:cs="Arial"/>
                <w:b/>
                <w:sz w:val="18"/>
                <w:szCs w:val="18"/>
                <w:lang w:val="en-US"/>
              </w:rPr>
              <w:t>(</w:t>
            </w:r>
            <w:r w:rsidRPr="003A3FD7">
              <w:rPr>
                <w:rFonts w:ascii="Arial" w:hAnsi="Arial" w:cs="Arial"/>
                <w:b/>
                <w:i/>
                <w:sz w:val="18"/>
                <w:szCs w:val="18"/>
                <w:lang w:val="en-US"/>
              </w:rPr>
              <w:t>p</w:t>
            </w:r>
            <w:r w:rsidRPr="003A3FD7">
              <w:rPr>
                <w:rFonts w:ascii="Arial" w:hAnsi="Arial" w:cs="Arial"/>
                <w:b/>
                <w:sz w:val="18"/>
                <w:szCs w:val="18"/>
                <w:lang w:val="en-US"/>
              </w:rPr>
              <w:t>-value)</w:t>
            </w:r>
          </w:p>
        </w:tc>
        <w:tc>
          <w:tcPr>
            <w:tcW w:w="3443" w:type="dxa"/>
            <w:gridSpan w:val="2"/>
            <w:vAlign w:val="center"/>
          </w:tcPr>
          <w:p w14:paraId="0FEEDE8F" w14:textId="77777777" w:rsidR="0051370A" w:rsidRPr="003A3FD7" w:rsidRDefault="0051370A" w:rsidP="003A3FD7">
            <w:pPr>
              <w:jc w:val="center"/>
              <w:rPr>
                <w:rFonts w:ascii="Arial" w:hAnsi="Arial" w:cs="Arial"/>
                <w:b/>
                <w:sz w:val="18"/>
                <w:szCs w:val="18"/>
                <w:lang w:val="en-US"/>
              </w:rPr>
            </w:pPr>
            <w:r w:rsidRPr="003A3FD7">
              <w:rPr>
                <w:rFonts w:ascii="Arial" w:hAnsi="Arial" w:cs="Arial"/>
                <w:b/>
                <w:sz w:val="18"/>
                <w:szCs w:val="18"/>
                <w:lang w:val="en-US"/>
              </w:rPr>
              <w:t>Effect size</w:t>
            </w:r>
          </w:p>
          <w:p w14:paraId="59DCC21B" w14:textId="77777777" w:rsidR="0051370A" w:rsidRPr="003A3FD7" w:rsidRDefault="0051370A" w:rsidP="003A3FD7">
            <w:pPr>
              <w:jc w:val="center"/>
              <w:rPr>
                <w:rFonts w:ascii="Arial" w:hAnsi="Arial" w:cs="Arial"/>
                <w:b/>
                <w:sz w:val="18"/>
                <w:szCs w:val="18"/>
                <w:lang w:val="en-US"/>
              </w:rPr>
            </w:pPr>
            <w:r w:rsidRPr="003A3FD7">
              <w:rPr>
                <w:rFonts w:ascii="Arial" w:hAnsi="Arial" w:cs="Arial"/>
                <w:b/>
                <w:sz w:val="18"/>
                <w:szCs w:val="18"/>
                <w:lang w:val="en-US"/>
              </w:rPr>
              <w:t>in SD/trait unit</w:t>
            </w:r>
          </w:p>
          <w:p w14:paraId="050F5B75" w14:textId="77777777" w:rsidR="0051370A" w:rsidRPr="003A3FD7" w:rsidRDefault="0051370A" w:rsidP="003A3FD7">
            <w:pPr>
              <w:jc w:val="center"/>
              <w:rPr>
                <w:rFonts w:ascii="Arial" w:hAnsi="Arial" w:cs="Arial"/>
                <w:b/>
                <w:sz w:val="18"/>
                <w:szCs w:val="18"/>
                <w:lang w:val="en-US"/>
              </w:rPr>
            </w:pPr>
            <w:r w:rsidRPr="003A3FD7">
              <w:rPr>
                <w:rFonts w:ascii="Arial" w:hAnsi="Arial" w:cs="Arial"/>
                <w:b/>
                <w:sz w:val="18"/>
                <w:szCs w:val="18"/>
                <w:lang w:val="en-US"/>
              </w:rPr>
              <w:t>(</w:t>
            </w:r>
            <w:r w:rsidRPr="003A3FD7">
              <w:rPr>
                <w:rFonts w:ascii="Arial" w:hAnsi="Arial" w:cs="Arial"/>
                <w:b/>
                <w:i/>
                <w:sz w:val="18"/>
                <w:szCs w:val="18"/>
                <w:lang w:val="en-US"/>
              </w:rPr>
              <w:t>p</w:t>
            </w:r>
            <w:r w:rsidRPr="003A3FD7">
              <w:rPr>
                <w:rFonts w:ascii="Arial" w:hAnsi="Arial" w:cs="Arial"/>
                <w:b/>
                <w:sz w:val="18"/>
                <w:szCs w:val="18"/>
                <w:lang w:val="en-US"/>
              </w:rPr>
              <w:t>-value)</w:t>
            </w:r>
          </w:p>
        </w:tc>
      </w:tr>
      <w:tr w:rsidR="0051370A" w:rsidRPr="004C327D" w14:paraId="3DF7DE1C" w14:textId="77777777" w:rsidTr="003A3FD7">
        <w:trPr>
          <w:jc w:val="center"/>
        </w:trPr>
        <w:tc>
          <w:tcPr>
            <w:tcW w:w="1951" w:type="dxa"/>
            <w:vMerge/>
            <w:vAlign w:val="center"/>
          </w:tcPr>
          <w:p w14:paraId="57543E7C" w14:textId="6CA13982" w:rsidR="0051370A" w:rsidRPr="003A3FD7" w:rsidRDefault="0051370A" w:rsidP="003A3FD7">
            <w:pPr>
              <w:rPr>
                <w:rFonts w:ascii="Arial" w:hAnsi="Arial" w:cs="Arial"/>
                <w:sz w:val="18"/>
                <w:szCs w:val="18"/>
                <w:lang w:val="en-US"/>
              </w:rPr>
            </w:pPr>
          </w:p>
        </w:tc>
        <w:tc>
          <w:tcPr>
            <w:tcW w:w="1721" w:type="dxa"/>
            <w:vAlign w:val="center"/>
          </w:tcPr>
          <w:p w14:paraId="55EE128E" w14:textId="77777777" w:rsidR="0051370A" w:rsidRPr="003A3FD7" w:rsidRDefault="0051370A" w:rsidP="003A3FD7">
            <w:pPr>
              <w:jc w:val="center"/>
              <w:rPr>
                <w:rFonts w:ascii="Arial" w:hAnsi="Arial" w:cs="Arial"/>
                <w:b/>
                <w:sz w:val="18"/>
                <w:szCs w:val="18"/>
                <w:lang w:val="en-US"/>
              </w:rPr>
            </w:pPr>
            <w:r w:rsidRPr="003A3FD7">
              <w:rPr>
                <w:rFonts w:ascii="Arial" w:hAnsi="Arial" w:cs="Arial"/>
                <w:b/>
                <w:sz w:val="18"/>
                <w:szCs w:val="18"/>
                <w:lang w:val="en-US"/>
              </w:rPr>
              <w:t>Controls</w:t>
            </w:r>
          </w:p>
        </w:tc>
        <w:tc>
          <w:tcPr>
            <w:tcW w:w="1721" w:type="dxa"/>
            <w:vAlign w:val="center"/>
          </w:tcPr>
          <w:p w14:paraId="294AC6ED" w14:textId="77777777" w:rsidR="0051370A" w:rsidRPr="003A3FD7" w:rsidRDefault="0051370A" w:rsidP="003A3FD7">
            <w:pPr>
              <w:jc w:val="center"/>
              <w:rPr>
                <w:rFonts w:ascii="Arial" w:hAnsi="Arial" w:cs="Arial"/>
                <w:b/>
                <w:sz w:val="18"/>
                <w:szCs w:val="18"/>
                <w:lang w:val="en-US"/>
              </w:rPr>
            </w:pPr>
            <w:r w:rsidRPr="003A3FD7">
              <w:rPr>
                <w:rFonts w:ascii="Arial" w:hAnsi="Arial" w:cs="Arial"/>
                <w:b/>
                <w:sz w:val="18"/>
                <w:szCs w:val="18"/>
                <w:lang w:val="en-US"/>
              </w:rPr>
              <w:t>T2D cases</w:t>
            </w:r>
          </w:p>
        </w:tc>
        <w:tc>
          <w:tcPr>
            <w:tcW w:w="1721" w:type="dxa"/>
            <w:vAlign w:val="center"/>
          </w:tcPr>
          <w:p w14:paraId="00496C55" w14:textId="77777777" w:rsidR="0051370A" w:rsidRPr="003A3FD7" w:rsidRDefault="0051370A" w:rsidP="003A3FD7">
            <w:pPr>
              <w:jc w:val="center"/>
              <w:rPr>
                <w:rFonts w:ascii="Arial" w:hAnsi="Arial" w:cs="Arial"/>
                <w:b/>
                <w:sz w:val="18"/>
                <w:szCs w:val="18"/>
                <w:lang w:val="en-US"/>
              </w:rPr>
            </w:pPr>
            <w:r w:rsidRPr="003A3FD7">
              <w:rPr>
                <w:rFonts w:ascii="Arial" w:hAnsi="Arial" w:cs="Arial"/>
                <w:b/>
                <w:sz w:val="18"/>
                <w:szCs w:val="18"/>
                <w:lang w:val="en-US"/>
              </w:rPr>
              <w:t>Controls</w:t>
            </w:r>
          </w:p>
        </w:tc>
        <w:tc>
          <w:tcPr>
            <w:tcW w:w="1722" w:type="dxa"/>
            <w:vAlign w:val="center"/>
          </w:tcPr>
          <w:p w14:paraId="1BCDB726" w14:textId="77777777" w:rsidR="0051370A" w:rsidRPr="003A3FD7" w:rsidRDefault="0051370A" w:rsidP="003A3FD7">
            <w:pPr>
              <w:jc w:val="center"/>
              <w:rPr>
                <w:rFonts w:ascii="Arial" w:hAnsi="Arial" w:cs="Arial"/>
                <w:b/>
                <w:sz w:val="18"/>
                <w:szCs w:val="18"/>
                <w:lang w:val="en-US"/>
              </w:rPr>
            </w:pPr>
            <w:r w:rsidRPr="003A3FD7">
              <w:rPr>
                <w:rFonts w:ascii="Arial" w:hAnsi="Arial" w:cs="Arial"/>
                <w:b/>
                <w:sz w:val="18"/>
                <w:szCs w:val="18"/>
                <w:lang w:val="en-US"/>
              </w:rPr>
              <w:t>T2D cases</w:t>
            </w:r>
          </w:p>
        </w:tc>
      </w:tr>
      <w:tr w:rsidR="004C327D" w:rsidRPr="004C327D" w14:paraId="342FC73B" w14:textId="77777777" w:rsidTr="003A3FD7">
        <w:trPr>
          <w:jc w:val="center"/>
        </w:trPr>
        <w:tc>
          <w:tcPr>
            <w:tcW w:w="1951" w:type="dxa"/>
            <w:shd w:val="clear" w:color="auto" w:fill="F2F2F2" w:themeFill="background1" w:themeFillShade="F2"/>
            <w:vAlign w:val="center"/>
          </w:tcPr>
          <w:p w14:paraId="6910ADF6" w14:textId="77777777" w:rsidR="004C327D" w:rsidRPr="003A3FD7" w:rsidRDefault="004C327D" w:rsidP="003A3FD7">
            <w:pPr>
              <w:rPr>
                <w:rFonts w:ascii="Arial" w:hAnsi="Arial" w:cs="Arial"/>
                <w:sz w:val="18"/>
                <w:szCs w:val="18"/>
                <w:lang w:val="en-US"/>
              </w:rPr>
            </w:pPr>
            <w:r w:rsidRPr="003A3FD7">
              <w:rPr>
                <w:rFonts w:ascii="Arial" w:hAnsi="Arial" w:cs="Arial"/>
                <w:sz w:val="18"/>
                <w:szCs w:val="18"/>
                <w:lang w:val="en-US"/>
              </w:rPr>
              <w:t>cg14496282 methylation (%)</w:t>
            </w:r>
          </w:p>
        </w:tc>
        <w:tc>
          <w:tcPr>
            <w:tcW w:w="1721" w:type="dxa"/>
            <w:shd w:val="clear" w:color="auto" w:fill="F2F2F2" w:themeFill="background1" w:themeFillShade="F2"/>
            <w:vAlign w:val="center"/>
          </w:tcPr>
          <w:p w14:paraId="3FEEB5BF" w14:textId="77777777" w:rsidR="004C327D" w:rsidRPr="003A3FD7" w:rsidRDefault="004C327D" w:rsidP="003A3FD7">
            <w:pPr>
              <w:jc w:val="center"/>
              <w:rPr>
                <w:rFonts w:ascii="Arial" w:hAnsi="Arial" w:cs="Arial"/>
                <w:sz w:val="18"/>
                <w:szCs w:val="18"/>
                <w:lang w:val="en-US"/>
              </w:rPr>
            </w:pPr>
          </w:p>
        </w:tc>
        <w:tc>
          <w:tcPr>
            <w:tcW w:w="1721" w:type="dxa"/>
            <w:shd w:val="clear" w:color="auto" w:fill="F2F2F2" w:themeFill="background1" w:themeFillShade="F2"/>
            <w:vAlign w:val="center"/>
          </w:tcPr>
          <w:p w14:paraId="43BF3222" w14:textId="77777777" w:rsidR="004C327D" w:rsidRPr="003A3FD7" w:rsidRDefault="004C327D" w:rsidP="003A3FD7">
            <w:pPr>
              <w:jc w:val="center"/>
              <w:rPr>
                <w:rFonts w:ascii="Arial" w:hAnsi="Arial" w:cs="Arial"/>
                <w:color w:val="7F7F7F" w:themeColor="text1" w:themeTint="80"/>
                <w:sz w:val="18"/>
                <w:szCs w:val="18"/>
                <w:lang w:val="en-US"/>
              </w:rPr>
            </w:pPr>
          </w:p>
        </w:tc>
        <w:tc>
          <w:tcPr>
            <w:tcW w:w="1721" w:type="dxa"/>
            <w:shd w:val="clear" w:color="auto" w:fill="F2F2F2" w:themeFill="background1" w:themeFillShade="F2"/>
            <w:vAlign w:val="center"/>
          </w:tcPr>
          <w:p w14:paraId="42876A39" w14:textId="77777777" w:rsidR="004C327D" w:rsidRPr="003A3FD7" w:rsidRDefault="004C327D" w:rsidP="003A3FD7">
            <w:pPr>
              <w:jc w:val="center"/>
              <w:rPr>
                <w:rFonts w:ascii="Arial" w:hAnsi="Arial" w:cs="Arial"/>
                <w:b/>
                <w:sz w:val="18"/>
                <w:szCs w:val="18"/>
                <w:lang w:val="en-US"/>
              </w:rPr>
            </w:pPr>
            <w:r w:rsidRPr="003A3FD7">
              <w:rPr>
                <w:rFonts w:ascii="Arial" w:hAnsi="Arial" w:cs="Arial"/>
                <w:b/>
                <w:sz w:val="18"/>
                <w:szCs w:val="18"/>
                <w:lang w:val="en-US"/>
              </w:rPr>
              <w:t>-1.44</w:t>
            </w:r>
          </w:p>
          <w:p w14:paraId="6002D8D5" w14:textId="77777777" w:rsidR="004C327D" w:rsidRPr="003A3FD7" w:rsidRDefault="004C327D" w:rsidP="003A3FD7">
            <w:pPr>
              <w:jc w:val="center"/>
              <w:rPr>
                <w:rFonts w:ascii="Arial" w:hAnsi="Arial" w:cs="Arial"/>
                <w:b/>
                <w:sz w:val="18"/>
                <w:szCs w:val="18"/>
                <w:lang w:val="en-US"/>
              </w:rPr>
            </w:pPr>
            <w:r w:rsidRPr="003A3FD7">
              <w:rPr>
                <w:rFonts w:ascii="Arial" w:hAnsi="Arial" w:cs="Arial"/>
                <w:b/>
                <w:sz w:val="18"/>
                <w:szCs w:val="18"/>
                <w:lang w:val="en-US"/>
              </w:rPr>
              <w:t>(6.27×10</w:t>
            </w:r>
            <w:r w:rsidRPr="003A3FD7">
              <w:rPr>
                <w:rFonts w:ascii="Arial" w:hAnsi="Arial" w:cs="Arial"/>
                <w:b/>
                <w:sz w:val="18"/>
                <w:szCs w:val="18"/>
                <w:vertAlign w:val="superscript"/>
                <w:lang w:val="en-US"/>
              </w:rPr>
              <w:t>-3</w:t>
            </w:r>
            <w:r w:rsidRPr="003A3FD7">
              <w:rPr>
                <w:rFonts w:ascii="Arial" w:hAnsi="Arial" w:cs="Arial"/>
                <w:b/>
                <w:sz w:val="18"/>
                <w:szCs w:val="18"/>
                <w:lang w:val="en-US"/>
              </w:rPr>
              <w:t>)</w:t>
            </w:r>
          </w:p>
        </w:tc>
        <w:tc>
          <w:tcPr>
            <w:tcW w:w="1722" w:type="dxa"/>
            <w:shd w:val="clear" w:color="auto" w:fill="F2F2F2" w:themeFill="background1" w:themeFillShade="F2"/>
            <w:vAlign w:val="center"/>
          </w:tcPr>
          <w:p w14:paraId="68455232" w14:textId="77777777" w:rsidR="004C327D" w:rsidRPr="003A3FD7" w:rsidRDefault="004C327D" w:rsidP="003A3FD7">
            <w:pPr>
              <w:jc w:val="center"/>
              <w:rPr>
                <w:rFonts w:ascii="Arial" w:hAnsi="Arial" w:cs="Arial"/>
                <w:b/>
                <w:sz w:val="18"/>
                <w:szCs w:val="18"/>
                <w:lang w:val="en-US"/>
              </w:rPr>
            </w:pPr>
            <w:r w:rsidRPr="003A3FD7">
              <w:rPr>
                <w:rFonts w:ascii="Arial" w:hAnsi="Arial" w:cs="Arial"/>
                <w:b/>
                <w:sz w:val="18"/>
                <w:szCs w:val="18"/>
                <w:lang w:val="en-US"/>
              </w:rPr>
              <w:t>-2.49</w:t>
            </w:r>
          </w:p>
          <w:p w14:paraId="466F3ACE" w14:textId="77777777" w:rsidR="004C327D" w:rsidRPr="003A3FD7" w:rsidRDefault="004C327D" w:rsidP="003A3FD7">
            <w:pPr>
              <w:jc w:val="center"/>
              <w:rPr>
                <w:rFonts w:ascii="Arial" w:hAnsi="Arial" w:cs="Arial"/>
                <w:b/>
                <w:color w:val="7F7F7F" w:themeColor="text1" w:themeTint="80"/>
                <w:sz w:val="18"/>
                <w:szCs w:val="18"/>
                <w:lang w:val="en-US"/>
              </w:rPr>
            </w:pPr>
            <w:r w:rsidRPr="003A3FD7">
              <w:rPr>
                <w:rFonts w:ascii="Arial" w:hAnsi="Arial" w:cs="Arial"/>
                <w:b/>
                <w:sz w:val="18"/>
                <w:szCs w:val="18"/>
                <w:lang w:val="en-US"/>
              </w:rPr>
              <w:t>(4.94×10</w:t>
            </w:r>
            <w:r w:rsidRPr="003A3FD7">
              <w:rPr>
                <w:rFonts w:ascii="Arial" w:hAnsi="Arial" w:cs="Arial"/>
                <w:b/>
                <w:sz w:val="18"/>
                <w:szCs w:val="18"/>
                <w:vertAlign w:val="superscript"/>
                <w:lang w:val="en-US"/>
              </w:rPr>
              <w:t>-3</w:t>
            </w:r>
            <w:r w:rsidRPr="003A3FD7">
              <w:rPr>
                <w:rFonts w:ascii="Arial" w:hAnsi="Arial" w:cs="Arial"/>
                <w:b/>
                <w:sz w:val="18"/>
                <w:szCs w:val="18"/>
                <w:lang w:val="en-US"/>
              </w:rPr>
              <w:t>)</w:t>
            </w:r>
          </w:p>
        </w:tc>
      </w:tr>
      <w:tr w:rsidR="004C327D" w:rsidRPr="004C327D" w14:paraId="42C1AF52" w14:textId="77777777" w:rsidTr="003A3FD7">
        <w:trPr>
          <w:jc w:val="center"/>
        </w:trPr>
        <w:tc>
          <w:tcPr>
            <w:tcW w:w="1951" w:type="dxa"/>
            <w:shd w:val="clear" w:color="auto" w:fill="FFFFFF" w:themeFill="background1"/>
            <w:vAlign w:val="center"/>
          </w:tcPr>
          <w:p w14:paraId="27FAE678" w14:textId="77777777" w:rsidR="004C327D" w:rsidRPr="003A3FD7" w:rsidRDefault="004C327D" w:rsidP="003A3FD7">
            <w:pPr>
              <w:rPr>
                <w:rFonts w:ascii="Arial" w:hAnsi="Arial" w:cs="Arial"/>
                <w:sz w:val="18"/>
                <w:szCs w:val="18"/>
                <w:lang w:val="en-US"/>
              </w:rPr>
            </w:pPr>
            <w:r w:rsidRPr="003A3FD7">
              <w:rPr>
                <w:rFonts w:ascii="Arial" w:hAnsi="Arial" w:cs="Arial"/>
                <w:i/>
                <w:sz w:val="18"/>
                <w:szCs w:val="18"/>
                <w:lang w:val="en-US"/>
              </w:rPr>
              <w:t>PDGFA</w:t>
            </w:r>
            <w:r w:rsidRPr="003A3FD7">
              <w:rPr>
                <w:rFonts w:ascii="Arial" w:hAnsi="Arial" w:cs="Arial"/>
                <w:sz w:val="18"/>
                <w:szCs w:val="18"/>
                <w:lang w:val="en-US"/>
              </w:rPr>
              <w:t xml:space="preserve"> expression (SD)</w:t>
            </w:r>
          </w:p>
        </w:tc>
        <w:tc>
          <w:tcPr>
            <w:tcW w:w="1721" w:type="dxa"/>
            <w:shd w:val="clear" w:color="auto" w:fill="FFFFFF" w:themeFill="background1"/>
            <w:vAlign w:val="center"/>
          </w:tcPr>
          <w:p w14:paraId="5F6860BC" w14:textId="77777777" w:rsidR="004C327D" w:rsidRPr="003A3FD7" w:rsidRDefault="004C327D" w:rsidP="003A3FD7">
            <w:pPr>
              <w:jc w:val="center"/>
              <w:rPr>
                <w:rFonts w:ascii="Arial" w:hAnsi="Arial" w:cs="Arial"/>
                <w:b/>
                <w:sz w:val="18"/>
                <w:szCs w:val="18"/>
                <w:lang w:val="en-US"/>
              </w:rPr>
            </w:pPr>
            <w:r w:rsidRPr="003A3FD7">
              <w:rPr>
                <w:rFonts w:ascii="Arial" w:hAnsi="Arial" w:cs="Arial"/>
                <w:b/>
                <w:sz w:val="18"/>
                <w:szCs w:val="18"/>
                <w:lang w:val="en-US"/>
              </w:rPr>
              <w:t>-0.05</w:t>
            </w:r>
          </w:p>
          <w:p w14:paraId="4253EFA7" w14:textId="77777777" w:rsidR="004C327D" w:rsidRPr="003A3FD7" w:rsidRDefault="004C327D" w:rsidP="003A3FD7">
            <w:pPr>
              <w:jc w:val="center"/>
              <w:rPr>
                <w:rFonts w:ascii="Arial" w:hAnsi="Arial" w:cs="Arial"/>
                <w:b/>
                <w:sz w:val="18"/>
                <w:szCs w:val="18"/>
                <w:lang w:val="en-US"/>
              </w:rPr>
            </w:pPr>
            <w:r w:rsidRPr="003A3FD7">
              <w:rPr>
                <w:rFonts w:ascii="Arial" w:hAnsi="Arial" w:cs="Arial"/>
                <w:b/>
                <w:sz w:val="18"/>
                <w:szCs w:val="18"/>
                <w:lang w:val="en-US"/>
              </w:rPr>
              <w:t>(6.27×10</w:t>
            </w:r>
            <w:r w:rsidRPr="003A3FD7">
              <w:rPr>
                <w:rFonts w:ascii="Arial" w:hAnsi="Arial" w:cs="Arial"/>
                <w:b/>
                <w:sz w:val="18"/>
                <w:szCs w:val="18"/>
                <w:vertAlign w:val="superscript"/>
                <w:lang w:val="en-US"/>
              </w:rPr>
              <w:t>-3</w:t>
            </w:r>
            <w:r w:rsidRPr="003A3FD7">
              <w:rPr>
                <w:rFonts w:ascii="Arial" w:hAnsi="Arial" w:cs="Arial"/>
                <w:b/>
                <w:sz w:val="18"/>
                <w:szCs w:val="18"/>
                <w:lang w:val="en-US"/>
              </w:rPr>
              <w:t>)</w:t>
            </w:r>
          </w:p>
        </w:tc>
        <w:tc>
          <w:tcPr>
            <w:tcW w:w="1721" w:type="dxa"/>
            <w:shd w:val="clear" w:color="auto" w:fill="FFFFFF" w:themeFill="background1"/>
            <w:vAlign w:val="center"/>
          </w:tcPr>
          <w:p w14:paraId="291DADF7" w14:textId="77777777" w:rsidR="004C327D" w:rsidRPr="003A3FD7" w:rsidRDefault="004C327D" w:rsidP="003A3FD7">
            <w:pPr>
              <w:jc w:val="center"/>
              <w:rPr>
                <w:rFonts w:ascii="Arial" w:hAnsi="Arial" w:cs="Arial"/>
                <w:b/>
                <w:sz w:val="18"/>
                <w:szCs w:val="18"/>
                <w:lang w:val="en-US"/>
              </w:rPr>
            </w:pPr>
            <w:r w:rsidRPr="003A3FD7">
              <w:rPr>
                <w:rFonts w:ascii="Arial" w:hAnsi="Arial" w:cs="Arial"/>
                <w:b/>
                <w:sz w:val="18"/>
                <w:szCs w:val="18"/>
                <w:lang w:val="en-US"/>
              </w:rPr>
              <w:t>-0.03</w:t>
            </w:r>
          </w:p>
          <w:p w14:paraId="72A79D77" w14:textId="77777777" w:rsidR="004C327D" w:rsidRPr="003A3FD7" w:rsidRDefault="004C327D" w:rsidP="003A3FD7">
            <w:pPr>
              <w:jc w:val="center"/>
              <w:rPr>
                <w:rFonts w:ascii="Arial" w:hAnsi="Arial" w:cs="Arial"/>
                <w:b/>
                <w:color w:val="7F7F7F" w:themeColor="text1" w:themeTint="80"/>
                <w:sz w:val="18"/>
                <w:szCs w:val="18"/>
                <w:lang w:val="en-US"/>
              </w:rPr>
            </w:pPr>
            <w:r w:rsidRPr="003A3FD7">
              <w:rPr>
                <w:rFonts w:ascii="Arial" w:hAnsi="Arial" w:cs="Arial"/>
                <w:b/>
                <w:sz w:val="18"/>
                <w:szCs w:val="18"/>
                <w:lang w:val="en-US"/>
              </w:rPr>
              <w:t>(4.94×10</w:t>
            </w:r>
            <w:r w:rsidRPr="003A3FD7">
              <w:rPr>
                <w:rFonts w:ascii="Arial" w:hAnsi="Arial" w:cs="Arial"/>
                <w:b/>
                <w:sz w:val="18"/>
                <w:szCs w:val="18"/>
                <w:vertAlign w:val="superscript"/>
                <w:lang w:val="en-US"/>
              </w:rPr>
              <w:t>-3</w:t>
            </w:r>
            <w:r w:rsidRPr="003A3FD7">
              <w:rPr>
                <w:rFonts w:ascii="Arial" w:hAnsi="Arial" w:cs="Arial"/>
                <w:b/>
                <w:sz w:val="18"/>
                <w:szCs w:val="18"/>
                <w:lang w:val="en-US"/>
              </w:rPr>
              <w:t>)</w:t>
            </w:r>
          </w:p>
        </w:tc>
        <w:tc>
          <w:tcPr>
            <w:tcW w:w="1721" w:type="dxa"/>
            <w:shd w:val="clear" w:color="auto" w:fill="FFFFFF" w:themeFill="background1"/>
            <w:vAlign w:val="center"/>
          </w:tcPr>
          <w:p w14:paraId="70161E35" w14:textId="77777777" w:rsidR="004C327D" w:rsidRPr="003A3FD7" w:rsidRDefault="004C327D" w:rsidP="003A3FD7">
            <w:pPr>
              <w:jc w:val="center"/>
              <w:rPr>
                <w:rFonts w:ascii="Arial" w:hAnsi="Arial" w:cs="Arial"/>
                <w:b/>
                <w:sz w:val="18"/>
                <w:szCs w:val="18"/>
                <w:lang w:val="en-US"/>
              </w:rPr>
            </w:pPr>
          </w:p>
        </w:tc>
        <w:tc>
          <w:tcPr>
            <w:tcW w:w="1722" w:type="dxa"/>
            <w:shd w:val="clear" w:color="auto" w:fill="FFFFFF" w:themeFill="background1"/>
            <w:vAlign w:val="center"/>
          </w:tcPr>
          <w:p w14:paraId="1B91C866" w14:textId="77777777" w:rsidR="004C327D" w:rsidRPr="003A3FD7" w:rsidRDefault="004C327D" w:rsidP="003A3FD7">
            <w:pPr>
              <w:jc w:val="center"/>
              <w:rPr>
                <w:rFonts w:ascii="Arial" w:hAnsi="Arial" w:cs="Arial"/>
                <w:color w:val="7F7F7F" w:themeColor="text1" w:themeTint="80"/>
                <w:sz w:val="18"/>
                <w:szCs w:val="18"/>
                <w:lang w:val="en-US"/>
              </w:rPr>
            </w:pPr>
          </w:p>
        </w:tc>
      </w:tr>
      <w:tr w:rsidR="004C327D" w:rsidRPr="004C327D" w14:paraId="374568C5" w14:textId="77777777" w:rsidTr="003A3FD7">
        <w:trPr>
          <w:jc w:val="center"/>
        </w:trPr>
        <w:tc>
          <w:tcPr>
            <w:tcW w:w="1951" w:type="dxa"/>
            <w:shd w:val="clear" w:color="auto" w:fill="F2F2F2" w:themeFill="background1" w:themeFillShade="F2"/>
            <w:vAlign w:val="center"/>
          </w:tcPr>
          <w:p w14:paraId="2C3220B7" w14:textId="77777777" w:rsidR="004C327D" w:rsidRPr="003A3FD7" w:rsidRDefault="004C327D" w:rsidP="003A3FD7">
            <w:pPr>
              <w:rPr>
                <w:rFonts w:ascii="Arial" w:hAnsi="Arial" w:cs="Arial"/>
                <w:sz w:val="18"/>
                <w:szCs w:val="18"/>
                <w:lang w:val="en-US"/>
              </w:rPr>
            </w:pPr>
            <w:r w:rsidRPr="003A3FD7">
              <w:rPr>
                <w:rFonts w:ascii="Arial" w:hAnsi="Arial" w:cs="Arial"/>
                <w:sz w:val="18"/>
                <w:szCs w:val="18"/>
                <w:lang w:val="en-US"/>
              </w:rPr>
              <w:t>Fasting glucose</w:t>
            </w:r>
          </w:p>
          <w:p w14:paraId="1A1DD96F" w14:textId="77777777" w:rsidR="004C327D" w:rsidRPr="003A3FD7" w:rsidRDefault="004C327D" w:rsidP="003A3FD7">
            <w:pPr>
              <w:rPr>
                <w:rFonts w:ascii="Arial" w:hAnsi="Arial" w:cs="Arial"/>
                <w:sz w:val="18"/>
                <w:szCs w:val="18"/>
                <w:lang w:val="en-US"/>
              </w:rPr>
            </w:pPr>
            <w:r w:rsidRPr="003A3FD7">
              <w:rPr>
                <w:rFonts w:ascii="Arial" w:hAnsi="Arial" w:cs="Arial"/>
                <w:sz w:val="18"/>
                <w:szCs w:val="18"/>
                <w:lang w:val="en-US"/>
              </w:rPr>
              <w:t>(mmol/l)</w:t>
            </w:r>
          </w:p>
        </w:tc>
        <w:tc>
          <w:tcPr>
            <w:tcW w:w="1721" w:type="dxa"/>
            <w:shd w:val="clear" w:color="auto" w:fill="F2F2F2" w:themeFill="background1" w:themeFillShade="F2"/>
            <w:vAlign w:val="center"/>
          </w:tcPr>
          <w:p w14:paraId="062B3FB5" w14:textId="77777777" w:rsidR="004C327D" w:rsidRPr="003A3FD7" w:rsidRDefault="004C327D" w:rsidP="003A3FD7">
            <w:pPr>
              <w:jc w:val="center"/>
              <w:rPr>
                <w:rFonts w:ascii="Arial" w:hAnsi="Arial" w:cs="Arial"/>
                <w:sz w:val="18"/>
                <w:szCs w:val="18"/>
                <w:lang w:val="en-US"/>
              </w:rPr>
            </w:pPr>
            <w:r w:rsidRPr="003A3FD7">
              <w:rPr>
                <w:rFonts w:ascii="Arial" w:hAnsi="Arial" w:cs="Arial"/>
                <w:sz w:val="18"/>
                <w:szCs w:val="18"/>
                <w:lang w:val="en-US"/>
              </w:rPr>
              <w:t>-0.01</w:t>
            </w:r>
          </w:p>
          <w:p w14:paraId="4437C810" w14:textId="77777777" w:rsidR="004C327D" w:rsidRPr="003A3FD7" w:rsidRDefault="004C327D" w:rsidP="003A3FD7">
            <w:pPr>
              <w:jc w:val="center"/>
              <w:rPr>
                <w:rFonts w:ascii="Arial" w:hAnsi="Arial" w:cs="Arial"/>
                <w:sz w:val="18"/>
                <w:szCs w:val="18"/>
                <w:lang w:val="en-US"/>
              </w:rPr>
            </w:pPr>
            <w:r w:rsidRPr="003A3FD7">
              <w:rPr>
                <w:rFonts w:ascii="Arial" w:hAnsi="Arial" w:cs="Arial"/>
                <w:sz w:val="18"/>
                <w:szCs w:val="18"/>
                <w:lang w:val="en-US"/>
              </w:rPr>
              <w:t>(0.79)</w:t>
            </w:r>
          </w:p>
        </w:tc>
        <w:tc>
          <w:tcPr>
            <w:tcW w:w="1721" w:type="dxa"/>
            <w:shd w:val="clear" w:color="auto" w:fill="F2F2F2" w:themeFill="background1" w:themeFillShade="F2"/>
            <w:vAlign w:val="center"/>
          </w:tcPr>
          <w:p w14:paraId="2B02E854" w14:textId="77777777" w:rsidR="004C327D" w:rsidRPr="003A3FD7" w:rsidRDefault="004C327D" w:rsidP="003A3FD7">
            <w:pPr>
              <w:jc w:val="center"/>
              <w:rPr>
                <w:rFonts w:ascii="Arial" w:hAnsi="Arial" w:cs="Arial"/>
                <w:color w:val="7F7F7F" w:themeColor="text1" w:themeTint="80"/>
                <w:sz w:val="18"/>
                <w:szCs w:val="18"/>
                <w:lang w:val="en-US"/>
              </w:rPr>
            </w:pPr>
            <w:r w:rsidRPr="003A3FD7">
              <w:rPr>
                <w:rFonts w:ascii="Arial" w:hAnsi="Arial" w:cs="Arial"/>
                <w:color w:val="7F7F7F" w:themeColor="text1" w:themeTint="80"/>
                <w:sz w:val="18"/>
                <w:szCs w:val="18"/>
                <w:lang w:val="en-US"/>
              </w:rPr>
              <w:t>-</w:t>
            </w:r>
          </w:p>
        </w:tc>
        <w:tc>
          <w:tcPr>
            <w:tcW w:w="1721" w:type="dxa"/>
            <w:shd w:val="clear" w:color="auto" w:fill="F2F2F2" w:themeFill="background1" w:themeFillShade="F2"/>
            <w:vAlign w:val="center"/>
          </w:tcPr>
          <w:p w14:paraId="39357303" w14:textId="77777777" w:rsidR="004C327D" w:rsidRPr="003A3FD7" w:rsidRDefault="004C327D" w:rsidP="003A3FD7">
            <w:pPr>
              <w:jc w:val="center"/>
              <w:rPr>
                <w:rFonts w:ascii="Arial" w:hAnsi="Arial" w:cs="Arial"/>
                <w:sz w:val="18"/>
                <w:szCs w:val="18"/>
                <w:lang w:val="en-US"/>
              </w:rPr>
            </w:pPr>
            <w:r w:rsidRPr="003A3FD7">
              <w:rPr>
                <w:rFonts w:ascii="Arial" w:hAnsi="Arial" w:cs="Arial"/>
                <w:sz w:val="18"/>
                <w:szCs w:val="18"/>
                <w:lang w:val="en-US"/>
              </w:rPr>
              <w:t>0.29</w:t>
            </w:r>
          </w:p>
          <w:p w14:paraId="528A0BB0" w14:textId="77777777" w:rsidR="004C327D" w:rsidRPr="003A3FD7" w:rsidRDefault="004C327D" w:rsidP="003A3FD7">
            <w:pPr>
              <w:jc w:val="center"/>
              <w:rPr>
                <w:rFonts w:ascii="Arial" w:hAnsi="Arial" w:cs="Arial"/>
                <w:sz w:val="18"/>
                <w:szCs w:val="18"/>
                <w:lang w:val="en-US"/>
              </w:rPr>
            </w:pPr>
            <w:r w:rsidRPr="003A3FD7">
              <w:rPr>
                <w:rFonts w:ascii="Arial" w:hAnsi="Arial" w:cs="Arial"/>
                <w:sz w:val="18"/>
                <w:szCs w:val="18"/>
                <w:lang w:val="en-US"/>
              </w:rPr>
              <w:t>(0.196)</w:t>
            </w:r>
          </w:p>
        </w:tc>
        <w:tc>
          <w:tcPr>
            <w:tcW w:w="1722" w:type="dxa"/>
            <w:shd w:val="clear" w:color="auto" w:fill="F2F2F2" w:themeFill="background1" w:themeFillShade="F2"/>
            <w:vAlign w:val="center"/>
          </w:tcPr>
          <w:p w14:paraId="14EF315D" w14:textId="77777777" w:rsidR="004C327D" w:rsidRPr="003A3FD7" w:rsidRDefault="004C327D" w:rsidP="003A3FD7">
            <w:pPr>
              <w:jc w:val="center"/>
              <w:rPr>
                <w:rFonts w:ascii="Arial" w:hAnsi="Arial" w:cs="Arial"/>
                <w:color w:val="7F7F7F" w:themeColor="text1" w:themeTint="80"/>
                <w:sz w:val="18"/>
                <w:szCs w:val="18"/>
                <w:lang w:val="en-US"/>
              </w:rPr>
            </w:pPr>
            <w:r w:rsidRPr="003A3FD7">
              <w:rPr>
                <w:rFonts w:ascii="Arial" w:hAnsi="Arial" w:cs="Arial"/>
                <w:color w:val="7F7F7F" w:themeColor="text1" w:themeTint="80"/>
                <w:sz w:val="18"/>
                <w:szCs w:val="18"/>
                <w:lang w:val="en-US"/>
              </w:rPr>
              <w:t>-</w:t>
            </w:r>
          </w:p>
        </w:tc>
      </w:tr>
      <w:tr w:rsidR="004C327D" w:rsidRPr="004C327D" w14:paraId="77D7E7FB" w14:textId="77777777" w:rsidTr="003A3FD7">
        <w:trPr>
          <w:jc w:val="center"/>
        </w:trPr>
        <w:tc>
          <w:tcPr>
            <w:tcW w:w="1951" w:type="dxa"/>
            <w:shd w:val="clear" w:color="auto" w:fill="FFFFFF" w:themeFill="background1"/>
            <w:vAlign w:val="center"/>
          </w:tcPr>
          <w:p w14:paraId="7CD118F1" w14:textId="77777777" w:rsidR="004C327D" w:rsidRPr="003A3FD7" w:rsidRDefault="004C327D" w:rsidP="003A3FD7">
            <w:pPr>
              <w:rPr>
                <w:rFonts w:ascii="Arial" w:hAnsi="Arial" w:cs="Arial"/>
                <w:sz w:val="18"/>
                <w:szCs w:val="18"/>
                <w:lang w:val="en-US"/>
              </w:rPr>
            </w:pPr>
            <w:r w:rsidRPr="003A3FD7">
              <w:rPr>
                <w:rFonts w:ascii="Arial" w:hAnsi="Arial" w:cs="Arial"/>
                <w:sz w:val="18"/>
                <w:szCs w:val="18"/>
                <w:lang w:val="en-US"/>
              </w:rPr>
              <w:t>Fasting insulin</w:t>
            </w:r>
          </w:p>
          <w:p w14:paraId="7CB6CB69" w14:textId="77777777" w:rsidR="004C327D" w:rsidRPr="003A3FD7" w:rsidRDefault="004C327D" w:rsidP="003A3FD7">
            <w:pPr>
              <w:rPr>
                <w:rFonts w:ascii="Arial" w:hAnsi="Arial" w:cs="Arial"/>
                <w:sz w:val="18"/>
                <w:szCs w:val="18"/>
                <w:lang w:val="en-US"/>
              </w:rPr>
            </w:pPr>
            <w:r w:rsidRPr="003A3FD7">
              <w:rPr>
                <w:rFonts w:ascii="Arial" w:hAnsi="Arial" w:cs="Arial"/>
                <w:sz w:val="18"/>
                <w:szCs w:val="18"/>
                <w:lang w:val="en-US"/>
              </w:rPr>
              <w:t>(pmol/l)</w:t>
            </w:r>
          </w:p>
        </w:tc>
        <w:tc>
          <w:tcPr>
            <w:tcW w:w="1721" w:type="dxa"/>
            <w:shd w:val="clear" w:color="auto" w:fill="FFFFFF" w:themeFill="background1"/>
            <w:vAlign w:val="center"/>
          </w:tcPr>
          <w:p w14:paraId="0BA670B6" w14:textId="77777777" w:rsidR="004C327D" w:rsidRPr="003A3FD7" w:rsidRDefault="004C327D" w:rsidP="003A3FD7">
            <w:pPr>
              <w:jc w:val="center"/>
              <w:rPr>
                <w:rFonts w:ascii="Arial" w:hAnsi="Arial" w:cs="Arial"/>
                <w:b/>
                <w:sz w:val="18"/>
                <w:szCs w:val="18"/>
                <w:lang w:val="en-US"/>
              </w:rPr>
            </w:pPr>
            <w:r w:rsidRPr="003A3FD7">
              <w:rPr>
                <w:rFonts w:ascii="Arial" w:hAnsi="Arial" w:cs="Arial"/>
                <w:b/>
                <w:sz w:val="18"/>
                <w:szCs w:val="18"/>
                <w:lang w:val="en-US"/>
              </w:rPr>
              <w:t>-1.45×10</w:t>
            </w:r>
            <w:r w:rsidRPr="003A3FD7">
              <w:rPr>
                <w:rFonts w:ascii="Arial" w:hAnsi="Arial" w:cs="Arial"/>
                <w:b/>
                <w:sz w:val="18"/>
                <w:szCs w:val="18"/>
                <w:vertAlign w:val="superscript"/>
                <w:lang w:val="en-US"/>
              </w:rPr>
              <w:t>-3</w:t>
            </w:r>
          </w:p>
          <w:p w14:paraId="0B3EA972" w14:textId="77777777" w:rsidR="004C327D" w:rsidRPr="003A3FD7" w:rsidRDefault="004C327D" w:rsidP="003A3FD7">
            <w:pPr>
              <w:jc w:val="center"/>
              <w:rPr>
                <w:rFonts w:ascii="Arial" w:hAnsi="Arial" w:cs="Arial"/>
                <w:sz w:val="18"/>
                <w:szCs w:val="18"/>
                <w:lang w:val="en-US"/>
              </w:rPr>
            </w:pPr>
            <w:r w:rsidRPr="003A3FD7">
              <w:rPr>
                <w:rFonts w:ascii="Arial" w:hAnsi="Arial" w:cs="Arial"/>
                <w:b/>
                <w:sz w:val="18"/>
                <w:szCs w:val="18"/>
                <w:lang w:val="en-US"/>
              </w:rPr>
              <w:t>(2.32×10</w:t>
            </w:r>
            <w:r w:rsidRPr="003A3FD7">
              <w:rPr>
                <w:rFonts w:ascii="Arial" w:hAnsi="Arial" w:cs="Arial"/>
                <w:b/>
                <w:sz w:val="18"/>
                <w:szCs w:val="18"/>
                <w:vertAlign w:val="superscript"/>
                <w:lang w:val="en-US"/>
              </w:rPr>
              <w:t>-3</w:t>
            </w:r>
            <w:r w:rsidRPr="003A3FD7">
              <w:rPr>
                <w:rFonts w:ascii="Arial" w:hAnsi="Arial" w:cs="Arial"/>
                <w:b/>
                <w:sz w:val="18"/>
                <w:szCs w:val="18"/>
                <w:lang w:val="en-US"/>
              </w:rPr>
              <w:t>)</w:t>
            </w:r>
          </w:p>
        </w:tc>
        <w:tc>
          <w:tcPr>
            <w:tcW w:w="1721" w:type="dxa"/>
            <w:shd w:val="clear" w:color="auto" w:fill="FFFFFF" w:themeFill="background1"/>
            <w:vAlign w:val="center"/>
          </w:tcPr>
          <w:p w14:paraId="7DF73E25" w14:textId="77777777" w:rsidR="004C327D" w:rsidRPr="003A3FD7" w:rsidRDefault="004C327D" w:rsidP="003A3FD7">
            <w:pPr>
              <w:jc w:val="center"/>
              <w:rPr>
                <w:rFonts w:ascii="Arial" w:hAnsi="Arial" w:cs="Arial"/>
                <w:color w:val="7F7F7F" w:themeColor="text1" w:themeTint="80"/>
                <w:sz w:val="18"/>
                <w:szCs w:val="18"/>
                <w:lang w:val="en-US"/>
              </w:rPr>
            </w:pPr>
            <w:r w:rsidRPr="003A3FD7">
              <w:rPr>
                <w:rFonts w:ascii="Arial" w:hAnsi="Arial" w:cs="Arial"/>
                <w:color w:val="7F7F7F" w:themeColor="text1" w:themeTint="80"/>
                <w:sz w:val="18"/>
                <w:szCs w:val="18"/>
                <w:lang w:val="en-US"/>
              </w:rPr>
              <w:t>-</w:t>
            </w:r>
          </w:p>
        </w:tc>
        <w:tc>
          <w:tcPr>
            <w:tcW w:w="1721" w:type="dxa"/>
            <w:shd w:val="clear" w:color="auto" w:fill="FFFFFF" w:themeFill="background1"/>
            <w:vAlign w:val="center"/>
          </w:tcPr>
          <w:p w14:paraId="6494AB3D" w14:textId="77777777" w:rsidR="004C327D" w:rsidRPr="003A3FD7" w:rsidRDefault="004C327D" w:rsidP="003A3FD7">
            <w:pPr>
              <w:jc w:val="center"/>
              <w:rPr>
                <w:rFonts w:ascii="Arial" w:hAnsi="Arial" w:cs="Arial"/>
                <w:b/>
                <w:sz w:val="18"/>
                <w:szCs w:val="18"/>
                <w:lang w:val="en-US"/>
              </w:rPr>
            </w:pPr>
            <w:r w:rsidRPr="003A3FD7">
              <w:rPr>
                <w:rFonts w:ascii="Arial" w:hAnsi="Arial" w:cs="Arial"/>
                <w:b/>
                <w:sz w:val="18"/>
                <w:szCs w:val="18"/>
                <w:lang w:val="en-US"/>
              </w:rPr>
              <w:t>6.83×10</w:t>
            </w:r>
            <w:r w:rsidRPr="003A3FD7">
              <w:rPr>
                <w:rFonts w:ascii="Arial" w:hAnsi="Arial" w:cs="Arial"/>
                <w:b/>
                <w:sz w:val="18"/>
                <w:szCs w:val="18"/>
                <w:vertAlign w:val="superscript"/>
                <w:lang w:val="en-US"/>
              </w:rPr>
              <w:t>-3</w:t>
            </w:r>
          </w:p>
          <w:p w14:paraId="367A1CED" w14:textId="77777777" w:rsidR="004C327D" w:rsidRPr="003A3FD7" w:rsidRDefault="004C327D" w:rsidP="003A3FD7">
            <w:pPr>
              <w:jc w:val="center"/>
              <w:rPr>
                <w:rFonts w:ascii="Arial" w:hAnsi="Arial" w:cs="Arial"/>
                <w:b/>
                <w:sz w:val="18"/>
                <w:szCs w:val="18"/>
                <w:lang w:val="en-US"/>
              </w:rPr>
            </w:pPr>
            <w:r w:rsidRPr="003A3FD7">
              <w:rPr>
                <w:rFonts w:ascii="Arial" w:hAnsi="Arial" w:cs="Arial"/>
                <w:b/>
                <w:sz w:val="18"/>
                <w:szCs w:val="18"/>
                <w:lang w:val="en-US"/>
              </w:rPr>
              <w:t>(9.49×10</w:t>
            </w:r>
            <w:r w:rsidRPr="003A3FD7">
              <w:rPr>
                <w:rFonts w:ascii="Arial" w:hAnsi="Arial" w:cs="Arial"/>
                <w:b/>
                <w:sz w:val="18"/>
                <w:szCs w:val="18"/>
                <w:vertAlign w:val="superscript"/>
                <w:lang w:val="en-US"/>
              </w:rPr>
              <w:t>-3</w:t>
            </w:r>
            <w:r w:rsidRPr="003A3FD7">
              <w:rPr>
                <w:rFonts w:ascii="Arial" w:hAnsi="Arial" w:cs="Arial"/>
                <w:b/>
                <w:sz w:val="18"/>
                <w:szCs w:val="18"/>
                <w:lang w:val="en-US"/>
              </w:rPr>
              <w:t>)</w:t>
            </w:r>
          </w:p>
        </w:tc>
        <w:tc>
          <w:tcPr>
            <w:tcW w:w="1722" w:type="dxa"/>
            <w:shd w:val="clear" w:color="auto" w:fill="FFFFFF" w:themeFill="background1"/>
            <w:vAlign w:val="center"/>
          </w:tcPr>
          <w:p w14:paraId="05B47ACE" w14:textId="77777777" w:rsidR="004C327D" w:rsidRPr="003A3FD7" w:rsidRDefault="004C327D" w:rsidP="003A3FD7">
            <w:pPr>
              <w:jc w:val="center"/>
              <w:rPr>
                <w:rFonts w:ascii="Arial" w:hAnsi="Arial" w:cs="Arial"/>
                <w:color w:val="7F7F7F" w:themeColor="text1" w:themeTint="80"/>
                <w:sz w:val="18"/>
                <w:szCs w:val="18"/>
                <w:lang w:val="en-US"/>
              </w:rPr>
            </w:pPr>
            <w:r w:rsidRPr="003A3FD7">
              <w:rPr>
                <w:rFonts w:ascii="Arial" w:hAnsi="Arial" w:cs="Arial"/>
                <w:color w:val="7F7F7F" w:themeColor="text1" w:themeTint="80"/>
                <w:sz w:val="18"/>
                <w:szCs w:val="18"/>
                <w:lang w:val="en-US"/>
              </w:rPr>
              <w:t>-</w:t>
            </w:r>
          </w:p>
        </w:tc>
      </w:tr>
      <w:tr w:rsidR="004C327D" w:rsidRPr="004C327D" w14:paraId="4A9BAE9E" w14:textId="77777777" w:rsidTr="003A3FD7">
        <w:trPr>
          <w:jc w:val="center"/>
        </w:trPr>
        <w:tc>
          <w:tcPr>
            <w:tcW w:w="1951" w:type="dxa"/>
            <w:shd w:val="clear" w:color="auto" w:fill="F2F2F2" w:themeFill="background1" w:themeFillShade="F2"/>
            <w:vAlign w:val="center"/>
          </w:tcPr>
          <w:p w14:paraId="30EB7C66" w14:textId="77777777" w:rsidR="004C327D" w:rsidRPr="003A3FD7" w:rsidRDefault="004C327D" w:rsidP="003A3FD7">
            <w:pPr>
              <w:rPr>
                <w:rFonts w:ascii="Arial" w:hAnsi="Arial" w:cs="Arial"/>
                <w:sz w:val="18"/>
                <w:szCs w:val="18"/>
                <w:lang w:val="en-US"/>
              </w:rPr>
            </w:pPr>
            <w:r w:rsidRPr="003A3FD7">
              <w:rPr>
                <w:rFonts w:ascii="Arial" w:hAnsi="Arial" w:cs="Arial"/>
                <w:sz w:val="18"/>
                <w:szCs w:val="18"/>
                <w:lang w:val="en-US"/>
              </w:rPr>
              <w:t>HOMA2-B</w:t>
            </w:r>
          </w:p>
          <w:p w14:paraId="55102467" w14:textId="77777777" w:rsidR="004C327D" w:rsidRPr="003A3FD7" w:rsidRDefault="004C327D" w:rsidP="003A3FD7">
            <w:pPr>
              <w:rPr>
                <w:rFonts w:ascii="Arial" w:hAnsi="Arial" w:cs="Arial"/>
                <w:sz w:val="18"/>
                <w:szCs w:val="18"/>
                <w:lang w:val="en-US"/>
              </w:rPr>
            </w:pPr>
            <w:r w:rsidRPr="003A3FD7">
              <w:rPr>
                <w:rFonts w:ascii="Arial" w:hAnsi="Arial" w:cs="Arial"/>
                <w:sz w:val="18"/>
                <w:szCs w:val="18"/>
                <w:lang w:val="en-US"/>
              </w:rPr>
              <w:t>(unitless - log)</w:t>
            </w:r>
          </w:p>
        </w:tc>
        <w:tc>
          <w:tcPr>
            <w:tcW w:w="1721" w:type="dxa"/>
            <w:shd w:val="clear" w:color="auto" w:fill="F2F2F2" w:themeFill="background1" w:themeFillShade="F2"/>
            <w:vAlign w:val="center"/>
          </w:tcPr>
          <w:p w14:paraId="67516AF7" w14:textId="77777777" w:rsidR="004C327D" w:rsidRPr="003A3FD7" w:rsidRDefault="004C327D" w:rsidP="003A3FD7">
            <w:pPr>
              <w:jc w:val="center"/>
              <w:rPr>
                <w:rFonts w:ascii="Arial" w:hAnsi="Arial" w:cs="Arial"/>
                <w:b/>
                <w:sz w:val="18"/>
                <w:szCs w:val="18"/>
                <w:lang w:val="en-US"/>
              </w:rPr>
            </w:pPr>
            <w:r w:rsidRPr="003A3FD7">
              <w:rPr>
                <w:rFonts w:ascii="Arial" w:hAnsi="Arial" w:cs="Arial"/>
                <w:b/>
                <w:sz w:val="18"/>
                <w:szCs w:val="18"/>
                <w:lang w:val="en-US"/>
              </w:rPr>
              <w:t>-0.17</w:t>
            </w:r>
          </w:p>
          <w:p w14:paraId="398186FC" w14:textId="77777777" w:rsidR="004C327D" w:rsidRPr="003A3FD7" w:rsidRDefault="004C327D" w:rsidP="003A3FD7">
            <w:pPr>
              <w:jc w:val="center"/>
              <w:rPr>
                <w:rFonts w:ascii="Arial" w:hAnsi="Arial" w:cs="Arial"/>
                <w:sz w:val="18"/>
                <w:szCs w:val="18"/>
                <w:lang w:val="en-US"/>
              </w:rPr>
            </w:pPr>
            <w:r w:rsidRPr="003A3FD7">
              <w:rPr>
                <w:rFonts w:ascii="Arial" w:hAnsi="Arial" w:cs="Arial"/>
                <w:b/>
                <w:sz w:val="18"/>
                <w:szCs w:val="18"/>
                <w:lang w:val="en-US"/>
              </w:rPr>
              <w:t>(2.92×10</w:t>
            </w:r>
            <w:r w:rsidRPr="003A3FD7">
              <w:rPr>
                <w:rFonts w:ascii="Arial" w:hAnsi="Arial" w:cs="Arial"/>
                <w:b/>
                <w:sz w:val="18"/>
                <w:szCs w:val="18"/>
                <w:vertAlign w:val="superscript"/>
                <w:lang w:val="en-US"/>
              </w:rPr>
              <w:t>-3</w:t>
            </w:r>
            <w:r w:rsidRPr="003A3FD7">
              <w:rPr>
                <w:rFonts w:ascii="Arial" w:hAnsi="Arial" w:cs="Arial"/>
                <w:b/>
                <w:sz w:val="18"/>
                <w:szCs w:val="18"/>
                <w:lang w:val="en-US"/>
              </w:rPr>
              <w:t>)</w:t>
            </w:r>
          </w:p>
        </w:tc>
        <w:tc>
          <w:tcPr>
            <w:tcW w:w="1721" w:type="dxa"/>
            <w:shd w:val="clear" w:color="auto" w:fill="F2F2F2" w:themeFill="background1" w:themeFillShade="F2"/>
            <w:vAlign w:val="center"/>
          </w:tcPr>
          <w:p w14:paraId="392431B0" w14:textId="77777777" w:rsidR="004C327D" w:rsidRPr="003A3FD7" w:rsidRDefault="004C327D" w:rsidP="003A3FD7">
            <w:pPr>
              <w:jc w:val="center"/>
              <w:rPr>
                <w:rFonts w:ascii="Arial" w:hAnsi="Arial" w:cs="Arial"/>
                <w:color w:val="7F7F7F" w:themeColor="text1" w:themeTint="80"/>
                <w:sz w:val="18"/>
                <w:szCs w:val="18"/>
                <w:lang w:val="en-US"/>
              </w:rPr>
            </w:pPr>
            <w:r w:rsidRPr="003A3FD7">
              <w:rPr>
                <w:rFonts w:ascii="Arial" w:hAnsi="Arial" w:cs="Arial"/>
                <w:color w:val="7F7F7F" w:themeColor="text1" w:themeTint="80"/>
                <w:sz w:val="18"/>
                <w:szCs w:val="18"/>
                <w:lang w:val="en-US"/>
              </w:rPr>
              <w:t>-</w:t>
            </w:r>
          </w:p>
        </w:tc>
        <w:tc>
          <w:tcPr>
            <w:tcW w:w="1721" w:type="dxa"/>
            <w:shd w:val="clear" w:color="auto" w:fill="F2F2F2" w:themeFill="background1" w:themeFillShade="F2"/>
            <w:vAlign w:val="center"/>
          </w:tcPr>
          <w:p w14:paraId="6C80F41B" w14:textId="77777777" w:rsidR="004C327D" w:rsidRPr="003A3FD7" w:rsidRDefault="004C327D" w:rsidP="003A3FD7">
            <w:pPr>
              <w:jc w:val="center"/>
              <w:rPr>
                <w:rFonts w:ascii="Arial" w:hAnsi="Arial" w:cs="Arial"/>
                <w:b/>
                <w:sz w:val="18"/>
                <w:szCs w:val="18"/>
                <w:lang w:val="en-US"/>
              </w:rPr>
            </w:pPr>
            <w:r w:rsidRPr="003A3FD7">
              <w:rPr>
                <w:rFonts w:ascii="Arial" w:hAnsi="Arial" w:cs="Arial"/>
                <w:b/>
                <w:sz w:val="18"/>
                <w:szCs w:val="18"/>
                <w:lang w:val="en-US"/>
              </w:rPr>
              <w:t>0.63</w:t>
            </w:r>
          </w:p>
          <w:p w14:paraId="2A2196FD" w14:textId="77777777" w:rsidR="004C327D" w:rsidRPr="003A3FD7" w:rsidRDefault="004C327D" w:rsidP="003A3FD7">
            <w:pPr>
              <w:jc w:val="center"/>
              <w:rPr>
                <w:rFonts w:ascii="Arial" w:hAnsi="Arial" w:cs="Arial"/>
                <w:b/>
                <w:sz w:val="18"/>
                <w:szCs w:val="18"/>
                <w:lang w:val="en-US"/>
              </w:rPr>
            </w:pPr>
            <w:r w:rsidRPr="003A3FD7">
              <w:rPr>
                <w:rFonts w:ascii="Arial" w:hAnsi="Arial" w:cs="Arial"/>
                <w:b/>
                <w:sz w:val="18"/>
                <w:szCs w:val="18"/>
                <w:lang w:val="en-US"/>
              </w:rPr>
              <w:t>(0.038)</w:t>
            </w:r>
          </w:p>
        </w:tc>
        <w:tc>
          <w:tcPr>
            <w:tcW w:w="1722" w:type="dxa"/>
            <w:shd w:val="clear" w:color="auto" w:fill="F2F2F2" w:themeFill="background1" w:themeFillShade="F2"/>
            <w:vAlign w:val="center"/>
          </w:tcPr>
          <w:p w14:paraId="65AA2008" w14:textId="77777777" w:rsidR="004C327D" w:rsidRPr="003A3FD7" w:rsidRDefault="004C327D" w:rsidP="003A3FD7">
            <w:pPr>
              <w:jc w:val="center"/>
              <w:rPr>
                <w:rFonts w:ascii="Arial" w:hAnsi="Arial" w:cs="Arial"/>
                <w:color w:val="7F7F7F" w:themeColor="text1" w:themeTint="80"/>
                <w:sz w:val="18"/>
                <w:szCs w:val="18"/>
                <w:lang w:val="en-US"/>
              </w:rPr>
            </w:pPr>
            <w:r w:rsidRPr="003A3FD7">
              <w:rPr>
                <w:rFonts w:ascii="Arial" w:hAnsi="Arial" w:cs="Arial"/>
                <w:color w:val="7F7F7F" w:themeColor="text1" w:themeTint="80"/>
                <w:sz w:val="18"/>
                <w:szCs w:val="18"/>
                <w:lang w:val="en-US"/>
              </w:rPr>
              <w:t>-</w:t>
            </w:r>
          </w:p>
        </w:tc>
      </w:tr>
      <w:tr w:rsidR="004C327D" w:rsidRPr="004C327D" w14:paraId="442D017E" w14:textId="77777777" w:rsidTr="003A3FD7">
        <w:trPr>
          <w:jc w:val="center"/>
        </w:trPr>
        <w:tc>
          <w:tcPr>
            <w:tcW w:w="1951" w:type="dxa"/>
            <w:shd w:val="clear" w:color="auto" w:fill="FFFFFF" w:themeFill="background1"/>
            <w:vAlign w:val="center"/>
          </w:tcPr>
          <w:p w14:paraId="5186C9D3" w14:textId="77777777" w:rsidR="004C327D" w:rsidRPr="003A3FD7" w:rsidRDefault="004C327D" w:rsidP="003A3FD7">
            <w:pPr>
              <w:rPr>
                <w:rFonts w:ascii="Arial" w:hAnsi="Arial" w:cs="Arial"/>
                <w:sz w:val="18"/>
                <w:szCs w:val="18"/>
                <w:lang w:val="en-US"/>
              </w:rPr>
            </w:pPr>
            <w:r w:rsidRPr="003A3FD7">
              <w:rPr>
                <w:rFonts w:ascii="Arial" w:hAnsi="Arial" w:cs="Arial"/>
                <w:sz w:val="18"/>
                <w:szCs w:val="18"/>
                <w:lang w:val="en-US"/>
              </w:rPr>
              <w:t>HOMA2-IR</w:t>
            </w:r>
          </w:p>
          <w:p w14:paraId="3AF9891B" w14:textId="77777777" w:rsidR="004C327D" w:rsidRPr="003A3FD7" w:rsidRDefault="004C327D" w:rsidP="003A3FD7">
            <w:pPr>
              <w:rPr>
                <w:rFonts w:ascii="Arial" w:hAnsi="Arial" w:cs="Arial"/>
                <w:sz w:val="18"/>
                <w:szCs w:val="18"/>
                <w:lang w:val="en-US"/>
              </w:rPr>
            </w:pPr>
            <w:r w:rsidRPr="003A3FD7">
              <w:rPr>
                <w:rFonts w:ascii="Arial" w:hAnsi="Arial" w:cs="Arial"/>
                <w:sz w:val="18"/>
                <w:szCs w:val="18"/>
                <w:lang w:val="en-US"/>
              </w:rPr>
              <w:t>(unitless - log)</w:t>
            </w:r>
          </w:p>
        </w:tc>
        <w:tc>
          <w:tcPr>
            <w:tcW w:w="1721" w:type="dxa"/>
            <w:shd w:val="clear" w:color="auto" w:fill="FFFFFF" w:themeFill="background1"/>
            <w:vAlign w:val="center"/>
          </w:tcPr>
          <w:p w14:paraId="25C88962" w14:textId="77777777" w:rsidR="0051370A" w:rsidRDefault="004C327D" w:rsidP="003A3FD7">
            <w:pPr>
              <w:jc w:val="center"/>
              <w:rPr>
                <w:rFonts w:ascii="Arial" w:hAnsi="Arial" w:cs="Arial"/>
                <w:b/>
                <w:sz w:val="18"/>
                <w:szCs w:val="18"/>
                <w:lang w:val="en-US"/>
              </w:rPr>
            </w:pPr>
            <w:r w:rsidRPr="003A3FD7">
              <w:rPr>
                <w:rFonts w:ascii="Arial" w:hAnsi="Arial" w:cs="Arial"/>
                <w:b/>
                <w:sz w:val="18"/>
                <w:szCs w:val="18"/>
                <w:lang w:val="en-US"/>
              </w:rPr>
              <w:t xml:space="preserve">-0.10     </w:t>
            </w:r>
          </w:p>
          <w:p w14:paraId="120DA867" w14:textId="194B48F9" w:rsidR="004C327D" w:rsidRPr="003A3FD7" w:rsidRDefault="004C327D" w:rsidP="003A3FD7">
            <w:pPr>
              <w:jc w:val="center"/>
              <w:rPr>
                <w:rFonts w:ascii="Arial" w:hAnsi="Arial" w:cs="Arial"/>
                <w:b/>
                <w:sz w:val="18"/>
                <w:szCs w:val="18"/>
                <w:lang w:val="en-US"/>
              </w:rPr>
            </w:pPr>
            <w:r w:rsidRPr="003A3FD7">
              <w:rPr>
                <w:rFonts w:ascii="Arial" w:hAnsi="Arial" w:cs="Arial"/>
                <w:b/>
                <w:sz w:val="18"/>
                <w:szCs w:val="18"/>
                <w:lang w:val="en-US"/>
              </w:rPr>
              <w:t>(4.93×10</w:t>
            </w:r>
            <w:r w:rsidRPr="003A3FD7">
              <w:rPr>
                <w:rFonts w:ascii="Arial" w:hAnsi="Arial" w:cs="Arial"/>
                <w:b/>
                <w:sz w:val="18"/>
                <w:szCs w:val="18"/>
                <w:vertAlign w:val="superscript"/>
                <w:lang w:val="en-US"/>
              </w:rPr>
              <w:t>-3</w:t>
            </w:r>
            <w:r w:rsidRPr="003A3FD7">
              <w:rPr>
                <w:rFonts w:ascii="Arial" w:hAnsi="Arial" w:cs="Arial"/>
                <w:b/>
                <w:sz w:val="18"/>
                <w:szCs w:val="18"/>
                <w:lang w:val="en-US"/>
              </w:rPr>
              <w:t>)</w:t>
            </w:r>
          </w:p>
        </w:tc>
        <w:tc>
          <w:tcPr>
            <w:tcW w:w="1721" w:type="dxa"/>
            <w:shd w:val="clear" w:color="auto" w:fill="FFFFFF" w:themeFill="background1"/>
            <w:vAlign w:val="center"/>
          </w:tcPr>
          <w:p w14:paraId="310237DC" w14:textId="77777777" w:rsidR="004C327D" w:rsidRPr="003A3FD7" w:rsidRDefault="004C327D" w:rsidP="003A3FD7">
            <w:pPr>
              <w:jc w:val="center"/>
              <w:rPr>
                <w:rFonts w:ascii="Arial" w:hAnsi="Arial" w:cs="Arial"/>
                <w:color w:val="7F7F7F" w:themeColor="text1" w:themeTint="80"/>
                <w:sz w:val="18"/>
                <w:szCs w:val="18"/>
                <w:lang w:val="en-US"/>
              </w:rPr>
            </w:pPr>
            <w:r w:rsidRPr="003A3FD7">
              <w:rPr>
                <w:rFonts w:ascii="Arial" w:hAnsi="Arial" w:cs="Arial"/>
                <w:color w:val="7F7F7F" w:themeColor="text1" w:themeTint="80"/>
                <w:sz w:val="18"/>
                <w:szCs w:val="18"/>
                <w:lang w:val="en-US"/>
              </w:rPr>
              <w:t>-</w:t>
            </w:r>
          </w:p>
        </w:tc>
        <w:tc>
          <w:tcPr>
            <w:tcW w:w="1721" w:type="dxa"/>
            <w:shd w:val="clear" w:color="auto" w:fill="FFFFFF" w:themeFill="background1"/>
            <w:vAlign w:val="center"/>
          </w:tcPr>
          <w:p w14:paraId="0C3F6A00" w14:textId="77777777" w:rsidR="004C327D" w:rsidRDefault="004C327D" w:rsidP="003A3FD7">
            <w:pPr>
              <w:jc w:val="center"/>
              <w:rPr>
                <w:rFonts w:ascii="Arial" w:hAnsi="Arial" w:cs="Arial"/>
                <w:b/>
                <w:sz w:val="18"/>
                <w:szCs w:val="18"/>
                <w:lang w:val="en-US"/>
              </w:rPr>
            </w:pPr>
            <w:r w:rsidRPr="003A3FD7">
              <w:rPr>
                <w:rFonts w:ascii="Arial" w:hAnsi="Arial" w:cs="Arial"/>
                <w:b/>
                <w:sz w:val="18"/>
                <w:szCs w:val="18"/>
                <w:lang w:val="en-US"/>
              </w:rPr>
              <w:t xml:space="preserve">0.53 </w:t>
            </w:r>
          </w:p>
          <w:p w14:paraId="69A3DAC2" w14:textId="77D242F6" w:rsidR="004C327D" w:rsidRPr="003A3FD7" w:rsidRDefault="004C327D" w:rsidP="003A3FD7">
            <w:pPr>
              <w:jc w:val="center"/>
              <w:rPr>
                <w:rFonts w:ascii="Arial" w:hAnsi="Arial" w:cs="Arial"/>
                <w:b/>
                <w:sz w:val="18"/>
                <w:szCs w:val="18"/>
                <w:lang w:val="en-US"/>
              </w:rPr>
            </w:pPr>
            <w:r w:rsidRPr="003A3FD7">
              <w:rPr>
                <w:rFonts w:ascii="Arial" w:hAnsi="Arial" w:cs="Arial"/>
                <w:b/>
                <w:sz w:val="18"/>
                <w:szCs w:val="18"/>
                <w:lang w:val="en-US"/>
              </w:rPr>
              <w:t>(7.47×10</w:t>
            </w:r>
            <w:r w:rsidRPr="003A3FD7">
              <w:rPr>
                <w:rFonts w:ascii="Arial" w:hAnsi="Arial" w:cs="Arial"/>
                <w:b/>
                <w:sz w:val="18"/>
                <w:szCs w:val="18"/>
                <w:vertAlign w:val="superscript"/>
                <w:lang w:val="en-US"/>
              </w:rPr>
              <w:t>-3</w:t>
            </w:r>
            <w:r w:rsidRPr="003A3FD7">
              <w:rPr>
                <w:rFonts w:ascii="Arial" w:hAnsi="Arial" w:cs="Arial"/>
                <w:b/>
                <w:sz w:val="18"/>
                <w:szCs w:val="18"/>
                <w:lang w:val="en-US"/>
              </w:rPr>
              <w:t>)</w:t>
            </w:r>
          </w:p>
        </w:tc>
        <w:tc>
          <w:tcPr>
            <w:tcW w:w="1722" w:type="dxa"/>
            <w:shd w:val="clear" w:color="auto" w:fill="FFFFFF" w:themeFill="background1"/>
            <w:vAlign w:val="center"/>
          </w:tcPr>
          <w:p w14:paraId="4E0C2D27" w14:textId="77777777" w:rsidR="004C327D" w:rsidRPr="003A3FD7" w:rsidRDefault="004C327D" w:rsidP="003A3FD7">
            <w:pPr>
              <w:jc w:val="center"/>
              <w:rPr>
                <w:rFonts w:ascii="Arial" w:hAnsi="Arial" w:cs="Arial"/>
                <w:color w:val="7F7F7F" w:themeColor="text1" w:themeTint="80"/>
                <w:sz w:val="18"/>
                <w:szCs w:val="18"/>
                <w:lang w:val="en-US"/>
              </w:rPr>
            </w:pPr>
            <w:r w:rsidRPr="003A3FD7">
              <w:rPr>
                <w:rFonts w:ascii="Arial" w:hAnsi="Arial" w:cs="Arial"/>
                <w:color w:val="7F7F7F" w:themeColor="text1" w:themeTint="80"/>
                <w:sz w:val="18"/>
                <w:szCs w:val="18"/>
                <w:lang w:val="en-US"/>
              </w:rPr>
              <w:t>-</w:t>
            </w:r>
          </w:p>
        </w:tc>
      </w:tr>
      <w:tr w:rsidR="004C327D" w:rsidRPr="004C327D" w14:paraId="19317447" w14:textId="77777777" w:rsidTr="003A3FD7">
        <w:trPr>
          <w:jc w:val="center"/>
        </w:trPr>
        <w:tc>
          <w:tcPr>
            <w:tcW w:w="1951" w:type="dxa"/>
            <w:shd w:val="clear" w:color="auto" w:fill="F2F2F2" w:themeFill="background1" w:themeFillShade="F2"/>
            <w:vAlign w:val="center"/>
          </w:tcPr>
          <w:p w14:paraId="0D9F0DD4" w14:textId="77777777" w:rsidR="004C327D" w:rsidRPr="003A3FD7" w:rsidRDefault="004C327D" w:rsidP="003A3FD7">
            <w:pPr>
              <w:rPr>
                <w:rFonts w:ascii="Arial" w:hAnsi="Arial" w:cs="Arial"/>
                <w:sz w:val="18"/>
                <w:szCs w:val="18"/>
                <w:lang w:val="en-US"/>
              </w:rPr>
            </w:pPr>
            <w:r w:rsidRPr="003A3FD7">
              <w:rPr>
                <w:rFonts w:ascii="Arial" w:hAnsi="Arial" w:cs="Arial"/>
                <w:sz w:val="18"/>
                <w:szCs w:val="18"/>
                <w:lang w:val="en-US"/>
              </w:rPr>
              <w:t>QUICKI</w:t>
            </w:r>
          </w:p>
          <w:p w14:paraId="29E22355" w14:textId="77777777" w:rsidR="004C327D" w:rsidRPr="003A3FD7" w:rsidRDefault="004C327D" w:rsidP="003A3FD7">
            <w:pPr>
              <w:rPr>
                <w:rFonts w:ascii="Arial" w:hAnsi="Arial" w:cs="Arial"/>
                <w:sz w:val="18"/>
                <w:szCs w:val="18"/>
                <w:lang w:val="en-US"/>
              </w:rPr>
            </w:pPr>
            <w:r w:rsidRPr="003A3FD7">
              <w:rPr>
                <w:rFonts w:ascii="Arial" w:hAnsi="Arial" w:cs="Arial"/>
                <w:sz w:val="18"/>
                <w:szCs w:val="18"/>
                <w:lang w:val="en-US"/>
              </w:rPr>
              <w:t>(unitless)</w:t>
            </w:r>
          </w:p>
        </w:tc>
        <w:tc>
          <w:tcPr>
            <w:tcW w:w="1721" w:type="dxa"/>
            <w:shd w:val="clear" w:color="auto" w:fill="F2F2F2" w:themeFill="background1" w:themeFillShade="F2"/>
            <w:vAlign w:val="center"/>
          </w:tcPr>
          <w:p w14:paraId="637238E3" w14:textId="77777777" w:rsidR="004C327D" w:rsidRPr="003A3FD7" w:rsidRDefault="004C327D" w:rsidP="003A3FD7">
            <w:pPr>
              <w:jc w:val="center"/>
              <w:rPr>
                <w:rFonts w:ascii="Arial" w:hAnsi="Arial" w:cs="Arial"/>
                <w:b/>
                <w:sz w:val="18"/>
                <w:szCs w:val="18"/>
                <w:lang w:val="en-US"/>
              </w:rPr>
            </w:pPr>
            <w:r w:rsidRPr="003A3FD7">
              <w:rPr>
                <w:rFonts w:ascii="Arial" w:hAnsi="Arial" w:cs="Arial"/>
                <w:b/>
                <w:sz w:val="18"/>
                <w:szCs w:val="18"/>
                <w:lang w:val="en-US"/>
              </w:rPr>
              <w:t>1.66</w:t>
            </w:r>
          </w:p>
          <w:p w14:paraId="2FFD4178" w14:textId="77777777" w:rsidR="004C327D" w:rsidRPr="003A3FD7" w:rsidRDefault="004C327D" w:rsidP="003A3FD7">
            <w:pPr>
              <w:jc w:val="center"/>
              <w:rPr>
                <w:rFonts w:ascii="Arial" w:hAnsi="Arial" w:cs="Arial"/>
                <w:sz w:val="18"/>
                <w:szCs w:val="18"/>
                <w:lang w:val="en-US"/>
              </w:rPr>
            </w:pPr>
            <w:r w:rsidRPr="003A3FD7">
              <w:rPr>
                <w:rFonts w:ascii="Arial" w:hAnsi="Arial" w:cs="Arial"/>
                <w:b/>
                <w:sz w:val="18"/>
                <w:szCs w:val="18"/>
                <w:lang w:val="en-US"/>
              </w:rPr>
              <w:t>(0.01)</w:t>
            </w:r>
          </w:p>
        </w:tc>
        <w:tc>
          <w:tcPr>
            <w:tcW w:w="1721" w:type="dxa"/>
            <w:shd w:val="clear" w:color="auto" w:fill="F2F2F2" w:themeFill="background1" w:themeFillShade="F2"/>
            <w:vAlign w:val="center"/>
          </w:tcPr>
          <w:p w14:paraId="21C56CBE" w14:textId="77777777" w:rsidR="004C327D" w:rsidRPr="003A3FD7" w:rsidRDefault="004C327D" w:rsidP="003A3FD7">
            <w:pPr>
              <w:jc w:val="center"/>
              <w:rPr>
                <w:rFonts w:ascii="Arial" w:hAnsi="Arial" w:cs="Arial"/>
                <w:color w:val="7F7F7F" w:themeColor="text1" w:themeTint="80"/>
                <w:sz w:val="18"/>
                <w:szCs w:val="18"/>
                <w:lang w:val="en-US"/>
              </w:rPr>
            </w:pPr>
            <w:r w:rsidRPr="003A3FD7">
              <w:rPr>
                <w:rFonts w:ascii="Arial" w:hAnsi="Arial" w:cs="Arial"/>
                <w:color w:val="7F7F7F" w:themeColor="text1" w:themeTint="80"/>
                <w:sz w:val="18"/>
                <w:szCs w:val="18"/>
                <w:lang w:val="en-US"/>
              </w:rPr>
              <w:t>-</w:t>
            </w:r>
          </w:p>
        </w:tc>
        <w:tc>
          <w:tcPr>
            <w:tcW w:w="1721" w:type="dxa"/>
            <w:shd w:val="clear" w:color="auto" w:fill="F2F2F2" w:themeFill="background1" w:themeFillShade="F2"/>
            <w:vAlign w:val="center"/>
          </w:tcPr>
          <w:p w14:paraId="51F16718" w14:textId="77777777" w:rsidR="004C327D" w:rsidRDefault="004C327D" w:rsidP="003A3FD7">
            <w:pPr>
              <w:jc w:val="center"/>
              <w:rPr>
                <w:rFonts w:ascii="Arial" w:hAnsi="Arial" w:cs="Arial"/>
                <w:b/>
                <w:sz w:val="18"/>
                <w:szCs w:val="18"/>
                <w:lang w:val="en-US"/>
              </w:rPr>
            </w:pPr>
            <w:r w:rsidRPr="003A3FD7">
              <w:rPr>
                <w:rFonts w:ascii="Arial" w:hAnsi="Arial" w:cs="Arial"/>
                <w:b/>
                <w:sz w:val="18"/>
                <w:szCs w:val="18"/>
                <w:lang w:val="en-US"/>
              </w:rPr>
              <w:t xml:space="preserve">-9.19 </w:t>
            </w:r>
          </w:p>
          <w:p w14:paraId="6E40E955" w14:textId="350CD41E" w:rsidR="004C327D" w:rsidRPr="003A3FD7" w:rsidRDefault="004C327D" w:rsidP="003A3FD7">
            <w:pPr>
              <w:jc w:val="center"/>
              <w:rPr>
                <w:rFonts w:ascii="Arial" w:hAnsi="Arial" w:cs="Arial"/>
                <w:b/>
                <w:sz w:val="18"/>
                <w:szCs w:val="18"/>
                <w:lang w:val="en-US"/>
              </w:rPr>
            </w:pPr>
            <w:r w:rsidRPr="003A3FD7">
              <w:rPr>
                <w:rFonts w:ascii="Arial" w:hAnsi="Arial" w:cs="Arial"/>
                <w:b/>
                <w:sz w:val="18"/>
                <w:szCs w:val="18"/>
                <w:lang w:val="en-US"/>
              </w:rPr>
              <w:t>(9.78×10</w:t>
            </w:r>
            <w:r w:rsidRPr="003A3FD7">
              <w:rPr>
                <w:rFonts w:ascii="Arial" w:hAnsi="Arial" w:cs="Arial"/>
                <w:b/>
                <w:sz w:val="18"/>
                <w:szCs w:val="18"/>
                <w:vertAlign w:val="superscript"/>
                <w:lang w:val="en-US"/>
              </w:rPr>
              <w:t>-3</w:t>
            </w:r>
            <w:r w:rsidRPr="003A3FD7">
              <w:rPr>
                <w:rFonts w:ascii="Arial" w:hAnsi="Arial" w:cs="Arial"/>
                <w:b/>
                <w:sz w:val="18"/>
                <w:szCs w:val="18"/>
                <w:lang w:val="en-US"/>
              </w:rPr>
              <w:t>)</w:t>
            </w:r>
          </w:p>
        </w:tc>
        <w:tc>
          <w:tcPr>
            <w:tcW w:w="1722" w:type="dxa"/>
            <w:shd w:val="clear" w:color="auto" w:fill="F2F2F2" w:themeFill="background1" w:themeFillShade="F2"/>
            <w:vAlign w:val="center"/>
          </w:tcPr>
          <w:p w14:paraId="4B44605C" w14:textId="77777777" w:rsidR="004C327D" w:rsidRPr="003A3FD7" w:rsidRDefault="004C327D" w:rsidP="003A3FD7">
            <w:pPr>
              <w:jc w:val="center"/>
              <w:rPr>
                <w:rFonts w:ascii="Arial" w:hAnsi="Arial" w:cs="Arial"/>
                <w:color w:val="7F7F7F" w:themeColor="text1" w:themeTint="80"/>
                <w:sz w:val="18"/>
                <w:szCs w:val="18"/>
                <w:lang w:val="en-US"/>
              </w:rPr>
            </w:pPr>
            <w:r w:rsidRPr="003A3FD7">
              <w:rPr>
                <w:rFonts w:ascii="Arial" w:hAnsi="Arial" w:cs="Arial"/>
                <w:color w:val="7F7F7F" w:themeColor="text1" w:themeTint="80"/>
                <w:sz w:val="18"/>
                <w:szCs w:val="18"/>
                <w:lang w:val="en-US"/>
              </w:rPr>
              <w:t>-</w:t>
            </w:r>
          </w:p>
        </w:tc>
      </w:tr>
      <w:tr w:rsidR="004C327D" w:rsidRPr="004C327D" w14:paraId="0E075195" w14:textId="77777777" w:rsidTr="003A3FD7">
        <w:trPr>
          <w:jc w:val="center"/>
        </w:trPr>
        <w:tc>
          <w:tcPr>
            <w:tcW w:w="1951" w:type="dxa"/>
            <w:shd w:val="clear" w:color="auto" w:fill="FFFFFF" w:themeFill="background1"/>
            <w:vAlign w:val="center"/>
          </w:tcPr>
          <w:p w14:paraId="43A651FF" w14:textId="77777777" w:rsidR="004C327D" w:rsidRPr="003A3FD7" w:rsidRDefault="004C327D" w:rsidP="003A3FD7">
            <w:pPr>
              <w:rPr>
                <w:rFonts w:ascii="Arial" w:hAnsi="Arial" w:cs="Arial"/>
                <w:sz w:val="18"/>
                <w:szCs w:val="18"/>
                <w:lang w:val="en-US"/>
              </w:rPr>
            </w:pPr>
            <w:r w:rsidRPr="003A3FD7">
              <w:rPr>
                <w:rFonts w:ascii="Arial" w:hAnsi="Arial" w:cs="Arial"/>
                <w:sz w:val="18"/>
                <w:szCs w:val="18"/>
                <w:lang w:val="en-US"/>
              </w:rPr>
              <w:t>Steatosis (%)</w:t>
            </w:r>
          </w:p>
        </w:tc>
        <w:tc>
          <w:tcPr>
            <w:tcW w:w="1721" w:type="dxa"/>
            <w:shd w:val="clear" w:color="auto" w:fill="FFFFFF" w:themeFill="background1"/>
            <w:vAlign w:val="center"/>
          </w:tcPr>
          <w:p w14:paraId="5EA4754F" w14:textId="77777777" w:rsidR="004C327D" w:rsidRPr="003A3FD7" w:rsidRDefault="004C327D" w:rsidP="003A3FD7">
            <w:pPr>
              <w:jc w:val="center"/>
              <w:rPr>
                <w:rFonts w:ascii="Arial" w:hAnsi="Arial" w:cs="Arial"/>
                <w:b/>
                <w:sz w:val="18"/>
                <w:szCs w:val="18"/>
                <w:lang w:val="en-US"/>
              </w:rPr>
            </w:pPr>
            <w:r w:rsidRPr="003A3FD7">
              <w:rPr>
                <w:rFonts w:ascii="Arial" w:hAnsi="Arial" w:cs="Arial"/>
                <w:b/>
                <w:sz w:val="18"/>
                <w:szCs w:val="18"/>
                <w:lang w:val="en-US"/>
              </w:rPr>
              <w:t>-2.15×10</w:t>
            </w:r>
            <w:r w:rsidRPr="003A3FD7">
              <w:rPr>
                <w:rFonts w:ascii="Arial" w:hAnsi="Arial" w:cs="Arial"/>
                <w:b/>
                <w:sz w:val="18"/>
                <w:szCs w:val="18"/>
                <w:vertAlign w:val="superscript"/>
                <w:lang w:val="en-US"/>
              </w:rPr>
              <w:t>-3</w:t>
            </w:r>
          </w:p>
          <w:p w14:paraId="66353116" w14:textId="77777777" w:rsidR="004C327D" w:rsidRPr="003A3FD7" w:rsidRDefault="004C327D" w:rsidP="003A3FD7">
            <w:pPr>
              <w:jc w:val="center"/>
              <w:rPr>
                <w:rFonts w:ascii="Arial" w:hAnsi="Arial" w:cs="Arial"/>
                <w:b/>
                <w:sz w:val="18"/>
                <w:szCs w:val="18"/>
                <w:lang w:val="en-US"/>
              </w:rPr>
            </w:pPr>
            <w:r w:rsidRPr="003A3FD7">
              <w:rPr>
                <w:rFonts w:ascii="Arial" w:hAnsi="Arial" w:cs="Arial"/>
                <w:b/>
                <w:sz w:val="18"/>
                <w:szCs w:val="18"/>
                <w:lang w:val="en-US"/>
              </w:rPr>
              <w:t>(0.01)</w:t>
            </w:r>
          </w:p>
        </w:tc>
        <w:tc>
          <w:tcPr>
            <w:tcW w:w="1721" w:type="dxa"/>
            <w:shd w:val="clear" w:color="auto" w:fill="FFFFFF" w:themeFill="background1"/>
            <w:vAlign w:val="center"/>
          </w:tcPr>
          <w:p w14:paraId="6B9111C8" w14:textId="77777777" w:rsidR="0051370A" w:rsidRDefault="004C327D" w:rsidP="003A3FD7">
            <w:pPr>
              <w:jc w:val="center"/>
              <w:rPr>
                <w:rFonts w:ascii="Arial" w:hAnsi="Arial" w:cs="Arial"/>
                <w:sz w:val="18"/>
                <w:szCs w:val="18"/>
                <w:lang w:val="en-US"/>
              </w:rPr>
            </w:pPr>
            <w:r w:rsidRPr="003A3FD7">
              <w:rPr>
                <w:rFonts w:ascii="Arial" w:hAnsi="Arial" w:cs="Arial"/>
                <w:sz w:val="18"/>
                <w:szCs w:val="18"/>
                <w:lang w:val="en-US"/>
              </w:rPr>
              <w:t>-4.34×10</w:t>
            </w:r>
            <w:r w:rsidRPr="003A3FD7">
              <w:rPr>
                <w:rFonts w:ascii="Arial" w:hAnsi="Arial" w:cs="Arial"/>
                <w:sz w:val="18"/>
                <w:szCs w:val="18"/>
                <w:vertAlign w:val="superscript"/>
                <w:lang w:val="en-US"/>
              </w:rPr>
              <w:t>-4</w:t>
            </w:r>
            <w:r w:rsidRPr="003A3FD7">
              <w:rPr>
                <w:rFonts w:ascii="Arial" w:hAnsi="Arial" w:cs="Arial"/>
                <w:sz w:val="18"/>
                <w:szCs w:val="18"/>
                <w:lang w:val="en-US"/>
              </w:rPr>
              <w:t xml:space="preserve">      </w:t>
            </w:r>
          </w:p>
          <w:p w14:paraId="21A90D95" w14:textId="3764209D" w:rsidR="004C327D" w:rsidRPr="003A3FD7" w:rsidRDefault="004C327D" w:rsidP="003A3FD7">
            <w:pPr>
              <w:jc w:val="center"/>
              <w:rPr>
                <w:rFonts w:ascii="Arial" w:hAnsi="Arial" w:cs="Arial"/>
                <w:sz w:val="18"/>
                <w:szCs w:val="18"/>
                <w:lang w:val="en-US"/>
              </w:rPr>
            </w:pPr>
            <w:r w:rsidRPr="003A3FD7">
              <w:rPr>
                <w:rFonts w:ascii="Arial" w:hAnsi="Arial" w:cs="Arial"/>
                <w:sz w:val="18"/>
                <w:szCs w:val="18"/>
                <w:lang w:val="en-US"/>
              </w:rPr>
              <w:t>(0.42)</w:t>
            </w:r>
          </w:p>
        </w:tc>
        <w:tc>
          <w:tcPr>
            <w:tcW w:w="1721" w:type="dxa"/>
            <w:shd w:val="clear" w:color="auto" w:fill="FFFFFF" w:themeFill="background1"/>
            <w:vAlign w:val="center"/>
          </w:tcPr>
          <w:p w14:paraId="1CDF2215" w14:textId="77777777" w:rsidR="004C327D" w:rsidRPr="003A3FD7" w:rsidRDefault="004C327D" w:rsidP="003A3FD7">
            <w:pPr>
              <w:jc w:val="center"/>
              <w:rPr>
                <w:rFonts w:ascii="Arial" w:hAnsi="Arial" w:cs="Arial"/>
                <w:b/>
                <w:sz w:val="18"/>
                <w:szCs w:val="18"/>
                <w:lang w:val="en-US"/>
              </w:rPr>
            </w:pPr>
            <w:r w:rsidRPr="003A3FD7">
              <w:rPr>
                <w:rFonts w:ascii="Arial" w:hAnsi="Arial" w:cs="Arial"/>
                <w:b/>
                <w:sz w:val="18"/>
                <w:szCs w:val="18"/>
                <w:lang w:val="en-US"/>
              </w:rPr>
              <w:t>0.01</w:t>
            </w:r>
          </w:p>
          <w:p w14:paraId="372B3A4C" w14:textId="77777777" w:rsidR="004C327D" w:rsidRPr="003A3FD7" w:rsidRDefault="004C327D" w:rsidP="003A3FD7">
            <w:pPr>
              <w:jc w:val="center"/>
              <w:rPr>
                <w:rFonts w:ascii="Arial" w:hAnsi="Arial" w:cs="Arial"/>
                <w:b/>
                <w:sz w:val="18"/>
                <w:szCs w:val="18"/>
                <w:lang w:val="en-US"/>
              </w:rPr>
            </w:pPr>
            <w:r w:rsidRPr="003A3FD7">
              <w:rPr>
                <w:rFonts w:ascii="Arial" w:hAnsi="Arial" w:cs="Arial"/>
                <w:b/>
                <w:sz w:val="18"/>
                <w:szCs w:val="18"/>
                <w:lang w:val="en-US"/>
              </w:rPr>
              <w:t>(2.72×10</w:t>
            </w:r>
            <w:r w:rsidRPr="003A3FD7">
              <w:rPr>
                <w:rFonts w:ascii="Arial" w:hAnsi="Arial" w:cs="Arial"/>
                <w:b/>
                <w:sz w:val="18"/>
                <w:szCs w:val="18"/>
                <w:vertAlign w:val="superscript"/>
                <w:lang w:val="en-US"/>
              </w:rPr>
              <w:t>-3</w:t>
            </w:r>
            <w:r w:rsidRPr="003A3FD7">
              <w:rPr>
                <w:rFonts w:ascii="Arial" w:hAnsi="Arial" w:cs="Arial"/>
                <w:b/>
                <w:sz w:val="18"/>
                <w:szCs w:val="18"/>
                <w:lang w:val="en-US"/>
              </w:rPr>
              <w:t>)</w:t>
            </w:r>
          </w:p>
        </w:tc>
        <w:tc>
          <w:tcPr>
            <w:tcW w:w="1722" w:type="dxa"/>
            <w:shd w:val="clear" w:color="auto" w:fill="FFFFFF" w:themeFill="background1"/>
            <w:vAlign w:val="center"/>
          </w:tcPr>
          <w:p w14:paraId="10F4B31F" w14:textId="77777777" w:rsidR="004C327D" w:rsidRDefault="004C327D" w:rsidP="003A3FD7">
            <w:pPr>
              <w:jc w:val="center"/>
              <w:rPr>
                <w:rFonts w:ascii="Arial" w:hAnsi="Arial" w:cs="Arial"/>
                <w:b/>
                <w:sz w:val="18"/>
                <w:szCs w:val="18"/>
                <w:lang w:val="en-US"/>
              </w:rPr>
            </w:pPr>
            <w:r w:rsidRPr="003A3FD7">
              <w:rPr>
                <w:rFonts w:ascii="Arial" w:hAnsi="Arial" w:cs="Arial"/>
                <w:b/>
                <w:sz w:val="18"/>
                <w:szCs w:val="18"/>
                <w:lang w:val="en-US"/>
              </w:rPr>
              <w:t xml:space="preserve">0.02 </w:t>
            </w:r>
          </w:p>
          <w:p w14:paraId="10685812" w14:textId="16885E3E" w:rsidR="004C327D" w:rsidRPr="003A3FD7" w:rsidRDefault="004C327D" w:rsidP="003A3FD7">
            <w:pPr>
              <w:jc w:val="center"/>
              <w:rPr>
                <w:rFonts w:ascii="Arial" w:hAnsi="Arial" w:cs="Arial"/>
                <w:b/>
                <w:sz w:val="18"/>
                <w:szCs w:val="18"/>
                <w:lang w:val="en-US"/>
              </w:rPr>
            </w:pPr>
            <w:r w:rsidRPr="003A3FD7">
              <w:rPr>
                <w:rFonts w:ascii="Arial" w:hAnsi="Arial" w:cs="Arial"/>
                <w:b/>
                <w:sz w:val="18"/>
                <w:szCs w:val="18"/>
                <w:lang w:val="en-US"/>
              </w:rPr>
              <w:t>(2.14×10</w:t>
            </w:r>
            <w:r w:rsidRPr="003A3FD7">
              <w:rPr>
                <w:rFonts w:ascii="Arial" w:hAnsi="Arial" w:cs="Arial"/>
                <w:b/>
                <w:sz w:val="18"/>
                <w:szCs w:val="18"/>
                <w:vertAlign w:val="superscript"/>
                <w:lang w:val="en-US"/>
              </w:rPr>
              <w:t>-6</w:t>
            </w:r>
            <w:r w:rsidRPr="003A3FD7">
              <w:rPr>
                <w:rFonts w:ascii="Arial" w:hAnsi="Arial" w:cs="Arial"/>
                <w:b/>
                <w:sz w:val="18"/>
                <w:szCs w:val="18"/>
                <w:lang w:val="en-US"/>
              </w:rPr>
              <w:t>)</w:t>
            </w:r>
          </w:p>
        </w:tc>
      </w:tr>
      <w:tr w:rsidR="004C327D" w:rsidRPr="004C327D" w14:paraId="4FC33186" w14:textId="77777777" w:rsidTr="003A3FD7">
        <w:trPr>
          <w:jc w:val="center"/>
        </w:trPr>
        <w:tc>
          <w:tcPr>
            <w:tcW w:w="1951" w:type="dxa"/>
            <w:shd w:val="clear" w:color="auto" w:fill="F2F2F2" w:themeFill="background1" w:themeFillShade="F2"/>
            <w:vAlign w:val="center"/>
          </w:tcPr>
          <w:p w14:paraId="49D16698" w14:textId="77777777" w:rsidR="004C327D" w:rsidRPr="003A3FD7" w:rsidRDefault="004C327D" w:rsidP="003A3FD7">
            <w:pPr>
              <w:rPr>
                <w:rFonts w:ascii="Arial" w:hAnsi="Arial" w:cs="Arial"/>
                <w:sz w:val="18"/>
                <w:szCs w:val="18"/>
                <w:lang w:val="en-US"/>
              </w:rPr>
            </w:pPr>
            <w:r w:rsidRPr="003A3FD7">
              <w:rPr>
                <w:rFonts w:ascii="Arial" w:hAnsi="Arial" w:cs="Arial"/>
                <w:sz w:val="18"/>
                <w:szCs w:val="18"/>
                <w:lang w:val="en-US"/>
              </w:rPr>
              <w:t>NASH (Yes/ No)</w:t>
            </w:r>
          </w:p>
        </w:tc>
        <w:tc>
          <w:tcPr>
            <w:tcW w:w="1721" w:type="dxa"/>
            <w:shd w:val="clear" w:color="auto" w:fill="F2F2F2" w:themeFill="background1" w:themeFillShade="F2"/>
            <w:vAlign w:val="center"/>
          </w:tcPr>
          <w:p w14:paraId="0159A82B" w14:textId="77777777" w:rsidR="004C327D" w:rsidRPr="003A3FD7" w:rsidRDefault="004C327D" w:rsidP="003A3FD7">
            <w:pPr>
              <w:jc w:val="center"/>
              <w:rPr>
                <w:rFonts w:ascii="Arial" w:hAnsi="Arial" w:cs="Arial"/>
                <w:b/>
                <w:sz w:val="18"/>
                <w:szCs w:val="18"/>
                <w:lang w:val="en-US"/>
              </w:rPr>
            </w:pPr>
            <w:r w:rsidRPr="003A3FD7">
              <w:rPr>
                <w:rFonts w:ascii="Arial" w:hAnsi="Arial" w:cs="Arial"/>
                <w:b/>
                <w:sz w:val="18"/>
                <w:szCs w:val="18"/>
                <w:lang w:val="en-US"/>
              </w:rPr>
              <w:t>-0.17</w:t>
            </w:r>
          </w:p>
          <w:p w14:paraId="67953004" w14:textId="77777777" w:rsidR="004C327D" w:rsidRPr="003A3FD7" w:rsidRDefault="004C327D" w:rsidP="003A3FD7">
            <w:pPr>
              <w:jc w:val="center"/>
              <w:rPr>
                <w:rFonts w:ascii="Arial" w:hAnsi="Arial" w:cs="Arial"/>
                <w:b/>
                <w:sz w:val="18"/>
                <w:szCs w:val="18"/>
                <w:lang w:val="en-US"/>
              </w:rPr>
            </w:pPr>
            <w:r w:rsidRPr="003A3FD7">
              <w:rPr>
                <w:rFonts w:ascii="Arial" w:hAnsi="Arial" w:cs="Arial"/>
                <w:b/>
                <w:sz w:val="18"/>
                <w:szCs w:val="18"/>
                <w:lang w:val="en-US"/>
              </w:rPr>
              <w:t>(0.04)</w:t>
            </w:r>
          </w:p>
        </w:tc>
        <w:tc>
          <w:tcPr>
            <w:tcW w:w="1721" w:type="dxa"/>
            <w:shd w:val="clear" w:color="auto" w:fill="F2F2F2" w:themeFill="background1" w:themeFillShade="F2"/>
            <w:vAlign w:val="center"/>
          </w:tcPr>
          <w:p w14:paraId="006BE838" w14:textId="77777777" w:rsidR="004C327D" w:rsidRDefault="004C327D" w:rsidP="003A3FD7">
            <w:pPr>
              <w:jc w:val="center"/>
              <w:rPr>
                <w:rFonts w:ascii="Arial" w:hAnsi="Arial" w:cs="Arial"/>
                <w:b/>
                <w:sz w:val="18"/>
                <w:szCs w:val="18"/>
                <w:lang w:val="en-US"/>
              </w:rPr>
            </w:pPr>
            <w:r w:rsidRPr="003A3FD7">
              <w:rPr>
                <w:rFonts w:ascii="Arial" w:hAnsi="Arial" w:cs="Arial"/>
                <w:b/>
                <w:sz w:val="18"/>
                <w:szCs w:val="18"/>
                <w:lang w:val="en-US"/>
              </w:rPr>
              <w:t xml:space="preserve">-0.072      </w:t>
            </w:r>
          </w:p>
          <w:p w14:paraId="616004B6" w14:textId="46B86D02" w:rsidR="004C327D" w:rsidRPr="003A3FD7" w:rsidRDefault="004C327D" w:rsidP="003A3FD7">
            <w:pPr>
              <w:jc w:val="center"/>
              <w:rPr>
                <w:rFonts w:ascii="Arial" w:hAnsi="Arial" w:cs="Arial"/>
                <w:b/>
                <w:sz w:val="18"/>
                <w:szCs w:val="18"/>
                <w:lang w:val="en-US"/>
              </w:rPr>
            </w:pPr>
            <w:r w:rsidRPr="003A3FD7">
              <w:rPr>
                <w:rFonts w:ascii="Arial" w:hAnsi="Arial" w:cs="Arial"/>
                <w:b/>
                <w:sz w:val="18"/>
                <w:szCs w:val="18"/>
                <w:lang w:val="en-US"/>
              </w:rPr>
              <w:t>(0.03)</w:t>
            </w:r>
          </w:p>
        </w:tc>
        <w:tc>
          <w:tcPr>
            <w:tcW w:w="1721" w:type="dxa"/>
            <w:shd w:val="clear" w:color="auto" w:fill="F2F2F2" w:themeFill="background1" w:themeFillShade="F2"/>
            <w:vAlign w:val="center"/>
          </w:tcPr>
          <w:p w14:paraId="3136D23D" w14:textId="77777777" w:rsidR="004C327D" w:rsidRDefault="004C327D" w:rsidP="003A3FD7">
            <w:pPr>
              <w:jc w:val="center"/>
              <w:rPr>
                <w:rFonts w:ascii="Arial" w:hAnsi="Arial" w:cs="Arial"/>
                <w:b/>
                <w:sz w:val="18"/>
                <w:szCs w:val="18"/>
                <w:lang w:val="en-US"/>
              </w:rPr>
            </w:pPr>
            <w:r w:rsidRPr="003A3FD7">
              <w:rPr>
                <w:rFonts w:ascii="Arial" w:hAnsi="Arial" w:cs="Arial"/>
                <w:b/>
                <w:sz w:val="18"/>
                <w:szCs w:val="18"/>
                <w:lang w:val="en-US"/>
              </w:rPr>
              <w:t xml:space="preserve">2.11 </w:t>
            </w:r>
          </w:p>
          <w:p w14:paraId="4145A936" w14:textId="1F2C4EAC" w:rsidR="004C327D" w:rsidRPr="003A3FD7" w:rsidRDefault="004C327D" w:rsidP="003A3FD7">
            <w:pPr>
              <w:jc w:val="center"/>
              <w:rPr>
                <w:rFonts w:ascii="Arial" w:hAnsi="Arial" w:cs="Arial"/>
                <w:b/>
                <w:sz w:val="18"/>
                <w:szCs w:val="18"/>
                <w:lang w:val="en-US"/>
              </w:rPr>
            </w:pPr>
            <w:r w:rsidRPr="003A3FD7">
              <w:rPr>
                <w:rFonts w:ascii="Arial" w:hAnsi="Arial" w:cs="Arial"/>
                <w:b/>
                <w:sz w:val="18"/>
                <w:szCs w:val="18"/>
                <w:lang w:val="en-US"/>
              </w:rPr>
              <w:t>(9.38×10</w:t>
            </w:r>
            <w:r w:rsidRPr="003A3FD7">
              <w:rPr>
                <w:rFonts w:ascii="Arial" w:hAnsi="Arial" w:cs="Arial"/>
                <w:b/>
                <w:sz w:val="18"/>
                <w:szCs w:val="18"/>
                <w:vertAlign w:val="superscript"/>
                <w:lang w:val="en-US"/>
              </w:rPr>
              <w:t>-7</w:t>
            </w:r>
            <w:r w:rsidRPr="003A3FD7">
              <w:rPr>
                <w:rFonts w:ascii="Arial" w:hAnsi="Arial" w:cs="Arial"/>
                <w:b/>
                <w:sz w:val="18"/>
                <w:szCs w:val="18"/>
                <w:lang w:val="en-US"/>
              </w:rPr>
              <w:t>)</w:t>
            </w:r>
          </w:p>
        </w:tc>
        <w:tc>
          <w:tcPr>
            <w:tcW w:w="1722" w:type="dxa"/>
            <w:shd w:val="clear" w:color="auto" w:fill="F2F2F2" w:themeFill="background1" w:themeFillShade="F2"/>
            <w:vAlign w:val="center"/>
          </w:tcPr>
          <w:p w14:paraId="5010C027" w14:textId="77777777" w:rsidR="004C327D" w:rsidRDefault="004C327D" w:rsidP="003A3FD7">
            <w:pPr>
              <w:jc w:val="center"/>
              <w:rPr>
                <w:rFonts w:ascii="Arial" w:hAnsi="Arial" w:cs="Arial"/>
                <w:b/>
                <w:sz w:val="18"/>
                <w:szCs w:val="18"/>
                <w:lang w:val="en-US"/>
              </w:rPr>
            </w:pPr>
            <w:r w:rsidRPr="003A3FD7">
              <w:rPr>
                <w:rFonts w:ascii="Arial" w:hAnsi="Arial" w:cs="Arial"/>
                <w:b/>
                <w:sz w:val="18"/>
                <w:szCs w:val="18"/>
                <w:lang w:val="en-US"/>
              </w:rPr>
              <w:t xml:space="preserve">1.45 </w:t>
            </w:r>
          </w:p>
          <w:p w14:paraId="287947C6" w14:textId="2DA86BDD" w:rsidR="004C327D" w:rsidRPr="003A3FD7" w:rsidRDefault="004C327D" w:rsidP="003A3FD7">
            <w:pPr>
              <w:jc w:val="center"/>
              <w:rPr>
                <w:rFonts w:ascii="Arial" w:hAnsi="Arial" w:cs="Arial"/>
                <w:b/>
                <w:sz w:val="18"/>
                <w:szCs w:val="18"/>
                <w:lang w:val="en-US"/>
              </w:rPr>
            </w:pPr>
            <w:r w:rsidRPr="003A3FD7">
              <w:rPr>
                <w:rFonts w:ascii="Arial" w:hAnsi="Arial" w:cs="Arial"/>
                <w:b/>
                <w:sz w:val="18"/>
                <w:szCs w:val="18"/>
                <w:lang w:val="en-US"/>
              </w:rPr>
              <w:t>(3.37×10</w:t>
            </w:r>
            <w:r w:rsidRPr="003A3FD7">
              <w:rPr>
                <w:rFonts w:ascii="Arial" w:hAnsi="Arial" w:cs="Arial"/>
                <w:b/>
                <w:sz w:val="18"/>
                <w:szCs w:val="18"/>
                <w:vertAlign w:val="superscript"/>
                <w:lang w:val="en-US"/>
              </w:rPr>
              <w:t>-8</w:t>
            </w:r>
            <w:r w:rsidRPr="003A3FD7">
              <w:rPr>
                <w:rFonts w:ascii="Arial" w:hAnsi="Arial" w:cs="Arial"/>
                <w:b/>
                <w:sz w:val="18"/>
                <w:szCs w:val="18"/>
                <w:lang w:val="en-US"/>
              </w:rPr>
              <w:t>)</w:t>
            </w:r>
          </w:p>
        </w:tc>
      </w:tr>
      <w:tr w:rsidR="004C327D" w:rsidRPr="004C327D" w14:paraId="292EA990" w14:textId="77777777" w:rsidTr="003A3FD7">
        <w:trPr>
          <w:jc w:val="center"/>
        </w:trPr>
        <w:tc>
          <w:tcPr>
            <w:tcW w:w="1951" w:type="dxa"/>
            <w:shd w:val="clear" w:color="auto" w:fill="FFFFFF" w:themeFill="background1"/>
            <w:vAlign w:val="center"/>
          </w:tcPr>
          <w:p w14:paraId="0E4FBD2C" w14:textId="77777777" w:rsidR="004C327D" w:rsidRPr="003A3FD7" w:rsidRDefault="004C327D" w:rsidP="003A3FD7">
            <w:pPr>
              <w:rPr>
                <w:rFonts w:ascii="Arial" w:hAnsi="Arial" w:cs="Arial"/>
                <w:sz w:val="18"/>
                <w:szCs w:val="18"/>
                <w:lang w:val="en-US"/>
              </w:rPr>
            </w:pPr>
            <w:r w:rsidRPr="003A3FD7">
              <w:rPr>
                <w:rFonts w:ascii="Arial" w:hAnsi="Arial" w:cs="Arial"/>
                <w:sz w:val="18"/>
                <w:szCs w:val="18"/>
                <w:lang w:val="en-US"/>
              </w:rPr>
              <w:t>Hepatic fibrosis (Yes/ No)</w:t>
            </w:r>
          </w:p>
        </w:tc>
        <w:tc>
          <w:tcPr>
            <w:tcW w:w="1721" w:type="dxa"/>
            <w:shd w:val="clear" w:color="auto" w:fill="FFFFFF" w:themeFill="background1"/>
            <w:vAlign w:val="center"/>
          </w:tcPr>
          <w:p w14:paraId="2418EC25" w14:textId="77777777" w:rsidR="004C327D" w:rsidRPr="003A3FD7" w:rsidRDefault="004C327D" w:rsidP="003A3FD7">
            <w:pPr>
              <w:jc w:val="center"/>
              <w:rPr>
                <w:rFonts w:ascii="Arial" w:hAnsi="Arial" w:cs="Arial"/>
                <w:sz w:val="18"/>
                <w:szCs w:val="18"/>
                <w:lang w:val="en-US"/>
              </w:rPr>
            </w:pPr>
            <w:r w:rsidRPr="003A3FD7">
              <w:rPr>
                <w:rFonts w:ascii="Arial" w:hAnsi="Arial" w:cs="Arial"/>
                <w:sz w:val="18"/>
                <w:szCs w:val="18"/>
                <w:lang w:val="en-US"/>
              </w:rPr>
              <w:t>-0.07</w:t>
            </w:r>
          </w:p>
          <w:p w14:paraId="6B2812E4" w14:textId="77777777" w:rsidR="004C327D" w:rsidRPr="003A3FD7" w:rsidRDefault="004C327D" w:rsidP="003A3FD7">
            <w:pPr>
              <w:jc w:val="center"/>
              <w:rPr>
                <w:rFonts w:ascii="Arial" w:hAnsi="Arial" w:cs="Arial"/>
                <w:sz w:val="18"/>
                <w:szCs w:val="18"/>
                <w:lang w:val="en-US"/>
              </w:rPr>
            </w:pPr>
            <w:r w:rsidRPr="003A3FD7">
              <w:rPr>
                <w:rFonts w:ascii="Arial" w:hAnsi="Arial" w:cs="Arial"/>
                <w:sz w:val="18"/>
                <w:szCs w:val="18"/>
                <w:lang w:val="en-US"/>
              </w:rPr>
              <w:t>(0.09)</w:t>
            </w:r>
          </w:p>
        </w:tc>
        <w:tc>
          <w:tcPr>
            <w:tcW w:w="1721" w:type="dxa"/>
            <w:shd w:val="clear" w:color="auto" w:fill="FFFFFF" w:themeFill="background1"/>
            <w:vAlign w:val="center"/>
          </w:tcPr>
          <w:p w14:paraId="4EDEDE67" w14:textId="77777777" w:rsidR="004C327D" w:rsidRDefault="004C327D" w:rsidP="003A3FD7">
            <w:pPr>
              <w:jc w:val="center"/>
              <w:rPr>
                <w:rFonts w:ascii="Arial" w:hAnsi="Arial" w:cs="Arial"/>
                <w:b/>
                <w:sz w:val="18"/>
                <w:szCs w:val="18"/>
                <w:lang w:val="en-US"/>
              </w:rPr>
            </w:pPr>
            <w:r w:rsidRPr="003A3FD7">
              <w:rPr>
                <w:rFonts w:ascii="Arial" w:hAnsi="Arial" w:cs="Arial"/>
                <w:b/>
                <w:sz w:val="18"/>
                <w:szCs w:val="18"/>
                <w:lang w:val="en-US"/>
              </w:rPr>
              <w:t xml:space="preserve">-0.051      </w:t>
            </w:r>
          </w:p>
          <w:p w14:paraId="7B69B1A8" w14:textId="57070728" w:rsidR="004C327D" w:rsidRPr="003A3FD7" w:rsidRDefault="004C327D" w:rsidP="003A3FD7">
            <w:pPr>
              <w:jc w:val="center"/>
              <w:rPr>
                <w:rFonts w:ascii="Arial" w:hAnsi="Arial" w:cs="Arial"/>
                <w:b/>
                <w:sz w:val="18"/>
                <w:szCs w:val="18"/>
                <w:lang w:val="en-US"/>
              </w:rPr>
            </w:pPr>
            <w:r w:rsidRPr="003A3FD7">
              <w:rPr>
                <w:rFonts w:ascii="Arial" w:hAnsi="Arial" w:cs="Arial"/>
                <w:b/>
                <w:sz w:val="18"/>
                <w:szCs w:val="18"/>
                <w:lang w:val="en-US"/>
              </w:rPr>
              <w:t>(0.04)</w:t>
            </w:r>
          </w:p>
        </w:tc>
        <w:tc>
          <w:tcPr>
            <w:tcW w:w="1721" w:type="dxa"/>
            <w:shd w:val="clear" w:color="auto" w:fill="FFFFFF" w:themeFill="background1"/>
            <w:vAlign w:val="center"/>
          </w:tcPr>
          <w:p w14:paraId="1D17BAE5" w14:textId="77777777" w:rsidR="004C327D" w:rsidRPr="003A3FD7" w:rsidRDefault="004C327D" w:rsidP="003A3FD7">
            <w:pPr>
              <w:jc w:val="center"/>
              <w:rPr>
                <w:rFonts w:ascii="Arial" w:hAnsi="Arial" w:cs="Arial"/>
                <w:sz w:val="18"/>
                <w:szCs w:val="18"/>
                <w:lang w:val="en-US"/>
              </w:rPr>
            </w:pPr>
            <w:r w:rsidRPr="003A3FD7">
              <w:rPr>
                <w:rFonts w:ascii="Arial" w:hAnsi="Arial" w:cs="Arial"/>
                <w:sz w:val="18"/>
                <w:szCs w:val="18"/>
                <w:lang w:val="en-US"/>
              </w:rPr>
              <w:t>0.19</w:t>
            </w:r>
          </w:p>
          <w:p w14:paraId="32699F49" w14:textId="77777777" w:rsidR="004C327D" w:rsidRPr="003A3FD7" w:rsidRDefault="004C327D" w:rsidP="003A3FD7">
            <w:pPr>
              <w:jc w:val="center"/>
              <w:rPr>
                <w:rFonts w:ascii="Arial" w:hAnsi="Arial" w:cs="Arial"/>
                <w:sz w:val="18"/>
                <w:szCs w:val="18"/>
                <w:lang w:val="en-US"/>
              </w:rPr>
            </w:pPr>
            <w:r w:rsidRPr="003A3FD7">
              <w:rPr>
                <w:rFonts w:ascii="Arial" w:hAnsi="Arial" w:cs="Arial"/>
                <w:sz w:val="18"/>
                <w:szCs w:val="18"/>
                <w:lang w:val="en-US"/>
              </w:rPr>
              <w:t>(0.434)</w:t>
            </w:r>
          </w:p>
        </w:tc>
        <w:tc>
          <w:tcPr>
            <w:tcW w:w="1722" w:type="dxa"/>
            <w:shd w:val="clear" w:color="auto" w:fill="FFFFFF" w:themeFill="background1"/>
            <w:vAlign w:val="center"/>
          </w:tcPr>
          <w:p w14:paraId="42FA1634" w14:textId="77777777" w:rsidR="004C327D" w:rsidRDefault="004C327D" w:rsidP="003A3FD7">
            <w:pPr>
              <w:jc w:val="center"/>
              <w:rPr>
                <w:rFonts w:ascii="Arial" w:hAnsi="Arial" w:cs="Arial"/>
                <w:b/>
                <w:sz w:val="18"/>
                <w:szCs w:val="18"/>
                <w:lang w:val="en-US"/>
              </w:rPr>
            </w:pPr>
            <w:r w:rsidRPr="003A3FD7">
              <w:rPr>
                <w:rFonts w:ascii="Arial" w:hAnsi="Arial" w:cs="Arial"/>
                <w:b/>
                <w:sz w:val="18"/>
                <w:szCs w:val="18"/>
                <w:lang w:val="en-US"/>
              </w:rPr>
              <w:t xml:space="preserve">0.63 </w:t>
            </w:r>
          </w:p>
          <w:p w14:paraId="191080EC" w14:textId="0F32AEF2" w:rsidR="004C327D" w:rsidRPr="003A3FD7" w:rsidRDefault="004C327D" w:rsidP="003A3FD7">
            <w:pPr>
              <w:jc w:val="center"/>
              <w:rPr>
                <w:rFonts w:ascii="Arial" w:hAnsi="Arial" w:cs="Arial"/>
                <w:b/>
                <w:sz w:val="18"/>
                <w:szCs w:val="18"/>
                <w:lang w:val="en-US"/>
              </w:rPr>
            </w:pPr>
            <w:r w:rsidRPr="003A3FD7">
              <w:rPr>
                <w:rFonts w:ascii="Arial" w:hAnsi="Arial" w:cs="Arial"/>
                <w:b/>
                <w:sz w:val="18"/>
                <w:szCs w:val="18"/>
                <w:lang w:val="en-US"/>
              </w:rPr>
              <w:t>(2.66×10</w:t>
            </w:r>
            <w:r w:rsidRPr="003A3FD7">
              <w:rPr>
                <w:rFonts w:ascii="Arial" w:hAnsi="Arial" w:cs="Arial"/>
                <w:b/>
                <w:sz w:val="18"/>
                <w:szCs w:val="18"/>
                <w:vertAlign w:val="superscript"/>
                <w:lang w:val="en-US"/>
              </w:rPr>
              <w:t>-3</w:t>
            </w:r>
            <w:r w:rsidRPr="003A3FD7">
              <w:rPr>
                <w:rFonts w:ascii="Arial" w:hAnsi="Arial" w:cs="Arial"/>
                <w:b/>
                <w:sz w:val="18"/>
                <w:szCs w:val="18"/>
                <w:lang w:val="en-US"/>
              </w:rPr>
              <w:t>)</w:t>
            </w:r>
          </w:p>
        </w:tc>
      </w:tr>
      <w:tr w:rsidR="004C327D" w:rsidRPr="004C327D" w14:paraId="67207D22" w14:textId="77777777" w:rsidTr="003A3FD7">
        <w:trPr>
          <w:jc w:val="center"/>
        </w:trPr>
        <w:tc>
          <w:tcPr>
            <w:tcW w:w="1951" w:type="dxa"/>
            <w:shd w:val="clear" w:color="auto" w:fill="F2F2F2" w:themeFill="background1" w:themeFillShade="F2"/>
            <w:vAlign w:val="center"/>
          </w:tcPr>
          <w:p w14:paraId="7E2BCC41" w14:textId="77777777" w:rsidR="004C327D" w:rsidRPr="003A3FD7" w:rsidRDefault="004C327D" w:rsidP="003A3FD7">
            <w:pPr>
              <w:rPr>
                <w:rFonts w:ascii="Arial" w:hAnsi="Arial" w:cs="Arial"/>
                <w:sz w:val="18"/>
                <w:szCs w:val="18"/>
                <w:lang w:val="en-US"/>
              </w:rPr>
            </w:pPr>
            <w:r w:rsidRPr="003A3FD7">
              <w:rPr>
                <w:rFonts w:ascii="Arial" w:hAnsi="Arial" w:cs="Arial"/>
                <w:sz w:val="18"/>
                <w:szCs w:val="18"/>
                <w:lang w:val="en-US"/>
              </w:rPr>
              <w:t>Alanine aminotransferase (UI/L)</w:t>
            </w:r>
          </w:p>
        </w:tc>
        <w:tc>
          <w:tcPr>
            <w:tcW w:w="1721" w:type="dxa"/>
            <w:shd w:val="clear" w:color="auto" w:fill="F2F2F2" w:themeFill="background1" w:themeFillShade="F2"/>
            <w:vAlign w:val="center"/>
          </w:tcPr>
          <w:p w14:paraId="7147DCBC" w14:textId="77777777" w:rsidR="004C327D" w:rsidRPr="003A3FD7" w:rsidRDefault="004C327D" w:rsidP="003A3FD7">
            <w:pPr>
              <w:jc w:val="center"/>
              <w:rPr>
                <w:rFonts w:ascii="Arial" w:hAnsi="Arial" w:cs="Arial"/>
                <w:sz w:val="18"/>
                <w:szCs w:val="18"/>
                <w:lang w:val="en-US"/>
              </w:rPr>
            </w:pPr>
            <w:r w:rsidRPr="003A3FD7">
              <w:rPr>
                <w:rFonts w:ascii="Arial" w:hAnsi="Arial" w:cs="Arial"/>
                <w:sz w:val="18"/>
                <w:szCs w:val="18"/>
                <w:lang w:val="en-US"/>
              </w:rPr>
              <w:t>-1.44×10</w:t>
            </w:r>
            <w:r w:rsidRPr="003A3FD7">
              <w:rPr>
                <w:rFonts w:ascii="Arial" w:hAnsi="Arial" w:cs="Arial"/>
                <w:sz w:val="18"/>
                <w:szCs w:val="18"/>
                <w:vertAlign w:val="superscript"/>
                <w:lang w:val="en-US"/>
              </w:rPr>
              <w:t>-4</w:t>
            </w:r>
          </w:p>
          <w:p w14:paraId="6CEC13B4" w14:textId="77777777" w:rsidR="004C327D" w:rsidRPr="003A3FD7" w:rsidRDefault="004C327D" w:rsidP="003A3FD7">
            <w:pPr>
              <w:jc w:val="center"/>
              <w:rPr>
                <w:rFonts w:ascii="Arial" w:hAnsi="Arial" w:cs="Arial"/>
                <w:sz w:val="18"/>
                <w:szCs w:val="18"/>
                <w:lang w:val="en-US"/>
              </w:rPr>
            </w:pPr>
            <w:r w:rsidRPr="003A3FD7">
              <w:rPr>
                <w:rFonts w:ascii="Arial" w:hAnsi="Arial" w:cs="Arial"/>
                <w:sz w:val="18"/>
                <w:szCs w:val="18"/>
                <w:lang w:val="en-US"/>
              </w:rPr>
              <w:t>(0.89)</w:t>
            </w:r>
          </w:p>
        </w:tc>
        <w:tc>
          <w:tcPr>
            <w:tcW w:w="1721" w:type="dxa"/>
            <w:shd w:val="clear" w:color="auto" w:fill="F2F2F2" w:themeFill="background1" w:themeFillShade="F2"/>
            <w:vAlign w:val="center"/>
          </w:tcPr>
          <w:p w14:paraId="36987504" w14:textId="77777777" w:rsidR="0051370A" w:rsidRDefault="004C327D" w:rsidP="003A3FD7">
            <w:pPr>
              <w:jc w:val="center"/>
              <w:rPr>
                <w:rFonts w:ascii="Arial" w:hAnsi="Arial" w:cs="Arial"/>
                <w:b/>
                <w:sz w:val="18"/>
                <w:szCs w:val="18"/>
                <w:lang w:val="en-US"/>
              </w:rPr>
            </w:pPr>
            <w:r w:rsidRPr="003A3FD7">
              <w:rPr>
                <w:rFonts w:ascii="Arial" w:hAnsi="Arial" w:cs="Arial"/>
                <w:b/>
                <w:sz w:val="18"/>
                <w:szCs w:val="18"/>
                <w:lang w:val="en-US"/>
              </w:rPr>
              <w:t>-1.34×10</w:t>
            </w:r>
            <w:r w:rsidRPr="003A3FD7">
              <w:rPr>
                <w:rFonts w:ascii="Arial" w:hAnsi="Arial" w:cs="Arial"/>
                <w:b/>
                <w:sz w:val="18"/>
                <w:szCs w:val="18"/>
                <w:vertAlign w:val="superscript"/>
                <w:lang w:val="en-US"/>
              </w:rPr>
              <w:t>-3</w:t>
            </w:r>
            <w:r w:rsidRPr="003A3FD7">
              <w:rPr>
                <w:rFonts w:ascii="Arial" w:hAnsi="Arial" w:cs="Arial"/>
                <w:b/>
                <w:sz w:val="18"/>
                <w:szCs w:val="18"/>
                <w:lang w:val="en-US"/>
              </w:rPr>
              <w:t xml:space="preserve">      </w:t>
            </w:r>
          </w:p>
          <w:p w14:paraId="37BCC086" w14:textId="11CDE10A" w:rsidR="004C327D" w:rsidRPr="003A3FD7" w:rsidRDefault="004C327D" w:rsidP="003A3FD7">
            <w:pPr>
              <w:jc w:val="center"/>
              <w:rPr>
                <w:rFonts w:ascii="Arial" w:hAnsi="Arial" w:cs="Arial"/>
                <w:b/>
                <w:sz w:val="18"/>
                <w:szCs w:val="18"/>
                <w:lang w:val="en-US"/>
              </w:rPr>
            </w:pPr>
            <w:r w:rsidRPr="003A3FD7">
              <w:rPr>
                <w:rFonts w:ascii="Arial" w:hAnsi="Arial" w:cs="Arial"/>
                <w:b/>
                <w:sz w:val="18"/>
                <w:szCs w:val="18"/>
                <w:lang w:val="en-US"/>
              </w:rPr>
              <w:t>(0.03)</w:t>
            </w:r>
          </w:p>
        </w:tc>
        <w:tc>
          <w:tcPr>
            <w:tcW w:w="1721" w:type="dxa"/>
            <w:shd w:val="clear" w:color="auto" w:fill="F2F2F2" w:themeFill="background1" w:themeFillShade="F2"/>
            <w:vAlign w:val="center"/>
          </w:tcPr>
          <w:p w14:paraId="36A2F2E3" w14:textId="77777777" w:rsidR="004C327D" w:rsidRPr="003A3FD7" w:rsidRDefault="004C327D" w:rsidP="003A3FD7">
            <w:pPr>
              <w:jc w:val="center"/>
              <w:rPr>
                <w:rFonts w:ascii="Arial" w:hAnsi="Arial" w:cs="Arial"/>
                <w:sz w:val="18"/>
                <w:szCs w:val="18"/>
                <w:lang w:val="en-US"/>
              </w:rPr>
            </w:pPr>
            <w:r w:rsidRPr="003A3FD7">
              <w:rPr>
                <w:rFonts w:ascii="Arial" w:hAnsi="Arial" w:cs="Arial"/>
                <w:sz w:val="18"/>
                <w:szCs w:val="18"/>
                <w:lang w:val="en-US"/>
              </w:rPr>
              <w:t>0.01</w:t>
            </w:r>
          </w:p>
          <w:p w14:paraId="244CB1AD" w14:textId="77777777" w:rsidR="004C327D" w:rsidRPr="003A3FD7" w:rsidRDefault="004C327D" w:rsidP="003A3FD7">
            <w:pPr>
              <w:jc w:val="center"/>
              <w:rPr>
                <w:rFonts w:ascii="Arial" w:hAnsi="Arial" w:cs="Arial"/>
                <w:sz w:val="18"/>
                <w:szCs w:val="18"/>
                <w:lang w:val="en-US"/>
              </w:rPr>
            </w:pPr>
            <w:r w:rsidRPr="003A3FD7">
              <w:rPr>
                <w:rFonts w:ascii="Arial" w:hAnsi="Arial" w:cs="Arial"/>
                <w:sz w:val="18"/>
                <w:szCs w:val="18"/>
                <w:lang w:val="en-US"/>
              </w:rPr>
              <w:t>(0.067)</w:t>
            </w:r>
          </w:p>
        </w:tc>
        <w:tc>
          <w:tcPr>
            <w:tcW w:w="1722" w:type="dxa"/>
            <w:shd w:val="clear" w:color="auto" w:fill="F2F2F2" w:themeFill="background1" w:themeFillShade="F2"/>
            <w:vAlign w:val="center"/>
          </w:tcPr>
          <w:p w14:paraId="0FC44AFA" w14:textId="77777777" w:rsidR="004C327D" w:rsidRDefault="004C327D" w:rsidP="003A3FD7">
            <w:pPr>
              <w:jc w:val="center"/>
              <w:rPr>
                <w:rFonts w:ascii="Arial" w:hAnsi="Arial" w:cs="Arial"/>
                <w:b/>
                <w:sz w:val="18"/>
                <w:szCs w:val="18"/>
                <w:lang w:val="en-US"/>
              </w:rPr>
            </w:pPr>
            <w:r w:rsidRPr="003A3FD7">
              <w:rPr>
                <w:rFonts w:ascii="Arial" w:hAnsi="Arial" w:cs="Arial"/>
                <w:b/>
                <w:sz w:val="18"/>
                <w:szCs w:val="18"/>
                <w:lang w:val="en-US"/>
              </w:rPr>
              <w:t xml:space="preserve">0.02 </w:t>
            </w:r>
          </w:p>
          <w:p w14:paraId="2D491111" w14:textId="787D1642" w:rsidR="004C327D" w:rsidRPr="003A3FD7" w:rsidRDefault="004C327D" w:rsidP="003A3FD7">
            <w:pPr>
              <w:jc w:val="center"/>
              <w:rPr>
                <w:rFonts w:ascii="Arial" w:hAnsi="Arial" w:cs="Arial"/>
                <w:b/>
                <w:sz w:val="18"/>
                <w:szCs w:val="18"/>
                <w:lang w:val="en-US"/>
              </w:rPr>
            </w:pPr>
            <w:r w:rsidRPr="003A3FD7">
              <w:rPr>
                <w:rFonts w:ascii="Arial" w:hAnsi="Arial" w:cs="Arial"/>
                <w:b/>
                <w:sz w:val="18"/>
                <w:szCs w:val="18"/>
                <w:lang w:val="en-US"/>
              </w:rPr>
              <w:t>(1.46×10</w:t>
            </w:r>
            <w:r w:rsidRPr="003A3FD7">
              <w:rPr>
                <w:rFonts w:ascii="Arial" w:hAnsi="Arial" w:cs="Arial"/>
                <w:b/>
                <w:sz w:val="18"/>
                <w:szCs w:val="18"/>
                <w:vertAlign w:val="superscript"/>
                <w:lang w:val="en-US"/>
              </w:rPr>
              <w:t>-4</w:t>
            </w:r>
            <w:r w:rsidRPr="003A3FD7">
              <w:rPr>
                <w:rFonts w:ascii="Arial" w:hAnsi="Arial" w:cs="Arial"/>
                <w:b/>
                <w:sz w:val="18"/>
                <w:szCs w:val="18"/>
                <w:lang w:val="en-US"/>
              </w:rPr>
              <w:t>)</w:t>
            </w:r>
          </w:p>
        </w:tc>
      </w:tr>
      <w:tr w:rsidR="004C327D" w:rsidRPr="004C327D" w14:paraId="14007CFA" w14:textId="77777777" w:rsidTr="003A3FD7">
        <w:trPr>
          <w:jc w:val="center"/>
        </w:trPr>
        <w:tc>
          <w:tcPr>
            <w:tcW w:w="1951" w:type="dxa"/>
            <w:shd w:val="clear" w:color="auto" w:fill="FFFFFF" w:themeFill="background1"/>
            <w:vAlign w:val="center"/>
          </w:tcPr>
          <w:p w14:paraId="646D77E3" w14:textId="77777777" w:rsidR="004C327D" w:rsidRPr="003A3FD7" w:rsidRDefault="004C327D" w:rsidP="003A3FD7">
            <w:pPr>
              <w:rPr>
                <w:rFonts w:ascii="Arial" w:hAnsi="Arial" w:cs="Arial"/>
                <w:sz w:val="18"/>
                <w:szCs w:val="18"/>
                <w:lang w:val="en-US"/>
              </w:rPr>
            </w:pPr>
            <w:r w:rsidRPr="003A3FD7">
              <w:rPr>
                <w:rFonts w:ascii="Arial" w:hAnsi="Arial" w:cs="Arial"/>
                <w:sz w:val="18"/>
                <w:szCs w:val="18"/>
                <w:lang w:val="en-US"/>
              </w:rPr>
              <w:t>Aspartate aminotransferase (UI/L)</w:t>
            </w:r>
          </w:p>
        </w:tc>
        <w:tc>
          <w:tcPr>
            <w:tcW w:w="1721" w:type="dxa"/>
            <w:shd w:val="clear" w:color="auto" w:fill="FFFFFF" w:themeFill="background1"/>
            <w:vAlign w:val="center"/>
          </w:tcPr>
          <w:p w14:paraId="47450367" w14:textId="77777777" w:rsidR="0051370A" w:rsidRDefault="004C327D" w:rsidP="003A3FD7">
            <w:pPr>
              <w:jc w:val="center"/>
              <w:rPr>
                <w:rFonts w:ascii="Arial" w:hAnsi="Arial" w:cs="Arial"/>
                <w:sz w:val="18"/>
                <w:szCs w:val="18"/>
                <w:lang w:val="en-US"/>
              </w:rPr>
            </w:pPr>
            <w:r w:rsidRPr="003A3FD7">
              <w:rPr>
                <w:rFonts w:ascii="Arial" w:hAnsi="Arial" w:cs="Arial"/>
                <w:sz w:val="18"/>
                <w:szCs w:val="18"/>
                <w:lang w:val="en-US"/>
              </w:rPr>
              <w:t>-4.71×10</w:t>
            </w:r>
            <w:r w:rsidRPr="003A3FD7">
              <w:rPr>
                <w:rFonts w:ascii="Arial" w:hAnsi="Arial" w:cs="Arial"/>
                <w:sz w:val="18"/>
                <w:szCs w:val="18"/>
                <w:vertAlign w:val="superscript"/>
                <w:lang w:val="en-US"/>
              </w:rPr>
              <w:t>-3</w:t>
            </w:r>
            <w:r w:rsidRPr="003A3FD7">
              <w:rPr>
                <w:rFonts w:ascii="Arial" w:hAnsi="Arial" w:cs="Arial"/>
                <w:sz w:val="18"/>
                <w:szCs w:val="18"/>
                <w:lang w:val="en-US"/>
              </w:rPr>
              <w:t xml:space="preserve">     </w:t>
            </w:r>
          </w:p>
          <w:p w14:paraId="569D26F1" w14:textId="3DA05099" w:rsidR="004C327D" w:rsidRPr="003A3FD7" w:rsidRDefault="004C327D" w:rsidP="003A3FD7">
            <w:pPr>
              <w:jc w:val="center"/>
              <w:rPr>
                <w:rFonts w:ascii="Arial" w:hAnsi="Arial" w:cs="Arial"/>
                <w:sz w:val="18"/>
                <w:szCs w:val="18"/>
                <w:lang w:val="en-US"/>
              </w:rPr>
            </w:pPr>
            <w:r w:rsidRPr="003A3FD7">
              <w:rPr>
                <w:rFonts w:ascii="Arial" w:hAnsi="Arial" w:cs="Arial"/>
                <w:sz w:val="18"/>
                <w:szCs w:val="18"/>
                <w:lang w:val="en-US"/>
              </w:rPr>
              <w:t>(0.06)</w:t>
            </w:r>
          </w:p>
        </w:tc>
        <w:tc>
          <w:tcPr>
            <w:tcW w:w="1721" w:type="dxa"/>
            <w:shd w:val="clear" w:color="auto" w:fill="FFFFFF" w:themeFill="background1"/>
            <w:vAlign w:val="center"/>
          </w:tcPr>
          <w:p w14:paraId="491DC9F4" w14:textId="77777777" w:rsidR="0051370A" w:rsidRDefault="004C327D" w:rsidP="003A3FD7">
            <w:pPr>
              <w:jc w:val="center"/>
              <w:rPr>
                <w:rFonts w:ascii="Arial" w:hAnsi="Arial" w:cs="Arial"/>
                <w:b/>
                <w:sz w:val="18"/>
                <w:szCs w:val="18"/>
                <w:lang w:val="en-US"/>
              </w:rPr>
            </w:pPr>
            <w:r w:rsidRPr="003A3FD7">
              <w:rPr>
                <w:rFonts w:ascii="Arial" w:hAnsi="Arial" w:cs="Arial"/>
                <w:b/>
                <w:sz w:val="18"/>
                <w:szCs w:val="18"/>
                <w:lang w:val="en-US"/>
              </w:rPr>
              <w:t>-1.76×10</w:t>
            </w:r>
            <w:r w:rsidRPr="003A3FD7">
              <w:rPr>
                <w:rFonts w:ascii="Arial" w:hAnsi="Arial" w:cs="Arial"/>
                <w:b/>
                <w:sz w:val="18"/>
                <w:szCs w:val="18"/>
                <w:vertAlign w:val="superscript"/>
                <w:lang w:val="en-US"/>
              </w:rPr>
              <w:t>-3</w:t>
            </w:r>
            <w:r w:rsidRPr="003A3FD7">
              <w:rPr>
                <w:rFonts w:ascii="Arial" w:hAnsi="Arial" w:cs="Arial"/>
                <w:b/>
                <w:sz w:val="18"/>
                <w:szCs w:val="18"/>
                <w:lang w:val="en-US"/>
              </w:rPr>
              <w:t xml:space="preserve">      </w:t>
            </w:r>
          </w:p>
          <w:p w14:paraId="65EBBF78" w14:textId="16D972B4" w:rsidR="004C327D" w:rsidRPr="003A3FD7" w:rsidRDefault="004C327D" w:rsidP="003A3FD7">
            <w:pPr>
              <w:jc w:val="center"/>
              <w:rPr>
                <w:rFonts w:ascii="Arial" w:hAnsi="Arial" w:cs="Arial"/>
                <w:b/>
                <w:sz w:val="18"/>
                <w:szCs w:val="18"/>
                <w:lang w:val="en-US"/>
              </w:rPr>
            </w:pPr>
            <w:r w:rsidRPr="003A3FD7">
              <w:rPr>
                <w:rFonts w:ascii="Arial" w:hAnsi="Arial" w:cs="Arial"/>
                <w:b/>
                <w:sz w:val="18"/>
                <w:szCs w:val="18"/>
                <w:lang w:val="en-US"/>
              </w:rPr>
              <w:t>(0.04)</w:t>
            </w:r>
          </w:p>
        </w:tc>
        <w:tc>
          <w:tcPr>
            <w:tcW w:w="1721" w:type="dxa"/>
            <w:shd w:val="clear" w:color="auto" w:fill="FFFFFF" w:themeFill="background1"/>
            <w:vAlign w:val="center"/>
          </w:tcPr>
          <w:p w14:paraId="1E8EAF08" w14:textId="77777777" w:rsidR="004C327D" w:rsidRPr="003A3FD7" w:rsidRDefault="004C327D" w:rsidP="003A3FD7">
            <w:pPr>
              <w:jc w:val="center"/>
              <w:rPr>
                <w:rFonts w:ascii="Arial" w:hAnsi="Arial" w:cs="Arial"/>
                <w:b/>
                <w:sz w:val="18"/>
                <w:szCs w:val="18"/>
                <w:lang w:val="en-US"/>
              </w:rPr>
            </w:pPr>
            <w:r w:rsidRPr="003A3FD7">
              <w:rPr>
                <w:rFonts w:ascii="Arial" w:hAnsi="Arial" w:cs="Arial"/>
                <w:b/>
                <w:sz w:val="18"/>
                <w:szCs w:val="18"/>
                <w:lang w:val="en-US"/>
              </w:rPr>
              <w:t>0.03</w:t>
            </w:r>
          </w:p>
          <w:p w14:paraId="62DD7688" w14:textId="77777777" w:rsidR="004C327D" w:rsidRPr="003A3FD7" w:rsidRDefault="004C327D" w:rsidP="003A3FD7">
            <w:pPr>
              <w:jc w:val="center"/>
              <w:rPr>
                <w:rFonts w:ascii="Arial" w:hAnsi="Arial" w:cs="Arial"/>
                <w:sz w:val="18"/>
                <w:szCs w:val="18"/>
                <w:lang w:val="en-US"/>
              </w:rPr>
            </w:pPr>
            <w:r w:rsidRPr="003A3FD7">
              <w:rPr>
                <w:rFonts w:ascii="Arial" w:hAnsi="Arial" w:cs="Arial"/>
                <w:b/>
                <w:sz w:val="18"/>
                <w:szCs w:val="18"/>
                <w:lang w:val="en-US"/>
              </w:rPr>
              <w:t>(7.89×10</w:t>
            </w:r>
            <w:r w:rsidRPr="003A3FD7">
              <w:rPr>
                <w:rFonts w:ascii="Arial" w:hAnsi="Arial" w:cs="Arial"/>
                <w:b/>
                <w:sz w:val="18"/>
                <w:szCs w:val="18"/>
                <w:vertAlign w:val="superscript"/>
                <w:lang w:val="en-US"/>
              </w:rPr>
              <w:t>-3</w:t>
            </w:r>
            <w:r w:rsidRPr="003A3FD7">
              <w:rPr>
                <w:rFonts w:ascii="Arial" w:hAnsi="Arial" w:cs="Arial"/>
                <w:b/>
                <w:sz w:val="18"/>
                <w:szCs w:val="18"/>
                <w:lang w:val="en-US"/>
              </w:rPr>
              <w:t>)</w:t>
            </w:r>
          </w:p>
        </w:tc>
        <w:tc>
          <w:tcPr>
            <w:tcW w:w="1722" w:type="dxa"/>
            <w:shd w:val="clear" w:color="auto" w:fill="FFFFFF" w:themeFill="background1"/>
            <w:vAlign w:val="center"/>
          </w:tcPr>
          <w:p w14:paraId="2998899D" w14:textId="77777777" w:rsidR="004C327D" w:rsidRDefault="004C327D" w:rsidP="003A3FD7">
            <w:pPr>
              <w:jc w:val="center"/>
              <w:rPr>
                <w:rFonts w:ascii="Arial" w:hAnsi="Arial" w:cs="Arial"/>
                <w:b/>
                <w:sz w:val="18"/>
                <w:szCs w:val="18"/>
                <w:lang w:val="en-US"/>
              </w:rPr>
            </w:pPr>
            <w:r w:rsidRPr="003A3FD7">
              <w:rPr>
                <w:rFonts w:ascii="Arial" w:hAnsi="Arial" w:cs="Arial"/>
                <w:b/>
                <w:sz w:val="18"/>
                <w:szCs w:val="18"/>
                <w:lang w:val="en-US"/>
              </w:rPr>
              <w:t xml:space="preserve">0.03 </w:t>
            </w:r>
          </w:p>
          <w:p w14:paraId="65193B30" w14:textId="5BE40B20" w:rsidR="004C327D" w:rsidRPr="003A3FD7" w:rsidRDefault="004C327D" w:rsidP="003A3FD7">
            <w:pPr>
              <w:jc w:val="center"/>
              <w:rPr>
                <w:rFonts w:ascii="Arial" w:hAnsi="Arial" w:cs="Arial"/>
                <w:b/>
                <w:sz w:val="18"/>
                <w:szCs w:val="18"/>
                <w:lang w:val="en-US"/>
              </w:rPr>
            </w:pPr>
            <w:r w:rsidRPr="003A3FD7">
              <w:rPr>
                <w:rFonts w:ascii="Arial" w:hAnsi="Arial" w:cs="Arial"/>
                <w:b/>
                <w:sz w:val="18"/>
                <w:szCs w:val="18"/>
                <w:lang w:val="en-US"/>
              </w:rPr>
              <w:t>(2.56×10</w:t>
            </w:r>
            <w:r w:rsidRPr="003A3FD7">
              <w:rPr>
                <w:rFonts w:ascii="Arial" w:hAnsi="Arial" w:cs="Arial"/>
                <w:b/>
                <w:sz w:val="18"/>
                <w:szCs w:val="18"/>
                <w:vertAlign w:val="superscript"/>
                <w:lang w:val="en-US"/>
              </w:rPr>
              <w:t>-6</w:t>
            </w:r>
            <w:r w:rsidRPr="003A3FD7">
              <w:rPr>
                <w:rFonts w:ascii="Arial" w:hAnsi="Arial" w:cs="Arial"/>
                <w:b/>
                <w:sz w:val="18"/>
                <w:szCs w:val="18"/>
                <w:lang w:val="en-US"/>
              </w:rPr>
              <w:t>)</w:t>
            </w:r>
          </w:p>
        </w:tc>
      </w:tr>
    </w:tbl>
    <w:p w14:paraId="045ADDB0" w14:textId="08FA97BA" w:rsidR="00187D87" w:rsidRPr="00AE5F86" w:rsidRDefault="00187D87" w:rsidP="00683B59">
      <w:pPr>
        <w:spacing w:line="480" w:lineRule="auto"/>
        <w:jc w:val="both"/>
        <w:rPr>
          <w:rFonts w:ascii="Times New Roman" w:hAnsi="Times New Roman" w:cs="Times New Roman"/>
          <w:lang w:val="en-US"/>
        </w:rPr>
      </w:pPr>
    </w:p>
    <w:sectPr w:rsidR="00187D87" w:rsidRPr="00AE5F86" w:rsidSect="0019392C">
      <w:pgSz w:w="11906" w:h="16838" w:code="9"/>
      <w:pgMar w:top="1417" w:right="1417" w:bottom="1417" w:left="1417"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élie AB. Bonnefond" w:date="2017-03-01T15:58:00Z" w:initials="AAB">
    <w:p w14:paraId="3CCD4A5E" w14:textId="2AAAC8C6" w:rsidR="005C3704" w:rsidRDefault="005C3704">
      <w:pPr>
        <w:pStyle w:val="Commentaire"/>
      </w:pPr>
      <w:r>
        <w:rPr>
          <w:rStyle w:val="Marquedecommentaire"/>
        </w:rPr>
        <w:annotationRef/>
      </w:r>
      <w:r>
        <w:rPr>
          <w:noProof/>
        </w:rPr>
        <w:t>à vérifier car pas sure de mes corrections.... il y avait un souci dans la phrase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CD4A5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AC643B" w14:textId="77777777" w:rsidR="006B22E1" w:rsidRDefault="006B22E1" w:rsidP="002F1DF4">
      <w:pPr>
        <w:spacing w:after="0" w:line="240" w:lineRule="auto"/>
      </w:pPr>
      <w:r>
        <w:separator/>
      </w:r>
    </w:p>
  </w:endnote>
  <w:endnote w:type="continuationSeparator" w:id="0">
    <w:p w14:paraId="09AF119F" w14:textId="77777777" w:rsidR="006B22E1" w:rsidRDefault="006B22E1" w:rsidP="002F1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F1A9A" w14:textId="751E2275" w:rsidR="005C3704" w:rsidRDefault="005C3704">
    <w:pPr>
      <w:pStyle w:val="Pieddepage"/>
      <w:jc w:val="center"/>
    </w:pPr>
    <w:r>
      <w:fldChar w:fldCharType="begin"/>
    </w:r>
    <w:r>
      <w:instrText xml:space="preserve"> PAGE   \* MERGEFORMAT </w:instrText>
    </w:r>
    <w:r>
      <w:fldChar w:fldCharType="separate"/>
    </w:r>
    <w:r w:rsidR="007A1BC7">
      <w:rPr>
        <w:noProof/>
      </w:rPr>
      <w:t>20</w:t>
    </w:r>
    <w:r>
      <w:rPr>
        <w:noProof/>
      </w:rPr>
      <w:fldChar w:fldCharType="end"/>
    </w:r>
  </w:p>
  <w:p w14:paraId="365C706B" w14:textId="77777777" w:rsidR="005C3704" w:rsidRDefault="005C370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EBF116" w14:textId="77777777" w:rsidR="006B22E1" w:rsidRDefault="006B22E1" w:rsidP="002F1DF4">
      <w:pPr>
        <w:spacing w:after="0" w:line="240" w:lineRule="auto"/>
      </w:pPr>
      <w:r>
        <w:separator/>
      </w:r>
    </w:p>
  </w:footnote>
  <w:footnote w:type="continuationSeparator" w:id="0">
    <w:p w14:paraId="7011B9EE" w14:textId="77777777" w:rsidR="006B22E1" w:rsidRDefault="006B22E1" w:rsidP="002F1D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B2704"/>
    <w:multiLevelType w:val="hybridMultilevel"/>
    <w:tmpl w:val="4D261FDC"/>
    <w:lvl w:ilvl="0" w:tplc="4D18071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8A27EC"/>
    <w:multiLevelType w:val="hybridMultilevel"/>
    <w:tmpl w:val="9AF8A8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C1E5023"/>
    <w:multiLevelType w:val="hybridMultilevel"/>
    <w:tmpl w:val="BA3E6E84"/>
    <w:lvl w:ilvl="0" w:tplc="CE7E767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élie AB. Bonnefond">
    <w15:presenceInfo w15:providerId="AD" w15:userId="S-1-5-21-99946531-97849949-1541874228-120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activeWritingStyle w:appName="MSWord" w:lang="fr-FR" w:vendorID="64" w:dllVersion="131078" w:nlCheck="1" w:checkStyle="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D78"/>
    <w:rsid w:val="000008BF"/>
    <w:rsid w:val="00001047"/>
    <w:rsid w:val="00001234"/>
    <w:rsid w:val="000017EE"/>
    <w:rsid w:val="00001BE3"/>
    <w:rsid w:val="000029E3"/>
    <w:rsid w:val="00002D3B"/>
    <w:rsid w:val="000059A7"/>
    <w:rsid w:val="00005C86"/>
    <w:rsid w:val="00005DEF"/>
    <w:rsid w:val="00005EE9"/>
    <w:rsid w:val="00006091"/>
    <w:rsid w:val="000065C8"/>
    <w:rsid w:val="00007A1B"/>
    <w:rsid w:val="0001035E"/>
    <w:rsid w:val="000103CA"/>
    <w:rsid w:val="000106DB"/>
    <w:rsid w:val="000116D3"/>
    <w:rsid w:val="00011B87"/>
    <w:rsid w:val="00011F06"/>
    <w:rsid w:val="0001210D"/>
    <w:rsid w:val="00012885"/>
    <w:rsid w:val="00013570"/>
    <w:rsid w:val="00013DDA"/>
    <w:rsid w:val="00013EB4"/>
    <w:rsid w:val="000140C1"/>
    <w:rsid w:val="000145A7"/>
    <w:rsid w:val="0001478F"/>
    <w:rsid w:val="00014841"/>
    <w:rsid w:val="00014BD0"/>
    <w:rsid w:val="00015E62"/>
    <w:rsid w:val="000171BB"/>
    <w:rsid w:val="0001793A"/>
    <w:rsid w:val="00021071"/>
    <w:rsid w:val="00021BAA"/>
    <w:rsid w:val="0002389A"/>
    <w:rsid w:val="00023AE8"/>
    <w:rsid w:val="00023CA7"/>
    <w:rsid w:val="00023EA0"/>
    <w:rsid w:val="0002403B"/>
    <w:rsid w:val="000245ED"/>
    <w:rsid w:val="0002570D"/>
    <w:rsid w:val="000266BE"/>
    <w:rsid w:val="00027B76"/>
    <w:rsid w:val="00027C83"/>
    <w:rsid w:val="000305F8"/>
    <w:rsid w:val="00032165"/>
    <w:rsid w:val="00032CD1"/>
    <w:rsid w:val="00032ED2"/>
    <w:rsid w:val="0003391A"/>
    <w:rsid w:val="000349D0"/>
    <w:rsid w:val="00034BA3"/>
    <w:rsid w:val="00035383"/>
    <w:rsid w:val="0003572D"/>
    <w:rsid w:val="00035C0F"/>
    <w:rsid w:val="00036438"/>
    <w:rsid w:val="000366EB"/>
    <w:rsid w:val="00036EA8"/>
    <w:rsid w:val="0003710A"/>
    <w:rsid w:val="00037B55"/>
    <w:rsid w:val="00037BE4"/>
    <w:rsid w:val="0004039D"/>
    <w:rsid w:val="000418B1"/>
    <w:rsid w:val="000420DC"/>
    <w:rsid w:val="00042EC2"/>
    <w:rsid w:val="000437BE"/>
    <w:rsid w:val="00043AA5"/>
    <w:rsid w:val="00043D37"/>
    <w:rsid w:val="000444C7"/>
    <w:rsid w:val="00046469"/>
    <w:rsid w:val="0004675F"/>
    <w:rsid w:val="000477CE"/>
    <w:rsid w:val="00047BCC"/>
    <w:rsid w:val="000500C1"/>
    <w:rsid w:val="00050209"/>
    <w:rsid w:val="000505C7"/>
    <w:rsid w:val="0005088D"/>
    <w:rsid w:val="00050915"/>
    <w:rsid w:val="00050993"/>
    <w:rsid w:val="000509ED"/>
    <w:rsid w:val="0005174D"/>
    <w:rsid w:val="00051BAE"/>
    <w:rsid w:val="000538D6"/>
    <w:rsid w:val="00053CDB"/>
    <w:rsid w:val="00054565"/>
    <w:rsid w:val="00054947"/>
    <w:rsid w:val="00054C10"/>
    <w:rsid w:val="00054E03"/>
    <w:rsid w:val="00054FC3"/>
    <w:rsid w:val="000550D9"/>
    <w:rsid w:val="000553FD"/>
    <w:rsid w:val="00055EC1"/>
    <w:rsid w:val="00056894"/>
    <w:rsid w:val="00057007"/>
    <w:rsid w:val="000576E8"/>
    <w:rsid w:val="000577A3"/>
    <w:rsid w:val="00057B4A"/>
    <w:rsid w:val="0006014F"/>
    <w:rsid w:val="000601CC"/>
    <w:rsid w:val="00060B8C"/>
    <w:rsid w:val="00060FE0"/>
    <w:rsid w:val="0006102E"/>
    <w:rsid w:val="00061092"/>
    <w:rsid w:val="00061333"/>
    <w:rsid w:val="000613F5"/>
    <w:rsid w:val="000618C4"/>
    <w:rsid w:val="000618E6"/>
    <w:rsid w:val="00062119"/>
    <w:rsid w:val="000622AA"/>
    <w:rsid w:val="0006270C"/>
    <w:rsid w:val="00062F3A"/>
    <w:rsid w:val="00064266"/>
    <w:rsid w:val="00064C33"/>
    <w:rsid w:val="000659AC"/>
    <w:rsid w:val="00066298"/>
    <w:rsid w:val="0006671D"/>
    <w:rsid w:val="000667C7"/>
    <w:rsid w:val="00066C2D"/>
    <w:rsid w:val="00066D52"/>
    <w:rsid w:val="00066EA9"/>
    <w:rsid w:val="00066FE5"/>
    <w:rsid w:val="000676D8"/>
    <w:rsid w:val="00067905"/>
    <w:rsid w:val="00067AFB"/>
    <w:rsid w:val="00070946"/>
    <w:rsid w:val="0007154F"/>
    <w:rsid w:val="000717ED"/>
    <w:rsid w:val="00071F2F"/>
    <w:rsid w:val="00072A81"/>
    <w:rsid w:val="00072B7F"/>
    <w:rsid w:val="00072E9A"/>
    <w:rsid w:val="0007564F"/>
    <w:rsid w:val="000766DD"/>
    <w:rsid w:val="000769EF"/>
    <w:rsid w:val="00077ECE"/>
    <w:rsid w:val="00080173"/>
    <w:rsid w:val="00080316"/>
    <w:rsid w:val="000804B7"/>
    <w:rsid w:val="00080952"/>
    <w:rsid w:val="00081A95"/>
    <w:rsid w:val="00081CAB"/>
    <w:rsid w:val="00081EA7"/>
    <w:rsid w:val="0008283F"/>
    <w:rsid w:val="00082884"/>
    <w:rsid w:val="000841D8"/>
    <w:rsid w:val="00084493"/>
    <w:rsid w:val="000851C3"/>
    <w:rsid w:val="00085F2F"/>
    <w:rsid w:val="00085FF3"/>
    <w:rsid w:val="0008681F"/>
    <w:rsid w:val="00086A77"/>
    <w:rsid w:val="00086CEF"/>
    <w:rsid w:val="000871CD"/>
    <w:rsid w:val="0009021E"/>
    <w:rsid w:val="00091E49"/>
    <w:rsid w:val="00091E99"/>
    <w:rsid w:val="00092012"/>
    <w:rsid w:val="00092653"/>
    <w:rsid w:val="00092721"/>
    <w:rsid w:val="00092880"/>
    <w:rsid w:val="000934FF"/>
    <w:rsid w:val="00093DEC"/>
    <w:rsid w:val="00094A00"/>
    <w:rsid w:val="00094BE5"/>
    <w:rsid w:val="00094BED"/>
    <w:rsid w:val="00095938"/>
    <w:rsid w:val="00095EE7"/>
    <w:rsid w:val="000967F7"/>
    <w:rsid w:val="00097C3F"/>
    <w:rsid w:val="00097FF5"/>
    <w:rsid w:val="000A03B2"/>
    <w:rsid w:val="000A0697"/>
    <w:rsid w:val="000A078E"/>
    <w:rsid w:val="000A1104"/>
    <w:rsid w:val="000A11A9"/>
    <w:rsid w:val="000A1341"/>
    <w:rsid w:val="000A19E6"/>
    <w:rsid w:val="000A233E"/>
    <w:rsid w:val="000A23A6"/>
    <w:rsid w:val="000A2D5A"/>
    <w:rsid w:val="000A4019"/>
    <w:rsid w:val="000A5864"/>
    <w:rsid w:val="000A6A2B"/>
    <w:rsid w:val="000A6AE9"/>
    <w:rsid w:val="000A6EEE"/>
    <w:rsid w:val="000A7661"/>
    <w:rsid w:val="000B1160"/>
    <w:rsid w:val="000B33C7"/>
    <w:rsid w:val="000B3648"/>
    <w:rsid w:val="000B3AB0"/>
    <w:rsid w:val="000B407C"/>
    <w:rsid w:val="000B4515"/>
    <w:rsid w:val="000B4B8D"/>
    <w:rsid w:val="000B4D6F"/>
    <w:rsid w:val="000B58D0"/>
    <w:rsid w:val="000B6684"/>
    <w:rsid w:val="000B66BE"/>
    <w:rsid w:val="000B6CAD"/>
    <w:rsid w:val="000B6FDC"/>
    <w:rsid w:val="000B769E"/>
    <w:rsid w:val="000B7820"/>
    <w:rsid w:val="000C01B1"/>
    <w:rsid w:val="000C0A00"/>
    <w:rsid w:val="000C142D"/>
    <w:rsid w:val="000C1729"/>
    <w:rsid w:val="000C2746"/>
    <w:rsid w:val="000C3816"/>
    <w:rsid w:val="000C495B"/>
    <w:rsid w:val="000C55E6"/>
    <w:rsid w:val="000C5694"/>
    <w:rsid w:val="000C56C6"/>
    <w:rsid w:val="000C6778"/>
    <w:rsid w:val="000C6D63"/>
    <w:rsid w:val="000C7323"/>
    <w:rsid w:val="000D0736"/>
    <w:rsid w:val="000D079F"/>
    <w:rsid w:val="000D0FBB"/>
    <w:rsid w:val="000D15DE"/>
    <w:rsid w:val="000D1721"/>
    <w:rsid w:val="000D1B06"/>
    <w:rsid w:val="000D2C90"/>
    <w:rsid w:val="000D37AF"/>
    <w:rsid w:val="000D436D"/>
    <w:rsid w:val="000D4EE6"/>
    <w:rsid w:val="000D57B3"/>
    <w:rsid w:val="000D5823"/>
    <w:rsid w:val="000D5996"/>
    <w:rsid w:val="000D6893"/>
    <w:rsid w:val="000D6D1A"/>
    <w:rsid w:val="000D6F7D"/>
    <w:rsid w:val="000D7F16"/>
    <w:rsid w:val="000E0711"/>
    <w:rsid w:val="000E0895"/>
    <w:rsid w:val="000E1044"/>
    <w:rsid w:val="000E22E8"/>
    <w:rsid w:val="000E4328"/>
    <w:rsid w:val="000E5C08"/>
    <w:rsid w:val="000E5F22"/>
    <w:rsid w:val="000E6C2D"/>
    <w:rsid w:val="000E7A66"/>
    <w:rsid w:val="000E7CB9"/>
    <w:rsid w:val="000F11D3"/>
    <w:rsid w:val="000F190F"/>
    <w:rsid w:val="000F1EBB"/>
    <w:rsid w:val="000F2C86"/>
    <w:rsid w:val="000F4858"/>
    <w:rsid w:val="000F48DA"/>
    <w:rsid w:val="000F4D65"/>
    <w:rsid w:val="000F5A6B"/>
    <w:rsid w:val="000F5D0C"/>
    <w:rsid w:val="000F6E4D"/>
    <w:rsid w:val="000F7198"/>
    <w:rsid w:val="000F7308"/>
    <w:rsid w:val="000F7628"/>
    <w:rsid w:val="00100343"/>
    <w:rsid w:val="00100C6F"/>
    <w:rsid w:val="00100E0F"/>
    <w:rsid w:val="00101166"/>
    <w:rsid w:val="001012B8"/>
    <w:rsid w:val="00101F57"/>
    <w:rsid w:val="00102373"/>
    <w:rsid w:val="001032A7"/>
    <w:rsid w:val="00103F52"/>
    <w:rsid w:val="00104EC0"/>
    <w:rsid w:val="00106053"/>
    <w:rsid w:val="00107C97"/>
    <w:rsid w:val="00107D23"/>
    <w:rsid w:val="00110060"/>
    <w:rsid w:val="00110893"/>
    <w:rsid w:val="001108DB"/>
    <w:rsid w:val="001114DB"/>
    <w:rsid w:val="001124E7"/>
    <w:rsid w:val="0011254E"/>
    <w:rsid w:val="001130D7"/>
    <w:rsid w:val="00114290"/>
    <w:rsid w:val="001149A2"/>
    <w:rsid w:val="001150A5"/>
    <w:rsid w:val="00116B97"/>
    <w:rsid w:val="00116E1A"/>
    <w:rsid w:val="00116F77"/>
    <w:rsid w:val="0012128E"/>
    <w:rsid w:val="00121A56"/>
    <w:rsid w:val="00122EC6"/>
    <w:rsid w:val="0012374A"/>
    <w:rsid w:val="00124704"/>
    <w:rsid w:val="00125AB9"/>
    <w:rsid w:val="00125CEF"/>
    <w:rsid w:val="001266B2"/>
    <w:rsid w:val="001272F6"/>
    <w:rsid w:val="00127CF9"/>
    <w:rsid w:val="00127F61"/>
    <w:rsid w:val="00130E72"/>
    <w:rsid w:val="001314CD"/>
    <w:rsid w:val="001326B8"/>
    <w:rsid w:val="00132AFD"/>
    <w:rsid w:val="00133EE1"/>
    <w:rsid w:val="0013405D"/>
    <w:rsid w:val="00134440"/>
    <w:rsid w:val="001348E6"/>
    <w:rsid w:val="00136009"/>
    <w:rsid w:val="001360B3"/>
    <w:rsid w:val="00136646"/>
    <w:rsid w:val="00136C8E"/>
    <w:rsid w:val="001375AD"/>
    <w:rsid w:val="001409DD"/>
    <w:rsid w:val="00140A94"/>
    <w:rsid w:val="00140B63"/>
    <w:rsid w:val="00141171"/>
    <w:rsid w:val="00141214"/>
    <w:rsid w:val="00141E0D"/>
    <w:rsid w:val="00142D24"/>
    <w:rsid w:val="0014396C"/>
    <w:rsid w:val="00143FFA"/>
    <w:rsid w:val="001448EA"/>
    <w:rsid w:val="00145295"/>
    <w:rsid w:val="001453BA"/>
    <w:rsid w:val="00146013"/>
    <w:rsid w:val="00146398"/>
    <w:rsid w:val="0014731C"/>
    <w:rsid w:val="00147EBE"/>
    <w:rsid w:val="0015034D"/>
    <w:rsid w:val="001513E8"/>
    <w:rsid w:val="001519A3"/>
    <w:rsid w:val="00151F41"/>
    <w:rsid w:val="001526C4"/>
    <w:rsid w:val="00152982"/>
    <w:rsid w:val="00153121"/>
    <w:rsid w:val="001532B3"/>
    <w:rsid w:val="00154324"/>
    <w:rsid w:val="00155FEC"/>
    <w:rsid w:val="001564FE"/>
    <w:rsid w:val="0015766E"/>
    <w:rsid w:val="00157A52"/>
    <w:rsid w:val="00160407"/>
    <w:rsid w:val="001617D7"/>
    <w:rsid w:val="00161E68"/>
    <w:rsid w:val="001627B1"/>
    <w:rsid w:val="00162858"/>
    <w:rsid w:val="00162935"/>
    <w:rsid w:val="001631B0"/>
    <w:rsid w:val="00163456"/>
    <w:rsid w:val="00163659"/>
    <w:rsid w:val="001641D6"/>
    <w:rsid w:val="001653EF"/>
    <w:rsid w:val="001661CD"/>
    <w:rsid w:val="00167146"/>
    <w:rsid w:val="001677ED"/>
    <w:rsid w:val="001701F5"/>
    <w:rsid w:val="001704A2"/>
    <w:rsid w:val="0017074E"/>
    <w:rsid w:val="00170B0A"/>
    <w:rsid w:val="00170B5A"/>
    <w:rsid w:val="00170BE1"/>
    <w:rsid w:val="00171637"/>
    <w:rsid w:val="00171C06"/>
    <w:rsid w:val="00172268"/>
    <w:rsid w:val="00172A3D"/>
    <w:rsid w:val="001740BC"/>
    <w:rsid w:val="0017433D"/>
    <w:rsid w:val="00174436"/>
    <w:rsid w:val="001763CE"/>
    <w:rsid w:val="00177A0D"/>
    <w:rsid w:val="001801FA"/>
    <w:rsid w:val="001805A7"/>
    <w:rsid w:val="00183614"/>
    <w:rsid w:val="00184B10"/>
    <w:rsid w:val="00185A2B"/>
    <w:rsid w:val="00185E0C"/>
    <w:rsid w:val="001860FE"/>
    <w:rsid w:val="00186190"/>
    <w:rsid w:val="00186C84"/>
    <w:rsid w:val="00186EDE"/>
    <w:rsid w:val="0018755D"/>
    <w:rsid w:val="00187D87"/>
    <w:rsid w:val="00190021"/>
    <w:rsid w:val="0019099F"/>
    <w:rsid w:val="00190BE7"/>
    <w:rsid w:val="001911F1"/>
    <w:rsid w:val="00191EFA"/>
    <w:rsid w:val="001925CD"/>
    <w:rsid w:val="001928A3"/>
    <w:rsid w:val="001930C5"/>
    <w:rsid w:val="0019317B"/>
    <w:rsid w:val="001931A8"/>
    <w:rsid w:val="0019355E"/>
    <w:rsid w:val="00193901"/>
    <w:rsid w:val="0019392C"/>
    <w:rsid w:val="00193C58"/>
    <w:rsid w:val="001942B0"/>
    <w:rsid w:val="001945CC"/>
    <w:rsid w:val="0019672D"/>
    <w:rsid w:val="00196F58"/>
    <w:rsid w:val="001A0027"/>
    <w:rsid w:val="001A06E2"/>
    <w:rsid w:val="001A0CAC"/>
    <w:rsid w:val="001A0F91"/>
    <w:rsid w:val="001A1B96"/>
    <w:rsid w:val="001A2EDA"/>
    <w:rsid w:val="001A3BDD"/>
    <w:rsid w:val="001A4510"/>
    <w:rsid w:val="001A4E60"/>
    <w:rsid w:val="001A6BEB"/>
    <w:rsid w:val="001A7347"/>
    <w:rsid w:val="001B0E1D"/>
    <w:rsid w:val="001B1370"/>
    <w:rsid w:val="001B216A"/>
    <w:rsid w:val="001B254F"/>
    <w:rsid w:val="001B2DDB"/>
    <w:rsid w:val="001B3645"/>
    <w:rsid w:val="001B3791"/>
    <w:rsid w:val="001B3F09"/>
    <w:rsid w:val="001B45CB"/>
    <w:rsid w:val="001B5491"/>
    <w:rsid w:val="001B567F"/>
    <w:rsid w:val="001B5E5F"/>
    <w:rsid w:val="001B6BF1"/>
    <w:rsid w:val="001B7280"/>
    <w:rsid w:val="001B7BDA"/>
    <w:rsid w:val="001B7DBB"/>
    <w:rsid w:val="001C038A"/>
    <w:rsid w:val="001C0789"/>
    <w:rsid w:val="001C0833"/>
    <w:rsid w:val="001C13DE"/>
    <w:rsid w:val="001C15F2"/>
    <w:rsid w:val="001C169F"/>
    <w:rsid w:val="001C1CCA"/>
    <w:rsid w:val="001C2F89"/>
    <w:rsid w:val="001C30F6"/>
    <w:rsid w:val="001C3763"/>
    <w:rsid w:val="001C38A8"/>
    <w:rsid w:val="001C3C76"/>
    <w:rsid w:val="001C4055"/>
    <w:rsid w:val="001C4EA8"/>
    <w:rsid w:val="001C549E"/>
    <w:rsid w:val="001C5934"/>
    <w:rsid w:val="001C5B2A"/>
    <w:rsid w:val="001C70EB"/>
    <w:rsid w:val="001D013E"/>
    <w:rsid w:val="001D1386"/>
    <w:rsid w:val="001D31E1"/>
    <w:rsid w:val="001D34CB"/>
    <w:rsid w:val="001D58CC"/>
    <w:rsid w:val="001D5BD5"/>
    <w:rsid w:val="001D5C14"/>
    <w:rsid w:val="001D691F"/>
    <w:rsid w:val="001D6D11"/>
    <w:rsid w:val="001D6D1F"/>
    <w:rsid w:val="001D713C"/>
    <w:rsid w:val="001E0265"/>
    <w:rsid w:val="001E04FE"/>
    <w:rsid w:val="001E0BA0"/>
    <w:rsid w:val="001E0E1C"/>
    <w:rsid w:val="001E17AA"/>
    <w:rsid w:val="001E1C16"/>
    <w:rsid w:val="001E270E"/>
    <w:rsid w:val="001E2BF1"/>
    <w:rsid w:val="001E2F97"/>
    <w:rsid w:val="001E317D"/>
    <w:rsid w:val="001E4AF8"/>
    <w:rsid w:val="001E528D"/>
    <w:rsid w:val="001E6841"/>
    <w:rsid w:val="001E6D30"/>
    <w:rsid w:val="001E77B3"/>
    <w:rsid w:val="001E7EA7"/>
    <w:rsid w:val="001F068E"/>
    <w:rsid w:val="001F09FE"/>
    <w:rsid w:val="001F0AF4"/>
    <w:rsid w:val="001F1D47"/>
    <w:rsid w:val="001F22D8"/>
    <w:rsid w:val="001F2C2F"/>
    <w:rsid w:val="001F3A8D"/>
    <w:rsid w:val="001F3C1D"/>
    <w:rsid w:val="001F4BC9"/>
    <w:rsid w:val="001F4D82"/>
    <w:rsid w:val="001F5235"/>
    <w:rsid w:val="001F534F"/>
    <w:rsid w:val="001F5538"/>
    <w:rsid w:val="001F7ED8"/>
    <w:rsid w:val="0020046F"/>
    <w:rsid w:val="00200D3A"/>
    <w:rsid w:val="002017E5"/>
    <w:rsid w:val="002021D7"/>
    <w:rsid w:val="00202DC1"/>
    <w:rsid w:val="00202E3F"/>
    <w:rsid w:val="0020352F"/>
    <w:rsid w:val="00203960"/>
    <w:rsid w:val="002042B7"/>
    <w:rsid w:val="002047F8"/>
    <w:rsid w:val="0020510B"/>
    <w:rsid w:val="00205A8F"/>
    <w:rsid w:val="002064DE"/>
    <w:rsid w:val="00206689"/>
    <w:rsid w:val="002068BC"/>
    <w:rsid w:val="002076F9"/>
    <w:rsid w:val="002104EB"/>
    <w:rsid w:val="00210A9A"/>
    <w:rsid w:val="00210DC8"/>
    <w:rsid w:val="00210E21"/>
    <w:rsid w:val="00212216"/>
    <w:rsid w:val="002122C5"/>
    <w:rsid w:val="002142A9"/>
    <w:rsid w:val="0021595B"/>
    <w:rsid w:val="00216259"/>
    <w:rsid w:val="00216925"/>
    <w:rsid w:val="0021696A"/>
    <w:rsid w:val="002179F0"/>
    <w:rsid w:val="00217B67"/>
    <w:rsid w:val="00217C21"/>
    <w:rsid w:val="002209DA"/>
    <w:rsid w:val="00220BFF"/>
    <w:rsid w:val="00221892"/>
    <w:rsid w:val="002227B7"/>
    <w:rsid w:val="00222FB1"/>
    <w:rsid w:val="0022493F"/>
    <w:rsid w:val="00225376"/>
    <w:rsid w:val="00225AB3"/>
    <w:rsid w:val="002265DF"/>
    <w:rsid w:val="00226ED4"/>
    <w:rsid w:val="00227917"/>
    <w:rsid w:val="002304B2"/>
    <w:rsid w:val="00230EBE"/>
    <w:rsid w:val="002312E0"/>
    <w:rsid w:val="002318BA"/>
    <w:rsid w:val="00231E7C"/>
    <w:rsid w:val="00234992"/>
    <w:rsid w:val="00234BBE"/>
    <w:rsid w:val="00234CD1"/>
    <w:rsid w:val="002352F7"/>
    <w:rsid w:val="00235407"/>
    <w:rsid w:val="0023592E"/>
    <w:rsid w:val="0023597A"/>
    <w:rsid w:val="00236486"/>
    <w:rsid w:val="00236B34"/>
    <w:rsid w:val="002372B2"/>
    <w:rsid w:val="0023761F"/>
    <w:rsid w:val="002426D5"/>
    <w:rsid w:val="00242753"/>
    <w:rsid w:val="00243BF5"/>
    <w:rsid w:val="002445DF"/>
    <w:rsid w:val="0024477A"/>
    <w:rsid w:val="00245302"/>
    <w:rsid w:val="002460C9"/>
    <w:rsid w:val="002465ED"/>
    <w:rsid w:val="00246F60"/>
    <w:rsid w:val="00247026"/>
    <w:rsid w:val="00247941"/>
    <w:rsid w:val="00247CCC"/>
    <w:rsid w:val="002504FD"/>
    <w:rsid w:val="00250A36"/>
    <w:rsid w:val="0025256D"/>
    <w:rsid w:val="00254875"/>
    <w:rsid w:val="002549C5"/>
    <w:rsid w:val="00255182"/>
    <w:rsid w:val="002552D4"/>
    <w:rsid w:val="0025589B"/>
    <w:rsid w:val="00255991"/>
    <w:rsid w:val="00256D67"/>
    <w:rsid w:val="00257FD4"/>
    <w:rsid w:val="00260A02"/>
    <w:rsid w:val="0026190D"/>
    <w:rsid w:val="0026193E"/>
    <w:rsid w:val="00261F46"/>
    <w:rsid w:val="002628AB"/>
    <w:rsid w:val="00262EE4"/>
    <w:rsid w:val="00264089"/>
    <w:rsid w:val="00264333"/>
    <w:rsid w:val="00264428"/>
    <w:rsid w:val="00264FC5"/>
    <w:rsid w:val="0026521A"/>
    <w:rsid w:val="0026575E"/>
    <w:rsid w:val="00265C1C"/>
    <w:rsid w:val="00267D03"/>
    <w:rsid w:val="00270195"/>
    <w:rsid w:val="0027034D"/>
    <w:rsid w:val="00270A0A"/>
    <w:rsid w:val="00270F00"/>
    <w:rsid w:val="0027157F"/>
    <w:rsid w:val="002715C4"/>
    <w:rsid w:val="00272A69"/>
    <w:rsid w:val="00273AE3"/>
    <w:rsid w:val="0027413B"/>
    <w:rsid w:val="0027447B"/>
    <w:rsid w:val="00274B53"/>
    <w:rsid w:val="00275D7D"/>
    <w:rsid w:val="002760F7"/>
    <w:rsid w:val="0027744A"/>
    <w:rsid w:val="0028027A"/>
    <w:rsid w:val="00280851"/>
    <w:rsid w:val="00280D9F"/>
    <w:rsid w:val="00280EDF"/>
    <w:rsid w:val="00281754"/>
    <w:rsid w:val="00281CDD"/>
    <w:rsid w:val="002822A3"/>
    <w:rsid w:val="002825E6"/>
    <w:rsid w:val="00282874"/>
    <w:rsid w:val="00282C93"/>
    <w:rsid w:val="00283BE4"/>
    <w:rsid w:val="00287533"/>
    <w:rsid w:val="00290194"/>
    <w:rsid w:val="002902BC"/>
    <w:rsid w:val="0029054C"/>
    <w:rsid w:val="00290CCA"/>
    <w:rsid w:val="002910D2"/>
    <w:rsid w:val="0029164E"/>
    <w:rsid w:val="002924BD"/>
    <w:rsid w:val="002924D8"/>
    <w:rsid w:val="002927EE"/>
    <w:rsid w:val="00294545"/>
    <w:rsid w:val="00294E78"/>
    <w:rsid w:val="00294F33"/>
    <w:rsid w:val="002951E1"/>
    <w:rsid w:val="0029559E"/>
    <w:rsid w:val="0029591E"/>
    <w:rsid w:val="00295BAE"/>
    <w:rsid w:val="00295BE9"/>
    <w:rsid w:val="00295ECA"/>
    <w:rsid w:val="00296B34"/>
    <w:rsid w:val="00296BCE"/>
    <w:rsid w:val="002A0141"/>
    <w:rsid w:val="002A033D"/>
    <w:rsid w:val="002A0DC0"/>
    <w:rsid w:val="002A17E9"/>
    <w:rsid w:val="002A2AAE"/>
    <w:rsid w:val="002A3F4F"/>
    <w:rsid w:val="002A4286"/>
    <w:rsid w:val="002A55FC"/>
    <w:rsid w:val="002A586F"/>
    <w:rsid w:val="002A6797"/>
    <w:rsid w:val="002A6A7C"/>
    <w:rsid w:val="002A735F"/>
    <w:rsid w:val="002A7483"/>
    <w:rsid w:val="002A74FE"/>
    <w:rsid w:val="002A767D"/>
    <w:rsid w:val="002A76E7"/>
    <w:rsid w:val="002A78F6"/>
    <w:rsid w:val="002B0AFA"/>
    <w:rsid w:val="002B0D2A"/>
    <w:rsid w:val="002B1142"/>
    <w:rsid w:val="002B13B9"/>
    <w:rsid w:val="002B1EAB"/>
    <w:rsid w:val="002B21E2"/>
    <w:rsid w:val="002B238F"/>
    <w:rsid w:val="002B2A6E"/>
    <w:rsid w:val="002B2D55"/>
    <w:rsid w:val="002B308E"/>
    <w:rsid w:val="002B34F7"/>
    <w:rsid w:val="002B3DEC"/>
    <w:rsid w:val="002B4901"/>
    <w:rsid w:val="002B5AD9"/>
    <w:rsid w:val="002B737F"/>
    <w:rsid w:val="002B7F8E"/>
    <w:rsid w:val="002C00A2"/>
    <w:rsid w:val="002C0802"/>
    <w:rsid w:val="002C1265"/>
    <w:rsid w:val="002C307C"/>
    <w:rsid w:val="002C3686"/>
    <w:rsid w:val="002C43CE"/>
    <w:rsid w:val="002C447D"/>
    <w:rsid w:val="002C4F5C"/>
    <w:rsid w:val="002C5491"/>
    <w:rsid w:val="002C569E"/>
    <w:rsid w:val="002C59C0"/>
    <w:rsid w:val="002C6416"/>
    <w:rsid w:val="002C6C45"/>
    <w:rsid w:val="002C7839"/>
    <w:rsid w:val="002C7DB2"/>
    <w:rsid w:val="002C7FBB"/>
    <w:rsid w:val="002D03FB"/>
    <w:rsid w:val="002D28E3"/>
    <w:rsid w:val="002D41BE"/>
    <w:rsid w:val="002D4E12"/>
    <w:rsid w:val="002D4FC2"/>
    <w:rsid w:val="002D5359"/>
    <w:rsid w:val="002D577F"/>
    <w:rsid w:val="002D5ADE"/>
    <w:rsid w:val="002E0590"/>
    <w:rsid w:val="002E0E04"/>
    <w:rsid w:val="002E1033"/>
    <w:rsid w:val="002E1AF7"/>
    <w:rsid w:val="002E1F5A"/>
    <w:rsid w:val="002E2DBF"/>
    <w:rsid w:val="002E2EB3"/>
    <w:rsid w:val="002E34A3"/>
    <w:rsid w:val="002E44F2"/>
    <w:rsid w:val="002E495F"/>
    <w:rsid w:val="002E4DD3"/>
    <w:rsid w:val="002E5E60"/>
    <w:rsid w:val="002E63AF"/>
    <w:rsid w:val="002E758D"/>
    <w:rsid w:val="002E7FC6"/>
    <w:rsid w:val="002F1DF4"/>
    <w:rsid w:val="002F23F4"/>
    <w:rsid w:val="002F26B1"/>
    <w:rsid w:val="002F299B"/>
    <w:rsid w:val="002F2D44"/>
    <w:rsid w:val="002F356F"/>
    <w:rsid w:val="002F37CB"/>
    <w:rsid w:val="002F3C44"/>
    <w:rsid w:val="002F48D9"/>
    <w:rsid w:val="002F4B75"/>
    <w:rsid w:val="002F57A3"/>
    <w:rsid w:val="002F64E7"/>
    <w:rsid w:val="002F6624"/>
    <w:rsid w:val="002F6999"/>
    <w:rsid w:val="002F6D8B"/>
    <w:rsid w:val="002F752B"/>
    <w:rsid w:val="002F7C8A"/>
    <w:rsid w:val="002F7E20"/>
    <w:rsid w:val="003008AF"/>
    <w:rsid w:val="00300F6A"/>
    <w:rsid w:val="0030114C"/>
    <w:rsid w:val="00301270"/>
    <w:rsid w:val="0030131F"/>
    <w:rsid w:val="00302E8B"/>
    <w:rsid w:val="00304495"/>
    <w:rsid w:val="003047DD"/>
    <w:rsid w:val="00305422"/>
    <w:rsid w:val="00305E94"/>
    <w:rsid w:val="00307A4D"/>
    <w:rsid w:val="00310B8B"/>
    <w:rsid w:val="00310CD7"/>
    <w:rsid w:val="00310E71"/>
    <w:rsid w:val="0031219F"/>
    <w:rsid w:val="003123E8"/>
    <w:rsid w:val="00312439"/>
    <w:rsid w:val="00312680"/>
    <w:rsid w:val="0031271D"/>
    <w:rsid w:val="00312871"/>
    <w:rsid w:val="00313116"/>
    <w:rsid w:val="00313888"/>
    <w:rsid w:val="00313C2E"/>
    <w:rsid w:val="00315C54"/>
    <w:rsid w:val="00315E46"/>
    <w:rsid w:val="00315FC9"/>
    <w:rsid w:val="003169CE"/>
    <w:rsid w:val="00317115"/>
    <w:rsid w:val="00317236"/>
    <w:rsid w:val="00320227"/>
    <w:rsid w:val="003203D8"/>
    <w:rsid w:val="00320994"/>
    <w:rsid w:val="00321043"/>
    <w:rsid w:val="0032113C"/>
    <w:rsid w:val="00321F86"/>
    <w:rsid w:val="00322865"/>
    <w:rsid w:val="00323195"/>
    <w:rsid w:val="00324792"/>
    <w:rsid w:val="0032544C"/>
    <w:rsid w:val="00325BFD"/>
    <w:rsid w:val="00325C39"/>
    <w:rsid w:val="00325C80"/>
    <w:rsid w:val="00326185"/>
    <w:rsid w:val="00326A8C"/>
    <w:rsid w:val="00326E06"/>
    <w:rsid w:val="00327166"/>
    <w:rsid w:val="0032759D"/>
    <w:rsid w:val="003304A6"/>
    <w:rsid w:val="00332B5F"/>
    <w:rsid w:val="0033347E"/>
    <w:rsid w:val="003337E9"/>
    <w:rsid w:val="00334645"/>
    <w:rsid w:val="003347F3"/>
    <w:rsid w:val="00335335"/>
    <w:rsid w:val="00335E25"/>
    <w:rsid w:val="003363D8"/>
    <w:rsid w:val="003367D6"/>
    <w:rsid w:val="003369FD"/>
    <w:rsid w:val="003370FC"/>
    <w:rsid w:val="003400F5"/>
    <w:rsid w:val="003401C4"/>
    <w:rsid w:val="00340617"/>
    <w:rsid w:val="00341011"/>
    <w:rsid w:val="00342038"/>
    <w:rsid w:val="00342CA8"/>
    <w:rsid w:val="003442A2"/>
    <w:rsid w:val="0034467C"/>
    <w:rsid w:val="00344C5E"/>
    <w:rsid w:val="00344DE8"/>
    <w:rsid w:val="00344ECB"/>
    <w:rsid w:val="00345D9E"/>
    <w:rsid w:val="0034673F"/>
    <w:rsid w:val="003478F9"/>
    <w:rsid w:val="003507EF"/>
    <w:rsid w:val="003518FE"/>
    <w:rsid w:val="0035210B"/>
    <w:rsid w:val="0035264E"/>
    <w:rsid w:val="0035283E"/>
    <w:rsid w:val="00352C9F"/>
    <w:rsid w:val="00352D7B"/>
    <w:rsid w:val="003541B9"/>
    <w:rsid w:val="00354A5A"/>
    <w:rsid w:val="003555CD"/>
    <w:rsid w:val="003559AE"/>
    <w:rsid w:val="00356F8A"/>
    <w:rsid w:val="00357223"/>
    <w:rsid w:val="00357B2A"/>
    <w:rsid w:val="00360546"/>
    <w:rsid w:val="00360B97"/>
    <w:rsid w:val="0036122C"/>
    <w:rsid w:val="00361A09"/>
    <w:rsid w:val="00362E93"/>
    <w:rsid w:val="00363381"/>
    <w:rsid w:val="0036366F"/>
    <w:rsid w:val="003636EB"/>
    <w:rsid w:val="0036422C"/>
    <w:rsid w:val="00364FBB"/>
    <w:rsid w:val="003655DC"/>
    <w:rsid w:val="00366872"/>
    <w:rsid w:val="00366D02"/>
    <w:rsid w:val="00367A36"/>
    <w:rsid w:val="00370284"/>
    <w:rsid w:val="00371128"/>
    <w:rsid w:val="00371512"/>
    <w:rsid w:val="00371879"/>
    <w:rsid w:val="0037225F"/>
    <w:rsid w:val="00372680"/>
    <w:rsid w:val="00372D65"/>
    <w:rsid w:val="0037430A"/>
    <w:rsid w:val="00376CD5"/>
    <w:rsid w:val="003776E9"/>
    <w:rsid w:val="00377F7D"/>
    <w:rsid w:val="00380636"/>
    <w:rsid w:val="00380CF6"/>
    <w:rsid w:val="0038151E"/>
    <w:rsid w:val="00381BFA"/>
    <w:rsid w:val="00382370"/>
    <w:rsid w:val="00384814"/>
    <w:rsid w:val="00384B08"/>
    <w:rsid w:val="00384D14"/>
    <w:rsid w:val="00386C78"/>
    <w:rsid w:val="00386D4E"/>
    <w:rsid w:val="003871C3"/>
    <w:rsid w:val="00387667"/>
    <w:rsid w:val="003902F7"/>
    <w:rsid w:val="00390B99"/>
    <w:rsid w:val="003917CF"/>
    <w:rsid w:val="003925D9"/>
    <w:rsid w:val="00393243"/>
    <w:rsid w:val="00393BD0"/>
    <w:rsid w:val="00393C25"/>
    <w:rsid w:val="003942E8"/>
    <w:rsid w:val="00394C57"/>
    <w:rsid w:val="00396871"/>
    <w:rsid w:val="0039692F"/>
    <w:rsid w:val="0039733F"/>
    <w:rsid w:val="003978B8"/>
    <w:rsid w:val="003978FB"/>
    <w:rsid w:val="003A016C"/>
    <w:rsid w:val="003A0630"/>
    <w:rsid w:val="003A0D8A"/>
    <w:rsid w:val="003A1E49"/>
    <w:rsid w:val="003A33DC"/>
    <w:rsid w:val="003A37F4"/>
    <w:rsid w:val="003A3C52"/>
    <w:rsid w:val="003A3FD7"/>
    <w:rsid w:val="003A4B82"/>
    <w:rsid w:val="003A4DD3"/>
    <w:rsid w:val="003A522B"/>
    <w:rsid w:val="003A527E"/>
    <w:rsid w:val="003A65A2"/>
    <w:rsid w:val="003A67D9"/>
    <w:rsid w:val="003A6F3A"/>
    <w:rsid w:val="003A7947"/>
    <w:rsid w:val="003A7B58"/>
    <w:rsid w:val="003A7FAA"/>
    <w:rsid w:val="003B045D"/>
    <w:rsid w:val="003B0804"/>
    <w:rsid w:val="003B0EBA"/>
    <w:rsid w:val="003B0FFC"/>
    <w:rsid w:val="003B12B4"/>
    <w:rsid w:val="003B194A"/>
    <w:rsid w:val="003B2376"/>
    <w:rsid w:val="003B366D"/>
    <w:rsid w:val="003B38F7"/>
    <w:rsid w:val="003B40CF"/>
    <w:rsid w:val="003B420B"/>
    <w:rsid w:val="003B4375"/>
    <w:rsid w:val="003B47C6"/>
    <w:rsid w:val="003B63A9"/>
    <w:rsid w:val="003B6E76"/>
    <w:rsid w:val="003B71CD"/>
    <w:rsid w:val="003B7901"/>
    <w:rsid w:val="003B7D55"/>
    <w:rsid w:val="003C0716"/>
    <w:rsid w:val="003C0744"/>
    <w:rsid w:val="003C0765"/>
    <w:rsid w:val="003C0A35"/>
    <w:rsid w:val="003C23B4"/>
    <w:rsid w:val="003C2AF0"/>
    <w:rsid w:val="003C2CBC"/>
    <w:rsid w:val="003C3E37"/>
    <w:rsid w:val="003C474B"/>
    <w:rsid w:val="003C47B0"/>
    <w:rsid w:val="003C4DCF"/>
    <w:rsid w:val="003C5D4A"/>
    <w:rsid w:val="003C5E5B"/>
    <w:rsid w:val="003C65E6"/>
    <w:rsid w:val="003C76B8"/>
    <w:rsid w:val="003D05A6"/>
    <w:rsid w:val="003D0688"/>
    <w:rsid w:val="003D06D9"/>
    <w:rsid w:val="003D0840"/>
    <w:rsid w:val="003D1725"/>
    <w:rsid w:val="003D1A75"/>
    <w:rsid w:val="003D20A8"/>
    <w:rsid w:val="003D2978"/>
    <w:rsid w:val="003D2C9B"/>
    <w:rsid w:val="003D47B1"/>
    <w:rsid w:val="003D48CD"/>
    <w:rsid w:val="003D4A00"/>
    <w:rsid w:val="003D5537"/>
    <w:rsid w:val="003D5A55"/>
    <w:rsid w:val="003D5AB2"/>
    <w:rsid w:val="003D5E78"/>
    <w:rsid w:val="003D5F74"/>
    <w:rsid w:val="003D6EE0"/>
    <w:rsid w:val="003E072F"/>
    <w:rsid w:val="003E0C40"/>
    <w:rsid w:val="003E13A7"/>
    <w:rsid w:val="003E1A10"/>
    <w:rsid w:val="003E1E9B"/>
    <w:rsid w:val="003E24E7"/>
    <w:rsid w:val="003E2A17"/>
    <w:rsid w:val="003E529D"/>
    <w:rsid w:val="003E58C1"/>
    <w:rsid w:val="003E5BB4"/>
    <w:rsid w:val="003E6010"/>
    <w:rsid w:val="003E6BED"/>
    <w:rsid w:val="003E7163"/>
    <w:rsid w:val="003F08ED"/>
    <w:rsid w:val="003F09F5"/>
    <w:rsid w:val="003F0CD9"/>
    <w:rsid w:val="003F1456"/>
    <w:rsid w:val="003F2BDB"/>
    <w:rsid w:val="003F3D97"/>
    <w:rsid w:val="003F3DD9"/>
    <w:rsid w:val="003F42FE"/>
    <w:rsid w:val="003F4BCD"/>
    <w:rsid w:val="003F526D"/>
    <w:rsid w:val="003F5F69"/>
    <w:rsid w:val="003F63D4"/>
    <w:rsid w:val="003F76E1"/>
    <w:rsid w:val="00401C21"/>
    <w:rsid w:val="004020D8"/>
    <w:rsid w:val="00402A88"/>
    <w:rsid w:val="0040320B"/>
    <w:rsid w:val="00403515"/>
    <w:rsid w:val="0040439B"/>
    <w:rsid w:val="00404E6F"/>
    <w:rsid w:val="00405695"/>
    <w:rsid w:val="00405E98"/>
    <w:rsid w:val="00405EC3"/>
    <w:rsid w:val="0040709B"/>
    <w:rsid w:val="00407E56"/>
    <w:rsid w:val="004102EB"/>
    <w:rsid w:val="00410B07"/>
    <w:rsid w:val="004111F3"/>
    <w:rsid w:val="0041192D"/>
    <w:rsid w:val="0041289B"/>
    <w:rsid w:val="00412A79"/>
    <w:rsid w:val="00412EAB"/>
    <w:rsid w:val="0041304F"/>
    <w:rsid w:val="00413120"/>
    <w:rsid w:val="004132CA"/>
    <w:rsid w:val="0041357C"/>
    <w:rsid w:val="00413D1B"/>
    <w:rsid w:val="004147D8"/>
    <w:rsid w:val="004157EA"/>
    <w:rsid w:val="00415C93"/>
    <w:rsid w:val="00416C40"/>
    <w:rsid w:val="00417309"/>
    <w:rsid w:val="0041741F"/>
    <w:rsid w:val="00417BA5"/>
    <w:rsid w:val="00417EB2"/>
    <w:rsid w:val="004203EB"/>
    <w:rsid w:val="00420611"/>
    <w:rsid w:val="0042080C"/>
    <w:rsid w:val="00420DF4"/>
    <w:rsid w:val="0042173F"/>
    <w:rsid w:val="0042185A"/>
    <w:rsid w:val="00421899"/>
    <w:rsid w:val="00422642"/>
    <w:rsid w:val="00422A23"/>
    <w:rsid w:val="00423466"/>
    <w:rsid w:val="004242F4"/>
    <w:rsid w:val="00424483"/>
    <w:rsid w:val="00425A04"/>
    <w:rsid w:val="00425D77"/>
    <w:rsid w:val="0042799C"/>
    <w:rsid w:val="00427BB7"/>
    <w:rsid w:val="004318E6"/>
    <w:rsid w:val="00432F06"/>
    <w:rsid w:val="004331EA"/>
    <w:rsid w:val="00433341"/>
    <w:rsid w:val="00433C26"/>
    <w:rsid w:val="004350F5"/>
    <w:rsid w:val="00436895"/>
    <w:rsid w:val="00437151"/>
    <w:rsid w:val="004376F6"/>
    <w:rsid w:val="00437727"/>
    <w:rsid w:val="00437C66"/>
    <w:rsid w:val="00437D08"/>
    <w:rsid w:val="0044037B"/>
    <w:rsid w:val="00440903"/>
    <w:rsid w:val="004410CF"/>
    <w:rsid w:val="00441120"/>
    <w:rsid w:val="0044142B"/>
    <w:rsid w:val="00441B91"/>
    <w:rsid w:val="0044231A"/>
    <w:rsid w:val="00442632"/>
    <w:rsid w:val="0044391D"/>
    <w:rsid w:val="00443A71"/>
    <w:rsid w:val="00444393"/>
    <w:rsid w:val="004448DD"/>
    <w:rsid w:val="00444CEE"/>
    <w:rsid w:val="00444FF0"/>
    <w:rsid w:val="00445439"/>
    <w:rsid w:val="00446A60"/>
    <w:rsid w:val="00446EE2"/>
    <w:rsid w:val="00447B79"/>
    <w:rsid w:val="00447C6D"/>
    <w:rsid w:val="00447EEA"/>
    <w:rsid w:val="004511B4"/>
    <w:rsid w:val="0045141B"/>
    <w:rsid w:val="004516F3"/>
    <w:rsid w:val="00451A08"/>
    <w:rsid w:val="004539AB"/>
    <w:rsid w:val="00453A21"/>
    <w:rsid w:val="00453B45"/>
    <w:rsid w:val="00453DA4"/>
    <w:rsid w:val="00453EE4"/>
    <w:rsid w:val="004541E1"/>
    <w:rsid w:val="00454BFE"/>
    <w:rsid w:val="00454D09"/>
    <w:rsid w:val="00454D5F"/>
    <w:rsid w:val="004551E6"/>
    <w:rsid w:val="0045566B"/>
    <w:rsid w:val="00455818"/>
    <w:rsid w:val="00455EC7"/>
    <w:rsid w:val="004567AB"/>
    <w:rsid w:val="00461945"/>
    <w:rsid w:val="00461B90"/>
    <w:rsid w:val="0046282A"/>
    <w:rsid w:val="00462B1B"/>
    <w:rsid w:val="00462CB8"/>
    <w:rsid w:val="00464E70"/>
    <w:rsid w:val="0046503E"/>
    <w:rsid w:val="00465188"/>
    <w:rsid w:val="00465E1B"/>
    <w:rsid w:val="0046628F"/>
    <w:rsid w:val="004664CE"/>
    <w:rsid w:val="00466F86"/>
    <w:rsid w:val="0046728D"/>
    <w:rsid w:val="004674F7"/>
    <w:rsid w:val="0046757E"/>
    <w:rsid w:val="004719E0"/>
    <w:rsid w:val="0047293C"/>
    <w:rsid w:val="00473DC8"/>
    <w:rsid w:val="00473ECB"/>
    <w:rsid w:val="004744D3"/>
    <w:rsid w:val="00474692"/>
    <w:rsid w:val="00475184"/>
    <w:rsid w:val="00475732"/>
    <w:rsid w:val="00476358"/>
    <w:rsid w:val="00476DCD"/>
    <w:rsid w:val="00476EC1"/>
    <w:rsid w:val="00477702"/>
    <w:rsid w:val="0048053F"/>
    <w:rsid w:val="00480F59"/>
    <w:rsid w:val="004820B4"/>
    <w:rsid w:val="00483173"/>
    <w:rsid w:val="00483356"/>
    <w:rsid w:val="004834DF"/>
    <w:rsid w:val="004843DD"/>
    <w:rsid w:val="0048544C"/>
    <w:rsid w:val="0048553A"/>
    <w:rsid w:val="0048662A"/>
    <w:rsid w:val="004876CB"/>
    <w:rsid w:val="004908D8"/>
    <w:rsid w:val="004920AD"/>
    <w:rsid w:val="00492DAC"/>
    <w:rsid w:val="00492E9E"/>
    <w:rsid w:val="00493DB7"/>
    <w:rsid w:val="00493F54"/>
    <w:rsid w:val="0049401E"/>
    <w:rsid w:val="00495079"/>
    <w:rsid w:val="004961DB"/>
    <w:rsid w:val="00497167"/>
    <w:rsid w:val="00497617"/>
    <w:rsid w:val="00497B5A"/>
    <w:rsid w:val="004A0E78"/>
    <w:rsid w:val="004A1FBB"/>
    <w:rsid w:val="004A3AF4"/>
    <w:rsid w:val="004A3E94"/>
    <w:rsid w:val="004A3FCD"/>
    <w:rsid w:val="004A5BAD"/>
    <w:rsid w:val="004A5C3B"/>
    <w:rsid w:val="004A6190"/>
    <w:rsid w:val="004A6D96"/>
    <w:rsid w:val="004B02D1"/>
    <w:rsid w:val="004B0F2C"/>
    <w:rsid w:val="004B1407"/>
    <w:rsid w:val="004B1AD1"/>
    <w:rsid w:val="004B1DD3"/>
    <w:rsid w:val="004B22FC"/>
    <w:rsid w:val="004B234D"/>
    <w:rsid w:val="004B2651"/>
    <w:rsid w:val="004B280F"/>
    <w:rsid w:val="004B2EF1"/>
    <w:rsid w:val="004B4D5E"/>
    <w:rsid w:val="004B5226"/>
    <w:rsid w:val="004B5388"/>
    <w:rsid w:val="004B54A7"/>
    <w:rsid w:val="004B54D5"/>
    <w:rsid w:val="004B5551"/>
    <w:rsid w:val="004B5A15"/>
    <w:rsid w:val="004B6479"/>
    <w:rsid w:val="004B65A0"/>
    <w:rsid w:val="004B6C0C"/>
    <w:rsid w:val="004B6C63"/>
    <w:rsid w:val="004B6EFF"/>
    <w:rsid w:val="004B71B9"/>
    <w:rsid w:val="004C0653"/>
    <w:rsid w:val="004C1B4B"/>
    <w:rsid w:val="004C22EC"/>
    <w:rsid w:val="004C2CD5"/>
    <w:rsid w:val="004C327D"/>
    <w:rsid w:val="004C32E6"/>
    <w:rsid w:val="004C47BE"/>
    <w:rsid w:val="004C4B57"/>
    <w:rsid w:val="004C515A"/>
    <w:rsid w:val="004C6D72"/>
    <w:rsid w:val="004C784D"/>
    <w:rsid w:val="004C7ADD"/>
    <w:rsid w:val="004C7B8D"/>
    <w:rsid w:val="004D09BB"/>
    <w:rsid w:val="004D18E7"/>
    <w:rsid w:val="004D1951"/>
    <w:rsid w:val="004D1EE5"/>
    <w:rsid w:val="004D245E"/>
    <w:rsid w:val="004D2A15"/>
    <w:rsid w:val="004D2F78"/>
    <w:rsid w:val="004D32A6"/>
    <w:rsid w:val="004D33D8"/>
    <w:rsid w:val="004D4015"/>
    <w:rsid w:val="004D457C"/>
    <w:rsid w:val="004D4F76"/>
    <w:rsid w:val="004D6DEE"/>
    <w:rsid w:val="004D76B0"/>
    <w:rsid w:val="004E0982"/>
    <w:rsid w:val="004E1021"/>
    <w:rsid w:val="004E1137"/>
    <w:rsid w:val="004E179E"/>
    <w:rsid w:val="004E1E83"/>
    <w:rsid w:val="004E33F6"/>
    <w:rsid w:val="004E353D"/>
    <w:rsid w:val="004E38C5"/>
    <w:rsid w:val="004E3CDC"/>
    <w:rsid w:val="004E411D"/>
    <w:rsid w:val="004E573D"/>
    <w:rsid w:val="004E5983"/>
    <w:rsid w:val="004E66B0"/>
    <w:rsid w:val="004E7569"/>
    <w:rsid w:val="004E75B1"/>
    <w:rsid w:val="004E78B2"/>
    <w:rsid w:val="004F02EF"/>
    <w:rsid w:val="004F03A4"/>
    <w:rsid w:val="004F07A9"/>
    <w:rsid w:val="004F1053"/>
    <w:rsid w:val="004F13A1"/>
    <w:rsid w:val="004F1D79"/>
    <w:rsid w:val="004F1EE9"/>
    <w:rsid w:val="004F1F4E"/>
    <w:rsid w:val="004F21BC"/>
    <w:rsid w:val="004F2970"/>
    <w:rsid w:val="004F2DC1"/>
    <w:rsid w:val="004F2E3F"/>
    <w:rsid w:val="004F3E5F"/>
    <w:rsid w:val="004F46FD"/>
    <w:rsid w:val="004F5624"/>
    <w:rsid w:val="004F57FE"/>
    <w:rsid w:val="004F5A84"/>
    <w:rsid w:val="004F6F79"/>
    <w:rsid w:val="0050041D"/>
    <w:rsid w:val="005007C8"/>
    <w:rsid w:val="00501844"/>
    <w:rsid w:val="00501E30"/>
    <w:rsid w:val="00502494"/>
    <w:rsid w:val="00504876"/>
    <w:rsid w:val="00504A19"/>
    <w:rsid w:val="00504B14"/>
    <w:rsid w:val="00505FC1"/>
    <w:rsid w:val="00506522"/>
    <w:rsid w:val="00506716"/>
    <w:rsid w:val="00506F2E"/>
    <w:rsid w:val="0050717C"/>
    <w:rsid w:val="005106EC"/>
    <w:rsid w:val="005110DE"/>
    <w:rsid w:val="005112BB"/>
    <w:rsid w:val="00512192"/>
    <w:rsid w:val="005122C4"/>
    <w:rsid w:val="005123A0"/>
    <w:rsid w:val="00512B1D"/>
    <w:rsid w:val="00512CB4"/>
    <w:rsid w:val="005130AE"/>
    <w:rsid w:val="0051370A"/>
    <w:rsid w:val="00513AB1"/>
    <w:rsid w:val="00513F84"/>
    <w:rsid w:val="00514385"/>
    <w:rsid w:val="005154EF"/>
    <w:rsid w:val="00515604"/>
    <w:rsid w:val="005157B9"/>
    <w:rsid w:val="0051580B"/>
    <w:rsid w:val="00515CDC"/>
    <w:rsid w:val="00515D76"/>
    <w:rsid w:val="00516B96"/>
    <w:rsid w:val="00516B97"/>
    <w:rsid w:val="00517F49"/>
    <w:rsid w:val="0052026D"/>
    <w:rsid w:val="00520E4A"/>
    <w:rsid w:val="005210A9"/>
    <w:rsid w:val="00521567"/>
    <w:rsid w:val="00521F08"/>
    <w:rsid w:val="00522577"/>
    <w:rsid w:val="00522BA4"/>
    <w:rsid w:val="00522BC5"/>
    <w:rsid w:val="00522C6F"/>
    <w:rsid w:val="00522F6B"/>
    <w:rsid w:val="0052341E"/>
    <w:rsid w:val="0052417A"/>
    <w:rsid w:val="00524254"/>
    <w:rsid w:val="005247B9"/>
    <w:rsid w:val="00524B8D"/>
    <w:rsid w:val="00525600"/>
    <w:rsid w:val="005279CF"/>
    <w:rsid w:val="00530AD5"/>
    <w:rsid w:val="00531147"/>
    <w:rsid w:val="005318C1"/>
    <w:rsid w:val="005318E5"/>
    <w:rsid w:val="005320EA"/>
    <w:rsid w:val="00534193"/>
    <w:rsid w:val="00534DFE"/>
    <w:rsid w:val="00534E2C"/>
    <w:rsid w:val="005351D9"/>
    <w:rsid w:val="00535809"/>
    <w:rsid w:val="005372AA"/>
    <w:rsid w:val="00537510"/>
    <w:rsid w:val="005375F2"/>
    <w:rsid w:val="0054290E"/>
    <w:rsid w:val="005429BF"/>
    <w:rsid w:val="005431ED"/>
    <w:rsid w:val="0054327F"/>
    <w:rsid w:val="00543588"/>
    <w:rsid w:val="00543852"/>
    <w:rsid w:val="005444CD"/>
    <w:rsid w:val="00545622"/>
    <w:rsid w:val="0054593F"/>
    <w:rsid w:val="00545ADF"/>
    <w:rsid w:val="005462D0"/>
    <w:rsid w:val="0054643B"/>
    <w:rsid w:val="005466A9"/>
    <w:rsid w:val="00546933"/>
    <w:rsid w:val="00547FEC"/>
    <w:rsid w:val="00550C6A"/>
    <w:rsid w:val="00551782"/>
    <w:rsid w:val="00552683"/>
    <w:rsid w:val="00552885"/>
    <w:rsid w:val="00552888"/>
    <w:rsid w:val="00552B9F"/>
    <w:rsid w:val="00554990"/>
    <w:rsid w:val="00554A9A"/>
    <w:rsid w:val="00554B93"/>
    <w:rsid w:val="0055539D"/>
    <w:rsid w:val="00555ADE"/>
    <w:rsid w:val="00556659"/>
    <w:rsid w:val="00557495"/>
    <w:rsid w:val="00557F21"/>
    <w:rsid w:val="00557F74"/>
    <w:rsid w:val="005605D3"/>
    <w:rsid w:val="00560CEA"/>
    <w:rsid w:val="005619A5"/>
    <w:rsid w:val="00561BA9"/>
    <w:rsid w:val="00561C31"/>
    <w:rsid w:val="00561DDA"/>
    <w:rsid w:val="00561DFF"/>
    <w:rsid w:val="005621C1"/>
    <w:rsid w:val="005638FF"/>
    <w:rsid w:val="005641A3"/>
    <w:rsid w:val="005648DC"/>
    <w:rsid w:val="00564E2C"/>
    <w:rsid w:val="005651AF"/>
    <w:rsid w:val="00565693"/>
    <w:rsid w:val="00565B23"/>
    <w:rsid w:val="00565D3C"/>
    <w:rsid w:val="0056616B"/>
    <w:rsid w:val="00567102"/>
    <w:rsid w:val="00567CC4"/>
    <w:rsid w:val="0057003F"/>
    <w:rsid w:val="0057022E"/>
    <w:rsid w:val="00570A33"/>
    <w:rsid w:val="00570E56"/>
    <w:rsid w:val="00571308"/>
    <w:rsid w:val="005718F5"/>
    <w:rsid w:val="00571945"/>
    <w:rsid w:val="00571CEE"/>
    <w:rsid w:val="00571FE3"/>
    <w:rsid w:val="0057222F"/>
    <w:rsid w:val="0057298F"/>
    <w:rsid w:val="00573AD9"/>
    <w:rsid w:val="00575682"/>
    <w:rsid w:val="005758C0"/>
    <w:rsid w:val="00575B64"/>
    <w:rsid w:val="005764EB"/>
    <w:rsid w:val="00577C98"/>
    <w:rsid w:val="00577FF8"/>
    <w:rsid w:val="0058049E"/>
    <w:rsid w:val="005804A6"/>
    <w:rsid w:val="00580786"/>
    <w:rsid w:val="0058135D"/>
    <w:rsid w:val="00582876"/>
    <w:rsid w:val="00582DEC"/>
    <w:rsid w:val="0058361D"/>
    <w:rsid w:val="005839CD"/>
    <w:rsid w:val="005841E7"/>
    <w:rsid w:val="005850E2"/>
    <w:rsid w:val="005853AA"/>
    <w:rsid w:val="0058544B"/>
    <w:rsid w:val="005856C0"/>
    <w:rsid w:val="005865C6"/>
    <w:rsid w:val="0058680A"/>
    <w:rsid w:val="0058684E"/>
    <w:rsid w:val="00586EFE"/>
    <w:rsid w:val="00587B99"/>
    <w:rsid w:val="00587DCD"/>
    <w:rsid w:val="005902FD"/>
    <w:rsid w:val="005904A4"/>
    <w:rsid w:val="00590AD2"/>
    <w:rsid w:val="00591AC1"/>
    <w:rsid w:val="00591CB1"/>
    <w:rsid w:val="00592938"/>
    <w:rsid w:val="00593EDA"/>
    <w:rsid w:val="005940DB"/>
    <w:rsid w:val="00594CE0"/>
    <w:rsid w:val="0059515B"/>
    <w:rsid w:val="00595850"/>
    <w:rsid w:val="00595FAB"/>
    <w:rsid w:val="005965D1"/>
    <w:rsid w:val="00596AE8"/>
    <w:rsid w:val="00597ADF"/>
    <w:rsid w:val="005A0B10"/>
    <w:rsid w:val="005A1273"/>
    <w:rsid w:val="005A18C9"/>
    <w:rsid w:val="005A2124"/>
    <w:rsid w:val="005A23E6"/>
    <w:rsid w:val="005A26ED"/>
    <w:rsid w:val="005A4408"/>
    <w:rsid w:val="005A49EB"/>
    <w:rsid w:val="005A4A0E"/>
    <w:rsid w:val="005A4B67"/>
    <w:rsid w:val="005A57ED"/>
    <w:rsid w:val="005A5F17"/>
    <w:rsid w:val="005A663C"/>
    <w:rsid w:val="005A751C"/>
    <w:rsid w:val="005A76C0"/>
    <w:rsid w:val="005B0009"/>
    <w:rsid w:val="005B023E"/>
    <w:rsid w:val="005B038F"/>
    <w:rsid w:val="005B03A2"/>
    <w:rsid w:val="005B04BC"/>
    <w:rsid w:val="005B1534"/>
    <w:rsid w:val="005B2DD2"/>
    <w:rsid w:val="005B3249"/>
    <w:rsid w:val="005B33C1"/>
    <w:rsid w:val="005B3FC2"/>
    <w:rsid w:val="005B524F"/>
    <w:rsid w:val="005B57DF"/>
    <w:rsid w:val="005B72E2"/>
    <w:rsid w:val="005C0941"/>
    <w:rsid w:val="005C0F14"/>
    <w:rsid w:val="005C1319"/>
    <w:rsid w:val="005C177D"/>
    <w:rsid w:val="005C244D"/>
    <w:rsid w:val="005C3150"/>
    <w:rsid w:val="005C3704"/>
    <w:rsid w:val="005C5ADC"/>
    <w:rsid w:val="005C5C32"/>
    <w:rsid w:val="005C609D"/>
    <w:rsid w:val="005C62C7"/>
    <w:rsid w:val="005C64F2"/>
    <w:rsid w:val="005C68AB"/>
    <w:rsid w:val="005C69FA"/>
    <w:rsid w:val="005C7A01"/>
    <w:rsid w:val="005D0718"/>
    <w:rsid w:val="005D07B5"/>
    <w:rsid w:val="005D0A12"/>
    <w:rsid w:val="005D0E06"/>
    <w:rsid w:val="005D1080"/>
    <w:rsid w:val="005D2289"/>
    <w:rsid w:val="005D4B7E"/>
    <w:rsid w:val="005D4C8E"/>
    <w:rsid w:val="005D548E"/>
    <w:rsid w:val="005D6B70"/>
    <w:rsid w:val="005D6DB2"/>
    <w:rsid w:val="005D7BAA"/>
    <w:rsid w:val="005E0F7C"/>
    <w:rsid w:val="005E11D6"/>
    <w:rsid w:val="005E1448"/>
    <w:rsid w:val="005E1A3B"/>
    <w:rsid w:val="005E24E8"/>
    <w:rsid w:val="005E336B"/>
    <w:rsid w:val="005E3493"/>
    <w:rsid w:val="005E3F6D"/>
    <w:rsid w:val="005E437F"/>
    <w:rsid w:val="005E442E"/>
    <w:rsid w:val="005E4A4E"/>
    <w:rsid w:val="005E4D22"/>
    <w:rsid w:val="005E4E53"/>
    <w:rsid w:val="005E58E7"/>
    <w:rsid w:val="005E72D8"/>
    <w:rsid w:val="005E72DB"/>
    <w:rsid w:val="005E7397"/>
    <w:rsid w:val="005F0316"/>
    <w:rsid w:val="005F2111"/>
    <w:rsid w:val="005F214E"/>
    <w:rsid w:val="005F3415"/>
    <w:rsid w:val="005F377D"/>
    <w:rsid w:val="005F3F1D"/>
    <w:rsid w:val="005F4123"/>
    <w:rsid w:val="005F5277"/>
    <w:rsid w:val="005F5353"/>
    <w:rsid w:val="005F62AE"/>
    <w:rsid w:val="005F70A4"/>
    <w:rsid w:val="005F7955"/>
    <w:rsid w:val="00600C6A"/>
    <w:rsid w:val="00600CDB"/>
    <w:rsid w:val="00602071"/>
    <w:rsid w:val="0060289E"/>
    <w:rsid w:val="00602C24"/>
    <w:rsid w:val="006031C3"/>
    <w:rsid w:val="00603447"/>
    <w:rsid w:val="00603A0F"/>
    <w:rsid w:val="00603D6C"/>
    <w:rsid w:val="00604339"/>
    <w:rsid w:val="00604817"/>
    <w:rsid w:val="0060484B"/>
    <w:rsid w:val="00605872"/>
    <w:rsid w:val="00606751"/>
    <w:rsid w:val="0060746E"/>
    <w:rsid w:val="00607572"/>
    <w:rsid w:val="00607B54"/>
    <w:rsid w:val="00607CB9"/>
    <w:rsid w:val="0061088F"/>
    <w:rsid w:val="00610BD5"/>
    <w:rsid w:val="00611FE6"/>
    <w:rsid w:val="00612836"/>
    <w:rsid w:val="00612BCB"/>
    <w:rsid w:val="0061319D"/>
    <w:rsid w:val="00613AFE"/>
    <w:rsid w:val="00613E73"/>
    <w:rsid w:val="00616E21"/>
    <w:rsid w:val="00617A5C"/>
    <w:rsid w:val="0062045C"/>
    <w:rsid w:val="006225C8"/>
    <w:rsid w:val="006226B2"/>
    <w:rsid w:val="00622D99"/>
    <w:rsid w:val="006230FF"/>
    <w:rsid w:val="006232C5"/>
    <w:rsid w:val="00623403"/>
    <w:rsid w:val="0062343A"/>
    <w:rsid w:val="0062463C"/>
    <w:rsid w:val="006259A4"/>
    <w:rsid w:val="00626A20"/>
    <w:rsid w:val="00626D55"/>
    <w:rsid w:val="00626EFF"/>
    <w:rsid w:val="006278A9"/>
    <w:rsid w:val="00627A68"/>
    <w:rsid w:val="00627B72"/>
    <w:rsid w:val="00627CBE"/>
    <w:rsid w:val="0063015E"/>
    <w:rsid w:val="00630CB7"/>
    <w:rsid w:val="00630F13"/>
    <w:rsid w:val="0063209E"/>
    <w:rsid w:val="0063267D"/>
    <w:rsid w:val="00633AE0"/>
    <w:rsid w:val="00633D6D"/>
    <w:rsid w:val="00634B47"/>
    <w:rsid w:val="006351A2"/>
    <w:rsid w:val="006353C0"/>
    <w:rsid w:val="0063562B"/>
    <w:rsid w:val="00636262"/>
    <w:rsid w:val="006367AC"/>
    <w:rsid w:val="00636915"/>
    <w:rsid w:val="006369B4"/>
    <w:rsid w:val="00636A8A"/>
    <w:rsid w:val="00636DD2"/>
    <w:rsid w:val="006374DB"/>
    <w:rsid w:val="00637FB4"/>
    <w:rsid w:val="006403F4"/>
    <w:rsid w:val="00640B7A"/>
    <w:rsid w:val="00640D5B"/>
    <w:rsid w:val="006411E2"/>
    <w:rsid w:val="00643350"/>
    <w:rsid w:val="006438B7"/>
    <w:rsid w:val="00643AE2"/>
    <w:rsid w:val="00643F2D"/>
    <w:rsid w:val="00644C7E"/>
    <w:rsid w:val="00645AAD"/>
    <w:rsid w:val="00645D7F"/>
    <w:rsid w:val="00645FEE"/>
    <w:rsid w:val="00647725"/>
    <w:rsid w:val="00650050"/>
    <w:rsid w:val="00650A00"/>
    <w:rsid w:val="00650E18"/>
    <w:rsid w:val="006511CF"/>
    <w:rsid w:val="0065133D"/>
    <w:rsid w:val="006535A5"/>
    <w:rsid w:val="00654E2A"/>
    <w:rsid w:val="006551A0"/>
    <w:rsid w:val="00655E37"/>
    <w:rsid w:val="006568F7"/>
    <w:rsid w:val="00656D99"/>
    <w:rsid w:val="00657BCC"/>
    <w:rsid w:val="006603D3"/>
    <w:rsid w:val="00660939"/>
    <w:rsid w:val="00660B74"/>
    <w:rsid w:val="00661B04"/>
    <w:rsid w:val="006630AB"/>
    <w:rsid w:val="00663358"/>
    <w:rsid w:val="006640F6"/>
    <w:rsid w:val="00664463"/>
    <w:rsid w:val="00666024"/>
    <w:rsid w:val="006677C0"/>
    <w:rsid w:val="006677E7"/>
    <w:rsid w:val="00667BE9"/>
    <w:rsid w:val="00667FE1"/>
    <w:rsid w:val="006702D8"/>
    <w:rsid w:val="00671160"/>
    <w:rsid w:val="00671E3E"/>
    <w:rsid w:val="00672AD7"/>
    <w:rsid w:val="006732E6"/>
    <w:rsid w:val="006740B0"/>
    <w:rsid w:val="00674308"/>
    <w:rsid w:val="00674F09"/>
    <w:rsid w:val="00674FC2"/>
    <w:rsid w:val="006773AC"/>
    <w:rsid w:val="006773C5"/>
    <w:rsid w:val="006774CD"/>
    <w:rsid w:val="006775C7"/>
    <w:rsid w:val="00677A52"/>
    <w:rsid w:val="00677B8D"/>
    <w:rsid w:val="00680CF3"/>
    <w:rsid w:val="006810A6"/>
    <w:rsid w:val="006813DA"/>
    <w:rsid w:val="00681510"/>
    <w:rsid w:val="00681E44"/>
    <w:rsid w:val="00682ED6"/>
    <w:rsid w:val="00683110"/>
    <w:rsid w:val="00683236"/>
    <w:rsid w:val="00683B59"/>
    <w:rsid w:val="00685CFF"/>
    <w:rsid w:val="00686649"/>
    <w:rsid w:val="00686EA6"/>
    <w:rsid w:val="00687FB3"/>
    <w:rsid w:val="00690F29"/>
    <w:rsid w:val="00690FC4"/>
    <w:rsid w:val="0069147E"/>
    <w:rsid w:val="00691802"/>
    <w:rsid w:val="00691978"/>
    <w:rsid w:val="006926FB"/>
    <w:rsid w:val="0069282E"/>
    <w:rsid w:val="00692D40"/>
    <w:rsid w:val="00692F53"/>
    <w:rsid w:val="006946D6"/>
    <w:rsid w:val="006953E5"/>
    <w:rsid w:val="006958ED"/>
    <w:rsid w:val="00695C28"/>
    <w:rsid w:val="00696883"/>
    <w:rsid w:val="00696EF5"/>
    <w:rsid w:val="006A022C"/>
    <w:rsid w:val="006A05B1"/>
    <w:rsid w:val="006A06AC"/>
    <w:rsid w:val="006A06DA"/>
    <w:rsid w:val="006A1264"/>
    <w:rsid w:val="006A175A"/>
    <w:rsid w:val="006A3E06"/>
    <w:rsid w:val="006A41A8"/>
    <w:rsid w:val="006A4491"/>
    <w:rsid w:val="006A470B"/>
    <w:rsid w:val="006A63B8"/>
    <w:rsid w:val="006A70CF"/>
    <w:rsid w:val="006A7178"/>
    <w:rsid w:val="006A7700"/>
    <w:rsid w:val="006A7D7A"/>
    <w:rsid w:val="006A7F13"/>
    <w:rsid w:val="006B0C2B"/>
    <w:rsid w:val="006B1324"/>
    <w:rsid w:val="006B1452"/>
    <w:rsid w:val="006B1B96"/>
    <w:rsid w:val="006B22B8"/>
    <w:rsid w:val="006B22E1"/>
    <w:rsid w:val="006B347E"/>
    <w:rsid w:val="006B515B"/>
    <w:rsid w:val="006B57A6"/>
    <w:rsid w:val="006B5E3B"/>
    <w:rsid w:val="006B60A0"/>
    <w:rsid w:val="006B6748"/>
    <w:rsid w:val="006B7C85"/>
    <w:rsid w:val="006B7E13"/>
    <w:rsid w:val="006C0557"/>
    <w:rsid w:val="006C05CF"/>
    <w:rsid w:val="006C060F"/>
    <w:rsid w:val="006C08C1"/>
    <w:rsid w:val="006C1D04"/>
    <w:rsid w:val="006C1FDA"/>
    <w:rsid w:val="006C22EC"/>
    <w:rsid w:val="006C28F4"/>
    <w:rsid w:val="006C2B97"/>
    <w:rsid w:val="006C395E"/>
    <w:rsid w:val="006C424A"/>
    <w:rsid w:val="006C4AC2"/>
    <w:rsid w:val="006C5352"/>
    <w:rsid w:val="006C67C7"/>
    <w:rsid w:val="006C7586"/>
    <w:rsid w:val="006C77E5"/>
    <w:rsid w:val="006C7A3B"/>
    <w:rsid w:val="006D08B3"/>
    <w:rsid w:val="006D0BCF"/>
    <w:rsid w:val="006D14BF"/>
    <w:rsid w:val="006D1B47"/>
    <w:rsid w:val="006D1DA7"/>
    <w:rsid w:val="006D1FD8"/>
    <w:rsid w:val="006D3999"/>
    <w:rsid w:val="006D3AAD"/>
    <w:rsid w:val="006D3ECD"/>
    <w:rsid w:val="006D46C8"/>
    <w:rsid w:val="006D4E86"/>
    <w:rsid w:val="006D580E"/>
    <w:rsid w:val="006D679E"/>
    <w:rsid w:val="006D7617"/>
    <w:rsid w:val="006D7FC5"/>
    <w:rsid w:val="006E1B1C"/>
    <w:rsid w:val="006E232D"/>
    <w:rsid w:val="006E2FC4"/>
    <w:rsid w:val="006E4594"/>
    <w:rsid w:val="006E4899"/>
    <w:rsid w:val="006E4DB5"/>
    <w:rsid w:val="006E5654"/>
    <w:rsid w:val="006E598E"/>
    <w:rsid w:val="006E68ED"/>
    <w:rsid w:val="006E7D7F"/>
    <w:rsid w:val="006E7E1B"/>
    <w:rsid w:val="006F112F"/>
    <w:rsid w:val="006F1EC1"/>
    <w:rsid w:val="006F296C"/>
    <w:rsid w:val="006F319D"/>
    <w:rsid w:val="006F3B7B"/>
    <w:rsid w:val="006F4898"/>
    <w:rsid w:val="006F5AB4"/>
    <w:rsid w:val="006F5F78"/>
    <w:rsid w:val="006F72B8"/>
    <w:rsid w:val="00700780"/>
    <w:rsid w:val="00703265"/>
    <w:rsid w:val="00705B27"/>
    <w:rsid w:val="00705BE2"/>
    <w:rsid w:val="00707D7D"/>
    <w:rsid w:val="00707D8E"/>
    <w:rsid w:val="0071001A"/>
    <w:rsid w:val="007108E0"/>
    <w:rsid w:val="00710A8C"/>
    <w:rsid w:val="00710BB7"/>
    <w:rsid w:val="007118FE"/>
    <w:rsid w:val="00711C28"/>
    <w:rsid w:val="00711DB3"/>
    <w:rsid w:val="00712104"/>
    <w:rsid w:val="00712DDD"/>
    <w:rsid w:val="00712E66"/>
    <w:rsid w:val="007146AE"/>
    <w:rsid w:val="00714A3F"/>
    <w:rsid w:val="007151C0"/>
    <w:rsid w:val="00715777"/>
    <w:rsid w:val="00716F4E"/>
    <w:rsid w:val="00717473"/>
    <w:rsid w:val="00717AEA"/>
    <w:rsid w:val="00717DC6"/>
    <w:rsid w:val="007205FC"/>
    <w:rsid w:val="00720CA0"/>
    <w:rsid w:val="00721857"/>
    <w:rsid w:val="00721CD9"/>
    <w:rsid w:val="00723D78"/>
    <w:rsid w:val="007240E9"/>
    <w:rsid w:val="00725098"/>
    <w:rsid w:val="0072557F"/>
    <w:rsid w:val="00726085"/>
    <w:rsid w:val="0072656C"/>
    <w:rsid w:val="00726897"/>
    <w:rsid w:val="00731096"/>
    <w:rsid w:val="00732A06"/>
    <w:rsid w:val="007333B8"/>
    <w:rsid w:val="00734829"/>
    <w:rsid w:val="0073488A"/>
    <w:rsid w:val="00734B9C"/>
    <w:rsid w:val="00734E37"/>
    <w:rsid w:val="0073576A"/>
    <w:rsid w:val="00735B08"/>
    <w:rsid w:val="0073735D"/>
    <w:rsid w:val="00740944"/>
    <w:rsid w:val="00741319"/>
    <w:rsid w:val="007432E2"/>
    <w:rsid w:val="00743FD5"/>
    <w:rsid w:val="00744432"/>
    <w:rsid w:val="00744B90"/>
    <w:rsid w:val="007456A3"/>
    <w:rsid w:val="00747D00"/>
    <w:rsid w:val="00747E06"/>
    <w:rsid w:val="00750FCD"/>
    <w:rsid w:val="00751FE0"/>
    <w:rsid w:val="0075227C"/>
    <w:rsid w:val="007523AA"/>
    <w:rsid w:val="00752B3C"/>
    <w:rsid w:val="00752CF8"/>
    <w:rsid w:val="00752DA4"/>
    <w:rsid w:val="0075304D"/>
    <w:rsid w:val="00753CC9"/>
    <w:rsid w:val="007540DA"/>
    <w:rsid w:val="007549C6"/>
    <w:rsid w:val="007551FD"/>
    <w:rsid w:val="007559CB"/>
    <w:rsid w:val="007577F9"/>
    <w:rsid w:val="007578BB"/>
    <w:rsid w:val="00757FB4"/>
    <w:rsid w:val="00762158"/>
    <w:rsid w:val="00762517"/>
    <w:rsid w:val="00762BDA"/>
    <w:rsid w:val="00762F50"/>
    <w:rsid w:val="00763B0E"/>
    <w:rsid w:val="00763C97"/>
    <w:rsid w:val="0076550F"/>
    <w:rsid w:val="00766175"/>
    <w:rsid w:val="00766AA9"/>
    <w:rsid w:val="00770C1D"/>
    <w:rsid w:val="00770CCA"/>
    <w:rsid w:val="00772A5A"/>
    <w:rsid w:val="00772F99"/>
    <w:rsid w:val="00773067"/>
    <w:rsid w:val="00773188"/>
    <w:rsid w:val="007733C5"/>
    <w:rsid w:val="007735D3"/>
    <w:rsid w:val="00774705"/>
    <w:rsid w:val="00774BB9"/>
    <w:rsid w:val="00775D37"/>
    <w:rsid w:val="007774D3"/>
    <w:rsid w:val="007779BD"/>
    <w:rsid w:val="00777C83"/>
    <w:rsid w:val="00780CC4"/>
    <w:rsid w:val="0078101C"/>
    <w:rsid w:val="00781B56"/>
    <w:rsid w:val="00782B1D"/>
    <w:rsid w:val="00782F44"/>
    <w:rsid w:val="007832B5"/>
    <w:rsid w:val="007834B5"/>
    <w:rsid w:val="00785221"/>
    <w:rsid w:val="007853E3"/>
    <w:rsid w:val="007853F3"/>
    <w:rsid w:val="00785553"/>
    <w:rsid w:val="00786A39"/>
    <w:rsid w:val="00786A9E"/>
    <w:rsid w:val="00787637"/>
    <w:rsid w:val="007876BF"/>
    <w:rsid w:val="00787938"/>
    <w:rsid w:val="00787AD0"/>
    <w:rsid w:val="00787E76"/>
    <w:rsid w:val="00790C6A"/>
    <w:rsid w:val="00790E39"/>
    <w:rsid w:val="00791698"/>
    <w:rsid w:val="00791C7B"/>
    <w:rsid w:val="00792C2B"/>
    <w:rsid w:val="00792EC1"/>
    <w:rsid w:val="00793633"/>
    <w:rsid w:val="00793D2E"/>
    <w:rsid w:val="00794E85"/>
    <w:rsid w:val="00796733"/>
    <w:rsid w:val="00796E4A"/>
    <w:rsid w:val="007A070E"/>
    <w:rsid w:val="007A1BC7"/>
    <w:rsid w:val="007A1CE1"/>
    <w:rsid w:val="007A1FD3"/>
    <w:rsid w:val="007A2794"/>
    <w:rsid w:val="007A2EC9"/>
    <w:rsid w:val="007A31CD"/>
    <w:rsid w:val="007A3630"/>
    <w:rsid w:val="007A4676"/>
    <w:rsid w:val="007A4E8C"/>
    <w:rsid w:val="007A5019"/>
    <w:rsid w:val="007A502B"/>
    <w:rsid w:val="007A540E"/>
    <w:rsid w:val="007A5650"/>
    <w:rsid w:val="007A5A6E"/>
    <w:rsid w:val="007A6BF6"/>
    <w:rsid w:val="007A70DE"/>
    <w:rsid w:val="007B0052"/>
    <w:rsid w:val="007B02F0"/>
    <w:rsid w:val="007B035E"/>
    <w:rsid w:val="007B0F3D"/>
    <w:rsid w:val="007B1000"/>
    <w:rsid w:val="007B227E"/>
    <w:rsid w:val="007B341A"/>
    <w:rsid w:val="007B3856"/>
    <w:rsid w:val="007B385C"/>
    <w:rsid w:val="007B440D"/>
    <w:rsid w:val="007B61B1"/>
    <w:rsid w:val="007B672A"/>
    <w:rsid w:val="007C02EE"/>
    <w:rsid w:val="007C0A4C"/>
    <w:rsid w:val="007C12CE"/>
    <w:rsid w:val="007C1460"/>
    <w:rsid w:val="007C19DA"/>
    <w:rsid w:val="007C216F"/>
    <w:rsid w:val="007C387C"/>
    <w:rsid w:val="007C39EE"/>
    <w:rsid w:val="007C4274"/>
    <w:rsid w:val="007C4998"/>
    <w:rsid w:val="007C5444"/>
    <w:rsid w:val="007C57B9"/>
    <w:rsid w:val="007C63AE"/>
    <w:rsid w:val="007C63D8"/>
    <w:rsid w:val="007C6EE5"/>
    <w:rsid w:val="007C7378"/>
    <w:rsid w:val="007C7AD0"/>
    <w:rsid w:val="007C7FA9"/>
    <w:rsid w:val="007D00A7"/>
    <w:rsid w:val="007D011D"/>
    <w:rsid w:val="007D0E61"/>
    <w:rsid w:val="007D1561"/>
    <w:rsid w:val="007D34A5"/>
    <w:rsid w:val="007D3A1A"/>
    <w:rsid w:val="007D3B37"/>
    <w:rsid w:val="007D3CAC"/>
    <w:rsid w:val="007D4688"/>
    <w:rsid w:val="007D483E"/>
    <w:rsid w:val="007D5DEE"/>
    <w:rsid w:val="007D649C"/>
    <w:rsid w:val="007D6673"/>
    <w:rsid w:val="007D7099"/>
    <w:rsid w:val="007D72F7"/>
    <w:rsid w:val="007D7755"/>
    <w:rsid w:val="007D794C"/>
    <w:rsid w:val="007E0F52"/>
    <w:rsid w:val="007E192F"/>
    <w:rsid w:val="007E1946"/>
    <w:rsid w:val="007E23BD"/>
    <w:rsid w:val="007E28BF"/>
    <w:rsid w:val="007E2D45"/>
    <w:rsid w:val="007E4720"/>
    <w:rsid w:val="007E5194"/>
    <w:rsid w:val="007E52C4"/>
    <w:rsid w:val="007E54A5"/>
    <w:rsid w:val="007E5794"/>
    <w:rsid w:val="007E613B"/>
    <w:rsid w:val="007E7A9A"/>
    <w:rsid w:val="007F13C9"/>
    <w:rsid w:val="007F1977"/>
    <w:rsid w:val="007F2EAC"/>
    <w:rsid w:val="007F2FB8"/>
    <w:rsid w:val="007F30D1"/>
    <w:rsid w:val="007F325E"/>
    <w:rsid w:val="007F49F3"/>
    <w:rsid w:val="007F55FF"/>
    <w:rsid w:val="007F6B03"/>
    <w:rsid w:val="007F6EBE"/>
    <w:rsid w:val="00801626"/>
    <w:rsid w:val="00802CCD"/>
    <w:rsid w:val="008030A3"/>
    <w:rsid w:val="00804629"/>
    <w:rsid w:val="008048B6"/>
    <w:rsid w:val="00804B72"/>
    <w:rsid w:val="00805B1E"/>
    <w:rsid w:val="00806A52"/>
    <w:rsid w:val="00807D2F"/>
    <w:rsid w:val="00810975"/>
    <w:rsid w:val="00810B1C"/>
    <w:rsid w:val="00810E75"/>
    <w:rsid w:val="008114B7"/>
    <w:rsid w:val="00811614"/>
    <w:rsid w:val="00812039"/>
    <w:rsid w:val="00812816"/>
    <w:rsid w:val="0081314F"/>
    <w:rsid w:val="00813600"/>
    <w:rsid w:val="00813885"/>
    <w:rsid w:val="008138A5"/>
    <w:rsid w:val="00813EE7"/>
    <w:rsid w:val="008149E5"/>
    <w:rsid w:val="00814FFD"/>
    <w:rsid w:val="008151FA"/>
    <w:rsid w:val="008161C7"/>
    <w:rsid w:val="00816339"/>
    <w:rsid w:val="00816BF9"/>
    <w:rsid w:val="00816CF6"/>
    <w:rsid w:val="008178BC"/>
    <w:rsid w:val="00820435"/>
    <w:rsid w:val="0082177B"/>
    <w:rsid w:val="00821C25"/>
    <w:rsid w:val="0082386D"/>
    <w:rsid w:val="00824947"/>
    <w:rsid w:val="00824FB3"/>
    <w:rsid w:val="00825361"/>
    <w:rsid w:val="00825E3E"/>
    <w:rsid w:val="00826C01"/>
    <w:rsid w:val="00826D90"/>
    <w:rsid w:val="008275A4"/>
    <w:rsid w:val="00827B9D"/>
    <w:rsid w:val="00827F23"/>
    <w:rsid w:val="008318C8"/>
    <w:rsid w:val="0083191C"/>
    <w:rsid w:val="00831B91"/>
    <w:rsid w:val="00832347"/>
    <w:rsid w:val="00832423"/>
    <w:rsid w:val="00832488"/>
    <w:rsid w:val="00834488"/>
    <w:rsid w:val="00835DE0"/>
    <w:rsid w:val="0083618E"/>
    <w:rsid w:val="0083666D"/>
    <w:rsid w:val="00836670"/>
    <w:rsid w:val="00836A20"/>
    <w:rsid w:val="0083730E"/>
    <w:rsid w:val="0084059B"/>
    <w:rsid w:val="008409CC"/>
    <w:rsid w:val="00841017"/>
    <w:rsid w:val="00841B4E"/>
    <w:rsid w:val="00842F1E"/>
    <w:rsid w:val="0084346E"/>
    <w:rsid w:val="0084379A"/>
    <w:rsid w:val="00843943"/>
    <w:rsid w:val="008441ED"/>
    <w:rsid w:val="008451B9"/>
    <w:rsid w:val="00845AE9"/>
    <w:rsid w:val="008469C7"/>
    <w:rsid w:val="00847450"/>
    <w:rsid w:val="00847E23"/>
    <w:rsid w:val="00850396"/>
    <w:rsid w:val="0085065E"/>
    <w:rsid w:val="0085164C"/>
    <w:rsid w:val="00851850"/>
    <w:rsid w:val="00851BAB"/>
    <w:rsid w:val="008523D7"/>
    <w:rsid w:val="00852B96"/>
    <w:rsid w:val="00852E13"/>
    <w:rsid w:val="00852E57"/>
    <w:rsid w:val="008530B2"/>
    <w:rsid w:val="00854BAC"/>
    <w:rsid w:val="00854C61"/>
    <w:rsid w:val="008553B9"/>
    <w:rsid w:val="008558DB"/>
    <w:rsid w:val="008566EA"/>
    <w:rsid w:val="00856F8C"/>
    <w:rsid w:val="0085759A"/>
    <w:rsid w:val="00857B53"/>
    <w:rsid w:val="00857D95"/>
    <w:rsid w:val="008604EF"/>
    <w:rsid w:val="008608E0"/>
    <w:rsid w:val="0086266B"/>
    <w:rsid w:val="00862903"/>
    <w:rsid w:val="00862B47"/>
    <w:rsid w:val="0086456C"/>
    <w:rsid w:val="00865734"/>
    <w:rsid w:val="00870CAF"/>
    <w:rsid w:val="00870DB8"/>
    <w:rsid w:val="0087160C"/>
    <w:rsid w:val="00871929"/>
    <w:rsid w:val="0087282C"/>
    <w:rsid w:val="00872C73"/>
    <w:rsid w:val="00875614"/>
    <w:rsid w:val="008764F2"/>
    <w:rsid w:val="00876E9A"/>
    <w:rsid w:val="0087753E"/>
    <w:rsid w:val="00877BCE"/>
    <w:rsid w:val="0088018A"/>
    <w:rsid w:val="00881157"/>
    <w:rsid w:val="00883BF6"/>
    <w:rsid w:val="00883C1A"/>
    <w:rsid w:val="00884130"/>
    <w:rsid w:val="008845EB"/>
    <w:rsid w:val="008849C4"/>
    <w:rsid w:val="00884C61"/>
    <w:rsid w:val="00884C79"/>
    <w:rsid w:val="0088532B"/>
    <w:rsid w:val="008859C7"/>
    <w:rsid w:val="00885EA6"/>
    <w:rsid w:val="00886AB7"/>
    <w:rsid w:val="0088729B"/>
    <w:rsid w:val="008875DB"/>
    <w:rsid w:val="00887B3D"/>
    <w:rsid w:val="00887FA9"/>
    <w:rsid w:val="008907F5"/>
    <w:rsid w:val="008908AF"/>
    <w:rsid w:val="00890B1F"/>
    <w:rsid w:val="00893326"/>
    <w:rsid w:val="00893F14"/>
    <w:rsid w:val="00894109"/>
    <w:rsid w:val="00894358"/>
    <w:rsid w:val="0089451B"/>
    <w:rsid w:val="008947A9"/>
    <w:rsid w:val="00894F82"/>
    <w:rsid w:val="00895D4D"/>
    <w:rsid w:val="00896D5E"/>
    <w:rsid w:val="00896DE2"/>
    <w:rsid w:val="0089735F"/>
    <w:rsid w:val="00897A8D"/>
    <w:rsid w:val="008A0E2A"/>
    <w:rsid w:val="008A1226"/>
    <w:rsid w:val="008A22EE"/>
    <w:rsid w:val="008A4057"/>
    <w:rsid w:val="008A45CC"/>
    <w:rsid w:val="008A4D7F"/>
    <w:rsid w:val="008A5796"/>
    <w:rsid w:val="008A5C8B"/>
    <w:rsid w:val="008A61F9"/>
    <w:rsid w:val="008A6B32"/>
    <w:rsid w:val="008A79AD"/>
    <w:rsid w:val="008B0591"/>
    <w:rsid w:val="008B19BC"/>
    <w:rsid w:val="008B1B04"/>
    <w:rsid w:val="008B1B15"/>
    <w:rsid w:val="008B1B23"/>
    <w:rsid w:val="008B1EEC"/>
    <w:rsid w:val="008B32EB"/>
    <w:rsid w:val="008B3E07"/>
    <w:rsid w:val="008B3E8D"/>
    <w:rsid w:val="008B4DC4"/>
    <w:rsid w:val="008B5899"/>
    <w:rsid w:val="008B63EA"/>
    <w:rsid w:val="008B74C3"/>
    <w:rsid w:val="008C026C"/>
    <w:rsid w:val="008C0D17"/>
    <w:rsid w:val="008C0E59"/>
    <w:rsid w:val="008C39FE"/>
    <w:rsid w:val="008C4571"/>
    <w:rsid w:val="008C465B"/>
    <w:rsid w:val="008C54EA"/>
    <w:rsid w:val="008C614A"/>
    <w:rsid w:val="008D0F81"/>
    <w:rsid w:val="008D14B8"/>
    <w:rsid w:val="008D18C0"/>
    <w:rsid w:val="008D1FF2"/>
    <w:rsid w:val="008D2691"/>
    <w:rsid w:val="008D2E9C"/>
    <w:rsid w:val="008D31FA"/>
    <w:rsid w:val="008D38C4"/>
    <w:rsid w:val="008D4370"/>
    <w:rsid w:val="008D50F8"/>
    <w:rsid w:val="008D5197"/>
    <w:rsid w:val="008D5E62"/>
    <w:rsid w:val="008D61FF"/>
    <w:rsid w:val="008D6F15"/>
    <w:rsid w:val="008D7293"/>
    <w:rsid w:val="008D79BA"/>
    <w:rsid w:val="008E0118"/>
    <w:rsid w:val="008E01A9"/>
    <w:rsid w:val="008E036B"/>
    <w:rsid w:val="008E0504"/>
    <w:rsid w:val="008E0598"/>
    <w:rsid w:val="008E0CED"/>
    <w:rsid w:val="008E165C"/>
    <w:rsid w:val="008E1992"/>
    <w:rsid w:val="008E2DA1"/>
    <w:rsid w:val="008E3026"/>
    <w:rsid w:val="008E3061"/>
    <w:rsid w:val="008E3073"/>
    <w:rsid w:val="008E316B"/>
    <w:rsid w:val="008E3B1F"/>
    <w:rsid w:val="008E3B5D"/>
    <w:rsid w:val="008E4674"/>
    <w:rsid w:val="008E4B5D"/>
    <w:rsid w:val="008E4C5E"/>
    <w:rsid w:val="008E4E47"/>
    <w:rsid w:val="008E4EF0"/>
    <w:rsid w:val="008E5306"/>
    <w:rsid w:val="008E5E50"/>
    <w:rsid w:val="008E6251"/>
    <w:rsid w:val="008E6413"/>
    <w:rsid w:val="008E65E0"/>
    <w:rsid w:val="008E691D"/>
    <w:rsid w:val="008E6A6B"/>
    <w:rsid w:val="008E6FFE"/>
    <w:rsid w:val="008E72D2"/>
    <w:rsid w:val="008E759A"/>
    <w:rsid w:val="008E7C40"/>
    <w:rsid w:val="008E7D61"/>
    <w:rsid w:val="008F06E2"/>
    <w:rsid w:val="008F0D68"/>
    <w:rsid w:val="008F1DE9"/>
    <w:rsid w:val="008F262D"/>
    <w:rsid w:val="008F359D"/>
    <w:rsid w:val="008F372E"/>
    <w:rsid w:val="008F37CB"/>
    <w:rsid w:val="008F5DB0"/>
    <w:rsid w:val="008F64BF"/>
    <w:rsid w:val="008F65DB"/>
    <w:rsid w:val="008F6AC4"/>
    <w:rsid w:val="008F6D52"/>
    <w:rsid w:val="008F73D1"/>
    <w:rsid w:val="008F7FD4"/>
    <w:rsid w:val="00900091"/>
    <w:rsid w:val="009001AA"/>
    <w:rsid w:val="00900DE2"/>
    <w:rsid w:val="00901341"/>
    <w:rsid w:val="009014C6"/>
    <w:rsid w:val="00901797"/>
    <w:rsid w:val="00902C2E"/>
    <w:rsid w:val="00903288"/>
    <w:rsid w:val="00903A2C"/>
    <w:rsid w:val="009044CB"/>
    <w:rsid w:val="00904BAA"/>
    <w:rsid w:val="00905D0D"/>
    <w:rsid w:val="00905D68"/>
    <w:rsid w:val="00905F6C"/>
    <w:rsid w:val="00906566"/>
    <w:rsid w:val="00906F01"/>
    <w:rsid w:val="009103AF"/>
    <w:rsid w:val="00910FFC"/>
    <w:rsid w:val="00911FBD"/>
    <w:rsid w:val="00912400"/>
    <w:rsid w:val="009125E4"/>
    <w:rsid w:val="00912B3D"/>
    <w:rsid w:val="00913386"/>
    <w:rsid w:val="009133BB"/>
    <w:rsid w:val="00913C97"/>
    <w:rsid w:val="00914260"/>
    <w:rsid w:val="00914A7C"/>
    <w:rsid w:val="00914AF5"/>
    <w:rsid w:val="00915807"/>
    <w:rsid w:val="0091789E"/>
    <w:rsid w:val="00917D65"/>
    <w:rsid w:val="009200C7"/>
    <w:rsid w:val="009208EF"/>
    <w:rsid w:val="00921576"/>
    <w:rsid w:val="00921928"/>
    <w:rsid w:val="00921C35"/>
    <w:rsid w:val="00922BE9"/>
    <w:rsid w:val="00923771"/>
    <w:rsid w:val="00924E3C"/>
    <w:rsid w:val="009250AE"/>
    <w:rsid w:val="009251C4"/>
    <w:rsid w:val="009252C8"/>
    <w:rsid w:val="00925649"/>
    <w:rsid w:val="00925694"/>
    <w:rsid w:val="009279CB"/>
    <w:rsid w:val="00930ED6"/>
    <w:rsid w:val="00931746"/>
    <w:rsid w:val="00931780"/>
    <w:rsid w:val="00931846"/>
    <w:rsid w:val="00932278"/>
    <w:rsid w:val="009325AC"/>
    <w:rsid w:val="0093306F"/>
    <w:rsid w:val="009332BD"/>
    <w:rsid w:val="00934184"/>
    <w:rsid w:val="0093485E"/>
    <w:rsid w:val="00934C5C"/>
    <w:rsid w:val="00936016"/>
    <w:rsid w:val="00936230"/>
    <w:rsid w:val="00936C80"/>
    <w:rsid w:val="00936D96"/>
    <w:rsid w:val="00942B0D"/>
    <w:rsid w:val="00942F5B"/>
    <w:rsid w:val="009435D1"/>
    <w:rsid w:val="00943CC5"/>
    <w:rsid w:val="00943FDA"/>
    <w:rsid w:val="009448DD"/>
    <w:rsid w:val="009452AA"/>
    <w:rsid w:val="009452E5"/>
    <w:rsid w:val="009459CD"/>
    <w:rsid w:val="009464AD"/>
    <w:rsid w:val="009467E2"/>
    <w:rsid w:val="009467FA"/>
    <w:rsid w:val="009469C4"/>
    <w:rsid w:val="00946A5A"/>
    <w:rsid w:val="00946FC8"/>
    <w:rsid w:val="00947992"/>
    <w:rsid w:val="00950ABB"/>
    <w:rsid w:val="009510CF"/>
    <w:rsid w:val="00951F71"/>
    <w:rsid w:val="00951F80"/>
    <w:rsid w:val="009525D4"/>
    <w:rsid w:val="009526E9"/>
    <w:rsid w:val="009529BE"/>
    <w:rsid w:val="00953934"/>
    <w:rsid w:val="009539B9"/>
    <w:rsid w:val="00953BA1"/>
    <w:rsid w:val="00953FC3"/>
    <w:rsid w:val="00955B0A"/>
    <w:rsid w:val="00957043"/>
    <w:rsid w:val="009573C8"/>
    <w:rsid w:val="00960B89"/>
    <w:rsid w:val="009612D6"/>
    <w:rsid w:val="0096233B"/>
    <w:rsid w:val="009626DD"/>
    <w:rsid w:val="009634A2"/>
    <w:rsid w:val="00963996"/>
    <w:rsid w:val="00964E1E"/>
    <w:rsid w:val="00965152"/>
    <w:rsid w:val="0096551C"/>
    <w:rsid w:val="00965A46"/>
    <w:rsid w:val="00965E7B"/>
    <w:rsid w:val="009662AA"/>
    <w:rsid w:val="00966BEB"/>
    <w:rsid w:val="00966CE1"/>
    <w:rsid w:val="00966DDD"/>
    <w:rsid w:val="00967442"/>
    <w:rsid w:val="009677C6"/>
    <w:rsid w:val="00970507"/>
    <w:rsid w:val="009707B0"/>
    <w:rsid w:val="00970E87"/>
    <w:rsid w:val="00971672"/>
    <w:rsid w:val="00972401"/>
    <w:rsid w:val="00973055"/>
    <w:rsid w:val="00973374"/>
    <w:rsid w:val="00973D66"/>
    <w:rsid w:val="00974354"/>
    <w:rsid w:val="009747AB"/>
    <w:rsid w:val="00974E33"/>
    <w:rsid w:val="009753AD"/>
    <w:rsid w:val="009758B2"/>
    <w:rsid w:val="00975FD0"/>
    <w:rsid w:val="0097620C"/>
    <w:rsid w:val="0097742E"/>
    <w:rsid w:val="0097764F"/>
    <w:rsid w:val="0097796C"/>
    <w:rsid w:val="00980488"/>
    <w:rsid w:val="00981D01"/>
    <w:rsid w:val="00982E80"/>
    <w:rsid w:val="0098352A"/>
    <w:rsid w:val="0098354E"/>
    <w:rsid w:val="00983D25"/>
    <w:rsid w:val="009841AE"/>
    <w:rsid w:val="00984C51"/>
    <w:rsid w:val="009855E4"/>
    <w:rsid w:val="0098609A"/>
    <w:rsid w:val="00986A91"/>
    <w:rsid w:val="00987BC0"/>
    <w:rsid w:val="009909BE"/>
    <w:rsid w:val="00990B32"/>
    <w:rsid w:val="00992F62"/>
    <w:rsid w:val="00993AC4"/>
    <w:rsid w:val="00993ED2"/>
    <w:rsid w:val="00993FB4"/>
    <w:rsid w:val="00994CA5"/>
    <w:rsid w:val="00994D9F"/>
    <w:rsid w:val="009951E9"/>
    <w:rsid w:val="00995F7B"/>
    <w:rsid w:val="00995FD8"/>
    <w:rsid w:val="00997697"/>
    <w:rsid w:val="009A033E"/>
    <w:rsid w:val="009A0EEF"/>
    <w:rsid w:val="009A1426"/>
    <w:rsid w:val="009A1F4D"/>
    <w:rsid w:val="009A2E85"/>
    <w:rsid w:val="009A3966"/>
    <w:rsid w:val="009A3D41"/>
    <w:rsid w:val="009A4AB8"/>
    <w:rsid w:val="009A5190"/>
    <w:rsid w:val="009A64E2"/>
    <w:rsid w:val="009A6CA4"/>
    <w:rsid w:val="009A7839"/>
    <w:rsid w:val="009B19C2"/>
    <w:rsid w:val="009B1B5B"/>
    <w:rsid w:val="009B2261"/>
    <w:rsid w:val="009B290D"/>
    <w:rsid w:val="009B2F3E"/>
    <w:rsid w:val="009B3180"/>
    <w:rsid w:val="009B3844"/>
    <w:rsid w:val="009B3DBE"/>
    <w:rsid w:val="009B3F11"/>
    <w:rsid w:val="009B486F"/>
    <w:rsid w:val="009B5477"/>
    <w:rsid w:val="009B61A2"/>
    <w:rsid w:val="009B65B0"/>
    <w:rsid w:val="009B6D70"/>
    <w:rsid w:val="009B799C"/>
    <w:rsid w:val="009C008D"/>
    <w:rsid w:val="009C0504"/>
    <w:rsid w:val="009C06B0"/>
    <w:rsid w:val="009C0D83"/>
    <w:rsid w:val="009C0DC4"/>
    <w:rsid w:val="009C1998"/>
    <w:rsid w:val="009C2431"/>
    <w:rsid w:val="009C26D7"/>
    <w:rsid w:val="009C2BE3"/>
    <w:rsid w:val="009C2F7D"/>
    <w:rsid w:val="009C3027"/>
    <w:rsid w:val="009C340D"/>
    <w:rsid w:val="009C389F"/>
    <w:rsid w:val="009C39CE"/>
    <w:rsid w:val="009C41FF"/>
    <w:rsid w:val="009C43A3"/>
    <w:rsid w:val="009C497D"/>
    <w:rsid w:val="009C4B35"/>
    <w:rsid w:val="009C4FC3"/>
    <w:rsid w:val="009C6FB2"/>
    <w:rsid w:val="009C759D"/>
    <w:rsid w:val="009C77F9"/>
    <w:rsid w:val="009C7E3A"/>
    <w:rsid w:val="009D1142"/>
    <w:rsid w:val="009D1F20"/>
    <w:rsid w:val="009D3535"/>
    <w:rsid w:val="009D3A6B"/>
    <w:rsid w:val="009D4667"/>
    <w:rsid w:val="009D46CC"/>
    <w:rsid w:val="009D47EB"/>
    <w:rsid w:val="009D4898"/>
    <w:rsid w:val="009D5483"/>
    <w:rsid w:val="009D5557"/>
    <w:rsid w:val="009D6DF2"/>
    <w:rsid w:val="009E0351"/>
    <w:rsid w:val="009E0BAF"/>
    <w:rsid w:val="009E120C"/>
    <w:rsid w:val="009E1A4C"/>
    <w:rsid w:val="009E1BC1"/>
    <w:rsid w:val="009E1C38"/>
    <w:rsid w:val="009E1EDB"/>
    <w:rsid w:val="009E2EDB"/>
    <w:rsid w:val="009E30D4"/>
    <w:rsid w:val="009E339B"/>
    <w:rsid w:val="009E411E"/>
    <w:rsid w:val="009E45B8"/>
    <w:rsid w:val="009E4712"/>
    <w:rsid w:val="009E5804"/>
    <w:rsid w:val="009E69BF"/>
    <w:rsid w:val="009E73F2"/>
    <w:rsid w:val="009E749A"/>
    <w:rsid w:val="009F0446"/>
    <w:rsid w:val="009F0FFC"/>
    <w:rsid w:val="009F1672"/>
    <w:rsid w:val="009F1BE5"/>
    <w:rsid w:val="009F36C6"/>
    <w:rsid w:val="009F3731"/>
    <w:rsid w:val="009F37FE"/>
    <w:rsid w:val="009F597F"/>
    <w:rsid w:val="009F5C5C"/>
    <w:rsid w:val="00A000F9"/>
    <w:rsid w:val="00A012F4"/>
    <w:rsid w:val="00A018C9"/>
    <w:rsid w:val="00A019C7"/>
    <w:rsid w:val="00A0246C"/>
    <w:rsid w:val="00A02B12"/>
    <w:rsid w:val="00A02B45"/>
    <w:rsid w:val="00A0300C"/>
    <w:rsid w:val="00A03234"/>
    <w:rsid w:val="00A034AD"/>
    <w:rsid w:val="00A03615"/>
    <w:rsid w:val="00A037E8"/>
    <w:rsid w:val="00A04524"/>
    <w:rsid w:val="00A0491F"/>
    <w:rsid w:val="00A04C7F"/>
    <w:rsid w:val="00A04E1E"/>
    <w:rsid w:val="00A0500D"/>
    <w:rsid w:val="00A0625A"/>
    <w:rsid w:val="00A06328"/>
    <w:rsid w:val="00A0686A"/>
    <w:rsid w:val="00A06E51"/>
    <w:rsid w:val="00A06F12"/>
    <w:rsid w:val="00A0700B"/>
    <w:rsid w:val="00A076B0"/>
    <w:rsid w:val="00A11E21"/>
    <w:rsid w:val="00A122C9"/>
    <w:rsid w:val="00A13425"/>
    <w:rsid w:val="00A13D35"/>
    <w:rsid w:val="00A143BF"/>
    <w:rsid w:val="00A14530"/>
    <w:rsid w:val="00A14DA1"/>
    <w:rsid w:val="00A1526C"/>
    <w:rsid w:val="00A17BB8"/>
    <w:rsid w:val="00A20531"/>
    <w:rsid w:val="00A208DC"/>
    <w:rsid w:val="00A20C6C"/>
    <w:rsid w:val="00A20E1C"/>
    <w:rsid w:val="00A212A5"/>
    <w:rsid w:val="00A21E34"/>
    <w:rsid w:val="00A227EA"/>
    <w:rsid w:val="00A23556"/>
    <w:rsid w:val="00A239D2"/>
    <w:rsid w:val="00A23E52"/>
    <w:rsid w:val="00A26DD8"/>
    <w:rsid w:val="00A27585"/>
    <w:rsid w:val="00A27A33"/>
    <w:rsid w:val="00A3046F"/>
    <w:rsid w:val="00A31172"/>
    <w:rsid w:val="00A31421"/>
    <w:rsid w:val="00A315CA"/>
    <w:rsid w:val="00A31EDE"/>
    <w:rsid w:val="00A336C3"/>
    <w:rsid w:val="00A338DC"/>
    <w:rsid w:val="00A33C7D"/>
    <w:rsid w:val="00A346D8"/>
    <w:rsid w:val="00A34C6B"/>
    <w:rsid w:val="00A34D7C"/>
    <w:rsid w:val="00A37278"/>
    <w:rsid w:val="00A406E9"/>
    <w:rsid w:val="00A409E9"/>
    <w:rsid w:val="00A40A64"/>
    <w:rsid w:val="00A41604"/>
    <w:rsid w:val="00A42C90"/>
    <w:rsid w:val="00A42CA9"/>
    <w:rsid w:val="00A42F59"/>
    <w:rsid w:val="00A43789"/>
    <w:rsid w:val="00A43FD3"/>
    <w:rsid w:val="00A44674"/>
    <w:rsid w:val="00A47A5B"/>
    <w:rsid w:val="00A47BB9"/>
    <w:rsid w:val="00A5068A"/>
    <w:rsid w:val="00A5252E"/>
    <w:rsid w:val="00A52C41"/>
    <w:rsid w:val="00A53597"/>
    <w:rsid w:val="00A535A2"/>
    <w:rsid w:val="00A54176"/>
    <w:rsid w:val="00A55479"/>
    <w:rsid w:val="00A555D2"/>
    <w:rsid w:val="00A56AAC"/>
    <w:rsid w:val="00A56CD3"/>
    <w:rsid w:val="00A56D8B"/>
    <w:rsid w:val="00A572BA"/>
    <w:rsid w:val="00A5755B"/>
    <w:rsid w:val="00A57917"/>
    <w:rsid w:val="00A5798F"/>
    <w:rsid w:val="00A57A42"/>
    <w:rsid w:val="00A57DE3"/>
    <w:rsid w:val="00A6107C"/>
    <w:rsid w:val="00A615F4"/>
    <w:rsid w:val="00A61C45"/>
    <w:rsid w:val="00A623D7"/>
    <w:rsid w:val="00A62B68"/>
    <w:rsid w:val="00A63203"/>
    <w:rsid w:val="00A63A4D"/>
    <w:rsid w:val="00A64840"/>
    <w:rsid w:val="00A64CA7"/>
    <w:rsid w:val="00A65682"/>
    <w:rsid w:val="00A65AEF"/>
    <w:rsid w:val="00A661C0"/>
    <w:rsid w:val="00A66744"/>
    <w:rsid w:val="00A67B3B"/>
    <w:rsid w:val="00A67BE4"/>
    <w:rsid w:val="00A70B35"/>
    <w:rsid w:val="00A71BED"/>
    <w:rsid w:val="00A72B5A"/>
    <w:rsid w:val="00A73FCA"/>
    <w:rsid w:val="00A74158"/>
    <w:rsid w:val="00A7467C"/>
    <w:rsid w:val="00A74DAF"/>
    <w:rsid w:val="00A74F34"/>
    <w:rsid w:val="00A74F3A"/>
    <w:rsid w:val="00A7502A"/>
    <w:rsid w:val="00A7532C"/>
    <w:rsid w:val="00A7543D"/>
    <w:rsid w:val="00A759CD"/>
    <w:rsid w:val="00A75D49"/>
    <w:rsid w:val="00A75FF3"/>
    <w:rsid w:val="00A76CB3"/>
    <w:rsid w:val="00A775D8"/>
    <w:rsid w:val="00A8035E"/>
    <w:rsid w:val="00A82560"/>
    <w:rsid w:val="00A8287C"/>
    <w:rsid w:val="00A830E8"/>
    <w:rsid w:val="00A832B5"/>
    <w:rsid w:val="00A839BD"/>
    <w:rsid w:val="00A84B6D"/>
    <w:rsid w:val="00A8513C"/>
    <w:rsid w:val="00A859A6"/>
    <w:rsid w:val="00A85BC7"/>
    <w:rsid w:val="00A8717F"/>
    <w:rsid w:val="00A90263"/>
    <w:rsid w:val="00A90F72"/>
    <w:rsid w:val="00A91AAA"/>
    <w:rsid w:val="00A9203D"/>
    <w:rsid w:val="00A9292A"/>
    <w:rsid w:val="00A92B92"/>
    <w:rsid w:val="00A938EA"/>
    <w:rsid w:val="00A93B14"/>
    <w:rsid w:val="00A9428E"/>
    <w:rsid w:val="00A94C17"/>
    <w:rsid w:val="00A950B2"/>
    <w:rsid w:val="00A95491"/>
    <w:rsid w:val="00A95FF1"/>
    <w:rsid w:val="00A967F2"/>
    <w:rsid w:val="00A96FF6"/>
    <w:rsid w:val="00A97289"/>
    <w:rsid w:val="00AA17AB"/>
    <w:rsid w:val="00AA1A86"/>
    <w:rsid w:val="00AA1FED"/>
    <w:rsid w:val="00AA263C"/>
    <w:rsid w:val="00AA2D78"/>
    <w:rsid w:val="00AA38EA"/>
    <w:rsid w:val="00AA3B15"/>
    <w:rsid w:val="00AA43EC"/>
    <w:rsid w:val="00AA4B28"/>
    <w:rsid w:val="00AA57C6"/>
    <w:rsid w:val="00AA5CF8"/>
    <w:rsid w:val="00AA6430"/>
    <w:rsid w:val="00AA66B2"/>
    <w:rsid w:val="00AA73D4"/>
    <w:rsid w:val="00AA7793"/>
    <w:rsid w:val="00AA792E"/>
    <w:rsid w:val="00AB0AC5"/>
    <w:rsid w:val="00AB0FB5"/>
    <w:rsid w:val="00AB1234"/>
    <w:rsid w:val="00AB2F01"/>
    <w:rsid w:val="00AB37D6"/>
    <w:rsid w:val="00AB3C08"/>
    <w:rsid w:val="00AB4CF1"/>
    <w:rsid w:val="00AB5CE5"/>
    <w:rsid w:val="00AB5F48"/>
    <w:rsid w:val="00AB6FB2"/>
    <w:rsid w:val="00AB6FFD"/>
    <w:rsid w:val="00AB78A4"/>
    <w:rsid w:val="00AB7966"/>
    <w:rsid w:val="00AB7BB0"/>
    <w:rsid w:val="00AC025D"/>
    <w:rsid w:val="00AC05AC"/>
    <w:rsid w:val="00AC111E"/>
    <w:rsid w:val="00AC1470"/>
    <w:rsid w:val="00AC1EA3"/>
    <w:rsid w:val="00AC2D58"/>
    <w:rsid w:val="00AC3474"/>
    <w:rsid w:val="00AC3AC0"/>
    <w:rsid w:val="00AC43C4"/>
    <w:rsid w:val="00AC52FB"/>
    <w:rsid w:val="00AC58B2"/>
    <w:rsid w:val="00AC5CF4"/>
    <w:rsid w:val="00AC60D2"/>
    <w:rsid w:val="00AD0FB4"/>
    <w:rsid w:val="00AD13C9"/>
    <w:rsid w:val="00AD1AD2"/>
    <w:rsid w:val="00AD3640"/>
    <w:rsid w:val="00AD4519"/>
    <w:rsid w:val="00AD4C0F"/>
    <w:rsid w:val="00AD4F87"/>
    <w:rsid w:val="00AD6346"/>
    <w:rsid w:val="00AD65F4"/>
    <w:rsid w:val="00AD6795"/>
    <w:rsid w:val="00AD7583"/>
    <w:rsid w:val="00AD7EE4"/>
    <w:rsid w:val="00AE06BD"/>
    <w:rsid w:val="00AE0F5B"/>
    <w:rsid w:val="00AE1725"/>
    <w:rsid w:val="00AE2069"/>
    <w:rsid w:val="00AE25BF"/>
    <w:rsid w:val="00AE2F78"/>
    <w:rsid w:val="00AE402D"/>
    <w:rsid w:val="00AE42CE"/>
    <w:rsid w:val="00AE459F"/>
    <w:rsid w:val="00AE4D7D"/>
    <w:rsid w:val="00AE58F9"/>
    <w:rsid w:val="00AE5AA6"/>
    <w:rsid w:val="00AE5C19"/>
    <w:rsid w:val="00AE5F86"/>
    <w:rsid w:val="00AE5F90"/>
    <w:rsid w:val="00AE61E5"/>
    <w:rsid w:val="00AE6585"/>
    <w:rsid w:val="00AE6994"/>
    <w:rsid w:val="00AE6DBB"/>
    <w:rsid w:val="00AE7032"/>
    <w:rsid w:val="00AE7391"/>
    <w:rsid w:val="00AE7A78"/>
    <w:rsid w:val="00AF01A7"/>
    <w:rsid w:val="00AF05E5"/>
    <w:rsid w:val="00AF080A"/>
    <w:rsid w:val="00AF17D8"/>
    <w:rsid w:val="00AF19B8"/>
    <w:rsid w:val="00AF2854"/>
    <w:rsid w:val="00AF2B0A"/>
    <w:rsid w:val="00AF3831"/>
    <w:rsid w:val="00AF3DE3"/>
    <w:rsid w:val="00AF4B0B"/>
    <w:rsid w:val="00AF56A0"/>
    <w:rsid w:val="00AF57F7"/>
    <w:rsid w:val="00AF586C"/>
    <w:rsid w:val="00AF64B5"/>
    <w:rsid w:val="00AF7FDF"/>
    <w:rsid w:val="00B00770"/>
    <w:rsid w:val="00B00B23"/>
    <w:rsid w:val="00B02C01"/>
    <w:rsid w:val="00B0361B"/>
    <w:rsid w:val="00B03813"/>
    <w:rsid w:val="00B0383B"/>
    <w:rsid w:val="00B03A99"/>
    <w:rsid w:val="00B04886"/>
    <w:rsid w:val="00B04A26"/>
    <w:rsid w:val="00B05938"/>
    <w:rsid w:val="00B060FA"/>
    <w:rsid w:val="00B06129"/>
    <w:rsid w:val="00B06534"/>
    <w:rsid w:val="00B06A24"/>
    <w:rsid w:val="00B10526"/>
    <w:rsid w:val="00B10539"/>
    <w:rsid w:val="00B110D3"/>
    <w:rsid w:val="00B1179B"/>
    <w:rsid w:val="00B118CB"/>
    <w:rsid w:val="00B1230A"/>
    <w:rsid w:val="00B1248D"/>
    <w:rsid w:val="00B12566"/>
    <w:rsid w:val="00B12700"/>
    <w:rsid w:val="00B12B56"/>
    <w:rsid w:val="00B12CA6"/>
    <w:rsid w:val="00B137B4"/>
    <w:rsid w:val="00B13B85"/>
    <w:rsid w:val="00B14C5C"/>
    <w:rsid w:val="00B14E87"/>
    <w:rsid w:val="00B1511C"/>
    <w:rsid w:val="00B15165"/>
    <w:rsid w:val="00B15E7E"/>
    <w:rsid w:val="00B1601E"/>
    <w:rsid w:val="00B16548"/>
    <w:rsid w:val="00B16E6F"/>
    <w:rsid w:val="00B171A9"/>
    <w:rsid w:val="00B176D5"/>
    <w:rsid w:val="00B17E5F"/>
    <w:rsid w:val="00B17FD6"/>
    <w:rsid w:val="00B203A9"/>
    <w:rsid w:val="00B205F0"/>
    <w:rsid w:val="00B21442"/>
    <w:rsid w:val="00B21691"/>
    <w:rsid w:val="00B21B7A"/>
    <w:rsid w:val="00B21D63"/>
    <w:rsid w:val="00B22443"/>
    <w:rsid w:val="00B22911"/>
    <w:rsid w:val="00B23ECA"/>
    <w:rsid w:val="00B2402A"/>
    <w:rsid w:val="00B2482C"/>
    <w:rsid w:val="00B253D1"/>
    <w:rsid w:val="00B25437"/>
    <w:rsid w:val="00B2550E"/>
    <w:rsid w:val="00B274B3"/>
    <w:rsid w:val="00B308BD"/>
    <w:rsid w:val="00B321F0"/>
    <w:rsid w:val="00B323C2"/>
    <w:rsid w:val="00B32833"/>
    <w:rsid w:val="00B32ABE"/>
    <w:rsid w:val="00B32EA9"/>
    <w:rsid w:val="00B330E2"/>
    <w:rsid w:val="00B33393"/>
    <w:rsid w:val="00B33979"/>
    <w:rsid w:val="00B33D50"/>
    <w:rsid w:val="00B35866"/>
    <w:rsid w:val="00B35A09"/>
    <w:rsid w:val="00B36840"/>
    <w:rsid w:val="00B36C05"/>
    <w:rsid w:val="00B40A51"/>
    <w:rsid w:val="00B411D5"/>
    <w:rsid w:val="00B4127F"/>
    <w:rsid w:val="00B422AE"/>
    <w:rsid w:val="00B422C3"/>
    <w:rsid w:val="00B44081"/>
    <w:rsid w:val="00B445E6"/>
    <w:rsid w:val="00B44C74"/>
    <w:rsid w:val="00B45020"/>
    <w:rsid w:val="00B4505D"/>
    <w:rsid w:val="00B452C0"/>
    <w:rsid w:val="00B45DAD"/>
    <w:rsid w:val="00B464AE"/>
    <w:rsid w:val="00B4758B"/>
    <w:rsid w:val="00B477DF"/>
    <w:rsid w:val="00B50ED3"/>
    <w:rsid w:val="00B51558"/>
    <w:rsid w:val="00B53432"/>
    <w:rsid w:val="00B5374B"/>
    <w:rsid w:val="00B553EA"/>
    <w:rsid w:val="00B55E25"/>
    <w:rsid w:val="00B55F58"/>
    <w:rsid w:val="00B563B2"/>
    <w:rsid w:val="00B56A52"/>
    <w:rsid w:val="00B572E1"/>
    <w:rsid w:val="00B57A79"/>
    <w:rsid w:val="00B615D6"/>
    <w:rsid w:val="00B61911"/>
    <w:rsid w:val="00B61B5A"/>
    <w:rsid w:val="00B61D37"/>
    <w:rsid w:val="00B633C5"/>
    <w:rsid w:val="00B638BC"/>
    <w:rsid w:val="00B639F1"/>
    <w:rsid w:val="00B63AF4"/>
    <w:rsid w:val="00B63F70"/>
    <w:rsid w:val="00B645C8"/>
    <w:rsid w:val="00B66DBD"/>
    <w:rsid w:val="00B6783D"/>
    <w:rsid w:val="00B678B9"/>
    <w:rsid w:val="00B71DDE"/>
    <w:rsid w:val="00B721B1"/>
    <w:rsid w:val="00B725D0"/>
    <w:rsid w:val="00B72AD1"/>
    <w:rsid w:val="00B73649"/>
    <w:rsid w:val="00B738B1"/>
    <w:rsid w:val="00B73A48"/>
    <w:rsid w:val="00B73EEE"/>
    <w:rsid w:val="00B74A6E"/>
    <w:rsid w:val="00B7539D"/>
    <w:rsid w:val="00B7564C"/>
    <w:rsid w:val="00B7642B"/>
    <w:rsid w:val="00B76473"/>
    <w:rsid w:val="00B76801"/>
    <w:rsid w:val="00B76846"/>
    <w:rsid w:val="00B77384"/>
    <w:rsid w:val="00B7747B"/>
    <w:rsid w:val="00B77660"/>
    <w:rsid w:val="00B77CDC"/>
    <w:rsid w:val="00B77FBC"/>
    <w:rsid w:val="00B80B92"/>
    <w:rsid w:val="00B81454"/>
    <w:rsid w:val="00B81981"/>
    <w:rsid w:val="00B81A0F"/>
    <w:rsid w:val="00B81C16"/>
    <w:rsid w:val="00B81C65"/>
    <w:rsid w:val="00B82AD8"/>
    <w:rsid w:val="00B837AA"/>
    <w:rsid w:val="00B83E31"/>
    <w:rsid w:val="00B842FA"/>
    <w:rsid w:val="00B86579"/>
    <w:rsid w:val="00B86F46"/>
    <w:rsid w:val="00B877CD"/>
    <w:rsid w:val="00B87A55"/>
    <w:rsid w:val="00B87AB8"/>
    <w:rsid w:val="00B91F99"/>
    <w:rsid w:val="00B928CD"/>
    <w:rsid w:val="00B934BC"/>
    <w:rsid w:val="00B93ADE"/>
    <w:rsid w:val="00B93B11"/>
    <w:rsid w:val="00B93FFD"/>
    <w:rsid w:val="00B944DF"/>
    <w:rsid w:val="00B946A3"/>
    <w:rsid w:val="00B94937"/>
    <w:rsid w:val="00B94B9E"/>
    <w:rsid w:val="00B97B5B"/>
    <w:rsid w:val="00BA072C"/>
    <w:rsid w:val="00BA10CD"/>
    <w:rsid w:val="00BA1C6E"/>
    <w:rsid w:val="00BA1D92"/>
    <w:rsid w:val="00BA2CF3"/>
    <w:rsid w:val="00BA41EE"/>
    <w:rsid w:val="00BA502D"/>
    <w:rsid w:val="00BA518C"/>
    <w:rsid w:val="00BA53AC"/>
    <w:rsid w:val="00BA5C97"/>
    <w:rsid w:val="00BA62CC"/>
    <w:rsid w:val="00BA6483"/>
    <w:rsid w:val="00BA64A6"/>
    <w:rsid w:val="00BA6807"/>
    <w:rsid w:val="00BA715F"/>
    <w:rsid w:val="00BA7A0D"/>
    <w:rsid w:val="00BB0C03"/>
    <w:rsid w:val="00BB10C0"/>
    <w:rsid w:val="00BB2993"/>
    <w:rsid w:val="00BB2AC7"/>
    <w:rsid w:val="00BB4F96"/>
    <w:rsid w:val="00BB5B47"/>
    <w:rsid w:val="00BB5BC7"/>
    <w:rsid w:val="00BB5EE6"/>
    <w:rsid w:val="00BB6145"/>
    <w:rsid w:val="00BB64BE"/>
    <w:rsid w:val="00BB6856"/>
    <w:rsid w:val="00BB6BD4"/>
    <w:rsid w:val="00BC000C"/>
    <w:rsid w:val="00BC0291"/>
    <w:rsid w:val="00BC042A"/>
    <w:rsid w:val="00BC0AA9"/>
    <w:rsid w:val="00BC1DCD"/>
    <w:rsid w:val="00BC3083"/>
    <w:rsid w:val="00BC3A22"/>
    <w:rsid w:val="00BC3C74"/>
    <w:rsid w:val="00BC4A5D"/>
    <w:rsid w:val="00BC4AFD"/>
    <w:rsid w:val="00BC4FF0"/>
    <w:rsid w:val="00BC51CF"/>
    <w:rsid w:val="00BC60EE"/>
    <w:rsid w:val="00BC6654"/>
    <w:rsid w:val="00BC73AB"/>
    <w:rsid w:val="00BC7959"/>
    <w:rsid w:val="00BD02BF"/>
    <w:rsid w:val="00BD0515"/>
    <w:rsid w:val="00BD0A6F"/>
    <w:rsid w:val="00BD0C2E"/>
    <w:rsid w:val="00BD1A35"/>
    <w:rsid w:val="00BD1B01"/>
    <w:rsid w:val="00BD2AAC"/>
    <w:rsid w:val="00BD2D7D"/>
    <w:rsid w:val="00BD2FB1"/>
    <w:rsid w:val="00BD332D"/>
    <w:rsid w:val="00BD3829"/>
    <w:rsid w:val="00BD3A8E"/>
    <w:rsid w:val="00BD407A"/>
    <w:rsid w:val="00BD4139"/>
    <w:rsid w:val="00BD523B"/>
    <w:rsid w:val="00BD6782"/>
    <w:rsid w:val="00BD6878"/>
    <w:rsid w:val="00BD7142"/>
    <w:rsid w:val="00BD717D"/>
    <w:rsid w:val="00BD78E9"/>
    <w:rsid w:val="00BE0B4C"/>
    <w:rsid w:val="00BE0FEF"/>
    <w:rsid w:val="00BE1266"/>
    <w:rsid w:val="00BE15A6"/>
    <w:rsid w:val="00BE18DE"/>
    <w:rsid w:val="00BE1E11"/>
    <w:rsid w:val="00BE1F87"/>
    <w:rsid w:val="00BE2771"/>
    <w:rsid w:val="00BE2EEE"/>
    <w:rsid w:val="00BE42CA"/>
    <w:rsid w:val="00BE44C4"/>
    <w:rsid w:val="00BE5040"/>
    <w:rsid w:val="00BE55A0"/>
    <w:rsid w:val="00BE5FA8"/>
    <w:rsid w:val="00BE6509"/>
    <w:rsid w:val="00BE6F4D"/>
    <w:rsid w:val="00BE7898"/>
    <w:rsid w:val="00BF0763"/>
    <w:rsid w:val="00BF0A93"/>
    <w:rsid w:val="00BF13C4"/>
    <w:rsid w:val="00BF1582"/>
    <w:rsid w:val="00BF3085"/>
    <w:rsid w:val="00BF3476"/>
    <w:rsid w:val="00BF3540"/>
    <w:rsid w:val="00BF3FCA"/>
    <w:rsid w:val="00BF440D"/>
    <w:rsid w:val="00BF4506"/>
    <w:rsid w:val="00BF4668"/>
    <w:rsid w:val="00BF51DA"/>
    <w:rsid w:val="00BF5A9B"/>
    <w:rsid w:val="00BF5E0D"/>
    <w:rsid w:val="00BF5EE6"/>
    <w:rsid w:val="00C0088A"/>
    <w:rsid w:val="00C01387"/>
    <w:rsid w:val="00C02A99"/>
    <w:rsid w:val="00C030D0"/>
    <w:rsid w:val="00C030EE"/>
    <w:rsid w:val="00C037FA"/>
    <w:rsid w:val="00C038F2"/>
    <w:rsid w:val="00C04EDF"/>
    <w:rsid w:val="00C055F0"/>
    <w:rsid w:val="00C05917"/>
    <w:rsid w:val="00C05CE1"/>
    <w:rsid w:val="00C05FE9"/>
    <w:rsid w:val="00C06774"/>
    <w:rsid w:val="00C067B8"/>
    <w:rsid w:val="00C06D11"/>
    <w:rsid w:val="00C10C1D"/>
    <w:rsid w:val="00C11436"/>
    <w:rsid w:val="00C11798"/>
    <w:rsid w:val="00C119CB"/>
    <w:rsid w:val="00C11B99"/>
    <w:rsid w:val="00C12514"/>
    <w:rsid w:val="00C1265E"/>
    <w:rsid w:val="00C1367C"/>
    <w:rsid w:val="00C14191"/>
    <w:rsid w:val="00C14B27"/>
    <w:rsid w:val="00C1503E"/>
    <w:rsid w:val="00C154C4"/>
    <w:rsid w:val="00C155E3"/>
    <w:rsid w:val="00C157C4"/>
    <w:rsid w:val="00C15F92"/>
    <w:rsid w:val="00C16946"/>
    <w:rsid w:val="00C16C06"/>
    <w:rsid w:val="00C172EC"/>
    <w:rsid w:val="00C17AD1"/>
    <w:rsid w:val="00C17AFB"/>
    <w:rsid w:val="00C17B55"/>
    <w:rsid w:val="00C17E6D"/>
    <w:rsid w:val="00C204FA"/>
    <w:rsid w:val="00C20866"/>
    <w:rsid w:val="00C20A79"/>
    <w:rsid w:val="00C2134E"/>
    <w:rsid w:val="00C2151F"/>
    <w:rsid w:val="00C220BA"/>
    <w:rsid w:val="00C22208"/>
    <w:rsid w:val="00C22A99"/>
    <w:rsid w:val="00C22D97"/>
    <w:rsid w:val="00C23AD4"/>
    <w:rsid w:val="00C24100"/>
    <w:rsid w:val="00C24282"/>
    <w:rsid w:val="00C2448A"/>
    <w:rsid w:val="00C2464A"/>
    <w:rsid w:val="00C261CC"/>
    <w:rsid w:val="00C300D7"/>
    <w:rsid w:val="00C30363"/>
    <w:rsid w:val="00C303CF"/>
    <w:rsid w:val="00C31BF5"/>
    <w:rsid w:val="00C32EE3"/>
    <w:rsid w:val="00C33546"/>
    <w:rsid w:val="00C3583E"/>
    <w:rsid w:val="00C3620A"/>
    <w:rsid w:val="00C36256"/>
    <w:rsid w:val="00C363C0"/>
    <w:rsid w:val="00C366AD"/>
    <w:rsid w:val="00C368CB"/>
    <w:rsid w:val="00C371AE"/>
    <w:rsid w:val="00C40059"/>
    <w:rsid w:val="00C40A3B"/>
    <w:rsid w:val="00C40C66"/>
    <w:rsid w:val="00C410D8"/>
    <w:rsid w:val="00C416C2"/>
    <w:rsid w:val="00C41703"/>
    <w:rsid w:val="00C41B86"/>
    <w:rsid w:val="00C4201C"/>
    <w:rsid w:val="00C43E66"/>
    <w:rsid w:val="00C43F8A"/>
    <w:rsid w:val="00C4553D"/>
    <w:rsid w:val="00C4649D"/>
    <w:rsid w:val="00C46ABB"/>
    <w:rsid w:val="00C46B13"/>
    <w:rsid w:val="00C479CD"/>
    <w:rsid w:val="00C50BA6"/>
    <w:rsid w:val="00C50BDA"/>
    <w:rsid w:val="00C51099"/>
    <w:rsid w:val="00C52A18"/>
    <w:rsid w:val="00C542DB"/>
    <w:rsid w:val="00C54B60"/>
    <w:rsid w:val="00C55EAF"/>
    <w:rsid w:val="00C56232"/>
    <w:rsid w:val="00C568AC"/>
    <w:rsid w:val="00C569C2"/>
    <w:rsid w:val="00C6106D"/>
    <w:rsid w:val="00C6131C"/>
    <w:rsid w:val="00C615BF"/>
    <w:rsid w:val="00C618DC"/>
    <w:rsid w:val="00C619B8"/>
    <w:rsid w:val="00C622BC"/>
    <w:rsid w:val="00C630D1"/>
    <w:rsid w:val="00C648B1"/>
    <w:rsid w:val="00C64CDE"/>
    <w:rsid w:val="00C65AB2"/>
    <w:rsid w:val="00C664E4"/>
    <w:rsid w:val="00C66627"/>
    <w:rsid w:val="00C70037"/>
    <w:rsid w:val="00C70A8D"/>
    <w:rsid w:val="00C70E69"/>
    <w:rsid w:val="00C712AB"/>
    <w:rsid w:val="00C72D86"/>
    <w:rsid w:val="00C731B8"/>
    <w:rsid w:val="00C7323A"/>
    <w:rsid w:val="00C74E17"/>
    <w:rsid w:val="00C752B2"/>
    <w:rsid w:val="00C7570F"/>
    <w:rsid w:val="00C76065"/>
    <w:rsid w:val="00C773CA"/>
    <w:rsid w:val="00C77575"/>
    <w:rsid w:val="00C776C6"/>
    <w:rsid w:val="00C77DD0"/>
    <w:rsid w:val="00C812CC"/>
    <w:rsid w:val="00C82491"/>
    <w:rsid w:val="00C8277E"/>
    <w:rsid w:val="00C832F6"/>
    <w:rsid w:val="00C83683"/>
    <w:rsid w:val="00C839DC"/>
    <w:rsid w:val="00C83A3B"/>
    <w:rsid w:val="00C84553"/>
    <w:rsid w:val="00C85C92"/>
    <w:rsid w:val="00C85EB1"/>
    <w:rsid w:val="00C8605C"/>
    <w:rsid w:val="00C87C37"/>
    <w:rsid w:val="00C87DFB"/>
    <w:rsid w:val="00C91425"/>
    <w:rsid w:val="00C914C8"/>
    <w:rsid w:val="00C91785"/>
    <w:rsid w:val="00C91BB4"/>
    <w:rsid w:val="00C91C8C"/>
    <w:rsid w:val="00C924C1"/>
    <w:rsid w:val="00C92A1C"/>
    <w:rsid w:val="00C92C84"/>
    <w:rsid w:val="00C93910"/>
    <w:rsid w:val="00C939F5"/>
    <w:rsid w:val="00C94038"/>
    <w:rsid w:val="00C94578"/>
    <w:rsid w:val="00C971E6"/>
    <w:rsid w:val="00C974E1"/>
    <w:rsid w:val="00CA015B"/>
    <w:rsid w:val="00CA0617"/>
    <w:rsid w:val="00CA099A"/>
    <w:rsid w:val="00CA1452"/>
    <w:rsid w:val="00CA25D2"/>
    <w:rsid w:val="00CA30D6"/>
    <w:rsid w:val="00CA34D7"/>
    <w:rsid w:val="00CA3948"/>
    <w:rsid w:val="00CA6F67"/>
    <w:rsid w:val="00CA7B9E"/>
    <w:rsid w:val="00CB0612"/>
    <w:rsid w:val="00CB108F"/>
    <w:rsid w:val="00CB126C"/>
    <w:rsid w:val="00CB17BE"/>
    <w:rsid w:val="00CB1BC0"/>
    <w:rsid w:val="00CB2245"/>
    <w:rsid w:val="00CB2565"/>
    <w:rsid w:val="00CB2C71"/>
    <w:rsid w:val="00CB3C1E"/>
    <w:rsid w:val="00CB3C87"/>
    <w:rsid w:val="00CB47C9"/>
    <w:rsid w:val="00CB4D1B"/>
    <w:rsid w:val="00CB5571"/>
    <w:rsid w:val="00CB5A4C"/>
    <w:rsid w:val="00CB5C5B"/>
    <w:rsid w:val="00CB5F06"/>
    <w:rsid w:val="00CB6810"/>
    <w:rsid w:val="00CB71FB"/>
    <w:rsid w:val="00CB7291"/>
    <w:rsid w:val="00CB72E7"/>
    <w:rsid w:val="00CC0144"/>
    <w:rsid w:val="00CC0756"/>
    <w:rsid w:val="00CC0CC2"/>
    <w:rsid w:val="00CC2013"/>
    <w:rsid w:val="00CC40BC"/>
    <w:rsid w:val="00CC47E0"/>
    <w:rsid w:val="00CC4992"/>
    <w:rsid w:val="00CC49C0"/>
    <w:rsid w:val="00CC5463"/>
    <w:rsid w:val="00CC568B"/>
    <w:rsid w:val="00CC626E"/>
    <w:rsid w:val="00CC695C"/>
    <w:rsid w:val="00CD0CCB"/>
    <w:rsid w:val="00CD1992"/>
    <w:rsid w:val="00CD1D4D"/>
    <w:rsid w:val="00CD2EA6"/>
    <w:rsid w:val="00CD2EC1"/>
    <w:rsid w:val="00CD2F4C"/>
    <w:rsid w:val="00CD336A"/>
    <w:rsid w:val="00CD40D3"/>
    <w:rsid w:val="00CD4673"/>
    <w:rsid w:val="00CD47C8"/>
    <w:rsid w:val="00CD56C1"/>
    <w:rsid w:val="00CD5FB5"/>
    <w:rsid w:val="00CD647F"/>
    <w:rsid w:val="00CD6517"/>
    <w:rsid w:val="00CD7352"/>
    <w:rsid w:val="00CD7BF8"/>
    <w:rsid w:val="00CD7D9B"/>
    <w:rsid w:val="00CE0BBD"/>
    <w:rsid w:val="00CE0E2A"/>
    <w:rsid w:val="00CE13E3"/>
    <w:rsid w:val="00CE1A35"/>
    <w:rsid w:val="00CE1C9C"/>
    <w:rsid w:val="00CE3B88"/>
    <w:rsid w:val="00CE3C45"/>
    <w:rsid w:val="00CE41C8"/>
    <w:rsid w:val="00CE4526"/>
    <w:rsid w:val="00CE46C0"/>
    <w:rsid w:val="00CE4D73"/>
    <w:rsid w:val="00CE5013"/>
    <w:rsid w:val="00CE5577"/>
    <w:rsid w:val="00CE57D4"/>
    <w:rsid w:val="00CE5E06"/>
    <w:rsid w:val="00CE61C7"/>
    <w:rsid w:val="00CE620A"/>
    <w:rsid w:val="00CE763C"/>
    <w:rsid w:val="00CF005D"/>
    <w:rsid w:val="00CF01BD"/>
    <w:rsid w:val="00CF04BD"/>
    <w:rsid w:val="00CF24B3"/>
    <w:rsid w:val="00CF2736"/>
    <w:rsid w:val="00CF2F53"/>
    <w:rsid w:val="00CF3458"/>
    <w:rsid w:val="00CF35B8"/>
    <w:rsid w:val="00CF3A5F"/>
    <w:rsid w:val="00CF43E0"/>
    <w:rsid w:val="00CF4BAC"/>
    <w:rsid w:val="00CF633B"/>
    <w:rsid w:val="00D00C00"/>
    <w:rsid w:val="00D0132A"/>
    <w:rsid w:val="00D013B3"/>
    <w:rsid w:val="00D016D1"/>
    <w:rsid w:val="00D01B99"/>
    <w:rsid w:val="00D01CE9"/>
    <w:rsid w:val="00D02266"/>
    <w:rsid w:val="00D02312"/>
    <w:rsid w:val="00D02E78"/>
    <w:rsid w:val="00D03672"/>
    <w:rsid w:val="00D04EFC"/>
    <w:rsid w:val="00D050AD"/>
    <w:rsid w:val="00D051BF"/>
    <w:rsid w:val="00D0530B"/>
    <w:rsid w:val="00D059D4"/>
    <w:rsid w:val="00D05E7A"/>
    <w:rsid w:val="00D06E4F"/>
    <w:rsid w:val="00D07282"/>
    <w:rsid w:val="00D07841"/>
    <w:rsid w:val="00D07BF1"/>
    <w:rsid w:val="00D07C0F"/>
    <w:rsid w:val="00D07E66"/>
    <w:rsid w:val="00D102F0"/>
    <w:rsid w:val="00D1102B"/>
    <w:rsid w:val="00D11105"/>
    <w:rsid w:val="00D119A4"/>
    <w:rsid w:val="00D11ED1"/>
    <w:rsid w:val="00D11F44"/>
    <w:rsid w:val="00D12064"/>
    <w:rsid w:val="00D12FD0"/>
    <w:rsid w:val="00D13728"/>
    <w:rsid w:val="00D137BC"/>
    <w:rsid w:val="00D14833"/>
    <w:rsid w:val="00D156B2"/>
    <w:rsid w:val="00D15784"/>
    <w:rsid w:val="00D16324"/>
    <w:rsid w:val="00D16424"/>
    <w:rsid w:val="00D16B90"/>
    <w:rsid w:val="00D171BA"/>
    <w:rsid w:val="00D239E8"/>
    <w:rsid w:val="00D24088"/>
    <w:rsid w:val="00D24584"/>
    <w:rsid w:val="00D25DC0"/>
    <w:rsid w:val="00D25DFD"/>
    <w:rsid w:val="00D26CBA"/>
    <w:rsid w:val="00D27C94"/>
    <w:rsid w:val="00D27F6B"/>
    <w:rsid w:val="00D30629"/>
    <w:rsid w:val="00D30C9D"/>
    <w:rsid w:val="00D30ECA"/>
    <w:rsid w:val="00D30F26"/>
    <w:rsid w:val="00D31DC5"/>
    <w:rsid w:val="00D33105"/>
    <w:rsid w:val="00D34D3F"/>
    <w:rsid w:val="00D4012C"/>
    <w:rsid w:val="00D403E5"/>
    <w:rsid w:val="00D415C0"/>
    <w:rsid w:val="00D41601"/>
    <w:rsid w:val="00D43A29"/>
    <w:rsid w:val="00D44376"/>
    <w:rsid w:val="00D453CB"/>
    <w:rsid w:val="00D45824"/>
    <w:rsid w:val="00D45DC5"/>
    <w:rsid w:val="00D460AE"/>
    <w:rsid w:val="00D47E8A"/>
    <w:rsid w:val="00D50A8B"/>
    <w:rsid w:val="00D50B51"/>
    <w:rsid w:val="00D50D46"/>
    <w:rsid w:val="00D50DB6"/>
    <w:rsid w:val="00D51090"/>
    <w:rsid w:val="00D51983"/>
    <w:rsid w:val="00D52715"/>
    <w:rsid w:val="00D536E0"/>
    <w:rsid w:val="00D53EFE"/>
    <w:rsid w:val="00D5403E"/>
    <w:rsid w:val="00D548EA"/>
    <w:rsid w:val="00D54E9A"/>
    <w:rsid w:val="00D553E7"/>
    <w:rsid w:val="00D56AAA"/>
    <w:rsid w:val="00D56B2C"/>
    <w:rsid w:val="00D56E7C"/>
    <w:rsid w:val="00D57B99"/>
    <w:rsid w:val="00D57C14"/>
    <w:rsid w:val="00D61DFD"/>
    <w:rsid w:val="00D62102"/>
    <w:rsid w:val="00D6319D"/>
    <w:rsid w:val="00D63492"/>
    <w:rsid w:val="00D647CF"/>
    <w:rsid w:val="00D64D6C"/>
    <w:rsid w:val="00D64D8B"/>
    <w:rsid w:val="00D65C71"/>
    <w:rsid w:val="00D67E9D"/>
    <w:rsid w:val="00D703F8"/>
    <w:rsid w:val="00D709D5"/>
    <w:rsid w:val="00D7188E"/>
    <w:rsid w:val="00D71A13"/>
    <w:rsid w:val="00D727C9"/>
    <w:rsid w:val="00D72973"/>
    <w:rsid w:val="00D73010"/>
    <w:rsid w:val="00D730D8"/>
    <w:rsid w:val="00D733D1"/>
    <w:rsid w:val="00D735E4"/>
    <w:rsid w:val="00D74AF5"/>
    <w:rsid w:val="00D74EE4"/>
    <w:rsid w:val="00D758B4"/>
    <w:rsid w:val="00D75FF5"/>
    <w:rsid w:val="00D760CA"/>
    <w:rsid w:val="00D76A68"/>
    <w:rsid w:val="00D77458"/>
    <w:rsid w:val="00D776C1"/>
    <w:rsid w:val="00D77951"/>
    <w:rsid w:val="00D77D6F"/>
    <w:rsid w:val="00D77FAB"/>
    <w:rsid w:val="00D80ACE"/>
    <w:rsid w:val="00D813A3"/>
    <w:rsid w:val="00D820CE"/>
    <w:rsid w:val="00D821CB"/>
    <w:rsid w:val="00D824A4"/>
    <w:rsid w:val="00D83046"/>
    <w:rsid w:val="00D83B27"/>
    <w:rsid w:val="00D83E5E"/>
    <w:rsid w:val="00D85268"/>
    <w:rsid w:val="00D85E7F"/>
    <w:rsid w:val="00D863EB"/>
    <w:rsid w:val="00D86401"/>
    <w:rsid w:val="00D868C3"/>
    <w:rsid w:val="00D87EE1"/>
    <w:rsid w:val="00D90D00"/>
    <w:rsid w:val="00D910C5"/>
    <w:rsid w:val="00D91AE6"/>
    <w:rsid w:val="00D921F6"/>
    <w:rsid w:val="00D925F9"/>
    <w:rsid w:val="00D93054"/>
    <w:rsid w:val="00D934A3"/>
    <w:rsid w:val="00D93D77"/>
    <w:rsid w:val="00D946DC"/>
    <w:rsid w:val="00D9520F"/>
    <w:rsid w:val="00D95562"/>
    <w:rsid w:val="00D95EAE"/>
    <w:rsid w:val="00D9607A"/>
    <w:rsid w:val="00D96FE7"/>
    <w:rsid w:val="00D9727C"/>
    <w:rsid w:val="00D974C3"/>
    <w:rsid w:val="00D9792F"/>
    <w:rsid w:val="00D97E73"/>
    <w:rsid w:val="00DA0378"/>
    <w:rsid w:val="00DA03E2"/>
    <w:rsid w:val="00DA0856"/>
    <w:rsid w:val="00DA18CE"/>
    <w:rsid w:val="00DA1EC7"/>
    <w:rsid w:val="00DA2777"/>
    <w:rsid w:val="00DA3C6A"/>
    <w:rsid w:val="00DA57B1"/>
    <w:rsid w:val="00DA79F2"/>
    <w:rsid w:val="00DB01E6"/>
    <w:rsid w:val="00DB03F3"/>
    <w:rsid w:val="00DB125A"/>
    <w:rsid w:val="00DB1C99"/>
    <w:rsid w:val="00DB207B"/>
    <w:rsid w:val="00DB2392"/>
    <w:rsid w:val="00DB263D"/>
    <w:rsid w:val="00DB28A4"/>
    <w:rsid w:val="00DB297D"/>
    <w:rsid w:val="00DB2BE8"/>
    <w:rsid w:val="00DB43B3"/>
    <w:rsid w:val="00DB4E72"/>
    <w:rsid w:val="00DB71A1"/>
    <w:rsid w:val="00DB7394"/>
    <w:rsid w:val="00DB74AE"/>
    <w:rsid w:val="00DB78D2"/>
    <w:rsid w:val="00DC005E"/>
    <w:rsid w:val="00DC06B0"/>
    <w:rsid w:val="00DC1DDD"/>
    <w:rsid w:val="00DC1ED5"/>
    <w:rsid w:val="00DC1F99"/>
    <w:rsid w:val="00DC25EC"/>
    <w:rsid w:val="00DC26A8"/>
    <w:rsid w:val="00DC50A7"/>
    <w:rsid w:val="00DC6B89"/>
    <w:rsid w:val="00DC6F2D"/>
    <w:rsid w:val="00DC714C"/>
    <w:rsid w:val="00DC7BC0"/>
    <w:rsid w:val="00DD1B39"/>
    <w:rsid w:val="00DD1B8E"/>
    <w:rsid w:val="00DD1CC4"/>
    <w:rsid w:val="00DD2297"/>
    <w:rsid w:val="00DD27F4"/>
    <w:rsid w:val="00DD403B"/>
    <w:rsid w:val="00DD5247"/>
    <w:rsid w:val="00DD539F"/>
    <w:rsid w:val="00DD566B"/>
    <w:rsid w:val="00DD73DE"/>
    <w:rsid w:val="00DD78E8"/>
    <w:rsid w:val="00DE05A3"/>
    <w:rsid w:val="00DE0994"/>
    <w:rsid w:val="00DE0997"/>
    <w:rsid w:val="00DE1468"/>
    <w:rsid w:val="00DE1877"/>
    <w:rsid w:val="00DE352C"/>
    <w:rsid w:val="00DE38A7"/>
    <w:rsid w:val="00DE4C64"/>
    <w:rsid w:val="00DE4D70"/>
    <w:rsid w:val="00DE5027"/>
    <w:rsid w:val="00DE5E42"/>
    <w:rsid w:val="00DE7A02"/>
    <w:rsid w:val="00DF04B3"/>
    <w:rsid w:val="00DF0698"/>
    <w:rsid w:val="00DF0EB9"/>
    <w:rsid w:val="00DF1120"/>
    <w:rsid w:val="00DF21BB"/>
    <w:rsid w:val="00DF3A07"/>
    <w:rsid w:val="00DF47DB"/>
    <w:rsid w:val="00DF483F"/>
    <w:rsid w:val="00DF4A62"/>
    <w:rsid w:val="00DF533C"/>
    <w:rsid w:val="00DF5B96"/>
    <w:rsid w:val="00DF5ED0"/>
    <w:rsid w:val="00DF77F9"/>
    <w:rsid w:val="00DF7CE0"/>
    <w:rsid w:val="00E00931"/>
    <w:rsid w:val="00E00CBC"/>
    <w:rsid w:val="00E016AA"/>
    <w:rsid w:val="00E01A1F"/>
    <w:rsid w:val="00E01ABB"/>
    <w:rsid w:val="00E023CD"/>
    <w:rsid w:val="00E02439"/>
    <w:rsid w:val="00E03820"/>
    <w:rsid w:val="00E04224"/>
    <w:rsid w:val="00E0441B"/>
    <w:rsid w:val="00E04595"/>
    <w:rsid w:val="00E0465B"/>
    <w:rsid w:val="00E04919"/>
    <w:rsid w:val="00E04CE0"/>
    <w:rsid w:val="00E04EF6"/>
    <w:rsid w:val="00E05387"/>
    <w:rsid w:val="00E0547C"/>
    <w:rsid w:val="00E06A61"/>
    <w:rsid w:val="00E06CD9"/>
    <w:rsid w:val="00E10040"/>
    <w:rsid w:val="00E1009A"/>
    <w:rsid w:val="00E107C8"/>
    <w:rsid w:val="00E11EBA"/>
    <w:rsid w:val="00E12180"/>
    <w:rsid w:val="00E129F0"/>
    <w:rsid w:val="00E12A97"/>
    <w:rsid w:val="00E14AD2"/>
    <w:rsid w:val="00E14D65"/>
    <w:rsid w:val="00E15204"/>
    <w:rsid w:val="00E15734"/>
    <w:rsid w:val="00E15A49"/>
    <w:rsid w:val="00E15CC0"/>
    <w:rsid w:val="00E168AB"/>
    <w:rsid w:val="00E178F4"/>
    <w:rsid w:val="00E20225"/>
    <w:rsid w:val="00E20480"/>
    <w:rsid w:val="00E20B35"/>
    <w:rsid w:val="00E20C34"/>
    <w:rsid w:val="00E20DAD"/>
    <w:rsid w:val="00E20FE2"/>
    <w:rsid w:val="00E2236E"/>
    <w:rsid w:val="00E223B7"/>
    <w:rsid w:val="00E23B05"/>
    <w:rsid w:val="00E23B51"/>
    <w:rsid w:val="00E24162"/>
    <w:rsid w:val="00E2422F"/>
    <w:rsid w:val="00E24866"/>
    <w:rsid w:val="00E24FDA"/>
    <w:rsid w:val="00E252B5"/>
    <w:rsid w:val="00E262C1"/>
    <w:rsid w:val="00E26CAB"/>
    <w:rsid w:val="00E27C59"/>
    <w:rsid w:val="00E3100B"/>
    <w:rsid w:val="00E3113A"/>
    <w:rsid w:val="00E316D0"/>
    <w:rsid w:val="00E32494"/>
    <w:rsid w:val="00E327BE"/>
    <w:rsid w:val="00E32805"/>
    <w:rsid w:val="00E344F8"/>
    <w:rsid w:val="00E34BA0"/>
    <w:rsid w:val="00E35A32"/>
    <w:rsid w:val="00E35FD1"/>
    <w:rsid w:val="00E369F1"/>
    <w:rsid w:val="00E36B41"/>
    <w:rsid w:val="00E3767E"/>
    <w:rsid w:val="00E3784E"/>
    <w:rsid w:val="00E4008A"/>
    <w:rsid w:val="00E40DD1"/>
    <w:rsid w:val="00E42357"/>
    <w:rsid w:val="00E427C7"/>
    <w:rsid w:val="00E42D69"/>
    <w:rsid w:val="00E42DC9"/>
    <w:rsid w:val="00E44D3E"/>
    <w:rsid w:val="00E4516F"/>
    <w:rsid w:val="00E454F2"/>
    <w:rsid w:val="00E461FB"/>
    <w:rsid w:val="00E46E5B"/>
    <w:rsid w:val="00E477A8"/>
    <w:rsid w:val="00E501F0"/>
    <w:rsid w:val="00E50545"/>
    <w:rsid w:val="00E50697"/>
    <w:rsid w:val="00E51C7B"/>
    <w:rsid w:val="00E529D5"/>
    <w:rsid w:val="00E52D16"/>
    <w:rsid w:val="00E5349B"/>
    <w:rsid w:val="00E53587"/>
    <w:rsid w:val="00E53ADE"/>
    <w:rsid w:val="00E54128"/>
    <w:rsid w:val="00E54319"/>
    <w:rsid w:val="00E549E7"/>
    <w:rsid w:val="00E554D0"/>
    <w:rsid w:val="00E55AC4"/>
    <w:rsid w:val="00E56C48"/>
    <w:rsid w:val="00E56CC3"/>
    <w:rsid w:val="00E57E34"/>
    <w:rsid w:val="00E600C6"/>
    <w:rsid w:val="00E60A6B"/>
    <w:rsid w:val="00E61C68"/>
    <w:rsid w:val="00E6213B"/>
    <w:rsid w:val="00E62CB4"/>
    <w:rsid w:val="00E62D24"/>
    <w:rsid w:val="00E64357"/>
    <w:rsid w:val="00E6531D"/>
    <w:rsid w:val="00E6581D"/>
    <w:rsid w:val="00E65B48"/>
    <w:rsid w:val="00E65DE2"/>
    <w:rsid w:val="00E65EB5"/>
    <w:rsid w:val="00E66185"/>
    <w:rsid w:val="00E66C75"/>
    <w:rsid w:val="00E67385"/>
    <w:rsid w:val="00E674EF"/>
    <w:rsid w:val="00E675BC"/>
    <w:rsid w:val="00E67BED"/>
    <w:rsid w:val="00E70659"/>
    <w:rsid w:val="00E70CDE"/>
    <w:rsid w:val="00E7109C"/>
    <w:rsid w:val="00E717BD"/>
    <w:rsid w:val="00E71C72"/>
    <w:rsid w:val="00E7201A"/>
    <w:rsid w:val="00E73373"/>
    <w:rsid w:val="00E737A7"/>
    <w:rsid w:val="00E74A14"/>
    <w:rsid w:val="00E74BAC"/>
    <w:rsid w:val="00E765EA"/>
    <w:rsid w:val="00E7684E"/>
    <w:rsid w:val="00E76907"/>
    <w:rsid w:val="00E77142"/>
    <w:rsid w:val="00E7758C"/>
    <w:rsid w:val="00E80C05"/>
    <w:rsid w:val="00E80E13"/>
    <w:rsid w:val="00E81BF1"/>
    <w:rsid w:val="00E82340"/>
    <w:rsid w:val="00E832EE"/>
    <w:rsid w:val="00E83BA4"/>
    <w:rsid w:val="00E83BDA"/>
    <w:rsid w:val="00E846C7"/>
    <w:rsid w:val="00E84A83"/>
    <w:rsid w:val="00E855C4"/>
    <w:rsid w:val="00E85A57"/>
    <w:rsid w:val="00E85D4C"/>
    <w:rsid w:val="00E85D93"/>
    <w:rsid w:val="00E8644E"/>
    <w:rsid w:val="00E870CC"/>
    <w:rsid w:val="00E87982"/>
    <w:rsid w:val="00E90231"/>
    <w:rsid w:val="00E9068D"/>
    <w:rsid w:val="00E90705"/>
    <w:rsid w:val="00E91050"/>
    <w:rsid w:val="00E911B2"/>
    <w:rsid w:val="00E91E24"/>
    <w:rsid w:val="00E91ECB"/>
    <w:rsid w:val="00E92294"/>
    <w:rsid w:val="00E92345"/>
    <w:rsid w:val="00E92C2A"/>
    <w:rsid w:val="00E932B3"/>
    <w:rsid w:val="00E932B9"/>
    <w:rsid w:val="00E932CD"/>
    <w:rsid w:val="00E9364E"/>
    <w:rsid w:val="00E940B7"/>
    <w:rsid w:val="00E94983"/>
    <w:rsid w:val="00E94F23"/>
    <w:rsid w:val="00E95275"/>
    <w:rsid w:val="00E95629"/>
    <w:rsid w:val="00E95902"/>
    <w:rsid w:val="00E96227"/>
    <w:rsid w:val="00E9657A"/>
    <w:rsid w:val="00E96712"/>
    <w:rsid w:val="00E974C7"/>
    <w:rsid w:val="00E97683"/>
    <w:rsid w:val="00E97838"/>
    <w:rsid w:val="00E97D26"/>
    <w:rsid w:val="00EA0C12"/>
    <w:rsid w:val="00EA0E32"/>
    <w:rsid w:val="00EA0F19"/>
    <w:rsid w:val="00EA1871"/>
    <w:rsid w:val="00EA2C3C"/>
    <w:rsid w:val="00EA35D1"/>
    <w:rsid w:val="00EA5061"/>
    <w:rsid w:val="00EA520D"/>
    <w:rsid w:val="00EA533F"/>
    <w:rsid w:val="00EA56B5"/>
    <w:rsid w:val="00EA5BF5"/>
    <w:rsid w:val="00EA5F75"/>
    <w:rsid w:val="00EA6DD4"/>
    <w:rsid w:val="00EB035F"/>
    <w:rsid w:val="00EB162D"/>
    <w:rsid w:val="00EB17DE"/>
    <w:rsid w:val="00EB18F2"/>
    <w:rsid w:val="00EB31F6"/>
    <w:rsid w:val="00EB4C81"/>
    <w:rsid w:val="00EB4EB3"/>
    <w:rsid w:val="00EB5029"/>
    <w:rsid w:val="00EB5B3F"/>
    <w:rsid w:val="00EB6F54"/>
    <w:rsid w:val="00EB77A5"/>
    <w:rsid w:val="00EC0062"/>
    <w:rsid w:val="00EC0194"/>
    <w:rsid w:val="00EC0A91"/>
    <w:rsid w:val="00EC135B"/>
    <w:rsid w:val="00EC186C"/>
    <w:rsid w:val="00EC1C59"/>
    <w:rsid w:val="00EC1CF8"/>
    <w:rsid w:val="00EC26E9"/>
    <w:rsid w:val="00EC3D30"/>
    <w:rsid w:val="00EC41F4"/>
    <w:rsid w:val="00EC46FB"/>
    <w:rsid w:val="00EC4DD3"/>
    <w:rsid w:val="00EC518A"/>
    <w:rsid w:val="00EC566F"/>
    <w:rsid w:val="00EC5DC7"/>
    <w:rsid w:val="00EC61A6"/>
    <w:rsid w:val="00EC6632"/>
    <w:rsid w:val="00EC665D"/>
    <w:rsid w:val="00EC7608"/>
    <w:rsid w:val="00EC7611"/>
    <w:rsid w:val="00EC7EA4"/>
    <w:rsid w:val="00ED00E7"/>
    <w:rsid w:val="00ED02FD"/>
    <w:rsid w:val="00ED13EB"/>
    <w:rsid w:val="00ED1B26"/>
    <w:rsid w:val="00ED1B82"/>
    <w:rsid w:val="00ED1C5D"/>
    <w:rsid w:val="00ED22F3"/>
    <w:rsid w:val="00ED23DD"/>
    <w:rsid w:val="00ED2E24"/>
    <w:rsid w:val="00ED34A2"/>
    <w:rsid w:val="00ED3A80"/>
    <w:rsid w:val="00ED4CAC"/>
    <w:rsid w:val="00ED56DD"/>
    <w:rsid w:val="00ED6394"/>
    <w:rsid w:val="00ED6D60"/>
    <w:rsid w:val="00ED7B2D"/>
    <w:rsid w:val="00EE07AD"/>
    <w:rsid w:val="00EE0837"/>
    <w:rsid w:val="00EE0DA1"/>
    <w:rsid w:val="00EE1785"/>
    <w:rsid w:val="00EE19C7"/>
    <w:rsid w:val="00EE1FC2"/>
    <w:rsid w:val="00EE3509"/>
    <w:rsid w:val="00EE3AFB"/>
    <w:rsid w:val="00EE3E7F"/>
    <w:rsid w:val="00EE3FEC"/>
    <w:rsid w:val="00EE4A0A"/>
    <w:rsid w:val="00EE4ACA"/>
    <w:rsid w:val="00EE4F5C"/>
    <w:rsid w:val="00EE4FFC"/>
    <w:rsid w:val="00EE528E"/>
    <w:rsid w:val="00EE54DF"/>
    <w:rsid w:val="00EE66BC"/>
    <w:rsid w:val="00EE69BD"/>
    <w:rsid w:val="00EE6C3F"/>
    <w:rsid w:val="00EE7C68"/>
    <w:rsid w:val="00EF0283"/>
    <w:rsid w:val="00EF048B"/>
    <w:rsid w:val="00EF0668"/>
    <w:rsid w:val="00EF1812"/>
    <w:rsid w:val="00EF1B20"/>
    <w:rsid w:val="00EF2096"/>
    <w:rsid w:val="00EF22ED"/>
    <w:rsid w:val="00EF2353"/>
    <w:rsid w:val="00EF23EB"/>
    <w:rsid w:val="00EF2431"/>
    <w:rsid w:val="00EF2B4A"/>
    <w:rsid w:val="00EF2BB1"/>
    <w:rsid w:val="00EF2F5D"/>
    <w:rsid w:val="00EF2FF6"/>
    <w:rsid w:val="00EF3AA5"/>
    <w:rsid w:val="00EF3D82"/>
    <w:rsid w:val="00EF408A"/>
    <w:rsid w:val="00EF458A"/>
    <w:rsid w:val="00EF4BB4"/>
    <w:rsid w:val="00EF5CF2"/>
    <w:rsid w:val="00EF6396"/>
    <w:rsid w:val="00EF6589"/>
    <w:rsid w:val="00EF6760"/>
    <w:rsid w:val="00EF713A"/>
    <w:rsid w:val="00EF78B4"/>
    <w:rsid w:val="00F00826"/>
    <w:rsid w:val="00F00A9F"/>
    <w:rsid w:val="00F00DF7"/>
    <w:rsid w:val="00F00F04"/>
    <w:rsid w:val="00F033B8"/>
    <w:rsid w:val="00F04131"/>
    <w:rsid w:val="00F04A18"/>
    <w:rsid w:val="00F054CA"/>
    <w:rsid w:val="00F0551F"/>
    <w:rsid w:val="00F05543"/>
    <w:rsid w:val="00F06CC2"/>
    <w:rsid w:val="00F07263"/>
    <w:rsid w:val="00F10897"/>
    <w:rsid w:val="00F10AD0"/>
    <w:rsid w:val="00F11463"/>
    <w:rsid w:val="00F125E5"/>
    <w:rsid w:val="00F129A0"/>
    <w:rsid w:val="00F12D3E"/>
    <w:rsid w:val="00F1330C"/>
    <w:rsid w:val="00F138CE"/>
    <w:rsid w:val="00F14846"/>
    <w:rsid w:val="00F16418"/>
    <w:rsid w:val="00F1690A"/>
    <w:rsid w:val="00F20ACF"/>
    <w:rsid w:val="00F22406"/>
    <w:rsid w:val="00F22FFE"/>
    <w:rsid w:val="00F2378C"/>
    <w:rsid w:val="00F23FEB"/>
    <w:rsid w:val="00F25318"/>
    <w:rsid w:val="00F2594F"/>
    <w:rsid w:val="00F26002"/>
    <w:rsid w:val="00F261FC"/>
    <w:rsid w:val="00F26EEE"/>
    <w:rsid w:val="00F278F8"/>
    <w:rsid w:val="00F27EBE"/>
    <w:rsid w:val="00F27FA5"/>
    <w:rsid w:val="00F31427"/>
    <w:rsid w:val="00F3174E"/>
    <w:rsid w:val="00F31D8D"/>
    <w:rsid w:val="00F32400"/>
    <w:rsid w:val="00F32740"/>
    <w:rsid w:val="00F32B5D"/>
    <w:rsid w:val="00F32D33"/>
    <w:rsid w:val="00F33259"/>
    <w:rsid w:val="00F33AC9"/>
    <w:rsid w:val="00F33B08"/>
    <w:rsid w:val="00F33E9C"/>
    <w:rsid w:val="00F33EDE"/>
    <w:rsid w:val="00F35165"/>
    <w:rsid w:val="00F360C2"/>
    <w:rsid w:val="00F361D6"/>
    <w:rsid w:val="00F36317"/>
    <w:rsid w:val="00F36364"/>
    <w:rsid w:val="00F36B3D"/>
    <w:rsid w:val="00F37830"/>
    <w:rsid w:val="00F37A2C"/>
    <w:rsid w:val="00F37DE4"/>
    <w:rsid w:val="00F37ECC"/>
    <w:rsid w:val="00F4065B"/>
    <w:rsid w:val="00F40B3E"/>
    <w:rsid w:val="00F40C6E"/>
    <w:rsid w:val="00F41065"/>
    <w:rsid w:val="00F41243"/>
    <w:rsid w:val="00F41351"/>
    <w:rsid w:val="00F423AD"/>
    <w:rsid w:val="00F42D44"/>
    <w:rsid w:val="00F438FF"/>
    <w:rsid w:val="00F43E7D"/>
    <w:rsid w:val="00F4414E"/>
    <w:rsid w:val="00F44197"/>
    <w:rsid w:val="00F450E3"/>
    <w:rsid w:val="00F4551E"/>
    <w:rsid w:val="00F45BE8"/>
    <w:rsid w:val="00F45CFD"/>
    <w:rsid w:val="00F47379"/>
    <w:rsid w:val="00F47F69"/>
    <w:rsid w:val="00F500CE"/>
    <w:rsid w:val="00F503B4"/>
    <w:rsid w:val="00F508CB"/>
    <w:rsid w:val="00F50FB8"/>
    <w:rsid w:val="00F51262"/>
    <w:rsid w:val="00F528B0"/>
    <w:rsid w:val="00F52A3C"/>
    <w:rsid w:val="00F52CAD"/>
    <w:rsid w:val="00F52CDF"/>
    <w:rsid w:val="00F53165"/>
    <w:rsid w:val="00F5428A"/>
    <w:rsid w:val="00F5431B"/>
    <w:rsid w:val="00F549B4"/>
    <w:rsid w:val="00F5562A"/>
    <w:rsid w:val="00F57632"/>
    <w:rsid w:val="00F57A45"/>
    <w:rsid w:val="00F6036B"/>
    <w:rsid w:val="00F60A7A"/>
    <w:rsid w:val="00F6243C"/>
    <w:rsid w:val="00F63909"/>
    <w:rsid w:val="00F64A11"/>
    <w:rsid w:val="00F6542A"/>
    <w:rsid w:val="00F662A6"/>
    <w:rsid w:val="00F66427"/>
    <w:rsid w:val="00F6767B"/>
    <w:rsid w:val="00F67B7A"/>
    <w:rsid w:val="00F7135F"/>
    <w:rsid w:val="00F71821"/>
    <w:rsid w:val="00F72579"/>
    <w:rsid w:val="00F74087"/>
    <w:rsid w:val="00F74132"/>
    <w:rsid w:val="00F74E17"/>
    <w:rsid w:val="00F74E23"/>
    <w:rsid w:val="00F752F4"/>
    <w:rsid w:val="00F754D8"/>
    <w:rsid w:val="00F75DF7"/>
    <w:rsid w:val="00F75E4C"/>
    <w:rsid w:val="00F7692E"/>
    <w:rsid w:val="00F76F70"/>
    <w:rsid w:val="00F77027"/>
    <w:rsid w:val="00F770B8"/>
    <w:rsid w:val="00F77119"/>
    <w:rsid w:val="00F77E0D"/>
    <w:rsid w:val="00F77E17"/>
    <w:rsid w:val="00F812CE"/>
    <w:rsid w:val="00F814BD"/>
    <w:rsid w:val="00F8234A"/>
    <w:rsid w:val="00F826A3"/>
    <w:rsid w:val="00F83195"/>
    <w:rsid w:val="00F831C1"/>
    <w:rsid w:val="00F844F9"/>
    <w:rsid w:val="00F84C88"/>
    <w:rsid w:val="00F8673E"/>
    <w:rsid w:val="00F86757"/>
    <w:rsid w:val="00F86822"/>
    <w:rsid w:val="00F868A9"/>
    <w:rsid w:val="00F8718E"/>
    <w:rsid w:val="00F87365"/>
    <w:rsid w:val="00F87D66"/>
    <w:rsid w:val="00F9040E"/>
    <w:rsid w:val="00F90695"/>
    <w:rsid w:val="00F91101"/>
    <w:rsid w:val="00F91998"/>
    <w:rsid w:val="00F9204B"/>
    <w:rsid w:val="00F92AF7"/>
    <w:rsid w:val="00F93853"/>
    <w:rsid w:val="00F94053"/>
    <w:rsid w:val="00F945E1"/>
    <w:rsid w:val="00F94715"/>
    <w:rsid w:val="00F94783"/>
    <w:rsid w:val="00F956D7"/>
    <w:rsid w:val="00F95C65"/>
    <w:rsid w:val="00F963E8"/>
    <w:rsid w:val="00F968EB"/>
    <w:rsid w:val="00F96CFD"/>
    <w:rsid w:val="00F9708C"/>
    <w:rsid w:val="00F97500"/>
    <w:rsid w:val="00F97767"/>
    <w:rsid w:val="00F97E90"/>
    <w:rsid w:val="00FA105E"/>
    <w:rsid w:val="00FA1CAE"/>
    <w:rsid w:val="00FA406B"/>
    <w:rsid w:val="00FA4691"/>
    <w:rsid w:val="00FA5FFD"/>
    <w:rsid w:val="00FA6BB9"/>
    <w:rsid w:val="00FA6C14"/>
    <w:rsid w:val="00FA7198"/>
    <w:rsid w:val="00FA71A1"/>
    <w:rsid w:val="00FA74DC"/>
    <w:rsid w:val="00FB046B"/>
    <w:rsid w:val="00FB0FEC"/>
    <w:rsid w:val="00FB1D40"/>
    <w:rsid w:val="00FB427B"/>
    <w:rsid w:val="00FB4FD5"/>
    <w:rsid w:val="00FB53D2"/>
    <w:rsid w:val="00FB5785"/>
    <w:rsid w:val="00FB58A4"/>
    <w:rsid w:val="00FB7449"/>
    <w:rsid w:val="00FC0E45"/>
    <w:rsid w:val="00FC18A1"/>
    <w:rsid w:val="00FC277C"/>
    <w:rsid w:val="00FC2AA1"/>
    <w:rsid w:val="00FC327A"/>
    <w:rsid w:val="00FC3CC4"/>
    <w:rsid w:val="00FC3EB2"/>
    <w:rsid w:val="00FC44BD"/>
    <w:rsid w:val="00FC4FE7"/>
    <w:rsid w:val="00FC585D"/>
    <w:rsid w:val="00FC5E74"/>
    <w:rsid w:val="00FC5F06"/>
    <w:rsid w:val="00FC64DF"/>
    <w:rsid w:val="00FC6CD9"/>
    <w:rsid w:val="00FC791D"/>
    <w:rsid w:val="00FD04DB"/>
    <w:rsid w:val="00FD0950"/>
    <w:rsid w:val="00FD0967"/>
    <w:rsid w:val="00FD14E8"/>
    <w:rsid w:val="00FD1BF5"/>
    <w:rsid w:val="00FD216F"/>
    <w:rsid w:val="00FD22BE"/>
    <w:rsid w:val="00FD23C7"/>
    <w:rsid w:val="00FD249D"/>
    <w:rsid w:val="00FD25D3"/>
    <w:rsid w:val="00FD2A06"/>
    <w:rsid w:val="00FD2AB0"/>
    <w:rsid w:val="00FD34F8"/>
    <w:rsid w:val="00FD39DF"/>
    <w:rsid w:val="00FD447D"/>
    <w:rsid w:val="00FD4703"/>
    <w:rsid w:val="00FD4B61"/>
    <w:rsid w:val="00FD55C7"/>
    <w:rsid w:val="00FD5A04"/>
    <w:rsid w:val="00FD61BB"/>
    <w:rsid w:val="00FD6DA3"/>
    <w:rsid w:val="00FD7446"/>
    <w:rsid w:val="00FD74CD"/>
    <w:rsid w:val="00FE1806"/>
    <w:rsid w:val="00FE38E0"/>
    <w:rsid w:val="00FE40CC"/>
    <w:rsid w:val="00FE42C9"/>
    <w:rsid w:val="00FE4690"/>
    <w:rsid w:val="00FE4B09"/>
    <w:rsid w:val="00FE4CB8"/>
    <w:rsid w:val="00FE510E"/>
    <w:rsid w:val="00FE526E"/>
    <w:rsid w:val="00FE532B"/>
    <w:rsid w:val="00FE6C6F"/>
    <w:rsid w:val="00FE7935"/>
    <w:rsid w:val="00FF0EF8"/>
    <w:rsid w:val="00FF0FD5"/>
    <w:rsid w:val="00FF1632"/>
    <w:rsid w:val="00FF1A97"/>
    <w:rsid w:val="00FF2574"/>
    <w:rsid w:val="00FF2C1C"/>
    <w:rsid w:val="00FF3131"/>
    <w:rsid w:val="00FF3407"/>
    <w:rsid w:val="00FF3495"/>
    <w:rsid w:val="00FF4997"/>
    <w:rsid w:val="00FF50CA"/>
    <w:rsid w:val="00FF5D36"/>
    <w:rsid w:val="00FF6773"/>
    <w:rsid w:val="00FF67A9"/>
    <w:rsid w:val="00FF6D23"/>
    <w:rsid w:val="00FF6F9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7D9433"/>
  <w15:docId w15:val="{D1A1AD12-8443-46AB-9F55-FEA9EE7F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FAB"/>
  </w:style>
  <w:style w:type="paragraph" w:styleId="Titre1">
    <w:name w:val="heading 1"/>
    <w:basedOn w:val="Normal"/>
    <w:next w:val="Normal"/>
    <w:link w:val="Titre1Car"/>
    <w:uiPriority w:val="9"/>
    <w:qFormat/>
    <w:rsid w:val="007C216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link w:val="Titre2Car"/>
    <w:uiPriority w:val="9"/>
    <w:qFormat/>
    <w:rsid w:val="00DF112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18361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C7FBB"/>
    <w:rPr>
      <w:color w:val="0000FF" w:themeColor="hyperlink"/>
      <w:u w:val="single"/>
    </w:rPr>
  </w:style>
  <w:style w:type="character" w:styleId="Accentuation">
    <w:name w:val="Emphasis"/>
    <w:basedOn w:val="Policepardfaut"/>
    <w:uiPriority w:val="20"/>
    <w:qFormat/>
    <w:rsid w:val="00903A2C"/>
    <w:rPr>
      <w:i/>
      <w:iCs/>
    </w:rPr>
  </w:style>
  <w:style w:type="character" w:customStyle="1" w:styleId="longtext">
    <w:name w:val="long_text"/>
    <w:basedOn w:val="Policepardfaut"/>
    <w:rsid w:val="00903A2C"/>
  </w:style>
  <w:style w:type="character" w:styleId="Marquedecommentaire">
    <w:name w:val="annotation reference"/>
    <w:basedOn w:val="Policepardfaut"/>
    <w:rsid w:val="00903A2C"/>
    <w:rPr>
      <w:sz w:val="16"/>
      <w:szCs w:val="16"/>
    </w:rPr>
  </w:style>
  <w:style w:type="paragraph" w:styleId="Commentaire">
    <w:name w:val="annotation text"/>
    <w:basedOn w:val="Normal"/>
    <w:link w:val="CommentaireCar"/>
    <w:rsid w:val="00903A2C"/>
    <w:pPr>
      <w:spacing w:after="0" w:line="240" w:lineRule="auto"/>
    </w:pPr>
    <w:rPr>
      <w:rFonts w:ascii="Times New Roman" w:eastAsia="Times New Roman" w:hAnsi="Times New Roman" w:cs="Times New Roman"/>
      <w:sz w:val="20"/>
      <w:szCs w:val="20"/>
      <w:lang w:eastAsia="fr-FR"/>
    </w:rPr>
  </w:style>
  <w:style w:type="character" w:customStyle="1" w:styleId="CommentaireCar">
    <w:name w:val="Commentaire Car"/>
    <w:basedOn w:val="Policepardfaut"/>
    <w:link w:val="Commentaire"/>
    <w:rsid w:val="00903A2C"/>
    <w:rPr>
      <w:rFonts w:ascii="Times New Roman" w:eastAsia="Times New Roman" w:hAnsi="Times New Roman" w:cs="Times New Roman"/>
      <w:sz w:val="20"/>
      <w:szCs w:val="20"/>
      <w:lang w:eastAsia="fr-FR"/>
    </w:rPr>
  </w:style>
  <w:style w:type="paragraph" w:styleId="Pieddepage">
    <w:name w:val="footer"/>
    <w:basedOn w:val="Normal"/>
    <w:link w:val="PieddepageCar"/>
    <w:uiPriority w:val="99"/>
    <w:rsid w:val="00903A2C"/>
    <w:pPr>
      <w:tabs>
        <w:tab w:val="center" w:pos="4536"/>
        <w:tab w:val="right" w:pos="9072"/>
      </w:tabs>
      <w:spacing w:after="0" w:line="240" w:lineRule="auto"/>
    </w:pPr>
    <w:rPr>
      <w:rFonts w:ascii="Times New Roman" w:eastAsia="Times New Roman" w:hAnsi="Times New Roman" w:cs="Times New Roman"/>
      <w:sz w:val="24"/>
      <w:szCs w:val="24"/>
      <w:lang w:eastAsia="fr-FR"/>
    </w:rPr>
  </w:style>
  <w:style w:type="character" w:customStyle="1" w:styleId="PieddepageCar">
    <w:name w:val="Pied de page Car"/>
    <w:basedOn w:val="Policepardfaut"/>
    <w:link w:val="Pieddepage"/>
    <w:uiPriority w:val="99"/>
    <w:rsid w:val="00903A2C"/>
    <w:rPr>
      <w:rFonts w:ascii="Times New Roman" w:eastAsia="Times New Roman" w:hAnsi="Times New Roman" w:cs="Times New Roman"/>
      <w:sz w:val="24"/>
      <w:szCs w:val="24"/>
      <w:lang w:eastAsia="fr-FR"/>
    </w:rPr>
  </w:style>
  <w:style w:type="character" w:customStyle="1" w:styleId="st">
    <w:name w:val="st"/>
    <w:basedOn w:val="Policepardfaut"/>
    <w:rsid w:val="00903A2C"/>
  </w:style>
  <w:style w:type="paragraph" w:styleId="Textedebulles">
    <w:name w:val="Balloon Text"/>
    <w:basedOn w:val="Normal"/>
    <w:link w:val="TextedebullesCar"/>
    <w:uiPriority w:val="99"/>
    <w:semiHidden/>
    <w:unhideWhenUsed/>
    <w:rsid w:val="00903A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03A2C"/>
    <w:rPr>
      <w:rFonts w:ascii="Tahoma" w:hAnsi="Tahoma" w:cs="Tahoma"/>
      <w:sz w:val="16"/>
      <w:szCs w:val="16"/>
    </w:rPr>
  </w:style>
  <w:style w:type="character" w:styleId="lev">
    <w:name w:val="Strong"/>
    <w:basedOn w:val="Policepardfaut"/>
    <w:uiPriority w:val="22"/>
    <w:qFormat/>
    <w:rsid w:val="0029054C"/>
    <w:rPr>
      <w:b/>
      <w:bCs/>
    </w:rPr>
  </w:style>
  <w:style w:type="character" w:customStyle="1" w:styleId="highlight">
    <w:name w:val="highlight"/>
    <w:basedOn w:val="Policepardfaut"/>
    <w:rsid w:val="0029054C"/>
  </w:style>
  <w:style w:type="paragraph" w:styleId="Paragraphedeliste">
    <w:name w:val="List Paragraph"/>
    <w:basedOn w:val="Normal"/>
    <w:uiPriority w:val="34"/>
    <w:qFormat/>
    <w:rsid w:val="00F41243"/>
    <w:pPr>
      <w:ind w:left="720"/>
      <w:contextualSpacing/>
    </w:pPr>
  </w:style>
  <w:style w:type="paragraph" w:styleId="Bibliographie">
    <w:name w:val="Bibliography"/>
    <w:basedOn w:val="Normal"/>
    <w:next w:val="Normal"/>
    <w:uiPriority w:val="37"/>
    <w:unhideWhenUsed/>
    <w:rsid w:val="00F8234A"/>
    <w:pPr>
      <w:tabs>
        <w:tab w:val="left" w:pos="384"/>
      </w:tabs>
      <w:spacing w:after="0" w:line="480" w:lineRule="auto"/>
      <w:ind w:left="384" w:hanging="384"/>
    </w:pPr>
  </w:style>
  <w:style w:type="table" w:styleId="Grilledutableau">
    <w:name w:val="Table Grid"/>
    <w:basedOn w:val="TableauNormal"/>
    <w:uiPriority w:val="59"/>
    <w:rsid w:val="00EF3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B81454"/>
    <w:pPr>
      <w:spacing w:after="200"/>
    </w:pPr>
    <w:rPr>
      <w:rFonts w:asciiTheme="minorHAnsi" w:eastAsiaTheme="minorHAnsi" w:hAnsiTheme="minorHAnsi" w:cstheme="minorBidi"/>
      <w:b/>
      <w:bCs/>
      <w:lang w:eastAsia="en-US"/>
    </w:rPr>
  </w:style>
  <w:style w:type="character" w:customStyle="1" w:styleId="ObjetducommentaireCar">
    <w:name w:val="Objet du commentaire Car"/>
    <w:basedOn w:val="CommentaireCar"/>
    <w:link w:val="Objetducommentaire"/>
    <w:uiPriority w:val="99"/>
    <w:semiHidden/>
    <w:rsid w:val="00B81454"/>
    <w:rPr>
      <w:rFonts w:ascii="Times New Roman" w:eastAsia="Times New Roman" w:hAnsi="Times New Roman" w:cs="Times New Roman"/>
      <w:b/>
      <w:bCs/>
      <w:sz w:val="20"/>
      <w:szCs w:val="20"/>
      <w:lang w:eastAsia="fr-FR"/>
    </w:rPr>
  </w:style>
  <w:style w:type="paragraph" w:styleId="NormalWeb">
    <w:name w:val="Normal (Web)"/>
    <w:basedOn w:val="Normal"/>
    <w:uiPriority w:val="99"/>
    <w:semiHidden/>
    <w:unhideWhenUsed/>
    <w:rsid w:val="00B118CB"/>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customStyle="1" w:styleId="referencediv">
    <w:name w:val="referencediv"/>
    <w:basedOn w:val="Policepardfaut"/>
    <w:rsid w:val="00AC3AC0"/>
  </w:style>
  <w:style w:type="paragraph" w:styleId="Rvision">
    <w:name w:val="Revision"/>
    <w:hidden/>
    <w:uiPriority w:val="99"/>
    <w:semiHidden/>
    <w:rsid w:val="001701F5"/>
    <w:pPr>
      <w:spacing w:after="0" w:line="240" w:lineRule="auto"/>
    </w:pPr>
  </w:style>
  <w:style w:type="character" w:customStyle="1" w:styleId="Titre2Car">
    <w:name w:val="Titre 2 Car"/>
    <w:basedOn w:val="Policepardfaut"/>
    <w:link w:val="Titre2"/>
    <w:uiPriority w:val="9"/>
    <w:rsid w:val="00DF1120"/>
    <w:rPr>
      <w:rFonts w:ascii="Times New Roman" w:eastAsia="Times New Roman" w:hAnsi="Times New Roman" w:cs="Times New Roman"/>
      <w:b/>
      <w:bCs/>
      <w:sz w:val="36"/>
      <w:szCs w:val="36"/>
      <w:lang w:eastAsia="fr-FR"/>
    </w:rPr>
  </w:style>
  <w:style w:type="character" w:customStyle="1" w:styleId="journalname">
    <w:name w:val="journalname"/>
    <w:basedOn w:val="Policepardfaut"/>
    <w:rsid w:val="00DF1120"/>
  </w:style>
  <w:style w:type="character" w:customStyle="1" w:styleId="journalnumber">
    <w:name w:val="journalnumber"/>
    <w:basedOn w:val="Policepardfaut"/>
    <w:rsid w:val="00DF1120"/>
  </w:style>
  <w:style w:type="character" w:customStyle="1" w:styleId="cite-pages">
    <w:name w:val="cite-pages"/>
    <w:basedOn w:val="Policepardfaut"/>
    <w:rsid w:val="00DF1120"/>
  </w:style>
  <w:style w:type="character" w:customStyle="1" w:styleId="cite-month-year">
    <w:name w:val="cite-month-year"/>
    <w:basedOn w:val="Policepardfaut"/>
    <w:rsid w:val="00DF1120"/>
  </w:style>
  <w:style w:type="paragraph" w:customStyle="1" w:styleId="Titre10">
    <w:name w:val="Titre1"/>
    <w:basedOn w:val="Normal"/>
    <w:rsid w:val="00D50DB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esc">
    <w:name w:val="desc"/>
    <w:basedOn w:val="Normal"/>
    <w:rsid w:val="00D50DB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etails">
    <w:name w:val="details"/>
    <w:basedOn w:val="Normal"/>
    <w:rsid w:val="00D50DB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jrnl">
    <w:name w:val="jrnl"/>
    <w:basedOn w:val="Policepardfaut"/>
    <w:rsid w:val="00D50DB6"/>
  </w:style>
  <w:style w:type="paragraph" w:styleId="En-tte">
    <w:name w:val="header"/>
    <w:basedOn w:val="Normal"/>
    <w:link w:val="En-tteCar"/>
    <w:uiPriority w:val="99"/>
    <w:unhideWhenUsed/>
    <w:rsid w:val="003B0FFC"/>
    <w:pPr>
      <w:tabs>
        <w:tab w:val="center" w:pos="4536"/>
        <w:tab w:val="right" w:pos="9072"/>
      </w:tabs>
      <w:spacing w:after="0" w:line="240" w:lineRule="auto"/>
    </w:pPr>
  </w:style>
  <w:style w:type="character" w:customStyle="1" w:styleId="En-tteCar">
    <w:name w:val="En-tête Car"/>
    <w:basedOn w:val="Policepardfaut"/>
    <w:link w:val="En-tte"/>
    <w:uiPriority w:val="99"/>
    <w:rsid w:val="003B0FFC"/>
  </w:style>
  <w:style w:type="character" w:customStyle="1" w:styleId="Titre1Car">
    <w:name w:val="Titre 1 Car"/>
    <w:basedOn w:val="Policepardfaut"/>
    <w:link w:val="Titre1"/>
    <w:uiPriority w:val="9"/>
    <w:rsid w:val="007C216F"/>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semiHidden/>
    <w:rsid w:val="00183614"/>
    <w:rPr>
      <w:rFonts w:asciiTheme="majorHAnsi" w:eastAsiaTheme="majorEastAsia" w:hAnsiTheme="majorHAnsi" w:cstheme="majorBidi"/>
      <w:color w:val="243F60" w:themeColor="accent1" w:themeShade="7F"/>
      <w:sz w:val="24"/>
      <w:szCs w:val="24"/>
    </w:rPr>
  </w:style>
  <w:style w:type="paragraph" w:customStyle="1" w:styleId="p">
    <w:name w:val="p"/>
    <w:basedOn w:val="Normal"/>
    <w:rsid w:val="0018361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horttext">
    <w:name w:val="short_text"/>
    <w:basedOn w:val="Policepardfaut"/>
    <w:rsid w:val="00650E18"/>
  </w:style>
  <w:style w:type="character" w:customStyle="1" w:styleId="xref">
    <w:name w:val="xref"/>
    <w:basedOn w:val="Policepardfaut"/>
    <w:rsid w:val="00E27C59"/>
  </w:style>
  <w:style w:type="character" w:customStyle="1" w:styleId="mb">
    <w:name w:val="mb"/>
    <w:basedOn w:val="Policepardfaut"/>
    <w:rsid w:val="00F33EDE"/>
  </w:style>
  <w:style w:type="character" w:customStyle="1" w:styleId="st1">
    <w:name w:val="st1"/>
    <w:basedOn w:val="Policepardfaut"/>
    <w:rsid w:val="00B94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82235">
      <w:bodyDiv w:val="1"/>
      <w:marLeft w:val="0"/>
      <w:marRight w:val="0"/>
      <w:marTop w:val="0"/>
      <w:marBottom w:val="0"/>
      <w:divBdr>
        <w:top w:val="none" w:sz="0" w:space="0" w:color="auto"/>
        <w:left w:val="none" w:sz="0" w:space="0" w:color="auto"/>
        <w:bottom w:val="none" w:sz="0" w:space="0" w:color="auto"/>
        <w:right w:val="none" w:sz="0" w:space="0" w:color="auto"/>
      </w:divBdr>
      <w:divsChild>
        <w:div w:id="848832441">
          <w:marLeft w:val="0"/>
          <w:marRight w:val="0"/>
          <w:marTop w:val="0"/>
          <w:marBottom w:val="0"/>
          <w:divBdr>
            <w:top w:val="none" w:sz="0" w:space="0" w:color="auto"/>
            <w:left w:val="none" w:sz="0" w:space="0" w:color="auto"/>
            <w:bottom w:val="none" w:sz="0" w:space="0" w:color="auto"/>
            <w:right w:val="none" w:sz="0" w:space="0" w:color="auto"/>
          </w:divBdr>
        </w:div>
      </w:divsChild>
    </w:div>
    <w:div w:id="322703461">
      <w:bodyDiv w:val="1"/>
      <w:marLeft w:val="0"/>
      <w:marRight w:val="0"/>
      <w:marTop w:val="0"/>
      <w:marBottom w:val="0"/>
      <w:divBdr>
        <w:top w:val="none" w:sz="0" w:space="0" w:color="auto"/>
        <w:left w:val="none" w:sz="0" w:space="0" w:color="auto"/>
        <w:bottom w:val="none" w:sz="0" w:space="0" w:color="auto"/>
        <w:right w:val="none" w:sz="0" w:space="0" w:color="auto"/>
      </w:divBdr>
    </w:div>
    <w:div w:id="395905668">
      <w:bodyDiv w:val="1"/>
      <w:marLeft w:val="0"/>
      <w:marRight w:val="0"/>
      <w:marTop w:val="0"/>
      <w:marBottom w:val="0"/>
      <w:divBdr>
        <w:top w:val="none" w:sz="0" w:space="0" w:color="auto"/>
        <w:left w:val="none" w:sz="0" w:space="0" w:color="auto"/>
        <w:bottom w:val="none" w:sz="0" w:space="0" w:color="auto"/>
        <w:right w:val="none" w:sz="0" w:space="0" w:color="auto"/>
      </w:divBdr>
    </w:div>
    <w:div w:id="441413116">
      <w:bodyDiv w:val="1"/>
      <w:marLeft w:val="0"/>
      <w:marRight w:val="0"/>
      <w:marTop w:val="0"/>
      <w:marBottom w:val="0"/>
      <w:divBdr>
        <w:top w:val="none" w:sz="0" w:space="0" w:color="auto"/>
        <w:left w:val="none" w:sz="0" w:space="0" w:color="auto"/>
        <w:bottom w:val="none" w:sz="0" w:space="0" w:color="auto"/>
        <w:right w:val="none" w:sz="0" w:space="0" w:color="auto"/>
      </w:divBdr>
      <w:divsChild>
        <w:div w:id="424686774">
          <w:marLeft w:val="0"/>
          <w:marRight w:val="0"/>
          <w:marTop w:val="0"/>
          <w:marBottom w:val="0"/>
          <w:divBdr>
            <w:top w:val="none" w:sz="0" w:space="0" w:color="auto"/>
            <w:left w:val="none" w:sz="0" w:space="0" w:color="auto"/>
            <w:bottom w:val="none" w:sz="0" w:space="0" w:color="auto"/>
            <w:right w:val="none" w:sz="0" w:space="0" w:color="auto"/>
          </w:divBdr>
          <w:divsChild>
            <w:div w:id="1245257314">
              <w:marLeft w:val="0"/>
              <w:marRight w:val="0"/>
              <w:marTop w:val="0"/>
              <w:marBottom w:val="0"/>
              <w:divBdr>
                <w:top w:val="none" w:sz="0" w:space="0" w:color="auto"/>
                <w:left w:val="none" w:sz="0" w:space="0" w:color="auto"/>
                <w:bottom w:val="none" w:sz="0" w:space="0" w:color="auto"/>
                <w:right w:val="none" w:sz="0" w:space="0" w:color="auto"/>
              </w:divBdr>
              <w:divsChild>
                <w:div w:id="101731789">
                  <w:marLeft w:val="0"/>
                  <w:marRight w:val="0"/>
                  <w:marTop w:val="0"/>
                  <w:marBottom w:val="0"/>
                  <w:divBdr>
                    <w:top w:val="none" w:sz="0" w:space="0" w:color="auto"/>
                    <w:left w:val="none" w:sz="0" w:space="0" w:color="auto"/>
                    <w:bottom w:val="none" w:sz="0" w:space="0" w:color="auto"/>
                    <w:right w:val="none" w:sz="0" w:space="0" w:color="auto"/>
                  </w:divBdr>
                </w:div>
                <w:div w:id="8221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94474">
          <w:marLeft w:val="0"/>
          <w:marRight w:val="0"/>
          <w:marTop w:val="0"/>
          <w:marBottom w:val="0"/>
          <w:divBdr>
            <w:top w:val="none" w:sz="0" w:space="0" w:color="auto"/>
            <w:left w:val="none" w:sz="0" w:space="0" w:color="auto"/>
            <w:bottom w:val="none" w:sz="0" w:space="0" w:color="auto"/>
            <w:right w:val="none" w:sz="0" w:space="0" w:color="auto"/>
          </w:divBdr>
        </w:div>
      </w:divsChild>
    </w:div>
    <w:div w:id="568462311">
      <w:bodyDiv w:val="1"/>
      <w:marLeft w:val="0"/>
      <w:marRight w:val="0"/>
      <w:marTop w:val="0"/>
      <w:marBottom w:val="0"/>
      <w:divBdr>
        <w:top w:val="none" w:sz="0" w:space="0" w:color="auto"/>
        <w:left w:val="none" w:sz="0" w:space="0" w:color="auto"/>
        <w:bottom w:val="none" w:sz="0" w:space="0" w:color="auto"/>
        <w:right w:val="none" w:sz="0" w:space="0" w:color="auto"/>
      </w:divBdr>
    </w:div>
    <w:div w:id="811794858">
      <w:bodyDiv w:val="1"/>
      <w:marLeft w:val="0"/>
      <w:marRight w:val="0"/>
      <w:marTop w:val="0"/>
      <w:marBottom w:val="0"/>
      <w:divBdr>
        <w:top w:val="none" w:sz="0" w:space="0" w:color="auto"/>
        <w:left w:val="none" w:sz="0" w:space="0" w:color="auto"/>
        <w:bottom w:val="none" w:sz="0" w:space="0" w:color="auto"/>
        <w:right w:val="none" w:sz="0" w:space="0" w:color="auto"/>
      </w:divBdr>
      <w:divsChild>
        <w:div w:id="427698395">
          <w:marLeft w:val="0"/>
          <w:marRight w:val="0"/>
          <w:marTop w:val="0"/>
          <w:marBottom w:val="0"/>
          <w:divBdr>
            <w:top w:val="none" w:sz="0" w:space="0" w:color="auto"/>
            <w:left w:val="none" w:sz="0" w:space="0" w:color="auto"/>
            <w:bottom w:val="none" w:sz="0" w:space="0" w:color="auto"/>
            <w:right w:val="none" w:sz="0" w:space="0" w:color="auto"/>
          </w:divBdr>
        </w:div>
        <w:div w:id="1905096104">
          <w:marLeft w:val="0"/>
          <w:marRight w:val="0"/>
          <w:marTop w:val="0"/>
          <w:marBottom w:val="0"/>
          <w:divBdr>
            <w:top w:val="none" w:sz="0" w:space="0" w:color="auto"/>
            <w:left w:val="none" w:sz="0" w:space="0" w:color="auto"/>
            <w:bottom w:val="none" w:sz="0" w:space="0" w:color="auto"/>
            <w:right w:val="none" w:sz="0" w:space="0" w:color="auto"/>
          </w:divBdr>
        </w:div>
        <w:div w:id="1271357555">
          <w:marLeft w:val="0"/>
          <w:marRight w:val="0"/>
          <w:marTop w:val="0"/>
          <w:marBottom w:val="0"/>
          <w:divBdr>
            <w:top w:val="none" w:sz="0" w:space="0" w:color="auto"/>
            <w:left w:val="none" w:sz="0" w:space="0" w:color="auto"/>
            <w:bottom w:val="none" w:sz="0" w:space="0" w:color="auto"/>
            <w:right w:val="none" w:sz="0" w:space="0" w:color="auto"/>
          </w:divBdr>
        </w:div>
      </w:divsChild>
    </w:div>
    <w:div w:id="985889857">
      <w:bodyDiv w:val="1"/>
      <w:marLeft w:val="0"/>
      <w:marRight w:val="0"/>
      <w:marTop w:val="0"/>
      <w:marBottom w:val="0"/>
      <w:divBdr>
        <w:top w:val="none" w:sz="0" w:space="0" w:color="auto"/>
        <w:left w:val="none" w:sz="0" w:space="0" w:color="auto"/>
        <w:bottom w:val="none" w:sz="0" w:space="0" w:color="auto"/>
        <w:right w:val="none" w:sz="0" w:space="0" w:color="auto"/>
      </w:divBdr>
      <w:divsChild>
        <w:div w:id="1781292090">
          <w:marLeft w:val="0"/>
          <w:marRight w:val="0"/>
          <w:marTop w:val="0"/>
          <w:marBottom w:val="0"/>
          <w:divBdr>
            <w:top w:val="none" w:sz="0" w:space="0" w:color="auto"/>
            <w:left w:val="none" w:sz="0" w:space="0" w:color="auto"/>
            <w:bottom w:val="none" w:sz="0" w:space="0" w:color="auto"/>
            <w:right w:val="none" w:sz="0" w:space="0" w:color="auto"/>
          </w:divBdr>
        </w:div>
      </w:divsChild>
    </w:div>
    <w:div w:id="1338077270">
      <w:bodyDiv w:val="1"/>
      <w:marLeft w:val="0"/>
      <w:marRight w:val="0"/>
      <w:marTop w:val="0"/>
      <w:marBottom w:val="0"/>
      <w:divBdr>
        <w:top w:val="none" w:sz="0" w:space="0" w:color="auto"/>
        <w:left w:val="none" w:sz="0" w:space="0" w:color="auto"/>
        <w:bottom w:val="none" w:sz="0" w:space="0" w:color="auto"/>
        <w:right w:val="none" w:sz="0" w:space="0" w:color="auto"/>
      </w:divBdr>
    </w:div>
    <w:div w:id="1453749521">
      <w:bodyDiv w:val="1"/>
      <w:marLeft w:val="0"/>
      <w:marRight w:val="0"/>
      <w:marTop w:val="0"/>
      <w:marBottom w:val="0"/>
      <w:divBdr>
        <w:top w:val="none" w:sz="0" w:space="0" w:color="auto"/>
        <w:left w:val="none" w:sz="0" w:space="0" w:color="auto"/>
        <w:bottom w:val="none" w:sz="0" w:space="0" w:color="auto"/>
        <w:right w:val="none" w:sz="0" w:space="0" w:color="auto"/>
      </w:divBdr>
    </w:div>
    <w:div w:id="1755055139">
      <w:bodyDiv w:val="1"/>
      <w:marLeft w:val="0"/>
      <w:marRight w:val="0"/>
      <w:marTop w:val="0"/>
      <w:marBottom w:val="0"/>
      <w:divBdr>
        <w:top w:val="none" w:sz="0" w:space="0" w:color="auto"/>
        <w:left w:val="none" w:sz="0" w:space="0" w:color="auto"/>
        <w:bottom w:val="none" w:sz="0" w:space="0" w:color="auto"/>
        <w:right w:val="none" w:sz="0" w:space="0" w:color="auto"/>
      </w:divBdr>
    </w:div>
    <w:div w:id="1832139671">
      <w:bodyDiv w:val="1"/>
      <w:marLeft w:val="0"/>
      <w:marRight w:val="0"/>
      <w:marTop w:val="0"/>
      <w:marBottom w:val="0"/>
      <w:divBdr>
        <w:top w:val="none" w:sz="0" w:space="0" w:color="auto"/>
        <w:left w:val="none" w:sz="0" w:space="0" w:color="auto"/>
        <w:bottom w:val="none" w:sz="0" w:space="0" w:color="auto"/>
        <w:right w:val="none" w:sz="0" w:space="0" w:color="auto"/>
      </w:divBdr>
    </w:div>
    <w:div w:id="1884630838">
      <w:bodyDiv w:val="1"/>
      <w:marLeft w:val="0"/>
      <w:marRight w:val="0"/>
      <w:marTop w:val="0"/>
      <w:marBottom w:val="0"/>
      <w:divBdr>
        <w:top w:val="none" w:sz="0" w:space="0" w:color="auto"/>
        <w:left w:val="none" w:sz="0" w:space="0" w:color="auto"/>
        <w:bottom w:val="none" w:sz="0" w:space="0" w:color="auto"/>
        <w:right w:val="none" w:sz="0" w:space="0" w:color="auto"/>
      </w:divBdr>
    </w:div>
    <w:div w:id="2065249908">
      <w:bodyDiv w:val="1"/>
      <w:marLeft w:val="0"/>
      <w:marRight w:val="0"/>
      <w:marTop w:val="0"/>
      <w:marBottom w:val="0"/>
      <w:divBdr>
        <w:top w:val="none" w:sz="0" w:space="0" w:color="auto"/>
        <w:left w:val="none" w:sz="0" w:space="0" w:color="auto"/>
        <w:bottom w:val="none" w:sz="0" w:space="0" w:color="auto"/>
        <w:right w:val="none" w:sz="0" w:space="0" w:color="auto"/>
      </w:divBdr>
    </w:div>
    <w:div w:id="209947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8181E-907E-4D77-A165-23CA18176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33</Pages>
  <Words>33386</Words>
  <Characters>183624</Characters>
  <Application>Microsoft Office Word</Application>
  <DocSecurity>0</DocSecurity>
  <Lines>1530</Lines>
  <Paragraphs>433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216577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loic</dc:creator>
  <cp:lastModifiedBy>Amar Abderrahmani</cp:lastModifiedBy>
  <cp:revision>26</cp:revision>
  <cp:lastPrinted>2017-03-01T09:19:00Z</cp:lastPrinted>
  <dcterms:created xsi:type="dcterms:W3CDTF">2017-03-01T15:30:00Z</dcterms:created>
  <dcterms:modified xsi:type="dcterms:W3CDTF">2017-03-01T17:22:00Z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id="y3WOXl6u"/&gt;&lt;style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