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color w:val="222222"/>
        </w:rPr>
      </w:pPr>
      <w:r w:rsidDel="00000000" w:rsidR="00000000" w:rsidRPr="00000000">
        <w:rPr>
          <w:color w:val="222222"/>
          <w:rtl w:val="0"/>
        </w:rPr>
        <w:t xml:space="preserve">Nestled in Oregon’s Yamhill-Carlton AVA, WillaKenzie Estate stands among the Willamette Valley’s most distinctive wineries. Founded in 1991 by Bernard Lacroute—who was inspired by the rolling hills reminiscent of his native Burgundy—the estate was built on a simple belief: great wines reflect a true sense of place. Its name honors the marine sedimentary WillaKenzie soil series, which imparts the depth, texture, and minerality that define its wines.</w:t>
      </w:r>
    </w:p>
    <w:p w:rsidR="00000000" w:rsidDel="00000000" w:rsidP="00000000" w:rsidRDefault="00000000" w:rsidRPr="00000000" w14:paraId="00000002">
      <w:pPr>
        <w:shd w:fill="ffffff" w:val="clear"/>
        <w:spacing w:after="200" w:before="200" w:lineRule="auto"/>
        <w:rPr>
          <w:color w:val="222222"/>
        </w:rPr>
      </w:pPr>
      <w:r w:rsidDel="00000000" w:rsidR="00000000" w:rsidRPr="00000000">
        <w:rPr>
          <w:color w:val="222222"/>
          <w:rtl w:val="0"/>
        </w:rPr>
        <w:t xml:space="preserve">The natural diversity of the estate drives WillaKenzie's commitment to sustainability and minimal intervention.</w:t>
      </w:r>
      <w:r w:rsidDel="00000000" w:rsidR="00000000" w:rsidRPr="00000000">
        <w:rPr>
          <w:color w:val="222222"/>
          <w:rtl w:val="0"/>
        </w:rPr>
        <w:t xml:space="preserve"> Spanning 420 acres, the complex topography of ridgelines, benches, and varying exposures creates a mosaic of microclimates and terroirs, allowing for remarkable varietal expression. As Oregon’s first winery to achieve LIVE (Low Input Viticulture and Enology) certification, WillaKenzie also maintains Salmon-Safe status, protecting regional waterways and wildlife. More than 75% of the property remains in its natural state, supporting over 30,000 honeybees, a herd of longhorn cattle for grazing and erosion control, and an on-site solar array that offsets nearly half of its energy use—creating a balanced ecosystem that sustains both land and vines.</w:t>
      </w:r>
    </w:p>
    <w:p w:rsidR="00000000" w:rsidDel="00000000" w:rsidP="00000000" w:rsidRDefault="00000000" w:rsidRPr="00000000" w14:paraId="00000003">
      <w:pPr>
        <w:shd w:fill="ffffff" w:val="clear"/>
        <w:spacing w:after="200" w:before="200" w:lineRule="auto"/>
        <w:rPr>
          <w:color w:val="222222"/>
        </w:rPr>
      </w:pPr>
      <w:r w:rsidDel="00000000" w:rsidR="00000000" w:rsidRPr="00000000">
        <w:rPr>
          <w:color w:val="222222"/>
          <w:rtl w:val="0"/>
        </w:rPr>
        <w:t xml:space="preserve">Winemaker Erik Kramer, who joined in 2017 after a decade crafting acclaimed Willamette Valley wines, combines scientific precision with deep respect for vineyard individuality. A former hydrogeologist, he approaches each block and vintage with curiosity and restraint, producing wines that are elegant, textured, and expressive of place. The portfolio includes six single-parcel Pinot Noirs, the Estate Cuvée Pinot Noir and Chardonnay, and, in exceptional vintages, the pinnacle La Crête Pinot Noir and Chardonnay. Additional bottlings—such as Gamay Noir, Pinot Blanc, and the Alsatian-inspired Tourdion Blanc—highlight the estate’s versatility and exploration of diverse varietals.</w:t>
      </w:r>
    </w:p>
    <w:p w:rsidR="00000000" w:rsidDel="00000000" w:rsidP="00000000" w:rsidRDefault="00000000" w:rsidRPr="00000000" w14:paraId="00000004">
      <w:pPr>
        <w:shd w:fill="ffffff" w:val="clear"/>
        <w:spacing w:after="200" w:before="200" w:lineRule="auto"/>
        <w:rPr>
          <w:color w:val="222222"/>
        </w:rPr>
      </w:pPr>
      <w:r w:rsidDel="00000000" w:rsidR="00000000" w:rsidRPr="00000000">
        <w:rPr>
          <w:color w:val="222222"/>
          <w:rtl w:val="0"/>
        </w:rPr>
        <w:t xml:space="preserve">Guests can explore WillaKenzie’s terroir </w:t>
      </w:r>
      <w:r w:rsidDel="00000000" w:rsidR="00000000" w:rsidRPr="00000000">
        <w:rPr>
          <w:color w:val="222222"/>
          <w:rtl w:val="0"/>
        </w:rPr>
        <w:t xml:space="preserve">and dedication to sustainable practices </w:t>
      </w:r>
      <w:r w:rsidDel="00000000" w:rsidR="00000000" w:rsidRPr="00000000">
        <w:rPr>
          <w:color w:val="222222"/>
          <w:rtl w:val="0"/>
        </w:rPr>
        <w:t xml:space="preserve">through curated tastings, from guided Estate Flights to intimate Fireplace Tastings and scenic Al Fresco Patio experiences with vineyard views. The private Overlook Room offers bottle service or paired tastings, while the seasonal Vines to Wines Tour offers an immersive ATV journey through the estate’s terrain, ending with limited-production wines enjoyed in the very vineyards where they were grown.</w:t>
      </w:r>
    </w:p>
    <w:p w:rsidR="00000000" w:rsidDel="00000000" w:rsidP="00000000" w:rsidRDefault="00000000" w:rsidRPr="00000000" w14:paraId="00000005">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06">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07">
      <w:pPr>
        <w:spacing w:line="276" w:lineRule="auto"/>
        <w:rPr>
          <w:color w:val="212121"/>
        </w:rPr>
      </w:pPr>
      <w:r w:rsidDel="00000000" w:rsidR="00000000" w:rsidRPr="00000000">
        <w:rPr>
          <w:b w:val="1"/>
          <w:color w:val="212121"/>
          <w:highlight w:val="yellow"/>
          <w:rtl w:val="0"/>
        </w:rPr>
        <w:t xml:space="preserve">Homepage Copy</w:t>
      </w:r>
      <w:r w:rsidDel="00000000" w:rsidR="00000000" w:rsidRPr="00000000">
        <w:rPr>
          <w:rtl w:val="0"/>
        </w:rPr>
      </w:r>
    </w:p>
    <w:p w:rsidR="00000000" w:rsidDel="00000000" w:rsidP="00000000" w:rsidRDefault="00000000" w:rsidRPr="00000000" w14:paraId="00000008">
      <w:pPr>
        <w:numPr>
          <w:ilvl w:val="0"/>
          <w:numId w:val="1"/>
        </w:numPr>
        <w:spacing w:before="240" w:line="276" w:lineRule="auto"/>
        <w:ind w:left="720" w:hanging="360"/>
        <w:rPr>
          <w:color w:val="212121"/>
        </w:rPr>
      </w:pPr>
      <w:r w:rsidDel="00000000" w:rsidR="00000000" w:rsidRPr="00000000">
        <w:rPr>
          <w:color w:val="212121"/>
          <w:rtl w:val="0"/>
        </w:rPr>
        <w:t xml:space="preserve">Discover the many expressions of Oregon’s Willamette Valley at WillaKenzie Estate — where diverse soils, elevations, and craftsmanship come together to create truly distinctive wines.</w:t>
      </w:r>
      <w:r w:rsidDel="00000000" w:rsidR="00000000" w:rsidRPr="00000000">
        <w:rPr>
          <w:rtl w:val="0"/>
        </w:rPr>
      </w:r>
    </w:p>
    <w:p w:rsidR="00000000" w:rsidDel="00000000" w:rsidP="00000000" w:rsidRDefault="00000000" w:rsidRPr="00000000" w14:paraId="00000009">
      <w:pPr>
        <w:spacing w:line="276" w:lineRule="auto"/>
        <w:rPr>
          <w:color w:val="212121"/>
        </w:rPr>
      </w:pPr>
      <w:r w:rsidDel="00000000" w:rsidR="00000000" w:rsidRPr="00000000">
        <w:rPr>
          <w:b w:val="1"/>
          <w:color w:val="212121"/>
          <w:highlight w:val="yellow"/>
          <w:rtl w:val="0"/>
        </w:rPr>
        <w:t xml:space="preserve">Our Highlights</w:t>
      </w:r>
      <w:r w:rsidDel="00000000" w:rsidR="00000000" w:rsidRPr="00000000">
        <w:rPr>
          <w:rtl w:val="0"/>
        </w:rPr>
      </w:r>
    </w:p>
    <w:p w:rsidR="00000000" w:rsidDel="00000000" w:rsidP="00000000" w:rsidRDefault="00000000" w:rsidRPr="00000000" w14:paraId="0000000A">
      <w:pPr>
        <w:numPr>
          <w:ilvl w:val="0"/>
          <w:numId w:val="4"/>
        </w:numPr>
        <w:spacing w:before="240" w:line="276" w:lineRule="auto"/>
        <w:ind w:left="720" w:hanging="360"/>
        <w:rPr>
          <w:color w:val="212121"/>
        </w:rPr>
      </w:pPr>
      <w:r w:rsidDel="00000000" w:rsidR="00000000" w:rsidRPr="00000000">
        <w:rPr>
          <w:b w:val="1"/>
          <w:color w:val="212121"/>
          <w:rtl w:val="0"/>
        </w:rPr>
        <w:t xml:space="preserve">A TAPESTRY OF TERRIOR:</w:t>
      </w:r>
      <w:r w:rsidDel="00000000" w:rsidR="00000000" w:rsidRPr="00000000">
        <w:rPr>
          <w:color w:val="212121"/>
          <w:rtl w:val="0"/>
        </w:rPr>
        <w:t xml:space="preserve"> With its range of benches, ridgelines, elevations, slopes, exposures, soils, microclimates, and clonal plantings, WillaKenzie Estate is one of the most diverse estates in the Willamette Valley. </w:t>
      </w:r>
      <w:r w:rsidDel="00000000" w:rsidR="00000000" w:rsidRPr="00000000">
        <w:rPr>
          <w:rtl w:val="0"/>
        </w:rPr>
      </w:r>
    </w:p>
    <w:p w:rsidR="00000000" w:rsidDel="00000000" w:rsidP="00000000" w:rsidRDefault="00000000" w:rsidRPr="00000000" w14:paraId="0000000B">
      <w:pPr>
        <w:numPr>
          <w:ilvl w:val="0"/>
          <w:numId w:val="4"/>
        </w:numPr>
        <w:spacing w:line="276" w:lineRule="auto"/>
        <w:ind w:left="720" w:hanging="360"/>
        <w:rPr>
          <w:color w:val="212121"/>
        </w:rPr>
      </w:pPr>
      <w:r w:rsidDel="00000000" w:rsidR="00000000" w:rsidRPr="00000000">
        <w:rPr>
          <w:b w:val="1"/>
          <w:color w:val="212121"/>
          <w:rtl w:val="0"/>
        </w:rPr>
        <w:t xml:space="preserve">LIVE-CERTIFIED: </w:t>
      </w:r>
      <w:r w:rsidDel="00000000" w:rsidR="00000000" w:rsidRPr="00000000">
        <w:rPr>
          <w:color w:val="212121"/>
          <w:rtl w:val="0"/>
        </w:rPr>
        <w:t xml:space="preserve">As Oregon's LIVE-Certified winery #001, WillaKenzie Estate proudly upholds the organization's standards, including use of flowering and cover crops in the vineyard to serve as a food source for pollinators and wildlife.</w:t>
      </w:r>
      <w:r w:rsidDel="00000000" w:rsidR="00000000" w:rsidRPr="00000000">
        <w:rPr>
          <w:rtl w:val="0"/>
        </w:rPr>
      </w:r>
    </w:p>
    <w:p w:rsidR="00000000" w:rsidDel="00000000" w:rsidP="00000000" w:rsidRDefault="00000000" w:rsidRPr="00000000" w14:paraId="0000000C">
      <w:pPr>
        <w:numPr>
          <w:ilvl w:val="0"/>
          <w:numId w:val="4"/>
        </w:numPr>
        <w:spacing w:line="276" w:lineRule="auto"/>
        <w:ind w:left="720" w:hanging="360"/>
        <w:rPr>
          <w:color w:val="212121"/>
        </w:rPr>
      </w:pPr>
      <w:r w:rsidDel="00000000" w:rsidR="00000000" w:rsidRPr="00000000">
        <w:rPr>
          <w:b w:val="1"/>
          <w:color w:val="212121"/>
          <w:rtl w:val="0"/>
        </w:rPr>
        <w:t xml:space="preserve">SALMON-SAFE: </w:t>
      </w:r>
      <w:r w:rsidDel="00000000" w:rsidR="00000000" w:rsidRPr="00000000">
        <w:rPr>
          <w:color w:val="212121"/>
          <w:rtl w:val="0"/>
        </w:rPr>
        <w:t xml:space="preserve">WillaKenzie Estate is committed to reducing runoff, protecting water quality, and enhancing native biodiversity in our vineyard.</w:t>
      </w:r>
      <w:r w:rsidDel="00000000" w:rsidR="00000000" w:rsidRPr="00000000">
        <w:rPr>
          <w:rtl w:val="0"/>
        </w:rPr>
      </w:r>
    </w:p>
    <w:p w:rsidR="00000000" w:rsidDel="00000000" w:rsidP="00000000" w:rsidRDefault="00000000" w:rsidRPr="00000000" w14:paraId="0000000D">
      <w:pPr>
        <w:numPr>
          <w:ilvl w:val="0"/>
          <w:numId w:val="4"/>
        </w:numPr>
        <w:spacing w:line="276" w:lineRule="auto"/>
        <w:ind w:left="720" w:hanging="360"/>
        <w:rPr>
          <w:color w:val="212121"/>
        </w:rPr>
      </w:pPr>
      <w:r w:rsidDel="00000000" w:rsidR="00000000" w:rsidRPr="00000000">
        <w:rPr>
          <w:b w:val="1"/>
          <w:color w:val="212121"/>
          <w:rtl w:val="0"/>
        </w:rPr>
        <w:t xml:space="preserve">TEXTURE, PURITY, FINESSE: </w:t>
      </w:r>
      <w:r w:rsidDel="00000000" w:rsidR="00000000" w:rsidRPr="00000000">
        <w:rPr>
          <w:color w:val="212121"/>
          <w:rtl w:val="0"/>
        </w:rPr>
        <w:t xml:space="preserve">All WillaKenzie Estate wines are unified by a focus on texture and vibrancy</w:t>
      </w:r>
      <w:r w:rsidDel="00000000" w:rsidR="00000000" w:rsidRPr="00000000">
        <w:rPr>
          <w:color w:val="212121"/>
          <w:highlight w:val="white"/>
          <w:rtl w:val="0"/>
        </w:rPr>
        <w:t xml:space="preserve"> — </w:t>
      </w:r>
      <w:r w:rsidDel="00000000" w:rsidR="00000000" w:rsidRPr="00000000">
        <w:rPr>
          <w:color w:val="212121"/>
          <w:rtl w:val="0"/>
        </w:rPr>
        <w:t xml:space="preserve">each bottle showcases the winegrowing team’s emphasis on purity of fruit and finesse-driven wines that showcase the diversity of our continuous estate vineyard.</w:t>
      </w:r>
      <w:r w:rsidDel="00000000" w:rsidR="00000000" w:rsidRPr="00000000">
        <w:rPr>
          <w:rtl w:val="0"/>
        </w:rPr>
      </w:r>
    </w:p>
    <w:p w:rsidR="00000000" w:rsidDel="00000000" w:rsidP="00000000" w:rsidRDefault="00000000" w:rsidRPr="00000000" w14:paraId="0000000E">
      <w:pPr>
        <w:numPr>
          <w:ilvl w:val="0"/>
          <w:numId w:val="4"/>
        </w:numPr>
        <w:spacing w:line="276" w:lineRule="auto"/>
        <w:ind w:left="720" w:hanging="360"/>
        <w:rPr>
          <w:color w:val="212121"/>
        </w:rPr>
      </w:pPr>
      <w:r w:rsidDel="00000000" w:rsidR="00000000" w:rsidRPr="00000000">
        <w:rPr>
          <w:b w:val="1"/>
          <w:color w:val="212121"/>
          <w:rtl w:val="0"/>
        </w:rPr>
        <w:t xml:space="preserve">TASTING EXPERIENCES: </w:t>
      </w:r>
      <w:r w:rsidDel="00000000" w:rsidR="00000000" w:rsidRPr="00000000">
        <w:rPr>
          <w:color w:val="212121"/>
          <w:rtl w:val="0"/>
        </w:rPr>
        <w:t xml:space="preserve">WillaKenzie Estate offers a range of curated tasting experiences, including guided estate flights, intimate fireplace tastings, scenic al fresco pours, private group tastings, and immersive vineyard tours, that showcase its exceptional wines in a breathtaking setting, highlighting the estate’s diverse terroir and commitment to sustainability.</w:t>
      </w: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b w:val="1"/>
          <w:color w:val="212121"/>
          <w:highlight w:val="yellow"/>
        </w:rPr>
      </w:pPr>
      <w:r w:rsidDel="00000000" w:rsidR="00000000" w:rsidRPr="00000000">
        <w:rPr>
          <w:rtl w:val="0"/>
        </w:rPr>
      </w:r>
    </w:p>
    <w:p w:rsidR="00000000" w:rsidDel="00000000" w:rsidP="00000000" w:rsidRDefault="00000000" w:rsidRPr="00000000" w14:paraId="00000012">
      <w:pPr>
        <w:spacing w:line="276" w:lineRule="auto"/>
        <w:rPr>
          <w:b w:val="1"/>
          <w:color w:val="212121"/>
          <w:highlight w:val="yellow"/>
        </w:rPr>
      </w:pPr>
      <w:r w:rsidDel="00000000" w:rsidR="00000000" w:rsidRPr="00000000">
        <w:rPr>
          <w:rtl w:val="0"/>
        </w:rPr>
      </w:r>
    </w:p>
    <w:p w:rsidR="00000000" w:rsidDel="00000000" w:rsidP="00000000" w:rsidRDefault="00000000" w:rsidRPr="00000000" w14:paraId="00000013">
      <w:pPr>
        <w:spacing w:line="276" w:lineRule="auto"/>
        <w:rPr>
          <w:b w:val="1"/>
          <w:color w:val="212121"/>
          <w:highlight w:val="yellow"/>
        </w:rPr>
      </w:pPr>
      <w:r w:rsidDel="00000000" w:rsidR="00000000" w:rsidRPr="00000000">
        <w:rPr>
          <w:b w:val="1"/>
          <w:color w:val="212121"/>
          <w:highlight w:val="yellow"/>
          <w:rtl w:val="0"/>
        </w:rPr>
        <w:t xml:space="preserve">Native Ad Unit</w:t>
      </w:r>
    </w:p>
    <w:p w:rsidR="00000000" w:rsidDel="00000000" w:rsidP="00000000" w:rsidRDefault="00000000" w:rsidRPr="00000000" w14:paraId="00000014">
      <w:pPr>
        <w:numPr>
          <w:ilvl w:val="0"/>
          <w:numId w:val="2"/>
        </w:numPr>
        <w:spacing w:before="240" w:line="276" w:lineRule="auto"/>
        <w:ind w:left="720" w:hanging="360"/>
        <w:rPr>
          <w:color w:val="212121"/>
        </w:rPr>
      </w:pPr>
      <w:r w:rsidDel="00000000" w:rsidR="00000000" w:rsidRPr="00000000">
        <w:rPr>
          <w:b w:val="1"/>
          <w:color w:val="212121"/>
          <w:rtl w:val="0"/>
        </w:rPr>
        <w:t xml:space="preserve">2022 Estate Pinot Noir </w:t>
      </w:r>
      <w:r w:rsidDel="00000000" w:rsidR="00000000" w:rsidRPr="00000000">
        <w:rPr>
          <w:rtl w:val="0"/>
        </w:rPr>
      </w:r>
    </w:p>
    <w:p w:rsidR="00000000" w:rsidDel="00000000" w:rsidP="00000000" w:rsidRDefault="00000000" w:rsidRPr="00000000" w14:paraId="00000015">
      <w:pPr>
        <w:numPr>
          <w:ilvl w:val="1"/>
          <w:numId w:val="2"/>
        </w:numPr>
        <w:spacing w:line="276" w:lineRule="auto"/>
        <w:ind w:left="1440" w:hanging="360"/>
        <w:rPr>
          <w:i w:val="1"/>
          <w:color w:val="212121"/>
        </w:rPr>
      </w:pPr>
      <w:r w:rsidDel="00000000" w:rsidR="00000000" w:rsidRPr="00000000">
        <w:rPr>
          <w:i w:val="1"/>
          <w:color w:val="212121"/>
          <w:rtl w:val="0"/>
        </w:rPr>
        <w:t xml:space="preserve">Bottleshot (In folder with images)</w:t>
      </w:r>
      <w:r w:rsidDel="00000000" w:rsidR="00000000" w:rsidRPr="00000000">
        <w:rPr>
          <w:rtl w:val="0"/>
        </w:rPr>
      </w:r>
    </w:p>
    <w:p w:rsidR="00000000" w:rsidDel="00000000" w:rsidP="00000000" w:rsidRDefault="00000000" w:rsidRPr="00000000" w14:paraId="00000016">
      <w:pPr>
        <w:numPr>
          <w:ilvl w:val="1"/>
          <w:numId w:val="2"/>
        </w:numPr>
        <w:spacing w:line="276" w:lineRule="auto"/>
        <w:ind w:left="1440" w:hanging="360"/>
        <w:rPr>
          <w:color w:val="212121"/>
        </w:rPr>
      </w:pPr>
      <w:r w:rsidDel="00000000" w:rsidR="00000000" w:rsidRPr="00000000">
        <w:rPr>
          <w:b w:val="1"/>
          <w:color w:val="212121"/>
          <w:rtl w:val="0"/>
        </w:rPr>
        <w:t xml:space="preserve">Brief headline: </w:t>
      </w:r>
      <w:r w:rsidDel="00000000" w:rsidR="00000000" w:rsidRPr="00000000">
        <w:rPr>
          <w:color w:val="212121"/>
          <w:rtl w:val="0"/>
        </w:rPr>
        <w:t xml:space="preserve">Your Next Signature Pinot</w:t>
      </w:r>
      <w:r w:rsidDel="00000000" w:rsidR="00000000" w:rsidRPr="00000000">
        <w:rPr>
          <w:rtl w:val="0"/>
        </w:rPr>
      </w:r>
    </w:p>
    <w:p w:rsidR="00000000" w:rsidDel="00000000" w:rsidP="00000000" w:rsidRDefault="00000000" w:rsidRPr="00000000" w14:paraId="00000017">
      <w:pPr>
        <w:numPr>
          <w:ilvl w:val="1"/>
          <w:numId w:val="2"/>
        </w:numPr>
        <w:spacing w:line="276" w:lineRule="auto"/>
        <w:ind w:left="1440" w:hanging="360"/>
        <w:rPr>
          <w:color w:val="212121"/>
        </w:rPr>
      </w:pPr>
      <w:r w:rsidDel="00000000" w:rsidR="00000000" w:rsidRPr="00000000">
        <w:rPr>
          <w:b w:val="1"/>
          <w:color w:val="212121"/>
          <w:rtl w:val="0"/>
        </w:rPr>
        <w:t xml:space="preserve">20 words of copy: </w:t>
      </w:r>
      <w:r w:rsidDel="00000000" w:rsidR="00000000" w:rsidRPr="00000000">
        <w:rPr>
          <w:color w:val="212121"/>
          <w:rtl w:val="0"/>
        </w:rPr>
        <w:t xml:space="preserve">LIVE Certified &amp; Salmon-Safe, the 2022 Estate Pinot Noir reflects WillaKenzie Estate’s diverse terroir—a wine shaped by nature and place.</w:t>
      </w:r>
      <w:r w:rsidDel="00000000" w:rsidR="00000000" w:rsidRPr="00000000">
        <w:rPr>
          <w:rtl w:val="0"/>
        </w:rPr>
      </w:r>
    </w:p>
    <w:p w:rsidR="00000000" w:rsidDel="00000000" w:rsidP="00000000" w:rsidRDefault="00000000" w:rsidRPr="00000000" w14:paraId="00000018">
      <w:pPr>
        <w:numPr>
          <w:ilvl w:val="1"/>
          <w:numId w:val="2"/>
        </w:numPr>
        <w:spacing w:line="276" w:lineRule="auto"/>
        <w:ind w:left="1440" w:hanging="360"/>
        <w:rPr>
          <w:color w:val="212121"/>
        </w:rPr>
      </w:pPr>
      <w:r w:rsidDel="00000000" w:rsidR="00000000" w:rsidRPr="00000000">
        <w:rPr>
          <w:b w:val="1"/>
          <w:color w:val="212121"/>
          <w:rtl w:val="0"/>
        </w:rPr>
        <w:t xml:space="preserve">Call-to-action (CTA): </w:t>
      </w:r>
      <w:r w:rsidDel="00000000" w:rsidR="00000000" w:rsidRPr="00000000">
        <w:rPr>
          <w:color w:val="212121"/>
          <w:rtl w:val="0"/>
        </w:rPr>
        <w:t xml:space="preserve">Shop Now </w:t>
      </w:r>
      <w:r w:rsidDel="00000000" w:rsidR="00000000" w:rsidRPr="00000000">
        <w:rPr>
          <w:rtl w:val="0"/>
        </w:rPr>
      </w:r>
    </w:p>
    <w:p w:rsidR="00000000" w:rsidDel="00000000" w:rsidP="00000000" w:rsidRDefault="00000000" w:rsidRPr="00000000" w14:paraId="00000019">
      <w:pPr>
        <w:numPr>
          <w:ilvl w:val="2"/>
          <w:numId w:val="2"/>
        </w:numPr>
        <w:spacing w:line="276" w:lineRule="auto"/>
        <w:ind w:left="2160" w:hanging="360"/>
        <w:rPr>
          <w:color w:val="0078d7"/>
        </w:rPr>
      </w:pPr>
      <w:hyperlink r:id="rId6">
        <w:r w:rsidDel="00000000" w:rsidR="00000000" w:rsidRPr="00000000">
          <w:rPr>
            <w:color w:val="0078d7"/>
            <w:rtl w:val="0"/>
          </w:rPr>
          <w:t xml:space="preserve">https://www.willakenzie.com/willakenzie-estate-yamhill-carlton-estate-pinot-noir-2022-750-ml/50022755SX.html?utm_source=winespectator&amp;utm_medium=paid_banner&amp;utm_campaign=fy26q2-ws-sponsored-article&amp;utm_term=webtraffic&amp;utm_creative_format=nativead</w:t>
        </w:r>
      </w:hyperlink>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color w:val="212121"/>
        </w:rPr>
      </w:pPr>
      <w:r w:rsidDel="00000000" w:rsidR="00000000" w:rsidRPr="00000000">
        <w:rPr>
          <w:b w:val="1"/>
          <w:color w:val="212121"/>
          <w:highlight w:val="yellow"/>
          <w:rtl w:val="0"/>
        </w:rPr>
        <w:t xml:space="preserve">Article URLs</w:t>
      </w:r>
      <w:r w:rsidDel="00000000" w:rsidR="00000000" w:rsidRPr="00000000">
        <w:rPr>
          <w:rtl w:val="0"/>
        </w:rPr>
      </w:r>
    </w:p>
    <w:p w:rsidR="00000000" w:rsidDel="00000000" w:rsidP="00000000" w:rsidRDefault="00000000" w:rsidRPr="00000000" w14:paraId="0000001D">
      <w:pPr>
        <w:numPr>
          <w:ilvl w:val="0"/>
          <w:numId w:val="3"/>
        </w:numPr>
        <w:spacing w:before="240" w:line="276" w:lineRule="auto"/>
        <w:ind w:left="720" w:hanging="360"/>
        <w:rPr>
          <w:color w:val="212121"/>
        </w:rPr>
      </w:pPr>
      <w:r w:rsidDel="00000000" w:rsidR="00000000" w:rsidRPr="00000000">
        <w:rPr>
          <w:b w:val="1"/>
          <w:color w:val="212121"/>
          <w:rtl w:val="0"/>
        </w:rPr>
        <w:t xml:space="preserve">The call-to-action button in your Native Ad Unit</w:t>
      </w:r>
      <w:r w:rsidDel="00000000" w:rsidR="00000000" w:rsidRPr="00000000">
        <w:rPr>
          <w:rtl w:val="0"/>
        </w:rPr>
      </w:r>
    </w:p>
    <w:p w:rsidR="00000000" w:rsidDel="00000000" w:rsidP="00000000" w:rsidRDefault="00000000" w:rsidRPr="00000000" w14:paraId="0000001E">
      <w:pPr>
        <w:numPr>
          <w:ilvl w:val="1"/>
          <w:numId w:val="3"/>
        </w:numPr>
        <w:spacing w:line="276" w:lineRule="auto"/>
        <w:ind w:left="1440" w:hanging="360"/>
        <w:rPr>
          <w:color w:val="212121"/>
        </w:rPr>
      </w:pPr>
      <w:r w:rsidDel="00000000" w:rsidR="00000000" w:rsidRPr="00000000">
        <w:rPr>
          <w:color w:val="212121"/>
          <w:rtl w:val="0"/>
        </w:rPr>
        <w:t xml:space="preserve">CTA: Shop Now </w:t>
      </w:r>
      <w:r w:rsidDel="00000000" w:rsidR="00000000" w:rsidRPr="00000000">
        <w:rPr>
          <w:rtl w:val="0"/>
        </w:rPr>
      </w:r>
    </w:p>
    <w:p w:rsidR="00000000" w:rsidDel="00000000" w:rsidP="00000000" w:rsidRDefault="00000000" w:rsidRPr="00000000" w14:paraId="0000001F">
      <w:pPr>
        <w:numPr>
          <w:ilvl w:val="1"/>
          <w:numId w:val="3"/>
        </w:numPr>
        <w:spacing w:line="276" w:lineRule="auto"/>
        <w:ind w:left="1440" w:hanging="360"/>
        <w:rPr>
          <w:color w:val="212121"/>
        </w:rPr>
      </w:pPr>
      <w:r w:rsidDel="00000000" w:rsidR="00000000" w:rsidRPr="00000000">
        <w:rPr>
          <w:color w:val="212121"/>
          <w:rtl w:val="0"/>
        </w:rPr>
        <w:t xml:space="preserve">Link: </w:t>
      </w:r>
      <w:hyperlink r:id="rId7">
        <w:r w:rsidDel="00000000" w:rsidR="00000000" w:rsidRPr="00000000">
          <w:rPr>
            <w:color w:val="0078d7"/>
            <w:rtl w:val="0"/>
          </w:rPr>
          <w:t xml:space="preserve">https://www.willakenzie.com/willakenzie-estate-yamhill-carlton-estate-pinot-noir-2022-750-ml/50022755SX.html?utm_source=winespectator&amp;utm_medium=paid_banner&amp;utm_campaign=fy26q2-ws-sponsored-article&amp;utm_term=webtraffic&amp;utm_creative_format=nativead</w:t>
        </w:r>
      </w:hyperlink>
      <w:r w:rsidDel="00000000" w:rsidR="00000000" w:rsidRPr="00000000">
        <w:rPr>
          <w:rtl w:val="0"/>
        </w:rPr>
      </w:r>
    </w:p>
    <w:p w:rsidR="00000000" w:rsidDel="00000000" w:rsidP="00000000" w:rsidRDefault="00000000" w:rsidRPr="00000000" w14:paraId="00000020">
      <w:pPr>
        <w:numPr>
          <w:ilvl w:val="0"/>
          <w:numId w:val="3"/>
        </w:numPr>
        <w:spacing w:line="276" w:lineRule="auto"/>
        <w:ind w:left="720" w:hanging="360"/>
        <w:rPr>
          <w:color w:val="212121"/>
        </w:rPr>
      </w:pPr>
      <w:r w:rsidDel="00000000" w:rsidR="00000000" w:rsidRPr="00000000">
        <w:rPr>
          <w:b w:val="1"/>
          <w:color w:val="212121"/>
          <w:rtl w:val="0"/>
        </w:rPr>
        <w:t xml:space="preserve">Social Media Profiles</w:t>
      </w:r>
      <w:r w:rsidDel="00000000" w:rsidR="00000000" w:rsidRPr="00000000">
        <w:rPr>
          <w:rtl w:val="0"/>
        </w:rPr>
      </w:r>
    </w:p>
    <w:p w:rsidR="00000000" w:rsidDel="00000000" w:rsidP="00000000" w:rsidRDefault="00000000" w:rsidRPr="00000000" w14:paraId="00000021">
      <w:pPr>
        <w:numPr>
          <w:ilvl w:val="1"/>
          <w:numId w:val="3"/>
        </w:numPr>
        <w:spacing w:line="276" w:lineRule="auto"/>
        <w:ind w:left="1440" w:hanging="360"/>
        <w:rPr>
          <w:color w:val="212121"/>
        </w:rPr>
      </w:pPr>
      <w:r w:rsidDel="00000000" w:rsidR="00000000" w:rsidRPr="00000000">
        <w:rPr>
          <w:color w:val="212121"/>
          <w:rtl w:val="0"/>
        </w:rPr>
        <w:t xml:space="preserve">Facebook: </w:t>
      </w:r>
      <w:hyperlink r:id="rId8">
        <w:r w:rsidDel="00000000" w:rsidR="00000000" w:rsidRPr="00000000">
          <w:rPr>
            <w:color w:val="0078d7"/>
            <w:rtl w:val="0"/>
          </w:rPr>
          <w:t xml:space="preserve">https://www.facebook.com/willakenzie</w:t>
        </w:r>
      </w:hyperlink>
      <w:r w:rsidDel="00000000" w:rsidR="00000000" w:rsidRPr="00000000">
        <w:rPr>
          <w:rtl w:val="0"/>
        </w:rPr>
      </w:r>
    </w:p>
    <w:p w:rsidR="00000000" w:rsidDel="00000000" w:rsidP="00000000" w:rsidRDefault="00000000" w:rsidRPr="00000000" w14:paraId="00000022">
      <w:pPr>
        <w:numPr>
          <w:ilvl w:val="1"/>
          <w:numId w:val="3"/>
        </w:numPr>
        <w:spacing w:line="276" w:lineRule="auto"/>
        <w:ind w:left="1440" w:hanging="360"/>
        <w:rPr>
          <w:color w:val="0078d7"/>
        </w:rPr>
      </w:pPr>
      <w:r w:rsidDel="00000000" w:rsidR="00000000" w:rsidRPr="00000000">
        <w:rPr>
          <w:rtl w:val="0"/>
        </w:rPr>
        <w:t xml:space="preserve">Instagram: </w:t>
      </w:r>
      <w:hyperlink r:id="rId9">
        <w:r w:rsidDel="00000000" w:rsidR="00000000" w:rsidRPr="00000000">
          <w:rPr>
            <w:color w:val="0078d7"/>
            <w:rtl w:val="0"/>
          </w:rPr>
          <w:t xml:space="preserve">https://www.instagram.com/willakenzie/</w:t>
        </w:r>
      </w:hyperlink>
      <w:r w:rsidDel="00000000" w:rsidR="00000000" w:rsidRPr="00000000">
        <w:rPr>
          <w:rtl w:val="0"/>
        </w:rPr>
      </w:r>
    </w:p>
    <w:p w:rsidR="00000000" w:rsidDel="00000000" w:rsidP="00000000" w:rsidRDefault="00000000" w:rsidRPr="00000000" w14:paraId="00000023">
      <w:pPr>
        <w:numPr>
          <w:ilvl w:val="0"/>
          <w:numId w:val="3"/>
        </w:numPr>
        <w:spacing w:line="276" w:lineRule="auto"/>
        <w:ind w:left="720" w:hanging="360"/>
        <w:rPr>
          <w:color w:val="212121"/>
        </w:rPr>
      </w:pPr>
      <w:r w:rsidDel="00000000" w:rsidR="00000000" w:rsidRPr="00000000">
        <w:rPr>
          <w:b w:val="1"/>
          <w:color w:val="212121"/>
          <w:rtl w:val="0"/>
        </w:rPr>
        <w:t xml:space="preserve">Booking Link</w:t>
      </w:r>
      <w:r w:rsidDel="00000000" w:rsidR="00000000" w:rsidRPr="00000000">
        <w:rPr>
          <w:rtl w:val="0"/>
        </w:rPr>
      </w:r>
    </w:p>
    <w:p w:rsidR="00000000" w:rsidDel="00000000" w:rsidP="00000000" w:rsidRDefault="00000000" w:rsidRPr="00000000" w14:paraId="00000024">
      <w:pPr>
        <w:numPr>
          <w:ilvl w:val="1"/>
          <w:numId w:val="3"/>
        </w:numPr>
        <w:spacing w:line="276" w:lineRule="auto"/>
        <w:ind w:left="1440" w:hanging="360"/>
        <w:rPr>
          <w:color w:val="0078d7"/>
        </w:rPr>
      </w:pPr>
      <w:hyperlink r:id="rId10">
        <w:r w:rsidDel="00000000" w:rsidR="00000000" w:rsidRPr="00000000">
          <w:rPr>
            <w:color w:val="0078d7"/>
            <w:rtl w:val="0"/>
          </w:rPr>
          <w:t xml:space="preserve">https://www.willakenzie.com/visit-us.html?utm_source=winespectator&amp;utm_medium=paid_banner&amp;utm_campaign=fy26q2-ws-sponsored-article&amp;utm_term=webtraffic&amp;utm_creative_format=link</w:t>
        </w:r>
      </w:hyperlink>
      <w:r w:rsidDel="00000000" w:rsidR="00000000" w:rsidRPr="00000000">
        <w:rPr>
          <w:rtl w:val="0"/>
        </w:rPr>
      </w:r>
    </w:p>
    <w:p w:rsidR="00000000" w:rsidDel="00000000" w:rsidP="00000000" w:rsidRDefault="00000000" w:rsidRPr="00000000" w14:paraId="00000025">
      <w:pPr>
        <w:numPr>
          <w:ilvl w:val="0"/>
          <w:numId w:val="3"/>
        </w:numPr>
        <w:spacing w:line="276" w:lineRule="auto"/>
        <w:ind w:left="720" w:hanging="360"/>
        <w:rPr>
          <w:color w:val="212121"/>
        </w:rPr>
      </w:pPr>
      <w:r w:rsidDel="00000000" w:rsidR="00000000" w:rsidRPr="00000000">
        <w:rPr>
          <w:b w:val="1"/>
          <w:color w:val="212121"/>
          <w:rtl w:val="0"/>
        </w:rPr>
        <w:t xml:space="preserve">Display Banner Link</w:t>
      </w:r>
      <w:r w:rsidDel="00000000" w:rsidR="00000000" w:rsidRPr="00000000">
        <w:rPr>
          <w:rtl w:val="0"/>
        </w:rPr>
      </w:r>
    </w:p>
    <w:p w:rsidR="00000000" w:rsidDel="00000000" w:rsidP="00000000" w:rsidRDefault="00000000" w:rsidRPr="00000000" w14:paraId="00000026">
      <w:pPr>
        <w:numPr>
          <w:ilvl w:val="1"/>
          <w:numId w:val="3"/>
        </w:numPr>
        <w:spacing w:line="276" w:lineRule="auto"/>
        <w:ind w:left="1440" w:hanging="360"/>
        <w:rPr>
          <w:color w:val="0078d7"/>
        </w:rPr>
      </w:pPr>
      <w:hyperlink r:id="rId11">
        <w:r w:rsidDel="00000000" w:rsidR="00000000" w:rsidRPr="00000000">
          <w:rPr>
            <w:color w:val="0078d7"/>
            <w:rtl w:val="0"/>
          </w:rPr>
          <w:t xml:space="preserve">https://www.willakenzie.com/visit-us.html?utm_source=winespectator&amp;utm_medium=paid_banner&amp;utm_campaign=fy26q2-ws-sponsored-article&amp;utm_term=webtraffic&amp;utm_creative_format=link</w:t>
        </w:r>
      </w:hyperlink>
      <w:r w:rsidDel="00000000" w:rsidR="00000000" w:rsidRPr="00000000">
        <w:rPr>
          <w:rtl w:val="0"/>
        </w:rPr>
      </w:r>
    </w:p>
    <w:p w:rsidR="00000000" w:rsidDel="00000000" w:rsidP="00000000" w:rsidRDefault="00000000" w:rsidRPr="00000000" w14:paraId="00000027">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willakenzie.com/visit-us.html?utm_source=winespectator&amp;utm_medium=paid_banner&amp;utm_campaign=fy26q2-ws-sponsored-article&amp;utm_term=webtraffic&amp;utm_creative_format=link" TargetMode="External"/><Relationship Id="rId10" Type="http://schemas.openxmlformats.org/officeDocument/2006/relationships/hyperlink" Target="https://www.willakenzie.com/visit-us.html?utm_source=winespectator&amp;utm_medium=paid_banner&amp;utm_campaign=fy26q2-ws-sponsored-article&amp;utm_term=webtraffic&amp;utm_creative_format=link" TargetMode="External"/><Relationship Id="rId9" Type="http://schemas.openxmlformats.org/officeDocument/2006/relationships/hyperlink" Target="https://www.instagram.com/willakenzie/" TargetMode="External"/><Relationship Id="rId5" Type="http://schemas.openxmlformats.org/officeDocument/2006/relationships/styles" Target="styles.xml"/><Relationship Id="rId6" Type="http://schemas.openxmlformats.org/officeDocument/2006/relationships/hyperlink" Target="https://www.willakenzie.com/willakenzie-estate-yamhill-carlton-estate-pinot-noir-2022-750-ml/50022755SX.html?utm_source=winespectator&amp;utm_medium=paid_banner&amp;utm_campaign=fy26q2-ws-sponsored-article&amp;utm_term=webtraffic&amp;utm_creative_format=nativead" TargetMode="External"/><Relationship Id="rId7" Type="http://schemas.openxmlformats.org/officeDocument/2006/relationships/hyperlink" Target="https://www.willakenzie.com/willakenzie-estate-yamhill-carlton-estate-pinot-noir-2022-750-ml/50022755SX.html?utm_source=winespectator&amp;utm_medium=paid_banner&amp;utm_campaign=fy26q2-ws-sponsored-article&amp;utm_term=webtraffic&amp;utm_creative_format=nativead" TargetMode="External"/><Relationship Id="rId8" Type="http://schemas.openxmlformats.org/officeDocument/2006/relationships/hyperlink" Target="https://www.facebook.com/willakenz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