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9A8D" w14:textId="77777777" w:rsidR="000B2E44" w:rsidRPr="00EA36AD" w:rsidRDefault="00975678" w:rsidP="00604C1F">
      <w:pPr>
        <w:pStyle w:val="Heading1"/>
        <w:jc w:val="both"/>
        <w:rPr>
          <w:rFonts w:ascii="Times New Roman" w:hAnsi="Times New Roman" w:cs="Times New Roman"/>
        </w:rPr>
      </w:pPr>
      <w:bookmarkStart w:id="0" w:name="chapter-4-simulations"/>
      <w:r w:rsidRPr="00EA36AD">
        <w:rPr>
          <w:rFonts w:ascii="Times New Roman" w:hAnsi="Times New Roman" w:cs="Times New Roman"/>
        </w:rPr>
        <w:t>Chapter 4: Simulations</w:t>
      </w:r>
    </w:p>
    <w:p w14:paraId="274FD17D" w14:textId="4A7604C3"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This chapter presents a Monte Carlo simulation exercise designed to illustrate when DML estimators offer meaningful advantages over classical approaches in Difference-in-Differences settings, and when a simpler Two-Way Fixed Effects (TWFE)</w:t>
      </w:r>
      <w:r w:rsidR="000768B6">
        <w:rPr>
          <w:rFonts w:ascii="Times New Roman" w:hAnsi="Times New Roman" w:cs="Times New Roman"/>
        </w:rPr>
        <w:t xml:space="preserve"> </w:t>
      </w:r>
      <w:r w:rsidRPr="00EA36AD">
        <w:rPr>
          <w:rFonts w:ascii="Times New Roman" w:hAnsi="Times New Roman" w:cs="Times New Roman"/>
        </w:rPr>
        <w:t xml:space="preserve">specification is preferred. The simulation procedure builds on the framework introduced by </w:t>
      </w:r>
      <w:proofErr w:type="spellStart"/>
      <w:r w:rsidRPr="00EA36AD">
        <w:rPr>
          <w:rFonts w:ascii="Times New Roman" w:hAnsi="Times New Roman" w:cs="Times New Roman"/>
        </w:rPr>
        <w:t>Hatamyar</w:t>
      </w:r>
      <w:proofErr w:type="spellEnd"/>
      <w:r w:rsidRPr="00EA36AD">
        <w:rPr>
          <w:rFonts w:ascii="Times New Roman" w:hAnsi="Times New Roman" w:cs="Times New Roman"/>
        </w:rPr>
        <w:t xml:space="preserve"> et al. </w:t>
      </w:r>
      <w:r w:rsidR="00E21495"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{"citationID":"fPxPMxRX","properties":{"unsorted":false,"formattedCitation":"(2023)","plainCitation":"(2023)","noteIndex":0},"citationItems":[{"id":38,"uris":["http://zotero.org/users/local/ik3vdrlJ/items/FM765QV3"],"itemData":{"id":38,"type":"article","abstract":"We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E21495" w:rsidRPr="00EA36AD">
        <w:rPr>
          <w:rFonts w:ascii="Times New Roman" w:hAnsi="Times New Roman" w:cs="Times New Roman"/>
        </w:rPr>
        <w:fldChar w:fldCharType="separate"/>
      </w:r>
      <w:r w:rsidR="00604C1F" w:rsidRPr="00EA36AD">
        <w:rPr>
          <w:rFonts w:ascii="Times New Roman" w:hAnsi="Times New Roman" w:cs="Times New Roman"/>
          <w:noProof/>
        </w:rPr>
        <w:t>(2023)</w:t>
      </w:r>
      <w:r w:rsidR="00E21495" w:rsidRPr="00EA36AD">
        <w:rPr>
          <w:rFonts w:ascii="Times New Roman" w:hAnsi="Times New Roman" w:cs="Times New Roman"/>
        </w:rPr>
        <w:fldChar w:fldCharType="end"/>
      </w:r>
      <w:r w:rsidRPr="00EA36AD">
        <w:rPr>
          <w:rFonts w:ascii="Times New Roman" w:hAnsi="Times New Roman" w:cs="Times New Roman"/>
        </w:rPr>
        <w:t xml:space="preserve">, which itself extended the staggered </w:t>
      </w:r>
      <w:proofErr w:type="spellStart"/>
      <w:r w:rsidRPr="00EA36AD">
        <w:rPr>
          <w:rFonts w:ascii="Times New Roman" w:hAnsi="Times New Roman" w:cs="Times New Roman"/>
        </w:rPr>
        <w:t>DiD</w:t>
      </w:r>
      <w:proofErr w:type="spellEnd"/>
      <w:r w:rsidRPr="00EA36AD">
        <w:rPr>
          <w:rFonts w:ascii="Times New Roman" w:hAnsi="Times New Roman" w:cs="Times New Roman"/>
        </w:rPr>
        <w:t xml:space="preserve"> design of Callaway and Sant’Anna</w:t>
      </w:r>
      <w:r w:rsidR="00604C1F" w:rsidRPr="00EA36AD">
        <w:rPr>
          <w:rFonts w:ascii="Times New Roman" w:hAnsi="Times New Roman" w:cs="Times New Roman"/>
        </w:rPr>
        <w:t xml:space="preserve">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{"citationID":"wmvbbkW3","properties":{"unsorted":false,"formattedCitation":"(2021)","plainCitation":"(2021)","noteIndex":0},"citationItems":[{"id":25,"uris":["http://zotero.org/users/local/ik3vdrlJ/items/JBF2LLR6"],"itemData":{"id":25,"type":"article-journal","abstract":"In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(2021)</w:t>
      </w:r>
      <w:r w:rsidR="00604C1F" w:rsidRPr="00EA36AD">
        <w:rPr>
          <w:rFonts w:ascii="Times New Roman" w:hAnsi="Times New Roman" w:cs="Times New Roman"/>
        </w:rPr>
        <w:fldChar w:fldCharType="end"/>
      </w:r>
      <w:r w:rsidRPr="00EA36AD">
        <w:rPr>
          <w:rFonts w:ascii="Times New Roman" w:hAnsi="Times New Roman" w:cs="Times New Roman"/>
        </w:rPr>
        <w:t xml:space="preserve">. The present work adapts and extends the </w:t>
      </w:r>
      <w:proofErr w:type="spellStart"/>
      <w:r w:rsidRPr="00EA36AD">
        <w:rPr>
          <w:rFonts w:ascii="Times New Roman" w:hAnsi="Times New Roman" w:cs="Times New Roman"/>
        </w:rPr>
        <w:t>Hatamyar</w:t>
      </w:r>
      <w:proofErr w:type="spellEnd"/>
      <w:r w:rsidRPr="00EA36AD">
        <w:rPr>
          <w:rFonts w:ascii="Times New Roman" w:hAnsi="Times New Roman" w:cs="Times New Roman"/>
        </w:rPr>
        <w:t xml:space="preserve"> et al.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{"citationID":"uHrWoga4","properties":{"unsorted":false,"formattedCitation":"(2023)","plainCitation":"(2023)","noteIndex":0},"citationItems":[{"id":38,"uris":["http://zotero.org/users/local/ik3vdrlJ/items/FM765QV3"],"itemData":{"id":38,"type":"article","abstract":"We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(2023)</w:t>
      </w:r>
      <w:r w:rsidR="00604C1F" w:rsidRPr="00EA36AD">
        <w:rPr>
          <w:rFonts w:ascii="Times New Roman" w:hAnsi="Times New Roman" w:cs="Times New Roman"/>
        </w:rPr>
        <w:fldChar w:fldCharType="end"/>
      </w:r>
      <w:r w:rsidRPr="00EA36AD">
        <w:rPr>
          <w:rFonts w:ascii="Times New Roman" w:hAnsi="Times New Roman" w:cs="Times New Roman"/>
        </w:rPr>
        <w:t xml:space="preserve"> DGP in several directions: it introduces multiple tiers of confounding complexity (beyond the original linear specification), adds nonlinear outcome models that create conditional parallel trends, varies the propensity score strength parameter across scenarios, and includes noise covariates to test estimator robustness.</w:t>
      </w:r>
    </w:p>
    <w:p w14:paraId="3C248014" w14:textId="77777777"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The chapter is organized as follows. First, the data generating process (DGP) is described, covering the construction of covariates, treatment assignment, potential outcomes, and observed outcomes. Second, the simulation scenarios are defined, varying the complexity of confounding and outcome models across three tiers. Third, the estimation procedures and Monte Carlo design are outlined.</w:t>
      </w:r>
    </w:p>
    <w:p w14:paraId="5F5246AC" w14:textId="77777777" w:rsidR="000B2E44" w:rsidRPr="00EA36AD" w:rsidRDefault="00975678" w:rsidP="00604C1F">
      <w:pPr>
        <w:pStyle w:val="Heading2"/>
        <w:jc w:val="both"/>
        <w:rPr>
          <w:rFonts w:ascii="Times New Roman" w:hAnsi="Times New Roman" w:cs="Times New Roman"/>
        </w:rPr>
      </w:pPr>
      <w:bookmarkStart w:id="1" w:name="data-generating-process"/>
      <w:r w:rsidRPr="00EA36AD">
        <w:rPr>
          <w:rFonts w:ascii="Times New Roman" w:hAnsi="Times New Roman" w:cs="Times New Roman"/>
        </w:rPr>
        <w:t>Data Generating Process</w:t>
      </w:r>
    </w:p>
    <w:p w14:paraId="726E124B" w14:textId="77777777"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The simulation framework generates panel data for </w:t>
      </w:r>
      <m:oMath>
        <m:r>
          <w:rPr>
            <w:rFonts w:ascii="Cambria Math" w:hAnsi="Cambria Math" w:cs="Times New Roman"/>
          </w:rPr>
          <m:t>n</m:t>
        </m:r>
      </m:oMath>
      <w:r w:rsidRPr="00EA36AD">
        <w:rPr>
          <w:rFonts w:ascii="Times New Roman" w:hAnsi="Times New Roman" w:cs="Times New Roman"/>
        </w:rPr>
        <w:t xml:space="preserve"> units observed over </w:t>
      </w:r>
      <m:oMath>
        <m:r>
          <w:rPr>
            <w:rFonts w:ascii="Cambria Math" w:hAnsi="Cambria Math" w:cs="Times New Roman"/>
          </w:rPr>
          <m:t>T</m:t>
        </m:r>
      </m:oMath>
      <w:r w:rsidRPr="00EA36AD">
        <w:rPr>
          <w:rFonts w:ascii="Times New Roman" w:hAnsi="Times New Roman" w:cs="Times New Roman"/>
        </w:rPr>
        <w:t xml:space="preserve"> periods. Each unit </w:t>
      </w:r>
      <m:oMath>
        <m:r>
          <w:rPr>
            <w:rFonts w:ascii="Cambria Math" w:hAnsi="Cambria Math" w:cs="Times New Roman"/>
          </w:rPr>
          <m:t>i</m:t>
        </m:r>
      </m:oMath>
      <w:r w:rsidRPr="00EA36AD">
        <w:rPr>
          <w:rFonts w:ascii="Times New Roman" w:hAnsi="Times New Roman" w:cs="Times New Roman"/>
        </w:rPr>
        <w:t xml:space="preserve"> is assigned to a treatment cohort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EA36AD">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EA36AD">
        <w:rPr>
          <w:rFonts w:ascii="Times New Roman" w:hAnsi="Times New Roman" w:cs="Times New Roman"/>
        </w:rPr>
        <w:t xml:space="preserve"> indicates a never-treated unit and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&gt;</m:t>
        </m:r>
        <m:r>
          <w:rPr>
            <w:rFonts w:ascii="Cambria Math" w:hAnsi="Cambria Math" w:cs="Times New Roman"/>
          </w:rPr>
          <m:t>0</m:t>
        </m:r>
      </m:oMath>
      <w:r w:rsidRPr="00EA36AD">
        <w:rPr>
          <w:rFonts w:ascii="Times New Roman" w:hAnsi="Times New Roman" w:cs="Times New Roman"/>
        </w:rPr>
        <w:t xml:space="preserve"> indicates that unit </w:t>
      </w:r>
      <m:oMath>
        <m:r>
          <w:rPr>
            <w:rFonts w:ascii="Cambria Math" w:hAnsi="Cambria Math" w:cs="Times New Roman"/>
          </w:rPr>
          <m:t>i</m:t>
        </m:r>
      </m:oMath>
      <w:r w:rsidRPr="00EA36AD">
        <w:rPr>
          <w:rFonts w:ascii="Times New Roman" w:hAnsi="Times New Roman" w:cs="Times New Roman"/>
        </w:rPr>
        <w:t xml:space="preserve"> first receives treatment at period </w:t>
      </w:r>
      <m:oMath>
        <m:r>
          <w:rPr>
            <w:rFonts w:ascii="Cambria Math" w:hAnsi="Cambria Math" w:cs="Times New Roman"/>
          </w:rPr>
          <m:t>g</m:t>
        </m:r>
      </m:oMath>
      <w:r w:rsidRPr="00EA36AD">
        <w:rPr>
          <w:rFonts w:ascii="Times New Roman" w:hAnsi="Times New Roman" w:cs="Times New Roman"/>
        </w:rPr>
        <w:t>.</w:t>
      </w:r>
    </w:p>
    <w:p w14:paraId="03C0B0F9" w14:textId="77777777"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The core of the DGP is defined by two potential outcome equations. The untreated potential outcome for unit </w:t>
      </w:r>
      <m:oMath>
        <m:r>
          <w:rPr>
            <w:rFonts w:ascii="Cambria Math" w:hAnsi="Cambria Math" w:cs="Times New Roman"/>
          </w:rPr>
          <m:t>i</m:t>
        </m:r>
      </m:oMath>
      <w:r w:rsidRPr="00EA36AD">
        <w:rPr>
          <w:rFonts w:ascii="Times New Roman" w:hAnsi="Times New Roman" w:cs="Times New Roman"/>
        </w:rPr>
        <w:t xml:space="preserve"> at period </w:t>
      </w:r>
      <m:oMath>
        <m:r>
          <w:rPr>
            <w:rFonts w:ascii="Cambria Math" w:hAnsi="Cambria Math" w:cs="Times New Roman"/>
          </w:rPr>
          <m:t>t</m:t>
        </m:r>
      </m:oMath>
      <w:r w:rsidRPr="00EA36AD">
        <w:rPr>
          <w:rFonts w:ascii="Times New Roman" w:hAnsi="Times New Roman" w:cs="Times New Roman"/>
        </w:rPr>
        <w:t xml:space="preserve"> is:</w:t>
      </w:r>
    </w:p>
    <w:p w14:paraId="1251FF53" w14:textId="77777777" w:rsidR="000B2E44" w:rsidRPr="00EA36AD" w:rsidRDefault="00000000" w:rsidP="00604C1F">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m:oMathPara>
    </w:p>
    <w:p w14:paraId="6EBCD5D6" w14:textId="77777777"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and the treated potential outcome is:</w:t>
      </w:r>
    </w:p>
    <w:p w14:paraId="5D6465E8" w14:textId="77777777" w:rsidR="000B2E44" w:rsidRPr="00EA36AD" w:rsidRDefault="00000000" w:rsidP="00604C1F">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t</m:t>
              </m:r>
            </m:sub>
            <m:sup>
              <m:r>
                <w:rPr>
                  <w:rFonts w:ascii="Cambria Math" w:hAnsi="Cambria Math" w:cs="Times New Roman"/>
                </w:rPr>
                <m:t>X</m:t>
              </m:r>
            </m:sup>
          </m:sSubSup>
          <m:r>
            <m:rPr>
              <m:sty m:val="p"/>
            </m:rPr>
            <w:rPr>
              <w:rFonts w:ascii="Cambria Math" w:hAnsi="Cambria Math" w:cs="Times New Roman"/>
            </w:rPr>
            <m:t>+</m:t>
          </m:r>
          <m:d>
            <m:dPr>
              <m:ctrlPr>
                <w:rPr>
                  <w:rFonts w:ascii="Cambria Math" w:hAnsi="Cambria Math" w:cs="Times New Roman"/>
                </w:rPr>
              </m:ctrlPr>
            </m:dPr>
            <m:e>
              <m:r>
                <m:rPr>
                  <m:scr m:val="double-struck"/>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m:oMathPara>
    </w:p>
    <w:p w14:paraId="6FA65629" w14:textId="77777777"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t</m:t>
        </m:r>
      </m:oMath>
      <w:r w:rsidRPr="00EA36AD">
        <w:rPr>
          <w:rFonts w:ascii="Times New Roman" w:hAnsi="Times New Roman" w:cs="Times New Roman"/>
        </w:rPr>
        <w:t xml:space="preserve"> is a shared time trend,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oMath>
      <w:r w:rsidRPr="00EA36AD">
        <w:rPr>
          <w:rFonts w:ascii="Times New Roman" w:hAnsi="Times New Roman" w:cs="Times New Roman"/>
        </w:rPr>
        <w:t xml:space="preserve"> is a unit-specific fixed effect,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xml:space="preserve"> is an idiosyncratic error,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EA36AD">
        <w:rPr>
          <w:rFonts w:ascii="Times New Roman" w:hAnsi="Times New Roman" w:cs="Times New Roman"/>
        </w:rPr>
        <w:t xml:space="preserve"> is a function of covariates whose complexity varies across scenarios,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oMath>
      <w:r w:rsidRPr="00EA36AD">
        <w:rPr>
          <w:rFonts w:ascii="Times New Roman" w:hAnsi="Times New Roman" w:cs="Times New Roman"/>
        </w:rPr>
        <w:t xml:space="preserve"> is a covariate index entering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t</m:t>
            </m:r>
          </m:sub>
          <m:sup>
            <m:r>
              <w:rPr>
                <w:rFonts w:ascii="Cambria Math" w:hAnsi="Cambria Math" w:cs="Times New Roman"/>
              </w:rPr>
              <m:t>X</m:t>
            </m:r>
          </m:sup>
        </m:sSubSup>
      </m:oMath>
      <w:r w:rsidRPr="00EA36AD">
        <w:rPr>
          <w:rFonts w:ascii="Times New Roman" w:hAnsi="Times New Roman" w:cs="Times New Roman"/>
        </w:rPr>
        <w:t xml:space="preserve"> is a time-varying coefficient on covariates in the treated outcome,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oMath>
      <w:r w:rsidRPr="00EA36AD">
        <w:rPr>
          <w:rFonts w:ascii="Times New Roman" w:hAnsi="Times New Roman" w:cs="Times New Roman"/>
        </w:rPr>
        <w:t xml:space="preserve"> is a dynamic treatment effect component that depends on event time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sidRPr="00EA36AD">
        <w:rPr>
          <w:rFonts w:ascii="Times New Roman" w:hAnsi="Times New Roman" w:cs="Times New Roman"/>
        </w:rPr>
        <w:t xml:space="preserve"> is a unit-specific treatment effect modifier. The observed outcome switches between these two equations based on treatment status:</w:t>
      </w:r>
    </w:p>
    <w:p w14:paraId="5B445DC7" w14:textId="77777777" w:rsidR="000B2E44" w:rsidRPr="00EA36AD" w:rsidRDefault="00000000" w:rsidP="00604C1F">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cr m:val="double-struck"/>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cr m:val="double-struck"/>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68CE70EF" w14:textId="2D59D84E"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In </w:t>
      </w:r>
      <w:proofErr w:type="spellStart"/>
      <w:r w:rsidRPr="00EA36AD">
        <w:rPr>
          <w:rFonts w:ascii="Times New Roman" w:hAnsi="Times New Roman" w:cs="Times New Roman"/>
        </w:rPr>
        <w:t>Hatamyar</w:t>
      </w:r>
      <w:proofErr w:type="spellEnd"/>
      <w:r w:rsidRPr="00EA36AD">
        <w:rPr>
          <w:rFonts w:ascii="Times New Roman" w:hAnsi="Times New Roman" w:cs="Times New Roman"/>
        </w:rPr>
        <w:t xml:space="preserve"> et al.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{"citationID":"LB47dmtn","properties":{"unsorted":false,"formattedCitation":"(2023)","plainCitation":"(2023)","noteIndex":0},"citationItems":[{"id":38,"uris":["http://zotero.org/users/local/ik3vdrlJ/items/FM765QV3"],"itemData":{"id":38,"type":"article","abstract":"We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(2023)</w:t>
      </w:r>
      <w:r w:rsidR="00604C1F" w:rsidRPr="00EA36AD">
        <w:rPr>
          <w:rFonts w:ascii="Times New Roman" w:hAnsi="Times New Roman" w:cs="Times New Roman"/>
        </w:rPr>
        <w:fldChar w:fldCharType="end"/>
      </w:r>
      <w:r w:rsidRPr="00EA36AD">
        <w:rPr>
          <w:rFonts w:ascii="Times New Roman" w:hAnsi="Times New Roman" w:cs="Times New Roman"/>
        </w:rPr>
        <w:t xml:space="preserve">, the untreated outcome did not depend on covariates (equivalent to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EA36AD">
        <w:rPr>
          <w:rFonts w:ascii="Times New Roman" w:hAnsi="Times New Roman" w:cs="Times New Roman"/>
        </w:rPr>
        <w:t>), confounding was limited to a single linear specification, and the propensity score strength was fixed. The present design extends each of these dimensions, as described in the subsections that follow.</w:t>
      </w:r>
    </w:p>
    <w:p w14:paraId="52CF7244" w14:textId="77777777" w:rsidR="000B2E44" w:rsidRPr="00EA36AD" w:rsidRDefault="00975678" w:rsidP="00604C1F">
      <w:pPr>
        <w:pStyle w:val="Heading3"/>
        <w:jc w:val="both"/>
        <w:rPr>
          <w:rFonts w:ascii="Times New Roman" w:hAnsi="Times New Roman" w:cs="Times New Roman"/>
        </w:rPr>
      </w:pPr>
      <w:bookmarkStart w:id="2" w:name="covariates"/>
      <w:r w:rsidRPr="00EA36AD">
        <w:rPr>
          <w:rFonts w:ascii="Times New Roman" w:hAnsi="Times New Roman" w:cs="Times New Roman"/>
        </w:rPr>
        <w:lastRenderedPageBreak/>
        <w:t>Covariates</w:t>
      </w:r>
    </w:p>
    <w:p w14:paraId="7B5F74B0" w14:textId="15D1824A"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Five types of covariates are generated for each unit. Two continuous covariates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EA36A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w:r w:rsidRPr="00EA36AD">
        <w:rPr>
          <w:rFonts w:ascii="Times New Roman" w:hAnsi="Times New Roman" w:cs="Times New Roman"/>
        </w:rPr>
        <w:t xml:space="preserve"> are drawn independently from a standard normal distribution. A binary covariate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EA36AD">
        <w:rPr>
          <w:rFonts w:ascii="Times New Roman" w:hAnsi="Times New Roman" w:cs="Times New Roman"/>
        </w:rPr>
        <w:t xml:space="preserve"> is drawn from a Bernoulli distribution with probability 0.5. These three covariates mirror the covariate structure used in Hatamyar et al. (2023). An additional binary covariate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4</m:t>
            </m:r>
          </m:sub>
        </m:sSub>
      </m:oMath>
      <w:r w:rsidRPr="00EA36AD">
        <w:rPr>
          <w:rFonts w:ascii="Times New Roman" w:hAnsi="Times New Roman" w:cs="Times New Roman"/>
        </w:rPr>
        <w:t>, also drawn from a Bernoulli</w:t>
      </w:r>
      <w:r w:rsidR="00604C1F" w:rsidRPr="00EA36AD">
        <w:rPr>
          <w:rFonts w:ascii="Times New Roman" w:hAnsi="Times New Roman" w:cs="Times New Roman"/>
        </w:rPr>
        <w:t xml:space="preserve"> </w:t>
      </w:r>
      <w:r w:rsidRPr="00EA36AD">
        <w:rPr>
          <w:rFonts w:ascii="Times New Roman" w:hAnsi="Times New Roman" w:cs="Times New Roman"/>
        </w:rPr>
        <w:t>(0.5) distribution, is included as a pure noise variable that does not enter any model equation.</w:t>
      </w:r>
    </w:p>
    <w:p w14:paraId="180C89E9" w14:textId="77777777"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An optional time-varying covariate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5</m:t>
            </m:r>
          </m:sub>
        </m:sSub>
      </m:oMath>
      <w:r w:rsidRPr="00EA36AD">
        <w:rPr>
          <w:rFonts w:ascii="Times New Roman" w:hAnsi="Times New Roman" w:cs="Times New Roman"/>
        </w:rPr>
        <w:t xml:space="preserve">, not present in Hatamyar et al. (2023), can also be generated. For each period </w:t>
      </w:r>
      <m:oMath>
        <m:r>
          <w:rPr>
            <w:rFonts w:ascii="Cambria Math" w:hAnsi="Cambria Math" w:cs="Times New Roman"/>
          </w:rPr>
          <m:t>t</m:t>
        </m:r>
      </m:oMath>
      <w:r w:rsidRPr="00EA36A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5</m:t>
            </m:r>
            <m:r>
              <m:rPr>
                <m:sty m:val="p"/>
              </m:rPr>
              <w:rPr>
                <w:rFonts w:ascii="Cambria Math" w:hAnsi="Cambria Math" w:cs="Times New Roman"/>
              </w:rPr>
              <m:t>,</m:t>
            </m:r>
            <m:r>
              <w:rPr>
                <w:rFonts w:ascii="Cambria Math" w:hAnsi="Cambria Math" w:cs="Times New Roman"/>
              </w:rPr>
              <m:t>it</m:t>
            </m:r>
          </m:sub>
        </m:sSub>
      </m:oMath>
      <w:r w:rsidRPr="00EA36AD">
        <w:rPr>
          <w:rFonts w:ascii="Times New Roman" w:hAnsi="Times New Roman" w:cs="Times New Roman"/>
        </w:rPr>
        <w:t xml:space="preserve"> follows a sine wave pattern plus noise:</w:t>
      </w:r>
    </w:p>
    <w:p w14:paraId="341380CB" w14:textId="77777777" w:rsidR="000B2E44" w:rsidRPr="00EA36AD" w:rsidRDefault="00000000" w:rsidP="00604C1F">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5</m:t>
              </m:r>
              <m:r>
                <m:rPr>
                  <m:sty m:val="p"/>
                </m:rPr>
                <w:rPr>
                  <w:rFonts w:ascii="Cambria Math" w:hAnsi="Cambria Math" w:cs="Times New Roman"/>
                </w:rPr>
                <m:t>,</m:t>
              </m:r>
              <m:r>
                <w:rPr>
                  <w:rFonts w:ascii="Cambria Math" w:hAnsi="Cambria Math" w:cs="Times New Roman"/>
                </w:rPr>
                <m:t>it</m:t>
              </m:r>
            </m:sub>
          </m:sSub>
          <m:r>
            <m:rPr>
              <m:sty m:val="p"/>
            </m:rPr>
            <w:rPr>
              <w:rFonts w:ascii="Cambria Math" w:hAnsi="Cambria Math" w:cs="Times New Roman"/>
            </w:rPr>
            <m:t>=sin(</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6B40BAB8" w14:textId="77777777"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oMath>
      <w:r w:rsidRPr="00EA36AD">
        <w:rPr>
          <w:rFonts w:ascii="Times New Roman" w:hAnsi="Times New Roman" w:cs="Times New Roman"/>
        </w:rPr>
        <w:t xml:space="preserve"> represents an evenly spaced grid over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This covariate introduces temporal variation in the covariate structure, which is relevant for testing estimators in settings where conditioning variables evolve over time.</w:t>
      </w:r>
    </w:p>
    <w:p w14:paraId="2D480FEB" w14:textId="77777777" w:rsidR="000B2E44" w:rsidRPr="00EA36AD" w:rsidRDefault="00975678" w:rsidP="00604C1F">
      <w:pPr>
        <w:pStyle w:val="Heading3"/>
        <w:jc w:val="both"/>
        <w:rPr>
          <w:rFonts w:ascii="Times New Roman" w:hAnsi="Times New Roman" w:cs="Times New Roman"/>
        </w:rPr>
      </w:pPr>
      <w:bookmarkStart w:id="3" w:name="treatment-assignment"/>
      <w:bookmarkEnd w:id="2"/>
      <w:r w:rsidRPr="00EA36AD">
        <w:rPr>
          <w:rFonts w:ascii="Times New Roman" w:hAnsi="Times New Roman" w:cs="Times New Roman"/>
        </w:rPr>
        <w:t>Treatment Assignment</w:t>
      </w:r>
    </w:p>
    <w:p w14:paraId="40977394" w14:textId="77777777"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Treatment assignment is governed by a multinomial model that determines each unit’s cohort membership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EA36AD">
        <w:rPr>
          <w:rFonts w:ascii="Times New Roman" w:hAnsi="Times New Roman" w:cs="Times New Roman"/>
        </w:rPr>
        <w:t xml:space="preserve">. Under random assignment, each cohort (including the never-treated group) is equally likely, so </w:t>
      </w:r>
      <m:oMath>
        <m:r>
          <m:rPr>
            <m:sty m:val="p"/>
          </m:rP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xml:space="preserve"> for all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EA36AD">
        <w:rPr>
          <w:rFonts w:ascii="Times New Roman" w:hAnsi="Times New Roman" w:cs="Times New Roman"/>
        </w:rPr>
        <w:t>.</w:t>
      </w:r>
    </w:p>
    <w:p w14:paraId="0D39BA01" w14:textId="77777777"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Under confounded assignment, the probability of belonging to each cohort depends on the covariates through a multinomial logit model:</w:t>
      </w:r>
    </w:p>
    <w:p w14:paraId="7AA1658B" w14:textId="77777777" w:rsidR="000B2E44" w:rsidRPr="00EA36AD" w:rsidRDefault="00975678" w:rsidP="00604C1F">
      <w:pPr>
        <w:pStyle w:val="BodyText"/>
        <w:jc w:val="both"/>
        <w:rPr>
          <w:rFonts w:ascii="Times New Roman" w:hAnsi="Times New Roman" w:cs="Times New Roman"/>
        </w:rPr>
      </w:pPr>
      <m:oMathPara>
        <m:oMathParaPr>
          <m:jc m:val="center"/>
        </m:oMathParaPr>
        <m:oMath>
          <m:r>
            <m:rPr>
              <m:sty m:val="p"/>
            </m:rP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g</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num>
            <m:den>
              <m:nary>
                <m:naryPr>
                  <m:chr m:val="∑"/>
                  <m:limLoc m:val="undOvr"/>
                  <m:ctrlPr>
                    <w:rPr>
                      <w:rFonts w:ascii="Cambria Math" w:hAnsi="Cambria Math" w:cs="Times New Roman"/>
                    </w:rPr>
                  </m:ctrlPr>
                </m:naryPr>
                <m:sub>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T</m:t>
                  </m:r>
                </m:sup>
                <m:e>
                  <m:r>
                    <m:rPr>
                      <m:sty m:val="p"/>
                    </m:rPr>
                    <w:rPr>
                      <w:rFonts w:ascii="Cambria Math" w:hAnsi="Cambria Math" w:cs="Times New Roman"/>
                    </w:rPr>
                    <m:t>exp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den>
          </m:f>
        </m:oMath>
      </m:oMathPara>
    </w:p>
    <w:p w14:paraId="1CC173A5" w14:textId="20D7FADE"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g</m:t>
            </m:r>
          </m:sub>
        </m:sSub>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T</m:t>
        </m:r>
      </m:oMath>
      <w:r w:rsidRPr="00EA36AD">
        <w:rPr>
          <w:rFonts w:ascii="Times New Roman" w:hAnsi="Times New Roman" w:cs="Times New Roman"/>
        </w:rPr>
        <w:t xml:space="preserve"> is a cohort-specific parameter that scales with the propensity score strength </w:t>
      </w:r>
      <m:oMath>
        <m:r>
          <w:rPr>
            <w:rFonts w:ascii="Cambria Math" w:hAnsi="Cambria Math" w:cs="Times New Roman"/>
          </w:rPr>
          <m:t>λ</m:t>
        </m:r>
      </m:oMath>
      <w:r w:rsidRPr="00EA36AD">
        <w:rPr>
          <w:rFonts w:ascii="Times New Roman" w:hAnsi="Times New Roman" w:cs="Times New Roman"/>
        </w:rPr>
        <w:t xml:space="preserve">, and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EA36AD">
        <w:rPr>
          <w:rFonts w:ascii="Times New Roman" w:hAnsi="Times New Roman" w:cs="Times New Roman"/>
        </w:rPr>
        <w:t xml:space="preserve"> is a confounding index that depends on the covariates according to a specified complexity level. Three levels of confounding complexity are considered. Under the simple specification,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EA36AD">
        <w:rPr>
          <w:rFonts w:ascii="Times New Roman" w:hAnsi="Times New Roman" w:cs="Times New Roman"/>
        </w:rPr>
        <w:t xml:space="preserve">, creating a linear, additive confounding structure that is straightforward for any estimator to model. The mid specification adds an interaction term,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EA36AD">
        <w:rPr>
          <w:rFonts w:ascii="Times New Roman" w:hAnsi="Times New Roman" w:cs="Times New Roman"/>
        </w:rPr>
        <w:t xml:space="preserve">. The complex specification introduces squared terms, indicator functions, and trigonometric transformations,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r>
          <m:rPr>
            <m:scr m:val="double-struck"/>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oMath>
      <w:r w:rsidRPr="00EA36AD">
        <w:rPr>
          <w:rFonts w:ascii="Times New Roman" w:hAnsi="Times New Roman" w:cs="Times New Roman"/>
        </w:rPr>
        <w:t xml:space="preserve">, creating a confounding structure that is difficult for linear models to approximate. This is one of the differences when comparing against Callaway and Sant’Anna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{"citationID":"3LK71B8p","properties":{"unsorted":false,"formattedCitation":"(2021)","plainCitation":"(2021)","noteIndex":0},"citationItems":[{"id":25,"uris":["http://zotero.org/users/local/ik3vdrlJ/items/JBF2LLR6"],"itemData":{"id":25,"type":"article-journal","abstract":"In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(2021)</w:t>
      </w:r>
      <w:r w:rsidR="00604C1F" w:rsidRPr="00EA36AD">
        <w:rPr>
          <w:rFonts w:ascii="Times New Roman" w:hAnsi="Times New Roman" w:cs="Times New Roman"/>
        </w:rPr>
        <w:fldChar w:fldCharType="end"/>
      </w:r>
      <w:r w:rsidRPr="00EA36AD">
        <w:rPr>
          <w:rFonts w:ascii="Times New Roman" w:hAnsi="Times New Roman" w:cs="Times New Roman"/>
        </w:rPr>
        <w:t xml:space="preserve"> where covariates weren’t included and </w:t>
      </w:r>
      <w:proofErr w:type="spellStart"/>
      <w:r w:rsidRPr="00EA36AD">
        <w:rPr>
          <w:rFonts w:ascii="Times New Roman" w:hAnsi="Times New Roman" w:cs="Times New Roman"/>
        </w:rPr>
        <w:t>Hatamyar</w:t>
      </w:r>
      <w:proofErr w:type="spellEnd"/>
      <w:r w:rsidRPr="00EA36AD">
        <w:rPr>
          <w:rFonts w:ascii="Times New Roman" w:hAnsi="Times New Roman" w:cs="Times New Roman"/>
        </w:rPr>
        <w:t xml:space="preserve"> </w:t>
      </w:r>
      <w:r w:rsidR="00604C1F" w:rsidRPr="00EA36AD">
        <w:rPr>
          <w:rFonts w:ascii="Times New Roman" w:hAnsi="Times New Roman" w:cs="Times New Roman"/>
        </w:rPr>
        <w:t xml:space="preserve">et al.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{"citationID":"udQLft2T","properties":{"unsorted":false,"formattedCitation":"(2023)","plainCitation":"(2023)","noteIndex":0},"citationItems":[{"id":38,"uris":["http://zotero.org/users/local/ik3vdrlJ/items/FM765QV3"],"itemData":{"id":38,"type":"article","abstract":"We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(2023)</w:t>
      </w:r>
      <w:r w:rsidR="00604C1F" w:rsidRPr="00EA36AD">
        <w:rPr>
          <w:rFonts w:ascii="Times New Roman" w:hAnsi="Times New Roman" w:cs="Times New Roman"/>
        </w:rPr>
        <w:fldChar w:fldCharType="end"/>
      </w:r>
      <w:r w:rsidRPr="00EA36AD">
        <w:rPr>
          <w:rFonts w:ascii="Times New Roman" w:hAnsi="Times New Roman" w:cs="Times New Roman"/>
        </w:rPr>
        <w:t xml:space="preserve"> where only the simple structure was included.</w:t>
      </w:r>
    </w:p>
    <w:p w14:paraId="447E34DE" w14:textId="6CE35C6C"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The propensity score strength parameter </w:t>
      </w:r>
      <m:oMath>
        <m:r>
          <w:rPr>
            <w:rFonts w:ascii="Cambria Math" w:hAnsi="Cambria Math" w:cs="Times New Roman"/>
          </w:rPr>
          <m:t>λ</m:t>
        </m:r>
      </m:oMath>
      <w:r w:rsidRPr="00EA36AD">
        <w:rPr>
          <w:rFonts w:ascii="Times New Roman" w:hAnsi="Times New Roman" w:cs="Times New Roman"/>
        </w:rPr>
        <w:t xml:space="preserve"> controls how strongly the covariates influence treatment assignment. Higher values of </w:t>
      </w:r>
      <m:oMath>
        <m:r>
          <w:rPr>
            <w:rFonts w:ascii="Cambria Math" w:hAnsi="Cambria Math" w:cs="Times New Roman"/>
          </w:rPr>
          <m:t>λ</m:t>
        </m:r>
      </m:oMath>
      <w:r w:rsidRPr="00EA36AD">
        <w:rPr>
          <w:rFonts w:ascii="Times New Roman" w:hAnsi="Times New Roman" w:cs="Times New Roman"/>
        </w:rPr>
        <w:t xml:space="preserve"> create greater imbalance between treated and control groups, making the confounding bias more severe when covariates are not properly adjusted for. In Hatamyar et al.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{"citationID":"ekSF8ZEY","properties":{"unsorted":false,"formattedCitation":"(2023)","plainCitation":"(2023)","noteIndex":0},"citationItems":[{"id":38,"uris":["http://zotero.org/users/local/ik3vdrlJ/items/FM765QV3"],"itemData":{"id":38,"type":"article","abstract":"We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(2023)</w:t>
      </w:r>
      <w:r w:rsidR="00604C1F" w:rsidRPr="00EA36AD">
        <w:rPr>
          <w:rFonts w:ascii="Times New Roman" w:hAnsi="Times New Roman" w:cs="Times New Roman"/>
        </w:rPr>
        <w:fldChar w:fldCharType="end"/>
      </w:r>
      <w:r w:rsidRPr="00EA36AD">
        <w:rPr>
          <w:rFonts w:ascii="Times New Roman" w:hAnsi="Times New Roman" w:cs="Times New Roman"/>
        </w:rPr>
        <w:t xml:space="preserve">, this parameter was fixed; the present design varies </w:t>
      </w:r>
      <m:oMath>
        <m:r>
          <w:rPr>
            <w:rFonts w:ascii="Cambria Math" w:hAnsi="Cambria Math" w:cs="Times New Roman"/>
          </w:rPr>
          <m:t>λ</m:t>
        </m:r>
      </m:oMath>
      <w:r w:rsidRPr="00EA36AD">
        <w:rPr>
          <w:rFonts w:ascii="Times New Roman" w:hAnsi="Times New Roman" w:cs="Times New Roman"/>
        </w:rPr>
        <w:t xml:space="preserve"> across scenarios (from 0.25 to 1.0) to examine how increasing confounding strength affects estimator performance.</w:t>
      </w:r>
    </w:p>
    <w:p w14:paraId="38BEFDC5" w14:textId="77777777"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lastRenderedPageBreak/>
        <w:t>In the non-staggered case, all treated units are collapsed into a single cohort that begins treatment at period 2, simplifying the design to one with a single treatment group and a clean pre-treatment period.</w:t>
      </w:r>
    </w:p>
    <w:p w14:paraId="121A2F3C" w14:textId="77777777" w:rsidR="000B2E44" w:rsidRPr="00EA36AD" w:rsidRDefault="00975678" w:rsidP="00604C1F">
      <w:pPr>
        <w:pStyle w:val="Heading3"/>
        <w:jc w:val="both"/>
        <w:rPr>
          <w:rFonts w:ascii="Times New Roman" w:hAnsi="Times New Roman" w:cs="Times New Roman"/>
        </w:rPr>
      </w:pPr>
      <w:bookmarkStart w:id="4" w:name="fixed-effects"/>
      <w:bookmarkEnd w:id="3"/>
      <w:r w:rsidRPr="00EA36AD">
        <w:rPr>
          <w:rFonts w:ascii="Times New Roman" w:hAnsi="Times New Roman" w:cs="Times New Roman"/>
        </w:rPr>
        <w:t>Fixed Effects</w:t>
      </w:r>
    </w:p>
    <w:p w14:paraId="1192BAE9" w14:textId="77777777"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Each unit receives an individual-specific fixed effect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oMath>
      <w:r w:rsidRPr="00EA36AD">
        <w:rPr>
          <w:rFonts w:ascii="Times New Roman" w:hAnsi="Times New Roman" w:cs="Times New Roman"/>
        </w:rPr>
        <w:t xml:space="preserve"> that captures permanent level differences between units. For treated units, the fixed effect is drawn as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xml:space="preserve">, so units in later treatment cohorts tend to have higher baseline levels. For untreated units,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A correctly specified DiD estimator should difference out these fixed effects, but their correlation with treatment timing introduces an additional identification challenge.</w:t>
      </w:r>
    </w:p>
    <w:p w14:paraId="45193344" w14:textId="77777777" w:rsidR="000B2E44" w:rsidRPr="00EA36AD" w:rsidRDefault="00975678" w:rsidP="00604C1F">
      <w:pPr>
        <w:pStyle w:val="Heading3"/>
        <w:jc w:val="both"/>
        <w:rPr>
          <w:rFonts w:ascii="Times New Roman" w:hAnsi="Times New Roman" w:cs="Times New Roman"/>
        </w:rPr>
      </w:pPr>
      <w:bookmarkStart w:id="5" w:name="potential-outcomes"/>
      <w:bookmarkEnd w:id="4"/>
      <w:r w:rsidRPr="00EA36AD">
        <w:rPr>
          <w:rFonts w:ascii="Times New Roman" w:hAnsi="Times New Roman" w:cs="Times New Roman"/>
        </w:rPr>
        <w:t>Potential Outcomes</w:t>
      </w:r>
    </w:p>
    <w:p w14:paraId="72D0A180" w14:textId="2DF4A7D8"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The untreated potential outcome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xml:space="preserve">, presented at the beginning of this section, includes a covariate effect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EA36AD">
        <w:rPr>
          <w:rFonts w:ascii="Times New Roman" w:hAnsi="Times New Roman" w:cs="Times New Roman"/>
        </w:rPr>
        <w:t xml:space="preserve"> scaled by a time-varying coefficient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oMath>
      <w:r w:rsidRPr="00EA36AD">
        <w:rPr>
          <w:rFonts w:ascii="Times New Roman" w:hAnsi="Times New Roman" w:cs="Times New Roman"/>
        </w:rPr>
        <w:t xml:space="preserve"> that grows over the panel. This design creates parallel trends conditional on </w:t>
      </w:r>
      <m:oMath>
        <m:r>
          <w:rPr>
            <w:rFonts w:ascii="Cambria Math" w:hAnsi="Cambria Math" w:cs="Times New Roman"/>
          </w:rPr>
          <m:t>X</m:t>
        </m:r>
      </m:oMath>
      <w:r w:rsidRPr="00EA36AD">
        <w:rPr>
          <w:rFonts w:ascii="Times New Roman" w:hAnsi="Times New Roman" w:cs="Times New Roman"/>
        </w:rPr>
        <w:t xml:space="preserve"> but not unconditionally, providing a setting where covariate adjustment is necessary for valid identification. This is a difference from Hatamyar et al. </w:t>
      </w:r>
      <w:r w:rsidR="00EA36AD" w:rsidRPr="00EA36AD">
        <w:rPr>
          <w:rFonts w:ascii="Times New Roman" w:hAnsi="Times New Roman" w:cs="Times New Roman"/>
        </w:rPr>
        <w:fldChar w:fldCharType="begin"/>
      </w:r>
      <w:r w:rsidR="00EA36AD" w:rsidRPr="00EA36AD">
        <w:rPr>
          <w:rFonts w:ascii="Times New Roman" w:hAnsi="Times New Roman" w:cs="Times New Roman"/>
        </w:rPr>
        <w:instrText xml:space="preserve"> ADDIN ZOTERO_ITEM CSL_CITATION {"citationID":"RtUrBU3E","properties":{"unsorted":false,"formattedCitation":"(2023)","plainCitation":"(2023)","noteIndex":0},"citationItems":[{"id":38,"uris":["http://zotero.org/users/local/ik3vdrlJ/items/FM765QV3"],"itemData":{"id":38,"type":"article","abstract":"We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EA36AD" w:rsidRPr="00EA36AD">
        <w:rPr>
          <w:rFonts w:ascii="Times New Roman" w:hAnsi="Times New Roman" w:cs="Times New Roman"/>
        </w:rPr>
        <w:fldChar w:fldCharType="separate"/>
      </w:r>
      <w:r w:rsidR="00EA36AD" w:rsidRPr="00EA36AD">
        <w:rPr>
          <w:rFonts w:ascii="Times New Roman" w:hAnsi="Times New Roman" w:cs="Times New Roman"/>
          <w:noProof/>
        </w:rPr>
        <w:t>(2023)</w:t>
      </w:r>
      <w:r w:rsidR="00EA36AD" w:rsidRPr="00EA36AD">
        <w:rPr>
          <w:rFonts w:ascii="Times New Roman" w:hAnsi="Times New Roman" w:cs="Times New Roman"/>
        </w:rPr>
        <w:fldChar w:fldCharType="end"/>
      </w:r>
      <w:r w:rsidRPr="00EA36AD">
        <w:rPr>
          <w:rFonts w:ascii="Times New Roman" w:hAnsi="Times New Roman" w:cs="Times New Roman"/>
        </w:rPr>
        <w:t>, where covariates did not enter the untreated outcome equation. The introduction of outcome complexity tiers, particularly the mid and complex specifications, is one of the central extensions of the present simulation design.</w:t>
      </w:r>
    </w:p>
    <w:p w14:paraId="48D0979F" w14:textId="24EAF81C"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Three levels of outcome complexity determine the function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EA36AD">
        <w:rPr>
          <w:rFonts w:ascii="Times New Roman" w:hAnsi="Times New Roman" w:cs="Times New Roman"/>
        </w:rPr>
        <w:t xml:space="preserve">. Under the simple specification,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EA36AD">
        <w:rPr>
          <w:rFonts w:ascii="Times New Roman" w:hAnsi="Times New Roman" w:cs="Times New Roman"/>
        </w:rPr>
        <w:t xml:space="preserve">, so covariates do not affect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parallel trends hold unconditionally, and TWFE is correctly specified. This replicates the Hatamyar et al. </w:t>
      </w:r>
      <w:r w:rsidR="00746388">
        <w:rPr>
          <w:rFonts w:ascii="Times New Roman" w:hAnsi="Times New Roman" w:cs="Times New Roman"/>
        </w:rPr>
        <w:fldChar w:fldCharType="begin"/>
      </w:r>
      <w:r w:rsidR="00746388">
        <w:rPr>
          <w:rFonts w:ascii="Times New Roman" w:hAnsi="Times New Roman" w:cs="Times New Roman"/>
        </w:rPr>
        <w:instrText xml:space="preserve"> ADDIN ZOTERO_ITEM CSL_CITATION {"citationID":"BQVIEoko","properties":{"unsorted":false,"formattedCitation":"(2023)","plainCitation":"(2023)","noteIndex":0},"citationItems":[{"id":38,"uris":["http://zotero.org/users/local/ik3vdrlJ/items/FM765QV3"],"itemData":{"id":38,"type":"article","abstract":"We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746388">
        <w:rPr>
          <w:rFonts w:ascii="Times New Roman" w:hAnsi="Times New Roman" w:cs="Times New Roman"/>
        </w:rPr>
        <w:fldChar w:fldCharType="separate"/>
      </w:r>
      <w:r w:rsidR="00746388">
        <w:rPr>
          <w:rFonts w:ascii="Times New Roman" w:hAnsi="Times New Roman" w:cs="Times New Roman"/>
          <w:noProof/>
        </w:rPr>
        <w:t>(2023)</w:t>
      </w:r>
      <w:r w:rsidR="00746388">
        <w:rPr>
          <w:rFonts w:ascii="Times New Roman" w:hAnsi="Times New Roman" w:cs="Times New Roman"/>
        </w:rPr>
        <w:fldChar w:fldCharType="end"/>
      </w:r>
      <w:r w:rsidRPr="00EA36AD">
        <w:rPr>
          <w:rFonts w:ascii="Times New Roman" w:hAnsi="Times New Roman" w:cs="Times New Roman"/>
        </w:rPr>
        <w:t xml:space="preserve"> setting. The mid and complex specifications are extensions introduced in the present work. The mid specification sets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EA36AD">
        <w:rPr>
          <w:rFonts w:ascii="Times New Roman" w:hAnsi="Times New Roman" w:cs="Times New Roman"/>
        </w:rPr>
        <w:t xml:space="preserve">, adding a linear covariate effect that grows over time, requiring covariate adjustment but within the capacity of parametric methods. The complex specification sets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EA36AD">
        <w:rPr>
          <w:rFonts w:ascii="Times New Roman" w:hAnsi="Times New Roman" w:cs="Times New Roman"/>
        </w:rPr>
        <w:t xml:space="preserve">, introducing nonlinearities in the outcome model such that linear controls cannot fully remove the covariate effect from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creating a setting where flexible ML-based estimators should outperform linear methods.</w:t>
      </w:r>
    </w:p>
    <w:p w14:paraId="05558CCD" w14:textId="77777777"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The treatment effect is heterogeneous across units. The unit-specific treatment effect modifier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sidRPr="00EA36AD">
        <w:rPr>
          <w:rFonts w:ascii="Times New Roman" w:hAnsi="Times New Roman" w:cs="Times New Roman"/>
        </w:rPr>
        <w:t xml:space="preserve"> is generated according to one of two specifications: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i</m:t>
            </m:r>
          </m:sub>
        </m:sSub>
      </m:oMath>
      <w:r w:rsidRPr="00EA36AD">
        <w:rPr>
          <w:rFonts w:ascii="Times New Roman" w:hAnsi="Times New Roman" w:cs="Times New Roman"/>
        </w:rPr>
        <w:t xml:space="preserve"> (linear in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EA36AD">
        <w:rPr>
          <w:rFonts w:ascii="Times New Roman" w:hAnsi="Times New Roman" w:cs="Times New Roman"/>
        </w:rPr>
        <w:t xml:space="preserve">), or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r>
              <m:rPr>
                <m:sty m:val="p"/>
              </m:rPr>
              <w:rPr>
                <w:rFonts w:ascii="Cambria Math" w:hAnsi="Cambria Math" w:cs="Times New Roman"/>
              </w:rPr>
              <m:t>,</m:t>
            </m:r>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EA36AD">
        <w:rPr>
          <w:rFonts w:ascii="Times New Roman" w:hAnsi="Times New Roman" w:cs="Times New Roman"/>
        </w:rPr>
        <w:t xml:space="preserve"> (nonlinear). Hatamyar et al. (2023) used only the linear specification; the nonlinear alternative is an extension that assesses whether ML-based estimators can capture more complex treatment effect heterogeneity patterns.</w:t>
      </w:r>
    </w:p>
    <w:p w14:paraId="3E074660" w14:textId="77777777"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The covariates entering the treated outcome equation are collected in a model index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oMath>
      <w:r w:rsidRPr="00EA36AD">
        <w:rPr>
          <w:rFonts w:ascii="Times New Roman" w:hAnsi="Times New Roman" w:cs="Times New Roman"/>
        </w:rPr>
        <w:t xml:space="preserve">. The parameter </w:t>
      </w:r>
      <m:oMath>
        <m:r>
          <w:rPr>
            <w:rFonts w:ascii="Cambria Math" w:hAnsi="Cambria Math" w:cs="Times New Roman"/>
          </w:rPr>
          <m:t>χ</m:t>
        </m:r>
      </m:oMath>
      <w:r w:rsidRPr="00EA36AD">
        <w:rPr>
          <w:rFonts w:ascii="Times New Roman" w:hAnsi="Times New Roman" w:cs="Times New Roman"/>
        </w:rPr>
        <w:t xml:space="preserve"> controls the dimensionality of this index: when </w:t>
      </w:r>
      <m:oMath>
        <m:r>
          <w:rPr>
            <w:rFonts w:ascii="Cambria Math" w:hAnsi="Cambria Math" w:cs="Times New Roman"/>
          </w:rPr>
          <m:t>χ</m:t>
        </m:r>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xml:space="preserve">, only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EA36AD">
        <w:rPr>
          <w:rFonts w:ascii="Times New Roman" w:hAnsi="Times New Roman" w:cs="Times New Roman"/>
        </w:rPr>
        <w:t xml:space="preserve"> enters; otherwise, the index is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EA36AD">
        <w:rPr>
          <w:rFonts w:ascii="Times New Roman" w:hAnsi="Times New Roman" w:cs="Times New Roman"/>
        </w:rPr>
        <w:t xml:space="preserve">. The dynamic treatment effect component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oMath>
      <w:r w:rsidRPr="00EA36AD">
        <w:rPr>
          <w:rFonts w:ascii="Times New Roman" w:hAnsi="Times New Roman" w:cs="Times New Roman"/>
        </w:rPr>
        <w:t xml:space="preserve"> depends on event time, with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e</m:t>
        </m:r>
      </m:oMath>
      <w:r w:rsidRPr="00EA36AD">
        <w:rPr>
          <w:rFonts w:ascii="Times New Roman" w:hAnsi="Times New Roman" w:cs="Times New Roman"/>
        </w:rPr>
        <w:t xml:space="preserve"> under dynamic effects and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xml:space="preserve"> under constant effects. The treatment effect for a treated unit in a post-treatment period thus has two parts: a dynamic component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oMath>
      <w:r w:rsidRPr="00EA36AD">
        <w:rPr>
          <w:rFonts w:ascii="Times New Roman" w:hAnsi="Times New Roman" w:cs="Times New Roman"/>
        </w:rPr>
        <w:t xml:space="preserve"> that grows with event time, and a constant baseline of 1. Both components are multiplied by the unit-specific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sidRPr="00EA36AD">
        <w:rPr>
          <w:rFonts w:ascii="Times New Roman" w:hAnsi="Times New Roman" w:cs="Times New Roman"/>
        </w:rPr>
        <w:t xml:space="preserve">, so the actual treatment effect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sidRPr="00EA36AD">
        <w:rPr>
          <w:rFonts w:ascii="Times New Roman" w:hAnsi="Times New Roman" w:cs="Times New Roman"/>
        </w:rPr>
        <w:t xml:space="preserve"> varies both across units and over time.</w:t>
      </w:r>
    </w:p>
    <w:p w14:paraId="3823A9AA" w14:textId="77777777" w:rsidR="000B2E44" w:rsidRPr="00EA36AD" w:rsidRDefault="00975678" w:rsidP="00604C1F">
      <w:pPr>
        <w:pStyle w:val="Heading3"/>
        <w:jc w:val="both"/>
        <w:rPr>
          <w:rFonts w:ascii="Times New Roman" w:hAnsi="Times New Roman" w:cs="Times New Roman"/>
        </w:rPr>
      </w:pPr>
      <w:bookmarkStart w:id="6" w:name="observed-outcomes"/>
      <w:bookmarkEnd w:id="5"/>
      <w:r w:rsidRPr="00EA36AD">
        <w:rPr>
          <w:rFonts w:ascii="Times New Roman" w:hAnsi="Times New Roman" w:cs="Times New Roman"/>
        </w:rPr>
        <w:lastRenderedPageBreak/>
        <w:t>Observed Outcomes</w:t>
      </w:r>
    </w:p>
    <w:p w14:paraId="4B30C1F6" w14:textId="77777777" w:rsidR="000B2E44" w:rsidRPr="00EA36AD" w:rsidRDefault="00975678" w:rsidP="00604C1F">
      <w:pPr>
        <w:pStyle w:val="FirstParagraph"/>
        <w:jc w:val="both"/>
        <w:rPr>
          <w:rFonts w:ascii="Times New Roman" w:hAnsi="Times New Roman" w:cs="Times New Roman"/>
        </w:rPr>
      </w:pPr>
      <w:r w:rsidRPr="00EA36AD">
        <w:rPr>
          <w:rFonts w:ascii="Times New Roman" w:hAnsi="Times New Roman" w:cs="Times New Roman"/>
        </w:rPr>
        <w:t>For treated units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EA36AD">
        <w:rPr>
          <w:rFonts w:ascii="Times New Roman" w:hAnsi="Times New Roman" w:cs="Times New Roman"/>
        </w:rPr>
        <w:t xml:space="preserve">), the observed outcome equals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xml:space="preserve"> in post-treatment periods (</w:t>
      </w:r>
      <m:oMath>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EA36A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xml:space="preserve"> in pre-treatment periods (</w:t>
      </w:r>
      <m:oMath>
        <m:r>
          <w:rPr>
            <w:rFonts w:ascii="Cambria Math" w:hAnsi="Cambria Math" w:cs="Times New Roman"/>
          </w:rPr>
          <m:t>t</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EA36AD">
        <w:rPr>
          <w:rFonts w:ascii="Times New Roman" w:hAnsi="Times New Roman" w:cs="Times New Roman"/>
        </w:rPr>
        <w:t>). For never-treated units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EA36AD">
        <w:rPr>
          <w:rFonts w:ascii="Times New Roman" w:hAnsi="Times New Roman" w:cs="Times New Roman"/>
        </w:rPr>
        <w:t xml:space="preserve">), the observed outcome is always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w:t>
      </w:r>
    </w:p>
    <w:p w14:paraId="288DE717" w14:textId="77777777"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The final dataset is assembled in long (panel) format with unit and period identifiers, treatment cohort indicators, observed and counterfactual outcomes, covariate values, and group membership probabilities. Units with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xml:space="preserve"> are excluded from the analysis because they have no pre-treatment period available, which is required for the DiD identification strategy.</w:t>
      </w:r>
    </w:p>
    <w:p w14:paraId="66E72655" w14:textId="77777777" w:rsidR="000B2E44" w:rsidRPr="00EA36AD" w:rsidRDefault="00975678" w:rsidP="00604C1F">
      <w:pPr>
        <w:pStyle w:val="Heading2"/>
        <w:jc w:val="both"/>
        <w:rPr>
          <w:rFonts w:ascii="Times New Roman" w:hAnsi="Times New Roman" w:cs="Times New Roman"/>
        </w:rPr>
      </w:pPr>
      <w:bookmarkStart w:id="7" w:name="simulation-setup"/>
      <w:bookmarkEnd w:id="1"/>
      <w:bookmarkEnd w:id="6"/>
      <w:r w:rsidRPr="00EA36AD">
        <w:rPr>
          <w:rFonts w:ascii="Times New Roman" w:hAnsi="Times New Roman" w:cs="Times New Roman"/>
        </w:rPr>
        <w:t>Simulation Setup</w:t>
      </w:r>
    </w:p>
    <w:p w14:paraId="4CB687EF" w14:textId="77777777" w:rsidR="000B2E44" w:rsidRDefault="00975678" w:rsidP="00604C1F">
      <w:pPr>
        <w:pStyle w:val="FirstParagraph"/>
        <w:jc w:val="both"/>
        <w:rPr>
          <w:rFonts w:ascii="Times New Roman" w:hAnsi="Times New Roman" w:cs="Times New Roman"/>
        </w:rPr>
      </w:pPr>
      <w:r w:rsidRPr="00EA36AD">
        <w:rPr>
          <w:rFonts w:ascii="Times New Roman" w:hAnsi="Times New Roman" w:cs="Times New Roman"/>
        </w:rPr>
        <w:t>Many different combinations are possible with the data generating process described above. This exercise focuses on twelve scenarios, organized in three complexity tiers with a systematic variation in the number of periods and the treatment adoption structure.</w:t>
      </w:r>
    </w:p>
    <w:p w14:paraId="506E4C0C" w14:textId="7640295B" w:rsidR="003D16DE" w:rsidRDefault="003D16DE" w:rsidP="003D16DE">
      <w:pPr>
        <w:pStyle w:val="NormalWeb"/>
        <w:jc w:val="both"/>
        <w:rPr>
          <w:color w:val="000000"/>
        </w:rPr>
      </w:pPr>
      <w:r>
        <w:rPr>
          <w:color w:val="000000"/>
        </w:rPr>
        <w:t>Table 1 outlines twelve simulation scenarios that cross three complexity tiers (simple, mid, and complex) with three panel data structures (2-period non-staggered, 6-period non-staggered, and 6-period staggered). These scenarios are examined under both constant and dynamic treatment effects, varying sample sizes to assess how these factors influence the results. To isolate the impact of complexity, the scenarios are grouped for comparison: 1–3, 4–6, 7–9, and 10–12.</w:t>
      </w:r>
    </w:p>
    <w:p w14:paraId="420D96FC" w14:textId="5814A581" w:rsidR="003D16DE" w:rsidRPr="003D16DE" w:rsidRDefault="003D16DE" w:rsidP="003D16DE">
      <w:pPr>
        <w:pStyle w:val="NormalWeb"/>
        <w:jc w:val="both"/>
        <w:rPr>
          <w:color w:val="000000"/>
        </w:rPr>
      </w:pPr>
      <w:r>
        <w:rPr>
          <w:color w:val="000000"/>
        </w:rPr>
        <w:t xml:space="preserve">Scenarios 1 through 3 feature a 6-period non-staggered design with a constant treatment effect </w:t>
      </w:r>
      <w:r w:rsidRPr="00EA36AD">
        <w:t>(</w:t>
      </w:r>
      <m:oMath>
        <m:sSub>
          <m:sSubPr>
            <m:ctrlPr>
              <w:rPr>
                <w:rFonts w:ascii="Cambria Math" w:hAnsi="Cambria Math"/>
              </w:rPr>
            </m:ctrlPr>
          </m:sSubPr>
          <m:e>
            <m:r>
              <w:rPr>
                <w:rFonts w:ascii="Cambria Math" w:hAnsi="Cambria Math"/>
              </w:rPr>
              <m:t>δ</m:t>
            </m:r>
          </m:e>
          <m:sub>
            <m:r>
              <w:rPr>
                <w:rFonts w:ascii="Cambria Math" w:hAnsi="Cambria Math"/>
              </w:rPr>
              <m:t>e</m:t>
            </m:r>
          </m:sub>
        </m:sSub>
        <m:r>
          <m:rPr>
            <m:sty m:val="p"/>
          </m:rPr>
          <w:rPr>
            <w:rFonts w:ascii="Cambria Math" w:hAnsi="Cambria Math"/>
          </w:rPr>
          <m:t>=</m:t>
        </m:r>
        <m:r>
          <w:rPr>
            <w:rFonts w:ascii="Cambria Math" w:hAnsi="Cambria Math"/>
          </w:rPr>
          <m:t>1</m:t>
        </m:r>
      </m:oMath>
      <w:r w:rsidRPr="00EA36AD">
        <w:t>)</w:t>
      </w:r>
      <w:r>
        <w:rPr>
          <w:color w:val="000000"/>
        </w:rPr>
        <w:t xml:space="preserve"> across the simple, mid, and complex tiers, respectively. The remaining groups shift to a dynamic treatment effect </w:t>
      </w:r>
      <w:r w:rsidRPr="00EA36AD">
        <w:t>(</w:t>
      </w:r>
      <m:oMath>
        <m:sSub>
          <m:sSubPr>
            <m:ctrlPr>
              <w:rPr>
                <w:rFonts w:ascii="Cambria Math" w:hAnsi="Cambria Math"/>
              </w:rPr>
            </m:ctrlPr>
          </m:sSubPr>
          <m:e>
            <m:r>
              <w:rPr>
                <w:rFonts w:ascii="Cambria Math" w:hAnsi="Cambria Math"/>
              </w:rPr>
              <m:t>δ</m:t>
            </m:r>
          </m:e>
          <m:sub>
            <m:r>
              <w:rPr>
                <w:rFonts w:ascii="Cambria Math" w:hAnsi="Cambria Math"/>
              </w:rPr>
              <m:t>e</m:t>
            </m:r>
          </m:sub>
        </m:sSub>
        <m:r>
          <m:rPr>
            <m:sty m:val="p"/>
          </m:rPr>
          <w:rPr>
            <w:rFonts w:ascii="Cambria Math" w:hAnsi="Cambria Math"/>
          </w:rPr>
          <m:t>=</m:t>
        </m:r>
        <m:r>
          <w:rPr>
            <w:rFonts w:ascii="Cambria Math" w:hAnsi="Cambria Math"/>
          </w:rPr>
          <m:t>e</m:t>
        </m:r>
      </m:oMath>
      <w:r w:rsidRPr="00EA36AD">
        <w:t>)</w:t>
      </w:r>
      <w:r>
        <w:rPr>
          <w:color w:val="000000"/>
        </w:rPr>
        <w:t xml:space="preserve">. Specifically, Scenarios 4–6 use a 2-period non-staggered design, Scenarios 7–9 use a 6-period non-staggered design, and Scenarios 10–12 utilize a 6-period design with staggered treatment adoption. Across all groups, as the complexity tier increases, so does the propensity score </w:t>
      </w:r>
      <w:r w:rsidRPr="00EA36AD">
        <w:t xml:space="preserve">strength </w:t>
      </w:r>
      <m:oMath>
        <m:r>
          <w:rPr>
            <w:rFonts w:ascii="Cambria Math" w:hAnsi="Cambria Math"/>
          </w:rPr>
          <m:t>λ</m:t>
        </m:r>
      </m:oMath>
      <w:r>
        <w:rPr>
          <w:color w:val="000000"/>
        </w:rPr>
        <w:t xml:space="preserve"> (scaling from 0.25 in the simple tier to 1.0 in the complex tier), making the confounding progressively harder to adjust for.</w:t>
      </w:r>
    </w:p>
    <w:p w14:paraId="361FBB25" w14:textId="6A1EC5EB" w:rsidR="00B14DF1" w:rsidRPr="00B14DF1" w:rsidRDefault="00B14DF1" w:rsidP="00B14DF1">
      <w:pPr>
        <w:pStyle w:val="Caption"/>
        <w:keepNext/>
        <w:rPr>
          <w:rFonts w:ascii="Times New Roman" w:hAnsi="Times New Roman" w:cs="Times New Roman"/>
          <w:sz w:val="18"/>
          <w:szCs w:val="18"/>
        </w:rPr>
      </w:pPr>
      <w:r w:rsidRPr="00B14DF1">
        <w:rPr>
          <w:rFonts w:ascii="Times New Roman" w:hAnsi="Times New Roman" w:cs="Times New Roman"/>
          <w:sz w:val="18"/>
          <w:szCs w:val="18"/>
        </w:rPr>
        <w:t xml:space="preserve">Table </w:t>
      </w:r>
      <w:r w:rsidRPr="00B14DF1">
        <w:rPr>
          <w:rFonts w:ascii="Times New Roman" w:hAnsi="Times New Roman" w:cs="Times New Roman"/>
          <w:sz w:val="18"/>
          <w:szCs w:val="18"/>
        </w:rPr>
        <w:fldChar w:fldCharType="begin"/>
      </w:r>
      <w:r w:rsidRPr="00B14DF1">
        <w:rPr>
          <w:rFonts w:ascii="Times New Roman" w:hAnsi="Times New Roman" w:cs="Times New Roman"/>
          <w:sz w:val="18"/>
          <w:szCs w:val="18"/>
        </w:rPr>
        <w:instrText xml:space="preserve"> SEQ Table \* ARABIC </w:instrText>
      </w:r>
      <w:r w:rsidRPr="00B14DF1">
        <w:rPr>
          <w:rFonts w:ascii="Times New Roman" w:hAnsi="Times New Roman" w:cs="Times New Roman"/>
          <w:sz w:val="18"/>
          <w:szCs w:val="18"/>
        </w:rPr>
        <w:fldChar w:fldCharType="separate"/>
      </w:r>
      <w:r w:rsidRPr="00B14DF1">
        <w:rPr>
          <w:rFonts w:ascii="Times New Roman" w:hAnsi="Times New Roman" w:cs="Times New Roman"/>
          <w:sz w:val="18"/>
          <w:szCs w:val="18"/>
        </w:rPr>
        <w:t>1</w:t>
      </w:r>
      <w:r w:rsidRPr="00B14DF1">
        <w:rPr>
          <w:rFonts w:ascii="Times New Roman" w:hAnsi="Times New Roman" w:cs="Times New Roman"/>
          <w:sz w:val="18"/>
          <w:szCs w:val="18"/>
        </w:rPr>
        <w:fldChar w:fldCharType="end"/>
      </w:r>
      <w:r w:rsidRPr="00B14DF1">
        <w:rPr>
          <w:rFonts w:ascii="Times New Roman" w:hAnsi="Times New Roman" w:cs="Times New Roman"/>
          <w:sz w:val="18"/>
          <w:szCs w:val="18"/>
        </w:rPr>
        <w:t>: Simulation scenario design</w:t>
      </w:r>
    </w:p>
    <w:tbl>
      <w:tblPr>
        <w:tblStyle w:val="Table"/>
        <w:tblW w:w="4756" w:type="pct"/>
        <w:tblLayout w:type="fixed"/>
        <w:tblLook w:val="0020" w:firstRow="1" w:lastRow="0" w:firstColumn="0" w:lastColumn="0" w:noHBand="0" w:noVBand="0"/>
      </w:tblPr>
      <w:tblGrid>
        <w:gridCol w:w="1064"/>
        <w:gridCol w:w="2014"/>
        <w:gridCol w:w="1260"/>
        <w:gridCol w:w="1260"/>
        <w:gridCol w:w="1800"/>
        <w:gridCol w:w="1711"/>
      </w:tblGrid>
      <w:tr w:rsidR="008C1E50" w:rsidRPr="008C1E50" w14:paraId="53696866" w14:textId="77777777" w:rsidTr="00B52B94">
        <w:trPr>
          <w:cnfStyle w:val="100000000000" w:firstRow="1" w:lastRow="0" w:firstColumn="0" w:lastColumn="0" w:oddVBand="0" w:evenVBand="0" w:oddHBand="0" w:evenHBand="0" w:firstRowFirstColumn="0" w:firstRowLastColumn="0" w:lastRowFirstColumn="0" w:lastRowLastColumn="0"/>
          <w:tblHeader/>
        </w:trPr>
        <w:tc>
          <w:tcPr>
            <w:tcW w:w="1064" w:type="dxa"/>
            <w:tcBorders>
              <w:top w:val="single" w:sz="4" w:space="0" w:color="auto"/>
              <w:bottom w:val="single" w:sz="2" w:space="0" w:color="auto"/>
            </w:tcBorders>
          </w:tcPr>
          <w:p w14:paraId="3C4E2407" w14:textId="77777777" w:rsidR="008C1E50" w:rsidRPr="008C1E50" w:rsidRDefault="008C1E50" w:rsidP="008C1E50">
            <w:pPr>
              <w:pStyle w:val="Compact"/>
              <w:jc w:val="center"/>
              <w:rPr>
                <w:rFonts w:ascii="Times New Roman" w:hAnsi="Times New Roman" w:cs="Times New Roman"/>
                <w:sz w:val="21"/>
                <w:szCs w:val="21"/>
              </w:rPr>
            </w:pPr>
            <w:r w:rsidRPr="008C1E50">
              <w:rPr>
                <w:rFonts w:ascii="Times New Roman" w:hAnsi="Times New Roman" w:cs="Times New Roman"/>
                <w:b/>
                <w:bCs/>
                <w:sz w:val="21"/>
                <w:szCs w:val="21"/>
              </w:rPr>
              <w:t>Scenario</w:t>
            </w:r>
          </w:p>
        </w:tc>
        <w:tc>
          <w:tcPr>
            <w:tcW w:w="2014" w:type="dxa"/>
            <w:tcBorders>
              <w:top w:val="single" w:sz="4" w:space="0" w:color="auto"/>
              <w:bottom w:val="single" w:sz="2" w:space="0" w:color="auto"/>
            </w:tcBorders>
          </w:tcPr>
          <w:p w14:paraId="1CC8E7BA" w14:textId="3624C512" w:rsidR="008C1E50" w:rsidRPr="008C1E50" w:rsidRDefault="00185FC8" w:rsidP="008C1E50">
            <w:pPr>
              <w:pStyle w:val="Compact"/>
              <w:jc w:val="center"/>
              <w:rPr>
                <w:rFonts w:ascii="Times New Roman" w:hAnsi="Times New Roman" w:cs="Times New Roman"/>
                <w:sz w:val="21"/>
                <w:szCs w:val="21"/>
              </w:rPr>
            </w:pPr>
            <w:r>
              <w:rPr>
                <w:rFonts w:ascii="Times New Roman" w:hAnsi="Times New Roman" w:cs="Times New Roman"/>
                <w:b/>
                <w:bCs/>
                <w:sz w:val="21"/>
                <w:szCs w:val="21"/>
              </w:rPr>
              <w:t>Complexity</w:t>
            </w:r>
            <w:r w:rsidR="0030345C">
              <w:rPr>
                <w:rFonts w:ascii="Times New Roman" w:hAnsi="Times New Roman" w:cs="Times New Roman"/>
                <w:b/>
                <w:bCs/>
                <w:sz w:val="21"/>
                <w:szCs w:val="21"/>
              </w:rPr>
              <w:t xml:space="preserve"> Tier</w:t>
            </w:r>
          </w:p>
        </w:tc>
        <w:tc>
          <w:tcPr>
            <w:tcW w:w="1260" w:type="dxa"/>
            <w:tcBorders>
              <w:top w:val="single" w:sz="4" w:space="0" w:color="auto"/>
              <w:bottom w:val="single" w:sz="2" w:space="0" w:color="auto"/>
            </w:tcBorders>
          </w:tcPr>
          <w:p w14:paraId="37F4ABD4" w14:textId="77777777" w:rsidR="008C1E50" w:rsidRPr="008C1E50" w:rsidRDefault="008C1E50" w:rsidP="008C1E50">
            <w:pPr>
              <w:pStyle w:val="Compact"/>
              <w:jc w:val="center"/>
              <w:rPr>
                <w:rFonts w:ascii="Times New Roman" w:hAnsi="Times New Roman" w:cs="Times New Roman"/>
                <w:sz w:val="21"/>
                <w:szCs w:val="21"/>
              </w:rPr>
            </w:pPr>
            <w:r w:rsidRPr="008C1E50">
              <w:rPr>
                <w:rFonts w:ascii="Times New Roman" w:hAnsi="Times New Roman" w:cs="Times New Roman"/>
                <w:b/>
                <w:bCs/>
                <w:sz w:val="21"/>
                <w:szCs w:val="21"/>
              </w:rPr>
              <w:t>Periods</w:t>
            </w:r>
          </w:p>
        </w:tc>
        <w:tc>
          <w:tcPr>
            <w:tcW w:w="1260" w:type="dxa"/>
            <w:tcBorders>
              <w:top w:val="single" w:sz="4" w:space="0" w:color="auto"/>
              <w:bottom w:val="single" w:sz="2" w:space="0" w:color="auto"/>
            </w:tcBorders>
          </w:tcPr>
          <w:p w14:paraId="4070A607" w14:textId="77777777" w:rsidR="008C1E50" w:rsidRPr="008C1E50" w:rsidRDefault="008C1E50" w:rsidP="008C1E50">
            <w:pPr>
              <w:pStyle w:val="Compact"/>
              <w:jc w:val="center"/>
              <w:rPr>
                <w:rFonts w:ascii="Times New Roman" w:hAnsi="Times New Roman" w:cs="Times New Roman"/>
                <w:sz w:val="21"/>
                <w:szCs w:val="21"/>
              </w:rPr>
            </w:pPr>
            <w:r w:rsidRPr="008C1E50">
              <w:rPr>
                <w:rFonts w:ascii="Times New Roman" w:hAnsi="Times New Roman" w:cs="Times New Roman"/>
                <w:b/>
                <w:bCs/>
                <w:sz w:val="21"/>
                <w:szCs w:val="21"/>
              </w:rPr>
              <w:t>Staggered</w:t>
            </w:r>
          </w:p>
        </w:tc>
        <w:tc>
          <w:tcPr>
            <w:tcW w:w="1800" w:type="dxa"/>
            <w:tcBorders>
              <w:top w:val="single" w:sz="4" w:space="0" w:color="auto"/>
              <w:bottom w:val="single" w:sz="2" w:space="0" w:color="auto"/>
            </w:tcBorders>
          </w:tcPr>
          <w:p w14:paraId="3C9E355B" w14:textId="77777777" w:rsidR="008C1E50" w:rsidRPr="008C1E50" w:rsidRDefault="008C1E50" w:rsidP="008C1E50">
            <w:pPr>
              <w:pStyle w:val="Compact"/>
              <w:jc w:val="center"/>
              <w:rPr>
                <w:rFonts w:ascii="Times New Roman" w:hAnsi="Times New Roman" w:cs="Times New Roman"/>
                <w:sz w:val="21"/>
                <w:szCs w:val="21"/>
              </w:rPr>
            </w:pPr>
            <w:r w:rsidRPr="008C1E50">
              <w:rPr>
                <w:rFonts w:ascii="Times New Roman" w:hAnsi="Times New Roman" w:cs="Times New Roman"/>
                <w:b/>
                <w:bCs/>
                <w:sz w:val="21"/>
                <w:szCs w:val="21"/>
              </w:rPr>
              <w:t>Treatment effect</w:t>
            </w:r>
          </w:p>
        </w:tc>
        <w:tc>
          <w:tcPr>
            <w:tcW w:w="1711" w:type="dxa"/>
            <w:tcBorders>
              <w:top w:val="single" w:sz="4" w:space="0" w:color="auto"/>
              <w:bottom w:val="single" w:sz="2" w:space="0" w:color="auto"/>
            </w:tcBorders>
          </w:tcPr>
          <w:p w14:paraId="1C71C398" w14:textId="77777777" w:rsidR="008C1E50" w:rsidRPr="008C1E50" w:rsidRDefault="008C1E50" w:rsidP="008C1E50">
            <w:pPr>
              <w:pStyle w:val="Compact"/>
              <w:jc w:val="center"/>
              <w:rPr>
                <w:rFonts w:ascii="Times New Roman" w:hAnsi="Times New Roman" w:cs="Times New Roman"/>
                <w:sz w:val="21"/>
                <w:szCs w:val="21"/>
              </w:rPr>
            </w:pPr>
            <w:r w:rsidRPr="008C1E50">
              <w:rPr>
                <w:rFonts w:ascii="Times New Roman" w:hAnsi="Times New Roman" w:cs="Times New Roman"/>
                <w:b/>
                <w:bCs/>
                <w:sz w:val="21"/>
                <w:szCs w:val="21"/>
              </w:rPr>
              <w:t>DML estimator</w:t>
            </w:r>
          </w:p>
        </w:tc>
      </w:tr>
      <w:tr w:rsidR="00B52B94" w:rsidRPr="008C1E50" w14:paraId="0964B366" w14:textId="77777777" w:rsidTr="00B52B94">
        <w:tc>
          <w:tcPr>
            <w:tcW w:w="1064" w:type="dxa"/>
          </w:tcPr>
          <w:p w14:paraId="71E62E4B" w14:textId="0DDE48FB" w:rsidR="00B52B94"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1</w:t>
            </w:r>
          </w:p>
        </w:tc>
        <w:tc>
          <w:tcPr>
            <w:tcW w:w="2014" w:type="dxa"/>
          </w:tcPr>
          <w:p w14:paraId="268AF09A" w14:textId="23A2736B"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Simple</w:t>
            </w:r>
          </w:p>
        </w:tc>
        <w:tc>
          <w:tcPr>
            <w:tcW w:w="1260" w:type="dxa"/>
          </w:tcPr>
          <w:p w14:paraId="3B3D1970" w14:textId="2A32861F"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6</w:t>
            </w:r>
          </w:p>
        </w:tc>
        <w:tc>
          <w:tcPr>
            <w:tcW w:w="1260" w:type="dxa"/>
          </w:tcPr>
          <w:p w14:paraId="3205C132" w14:textId="6F501A37"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No</w:t>
            </w:r>
          </w:p>
        </w:tc>
        <w:tc>
          <w:tcPr>
            <w:tcW w:w="1800" w:type="dxa"/>
          </w:tcPr>
          <w:p w14:paraId="21D15709" w14:textId="6F0AB0B4"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Constant</w:t>
            </w:r>
          </w:p>
        </w:tc>
        <w:tc>
          <w:tcPr>
            <w:tcW w:w="1711" w:type="dxa"/>
          </w:tcPr>
          <w:p w14:paraId="7704ACC3" w14:textId="0829EBD8"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Chang</w:t>
            </w:r>
          </w:p>
        </w:tc>
      </w:tr>
      <w:tr w:rsidR="00B52B94" w:rsidRPr="008C1E50" w14:paraId="03503007" w14:textId="77777777" w:rsidTr="00B52B94">
        <w:tc>
          <w:tcPr>
            <w:tcW w:w="1064" w:type="dxa"/>
          </w:tcPr>
          <w:p w14:paraId="7742FB96" w14:textId="4B497A16" w:rsidR="00B52B94"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2</w:t>
            </w:r>
          </w:p>
        </w:tc>
        <w:tc>
          <w:tcPr>
            <w:tcW w:w="2014" w:type="dxa"/>
          </w:tcPr>
          <w:p w14:paraId="5FBA97C9" w14:textId="5CDD75CF"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Mid</w:t>
            </w:r>
          </w:p>
        </w:tc>
        <w:tc>
          <w:tcPr>
            <w:tcW w:w="1260" w:type="dxa"/>
          </w:tcPr>
          <w:p w14:paraId="145DE23F" w14:textId="36FD5B8B"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6</w:t>
            </w:r>
          </w:p>
        </w:tc>
        <w:tc>
          <w:tcPr>
            <w:tcW w:w="1260" w:type="dxa"/>
          </w:tcPr>
          <w:p w14:paraId="70BD57C3" w14:textId="30ADB911"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No</w:t>
            </w:r>
          </w:p>
        </w:tc>
        <w:tc>
          <w:tcPr>
            <w:tcW w:w="1800" w:type="dxa"/>
          </w:tcPr>
          <w:p w14:paraId="2ADCBB9E" w14:textId="13A1854A"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Constant</w:t>
            </w:r>
          </w:p>
        </w:tc>
        <w:tc>
          <w:tcPr>
            <w:tcW w:w="1711" w:type="dxa"/>
          </w:tcPr>
          <w:p w14:paraId="711665E7" w14:textId="36831FA1"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Chang</w:t>
            </w:r>
          </w:p>
        </w:tc>
      </w:tr>
      <w:tr w:rsidR="00B52B94" w:rsidRPr="008C1E50" w14:paraId="21309909" w14:textId="77777777" w:rsidTr="00B52B94">
        <w:tc>
          <w:tcPr>
            <w:tcW w:w="1064" w:type="dxa"/>
          </w:tcPr>
          <w:p w14:paraId="364F3F9B" w14:textId="5F6142B8" w:rsidR="00B52B94"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3</w:t>
            </w:r>
          </w:p>
        </w:tc>
        <w:tc>
          <w:tcPr>
            <w:tcW w:w="2014" w:type="dxa"/>
          </w:tcPr>
          <w:p w14:paraId="1947E698" w14:textId="314987E1"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Complex</w:t>
            </w:r>
          </w:p>
        </w:tc>
        <w:tc>
          <w:tcPr>
            <w:tcW w:w="1260" w:type="dxa"/>
          </w:tcPr>
          <w:p w14:paraId="7666120F" w14:textId="6CEE7FF4"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6</w:t>
            </w:r>
          </w:p>
        </w:tc>
        <w:tc>
          <w:tcPr>
            <w:tcW w:w="1260" w:type="dxa"/>
          </w:tcPr>
          <w:p w14:paraId="44CFB62C" w14:textId="14AF9CD8"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No</w:t>
            </w:r>
          </w:p>
        </w:tc>
        <w:tc>
          <w:tcPr>
            <w:tcW w:w="1800" w:type="dxa"/>
          </w:tcPr>
          <w:p w14:paraId="6F8C7F09" w14:textId="3020BED8"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Constant</w:t>
            </w:r>
          </w:p>
        </w:tc>
        <w:tc>
          <w:tcPr>
            <w:tcW w:w="1711" w:type="dxa"/>
          </w:tcPr>
          <w:p w14:paraId="7BF2804A" w14:textId="73463D08"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Chang</w:t>
            </w:r>
          </w:p>
        </w:tc>
      </w:tr>
      <w:tr w:rsidR="00B52B94" w:rsidRPr="008C1E50" w14:paraId="174952AD" w14:textId="77777777" w:rsidTr="00B52B94">
        <w:tc>
          <w:tcPr>
            <w:tcW w:w="1064" w:type="dxa"/>
          </w:tcPr>
          <w:p w14:paraId="6D1C617F" w14:textId="6401BDEF" w:rsidR="00B52B94"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4</w:t>
            </w:r>
          </w:p>
        </w:tc>
        <w:tc>
          <w:tcPr>
            <w:tcW w:w="2014" w:type="dxa"/>
          </w:tcPr>
          <w:p w14:paraId="74D532FB" w14:textId="31E06FB0"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Simple</w:t>
            </w:r>
          </w:p>
        </w:tc>
        <w:tc>
          <w:tcPr>
            <w:tcW w:w="1260" w:type="dxa"/>
          </w:tcPr>
          <w:p w14:paraId="3211ABF7" w14:textId="0A298211"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2</w:t>
            </w:r>
          </w:p>
        </w:tc>
        <w:tc>
          <w:tcPr>
            <w:tcW w:w="1260" w:type="dxa"/>
          </w:tcPr>
          <w:p w14:paraId="6AFEE20B" w14:textId="756F7275"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No</w:t>
            </w:r>
          </w:p>
        </w:tc>
        <w:tc>
          <w:tcPr>
            <w:tcW w:w="1800" w:type="dxa"/>
          </w:tcPr>
          <w:p w14:paraId="4F32AC7E" w14:textId="2338395C" w:rsidR="00B52B94" w:rsidRPr="008C1E50" w:rsidRDefault="007937A7" w:rsidP="00B52B94">
            <w:pPr>
              <w:pStyle w:val="Compact"/>
              <w:jc w:val="center"/>
              <w:rPr>
                <w:rFonts w:ascii="Times New Roman" w:hAnsi="Times New Roman" w:cs="Times New Roman"/>
                <w:sz w:val="21"/>
                <w:szCs w:val="21"/>
              </w:rPr>
            </w:pPr>
            <w:r>
              <w:rPr>
                <w:rFonts w:ascii="Times New Roman" w:hAnsi="Times New Roman" w:cs="Times New Roman"/>
                <w:sz w:val="21"/>
                <w:szCs w:val="21"/>
              </w:rPr>
              <w:t>-</w:t>
            </w:r>
          </w:p>
        </w:tc>
        <w:tc>
          <w:tcPr>
            <w:tcW w:w="1711" w:type="dxa"/>
          </w:tcPr>
          <w:p w14:paraId="66103836" w14:textId="035CA67F"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Chang</w:t>
            </w:r>
          </w:p>
        </w:tc>
      </w:tr>
      <w:tr w:rsidR="00B52B94" w:rsidRPr="008C1E50" w14:paraId="1942BEF4" w14:textId="77777777" w:rsidTr="00B52B94">
        <w:tc>
          <w:tcPr>
            <w:tcW w:w="1064" w:type="dxa"/>
          </w:tcPr>
          <w:p w14:paraId="15C2660D" w14:textId="243C5631" w:rsidR="00B52B94"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5</w:t>
            </w:r>
          </w:p>
        </w:tc>
        <w:tc>
          <w:tcPr>
            <w:tcW w:w="2014" w:type="dxa"/>
          </w:tcPr>
          <w:p w14:paraId="5DD1B938" w14:textId="39C364A0"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Mid</w:t>
            </w:r>
          </w:p>
        </w:tc>
        <w:tc>
          <w:tcPr>
            <w:tcW w:w="1260" w:type="dxa"/>
          </w:tcPr>
          <w:p w14:paraId="51BB7189" w14:textId="17F82B43"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2</w:t>
            </w:r>
          </w:p>
        </w:tc>
        <w:tc>
          <w:tcPr>
            <w:tcW w:w="1260" w:type="dxa"/>
          </w:tcPr>
          <w:p w14:paraId="1EFF6698" w14:textId="26A07AB7"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No</w:t>
            </w:r>
          </w:p>
        </w:tc>
        <w:tc>
          <w:tcPr>
            <w:tcW w:w="1800" w:type="dxa"/>
          </w:tcPr>
          <w:p w14:paraId="470F962E" w14:textId="16136C54" w:rsidR="00B52B94" w:rsidRPr="008C1E50" w:rsidRDefault="007937A7" w:rsidP="00B52B94">
            <w:pPr>
              <w:pStyle w:val="Compact"/>
              <w:jc w:val="center"/>
              <w:rPr>
                <w:rFonts w:ascii="Times New Roman" w:hAnsi="Times New Roman" w:cs="Times New Roman"/>
                <w:sz w:val="21"/>
                <w:szCs w:val="21"/>
              </w:rPr>
            </w:pPr>
            <w:r>
              <w:rPr>
                <w:rFonts w:ascii="Times New Roman" w:hAnsi="Times New Roman" w:cs="Times New Roman"/>
                <w:sz w:val="21"/>
                <w:szCs w:val="21"/>
              </w:rPr>
              <w:t>-</w:t>
            </w:r>
          </w:p>
        </w:tc>
        <w:tc>
          <w:tcPr>
            <w:tcW w:w="1711" w:type="dxa"/>
          </w:tcPr>
          <w:p w14:paraId="3C014F0F" w14:textId="42F1C459"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Chang</w:t>
            </w:r>
          </w:p>
        </w:tc>
      </w:tr>
      <w:tr w:rsidR="00B52B94" w:rsidRPr="008C1E50" w14:paraId="577B9D9F" w14:textId="77777777" w:rsidTr="00B52B94">
        <w:tc>
          <w:tcPr>
            <w:tcW w:w="1064" w:type="dxa"/>
          </w:tcPr>
          <w:p w14:paraId="3E63BA61" w14:textId="75320475" w:rsidR="00B52B94"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6</w:t>
            </w:r>
          </w:p>
        </w:tc>
        <w:tc>
          <w:tcPr>
            <w:tcW w:w="2014" w:type="dxa"/>
          </w:tcPr>
          <w:p w14:paraId="12F1E02D" w14:textId="1AE1EEFF"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Complex</w:t>
            </w:r>
          </w:p>
        </w:tc>
        <w:tc>
          <w:tcPr>
            <w:tcW w:w="1260" w:type="dxa"/>
          </w:tcPr>
          <w:p w14:paraId="6431D604" w14:textId="689A7517"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2</w:t>
            </w:r>
          </w:p>
        </w:tc>
        <w:tc>
          <w:tcPr>
            <w:tcW w:w="1260" w:type="dxa"/>
          </w:tcPr>
          <w:p w14:paraId="66EC5614" w14:textId="088AE600"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No</w:t>
            </w:r>
          </w:p>
        </w:tc>
        <w:tc>
          <w:tcPr>
            <w:tcW w:w="1800" w:type="dxa"/>
          </w:tcPr>
          <w:p w14:paraId="13AF3C6C" w14:textId="754266C9" w:rsidR="00B52B94" w:rsidRPr="008C1E50" w:rsidRDefault="007937A7" w:rsidP="00B52B94">
            <w:pPr>
              <w:pStyle w:val="Compact"/>
              <w:jc w:val="center"/>
              <w:rPr>
                <w:rFonts w:ascii="Times New Roman" w:hAnsi="Times New Roman" w:cs="Times New Roman"/>
                <w:sz w:val="21"/>
                <w:szCs w:val="21"/>
              </w:rPr>
            </w:pPr>
            <w:r>
              <w:rPr>
                <w:rFonts w:ascii="Times New Roman" w:hAnsi="Times New Roman" w:cs="Times New Roman"/>
                <w:sz w:val="21"/>
                <w:szCs w:val="21"/>
              </w:rPr>
              <w:t>-</w:t>
            </w:r>
          </w:p>
        </w:tc>
        <w:tc>
          <w:tcPr>
            <w:tcW w:w="1711" w:type="dxa"/>
          </w:tcPr>
          <w:p w14:paraId="44ADB814" w14:textId="2BA67CF1"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Chang</w:t>
            </w:r>
          </w:p>
        </w:tc>
      </w:tr>
      <w:tr w:rsidR="00B52B94" w:rsidRPr="008C1E50" w14:paraId="13FCAA2F" w14:textId="77777777" w:rsidTr="00B52B94">
        <w:tc>
          <w:tcPr>
            <w:tcW w:w="1064" w:type="dxa"/>
          </w:tcPr>
          <w:p w14:paraId="0A462E7E" w14:textId="0E580D9E" w:rsidR="00B52B94"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7</w:t>
            </w:r>
          </w:p>
        </w:tc>
        <w:tc>
          <w:tcPr>
            <w:tcW w:w="2014" w:type="dxa"/>
          </w:tcPr>
          <w:p w14:paraId="41725F55" w14:textId="56888ABA"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Simple</w:t>
            </w:r>
          </w:p>
        </w:tc>
        <w:tc>
          <w:tcPr>
            <w:tcW w:w="1260" w:type="dxa"/>
          </w:tcPr>
          <w:p w14:paraId="5BC00543" w14:textId="390401DC"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6</w:t>
            </w:r>
          </w:p>
        </w:tc>
        <w:tc>
          <w:tcPr>
            <w:tcW w:w="1260" w:type="dxa"/>
          </w:tcPr>
          <w:p w14:paraId="7096BCD2" w14:textId="40BC54BE"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No</w:t>
            </w:r>
          </w:p>
        </w:tc>
        <w:tc>
          <w:tcPr>
            <w:tcW w:w="1800" w:type="dxa"/>
          </w:tcPr>
          <w:p w14:paraId="61D6AA31" w14:textId="2677FFDD"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Dynamic</w:t>
            </w:r>
          </w:p>
        </w:tc>
        <w:tc>
          <w:tcPr>
            <w:tcW w:w="1711" w:type="dxa"/>
          </w:tcPr>
          <w:p w14:paraId="034BF4D8" w14:textId="55EA3C04"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Chang</w:t>
            </w:r>
          </w:p>
        </w:tc>
      </w:tr>
      <w:tr w:rsidR="00B52B94" w:rsidRPr="008C1E50" w14:paraId="66EB3BA8" w14:textId="77777777" w:rsidTr="00B52B94">
        <w:tc>
          <w:tcPr>
            <w:tcW w:w="1064" w:type="dxa"/>
          </w:tcPr>
          <w:p w14:paraId="6DABB735" w14:textId="4407CBD1" w:rsidR="00B52B94" w:rsidRPr="008C1E50"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8</w:t>
            </w:r>
          </w:p>
        </w:tc>
        <w:tc>
          <w:tcPr>
            <w:tcW w:w="2014" w:type="dxa"/>
          </w:tcPr>
          <w:p w14:paraId="6FA05EE4" w14:textId="7A22EBBC"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Mid</w:t>
            </w:r>
          </w:p>
        </w:tc>
        <w:tc>
          <w:tcPr>
            <w:tcW w:w="1260" w:type="dxa"/>
          </w:tcPr>
          <w:p w14:paraId="4DA0F131" w14:textId="28BA9132"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6</w:t>
            </w:r>
          </w:p>
        </w:tc>
        <w:tc>
          <w:tcPr>
            <w:tcW w:w="1260" w:type="dxa"/>
          </w:tcPr>
          <w:p w14:paraId="3251B55A" w14:textId="1860F56C"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No</w:t>
            </w:r>
          </w:p>
        </w:tc>
        <w:tc>
          <w:tcPr>
            <w:tcW w:w="1800" w:type="dxa"/>
          </w:tcPr>
          <w:p w14:paraId="03A6FB4A" w14:textId="5AB3E3EF"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Dynamic</w:t>
            </w:r>
          </w:p>
        </w:tc>
        <w:tc>
          <w:tcPr>
            <w:tcW w:w="1711" w:type="dxa"/>
          </w:tcPr>
          <w:p w14:paraId="38030533" w14:textId="423C2E67"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Chang</w:t>
            </w:r>
          </w:p>
        </w:tc>
      </w:tr>
      <w:tr w:rsidR="00B52B94" w:rsidRPr="008C1E50" w14:paraId="022D7926" w14:textId="77777777" w:rsidTr="00B52B94">
        <w:tc>
          <w:tcPr>
            <w:tcW w:w="1064" w:type="dxa"/>
          </w:tcPr>
          <w:p w14:paraId="695C9CD5" w14:textId="44996ABC" w:rsidR="00B52B94" w:rsidRPr="008C1E50"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9</w:t>
            </w:r>
          </w:p>
        </w:tc>
        <w:tc>
          <w:tcPr>
            <w:tcW w:w="2014" w:type="dxa"/>
          </w:tcPr>
          <w:p w14:paraId="20F97A70" w14:textId="4CA09446"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Complex</w:t>
            </w:r>
          </w:p>
        </w:tc>
        <w:tc>
          <w:tcPr>
            <w:tcW w:w="1260" w:type="dxa"/>
          </w:tcPr>
          <w:p w14:paraId="1ACEBFE1" w14:textId="47652370"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6</w:t>
            </w:r>
          </w:p>
        </w:tc>
        <w:tc>
          <w:tcPr>
            <w:tcW w:w="1260" w:type="dxa"/>
          </w:tcPr>
          <w:p w14:paraId="08A3EB37" w14:textId="0E0D49A5"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No</w:t>
            </w:r>
          </w:p>
        </w:tc>
        <w:tc>
          <w:tcPr>
            <w:tcW w:w="1800" w:type="dxa"/>
          </w:tcPr>
          <w:p w14:paraId="1383539B" w14:textId="2ECEFD22"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Dynamic</w:t>
            </w:r>
          </w:p>
        </w:tc>
        <w:tc>
          <w:tcPr>
            <w:tcW w:w="1711" w:type="dxa"/>
          </w:tcPr>
          <w:p w14:paraId="302B24BF" w14:textId="55D1D20C"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Chang</w:t>
            </w:r>
          </w:p>
        </w:tc>
      </w:tr>
      <w:tr w:rsidR="00B52B94" w:rsidRPr="008C1E50" w14:paraId="1F409D4E" w14:textId="77777777" w:rsidTr="00B52B94">
        <w:tc>
          <w:tcPr>
            <w:tcW w:w="1064" w:type="dxa"/>
          </w:tcPr>
          <w:p w14:paraId="258D5E67" w14:textId="35E1535E" w:rsidR="00B52B94" w:rsidRPr="008C1E50"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10</w:t>
            </w:r>
          </w:p>
        </w:tc>
        <w:tc>
          <w:tcPr>
            <w:tcW w:w="2014" w:type="dxa"/>
          </w:tcPr>
          <w:p w14:paraId="3B6B66B8" w14:textId="20481E1C"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Simple</w:t>
            </w:r>
          </w:p>
        </w:tc>
        <w:tc>
          <w:tcPr>
            <w:tcW w:w="1260" w:type="dxa"/>
          </w:tcPr>
          <w:p w14:paraId="16F1F7C5" w14:textId="09B7CD4D"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6</w:t>
            </w:r>
          </w:p>
        </w:tc>
        <w:tc>
          <w:tcPr>
            <w:tcW w:w="1260" w:type="dxa"/>
          </w:tcPr>
          <w:p w14:paraId="5BBAFF0D" w14:textId="6B4BAE21"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Yes</w:t>
            </w:r>
          </w:p>
        </w:tc>
        <w:tc>
          <w:tcPr>
            <w:tcW w:w="1800" w:type="dxa"/>
          </w:tcPr>
          <w:p w14:paraId="2FD77153" w14:textId="516419CE"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Dynamic</w:t>
            </w:r>
          </w:p>
        </w:tc>
        <w:tc>
          <w:tcPr>
            <w:tcW w:w="1711" w:type="dxa"/>
          </w:tcPr>
          <w:p w14:paraId="772345FB" w14:textId="083ECA62"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Multi</w:t>
            </w:r>
          </w:p>
        </w:tc>
      </w:tr>
      <w:tr w:rsidR="00B52B94" w:rsidRPr="008C1E50" w14:paraId="57210E1B" w14:textId="77777777" w:rsidTr="00B52B94">
        <w:tc>
          <w:tcPr>
            <w:tcW w:w="1064" w:type="dxa"/>
          </w:tcPr>
          <w:p w14:paraId="0CDF7B34" w14:textId="3AD7B013" w:rsidR="00B52B94" w:rsidRPr="008C1E50"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11</w:t>
            </w:r>
          </w:p>
        </w:tc>
        <w:tc>
          <w:tcPr>
            <w:tcW w:w="2014" w:type="dxa"/>
          </w:tcPr>
          <w:p w14:paraId="74862067" w14:textId="00CC5027"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Mid</w:t>
            </w:r>
          </w:p>
        </w:tc>
        <w:tc>
          <w:tcPr>
            <w:tcW w:w="1260" w:type="dxa"/>
          </w:tcPr>
          <w:p w14:paraId="5C75097E" w14:textId="5977952E"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6</w:t>
            </w:r>
          </w:p>
        </w:tc>
        <w:tc>
          <w:tcPr>
            <w:tcW w:w="1260" w:type="dxa"/>
          </w:tcPr>
          <w:p w14:paraId="10FA166C" w14:textId="16DC228E"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Yes</w:t>
            </w:r>
          </w:p>
        </w:tc>
        <w:tc>
          <w:tcPr>
            <w:tcW w:w="1800" w:type="dxa"/>
          </w:tcPr>
          <w:p w14:paraId="653AEA13" w14:textId="599121DA"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Dynamic</w:t>
            </w:r>
          </w:p>
        </w:tc>
        <w:tc>
          <w:tcPr>
            <w:tcW w:w="1711" w:type="dxa"/>
          </w:tcPr>
          <w:p w14:paraId="2032C7A0" w14:textId="54BC3865"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Multi</w:t>
            </w:r>
          </w:p>
        </w:tc>
      </w:tr>
      <w:tr w:rsidR="00B52B94" w:rsidRPr="008C1E50" w14:paraId="092438D8" w14:textId="77777777" w:rsidTr="00B52B94">
        <w:tc>
          <w:tcPr>
            <w:tcW w:w="1064" w:type="dxa"/>
            <w:tcBorders>
              <w:bottom w:val="single" w:sz="4" w:space="0" w:color="auto"/>
            </w:tcBorders>
          </w:tcPr>
          <w:p w14:paraId="2A26F881" w14:textId="1AB27565" w:rsidR="00B52B94" w:rsidRPr="008C1E50"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12</w:t>
            </w:r>
          </w:p>
        </w:tc>
        <w:tc>
          <w:tcPr>
            <w:tcW w:w="2014" w:type="dxa"/>
            <w:tcBorders>
              <w:bottom w:val="single" w:sz="4" w:space="0" w:color="auto"/>
            </w:tcBorders>
          </w:tcPr>
          <w:p w14:paraId="34182669" w14:textId="4B4E5EA9"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Complex</w:t>
            </w:r>
          </w:p>
        </w:tc>
        <w:tc>
          <w:tcPr>
            <w:tcW w:w="1260" w:type="dxa"/>
            <w:tcBorders>
              <w:bottom w:val="single" w:sz="4" w:space="0" w:color="auto"/>
            </w:tcBorders>
          </w:tcPr>
          <w:p w14:paraId="544DDB9D" w14:textId="1892515D"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6</w:t>
            </w:r>
          </w:p>
        </w:tc>
        <w:tc>
          <w:tcPr>
            <w:tcW w:w="1260" w:type="dxa"/>
            <w:tcBorders>
              <w:bottom w:val="single" w:sz="4" w:space="0" w:color="auto"/>
            </w:tcBorders>
          </w:tcPr>
          <w:p w14:paraId="49EEF4F8" w14:textId="404819B4"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Yes</w:t>
            </w:r>
          </w:p>
        </w:tc>
        <w:tc>
          <w:tcPr>
            <w:tcW w:w="1800" w:type="dxa"/>
            <w:tcBorders>
              <w:bottom w:val="single" w:sz="4" w:space="0" w:color="auto"/>
            </w:tcBorders>
          </w:tcPr>
          <w:p w14:paraId="6F38AD40" w14:textId="290EDBB8"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Dynamic</w:t>
            </w:r>
          </w:p>
        </w:tc>
        <w:tc>
          <w:tcPr>
            <w:tcW w:w="1711" w:type="dxa"/>
            <w:tcBorders>
              <w:bottom w:val="single" w:sz="4" w:space="0" w:color="auto"/>
            </w:tcBorders>
          </w:tcPr>
          <w:p w14:paraId="6C5B6450" w14:textId="3A0FE6B4" w:rsidR="00B52B94" w:rsidRPr="008C1E50" w:rsidRDefault="00B52B94" w:rsidP="00B52B94">
            <w:pPr>
              <w:pStyle w:val="Compact"/>
              <w:jc w:val="center"/>
              <w:rPr>
                <w:rFonts w:ascii="Times New Roman" w:hAnsi="Times New Roman" w:cs="Times New Roman"/>
                <w:sz w:val="21"/>
                <w:szCs w:val="21"/>
              </w:rPr>
            </w:pPr>
            <w:r w:rsidRPr="008C1E50">
              <w:rPr>
                <w:rFonts w:ascii="Times New Roman" w:hAnsi="Times New Roman" w:cs="Times New Roman"/>
                <w:sz w:val="21"/>
                <w:szCs w:val="21"/>
              </w:rPr>
              <w:t>Multi</w:t>
            </w:r>
          </w:p>
        </w:tc>
      </w:tr>
    </w:tbl>
    <w:p w14:paraId="393DB712" w14:textId="77777777" w:rsidR="008C1E50" w:rsidRPr="00EA36AD" w:rsidRDefault="008C1E50" w:rsidP="00604C1F">
      <w:pPr>
        <w:pStyle w:val="BodyText"/>
        <w:jc w:val="both"/>
        <w:rPr>
          <w:rFonts w:ascii="Times New Roman" w:hAnsi="Times New Roman" w:cs="Times New Roman"/>
        </w:rPr>
      </w:pPr>
    </w:p>
    <w:p w14:paraId="6BF3E1F4" w14:textId="06467306"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For the non-staggered scenarios, TWFE is compared against the DML estimator of Chang </w:t>
      </w:r>
      <w:r w:rsidR="00B845D9">
        <w:rPr>
          <w:rFonts w:ascii="Times New Roman" w:hAnsi="Times New Roman" w:cs="Times New Roman"/>
        </w:rPr>
        <w:fldChar w:fldCharType="begin"/>
      </w:r>
      <w:r w:rsidR="00B845D9">
        <w:rPr>
          <w:rFonts w:ascii="Times New Roman" w:hAnsi="Times New Roman" w:cs="Times New Roman"/>
        </w:rPr>
        <w:instrText xml:space="preserve"> ADDIN ZOTERO_ITEM CSL_CITATION {"citationID":"VI6LJ1E3","properties":{"unsorted":false,"formattedCitation":"(2020)","plainCitation":"(2020)","noteIndex":0},"citationItems":[{"id":29,"uris":["http://zotero.org/users/local/ik3vdrlJ/items/UR75CMTC"],"itemData":{"id":29,"type":"article-journal","abstract":"This paper provides an orthogonal extension of the semiparametric difference-in-differences estimator proposed in earlier literature. The proposed estimator enjoys the so-called Neyman orthogonality (Chernozhukov et al., 2018), and thus it allows researchers to flexibly use a rich set of machine learning methods in the first-step estimation. It is particularly useful when researchers confront a high-dimensional data set in which the number of potential control variables is larger than the sample size and the conventional nonparametric estimation methods, such as kernel and sieve estimators, do not apply. I apply this orthogonal difference-in-differences estimator to evaluate the effect of tariff reduction on corruption. The empirical results show that tariff reduction decreases corruption in large magnitude.","container-title":"The Econometrics Journal","DOI":"10.1093/ectj/utaa001","ISSN":"1368-4221","issue":"2","note":"_eprint: https://academic.oup.com/ectj/article-pdf/23/2/177/37933844/utaa001.pdf","page":"177-191","title":"Double/debiased machine learning for difference-in-differences models","volume":"23","author":[{"family":"Chang","given":"Neng-Chieh"}],"issued":{"date-parts":[["2020",2]]}},"suppress-author":true}],"schema":"https://github.com/citation-style-language/schema/raw/master/csl-citation.json"} </w:instrText>
      </w:r>
      <w:r w:rsidR="00B845D9">
        <w:rPr>
          <w:rFonts w:ascii="Times New Roman" w:hAnsi="Times New Roman" w:cs="Times New Roman"/>
        </w:rPr>
        <w:fldChar w:fldCharType="separate"/>
      </w:r>
      <w:r w:rsidR="00B845D9">
        <w:rPr>
          <w:rFonts w:ascii="Times New Roman" w:hAnsi="Times New Roman" w:cs="Times New Roman"/>
          <w:noProof/>
        </w:rPr>
        <w:t>(2020)</w:t>
      </w:r>
      <w:r w:rsidR="00B845D9">
        <w:rPr>
          <w:rFonts w:ascii="Times New Roman" w:hAnsi="Times New Roman" w:cs="Times New Roman"/>
        </w:rPr>
        <w:fldChar w:fldCharType="end"/>
      </w:r>
      <w:r w:rsidRPr="00EA36AD">
        <w:rPr>
          <w:rFonts w:ascii="Times New Roman" w:hAnsi="Times New Roman" w:cs="Times New Roman"/>
        </w:rPr>
        <w:t xml:space="preserve">. In the simple tier, both estimators should perform similarly, since the confounding is linear, weak, and covariates do not enter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As complexity increases, TWFE is expected to suffer from its inability to capture the nonlinear relationships in both the confounding and outcome models. The constant treatment effect scenarios (</w:t>
      </w:r>
      <w:r w:rsidR="003D16DE">
        <w:rPr>
          <w:rFonts w:ascii="Times New Roman" w:hAnsi="Times New Roman" w:cs="Times New Roman"/>
        </w:rPr>
        <w:t>1</w:t>
      </w:r>
      <w:r w:rsidRPr="00EA36AD">
        <w:rPr>
          <w:rFonts w:ascii="Times New Roman" w:hAnsi="Times New Roman" w:cs="Times New Roman"/>
        </w:rPr>
        <w:t xml:space="preserve"> through </w:t>
      </w:r>
      <w:r w:rsidR="003D16DE">
        <w:rPr>
          <w:rFonts w:ascii="Times New Roman" w:hAnsi="Times New Roman" w:cs="Times New Roman"/>
        </w:rPr>
        <w:t>3</w:t>
      </w:r>
      <w:r w:rsidRPr="00EA36AD">
        <w:rPr>
          <w:rFonts w:ascii="Times New Roman" w:hAnsi="Times New Roman" w:cs="Times New Roman"/>
        </w:rPr>
        <w:t xml:space="preserve">) serve as an additional diagnostic: because the Chang </w:t>
      </w:r>
      <w:r w:rsidR="00B845D9">
        <w:rPr>
          <w:rFonts w:ascii="Times New Roman" w:hAnsi="Times New Roman" w:cs="Times New Roman"/>
        </w:rPr>
        <w:fldChar w:fldCharType="begin"/>
      </w:r>
      <w:r w:rsidR="00B845D9">
        <w:rPr>
          <w:rFonts w:ascii="Times New Roman" w:hAnsi="Times New Roman" w:cs="Times New Roman"/>
        </w:rPr>
        <w:instrText xml:space="preserve"> ADDIN ZOTERO_ITEM CSL_CITATION {"citationID":"8eQKkakX","properties":{"unsorted":false,"formattedCitation":"(2020)","plainCitation":"(2020)","noteIndex":0},"citationItems":[{"id":29,"uris":["http://zotero.org/users/local/ik3vdrlJ/items/UR75CMTC"],"itemData":{"id":29,"type":"article-journal","abstract":"This paper provides an orthogonal extension of the semiparametric difference-in-differences estimator proposed in earlier literature. The proposed estimator enjoys the so-called Neyman orthogonality (Chernozhukov et al., 2018), and thus it allows researchers to flexibly use a rich set of machine learning methods in the first-step estimation. It is particularly useful when researchers confront a high-dimensional data set in which the number of potential control variables is larger than the sample size and the conventional nonparametric estimation methods, such as kernel and sieve estimators, do not apply. I apply this orthogonal difference-in-differences estimator to evaluate the effect of tariff reduction on corruption. The empirical results show that tariff reduction decreases corruption in large magnitude.","container-title":"The Econometrics Journal","DOI":"10.1093/ectj/utaa001","ISSN":"1368-4221","issue":"2","note":"_eprint: https://academic.oup.com/ectj/article-pdf/23/2/177/37933844/utaa001.pdf","page":"177-191","title":"Double/debiased machine learning for difference-in-differences models","volume":"23","author":[{"family":"Chang","given":"Neng-Chieh"}],"issued":{"date-parts":[["2020",2]]}},"suppress-author":true}],"schema":"https://github.com/citation-style-language/schema/raw/master/csl-citation.json"} </w:instrText>
      </w:r>
      <w:r w:rsidR="00B845D9">
        <w:rPr>
          <w:rFonts w:ascii="Times New Roman" w:hAnsi="Times New Roman" w:cs="Times New Roman"/>
        </w:rPr>
        <w:fldChar w:fldCharType="separate"/>
      </w:r>
      <w:r w:rsidR="00B845D9">
        <w:rPr>
          <w:rFonts w:ascii="Times New Roman" w:hAnsi="Times New Roman" w:cs="Times New Roman"/>
          <w:noProof/>
        </w:rPr>
        <w:t>(2020)</w:t>
      </w:r>
      <w:r w:rsidR="00B845D9">
        <w:rPr>
          <w:rFonts w:ascii="Times New Roman" w:hAnsi="Times New Roman" w:cs="Times New Roman"/>
        </w:rPr>
        <w:fldChar w:fldCharType="end"/>
      </w:r>
      <w:r w:rsidRPr="00EA36AD">
        <w:rPr>
          <w:rFonts w:ascii="Times New Roman" w:hAnsi="Times New Roman" w:cs="Times New Roman"/>
        </w:rPr>
        <w:t xml:space="preserve"> estimator was designed for two-period settings where the treatment effect does not vary over time, it should perform well in these scenarios even with multiple periods, provided the complexity remains manageable.</w:t>
      </w:r>
    </w:p>
    <w:p w14:paraId="0630327F" w14:textId="3226EB4B"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For the staggered scenarios (</w:t>
      </w:r>
      <w:r w:rsidR="003D16DE">
        <w:rPr>
          <w:rFonts w:ascii="Times New Roman" w:hAnsi="Times New Roman" w:cs="Times New Roman"/>
        </w:rPr>
        <w:t>10</w:t>
      </w:r>
      <w:r w:rsidRPr="00EA36AD">
        <w:rPr>
          <w:rFonts w:ascii="Times New Roman" w:hAnsi="Times New Roman" w:cs="Times New Roman"/>
        </w:rPr>
        <w:t xml:space="preserve">, </w:t>
      </w:r>
      <w:r w:rsidR="003D16DE">
        <w:rPr>
          <w:rFonts w:ascii="Times New Roman" w:hAnsi="Times New Roman" w:cs="Times New Roman"/>
        </w:rPr>
        <w:t>11</w:t>
      </w:r>
      <w:r w:rsidRPr="00EA36AD">
        <w:rPr>
          <w:rFonts w:ascii="Times New Roman" w:hAnsi="Times New Roman" w:cs="Times New Roman"/>
        </w:rPr>
        <w:t xml:space="preserve">, </w:t>
      </w:r>
      <w:r w:rsidR="003D16DE">
        <w:rPr>
          <w:rFonts w:ascii="Times New Roman" w:hAnsi="Times New Roman" w:cs="Times New Roman"/>
        </w:rPr>
        <w:t>12</w:t>
      </w:r>
      <w:r w:rsidRPr="00EA36AD">
        <w:rPr>
          <w:rFonts w:ascii="Times New Roman" w:hAnsi="Times New Roman" w:cs="Times New Roman"/>
        </w:rPr>
        <w:t xml:space="preserve">), TWFE is compared against the DML estimator </w:t>
      </w:r>
      <w:r w:rsidR="00B845D9">
        <w:rPr>
          <w:rFonts w:ascii="Times New Roman" w:hAnsi="Times New Roman" w:cs="Times New Roman"/>
        </w:rPr>
        <w:t>with the event study aggregation from</w:t>
      </w:r>
      <w:r w:rsidRPr="00EA36AD">
        <w:rPr>
          <w:rFonts w:ascii="Times New Roman" w:hAnsi="Times New Roman" w:cs="Times New Roman"/>
        </w:rPr>
        <w:t xml:space="preserve"> Callaway and Sant’Anna</w:t>
      </w:r>
      <w:r w:rsidR="00B845D9">
        <w:rPr>
          <w:rFonts w:ascii="Times New Roman" w:hAnsi="Times New Roman" w:cs="Times New Roman"/>
        </w:rPr>
        <w:t xml:space="preserve"> </w:t>
      </w:r>
      <w:r w:rsidR="00B845D9">
        <w:rPr>
          <w:rFonts w:ascii="Times New Roman" w:hAnsi="Times New Roman" w:cs="Times New Roman"/>
        </w:rPr>
        <w:fldChar w:fldCharType="begin"/>
      </w:r>
      <w:r w:rsidR="00B845D9">
        <w:rPr>
          <w:rFonts w:ascii="Times New Roman" w:hAnsi="Times New Roman" w:cs="Times New Roman"/>
        </w:rPr>
        <w:instrText xml:space="preserve"> ADDIN ZOTERO_ITEM CSL_CITATION {"citationID":"dWFmi6JD","properties":{"unsorted":false,"formattedCitation":"(2021)","plainCitation":"(2021)","noteIndex":0},"citationItems":[{"id":25,"uris":["http://zotero.org/users/local/ik3vdrlJ/items/JBF2LLR6"],"itemData":{"id":25,"type":"article-journal","abstract":"In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00B845D9">
        <w:rPr>
          <w:rFonts w:ascii="Times New Roman" w:hAnsi="Times New Roman" w:cs="Times New Roman"/>
        </w:rPr>
        <w:fldChar w:fldCharType="separate"/>
      </w:r>
      <w:r w:rsidR="00B845D9">
        <w:rPr>
          <w:rFonts w:ascii="Times New Roman" w:hAnsi="Times New Roman" w:cs="Times New Roman"/>
          <w:noProof/>
        </w:rPr>
        <w:t>(2021)</w:t>
      </w:r>
      <w:r w:rsidR="00B845D9">
        <w:rPr>
          <w:rFonts w:ascii="Times New Roman" w:hAnsi="Times New Roman" w:cs="Times New Roman"/>
        </w:rPr>
        <w:fldChar w:fldCharType="end"/>
      </w:r>
      <w:r w:rsidRPr="00EA36AD">
        <w:rPr>
          <w:rFonts w:ascii="Times New Roman" w:hAnsi="Times New Roman" w:cs="Times New Roman"/>
        </w:rPr>
        <w:t>. Standard TWFE is expected to produce biased estimates due to the negative weighting problem discussed in Chapter 2, with this bias growing as the complexity of confounding and the outcome model increases.</w:t>
      </w:r>
    </w:p>
    <w:p w14:paraId="020DF859" w14:textId="293E307A"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The target parameter is the Average Treatment Effect on the Treated (ATT), computed from the simulated counterfactual outcomes as </w:t>
      </w: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oMath>
      <w:r w:rsidRPr="00EA36AD">
        <w:rPr>
          <w:rFonts w:ascii="Times New Roman" w:hAnsi="Times New Roman" w:cs="Times New Roman"/>
        </w:rPr>
        <w:t xml:space="preserve">. To ensure robust results, each scenario is evaluated through 2,000 Monte Carlo replications with sample sizes of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r>
          <m:rPr>
            <m:sty m:val="p"/>
          </m:rPr>
          <w:rPr>
            <w:rFonts w:ascii="Cambria Math" w:hAnsi="Cambria Math" w:cs="Times New Roman"/>
          </w:rPr>
          <m:t xml:space="preserve">, </m:t>
        </m:r>
        <m:r>
          <w:rPr>
            <w:rFonts w:ascii="Cambria Math" w:hAnsi="Cambria Math" w:cs="Times New Roman"/>
          </w:rPr>
          <m:t>2500</m:t>
        </m:r>
        <m:r>
          <m:rPr>
            <m:sty m:val="p"/>
          </m:rPr>
          <w:rPr>
            <w:rFonts w:ascii="Cambria Math" w:hAnsi="Cambria Math" w:cs="Times New Roman"/>
          </w:rPr>
          <m:t xml:space="preserve">, </m:t>
        </m:r>
        <m:r>
          <w:rPr>
            <w:rFonts w:ascii="Cambria Math" w:hAnsi="Cambria Math" w:cs="Times New Roman"/>
          </w:rPr>
          <m:t>10000</m:t>
        </m:r>
        <m:r>
          <m:rPr>
            <m:sty m:val="p"/>
          </m:rPr>
          <w:rPr>
            <w:rFonts w:ascii="Cambria Math" w:hAnsi="Cambria Math" w:cs="Times New Roman"/>
          </w:rPr>
          <m:t>}</m:t>
        </m:r>
      </m:oMath>
      <w:r w:rsidRPr="00EA36AD">
        <w:rPr>
          <w:rFonts w:ascii="Times New Roman" w:hAnsi="Times New Roman" w:cs="Times New Roman"/>
        </w:rPr>
        <w:t xml:space="preserve"> for 2 and 6 periods. Larger samples should benefit the DML estimators, which rely on machine learning models that improve with more training data.</w:t>
      </w:r>
    </w:p>
    <w:p w14:paraId="6CFD2960" w14:textId="08132126"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Since each scenario involves different levels of complexity, the hyperparameters of the machine learning models were adapted accordingly. Given the large number of simulations and scenario variations, computational cost is a relevant concern, so </w:t>
      </w:r>
      <w:proofErr w:type="spellStart"/>
      <w:r w:rsidRPr="00EA36AD">
        <w:rPr>
          <w:rFonts w:ascii="Times New Roman" w:hAnsi="Times New Roman" w:cs="Times New Roman"/>
        </w:rPr>
        <w:t>LightGBM</w:t>
      </w:r>
      <w:proofErr w:type="spellEnd"/>
      <w:r w:rsidRPr="00EA36AD">
        <w:rPr>
          <w:rFonts w:ascii="Times New Roman" w:hAnsi="Times New Roman" w:cs="Times New Roman"/>
        </w:rPr>
        <w:t xml:space="preserve"> </w:t>
      </w:r>
      <w:r w:rsidR="00331489">
        <w:rPr>
          <w:rFonts w:ascii="Times New Roman" w:hAnsi="Times New Roman" w:cs="Times New Roman"/>
        </w:rPr>
        <w:fldChar w:fldCharType="begin"/>
      </w:r>
      <w:r w:rsidR="00331489">
        <w:rPr>
          <w:rFonts w:ascii="Times New Roman" w:hAnsi="Times New Roman" w:cs="Times New Roman"/>
        </w:rPr>
        <w:instrText xml:space="preserve"> ADDIN ZOTERO_ITEM CSL_CITATION {"citationID":"VwUFGsNQ","properties":{"unsorted":false,"formattedCitation":"(Ke et al., 2017)","plainCitation":"(Ke et al., 2017)","noteIndex":0},"citationItems":[{"id":31,"uris":["http://zotero.org/users/local/ik3vdrlJ/items/WU3U3MKQ"],"itemData":{"id":31,"type":"paper-conference","abstract":"Gradient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Systems","event-place":"Long Beach, California, USA","ISBN":"978-1-5108-6096-4","page":"3149–3157","publisher":"Curran Associates Inc.","publisher-place":"Red Hook, NY, USA","title":"LightGBM: a highly efficient gradient boosting decision tree","author":[{"family":"Ke","given":"Guolin"},{"family":"Meng","given":"Qi"},{"family":"Finley","given":"Thomas"},{"family":"Wang","given":"Taifeng"},{"family":"Chen","given":"Wei"},{"family":"Ma","given":"Weidong"},{"family":"Ye","given":"Qiwei"},{"family":"Liu","given":"Tie-Yan"}],"issued":{"date-parts":[["2017"]]}}}],"schema":"https://github.com/citation-style-language/schema/raw/master/csl-citation.json"} </w:instrText>
      </w:r>
      <w:r w:rsidR="00331489">
        <w:rPr>
          <w:rFonts w:ascii="Times New Roman" w:hAnsi="Times New Roman" w:cs="Times New Roman"/>
        </w:rPr>
        <w:fldChar w:fldCharType="separate"/>
      </w:r>
      <w:r w:rsidR="00331489">
        <w:rPr>
          <w:rFonts w:ascii="Times New Roman" w:hAnsi="Times New Roman" w:cs="Times New Roman"/>
          <w:noProof/>
        </w:rPr>
        <w:t>(Ke et al., 2017)</w:t>
      </w:r>
      <w:r w:rsidR="00331489">
        <w:rPr>
          <w:rFonts w:ascii="Times New Roman" w:hAnsi="Times New Roman" w:cs="Times New Roman"/>
        </w:rPr>
        <w:fldChar w:fldCharType="end"/>
      </w:r>
      <w:r w:rsidRPr="00EA36AD">
        <w:rPr>
          <w:rFonts w:ascii="Times New Roman" w:hAnsi="Times New Roman" w:cs="Times New Roman"/>
        </w:rPr>
        <w:t xml:space="preserve"> was chosen as the machine learning model for both the outcome model </w:t>
      </w:r>
      <m:oMath>
        <m:acc>
          <m:accPr>
            <m:ctrlPr>
              <w:rPr>
                <w:rFonts w:ascii="Cambria Math" w:hAnsi="Cambria Math" w:cs="Times New Roman"/>
              </w:rPr>
            </m:ctrlPr>
          </m:accPr>
          <m:e>
            <m:r>
              <w:rPr>
                <w:rFonts w:ascii="Cambria Math" w:hAnsi="Cambria Math" w:cs="Times New Roman"/>
              </w:rPr>
              <m:t>g</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EA36AD">
        <w:rPr>
          <w:rFonts w:ascii="Times New Roman" w:hAnsi="Times New Roman" w:cs="Times New Roman"/>
        </w:rPr>
        <w:t xml:space="preserve"> and the propensity score model </w:t>
      </w:r>
      <m:oMath>
        <m:acc>
          <m:accPr>
            <m:ctrlPr>
              <w:rPr>
                <w:rFonts w:ascii="Cambria Math" w:hAnsi="Cambria Math" w:cs="Times New Roman"/>
              </w:rPr>
            </m:ctrlPr>
          </m:accPr>
          <m:e>
            <m:r>
              <w:rPr>
                <w:rFonts w:ascii="Cambria Math" w:hAnsi="Cambria Math" w:cs="Times New Roman"/>
              </w:rPr>
              <m:t>m</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EA36AD">
        <w:rPr>
          <w:rFonts w:ascii="Times New Roman" w:hAnsi="Times New Roman" w:cs="Times New Roman"/>
        </w:rPr>
        <w:t>. Three hyperparameter configurations were considered</w:t>
      </w:r>
      <w:r w:rsidR="00331489">
        <w:rPr>
          <w:rFonts w:ascii="Times New Roman" w:hAnsi="Times New Roman" w:cs="Times New Roman"/>
        </w:rPr>
        <w:t>:</w:t>
      </w:r>
      <w:r w:rsidRPr="00EA36AD">
        <w:rPr>
          <w:rFonts w:ascii="Times New Roman" w:hAnsi="Times New Roman" w:cs="Times New Roman"/>
        </w:rPr>
        <w:t xml:space="preserve"> </w:t>
      </w:r>
      <w:r w:rsidR="00331489">
        <w:rPr>
          <w:rFonts w:ascii="Times New Roman" w:hAnsi="Times New Roman" w:cs="Times New Roman"/>
        </w:rPr>
        <w:t>t</w:t>
      </w:r>
      <w:r w:rsidRPr="00EA36AD">
        <w:rPr>
          <w:rFonts w:ascii="Times New Roman" w:hAnsi="Times New Roman" w:cs="Times New Roman"/>
        </w:rPr>
        <w:t xml:space="preserve">he </w:t>
      </w:r>
      <w:r w:rsidR="00142F4D">
        <w:rPr>
          <w:rFonts w:ascii="Times New Roman" w:hAnsi="Times New Roman" w:cs="Times New Roman"/>
        </w:rPr>
        <w:t>‘parsimonious’</w:t>
      </w:r>
      <w:r w:rsidRPr="00EA36AD">
        <w:rPr>
          <w:rFonts w:ascii="Times New Roman" w:hAnsi="Times New Roman" w:cs="Times New Roman"/>
        </w:rPr>
        <w:t xml:space="preserve"> configuration uses 50 trees with maximum depth 2 and a learning rate of 0.1</w:t>
      </w:r>
      <w:r w:rsidR="00331489">
        <w:rPr>
          <w:rFonts w:ascii="Times New Roman" w:hAnsi="Times New Roman" w:cs="Times New Roman"/>
        </w:rPr>
        <w:t>,</w:t>
      </w:r>
      <w:r w:rsidRPr="00EA36AD">
        <w:rPr>
          <w:rFonts w:ascii="Times New Roman" w:hAnsi="Times New Roman" w:cs="Times New Roman"/>
        </w:rPr>
        <w:t xml:space="preserve"> </w:t>
      </w:r>
      <w:r w:rsidR="00331489">
        <w:rPr>
          <w:rFonts w:ascii="Times New Roman" w:hAnsi="Times New Roman" w:cs="Times New Roman"/>
        </w:rPr>
        <w:t>t</w:t>
      </w:r>
      <w:r w:rsidRPr="00EA36AD">
        <w:rPr>
          <w:rFonts w:ascii="Times New Roman" w:hAnsi="Times New Roman" w:cs="Times New Roman"/>
        </w:rPr>
        <w:t xml:space="preserve">he </w:t>
      </w:r>
      <w:r w:rsidR="00142F4D">
        <w:rPr>
          <w:rFonts w:ascii="Times New Roman" w:hAnsi="Times New Roman" w:cs="Times New Roman"/>
        </w:rPr>
        <w:t>‘</w:t>
      </w:r>
      <w:r w:rsidRPr="00EA36AD">
        <w:rPr>
          <w:rFonts w:ascii="Times New Roman" w:hAnsi="Times New Roman" w:cs="Times New Roman"/>
        </w:rPr>
        <w:t>default</w:t>
      </w:r>
      <w:r w:rsidR="00142F4D">
        <w:rPr>
          <w:rFonts w:ascii="Times New Roman" w:hAnsi="Times New Roman" w:cs="Times New Roman"/>
        </w:rPr>
        <w:t>’</w:t>
      </w:r>
      <w:r w:rsidRPr="00EA36AD">
        <w:rPr>
          <w:rFonts w:ascii="Times New Roman" w:hAnsi="Times New Roman" w:cs="Times New Roman"/>
        </w:rPr>
        <w:t xml:space="preserve"> configuration increases the number of trees to 200 while keeping the same depth and learning rate</w:t>
      </w:r>
      <w:r w:rsidR="00331489">
        <w:rPr>
          <w:rFonts w:ascii="Times New Roman" w:hAnsi="Times New Roman" w:cs="Times New Roman"/>
        </w:rPr>
        <w:t xml:space="preserve"> and</w:t>
      </w:r>
      <w:r w:rsidRPr="00EA36AD">
        <w:rPr>
          <w:rFonts w:ascii="Times New Roman" w:hAnsi="Times New Roman" w:cs="Times New Roman"/>
        </w:rPr>
        <w:t xml:space="preserve"> </w:t>
      </w:r>
      <w:r w:rsidR="00331489">
        <w:rPr>
          <w:rFonts w:ascii="Times New Roman" w:hAnsi="Times New Roman" w:cs="Times New Roman"/>
        </w:rPr>
        <w:t>t</w:t>
      </w:r>
      <w:r w:rsidRPr="00EA36AD">
        <w:rPr>
          <w:rFonts w:ascii="Times New Roman" w:hAnsi="Times New Roman" w:cs="Times New Roman"/>
        </w:rPr>
        <w:t xml:space="preserve">he </w:t>
      </w:r>
      <w:r w:rsidR="00142F4D">
        <w:rPr>
          <w:rFonts w:ascii="Times New Roman" w:hAnsi="Times New Roman" w:cs="Times New Roman"/>
        </w:rPr>
        <w:t>‘flexible’</w:t>
      </w:r>
      <w:r w:rsidRPr="00EA36AD">
        <w:rPr>
          <w:rFonts w:ascii="Times New Roman" w:hAnsi="Times New Roman" w:cs="Times New Roman"/>
        </w:rPr>
        <w:t xml:space="preserve"> configuration uses 1,000 trees with maximum depth 3 and a lower learning rate of 0.05. These parameters jointly determine how much flexibility the model has for estimating the nuisance functions. More trees, greater depth, and a lower learning rate allow the model to capture increasingly complex </w:t>
      </w:r>
      <w:r w:rsidR="00C078DE" w:rsidRPr="00EA36AD">
        <w:rPr>
          <w:rFonts w:ascii="Times New Roman" w:hAnsi="Times New Roman" w:cs="Times New Roman"/>
        </w:rPr>
        <w:t>relationships but</w:t>
      </w:r>
      <w:r w:rsidRPr="00EA36AD">
        <w:rPr>
          <w:rFonts w:ascii="Times New Roman" w:hAnsi="Times New Roman" w:cs="Times New Roman"/>
        </w:rPr>
        <w:t xml:space="preserve"> also increase the risk of overfitting. In simpler data generating scenarios, the heavy configuration may overfit the training data, leading to noisier nuisance function estimates and potentially worse performance than a more parsimonious specification. Cross-fitting is performed with 5 folds in all cases, ensuring that nuisance function predictions for each observation are generated by models trained on different data, as described in Chapter 3.</w:t>
      </w:r>
    </w:p>
    <w:p w14:paraId="472926D0" w14:textId="77777777" w:rsidR="000B2E44" w:rsidRPr="00EA36AD" w:rsidRDefault="00975678" w:rsidP="00604C1F">
      <w:pPr>
        <w:pStyle w:val="Heading2"/>
        <w:jc w:val="both"/>
        <w:rPr>
          <w:rFonts w:ascii="Times New Roman" w:hAnsi="Times New Roman" w:cs="Times New Roman"/>
        </w:rPr>
      </w:pPr>
      <w:bookmarkStart w:id="8" w:name="results"/>
      <w:bookmarkEnd w:id="7"/>
      <w:r w:rsidRPr="00EA36AD">
        <w:rPr>
          <w:rFonts w:ascii="Times New Roman" w:hAnsi="Times New Roman" w:cs="Times New Roman"/>
        </w:rPr>
        <w:t>Results</w:t>
      </w:r>
    </w:p>
    <w:p w14:paraId="01471585" w14:textId="748D61A0" w:rsidR="00331489" w:rsidRPr="00176BBA" w:rsidRDefault="00B06B3A" w:rsidP="00176BBA">
      <w:pPr>
        <w:pStyle w:val="FirstParagraph"/>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REF _Ref224401409 \h </w:instrText>
      </w:r>
      <w:r>
        <w:rPr>
          <w:rFonts w:ascii="Times New Roman" w:hAnsi="Times New Roman" w:cs="Times New Roman"/>
        </w:rPr>
      </w:r>
      <w:r>
        <w:rPr>
          <w:rFonts w:ascii="Times New Roman" w:hAnsi="Times New Roman" w:cs="Times New Roman"/>
        </w:rPr>
        <w:fldChar w:fldCharType="separate"/>
      </w:r>
      <w:r w:rsidRPr="00B06B3A">
        <w:rPr>
          <w:rFonts w:ascii="Times New Roman" w:hAnsi="Times New Roman" w:cs="Times New Roman"/>
        </w:rPr>
        <w:t xml:space="preserve">Table </w:t>
      </w:r>
      <w:r w:rsidRPr="00B06B3A">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 xml:space="preserve"> </w:t>
      </w:r>
      <w:r w:rsidRPr="00EA36AD">
        <w:rPr>
          <w:rFonts w:ascii="Times New Roman" w:hAnsi="Times New Roman" w:cs="Times New Roman"/>
        </w:rPr>
        <w:t>reports the root mean squared error (RMSE) for each scenario-estimator combination across all three sample sizes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and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 xml:space="preserve">), using the </w:t>
      </w:r>
      <w:r w:rsidR="00331489">
        <w:rPr>
          <w:rFonts w:ascii="Times New Roman" w:hAnsi="Times New Roman" w:cs="Times New Roman"/>
        </w:rPr>
        <w:t>‘</w:t>
      </w:r>
      <w:r w:rsidR="00142F4D">
        <w:rPr>
          <w:rFonts w:ascii="Times New Roman" w:hAnsi="Times New Roman" w:cs="Times New Roman"/>
        </w:rPr>
        <w:t xml:space="preserve">parsimonious’ </w:t>
      </w:r>
      <w:proofErr w:type="spellStart"/>
      <w:r w:rsidRPr="00EA36AD">
        <w:rPr>
          <w:rFonts w:ascii="Times New Roman" w:hAnsi="Times New Roman" w:cs="Times New Roman"/>
        </w:rPr>
        <w:t>LightGBM</w:t>
      </w:r>
      <w:proofErr w:type="spellEnd"/>
      <w:r w:rsidRPr="00EA36AD">
        <w:rPr>
          <w:rFonts w:ascii="Times New Roman" w:hAnsi="Times New Roman" w:cs="Times New Roman"/>
        </w:rPr>
        <w:t xml:space="preserve"> configuration (50 trees, maximum depth 2)</w:t>
      </w:r>
      <w:r w:rsidR="000441CA">
        <w:rPr>
          <w:rStyle w:val="FootnoteReference"/>
          <w:rFonts w:ascii="Times New Roman" w:hAnsi="Times New Roman" w:cs="Times New Roman"/>
        </w:rPr>
        <w:footnoteReference w:id="1"/>
      </w:r>
      <w:r w:rsidRPr="00EA36AD">
        <w:rPr>
          <w:rFonts w:ascii="Times New Roman" w:hAnsi="Times New Roman" w:cs="Times New Roman"/>
        </w:rPr>
        <w:t xml:space="preserve">. This specification was selected as the baseline to minimize the risk of overfitting, which can inflate variance in smaller samples and </w:t>
      </w:r>
      <w:r w:rsidRPr="00EA36AD">
        <w:rPr>
          <w:rFonts w:ascii="Times New Roman" w:hAnsi="Times New Roman" w:cs="Times New Roman"/>
        </w:rPr>
        <w:lastRenderedPageBreak/>
        <w:t xml:space="preserve">obscure the comparison between estimators. RMSE combines bias and variance into a single accuracy measure: lower values indicate that the estimator’s point estimates are, on average, closer to the true ATT. The True ATT column provides the target parameter for each scenario, computed from the simulated counterfactual outcomes, giving a reference point for interpreting the magnitude of the errors. Rows are grouped into four blocks: </w:t>
      </w:r>
      <w:r w:rsidR="00290353" w:rsidRPr="00EA36AD">
        <w:rPr>
          <w:rFonts w:ascii="Times New Roman" w:hAnsi="Times New Roman" w:cs="Times New Roman"/>
        </w:rPr>
        <w:t xml:space="preserve">constant treatment effect scenarios (1, </w:t>
      </w:r>
      <w:r w:rsidR="00290353">
        <w:rPr>
          <w:rFonts w:ascii="Times New Roman" w:hAnsi="Times New Roman" w:cs="Times New Roman"/>
        </w:rPr>
        <w:t>2</w:t>
      </w:r>
      <w:r w:rsidR="00290353" w:rsidRPr="00EA36AD">
        <w:rPr>
          <w:rFonts w:ascii="Times New Roman" w:hAnsi="Times New Roman" w:cs="Times New Roman"/>
        </w:rPr>
        <w:t xml:space="preserve">, </w:t>
      </w:r>
      <w:r w:rsidR="00290353">
        <w:rPr>
          <w:rFonts w:ascii="Times New Roman" w:hAnsi="Times New Roman" w:cs="Times New Roman"/>
        </w:rPr>
        <w:t>3</w:t>
      </w:r>
      <w:r w:rsidR="00290353" w:rsidRPr="00EA36AD">
        <w:rPr>
          <w:rFonts w:ascii="Times New Roman" w:hAnsi="Times New Roman" w:cs="Times New Roman"/>
        </w:rPr>
        <w:t>)</w:t>
      </w:r>
      <w:r w:rsidR="00290353">
        <w:rPr>
          <w:rFonts w:ascii="Times New Roman" w:hAnsi="Times New Roman" w:cs="Times New Roman"/>
        </w:rPr>
        <w:t xml:space="preserve">, </w:t>
      </w:r>
      <w:r w:rsidRPr="00EA36AD">
        <w:rPr>
          <w:rFonts w:ascii="Times New Roman" w:hAnsi="Times New Roman" w:cs="Times New Roman"/>
        </w:rPr>
        <w:t>two-period scenarios (</w:t>
      </w:r>
      <w:r w:rsidR="00290353">
        <w:rPr>
          <w:rFonts w:ascii="Times New Roman" w:hAnsi="Times New Roman" w:cs="Times New Roman"/>
        </w:rPr>
        <w:t>4</w:t>
      </w:r>
      <w:r w:rsidRPr="00EA36AD">
        <w:rPr>
          <w:rFonts w:ascii="Times New Roman" w:hAnsi="Times New Roman" w:cs="Times New Roman"/>
        </w:rPr>
        <w:t xml:space="preserve">, </w:t>
      </w:r>
      <w:r w:rsidR="00290353">
        <w:rPr>
          <w:rFonts w:ascii="Times New Roman" w:hAnsi="Times New Roman" w:cs="Times New Roman"/>
        </w:rPr>
        <w:t>5</w:t>
      </w:r>
      <w:r w:rsidRPr="00EA36AD">
        <w:rPr>
          <w:rFonts w:ascii="Times New Roman" w:hAnsi="Times New Roman" w:cs="Times New Roman"/>
        </w:rPr>
        <w:t xml:space="preserve">, </w:t>
      </w:r>
      <w:r w:rsidR="00290353">
        <w:rPr>
          <w:rFonts w:ascii="Times New Roman" w:hAnsi="Times New Roman" w:cs="Times New Roman"/>
        </w:rPr>
        <w:t>6</w:t>
      </w:r>
      <w:r w:rsidRPr="00EA36AD">
        <w:rPr>
          <w:rFonts w:ascii="Times New Roman" w:hAnsi="Times New Roman" w:cs="Times New Roman"/>
        </w:rPr>
        <w:t>), six-period non-staggered scenarios (</w:t>
      </w:r>
      <w:r w:rsidR="00290353">
        <w:rPr>
          <w:rFonts w:ascii="Times New Roman" w:hAnsi="Times New Roman" w:cs="Times New Roman"/>
        </w:rPr>
        <w:t>7</w:t>
      </w:r>
      <w:r w:rsidRPr="00EA36AD">
        <w:rPr>
          <w:rFonts w:ascii="Times New Roman" w:hAnsi="Times New Roman" w:cs="Times New Roman"/>
        </w:rPr>
        <w:t xml:space="preserve">, </w:t>
      </w:r>
      <w:r w:rsidR="00290353">
        <w:rPr>
          <w:rFonts w:ascii="Times New Roman" w:hAnsi="Times New Roman" w:cs="Times New Roman"/>
        </w:rPr>
        <w:t>8</w:t>
      </w:r>
      <w:r w:rsidRPr="00EA36AD">
        <w:rPr>
          <w:rFonts w:ascii="Times New Roman" w:hAnsi="Times New Roman" w:cs="Times New Roman"/>
        </w:rPr>
        <w:t xml:space="preserve">, </w:t>
      </w:r>
      <w:r w:rsidR="00290353">
        <w:rPr>
          <w:rFonts w:ascii="Times New Roman" w:hAnsi="Times New Roman" w:cs="Times New Roman"/>
        </w:rPr>
        <w:t>9</w:t>
      </w:r>
      <w:r w:rsidRPr="00EA36AD">
        <w:rPr>
          <w:rFonts w:ascii="Times New Roman" w:hAnsi="Times New Roman" w:cs="Times New Roman"/>
        </w:rPr>
        <w:t>) and staggered scenarios (</w:t>
      </w:r>
      <w:r w:rsidR="00290353">
        <w:rPr>
          <w:rFonts w:ascii="Times New Roman" w:hAnsi="Times New Roman" w:cs="Times New Roman"/>
        </w:rPr>
        <w:t>10</w:t>
      </w:r>
      <w:r w:rsidRPr="00EA36AD">
        <w:rPr>
          <w:rFonts w:ascii="Times New Roman" w:hAnsi="Times New Roman" w:cs="Times New Roman"/>
        </w:rPr>
        <w:t>,</w:t>
      </w:r>
      <w:r w:rsidR="00290353">
        <w:rPr>
          <w:rFonts w:ascii="Times New Roman" w:hAnsi="Times New Roman" w:cs="Times New Roman"/>
        </w:rPr>
        <w:t xml:space="preserve"> 11</w:t>
      </w:r>
      <w:r w:rsidRPr="00EA36AD">
        <w:rPr>
          <w:rFonts w:ascii="Times New Roman" w:hAnsi="Times New Roman" w:cs="Times New Roman"/>
        </w:rPr>
        <w:t xml:space="preserve">, </w:t>
      </w:r>
      <w:r w:rsidR="00290353">
        <w:rPr>
          <w:rFonts w:ascii="Times New Roman" w:hAnsi="Times New Roman" w:cs="Times New Roman"/>
        </w:rPr>
        <w:t>12</w:t>
      </w:r>
      <w:r w:rsidRPr="00EA36AD">
        <w:rPr>
          <w:rFonts w:ascii="Times New Roman" w:hAnsi="Times New Roman" w:cs="Times New Roman"/>
        </w:rPr>
        <w:t>).</w:t>
      </w:r>
    </w:p>
    <w:p w14:paraId="4382E588" w14:textId="4CA3A8D9" w:rsidR="00176BBA" w:rsidRPr="000441CA" w:rsidRDefault="00176BBA" w:rsidP="00176BBA">
      <w:pPr>
        <w:pStyle w:val="Caption"/>
        <w:keepNext/>
        <w:rPr>
          <w:rFonts w:ascii="Times New Roman" w:hAnsi="Times New Roman" w:cs="Times New Roman"/>
          <w:sz w:val="18"/>
          <w:szCs w:val="18"/>
        </w:rPr>
      </w:pPr>
      <w:bookmarkStart w:id="9" w:name="_Ref224401409"/>
      <w:r w:rsidRPr="000441CA">
        <w:rPr>
          <w:rFonts w:ascii="Times New Roman" w:hAnsi="Times New Roman" w:cs="Times New Roman"/>
          <w:sz w:val="18"/>
          <w:szCs w:val="18"/>
        </w:rPr>
        <w:t xml:space="preserve">Table </w:t>
      </w:r>
      <w:r w:rsidRPr="000441CA">
        <w:rPr>
          <w:rFonts w:ascii="Times New Roman" w:hAnsi="Times New Roman" w:cs="Times New Roman"/>
          <w:sz w:val="18"/>
          <w:szCs w:val="18"/>
        </w:rPr>
        <w:fldChar w:fldCharType="begin"/>
      </w:r>
      <w:r w:rsidRPr="000441CA">
        <w:rPr>
          <w:rFonts w:ascii="Times New Roman" w:hAnsi="Times New Roman" w:cs="Times New Roman"/>
          <w:sz w:val="18"/>
          <w:szCs w:val="18"/>
        </w:rPr>
        <w:instrText xml:space="preserve"> SEQ Table \* ARABIC </w:instrText>
      </w:r>
      <w:r w:rsidRPr="000441CA">
        <w:rPr>
          <w:rFonts w:ascii="Times New Roman" w:hAnsi="Times New Roman" w:cs="Times New Roman"/>
          <w:sz w:val="18"/>
          <w:szCs w:val="18"/>
        </w:rPr>
        <w:fldChar w:fldCharType="separate"/>
      </w:r>
      <w:r w:rsidR="00B14DF1">
        <w:rPr>
          <w:rFonts w:ascii="Times New Roman" w:hAnsi="Times New Roman" w:cs="Times New Roman"/>
          <w:noProof/>
          <w:sz w:val="18"/>
          <w:szCs w:val="18"/>
        </w:rPr>
        <w:t>2</w:t>
      </w:r>
      <w:r w:rsidRPr="000441CA">
        <w:rPr>
          <w:rFonts w:ascii="Times New Roman" w:hAnsi="Times New Roman" w:cs="Times New Roman"/>
          <w:sz w:val="18"/>
          <w:szCs w:val="18"/>
        </w:rPr>
        <w:fldChar w:fldCharType="end"/>
      </w:r>
      <w:bookmarkEnd w:id="9"/>
      <w:r w:rsidRPr="000441CA">
        <w:rPr>
          <w:rFonts w:ascii="Times New Roman" w:hAnsi="Times New Roman" w:cs="Times New Roman"/>
          <w:sz w:val="18"/>
          <w:szCs w:val="18"/>
        </w:rPr>
        <w:t>: Simulation results for all scenarios and units, using ‘</w:t>
      </w:r>
      <w:r w:rsidR="00290353">
        <w:rPr>
          <w:rFonts w:ascii="Times New Roman" w:hAnsi="Times New Roman" w:cs="Times New Roman"/>
          <w:sz w:val="18"/>
          <w:szCs w:val="18"/>
        </w:rPr>
        <w:t>parsimonious</w:t>
      </w:r>
      <w:r w:rsidRPr="000441CA">
        <w:rPr>
          <w:rFonts w:ascii="Times New Roman" w:hAnsi="Times New Roman" w:cs="Times New Roman"/>
          <w:sz w:val="18"/>
          <w:szCs w:val="18"/>
        </w:rPr>
        <w:t>’ ML set up.</w:t>
      </w:r>
    </w:p>
    <w:tbl>
      <w:tblPr>
        <w:tblStyle w:val="Table"/>
        <w:tblW w:w="5000" w:type="pct"/>
        <w:tblLayout w:type="fixed"/>
        <w:tblLook w:val="0020" w:firstRow="1" w:lastRow="0" w:firstColumn="0" w:lastColumn="0" w:noHBand="0" w:noVBand="0"/>
      </w:tblPr>
      <w:tblGrid>
        <w:gridCol w:w="1277"/>
        <w:gridCol w:w="1436"/>
        <w:gridCol w:w="1277"/>
        <w:gridCol w:w="1596"/>
        <w:gridCol w:w="1915"/>
        <w:gridCol w:w="2075"/>
      </w:tblGrid>
      <w:tr w:rsidR="000B2E44" w:rsidRPr="00EA36AD" w14:paraId="4173E12A" w14:textId="77777777" w:rsidTr="00B52B94">
        <w:trPr>
          <w:cnfStyle w:val="100000000000" w:firstRow="1" w:lastRow="0" w:firstColumn="0" w:lastColumn="0" w:oddVBand="0" w:evenVBand="0" w:oddHBand="0" w:evenHBand="0" w:firstRowFirstColumn="0" w:firstRowLastColumn="0" w:lastRowFirstColumn="0" w:lastRowLastColumn="0"/>
          <w:tblHeader/>
        </w:trPr>
        <w:tc>
          <w:tcPr>
            <w:tcW w:w="1277" w:type="dxa"/>
            <w:tcBorders>
              <w:top w:val="single" w:sz="4" w:space="0" w:color="auto"/>
              <w:bottom w:val="single" w:sz="4" w:space="0" w:color="auto"/>
            </w:tcBorders>
          </w:tcPr>
          <w:p w14:paraId="1BB3B96C" w14:textId="77777777" w:rsidR="000B2E44" w:rsidRPr="00EA36AD" w:rsidRDefault="00975678"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Scenario</w:t>
            </w:r>
          </w:p>
        </w:tc>
        <w:tc>
          <w:tcPr>
            <w:tcW w:w="1436" w:type="dxa"/>
            <w:tcBorders>
              <w:top w:val="single" w:sz="4" w:space="0" w:color="auto"/>
              <w:bottom w:val="single" w:sz="4" w:space="0" w:color="auto"/>
            </w:tcBorders>
          </w:tcPr>
          <w:p w14:paraId="58DD2665" w14:textId="77777777" w:rsidR="000B2E44" w:rsidRPr="00EA36AD" w:rsidRDefault="00975678"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Model</w:t>
            </w:r>
          </w:p>
        </w:tc>
        <w:tc>
          <w:tcPr>
            <w:tcW w:w="1277" w:type="dxa"/>
            <w:tcBorders>
              <w:top w:val="single" w:sz="4" w:space="0" w:color="auto"/>
              <w:bottom w:val="single" w:sz="4" w:space="0" w:color="auto"/>
            </w:tcBorders>
          </w:tcPr>
          <w:p w14:paraId="3716D971" w14:textId="77777777" w:rsidR="000B2E44" w:rsidRPr="00EA36AD" w:rsidRDefault="00975678"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True ATT</w:t>
            </w:r>
          </w:p>
        </w:tc>
        <w:tc>
          <w:tcPr>
            <w:tcW w:w="1596" w:type="dxa"/>
            <w:tcBorders>
              <w:top w:val="single" w:sz="4" w:space="0" w:color="auto"/>
              <w:bottom w:val="single" w:sz="2" w:space="0" w:color="auto"/>
            </w:tcBorders>
          </w:tcPr>
          <w:p w14:paraId="02A09B59" w14:textId="77777777" w:rsidR="000B2E44" w:rsidRPr="00EA36AD" w:rsidRDefault="00975678"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RMSE (500)</w:t>
            </w:r>
          </w:p>
        </w:tc>
        <w:tc>
          <w:tcPr>
            <w:tcW w:w="1915" w:type="dxa"/>
            <w:tcBorders>
              <w:top w:val="single" w:sz="4" w:space="0" w:color="auto"/>
              <w:bottom w:val="single" w:sz="2" w:space="0" w:color="auto"/>
            </w:tcBorders>
          </w:tcPr>
          <w:p w14:paraId="667449E5" w14:textId="77777777" w:rsidR="000B2E44" w:rsidRPr="00EA36AD" w:rsidRDefault="00975678"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RMSE (2,500)</w:t>
            </w:r>
          </w:p>
        </w:tc>
        <w:tc>
          <w:tcPr>
            <w:tcW w:w="2075" w:type="dxa"/>
            <w:tcBorders>
              <w:top w:val="single" w:sz="4" w:space="0" w:color="auto"/>
              <w:bottom w:val="single" w:sz="2" w:space="0" w:color="auto"/>
            </w:tcBorders>
          </w:tcPr>
          <w:p w14:paraId="1643C89D" w14:textId="77777777" w:rsidR="000B2E44" w:rsidRPr="00EA36AD" w:rsidRDefault="00975678"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RMSE (10,000)</w:t>
            </w:r>
          </w:p>
        </w:tc>
      </w:tr>
      <w:tr w:rsidR="00B52B94" w:rsidRPr="00EA36AD" w14:paraId="780BD576" w14:textId="77777777" w:rsidTr="00B52B94">
        <w:tc>
          <w:tcPr>
            <w:tcW w:w="1277" w:type="dxa"/>
            <w:vMerge w:val="restart"/>
            <w:tcBorders>
              <w:top w:val="single" w:sz="4" w:space="0" w:color="auto"/>
            </w:tcBorders>
            <w:vAlign w:val="center"/>
          </w:tcPr>
          <w:p w14:paraId="775F5107" w14:textId="0A0551A1"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1</w:t>
            </w:r>
          </w:p>
        </w:tc>
        <w:tc>
          <w:tcPr>
            <w:tcW w:w="1436" w:type="dxa"/>
            <w:tcBorders>
              <w:top w:val="single" w:sz="4" w:space="0" w:color="auto"/>
            </w:tcBorders>
          </w:tcPr>
          <w:p w14:paraId="1EB46E36" w14:textId="6C23C58E"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0AF4D0FB" w14:textId="335ED604"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0.040</w:t>
            </w:r>
          </w:p>
        </w:tc>
        <w:tc>
          <w:tcPr>
            <w:tcW w:w="1596" w:type="dxa"/>
            <w:tcBorders>
              <w:top w:val="single" w:sz="2" w:space="0" w:color="auto"/>
            </w:tcBorders>
          </w:tcPr>
          <w:p w14:paraId="6D01EBF9" w14:textId="584533D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0.296</w:t>
            </w:r>
          </w:p>
        </w:tc>
        <w:tc>
          <w:tcPr>
            <w:tcW w:w="1915" w:type="dxa"/>
            <w:tcBorders>
              <w:top w:val="single" w:sz="2" w:space="0" w:color="auto"/>
            </w:tcBorders>
          </w:tcPr>
          <w:p w14:paraId="7DC69189" w14:textId="71E29785"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0.091</w:t>
            </w:r>
          </w:p>
        </w:tc>
        <w:tc>
          <w:tcPr>
            <w:tcW w:w="2075" w:type="dxa"/>
            <w:tcBorders>
              <w:top w:val="single" w:sz="2" w:space="0" w:color="auto"/>
            </w:tcBorders>
          </w:tcPr>
          <w:p w14:paraId="45CA2C21" w14:textId="1CDBB00C"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0.043</w:t>
            </w:r>
          </w:p>
        </w:tc>
      </w:tr>
      <w:tr w:rsidR="00B52B94" w:rsidRPr="00EA36AD" w14:paraId="1AA41560" w14:textId="77777777" w:rsidTr="00B52B94">
        <w:tc>
          <w:tcPr>
            <w:tcW w:w="1277" w:type="dxa"/>
            <w:vMerge/>
            <w:tcBorders>
              <w:bottom w:val="single" w:sz="4" w:space="0" w:color="auto"/>
            </w:tcBorders>
            <w:vAlign w:val="center"/>
          </w:tcPr>
          <w:p w14:paraId="79090A26"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6AD73E6D" w14:textId="32FD7109"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5E82C7B8"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top w:val="single" w:sz="2" w:space="0" w:color="auto"/>
            </w:tcBorders>
          </w:tcPr>
          <w:p w14:paraId="5A34BBE1" w14:textId="3FE63458"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0.147</w:t>
            </w:r>
          </w:p>
        </w:tc>
        <w:tc>
          <w:tcPr>
            <w:tcW w:w="1915" w:type="dxa"/>
            <w:tcBorders>
              <w:top w:val="single" w:sz="2" w:space="0" w:color="auto"/>
            </w:tcBorders>
          </w:tcPr>
          <w:p w14:paraId="34187F01" w14:textId="7D72F825"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0.064</w:t>
            </w:r>
          </w:p>
        </w:tc>
        <w:tc>
          <w:tcPr>
            <w:tcW w:w="2075" w:type="dxa"/>
            <w:tcBorders>
              <w:top w:val="single" w:sz="2" w:space="0" w:color="auto"/>
            </w:tcBorders>
          </w:tcPr>
          <w:p w14:paraId="2ACD2228" w14:textId="3EA69E06"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0.033</w:t>
            </w:r>
          </w:p>
        </w:tc>
      </w:tr>
      <w:tr w:rsidR="00B52B94" w:rsidRPr="00EA36AD" w14:paraId="4AD1CAF0" w14:textId="77777777" w:rsidTr="00B52B94">
        <w:tc>
          <w:tcPr>
            <w:tcW w:w="1277" w:type="dxa"/>
            <w:vMerge w:val="restart"/>
            <w:tcBorders>
              <w:top w:val="single" w:sz="4" w:space="0" w:color="auto"/>
            </w:tcBorders>
            <w:vAlign w:val="center"/>
          </w:tcPr>
          <w:p w14:paraId="76A131CF" w14:textId="45CC13BD"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2</w:t>
            </w:r>
          </w:p>
        </w:tc>
        <w:tc>
          <w:tcPr>
            <w:tcW w:w="1436" w:type="dxa"/>
            <w:tcBorders>
              <w:top w:val="single" w:sz="4" w:space="0" w:color="auto"/>
            </w:tcBorders>
          </w:tcPr>
          <w:p w14:paraId="2100D972" w14:textId="0FF5D4A1"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38A2BF02" w14:textId="64EAD69D"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0.051</w:t>
            </w:r>
          </w:p>
        </w:tc>
        <w:tc>
          <w:tcPr>
            <w:tcW w:w="1596" w:type="dxa"/>
            <w:tcBorders>
              <w:top w:val="single" w:sz="2" w:space="0" w:color="auto"/>
            </w:tcBorders>
          </w:tcPr>
          <w:p w14:paraId="56868C56" w14:textId="203832BC"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0.333</w:t>
            </w:r>
          </w:p>
        </w:tc>
        <w:tc>
          <w:tcPr>
            <w:tcW w:w="1915" w:type="dxa"/>
            <w:tcBorders>
              <w:top w:val="single" w:sz="2" w:space="0" w:color="auto"/>
            </w:tcBorders>
          </w:tcPr>
          <w:p w14:paraId="02C2AC91" w14:textId="26FF06C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0.107</w:t>
            </w:r>
          </w:p>
        </w:tc>
        <w:tc>
          <w:tcPr>
            <w:tcW w:w="2075" w:type="dxa"/>
            <w:tcBorders>
              <w:top w:val="single" w:sz="2" w:space="0" w:color="auto"/>
            </w:tcBorders>
          </w:tcPr>
          <w:p w14:paraId="0162EAAE" w14:textId="20B3C7C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0.051</w:t>
            </w:r>
          </w:p>
        </w:tc>
      </w:tr>
      <w:tr w:rsidR="00B52B94" w:rsidRPr="00EA36AD" w14:paraId="440B0915" w14:textId="77777777" w:rsidTr="00B52B94">
        <w:tc>
          <w:tcPr>
            <w:tcW w:w="1277" w:type="dxa"/>
            <w:vMerge/>
            <w:tcBorders>
              <w:bottom w:val="single" w:sz="4" w:space="0" w:color="auto"/>
            </w:tcBorders>
            <w:vAlign w:val="center"/>
          </w:tcPr>
          <w:p w14:paraId="6D632CB9"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10B7B69D" w14:textId="2C03DBB6"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72E54CD2"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top w:val="single" w:sz="2" w:space="0" w:color="auto"/>
            </w:tcBorders>
          </w:tcPr>
          <w:p w14:paraId="61C0FF6F" w14:textId="2B10945C"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0.210</w:t>
            </w:r>
          </w:p>
        </w:tc>
        <w:tc>
          <w:tcPr>
            <w:tcW w:w="1915" w:type="dxa"/>
            <w:tcBorders>
              <w:top w:val="single" w:sz="2" w:space="0" w:color="auto"/>
            </w:tcBorders>
          </w:tcPr>
          <w:p w14:paraId="44143BC9" w14:textId="36184C96"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0.157</w:t>
            </w:r>
          </w:p>
        </w:tc>
        <w:tc>
          <w:tcPr>
            <w:tcW w:w="2075" w:type="dxa"/>
            <w:tcBorders>
              <w:top w:val="single" w:sz="2" w:space="0" w:color="auto"/>
            </w:tcBorders>
          </w:tcPr>
          <w:p w14:paraId="57466E87" w14:textId="5D3EF50D"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0.142</w:t>
            </w:r>
          </w:p>
        </w:tc>
      </w:tr>
      <w:tr w:rsidR="00B52B94" w:rsidRPr="00EA36AD" w14:paraId="1C735250" w14:textId="77777777" w:rsidTr="00B52B94">
        <w:tc>
          <w:tcPr>
            <w:tcW w:w="1277" w:type="dxa"/>
            <w:vMerge w:val="restart"/>
            <w:tcBorders>
              <w:top w:val="single" w:sz="4" w:space="0" w:color="auto"/>
            </w:tcBorders>
            <w:vAlign w:val="center"/>
          </w:tcPr>
          <w:p w14:paraId="0774EDEB" w14:textId="52D1A104"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3</w:t>
            </w:r>
          </w:p>
        </w:tc>
        <w:tc>
          <w:tcPr>
            <w:tcW w:w="1436" w:type="dxa"/>
            <w:tcBorders>
              <w:top w:val="single" w:sz="4" w:space="0" w:color="auto"/>
            </w:tcBorders>
          </w:tcPr>
          <w:p w14:paraId="2BD8051F" w14:textId="1F6D0FBA"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19494B4F" w14:textId="36011209"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-0.625</w:t>
            </w:r>
          </w:p>
        </w:tc>
        <w:tc>
          <w:tcPr>
            <w:tcW w:w="1596" w:type="dxa"/>
            <w:tcBorders>
              <w:top w:val="single" w:sz="2" w:space="0" w:color="auto"/>
            </w:tcBorders>
          </w:tcPr>
          <w:p w14:paraId="2BDACF65" w14:textId="621DB756"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0.546</w:t>
            </w:r>
          </w:p>
        </w:tc>
        <w:tc>
          <w:tcPr>
            <w:tcW w:w="1915" w:type="dxa"/>
            <w:tcBorders>
              <w:top w:val="single" w:sz="2" w:space="0" w:color="auto"/>
            </w:tcBorders>
          </w:tcPr>
          <w:p w14:paraId="04532A4A" w14:textId="290F56CE"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0.371</w:t>
            </w:r>
          </w:p>
        </w:tc>
        <w:tc>
          <w:tcPr>
            <w:tcW w:w="2075" w:type="dxa"/>
            <w:tcBorders>
              <w:top w:val="single" w:sz="2" w:space="0" w:color="auto"/>
            </w:tcBorders>
          </w:tcPr>
          <w:p w14:paraId="058A0F23" w14:textId="4C81DA4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0.350</w:t>
            </w:r>
          </w:p>
        </w:tc>
      </w:tr>
      <w:tr w:rsidR="00B52B94" w:rsidRPr="00EA36AD" w14:paraId="47F9CAB2" w14:textId="77777777" w:rsidTr="00B52B94">
        <w:tc>
          <w:tcPr>
            <w:tcW w:w="1277" w:type="dxa"/>
            <w:vMerge/>
            <w:tcBorders>
              <w:bottom w:val="single" w:sz="4" w:space="0" w:color="auto"/>
            </w:tcBorders>
            <w:vAlign w:val="center"/>
          </w:tcPr>
          <w:p w14:paraId="0F297B11"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4562F0E6" w14:textId="2C9FAD89"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7FC08A75"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top w:val="single" w:sz="2" w:space="0" w:color="auto"/>
            </w:tcBorders>
          </w:tcPr>
          <w:p w14:paraId="188CA1B8" w14:textId="04D12F26"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0.233</w:t>
            </w:r>
          </w:p>
        </w:tc>
        <w:tc>
          <w:tcPr>
            <w:tcW w:w="1915" w:type="dxa"/>
            <w:tcBorders>
              <w:top w:val="single" w:sz="2" w:space="0" w:color="auto"/>
            </w:tcBorders>
          </w:tcPr>
          <w:p w14:paraId="6624C305" w14:textId="680A7821"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0.145</w:t>
            </w:r>
          </w:p>
        </w:tc>
        <w:tc>
          <w:tcPr>
            <w:tcW w:w="2075" w:type="dxa"/>
            <w:tcBorders>
              <w:top w:val="single" w:sz="2" w:space="0" w:color="auto"/>
            </w:tcBorders>
          </w:tcPr>
          <w:p w14:paraId="2B5A72FB" w14:textId="74AF7415"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0.121</w:t>
            </w:r>
          </w:p>
        </w:tc>
      </w:tr>
      <w:tr w:rsidR="00B52B94" w:rsidRPr="00EA36AD" w14:paraId="70BE0689" w14:textId="77777777" w:rsidTr="00B52B94">
        <w:tc>
          <w:tcPr>
            <w:tcW w:w="1277" w:type="dxa"/>
            <w:vMerge w:val="restart"/>
            <w:tcBorders>
              <w:top w:val="single" w:sz="4" w:space="0" w:color="auto"/>
            </w:tcBorders>
            <w:vAlign w:val="center"/>
          </w:tcPr>
          <w:p w14:paraId="1591CF98" w14:textId="5883F347"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4</w:t>
            </w:r>
          </w:p>
        </w:tc>
        <w:tc>
          <w:tcPr>
            <w:tcW w:w="1436" w:type="dxa"/>
            <w:tcBorders>
              <w:top w:val="single" w:sz="4" w:space="0" w:color="auto"/>
            </w:tcBorders>
          </w:tcPr>
          <w:p w14:paraId="15D5AAB3"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41025C82"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0.118</w:t>
            </w:r>
          </w:p>
        </w:tc>
        <w:tc>
          <w:tcPr>
            <w:tcW w:w="1596" w:type="dxa"/>
            <w:tcBorders>
              <w:top w:val="single" w:sz="2" w:space="0" w:color="auto"/>
            </w:tcBorders>
          </w:tcPr>
          <w:p w14:paraId="12A3CC02"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0.167</w:t>
            </w:r>
          </w:p>
        </w:tc>
        <w:tc>
          <w:tcPr>
            <w:tcW w:w="1915" w:type="dxa"/>
            <w:tcBorders>
              <w:top w:val="single" w:sz="2" w:space="0" w:color="auto"/>
            </w:tcBorders>
          </w:tcPr>
          <w:p w14:paraId="30D627F8"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0.066</w:t>
            </w:r>
          </w:p>
        </w:tc>
        <w:tc>
          <w:tcPr>
            <w:tcW w:w="2075" w:type="dxa"/>
            <w:tcBorders>
              <w:top w:val="single" w:sz="2" w:space="0" w:color="auto"/>
            </w:tcBorders>
          </w:tcPr>
          <w:p w14:paraId="22C81443"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0.032</w:t>
            </w:r>
          </w:p>
        </w:tc>
      </w:tr>
      <w:tr w:rsidR="00B52B94" w:rsidRPr="00EA36AD" w14:paraId="5ED7A39C" w14:textId="77777777" w:rsidTr="004A589C">
        <w:tc>
          <w:tcPr>
            <w:tcW w:w="1277" w:type="dxa"/>
            <w:vMerge/>
            <w:tcBorders>
              <w:bottom w:val="single" w:sz="4" w:space="0" w:color="auto"/>
            </w:tcBorders>
            <w:vAlign w:val="center"/>
          </w:tcPr>
          <w:p w14:paraId="450D9873"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359E5629"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165C2954"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bottom w:val="single" w:sz="4" w:space="0" w:color="auto"/>
            </w:tcBorders>
          </w:tcPr>
          <w:p w14:paraId="68AA4B76"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0.136</w:t>
            </w:r>
          </w:p>
        </w:tc>
        <w:tc>
          <w:tcPr>
            <w:tcW w:w="1915" w:type="dxa"/>
            <w:tcBorders>
              <w:bottom w:val="single" w:sz="4" w:space="0" w:color="auto"/>
            </w:tcBorders>
          </w:tcPr>
          <w:p w14:paraId="681DE6CD"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0.061</w:t>
            </w:r>
          </w:p>
        </w:tc>
        <w:tc>
          <w:tcPr>
            <w:tcW w:w="2075" w:type="dxa"/>
            <w:tcBorders>
              <w:bottom w:val="single" w:sz="4" w:space="0" w:color="auto"/>
            </w:tcBorders>
          </w:tcPr>
          <w:p w14:paraId="5E2C26C1"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0.030</w:t>
            </w:r>
          </w:p>
        </w:tc>
      </w:tr>
      <w:tr w:rsidR="00B52B94" w:rsidRPr="00EA36AD" w14:paraId="7E13C959" w14:textId="77777777" w:rsidTr="004A589C">
        <w:tc>
          <w:tcPr>
            <w:tcW w:w="1277" w:type="dxa"/>
            <w:vMerge w:val="restart"/>
            <w:tcBorders>
              <w:top w:val="single" w:sz="4" w:space="0" w:color="auto"/>
            </w:tcBorders>
            <w:vAlign w:val="center"/>
          </w:tcPr>
          <w:p w14:paraId="11AC8E49" w14:textId="2813B751"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5</w:t>
            </w:r>
          </w:p>
        </w:tc>
        <w:tc>
          <w:tcPr>
            <w:tcW w:w="1436" w:type="dxa"/>
            <w:tcBorders>
              <w:top w:val="single" w:sz="4" w:space="0" w:color="auto"/>
            </w:tcBorders>
          </w:tcPr>
          <w:p w14:paraId="23DB4E9A"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2F6339BF"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0.106</w:t>
            </w:r>
          </w:p>
        </w:tc>
        <w:tc>
          <w:tcPr>
            <w:tcW w:w="1596" w:type="dxa"/>
            <w:tcBorders>
              <w:top w:val="single" w:sz="4" w:space="0" w:color="auto"/>
            </w:tcBorders>
          </w:tcPr>
          <w:p w14:paraId="0CAB1906"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0.191</w:t>
            </w:r>
          </w:p>
        </w:tc>
        <w:tc>
          <w:tcPr>
            <w:tcW w:w="1915" w:type="dxa"/>
            <w:tcBorders>
              <w:top w:val="single" w:sz="4" w:space="0" w:color="auto"/>
            </w:tcBorders>
          </w:tcPr>
          <w:p w14:paraId="1AEBBD58"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0.076</w:t>
            </w:r>
          </w:p>
        </w:tc>
        <w:tc>
          <w:tcPr>
            <w:tcW w:w="2075" w:type="dxa"/>
            <w:tcBorders>
              <w:top w:val="single" w:sz="4" w:space="0" w:color="auto"/>
            </w:tcBorders>
          </w:tcPr>
          <w:p w14:paraId="60CB9B5B"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0.036</w:t>
            </w:r>
          </w:p>
        </w:tc>
      </w:tr>
      <w:tr w:rsidR="00B52B94" w:rsidRPr="00EA36AD" w14:paraId="1E66E9F7" w14:textId="77777777" w:rsidTr="004A589C">
        <w:tc>
          <w:tcPr>
            <w:tcW w:w="1277" w:type="dxa"/>
            <w:vMerge/>
            <w:tcBorders>
              <w:bottom w:val="single" w:sz="4" w:space="0" w:color="auto"/>
            </w:tcBorders>
            <w:vAlign w:val="center"/>
          </w:tcPr>
          <w:p w14:paraId="58204C9F"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6A28622D"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2A4B4033"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bottom w:val="single" w:sz="4" w:space="0" w:color="auto"/>
            </w:tcBorders>
          </w:tcPr>
          <w:p w14:paraId="23EAB4ED"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0.219</w:t>
            </w:r>
          </w:p>
        </w:tc>
        <w:tc>
          <w:tcPr>
            <w:tcW w:w="1915" w:type="dxa"/>
            <w:tcBorders>
              <w:bottom w:val="single" w:sz="4" w:space="0" w:color="auto"/>
            </w:tcBorders>
          </w:tcPr>
          <w:p w14:paraId="7E2BBE1D"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0.184</w:t>
            </w:r>
          </w:p>
        </w:tc>
        <w:tc>
          <w:tcPr>
            <w:tcW w:w="2075" w:type="dxa"/>
            <w:tcBorders>
              <w:bottom w:val="single" w:sz="4" w:space="0" w:color="auto"/>
            </w:tcBorders>
          </w:tcPr>
          <w:p w14:paraId="6F294C74"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0.174</w:t>
            </w:r>
          </w:p>
        </w:tc>
      </w:tr>
      <w:tr w:rsidR="00B52B94" w:rsidRPr="00EA36AD" w14:paraId="1F4D37B2" w14:textId="77777777" w:rsidTr="004A589C">
        <w:tc>
          <w:tcPr>
            <w:tcW w:w="1277" w:type="dxa"/>
            <w:vMerge w:val="restart"/>
            <w:tcBorders>
              <w:top w:val="single" w:sz="4" w:space="0" w:color="auto"/>
            </w:tcBorders>
            <w:vAlign w:val="center"/>
          </w:tcPr>
          <w:p w14:paraId="6D2A6AE4" w14:textId="33B10405"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6</w:t>
            </w:r>
          </w:p>
        </w:tc>
        <w:tc>
          <w:tcPr>
            <w:tcW w:w="1436" w:type="dxa"/>
            <w:tcBorders>
              <w:top w:val="single" w:sz="4" w:space="0" w:color="auto"/>
            </w:tcBorders>
          </w:tcPr>
          <w:p w14:paraId="0F539595"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149E260F"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-0.922</w:t>
            </w:r>
          </w:p>
        </w:tc>
        <w:tc>
          <w:tcPr>
            <w:tcW w:w="1596" w:type="dxa"/>
            <w:tcBorders>
              <w:top w:val="single" w:sz="4" w:space="0" w:color="auto"/>
            </w:tcBorders>
          </w:tcPr>
          <w:p w14:paraId="1226D861"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0.355</w:t>
            </w:r>
          </w:p>
        </w:tc>
        <w:tc>
          <w:tcPr>
            <w:tcW w:w="1915" w:type="dxa"/>
            <w:tcBorders>
              <w:top w:val="single" w:sz="4" w:space="0" w:color="auto"/>
            </w:tcBorders>
          </w:tcPr>
          <w:p w14:paraId="7747CD4A"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0.120</w:t>
            </w:r>
          </w:p>
        </w:tc>
        <w:tc>
          <w:tcPr>
            <w:tcW w:w="2075" w:type="dxa"/>
            <w:tcBorders>
              <w:top w:val="single" w:sz="4" w:space="0" w:color="auto"/>
            </w:tcBorders>
          </w:tcPr>
          <w:p w14:paraId="189B77BC"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0.059</w:t>
            </w:r>
          </w:p>
        </w:tc>
      </w:tr>
      <w:tr w:rsidR="00B52B94" w:rsidRPr="00EA36AD" w14:paraId="0A85F5F8" w14:textId="77777777" w:rsidTr="004A589C">
        <w:tc>
          <w:tcPr>
            <w:tcW w:w="1277" w:type="dxa"/>
            <w:vMerge/>
            <w:tcBorders>
              <w:bottom w:val="single" w:sz="4" w:space="0" w:color="auto"/>
            </w:tcBorders>
            <w:vAlign w:val="center"/>
          </w:tcPr>
          <w:p w14:paraId="705E7DAE"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74086A21"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01DC5FD0"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bottom w:val="single" w:sz="4" w:space="0" w:color="auto"/>
            </w:tcBorders>
          </w:tcPr>
          <w:p w14:paraId="7E5470B9"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0.240</w:t>
            </w:r>
          </w:p>
        </w:tc>
        <w:tc>
          <w:tcPr>
            <w:tcW w:w="1915" w:type="dxa"/>
            <w:tcBorders>
              <w:bottom w:val="single" w:sz="4" w:space="0" w:color="auto"/>
            </w:tcBorders>
          </w:tcPr>
          <w:p w14:paraId="087551F6"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0.181</w:t>
            </w:r>
          </w:p>
        </w:tc>
        <w:tc>
          <w:tcPr>
            <w:tcW w:w="2075" w:type="dxa"/>
            <w:tcBorders>
              <w:bottom w:val="single" w:sz="4" w:space="0" w:color="auto"/>
            </w:tcBorders>
          </w:tcPr>
          <w:p w14:paraId="17D6123A"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0.170</w:t>
            </w:r>
          </w:p>
        </w:tc>
      </w:tr>
      <w:tr w:rsidR="00B52B94" w:rsidRPr="00EA36AD" w14:paraId="4499D247" w14:textId="77777777" w:rsidTr="004A589C">
        <w:tc>
          <w:tcPr>
            <w:tcW w:w="1277" w:type="dxa"/>
            <w:vMerge w:val="restart"/>
            <w:tcBorders>
              <w:top w:val="single" w:sz="4" w:space="0" w:color="auto"/>
            </w:tcBorders>
            <w:vAlign w:val="center"/>
          </w:tcPr>
          <w:p w14:paraId="5039D5BA" w14:textId="334FD3A3"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7</w:t>
            </w:r>
          </w:p>
        </w:tc>
        <w:tc>
          <w:tcPr>
            <w:tcW w:w="1436" w:type="dxa"/>
            <w:tcBorders>
              <w:top w:val="single" w:sz="4" w:space="0" w:color="auto"/>
            </w:tcBorders>
          </w:tcPr>
          <w:p w14:paraId="55C927F8"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210F4869"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0.079</w:t>
            </w:r>
          </w:p>
        </w:tc>
        <w:tc>
          <w:tcPr>
            <w:tcW w:w="1596" w:type="dxa"/>
            <w:tcBorders>
              <w:top w:val="single" w:sz="4" w:space="0" w:color="auto"/>
            </w:tcBorders>
          </w:tcPr>
          <w:p w14:paraId="6259AC86"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0.307</w:t>
            </w:r>
          </w:p>
        </w:tc>
        <w:tc>
          <w:tcPr>
            <w:tcW w:w="1915" w:type="dxa"/>
            <w:tcBorders>
              <w:top w:val="single" w:sz="4" w:space="0" w:color="auto"/>
            </w:tcBorders>
          </w:tcPr>
          <w:p w14:paraId="253C7C5B"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0.109</w:t>
            </w:r>
          </w:p>
        </w:tc>
        <w:tc>
          <w:tcPr>
            <w:tcW w:w="2075" w:type="dxa"/>
            <w:tcBorders>
              <w:top w:val="single" w:sz="4" w:space="0" w:color="auto"/>
            </w:tcBorders>
          </w:tcPr>
          <w:p w14:paraId="1C7B6336"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0.064</w:t>
            </w:r>
          </w:p>
        </w:tc>
      </w:tr>
      <w:tr w:rsidR="00B52B94" w:rsidRPr="00EA36AD" w14:paraId="26AC68C4" w14:textId="77777777" w:rsidTr="004A589C">
        <w:tc>
          <w:tcPr>
            <w:tcW w:w="1277" w:type="dxa"/>
            <w:vMerge/>
            <w:tcBorders>
              <w:bottom w:val="single" w:sz="4" w:space="0" w:color="auto"/>
            </w:tcBorders>
            <w:vAlign w:val="center"/>
          </w:tcPr>
          <w:p w14:paraId="5C24C874"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0A2B021B"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2EFC71DE"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bottom w:val="single" w:sz="4" w:space="0" w:color="auto"/>
            </w:tcBorders>
          </w:tcPr>
          <w:p w14:paraId="25A923FF"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0.148</w:t>
            </w:r>
          </w:p>
        </w:tc>
        <w:tc>
          <w:tcPr>
            <w:tcW w:w="1915" w:type="dxa"/>
            <w:tcBorders>
              <w:bottom w:val="single" w:sz="4" w:space="0" w:color="auto"/>
            </w:tcBorders>
          </w:tcPr>
          <w:p w14:paraId="64D6B903"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0.064</w:t>
            </w:r>
          </w:p>
        </w:tc>
        <w:tc>
          <w:tcPr>
            <w:tcW w:w="2075" w:type="dxa"/>
            <w:tcBorders>
              <w:bottom w:val="single" w:sz="4" w:space="0" w:color="auto"/>
            </w:tcBorders>
          </w:tcPr>
          <w:p w14:paraId="1C849DF4"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0.032</w:t>
            </w:r>
          </w:p>
        </w:tc>
      </w:tr>
      <w:tr w:rsidR="00B52B94" w:rsidRPr="00EA36AD" w14:paraId="3209BD96" w14:textId="77777777" w:rsidTr="004A589C">
        <w:tc>
          <w:tcPr>
            <w:tcW w:w="1277" w:type="dxa"/>
            <w:vMerge w:val="restart"/>
            <w:tcBorders>
              <w:top w:val="single" w:sz="4" w:space="0" w:color="auto"/>
            </w:tcBorders>
            <w:vAlign w:val="center"/>
          </w:tcPr>
          <w:p w14:paraId="3F3BF9D9" w14:textId="26B11416"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8</w:t>
            </w:r>
          </w:p>
        </w:tc>
        <w:tc>
          <w:tcPr>
            <w:tcW w:w="1436" w:type="dxa"/>
            <w:tcBorders>
              <w:top w:val="single" w:sz="4" w:space="0" w:color="auto"/>
            </w:tcBorders>
          </w:tcPr>
          <w:p w14:paraId="7AECE114"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6C83C801"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0.124</w:t>
            </w:r>
          </w:p>
        </w:tc>
        <w:tc>
          <w:tcPr>
            <w:tcW w:w="1596" w:type="dxa"/>
            <w:tcBorders>
              <w:top w:val="single" w:sz="4" w:space="0" w:color="auto"/>
            </w:tcBorders>
          </w:tcPr>
          <w:p w14:paraId="169CC56D"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0.344</w:t>
            </w:r>
          </w:p>
        </w:tc>
        <w:tc>
          <w:tcPr>
            <w:tcW w:w="1915" w:type="dxa"/>
            <w:tcBorders>
              <w:top w:val="single" w:sz="4" w:space="0" w:color="auto"/>
            </w:tcBorders>
          </w:tcPr>
          <w:p w14:paraId="174EB234"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0.125</w:t>
            </w:r>
          </w:p>
        </w:tc>
        <w:tc>
          <w:tcPr>
            <w:tcW w:w="2075" w:type="dxa"/>
            <w:tcBorders>
              <w:top w:val="single" w:sz="4" w:space="0" w:color="auto"/>
            </w:tcBorders>
          </w:tcPr>
          <w:p w14:paraId="411732EE"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0.079</w:t>
            </w:r>
          </w:p>
        </w:tc>
      </w:tr>
      <w:tr w:rsidR="00B52B94" w:rsidRPr="00EA36AD" w14:paraId="3D83090A" w14:textId="77777777" w:rsidTr="004A589C">
        <w:tc>
          <w:tcPr>
            <w:tcW w:w="1277" w:type="dxa"/>
            <w:vMerge/>
            <w:tcBorders>
              <w:bottom w:val="single" w:sz="4" w:space="0" w:color="auto"/>
            </w:tcBorders>
            <w:vAlign w:val="center"/>
          </w:tcPr>
          <w:p w14:paraId="3ABAF743"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31ACA207"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46D0B478"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bottom w:val="single" w:sz="4" w:space="0" w:color="auto"/>
            </w:tcBorders>
          </w:tcPr>
          <w:p w14:paraId="4FA835D6"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0.213</w:t>
            </w:r>
          </w:p>
        </w:tc>
        <w:tc>
          <w:tcPr>
            <w:tcW w:w="1915" w:type="dxa"/>
            <w:tcBorders>
              <w:bottom w:val="single" w:sz="4" w:space="0" w:color="auto"/>
            </w:tcBorders>
          </w:tcPr>
          <w:p w14:paraId="03262F35"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0.155</w:t>
            </w:r>
          </w:p>
        </w:tc>
        <w:tc>
          <w:tcPr>
            <w:tcW w:w="2075" w:type="dxa"/>
            <w:tcBorders>
              <w:bottom w:val="single" w:sz="4" w:space="0" w:color="auto"/>
            </w:tcBorders>
          </w:tcPr>
          <w:p w14:paraId="6AEDBD46"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0.144</w:t>
            </w:r>
          </w:p>
        </w:tc>
      </w:tr>
      <w:tr w:rsidR="00B52B94" w:rsidRPr="00EA36AD" w14:paraId="6F3C3555" w14:textId="77777777" w:rsidTr="004A589C">
        <w:tc>
          <w:tcPr>
            <w:tcW w:w="1277" w:type="dxa"/>
            <w:vMerge w:val="restart"/>
            <w:tcBorders>
              <w:top w:val="single" w:sz="4" w:space="0" w:color="auto"/>
            </w:tcBorders>
            <w:vAlign w:val="center"/>
          </w:tcPr>
          <w:p w14:paraId="66FE9088" w14:textId="5B3B85BE"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9</w:t>
            </w:r>
          </w:p>
        </w:tc>
        <w:tc>
          <w:tcPr>
            <w:tcW w:w="1436" w:type="dxa"/>
            <w:tcBorders>
              <w:top w:val="single" w:sz="4" w:space="0" w:color="auto"/>
            </w:tcBorders>
          </w:tcPr>
          <w:p w14:paraId="4EFBB1AF"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28DC5F37"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-0.572</w:t>
            </w:r>
          </w:p>
        </w:tc>
        <w:tc>
          <w:tcPr>
            <w:tcW w:w="1596" w:type="dxa"/>
            <w:tcBorders>
              <w:top w:val="single" w:sz="4" w:space="0" w:color="auto"/>
            </w:tcBorders>
          </w:tcPr>
          <w:p w14:paraId="293D9640"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0.501</w:t>
            </w:r>
          </w:p>
        </w:tc>
        <w:tc>
          <w:tcPr>
            <w:tcW w:w="1915" w:type="dxa"/>
            <w:tcBorders>
              <w:top w:val="single" w:sz="4" w:space="0" w:color="auto"/>
            </w:tcBorders>
          </w:tcPr>
          <w:p w14:paraId="3AB9E3DA"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0.327</w:t>
            </w:r>
          </w:p>
        </w:tc>
        <w:tc>
          <w:tcPr>
            <w:tcW w:w="2075" w:type="dxa"/>
            <w:tcBorders>
              <w:top w:val="single" w:sz="4" w:space="0" w:color="auto"/>
            </w:tcBorders>
          </w:tcPr>
          <w:p w14:paraId="0866EA6E"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0.299</w:t>
            </w:r>
          </w:p>
        </w:tc>
      </w:tr>
      <w:tr w:rsidR="00B52B94" w:rsidRPr="00EA36AD" w14:paraId="7AF1C2F6" w14:textId="77777777" w:rsidTr="004A589C">
        <w:tc>
          <w:tcPr>
            <w:tcW w:w="1277" w:type="dxa"/>
            <w:vMerge/>
            <w:tcBorders>
              <w:bottom w:val="single" w:sz="4" w:space="0" w:color="auto"/>
            </w:tcBorders>
            <w:vAlign w:val="center"/>
          </w:tcPr>
          <w:p w14:paraId="73D6E0A2"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15749021"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33C9FD68"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bottom w:val="single" w:sz="4" w:space="0" w:color="auto"/>
            </w:tcBorders>
          </w:tcPr>
          <w:p w14:paraId="670B5A31"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0.230</w:t>
            </w:r>
          </w:p>
        </w:tc>
        <w:tc>
          <w:tcPr>
            <w:tcW w:w="1915" w:type="dxa"/>
            <w:tcBorders>
              <w:bottom w:val="single" w:sz="4" w:space="0" w:color="auto"/>
            </w:tcBorders>
          </w:tcPr>
          <w:p w14:paraId="398FFAB8"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0.145</w:t>
            </w:r>
          </w:p>
        </w:tc>
        <w:tc>
          <w:tcPr>
            <w:tcW w:w="2075" w:type="dxa"/>
            <w:tcBorders>
              <w:bottom w:val="single" w:sz="4" w:space="0" w:color="auto"/>
            </w:tcBorders>
          </w:tcPr>
          <w:p w14:paraId="6392346A"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0.122</w:t>
            </w:r>
          </w:p>
        </w:tc>
      </w:tr>
      <w:tr w:rsidR="00B52B94" w:rsidRPr="00EA36AD" w14:paraId="1C7EAB80" w14:textId="77777777" w:rsidTr="004A589C">
        <w:tc>
          <w:tcPr>
            <w:tcW w:w="1277" w:type="dxa"/>
            <w:vMerge w:val="restart"/>
            <w:tcBorders>
              <w:top w:val="single" w:sz="4" w:space="0" w:color="auto"/>
            </w:tcBorders>
            <w:vAlign w:val="center"/>
          </w:tcPr>
          <w:p w14:paraId="1D0DAD82" w14:textId="241336C0"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10</w:t>
            </w:r>
          </w:p>
        </w:tc>
        <w:tc>
          <w:tcPr>
            <w:tcW w:w="1436" w:type="dxa"/>
            <w:tcBorders>
              <w:top w:val="single" w:sz="4" w:space="0" w:color="auto"/>
            </w:tcBorders>
          </w:tcPr>
          <w:p w14:paraId="30C6230D"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DML-Multi</w:t>
            </w:r>
          </w:p>
        </w:tc>
        <w:tc>
          <w:tcPr>
            <w:tcW w:w="1277" w:type="dxa"/>
            <w:vMerge w:val="restart"/>
            <w:tcBorders>
              <w:top w:val="single" w:sz="4" w:space="0" w:color="auto"/>
            </w:tcBorders>
            <w:vAlign w:val="center"/>
          </w:tcPr>
          <w:p w14:paraId="3C3B86DC"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-0.050</w:t>
            </w:r>
          </w:p>
        </w:tc>
        <w:tc>
          <w:tcPr>
            <w:tcW w:w="1596" w:type="dxa"/>
            <w:tcBorders>
              <w:top w:val="single" w:sz="4" w:space="0" w:color="auto"/>
            </w:tcBorders>
          </w:tcPr>
          <w:p w14:paraId="52B1774B"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0.133</w:t>
            </w:r>
          </w:p>
        </w:tc>
        <w:tc>
          <w:tcPr>
            <w:tcW w:w="1915" w:type="dxa"/>
            <w:tcBorders>
              <w:top w:val="single" w:sz="4" w:space="0" w:color="auto"/>
            </w:tcBorders>
          </w:tcPr>
          <w:p w14:paraId="7D3A5C1F"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0.053</w:t>
            </w:r>
          </w:p>
        </w:tc>
        <w:tc>
          <w:tcPr>
            <w:tcW w:w="2075" w:type="dxa"/>
            <w:tcBorders>
              <w:top w:val="single" w:sz="4" w:space="0" w:color="auto"/>
            </w:tcBorders>
          </w:tcPr>
          <w:p w14:paraId="42ED1656"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0.026</w:t>
            </w:r>
          </w:p>
        </w:tc>
      </w:tr>
      <w:tr w:rsidR="00B52B94" w:rsidRPr="00EA36AD" w14:paraId="36D48133" w14:textId="77777777" w:rsidTr="004A589C">
        <w:tc>
          <w:tcPr>
            <w:tcW w:w="1277" w:type="dxa"/>
            <w:vMerge/>
            <w:tcBorders>
              <w:bottom w:val="single" w:sz="4" w:space="0" w:color="auto"/>
            </w:tcBorders>
            <w:vAlign w:val="center"/>
          </w:tcPr>
          <w:p w14:paraId="42860133"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29E8E81B"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671D20D5"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bottom w:val="single" w:sz="4" w:space="0" w:color="auto"/>
            </w:tcBorders>
          </w:tcPr>
          <w:p w14:paraId="63818117"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0.330</w:t>
            </w:r>
          </w:p>
        </w:tc>
        <w:tc>
          <w:tcPr>
            <w:tcW w:w="1915" w:type="dxa"/>
            <w:tcBorders>
              <w:bottom w:val="single" w:sz="4" w:space="0" w:color="auto"/>
            </w:tcBorders>
          </w:tcPr>
          <w:p w14:paraId="7A4236E7"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0.200</w:t>
            </w:r>
          </w:p>
        </w:tc>
        <w:tc>
          <w:tcPr>
            <w:tcW w:w="2075" w:type="dxa"/>
            <w:tcBorders>
              <w:bottom w:val="single" w:sz="4" w:space="0" w:color="auto"/>
            </w:tcBorders>
          </w:tcPr>
          <w:p w14:paraId="59413D2B"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0.166</w:t>
            </w:r>
          </w:p>
        </w:tc>
      </w:tr>
      <w:tr w:rsidR="00B52B94" w:rsidRPr="00EA36AD" w14:paraId="62B6FA03" w14:textId="77777777" w:rsidTr="004A589C">
        <w:tc>
          <w:tcPr>
            <w:tcW w:w="1277" w:type="dxa"/>
            <w:vMerge w:val="restart"/>
            <w:tcBorders>
              <w:top w:val="single" w:sz="4" w:space="0" w:color="auto"/>
            </w:tcBorders>
            <w:vAlign w:val="center"/>
          </w:tcPr>
          <w:p w14:paraId="116D4E8F" w14:textId="490D91FE"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11</w:t>
            </w:r>
          </w:p>
        </w:tc>
        <w:tc>
          <w:tcPr>
            <w:tcW w:w="1436" w:type="dxa"/>
            <w:tcBorders>
              <w:top w:val="single" w:sz="4" w:space="0" w:color="auto"/>
            </w:tcBorders>
          </w:tcPr>
          <w:p w14:paraId="296B6CF0"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DML-Multi</w:t>
            </w:r>
          </w:p>
        </w:tc>
        <w:tc>
          <w:tcPr>
            <w:tcW w:w="1277" w:type="dxa"/>
            <w:vMerge w:val="restart"/>
            <w:tcBorders>
              <w:top w:val="single" w:sz="4" w:space="0" w:color="auto"/>
            </w:tcBorders>
            <w:vAlign w:val="center"/>
          </w:tcPr>
          <w:p w14:paraId="193EF461"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-0.125</w:t>
            </w:r>
          </w:p>
        </w:tc>
        <w:tc>
          <w:tcPr>
            <w:tcW w:w="1596" w:type="dxa"/>
            <w:tcBorders>
              <w:top w:val="single" w:sz="4" w:space="0" w:color="auto"/>
            </w:tcBorders>
          </w:tcPr>
          <w:p w14:paraId="1F31E1C4"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0.143</w:t>
            </w:r>
          </w:p>
        </w:tc>
        <w:tc>
          <w:tcPr>
            <w:tcW w:w="1915" w:type="dxa"/>
            <w:tcBorders>
              <w:top w:val="single" w:sz="4" w:space="0" w:color="auto"/>
            </w:tcBorders>
          </w:tcPr>
          <w:p w14:paraId="57AEDC57"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0.059</w:t>
            </w:r>
          </w:p>
        </w:tc>
        <w:tc>
          <w:tcPr>
            <w:tcW w:w="2075" w:type="dxa"/>
            <w:tcBorders>
              <w:top w:val="single" w:sz="4" w:space="0" w:color="auto"/>
            </w:tcBorders>
          </w:tcPr>
          <w:p w14:paraId="6A47E206"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0.028</w:t>
            </w:r>
          </w:p>
        </w:tc>
      </w:tr>
      <w:tr w:rsidR="00B52B94" w:rsidRPr="00EA36AD" w14:paraId="62DD08FB" w14:textId="77777777" w:rsidTr="004A589C">
        <w:tc>
          <w:tcPr>
            <w:tcW w:w="1277" w:type="dxa"/>
            <w:vMerge/>
            <w:tcBorders>
              <w:bottom w:val="single" w:sz="4" w:space="0" w:color="auto"/>
            </w:tcBorders>
            <w:vAlign w:val="center"/>
          </w:tcPr>
          <w:p w14:paraId="20A22C45"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08890B1E"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0C7C2C48"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bottom w:val="single" w:sz="4" w:space="0" w:color="auto"/>
            </w:tcBorders>
          </w:tcPr>
          <w:p w14:paraId="12BB8A58"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0.373</w:t>
            </w:r>
          </w:p>
        </w:tc>
        <w:tc>
          <w:tcPr>
            <w:tcW w:w="1915" w:type="dxa"/>
            <w:tcBorders>
              <w:bottom w:val="single" w:sz="4" w:space="0" w:color="auto"/>
            </w:tcBorders>
          </w:tcPr>
          <w:p w14:paraId="3FB710AF"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0.293</w:t>
            </w:r>
          </w:p>
        </w:tc>
        <w:tc>
          <w:tcPr>
            <w:tcW w:w="2075" w:type="dxa"/>
            <w:tcBorders>
              <w:bottom w:val="single" w:sz="4" w:space="0" w:color="auto"/>
            </w:tcBorders>
          </w:tcPr>
          <w:p w14:paraId="6D07E4AF"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0.274</w:t>
            </w:r>
          </w:p>
        </w:tc>
      </w:tr>
      <w:tr w:rsidR="00B52B94" w:rsidRPr="00EA36AD" w14:paraId="26FC3CCF" w14:textId="77777777" w:rsidTr="004A589C">
        <w:tc>
          <w:tcPr>
            <w:tcW w:w="1277" w:type="dxa"/>
            <w:vMerge w:val="restart"/>
            <w:tcBorders>
              <w:top w:val="single" w:sz="4" w:space="0" w:color="auto"/>
            </w:tcBorders>
            <w:vAlign w:val="center"/>
          </w:tcPr>
          <w:p w14:paraId="54AE6551" w14:textId="09C8994E" w:rsidR="00B52B94" w:rsidRPr="00EA36AD" w:rsidRDefault="00B52B94" w:rsidP="00B52B94">
            <w:pPr>
              <w:pStyle w:val="Compact"/>
              <w:jc w:val="center"/>
              <w:rPr>
                <w:rFonts w:ascii="Times New Roman" w:hAnsi="Times New Roman" w:cs="Times New Roman"/>
                <w:sz w:val="21"/>
                <w:szCs w:val="21"/>
              </w:rPr>
            </w:pPr>
            <w:r>
              <w:rPr>
                <w:rFonts w:ascii="Times New Roman" w:hAnsi="Times New Roman" w:cs="Times New Roman"/>
                <w:sz w:val="21"/>
                <w:szCs w:val="21"/>
              </w:rPr>
              <w:t>12</w:t>
            </w:r>
          </w:p>
        </w:tc>
        <w:tc>
          <w:tcPr>
            <w:tcW w:w="1436" w:type="dxa"/>
            <w:tcBorders>
              <w:top w:val="single" w:sz="4" w:space="0" w:color="auto"/>
            </w:tcBorders>
          </w:tcPr>
          <w:p w14:paraId="4171AFFD"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DML-Multi</w:t>
            </w:r>
          </w:p>
        </w:tc>
        <w:tc>
          <w:tcPr>
            <w:tcW w:w="1277" w:type="dxa"/>
            <w:vMerge w:val="restart"/>
            <w:tcBorders>
              <w:top w:val="single" w:sz="4" w:space="0" w:color="auto"/>
            </w:tcBorders>
            <w:vAlign w:val="center"/>
          </w:tcPr>
          <w:p w14:paraId="41795567"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-1.195</w:t>
            </w:r>
          </w:p>
        </w:tc>
        <w:tc>
          <w:tcPr>
            <w:tcW w:w="1596" w:type="dxa"/>
            <w:tcBorders>
              <w:top w:val="single" w:sz="4" w:space="0" w:color="auto"/>
            </w:tcBorders>
          </w:tcPr>
          <w:p w14:paraId="66CE17BF"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0.193</w:t>
            </w:r>
          </w:p>
        </w:tc>
        <w:tc>
          <w:tcPr>
            <w:tcW w:w="1915" w:type="dxa"/>
            <w:tcBorders>
              <w:top w:val="single" w:sz="4" w:space="0" w:color="auto"/>
            </w:tcBorders>
          </w:tcPr>
          <w:p w14:paraId="0B71F798"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0.080</w:t>
            </w:r>
          </w:p>
        </w:tc>
        <w:tc>
          <w:tcPr>
            <w:tcW w:w="2075" w:type="dxa"/>
            <w:tcBorders>
              <w:top w:val="single" w:sz="4" w:space="0" w:color="auto"/>
            </w:tcBorders>
          </w:tcPr>
          <w:p w14:paraId="2E3449B4"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0.036</w:t>
            </w:r>
          </w:p>
        </w:tc>
      </w:tr>
      <w:tr w:rsidR="00B52B94" w:rsidRPr="00EA36AD" w14:paraId="2BF46564" w14:textId="77777777" w:rsidTr="00EA36AD">
        <w:tc>
          <w:tcPr>
            <w:tcW w:w="1277" w:type="dxa"/>
            <w:vMerge/>
            <w:tcBorders>
              <w:bottom w:val="single" w:sz="4" w:space="0" w:color="auto"/>
            </w:tcBorders>
            <w:vAlign w:val="center"/>
          </w:tcPr>
          <w:p w14:paraId="35B59071" w14:textId="77777777" w:rsidR="00B52B94" w:rsidRPr="00EA36AD" w:rsidRDefault="00B52B94" w:rsidP="00B52B94">
            <w:pPr>
              <w:pStyle w:val="Compact"/>
              <w:jc w:val="center"/>
              <w:rPr>
                <w:rFonts w:ascii="Times New Roman" w:hAnsi="Times New Roman" w:cs="Times New Roman"/>
                <w:sz w:val="21"/>
                <w:szCs w:val="21"/>
              </w:rPr>
            </w:pPr>
          </w:p>
        </w:tc>
        <w:tc>
          <w:tcPr>
            <w:tcW w:w="1436" w:type="dxa"/>
            <w:tcBorders>
              <w:bottom w:val="single" w:sz="4" w:space="0" w:color="auto"/>
            </w:tcBorders>
          </w:tcPr>
          <w:p w14:paraId="1172FE38"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tcPr>
          <w:p w14:paraId="038F628B" w14:textId="77777777" w:rsidR="00B52B94" w:rsidRPr="00EA36AD" w:rsidRDefault="00B52B94" w:rsidP="00B52B94">
            <w:pPr>
              <w:pStyle w:val="Compact"/>
              <w:jc w:val="center"/>
              <w:rPr>
                <w:rFonts w:ascii="Times New Roman" w:hAnsi="Times New Roman" w:cs="Times New Roman"/>
                <w:sz w:val="21"/>
                <w:szCs w:val="21"/>
              </w:rPr>
            </w:pPr>
          </w:p>
        </w:tc>
        <w:tc>
          <w:tcPr>
            <w:tcW w:w="1596" w:type="dxa"/>
            <w:tcBorders>
              <w:bottom w:val="single" w:sz="4" w:space="0" w:color="auto"/>
            </w:tcBorders>
          </w:tcPr>
          <w:p w14:paraId="2EC42AD1"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0.596</w:t>
            </w:r>
          </w:p>
        </w:tc>
        <w:tc>
          <w:tcPr>
            <w:tcW w:w="1915" w:type="dxa"/>
            <w:tcBorders>
              <w:bottom w:val="single" w:sz="4" w:space="0" w:color="auto"/>
            </w:tcBorders>
          </w:tcPr>
          <w:p w14:paraId="36AB4FDF"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0.555</w:t>
            </w:r>
          </w:p>
        </w:tc>
        <w:tc>
          <w:tcPr>
            <w:tcW w:w="2075" w:type="dxa"/>
            <w:tcBorders>
              <w:bottom w:val="single" w:sz="4" w:space="0" w:color="auto"/>
            </w:tcBorders>
          </w:tcPr>
          <w:p w14:paraId="6523DD79" w14:textId="77777777" w:rsidR="00B52B94" w:rsidRPr="00EA36AD" w:rsidRDefault="00B52B94" w:rsidP="00B52B94">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0.550</w:t>
            </w:r>
          </w:p>
        </w:tc>
      </w:tr>
    </w:tbl>
    <w:p w14:paraId="20C3DA91" w14:textId="0B9480A6" w:rsidR="00176BBA" w:rsidRDefault="006318B7" w:rsidP="000768B6">
      <w:pPr>
        <w:pStyle w:val="BodyText"/>
        <w:jc w:val="both"/>
        <w:rPr>
          <w:rFonts w:ascii="Times New Roman" w:hAnsi="Times New Roman" w:cs="Times New Roman"/>
        </w:rPr>
      </w:pPr>
      <w:r>
        <w:rPr>
          <w:rFonts w:ascii="Times New Roman" w:hAnsi="Times New Roman" w:cs="Times New Roman"/>
        </w:rPr>
        <w:t xml:space="preserve">The following sub sections will deep dive into the scenarios. In each case, figures with </w:t>
      </w:r>
      <w:r w:rsidRPr="00EA36AD">
        <w:rPr>
          <w:rFonts w:ascii="Times New Roman" w:hAnsi="Times New Roman" w:cs="Times New Roman"/>
        </w:rPr>
        <w:t>the distribution of estimation errors (</w:t>
      </w:r>
      <m:oMath>
        <m:acc>
          <m:accPr>
            <m:ctrlPr>
              <w:rPr>
                <w:rFonts w:ascii="Cambria Math" w:hAnsi="Cambria Math" w:cs="Times New Roman"/>
              </w:rPr>
            </m:ctrlPr>
          </m:accPr>
          <m:e>
            <m:r>
              <w:rPr>
                <w:rFonts w:ascii="Cambria Math" w:hAnsi="Cambria Math" w:cs="Times New Roman"/>
              </w:rPr>
              <m:t>τ</m:t>
            </m:r>
          </m:e>
        </m:acc>
        <m:r>
          <m:rPr>
            <m:sty m:val="p"/>
          </m:rPr>
          <w:rPr>
            <w:rFonts w:ascii="Cambria Math" w:hAnsi="Cambria Math" w:cs="Times New Roman"/>
          </w:rPr>
          <m:t>-</m:t>
        </m:r>
        <m:r>
          <m:rPr>
            <m:nor/>
          </m:rPr>
          <w:rPr>
            <w:rFonts w:ascii="Times New Roman" w:hAnsi="Times New Roman" w:cs="Times New Roman"/>
          </w:rPr>
          <m:t>True ATT</m:t>
        </m:r>
      </m:oMath>
      <w:r w:rsidRPr="00EA36AD">
        <w:rPr>
          <w:rFonts w:ascii="Times New Roman" w:hAnsi="Times New Roman" w:cs="Times New Roman"/>
        </w:rPr>
        <w:t xml:space="preserve">) across all 2,000 iterations for each </w:t>
      </w:r>
      <w:r>
        <w:rPr>
          <w:rFonts w:ascii="Times New Roman" w:hAnsi="Times New Roman" w:cs="Times New Roman"/>
        </w:rPr>
        <w:t xml:space="preserve">group of </w:t>
      </w:r>
      <w:r w:rsidRPr="00EA36AD">
        <w:rPr>
          <w:rFonts w:ascii="Times New Roman" w:hAnsi="Times New Roman" w:cs="Times New Roman"/>
        </w:rPr>
        <w:t>scenario</w:t>
      </w:r>
      <w:r>
        <w:rPr>
          <w:rFonts w:ascii="Times New Roman" w:hAnsi="Times New Roman" w:cs="Times New Roman"/>
        </w:rPr>
        <w:t>s</w:t>
      </w:r>
      <w:r w:rsidRPr="00EA36AD">
        <w:rPr>
          <w:rFonts w:ascii="Times New Roman" w:hAnsi="Times New Roman" w:cs="Times New Roman"/>
        </w:rPr>
        <w:t xml:space="preserve"> </w:t>
      </w:r>
      <w:r>
        <w:rPr>
          <w:rFonts w:ascii="Times New Roman" w:hAnsi="Times New Roman" w:cs="Times New Roman"/>
        </w:rPr>
        <w:t xml:space="preserve">will be </w:t>
      </w:r>
      <w:r w:rsidR="00290353">
        <w:rPr>
          <w:rFonts w:ascii="Times New Roman" w:hAnsi="Times New Roman" w:cs="Times New Roman"/>
        </w:rPr>
        <w:t>used</w:t>
      </w:r>
      <w:r>
        <w:rPr>
          <w:rFonts w:ascii="Times New Roman" w:hAnsi="Times New Roman" w:cs="Times New Roman"/>
        </w:rPr>
        <w:t xml:space="preserve"> to provide a more complete view of the results</w:t>
      </w:r>
      <w:r w:rsidRPr="00EA36AD">
        <w:rPr>
          <w:rFonts w:ascii="Times New Roman" w:hAnsi="Times New Roman" w:cs="Times New Roman"/>
        </w:rPr>
        <w:t xml:space="preserve">. </w:t>
      </w:r>
      <w:r>
        <w:rPr>
          <w:rFonts w:ascii="Times New Roman" w:hAnsi="Times New Roman" w:cs="Times New Roman"/>
        </w:rPr>
        <w:t>In the three cases, a</w:t>
      </w:r>
      <w:r w:rsidRPr="00EA36AD">
        <w:rPr>
          <w:rFonts w:ascii="Times New Roman" w:hAnsi="Times New Roman" w:cs="Times New Roman"/>
        </w:rPr>
        <w:t xml:space="preserve"> box centered on zero indicates an unbiased estimator, while wider boxes reflect higher variance.</w:t>
      </w:r>
      <w:bookmarkStart w:id="10" w:name="two-period-scenarios-1-4-7"/>
    </w:p>
    <w:p w14:paraId="24D26F8C" w14:textId="77777777" w:rsidR="00C26AA9" w:rsidRPr="00EA36AD" w:rsidRDefault="00C26AA9" w:rsidP="00C26AA9">
      <w:pPr>
        <w:pStyle w:val="Heading3"/>
        <w:jc w:val="both"/>
        <w:rPr>
          <w:rFonts w:ascii="Times New Roman" w:hAnsi="Times New Roman" w:cs="Times New Roman"/>
        </w:rPr>
      </w:pPr>
      <w:bookmarkStart w:id="11" w:name="X6bccc9cb2de60aeab0ef569595721f1ca901463"/>
      <w:r w:rsidRPr="00EA36AD">
        <w:rPr>
          <w:rFonts w:ascii="Times New Roman" w:hAnsi="Times New Roman" w:cs="Times New Roman"/>
        </w:rPr>
        <w:lastRenderedPageBreak/>
        <w:t xml:space="preserve">Constant Treatment Effect Scenarios (1, </w:t>
      </w:r>
      <w:r>
        <w:rPr>
          <w:rFonts w:ascii="Times New Roman" w:hAnsi="Times New Roman" w:cs="Times New Roman"/>
        </w:rPr>
        <w:t>2</w:t>
      </w:r>
      <w:r w:rsidRPr="00EA36AD">
        <w:rPr>
          <w:rFonts w:ascii="Times New Roman" w:hAnsi="Times New Roman" w:cs="Times New Roman"/>
        </w:rPr>
        <w:t xml:space="preserve">, </w:t>
      </w:r>
      <w:r>
        <w:rPr>
          <w:rFonts w:ascii="Times New Roman" w:hAnsi="Times New Roman" w:cs="Times New Roman"/>
        </w:rPr>
        <w:t>3</w:t>
      </w:r>
      <w:r w:rsidRPr="00EA36AD">
        <w:rPr>
          <w:rFonts w:ascii="Times New Roman" w:hAnsi="Times New Roman" w:cs="Times New Roman"/>
        </w:rPr>
        <w:t>)</w:t>
      </w:r>
    </w:p>
    <w:p w14:paraId="380E04A2" w14:textId="59DEFEA4" w:rsidR="00C26AA9" w:rsidRDefault="00C26AA9" w:rsidP="00C26AA9">
      <w:pPr>
        <w:pStyle w:val="FirstParagraph"/>
        <w:jc w:val="both"/>
        <w:rPr>
          <w:rFonts w:ascii="Times New Roman" w:hAnsi="Times New Roman" w:cs="Times New Roman"/>
        </w:rPr>
      </w:pPr>
      <w:r w:rsidRPr="00EA36AD">
        <w:rPr>
          <w:rFonts w:ascii="Times New Roman" w:hAnsi="Times New Roman" w:cs="Times New Roman"/>
        </w:rPr>
        <w:t>Scenarios 1</w:t>
      </w:r>
      <w:r>
        <w:rPr>
          <w:rFonts w:ascii="Times New Roman" w:hAnsi="Times New Roman" w:cs="Times New Roman"/>
        </w:rPr>
        <w:t>, 2 and 3</w:t>
      </w:r>
      <w:r w:rsidRPr="00EA36AD">
        <w:rPr>
          <w:rFonts w:ascii="Times New Roman" w:hAnsi="Times New Roman" w:cs="Times New Roman"/>
        </w:rPr>
        <w:t xml:space="preserve"> </w:t>
      </w:r>
      <w:r>
        <w:rPr>
          <w:rFonts w:ascii="Times New Roman" w:hAnsi="Times New Roman" w:cs="Times New Roman"/>
        </w:rPr>
        <w:t>(</w:t>
      </w:r>
      <w:r w:rsidR="00583DFB" w:rsidRPr="00583DFB">
        <w:rPr>
          <w:rFonts w:ascii="Times New Roman" w:hAnsi="Times New Roman" w:cs="Times New Roman"/>
        </w:rPr>
        <w:fldChar w:fldCharType="begin"/>
      </w:r>
      <w:r w:rsidR="00583DFB" w:rsidRPr="00583DFB">
        <w:rPr>
          <w:rFonts w:ascii="Times New Roman" w:hAnsi="Times New Roman" w:cs="Times New Roman"/>
        </w:rPr>
        <w:instrText xml:space="preserve"> REF _Ref226357060 \h </w:instrText>
      </w:r>
      <w:r w:rsidR="00583DFB" w:rsidRPr="00583DFB">
        <w:rPr>
          <w:rFonts w:ascii="Times New Roman" w:hAnsi="Times New Roman" w:cs="Times New Roman"/>
        </w:rPr>
      </w:r>
      <w:r w:rsidR="00583DFB">
        <w:rPr>
          <w:rFonts w:ascii="Times New Roman" w:hAnsi="Times New Roman" w:cs="Times New Roman"/>
        </w:rPr>
        <w:instrText xml:space="preserve"> \* MERGEFORMAT </w:instrText>
      </w:r>
      <w:r w:rsidR="00583DFB" w:rsidRPr="00583DFB">
        <w:rPr>
          <w:rFonts w:ascii="Times New Roman" w:hAnsi="Times New Roman" w:cs="Times New Roman"/>
        </w:rPr>
        <w:fldChar w:fldCharType="separate"/>
      </w:r>
      <w:r w:rsidR="00583DFB" w:rsidRPr="00583DFB">
        <w:rPr>
          <w:rFonts w:ascii="Times New Roman" w:hAnsi="Times New Roman" w:cs="Times New Roman"/>
        </w:rPr>
        <w:t xml:space="preserve">Figure </w:t>
      </w:r>
      <w:r w:rsidR="00583DFB" w:rsidRPr="00583DFB">
        <w:rPr>
          <w:rFonts w:ascii="Times New Roman" w:hAnsi="Times New Roman" w:cs="Times New Roman"/>
          <w:noProof/>
        </w:rPr>
        <w:t>1</w:t>
      </w:r>
      <w:r w:rsidR="00583DFB" w:rsidRPr="00583DFB">
        <w:rPr>
          <w:rFonts w:ascii="Times New Roman" w:hAnsi="Times New Roman" w:cs="Times New Roman"/>
        </w:rPr>
        <w:fldChar w:fldCharType="end"/>
      </w:r>
      <w:r>
        <w:rPr>
          <w:rFonts w:ascii="Times New Roman" w:hAnsi="Times New Roman" w:cs="Times New Roman"/>
        </w:rPr>
        <w:t xml:space="preserve">) contains </w:t>
      </w:r>
      <w:r w:rsidRPr="00EA36AD">
        <w:rPr>
          <w:rFonts w:ascii="Times New Roman" w:hAnsi="Times New Roman" w:cs="Times New Roman"/>
        </w:rPr>
        <w:t xml:space="preserve">six-period </w:t>
      </w:r>
      <w:r w:rsidR="00581DF2">
        <w:rPr>
          <w:rFonts w:ascii="Times New Roman" w:hAnsi="Times New Roman" w:cs="Times New Roman"/>
        </w:rPr>
        <w:t xml:space="preserve">panel set up </w:t>
      </w:r>
      <w:r w:rsidRPr="00EA36AD">
        <w:rPr>
          <w:rFonts w:ascii="Times New Roman" w:hAnsi="Times New Roman" w:cs="Times New Roman"/>
        </w:rPr>
        <w:t>with a constant treatment effect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eliminating the estimand mismatch since the ATT at the first post-treatment period now equals the average ATT.</w:t>
      </w:r>
      <w:r>
        <w:rPr>
          <w:rFonts w:ascii="Times New Roman" w:hAnsi="Times New Roman" w:cs="Times New Roman"/>
        </w:rPr>
        <w:t xml:space="preserve"> </w:t>
      </w:r>
    </w:p>
    <w:p w14:paraId="24F1A7C0" w14:textId="77777777" w:rsidR="00B2175E" w:rsidRDefault="007937A7" w:rsidP="00B2175E">
      <w:pPr>
        <w:pStyle w:val="BodyText"/>
        <w:keepNext/>
        <w:jc w:val="center"/>
      </w:pPr>
      <w:r>
        <w:rPr>
          <w:noProof/>
        </w:rPr>
        <w:drawing>
          <wp:inline distT="0" distB="0" distL="0" distR="0" wp14:anchorId="6AA10AC1" wp14:editId="4A9CD753">
            <wp:extent cx="5943600" cy="5203190"/>
            <wp:effectExtent l="0" t="0" r="0" b="0"/>
            <wp:docPr id="102221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10730" name="Picture 10222107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0CD48C3A" w14:textId="450808F3" w:rsidR="00C26AA9" w:rsidRPr="00583DFB" w:rsidRDefault="00B2175E" w:rsidP="00B2175E">
      <w:pPr>
        <w:pStyle w:val="Caption"/>
        <w:jc w:val="center"/>
        <w:rPr>
          <w:rFonts w:ascii="Times New Roman" w:hAnsi="Times New Roman" w:cs="Times New Roman"/>
          <w:sz w:val="18"/>
          <w:szCs w:val="18"/>
        </w:rPr>
      </w:pPr>
      <w:bookmarkStart w:id="12" w:name="_Ref226357060"/>
      <w:r w:rsidRPr="00583DFB">
        <w:rPr>
          <w:rFonts w:ascii="Times New Roman" w:hAnsi="Times New Roman" w:cs="Times New Roman"/>
          <w:sz w:val="18"/>
          <w:szCs w:val="18"/>
        </w:rPr>
        <w:t xml:space="preserve">Figure </w:t>
      </w:r>
      <w:r w:rsidRPr="00583DFB">
        <w:rPr>
          <w:rFonts w:ascii="Times New Roman" w:hAnsi="Times New Roman" w:cs="Times New Roman"/>
          <w:sz w:val="18"/>
          <w:szCs w:val="18"/>
        </w:rPr>
        <w:fldChar w:fldCharType="begin"/>
      </w:r>
      <w:r w:rsidRPr="00583DFB">
        <w:rPr>
          <w:rFonts w:ascii="Times New Roman" w:hAnsi="Times New Roman" w:cs="Times New Roman"/>
          <w:sz w:val="18"/>
          <w:szCs w:val="18"/>
        </w:rPr>
        <w:instrText xml:space="preserve"> SEQ Figure \* ARABIC </w:instrText>
      </w:r>
      <w:r w:rsidRPr="00583DFB">
        <w:rPr>
          <w:rFonts w:ascii="Times New Roman" w:hAnsi="Times New Roman" w:cs="Times New Roman"/>
          <w:sz w:val="18"/>
          <w:szCs w:val="18"/>
        </w:rPr>
        <w:fldChar w:fldCharType="separate"/>
      </w:r>
      <w:r w:rsidRPr="00583DFB">
        <w:rPr>
          <w:rFonts w:ascii="Times New Roman" w:hAnsi="Times New Roman" w:cs="Times New Roman"/>
          <w:noProof/>
          <w:sz w:val="18"/>
          <w:szCs w:val="18"/>
        </w:rPr>
        <w:t>1</w:t>
      </w:r>
      <w:r w:rsidRPr="00583DFB">
        <w:rPr>
          <w:rFonts w:ascii="Times New Roman" w:hAnsi="Times New Roman" w:cs="Times New Roman"/>
          <w:sz w:val="18"/>
          <w:szCs w:val="18"/>
        </w:rPr>
        <w:fldChar w:fldCharType="end"/>
      </w:r>
      <w:bookmarkEnd w:id="12"/>
      <w:r w:rsidR="00583DFB">
        <w:rPr>
          <w:rFonts w:ascii="Times New Roman" w:hAnsi="Times New Roman" w:cs="Times New Roman"/>
          <w:sz w:val="18"/>
          <w:szCs w:val="18"/>
        </w:rPr>
        <w:t xml:space="preserve">: </w:t>
      </w:r>
      <w:r w:rsidRPr="00583DFB">
        <w:rPr>
          <w:rFonts w:ascii="Times New Roman" w:hAnsi="Times New Roman" w:cs="Times New Roman"/>
          <w:sz w:val="18"/>
          <w:szCs w:val="18"/>
        </w:rPr>
        <w:t xml:space="preserve">Distribution of estimation errors across simulation scenarios 1,2 &amp; 3 comparing TWFE and DML estimators on simulated data with </w:t>
      </w:r>
      <w:r w:rsidR="00583DFB" w:rsidRPr="00B2175E">
        <w:rPr>
          <w:rFonts w:ascii="Times New Roman" w:hAnsi="Times New Roman" w:cs="Times New Roman"/>
          <w:sz w:val="18"/>
          <w:szCs w:val="18"/>
        </w:rPr>
        <w:t>500</w:t>
      </w:r>
      <w:r w:rsidR="00583DFB">
        <w:rPr>
          <w:rFonts w:ascii="Times New Roman" w:hAnsi="Times New Roman" w:cs="Times New Roman"/>
          <w:sz w:val="18"/>
          <w:szCs w:val="18"/>
        </w:rPr>
        <w:t>, 2500 &amp; 10000</w:t>
      </w:r>
      <w:r w:rsidRPr="00583DFB">
        <w:rPr>
          <w:rFonts w:ascii="Times New Roman" w:hAnsi="Times New Roman" w:cs="Times New Roman"/>
          <w:sz w:val="18"/>
          <w:szCs w:val="18"/>
        </w:rPr>
        <w:t xml:space="preserve"> units. The dashed line at zero indicates unbiased estimation.</w:t>
      </w:r>
    </w:p>
    <w:p w14:paraId="0ED558F4" w14:textId="58EF5D35" w:rsidR="00C26AA9" w:rsidRPr="000768B6" w:rsidRDefault="00C26AA9" w:rsidP="000768B6">
      <w:pPr>
        <w:pStyle w:val="BodyText"/>
        <w:jc w:val="both"/>
        <w:rPr>
          <w:rFonts w:ascii="Times New Roman" w:hAnsi="Times New Roman" w:cs="Times New Roman"/>
        </w:rPr>
      </w:pPr>
      <w:r w:rsidRPr="00EA36AD">
        <w:rPr>
          <w:rFonts w:ascii="Times New Roman" w:hAnsi="Times New Roman" w:cs="Times New Roman"/>
        </w:rPr>
        <w:t xml:space="preserve">Scenario 1 (simple) confirms this: both estimators are unbiased and TWFE maintains a slight RMSE advantage. Scenario </w:t>
      </w:r>
      <w:r w:rsidR="00581DF2">
        <w:rPr>
          <w:rFonts w:ascii="Times New Roman" w:hAnsi="Times New Roman" w:cs="Times New Roman"/>
        </w:rPr>
        <w:t>2</w:t>
      </w:r>
      <w:r w:rsidRPr="00EA36AD">
        <w:rPr>
          <w:rFonts w:ascii="Times New Roman" w:hAnsi="Times New Roman" w:cs="Times New Roman"/>
        </w:rPr>
        <w:t xml:space="preserve"> (mid) reveals the benefit of removing the mismatch. DML-Chang’s bias drops from </w:t>
      </w:r>
      <m:oMath>
        <m:r>
          <m:rPr>
            <m:sty m:val="p"/>
          </m:rPr>
          <w:rPr>
            <w:rFonts w:ascii="Cambria Math" w:hAnsi="Cambria Math" w:cs="Times New Roman"/>
          </w:rPr>
          <m:t>-</m:t>
        </m:r>
        <m:r>
          <w:rPr>
            <w:rFonts w:ascii="Cambria Math" w:hAnsi="Cambria Math" w:cs="Times New Roman"/>
          </w:rPr>
          <m:t>0.06</m:t>
        </m:r>
      </m:oMath>
      <w:r w:rsidRPr="00EA36AD">
        <w:rPr>
          <w:rFonts w:ascii="Times New Roman" w:hAnsi="Times New Roman" w:cs="Times New Roman"/>
        </w:rPr>
        <w:t xml:space="preserve"> in Scenario 5 to 0.01, and it achieves an RMSE of 0.051 against TWFE’s 0.142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Pr>
          <w:rFonts w:ascii="Times New Roman" w:hAnsi="Times New Roman" w:cs="Times New Roman"/>
        </w:rPr>
        <w:t xml:space="preserve"> with unbiased results for the three sample sizes, while TWFE is biased</w:t>
      </w:r>
      <w:r w:rsidRPr="00EA36AD">
        <w:rPr>
          <w:rFonts w:ascii="Times New Roman" w:hAnsi="Times New Roman" w:cs="Times New Roman"/>
        </w:rPr>
        <w:t xml:space="preserve">. However, </w:t>
      </w:r>
      <w:r w:rsidR="00581DF2">
        <w:rPr>
          <w:rFonts w:ascii="Times New Roman" w:hAnsi="Times New Roman" w:cs="Times New Roman"/>
        </w:rPr>
        <w:t xml:space="preserve">in </w:t>
      </w:r>
      <w:r w:rsidRPr="00EA36AD">
        <w:rPr>
          <w:rFonts w:ascii="Times New Roman" w:hAnsi="Times New Roman" w:cs="Times New Roman"/>
        </w:rPr>
        <w:t xml:space="preserve">Scenario </w:t>
      </w:r>
      <w:r w:rsidR="00581DF2">
        <w:rPr>
          <w:rFonts w:ascii="Times New Roman" w:hAnsi="Times New Roman" w:cs="Times New Roman"/>
        </w:rPr>
        <w:t>3</w:t>
      </w:r>
      <w:r w:rsidRPr="00EA36AD">
        <w:rPr>
          <w:rFonts w:ascii="Times New Roman" w:hAnsi="Times New Roman" w:cs="Times New Roman"/>
        </w:rPr>
        <w:t xml:space="preserve"> (complex) remains approximately 0.35 even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Pr>
          <w:rFonts w:ascii="Times New Roman" w:hAnsi="Times New Roman" w:cs="Times New Roman"/>
        </w:rPr>
        <w:t xml:space="preserve"> and both estimators are biased.</w:t>
      </w:r>
      <w:r w:rsidRPr="00EA36AD">
        <w:rPr>
          <w:rFonts w:ascii="Times New Roman" w:hAnsi="Times New Roman" w:cs="Times New Roman"/>
        </w:rPr>
        <w:t xml:space="preserve"> This confirms that the dominant source of error in complex settings is the ML models’ difficulty in estimating nuisance functions from first-differenced data, not the </w:t>
      </w:r>
      <w:proofErr w:type="spellStart"/>
      <w:r w:rsidRPr="00EA36AD">
        <w:rPr>
          <w:rFonts w:ascii="Times New Roman" w:hAnsi="Times New Roman" w:cs="Times New Roman"/>
        </w:rPr>
        <w:t>estimand</w:t>
      </w:r>
      <w:proofErr w:type="spellEnd"/>
      <w:r w:rsidRPr="00EA36AD">
        <w:rPr>
          <w:rFonts w:ascii="Times New Roman" w:hAnsi="Times New Roman" w:cs="Times New Roman"/>
        </w:rPr>
        <w:t xml:space="preserve"> mismatch.</w:t>
      </w:r>
      <w:bookmarkEnd w:id="11"/>
    </w:p>
    <w:p w14:paraId="20ED15D9" w14:textId="0712E447" w:rsidR="000B2E44" w:rsidRPr="00EA36AD" w:rsidRDefault="00975678" w:rsidP="00604C1F">
      <w:pPr>
        <w:pStyle w:val="Heading3"/>
        <w:jc w:val="both"/>
        <w:rPr>
          <w:rFonts w:ascii="Times New Roman" w:hAnsi="Times New Roman" w:cs="Times New Roman"/>
        </w:rPr>
      </w:pPr>
      <w:r w:rsidRPr="00EA36AD">
        <w:rPr>
          <w:rFonts w:ascii="Times New Roman" w:hAnsi="Times New Roman" w:cs="Times New Roman"/>
        </w:rPr>
        <w:lastRenderedPageBreak/>
        <w:t>Two-Period Scenarios (</w:t>
      </w:r>
      <w:r w:rsidR="00B52B94">
        <w:rPr>
          <w:rFonts w:ascii="Times New Roman" w:hAnsi="Times New Roman" w:cs="Times New Roman"/>
        </w:rPr>
        <w:t>4</w:t>
      </w:r>
      <w:r w:rsidRPr="00EA36AD">
        <w:rPr>
          <w:rFonts w:ascii="Times New Roman" w:hAnsi="Times New Roman" w:cs="Times New Roman"/>
        </w:rPr>
        <w:t xml:space="preserve">, </w:t>
      </w:r>
      <w:r w:rsidR="00B52B94">
        <w:rPr>
          <w:rFonts w:ascii="Times New Roman" w:hAnsi="Times New Roman" w:cs="Times New Roman"/>
        </w:rPr>
        <w:t>5</w:t>
      </w:r>
      <w:r w:rsidRPr="00EA36AD">
        <w:rPr>
          <w:rFonts w:ascii="Times New Roman" w:hAnsi="Times New Roman" w:cs="Times New Roman"/>
        </w:rPr>
        <w:t>,</w:t>
      </w:r>
      <w:r w:rsidR="00B52B94">
        <w:rPr>
          <w:rFonts w:ascii="Times New Roman" w:hAnsi="Times New Roman" w:cs="Times New Roman"/>
        </w:rPr>
        <w:t xml:space="preserve"> 6</w:t>
      </w:r>
      <w:r w:rsidRPr="00EA36AD">
        <w:rPr>
          <w:rFonts w:ascii="Times New Roman" w:hAnsi="Times New Roman" w:cs="Times New Roman"/>
        </w:rPr>
        <w:t>)</w:t>
      </w:r>
    </w:p>
    <w:p w14:paraId="426BF734" w14:textId="5BC381FA" w:rsidR="000B2E44"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The two-period scenarios </w:t>
      </w:r>
      <w:r w:rsidR="00B3481B">
        <w:rPr>
          <w:rFonts w:ascii="Times New Roman" w:hAnsi="Times New Roman" w:cs="Times New Roman"/>
        </w:rPr>
        <w:t>(</w:t>
      </w:r>
      <w:r w:rsidR="00583DFB" w:rsidRPr="00583DFB">
        <w:rPr>
          <w:rFonts w:ascii="Times New Roman" w:hAnsi="Times New Roman" w:cs="Times New Roman"/>
        </w:rPr>
        <w:fldChar w:fldCharType="begin"/>
      </w:r>
      <w:r w:rsidR="00583DFB" w:rsidRPr="00583DFB">
        <w:rPr>
          <w:rFonts w:ascii="Times New Roman" w:hAnsi="Times New Roman" w:cs="Times New Roman"/>
        </w:rPr>
        <w:instrText xml:space="preserve"> REF _Ref226357096 \h </w:instrText>
      </w:r>
      <w:r w:rsidR="00583DFB" w:rsidRPr="00583DFB">
        <w:rPr>
          <w:rFonts w:ascii="Times New Roman" w:hAnsi="Times New Roman" w:cs="Times New Roman"/>
        </w:rPr>
      </w:r>
      <w:r w:rsidR="00583DFB">
        <w:rPr>
          <w:rFonts w:ascii="Times New Roman" w:hAnsi="Times New Roman" w:cs="Times New Roman"/>
        </w:rPr>
        <w:instrText xml:space="preserve"> \* MERGEFORMAT </w:instrText>
      </w:r>
      <w:r w:rsidR="00583DFB" w:rsidRPr="00583DFB">
        <w:rPr>
          <w:rFonts w:ascii="Times New Roman" w:hAnsi="Times New Roman" w:cs="Times New Roman"/>
        </w:rPr>
        <w:fldChar w:fldCharType="separate"/>
      </w:r>
      <w:r w:rsidR="00583DFB" w:rsidRPr="00583DFB">
        <w:rPr>
          <w:rFonts w:ascii="Times New Roman" w:hAnsi="Times New Roman" w:cs="Times New Roman"/>
        </w:rPr>
        <w:t xml:space="preserve">Figure </w:t>
      </w:r>
      <w:r w:rsidR="00583DFB" w:rsidRPr="00583DFB">
        <w:rPr>
          <w:rFonts w:ascii="Times New Roman" w:hAnsi="Times New Roman" w:cs="Times New Roman"/>
          <w:noProof/>
        </w:rPr>
        <w:t>2</w:t>
      </w:r>
      <w:r w:rsidR="00583DFB" w:rsidRPr="00583DFB">
        <w:rPr>
          <w:rFonts w:ascii="Times New Roman" w:hAnsi="Times New Roman" w:cs="Times New Roman"/>
        </w:rPr>
        <w:fldChar w:fldCharType="end"/>
      </w:r>
      <w:r w:rsidR="00B3481B">
        <w:rPr>
          <w:rFonts w:ascii="Times New Roman" w:hAnsi="Times New Roman" w:cs="Times New Roman"/>
        </w:rPr>
        <w:t xml:space="preserve">) </w:t>
      </w:r>
      <w:r w:rsidRPr="00EA36AD">
        <w:rPr>
          <w:rFonts w:ascii="Times New Roman" w:hAnsi="Times New Roman" w:cs="Times New Roman"/>
        </w:rPr>
        <w:t xml:space="preserve">provide the cleanest comparison, since DML-Chang was designed for this setting: the first-differencing step discards no </w:t>
      </w:r>
      <w:r w:rsidR="006318B7" w:rsidRPr="00EA36AD">
        <w:rPr>
          <w:rFonts w:ascii="Times New Roman" w:hAnsi="Times New Roman" w:cs="Times New Roman"/>
        </w:rPr>
        <w:t>information,</w:t>
      </w:r>
      <w:r w:rsidRPr="00EA36AD">
        <w:rPr>
          <w:rFonts w:ascii="Times New Roman" w:hAnsi="Times New Roman" w:cs="Times New Roman"/>
        </w:rPr>
        <w:t xml:space="preserve"> and the target parameter aligns exactly with the overall ATT</w:t>
      </w:r>
      <w:r w:rsidR="006318B7">
        <w:rPr>
          <w:rFonts w:ascii="Times New Roman" w:hAnsi="Times New Roman" w:cs="Times New Roman"/>
        </w:rPr>
        <w:t>.</w:t>
      </w:r>
    </w:p>
    <w:p w14:paraId="0AF81865" w14:textId="77777777" w:rsidR="00B2175E" w:rsidRDefault="007937A7" w:rsidP="00B2175E">
      <w:pPr>
        <w:pStyle w:val="BodyText"/>
        <w:keepNext/>
        <w:jc w:val="center"/>
      </w:pPr>
      <w:r>
        <w:rPr>
          <w:noProof/>
        </w:rPr>
        <w:drawing>
          <wp:inline distT="0" distB="0" distL="0" distR="0" wp14:anchorId="0E4A31D1" wp14:editId="0793C297">
            <wp:extent cx="5943600" cy="5203190"/>
            <wp:effectExtent l="0" t="0" r="0" b="0"/>
            <wp:docPr id="10907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3721" name="Picture 10907237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42F1E4C7" w14:textId="56D28D08" w:rsidR="00B06B3A" w:rsidRPr="00583DFB" w:rsidRDefault="00B2175E" w:rsidP="00B2175E">
      <w:pPr>
        <w:pStyle w:val="Caption"/>
        <w:jc w:val="center"/>
        <w:rPr>
          <w:rFonts w:ascii="Times New Roman" w:hAnsi="Times New Roman" w:cs="Times New Roman"/>
          <w:sz w:val="18"/>
          <w:szCs w:val="18"/>
        </w:rPr>
      </w:pPr>
      <w:bookmarkStart w:id="13" w:name="_Ref226357096"/>
      <w:r w:rsidRPr="00583DFB">
        <w:rPr>
          <w:rFonts w:ascii="Times New Roman" w:hAnsi="Times New Roman" w:cs="Times New Roman"/>
          <w:sz w:val="18"/>
          <w:szCs w:val="18"/>
        </w:rPr>
        <w:t xml:space="preserve">Figure </w:t>
      </w:r>
      <w:r w:rsidRPr="00583DFB">
        <w:rPr>
          <w:rFonts w:ascii="Times New Roman" w:hAnsi="Times New Roman" w:cs="Times New Roman"/>
          <w:sz w:val="18"/>
          <w:szCs w:val="18"/>
        </w:rPr>
        <w:fldChar w:fldCharType="begin"/>
      </w:r>
      <w:r w:rsidRPr="00583DFB">
        <w:rPr>
          <w:rFonts w:ascii="Times New Roman" w:hAnsi="Times New Roman" w:cs="Times New Roman"/>
          <w:sz w:val="18"/>
          <w:szCs w:val="18"/>
        </w:rPr>
        <w:instrText xml:space="preserve"> SEQ Figure \* ARABIC </w:instrText>
      </w:r>
      <w:r w:rsidRPr="00583DFB">
        <w:rPr>
          <w:rFonts w:ascii="Times New Roman" w:hAnsi="Times New Roman" w:cs="Times New Roman"/>
          <w:sz w:val="18"/>
          <w:szCs w:val="18"/>
        </w:rPr>
        <w:fldChar w:fldCharType="separate"/>
      </w:r>
      <w:r w:rsidRPr="00583DFB">
        <w:rPr>
          <w:rFonts w:ascii="Times New Roman" w:hAnsi="Times New Roman" w:cs="Times New Roman"/>
          <w:noProof/>
          <w:sz w:val="18"/>
          <w:szCs w:val="18"/>
        </w:rPr>
        <w:t>2</w:t>
      </w:r>
      <w:r w:rsidRPr="00583DFB">
        <w:rPr>
          <w:rFonts w:ascii="Times New Roman" w:hAnsi="Times New Roman" w:cs="Times New Roman"/>
          <w:sz w:val="18"/>
          <w:szCs w:val="18"/>
        </w:rPr>
        <w:fldChar w:fldCharType="end"/>
      </w:r>
      <w:bookmarkEnd w:id="13"/>
      <w:r w:rsidRPr="00583DFB">
        <w:rPr>
          <w:rFonts w:ascii="Times New Roman" w:hAnsi="Times New Roman" w:cs="Times New Roman"/>
          <w:sz w:val="18"/>
          <w:szCs w:val="18"/>
        </w:rPr>
        <w:t xml:space="preserve">: Distribution of estimation errors across simulation scenarios 4, 5 &amp; 6 comparing TWFE and DML estimators on simulated data with </w:t>
      </w:r>
      <w:r w:rsidR="00583DFB" w:rsidRPr="00B2175E">
        <w:rPr>
          <w:rFonts w:ascii="Times New Roman" w:hAnsi="Times New Roman" w:cs="Times New Roman"/>
          <w:sz w:val="18"/>
          <w:szCs w:val="18"/>
        </w:rPr>
        <w:t>500</w:t>
      </w:r>
      <w:r w:rsidR="00583DFB">
        <w:rPr>
          <w:rFonts w:ascii="Times New Roman" w:hAnsi="Times New Roman" w:cs="Times New Roman"/>
          <w:sz w:val="18"/>
          <w:szCs w:val="18"/>
        </w:rPr>
        <w:t>, 2500 &amp; 10000</w:t>
      </w:r>
      <w:r w:rsidRPr="00583DFB">
        <w:rPr>
          <w:rFonts w:ascii="Times New Roman" w:hAnsi="Times New Roman" w:cs="Times New Roman"/>
          <w:sz w:val="18"/>
          <w:szCs w:val="18"/>
        </w:rPr>
        <w:t xml:space="preserve"> units. The dashed line at zero indicates unbiased estimation.</w:t>
      </w:r>
    </w:p>
    <w:p w14:paraId="42F769C5" w14:textId="516133F9"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In Scenario </w:t>
      </w:r>
      <w:r w:rsidR="00581DF2">
        <w:rPr>
          <w:rFonts w:ascii="Times New Roman" w:hAnsi="Times New Roman" w:cs="Times New Roman"/>
        </w:rPr>
        <w:t>4</w:t>
      </w:r>
      <w:r w:rsidRPr="00EA36AD">
        <w:rPr>
          <w:rFonts w:ascii="Times New Roman" w:hAnsi="Times New Roman" w:cs="Times New Roman"/>
        </w:rPr>
        <w:t xml:space="preserve"> (simple confounding), both estimators perform well, with TWFE holding a slight RMSE edge due to its parametric efficiency (0.136 vs. 0.167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This is expected: with weak linear confounding and no covariate effect in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xml:space="preserve">, TWFE is correctly specified. As confounding increases, however, DML-Chang pulls ahead. In Scenarios </w:t>
      </w:r>
      <w:r w:rsidR="00581DF2">
        <w:rPr>
          <w:rFonts w:ascii="Times New Roman" w:hAnsi="Times New Roman" w:cs="Times New Roman"/>
        </w:rPr>
        <w:t>5</w:t>
      </w:r>
      <w:r w:rsidRPr="00EA36AD">
        <w:rPr>
          <w:rFonts w:ascii="Times New Roman" w:hAnsi="Times New Roman" w:cs="Times New Roman"/>
        </w:rPr>
        <w:t xml:space="preserve"> and </w:t>
      </w:r>
      <w:r w:rsidR="00581DF2">
        <w:rPr>
          <w:rFonts w:ascii="Times New Roman" w:hAnsi="Times New Roman" w:cs="Times New Roman"/>
        </w:rPr>
        <w:t>6</w:t>
      </w:r>
      <w:r w:rsidRPr="00EA36AD">
        <w:rPr>
          <w:rFonts w:ascii="Times New Roman" w:hAnsi="Times New Roman" w:cs="Times New Roman"/>
        </w:rPr>
        <w:t xml:space="preserve">, TWFE carries an irreducible bias of approximately 0.17, while DML-Chang remains nearly unbiased.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DML-Chang’s higher variance still makes its RMSE worse in Scenario </w:t>
      </w:r>
      <w:r w:rsidR="00581DF2">
        <w:rPr>
          <w:rFonts w:ascii="Times New Roman" w:hAnsi="Times New Roman" w:cs="Times New Roman"/>
        </w:rPr>
        <w:t>6</w:t>
      </w:r>
      <w:r w:rsidRPr="00EA36AD">
        <w:rPr>
          <w:rFonts w:ascii="Times New Roman" w:hAnsi="Times New Roman" w:cs="Times New Roman"/>
        </w:rPr>
        <w:t xml:space="preserve"> (0.355 vs. 0.240). By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 xml:space="preserve">, however, the variance has shrunk and DML-Chang achieves an RMSE of 0.059 against TWFE’s 0.170. Across all three scenarios, DML-Chang’s RMSE drops sharply as the </w:t>
      </w:r>
      <w:r w:rsidRPr="00EA36AD">
        <w:rPr>
          <w:rFonts w:ascii="Times New Roman" w:hAnsi="Times New Roman" w:cs="Times New Roman"/>
        </w:rPr>
        <w:lastRenderedPageBreak/>
        <w:t>sample grows, reflecting improved nuisance function estimates. TWFE’s RMSE in the mid and complex cases, by contrast, is bounded by its bias floor.</w:t>
      </w:r>
    </w:p>
    <w:p w14:paraId="28A18947" w14:textId="32E7130E" w:rsidR="000B2E44" w:rsidRPr="00EA36AD" w:rsidRDefault="00975678" w:rsidP="00604C1F">
      <w:pPr>
        <w:pStyle w:val="Heading3"/>
        <w:jc w:val="both"/>
        <w:rPr>
          <w:rFonts w:ascii="Times New Roman" w:hAnsi="Times New Roman" w:cs="Times New Roman"/>
        </w:rPr>
      </w:pPr>
      <w:bookmarkStart w:id="14" w:name="six-period-non-staggered-scenarios-2-5-8"/>
      <w:bookmarkEnd w:id="10"/>
      <w:r w:rsidRPr="00EA36AD">
        <w:rPr>
          <w:rFonts w:ascii="Times New Roman" w:hAnsi="Times New Roman" w:cs="Times New Roman"/>
        </w:rPr>
        <w:t>Six-Period Non-Staggered Scenarios (</w:t>
      </w:r>
      <w:r w:rsidR="00B52B94">
        <w:rPr>
          <w:rFonts w:ascii="Times New Roman" w:hAnsi="Times New Roman" w:cs="Times New Roman"/>
        </w:rPr>
        <w:t>7</w:t>
      </w:r>
      <w:r w:rsidRPr="00EA36AD">
        <w:rPr>
          <w:rFonts w:ascii="Times New Roman" w:hAnsi="Times New Roman" w:cs="Times New Roman"/>
        </w:rPr>
        <w:t xml:space="preserve">, </w:t>
      </w:r>
      <w:r w:rsidR="00B52B94">
        <w:rPr>
          <w:rFonts w:ascii="Times New Roman" w:hAnsi="Times New Roman" w:cs="Times New Roman"/>
        </w:rPr>
        <w:t>8</w:t>
      </w:r>
      <w:r w:rsidRPr="00EA36AD">
        <w:rPr>
          <w:rFonts w:ascii="Times New Roman" w:hAnsi="Times New Roman" w:cs="Times New Roman"/>
        </w:rPr>
        <w:t xml:space="preserve">, </w:t>
      </w:r>
      <w:r w:rsidR="00B52B94">
        <w:rPr>
          <w:rFonts w:ascii="Times New Roman" w:hAnsi="Times New Roman" w:cs="Times New Roman"/>
        </w:rPr>
        <w:t>9</w:t>
      </w:r>
      <w:r w:rsidRPr="00EA36AD">
        <w:rPr>
          <w:rFonts w:ascii="Times New Roman" w:hAnsi="Times New Roman" w:cs="Times New Roman"/>
        </w:rPr>
        <w:t>)</w:t>
      </w:r>
    </w:p>
    <w:p w14:paraId="581C330C" w14:textId="20256F91" w:rsidR="000B2E44" w:rsidRDefault="00975678" w:rsidP="00604C1F">
      <w:pPr>
        <w:pStyle w:val="FirstParagraph"/>
        <w:jc w:val="both"/>
        <w:rPr>
          <w:rFonts w:ascii="Times New Roman" w:hAnsi="Times New Roman" w:cs="Times New Roman"/>
        </w:rPr>
      </w:pPr>
      <w:r w:rsidRPr="00EA36AD">
        <w:rPr>
          <w:rFonts w:ascii="Times New Roman" w:hAnsi="Times New Roman" w:cs="Times New Roman"/>
        </w:rPr>
        <w:t>These scenarios introduce a structural challenge for DML-Chang. The estimator operates on first-differenced data, using only the last pre-treatment and first post-treatment period. With dynamic treatment effects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e</m:t>
        </m:r>
      </m:oMath>
      <w:r w:rsidRPr="00EA36AD">
        <w:rPr>
          <w:rFonts w:ascii="Times New Roman" w:hAnsi="Times New Roman" w:cs="Times New Roman"/>
        </w:rPr>
        <w:t>), the ATT at the first post-treatment period is smaller than the average across all post-treatment periods, creating an estimand mismatch.</w:t>
      </w:r>
      <w:r w:rsidR="00B3481B">
        <w:rPr>
          <w:rFonts w:ascii="Times New Roman" w:hAnsi="Times New Roman" w:cs="Times New Roman"/>
        </w:rPr>
        <w:t xml:space="preserve"> Results are shown in</w:t>
      </w:r>
      <w:r w:rsidR="00583DFB">
        <w:rPr>
          <w:rFonts w:ascii="Times New Roman" w:hAnsi="Times New Roman" w:cs="Times New Roman"/>
        </w:rPr>
        <w:t xml:space="preserve"> </w:t>
      </w:r>
      <w:r w:rsidR="00583DFB" w:rsidRPr="00583DFB">
        <w:rPr>
          <w:rFonts w:ascii="Times New Roman" w:hAnsi="Times New Roman" w:cs="Times New Roman"/>
        </w:rPr>
        <w:fldChar w:fldCharType="begin"/>
      </w:r>
      <w:r w:rsidR="00583DFB" w:rsidRPr="00583DFB">
        <w:rPr>
          <w:rFonts w:ascii="Times New Roman" w:hAnsi="Times New Roman" w:cs="Times New Roman"/>
        </w:rPr>
        <w:instrText xml:space="preserve"> REF _Ref226357122 \h </w:instrText>
      </w:r>
      <w:r w:rsidR="00583DFB" w:rsidRPr="00583DFB">
        <w:rPr>
          <w:rFonts w:ascii="Times New Roman" w:hAnsi="Times New Roman" w:cs="Times New Roman"/>
        </w:rPr>
      </w:r>
      <w:r w:rsidR="00583DFB">
        <w:rPr>
          <w:rFonts w:ascii="Times New Roman" w:hAnsi="Times New Roman" w:cs="Times New Roman"/>
        </w:rPr>
        <w:instrText xml:space="preserve"> \* MERGEFORMAT </w:instrText>
      </w:r>
      <w:r w:rsidR="00583DFB" w:rsidRPr="00583DFB">
        <w:rPr>
          <w:rFonts w:ascii="Times New Roman" w:hAnsi="Times New Roman" w:cs="Times New Roman"/>
        </w:rPr>
        <w:fldChar w:fldCharType="separate"/>
      </w:r>
      <w:r w:rsidR="00583DFB" w:rsidRPr="00583DFB">
        <w:rPr>
          <w:rFonts w:ascii="Times New Roman" w:hAnsi="Times New Roman" w:cs="Times New Roman"/>
        </w:rPr>
        <w:t xml:space="preserve">Figure </w:t>
      </w:r>
      <w:r w:rsidR="00583DFB" w:rsidRPr="00583DFB">
        <w:rPr>
          <w:rFonts w:ascii="Times New Roman" w:hAnsi="Times New Roman" w:cs="Times New Roman"/>
          <w:noProof/>
        </w:rPr>
        <w:t>3</w:t>
      </w:r>
      <w:r w:rsidR="00583DFB" w:rsidRPr="00583DFB">
        <w:rPr>
          <w:rFonts w:ascii="Times New Roman" w:hAnsi="Times New Roman" w:cs="Times New Roman"/>
        </w:rPr>
        <w:fldChar w:fldCharType="end"/>
      </w:r>
      <w:r w:rsidR="00B3481B">
        <w:rPr>
          <w:rFonts w:ascii="Times New Roman" w:hAnsi="Times New Roman" w:cs="Times New Roman"/>
        </w:rPr>
        <w:t>.</w:t>
      </w:r>
    </w:p>
    <w:p w14:paraId="10D390BA" w14:textId="77777777" w:rsidR="00B2175E" w:rsidRDefault="007937A7" w:rsidP="00B2175E">
      <w:pPr>
        <w:pStyle w:val="BodyText"/>
        <w:keepNext/>
        <w:jc w:val="center"/>
      </w:pPr>
      <w:r>
        <w:rPr>
          <w:noProof/>
        </w:rPr>
        <w:drawing>
          <wp:inline distT="0" distB="0" distL="0" distR="0" wp14:anchorId="71F7A097" wp14:editId="456D2791">
            <wp:extent cx="5943600" cy="5203190"/>
            <wp:effectExtent l="0" t="0" r="0" b="0"/>
            <wp:docPr id="1093651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51903" name="Picture 10936519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2A751C38" w14:textId="32FBABF6" w:rsidR="00B06B3A" w:rsidRPr="00B2175E" w:rsidRDefault="00B2175E" w:rsidP="00B2175E">
      <w:pPr>
        <w:pStyle w:val="Caption"/>
        <w:jc w:val="center"/>
        <w:rPr>
          <w:rFonts w:ascii="Times New Roman" w:hAnsi="Times New Roman" w:cs="Times New Roman"/>
          <w:sz w:val="18"/>
          <w:szCs w:val="18"/>
        </w:rPr>
      </w:pPr>
      <w:bookmarkStart w:id="15" w:name="_Ref226357122"/>
      <w:r w:rsidRPr="00B2175E">
        <w:rPr>
          <w:rFonts w:ascii="Times New Roman" w:hAnsi="Times New Roman" w:cs="Times New Roman"/>
          <w:sz w:val="18"/>
          <w:szCs w:val="18"/>
        </w:rPr>
        <w:t xml:space="preserve">Figure </w:t>
      </w:r>
      <w:r w:rsidRPr="00B2175E">
        <w:rPr>
          <w:rFonts w:ascii="Times New Roman" w:hAnsi="Times New Roman" w:cs="Times New Roman"/>
          <w:sz w:val="18"/>
          <w:szCs w:val="18"/>
        </w:rPr>
        <w:fldChar w:fldCharType="begin"/>
      </w:r>
      <w:r w:rsidRPr="00B2175E">
        <w:rPr>
          <w:rFonts w:ascii="Times New Roman" w:hAnsi="Times New Roman" w:cs="Times New Roman"/>
          <w:sz w:val="18"/>
          <w:szCs w:val="18"/>
        </w:rPr>
        <w:instrText xml:space="preserve"> SEQ Figure \* ARABIC </w:instrText>
      </w:r>
      <w:r w:rsidRPr="00B2175E">
        <w:rPr>
          <w:rFonts w:ascii="Times New Roman" w:hAnsi="Times New Roman" w:cs="Times New Roman"/>
          <w:sz w:val="18"/>
          <w:szCs w:val="18"/>
        </w:rPr>
        <w:fldChar w:fldCharType="separate"/>
      </w:r>
      <w:r w:rsidRPr="00B2175E">
        <w:rPr>
          <w:rFonts w:ascii="Times New Roman" w:hAnsi="Times New Roman" w:cs="Times New Roman"/>
          <w:noProof/>
          <w:sz w:val="18"/>
          <w:szCs w:val="18"/>
        </w:rPr>
        <w:t>3</w:t>
      </w:r>
      <w:r w:rsidRPr="00B2175E">
        <w:rPr>
          <w:rFonts w:ascii="Times New Roman" w:hAnsi="Times New Roman" w:cs="Times New Roman"/>
          <w:sz w:val="18"/>
          <w:szCs w:val="18"/>
        </w:rPr>
        <w:fldChar w:fldCharType="end"/>
      </w:r>
      <w:bookmarkEnd w:id="15"/>
      <w:r w:rsidRPr="00B2175E">
        <w:rPr>
          <w:rFonts w:ascii="Times New Roman" w:hAnsi="Times New Roman" w:cs="Times New Roman"/>
          <w:sz w:val="18"/>
          <w:szCs w:val="18"/>
        </w:rPr>
        <w:t>: Distribution of estimation errors across simulation scenarios 7, 8 &amp; 9 comparing TWFE and DML estimators on simulated data with 500</w:t>
      </w:r>
      <w:r w:rsidR="00583DFB">
        <w:rPr>
          <w:rFonts w:ascii="Times New Roman" w:hAnsi="Times New Roman" w:cs="Times New Roman"/>
          <w:sz w:val="18"/>
          <w:szCs w:val="18"/>
        </w:rPr>
        <w:t>, 2500 &amp; 10000</w:t>
      </w:r>
      <w:r w:rsidRPr="00B2175E">
        <w:rPr>
          <w:rFonts w:ascii="Times New Roman" w:hAnsi="Times New Roman" w:cs="Times New Roman"/>
          <w:sz w:val="18"/>
          <w:szCs w:val="18"/>
        </w:rPr>
        <w:t xml:space="preserve"> units. The dashed line at zero indicates unbiased estimation.</w:t>
      </w:r>
    </w:p>
    <w:p w14:paraId="4CDF2D6C" w14:textId="5F12914A"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In Scenario </w:t>
      </w:r>
      <w:r w:rsidR="00581DF2">
        <w:rPr>
          <w:rFonts w:ascii="Times New Roman" w:hAnsi="Times New Roman" w:cs="Times New Roman"/>
        </w:rPr>
        <w:t>7</w:t>
      </w:r>
      <w:r w:rsidRPr="00EA36AD">
        <w:rPr>
          <w:rFonts w:ascii="Times New Roman" w:hAnsi="Times New Roman" w:cs="Times New Roman"/>
        </w:rPr>
        <w:t xml:space="preserve"> (simple confounding), TWFE outperforms DML-Chang: its bias is zero and its RMSE is roughly half of DML-Chang’s at every sample size. DML-Chang exhibits a persistent negative bias of approximately </w:t>
      </w:r>
      <m:oMath>
        <m:r>
          <m:rPr>
            <m:sty m:val="p"/>
          </m:rPr>
          <w:rPr>
            <w:rFonts w:ascii="Cambria Math" w:hAnsi="Cambria Math" w:cs="Times New Roman"/>
          </w:rPr>
          <m:t>-</m:t>
        </m:r>
        <m:r>
          <w:rPr>
            <w:rFonts w:ascii="Cambria Math" w:hAnsi="Cambria Math" w:cs="Times New Roman"/>
          </w:rPr>
          <m:t>0.04</m:t>
        </m:r>
      </m:oMath>
      <w:r w:rsidRPr="00EA36AD">
        <w:rPr>
          <w:rFonts w:ascii="Times New Roman" w:hAnsi="Times New Roman" w:cs="Times New Roman"/>
        </w:rPr>
        <w:t xml:space="preserve"> to </w:t>
      </w:r>
      <m:oMath>
        <m:r>
          <m:rPr>
            <m:sty m:val="p"/>
          </m:rPr>
          <w:rPr>
            <w:rFonts w:ascii="Cambria Math" w:hAnsi="Cambria Math" w:cs="Times New Roman"/>
          </w:rPr>
          <m:t>-</m:t>
        </m:r>
        <m:r>
          <w:rPr>
            <w:rFonts w:ascii="Cambria Math" w:hAnsi="Cambria Math" w:cs="Times New Roman"/>
          </w:rPr>
          <m:t>0.05</m:t>
        </m:r>
      </m:oMath>
      <w:r w:rsidRPr="00EA36AD">
        <w:rPr>
          <w:rFonts w:ascii="Times New Roman" w:hAnsi="Times New Roman" w:cs="Times New Roman"/>
        </w:rPr>
        <w:t xml:space="preserve">, consistent with the estimand mismatch. Scenario </w:t>
      </w:r>
      <w:r w:rsidR="00581DF2">
        <w:rPr>
          <w:rFonts w:ascii="Times New Roman" w:hAnsi="Times New Roman" w:cs="Times New Roman"/>
        </w:rPr>
        <w:t>8</w:t>
      </w:r>
      <w:r w:rsidRPr="00EA36AD">
        <w:rPr>
          <w:rFonts w:ascii="Times New Roman" w:hAnsi="Times New Roman" w:cs="Times New Roman"/>
        </w:rPr>
        <w:t xml:space="preserve"> (mid confounding) presents a trade-off: both estimators are biased, but TWFE’s bias </w:t>
      </w:r>
      <w:r w:rsidRPr="00EA36AD">
        <w:rPr>
          <w:rFonts w:ascii="Times New Roman" w:hAnsi="Times New Roman" w:cs="Times New Roman"/>
        </w:rPr>
        <w:lastRenderedPageBreak/>
        <w:t xml:space="preserve">(approximately 0.14) is larger. DML-Chang overtakes TWFE in RMSE only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 xml:space="preserve"> (0.079 vs. 0.144); neither estimator is fully satisfactory</w:t>
      </w:r>
      <w:r w:rsidR="006318B7">
        <w:rPr>
          <w:rFonts w:ascii="Times New Roman" w:hAnsi="Times New Roman" w:cs="Times New Roman"/>
        </w:rPr>
        <w:t xml:space="preserve"> as both are consistently biased.</w:t>
      </w:r>
    </w:p>
    <w:p w14:paraId="28DE6ED0" w14:textId="0E68825A"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Scenario </w:t>
      </w:r>
      <w:r w:rsidR="00581DF2">
        <w:rPr>
          <w:rFonts w:ascii="Times New Roman" w:hAnsi="Times New Roman" w:cs="Times New Roman"/>
        </w:rPr>
        <w:t>9</w:t>
      </w:r>
      <w:r w:rsidRPr="00EA36AD">
        <w:rPr>
          <w:rFonts w:ascii="Times New Roman" w:hAnsi="Times New Roman" w:cs="Times New Roman"/>
        </w:rPr>
        <w:t xml:space="preserve"> (complex confounding) is the most notable result in this block. DML-Chang’s RMSE exceeds TWFE’s at every sample size (0.501 vs. 0.230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0.299 vs. 0.122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 Here, the bias is driven not only by the estimand mismatch but also by the ML models’ difficulty in capturing complex nonlinear nuisance functions from the limited first-differenced data. This demonstrates that DML is not a universal improvement: when the estimator’s structural assumptions are violated, ML-based nuisance estimation can amplify rather than reduce error.</w:t>
      </w:r>
      <w:r w:rsidR="00896900">
        <w:rPr>
          <w:rFonts w:ascii="Times New Roman" w:hAnsi="Times New Roman" w:cs="Times New Roman"/>
        </w:rPr>
        <w:t xml:space="preserve"> Once again, even if TWFE has an edge on RMSE, both fail to recover the true effect consistently.</w:t>
      </w:r>
    </w:p>
    <w:p w14:paraId="7209E9CF" w14:textId="062650BF" w:rsidR="000B2E44" w:rsidRPr="00EA36AD" w:rsidRDefault="00975678" w:rsidP="00604C1F">
      <w:pPr>
        <w:pStyle w:val="Heading3"/>
        <w:jc w:val="both"/>
        <w:rPr>
          <w:rFonts w:ascii="Times New Roman" w:hAnsi="Times New Roman" w:cs="Times New Roman"/>
        </w:rPr>
      </w:pPr>
      <w:bookmarkStart w:id="16" w:name="staggered-scenarios-3-6-9"/>
      <w:bookmarkEnd w:id="14"/>
      <w:r w:rsidRPr="00EA36AD">
        <w:rPr>
          <w:rFonts w:ascii="Times New Roman" w:hAnsi="Times New Roman" w:cs="Times New Roman"/>
        </w:rPr>
        <w:t>Staggered Scenarios (</w:t>
      </w:r>
      <w:r w:rsidR="00B52B94">
        <w:rPr>
          <w:rFonts w:ascii="Times New Roman" w:hAnsi="Times New Roman" w:cs="Times New Roman"/>
        </w:rPr>
        <w:t>10</w:t>
      </w:r>
      <w:r w:rsidRPr="00EA36AD">
        <w:rPr>
          <w:rFonts w:ascii="Times New Roman" w:hAnsi="Times New Roman" w:cs="Times New Roman"/>
        </w:rPr>
        <w:t xml:space="preserve">, </w:t>
      </w:r>
      <w:r w:rsidR="00B52B94">
        <w:rPr>
          <w:rFonts w:ascii="Times New Roman" w:hAnsi="Times New Roman" w:cs="Times New Roman"/>
        </w:rPr>
        <w:t>11</w:t>
      </w:r>
      <w:r w:rsidRPr="00EA36AD">
        <w:rPr>
          <w:rFonts w:ascii="Times New Roman" w:hAnsi="Times New Roman" w:cs="Times New Roman"/>
        </w:rPr>
        <w:t xml:space="preserve">, </w:t>
      </w:r>
      <w:r w:rsidR="00B52B94">
        <w:rPr>
          <w:rFonts w:ascii="Times New Roman" w:hAnsi="Times New Roman" w:cs="Times New Roman"/>
        </w:rPr>
        <w:t>12</w:t>
      </w:r>
      <w:r w:rsidRPr="00EA36AD">
        <w:rPr>
          <w:rFonts w:ascii="Times New Roman" w:hAnsi="Times New Roman" w:cs="Times New Roman"/>
        </w:rPr>
        <w:t>)</w:t>
      </w:r>
    </w:p>
    <w:p w14:paraId="015B8C96" w14:textId="71F28EAA" w:rsidR="000B2E44" w:rsidRDefault="00975678" w:rsidP="00604C1F">
      <w:pPr>
        <w:pStyle w:val="FirstParagraph"/>
        <w:jc w:val="both"/>
        <w:rPr>
          <w:rFonts w:ascii="Times New Roman" w:hAnsi="Times New Roman" w:cs="Times New Roman"/>
        </w:rPr>
      </w:pPr>
      <w:r w:rsidRPr="00EA36AD">
        <w:rPr>
          <w:rFonts w:ascii="Times New Roman" w:hAnsi="Times New Roman" w:cs="Times New Roman"/>
        </w:rPr>
        <w:t xml:space="preserve">The staggered scenarios </w:t>
      </w:r>
      <w:r w:rsidR="00B3481B">
        <w:rPr>
          <w:rFonts w:ascii="Times New Roman" w:hAnsi="Times New Roman" w:cs="Times New Roman"/>
        </w:rPr>
        <w:t>(</w:t>
      </w:r>
      <w:r w:rsidR="00583DFB" w:rsidRPr="00583DFB">
        <w:rPr>
          <w:rFonts w:ascii="Times New Roman" w:hAnsi="Times New Roman" w:cs="Times New Roman"/>
        </w:rPr>
        <w:fldChar w:fldCharType="begin"/>
      </w:r>
      <w:r w:rsidR="00583DFB" w:rsidRPr="00583DFB">
        <w:rPr>
          <w:rFonts w:ascii="Times New Roman" w:hAnsi="Times New Roman" w:cs="Times New Roman"/>
        </w:rPr>
        <w:instrText xml:space="preserve"> REF _Ref226357147 \h </w:instrText>
      </w:r>
      <w:r w:rsidR="00583DFB" w:rsidRPr="00583DFB">
        <w:rPr>
          <w:rFonts w:ascii="Times New Roman" w:hAnsi="Times New Roman" w:cs="Times New Roman"/>
        </w:rPr>
      </w:r>
      <w:r w:rsidR="00583DFB">
        <w:rPr>
          <w:rFonts w:ascii="Times New Roman" w:hAnsi="Times New Roman" w:cs="Times New Roman"/>
        </w:rPr>
        <w:instrText xml:space="preserve"> \* MERGEFORMAT </w:instrText>
      </w:r>
      <w:r w:rsidR="00583DFB" w:rsidRPr="00583DFB">
        <w:rPr>
          <w:rFonts w:ascii="Times New Roman" w:hAnsi="Times New Roman" w:cs="Times New Roman"/>
        </w:rPr>
        <w:fldChar w:fldCharType="separate"/>
      </w:r>
      <w:r w:rsidR="00583DFB" w:rsidRPr="00583DFB">
        <w:rPr>
          <w:rFonts w:ascii="Times New Roman" w:hAnsi="Times New Roman" w:cs="Times New Roman"/>
        </w:rPr>
        <w:t xml:space="preserve">Figure </w:t>
      </w:r>
      <w:r w:rsidR="00583DFB" w:rsidRPr="00583DFB">
        <w:rPr>
          <w:rFonts w:ascii="Times New Roman" w:hAnsi="Times New Roman" w:cs="Times New Roman"/>
          <w:noProof/>
        </w:rPr>
        <w:t>4</w:t>
      </w:r>
      <w:r w:rsidR="00583DFB" w:rsidRPr="00583DFB">
        <w:rPr>
          <w:rFonts w:ascii="Times New Roman" w:hAnsi="Times New Roman" w:cs="Times New Roman"/>
        </w:rPr>
        <w:fldChar w:fldCharType="end"/>
      </w:r>
      <w:r w:rsidR="00B3481B">
        <w:rPr>
          <w:rFonts w:ascii="Times New Roman" w:hAnsi="Times New Roman" w:cs="Times New Roman"/>
        </w:rPr>
        <w:t xml:space="preserve">) </w:t>
      </w:r>
      <w:r w:rsidRPr="00EA36AD">
        <w:rPr>
          <w:rFonts w:ascii="Times New Roman" w:hAnsi="Times New Roman" w:cs="Times New Roman"/>
        </w:rPr>
        <w:t xml:space="preserve">produce the clearest results. DML-Multi achieves near-zero bias across all complexity levels and sample sizes, with RMSE declining from 0.133–0.193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to 0.026–0.036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w:t>
      </w:r>
    </w:p>
    <w:p w14:paraId="773DEAB9" w14:textId="77777777" w:rsidR="00B2175E" w:rsidRDefault="007937A7" w:rsidP="00B2175E">
      <w:pPr>
        <w:pStyle w:val="BodyText"/>
        <w:keepNext/>
      </w:pPr>
      <w:r>
        <w:rPr>
          <w:noProof/>
        </w:rPr>
        <w:lastRenderedPageBreak/>
        <w:drawing>
          <wp:inline distT="0" distB="0" distL="0" distR="0" wp14:anchorId="3E755204" wp14:editId="6A512108">
            <wp:extent cx="5943600" cy="5203190"/>
            <wp:effectExtent l="0" t="0" r="0" b="0"/>
            <wp:docPr id="20385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43" name="Picture 203857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2FD342BE" w14:textId="5C7CF269" w:rsidR="00B06B3A" w:rsidRPr="00B2175E" w:rsidRDefault="00B2175E" w:rsidP="00B2175E">
      <w:pPr>
        <w:pStyle w:val="Caption"/>
        <w:jc w:val="center"/>
        <w:rPr>
          <w:rFonts w:ascii="Times New Roman" w:hAnsi="Times New Roman" w:cs="Times New Roman"/>
          <w:sz w:val="18"/>
          <w:szCs w:val="18"/>
        </w:rPr>
      </w:pPr>
      <w:bookmarkStart w:id="17" w:name="_Ref226357147"/>
      <w:r w:rsidRPr="00B2175E">
        <w:rPr>
          <w:rFonts w:ascii="Times New Roman" w:hAnsi="Times New Roman" w:cs="Times New Roman"/>
          <w:sz w:val="18"/>
          <w:szCs w:val="18"/>
        </w:rPr>
        <w:t xml:space="preserve">Figure </w:t>
      </w:r>
      <w:r w:rsidRPr="00B2175E">
        <w:rPr>
          <w:rFonts w:ascii="Times New Roman" w:hAnsi="Times New Roman" w:cs="Times New Roman"/>
          <w:sz w:val="18"/>
          <w:szCs w:val="18"/>
        </w:rPr>
        <w:fldChar w:fldCharType="begin"/>
      </w:r>
      <w:r w:rsidRPr="00B2175E">
        <w:rPr>
          <w:rFonts w:ascii="Times New Roman" w:hAnsi="Times New Roman" w:cs="Times New Roman"/>
          <w:sz w:val="18"/>
          <w:szCs w:val="18"/>
        </w:rPr>
        <w:instrText xml:space="preserve"> SEQ Figure \* ARABIC </w:instrText>
      </w:r>
      <w:r w:rsidRPr="00B2175E">
        <w:rPr>
          <w:rFonts w:ascii="Times New Roman" w:hAnsi="Times New Roman" w:cs="Times New Roman"/>
          <w:sz w:val="18"/>
          <w:szCs w:val="18"/>
        </w:rPr>
        <w:fldChar w:fldCharType="separate"/>
      </w:r>
      <w:r w:rsidRPr="00B2175E">
        <w:rPr>
          <w:rFonts w:ascii="Times New Roman" w:hAnsi="Times New Roman" w:cs="Times New Roman"/>
          <w:noProof/>
          <w:sz w:val="18"/>
          <w:szCs w:val="18"/>
        </w:rPr>
        <w:t>4</w:t>
      </w:r>
      <w:r w:rsidRPr="00B2175E">
        <w:rPr>
          <w:rFonts w:ascii="Times New Roman" w:hAnsi="Times New Roman" w:cs="Times New Roman"/>
          <w:sz w:val="18"/>
          <w:szCs w:val="18"/>
        </w:rPr>
        <w:fldChar w:fldCharType="end"/>
      </w:r>
      <w:bookmarkEnd w:id="17"/>
      <w:r w:rsidRPr="00B2175E">
        <w:rPr>
          <w:rFonts w:ascii="Times New Roman" w:hAnsi="Times New Roman" w:cs="Times New Roman"/>
          <w:sz w:val="18"/>
          <w:szCs w:val="18"/>
        </w:rPr>
        <w:t>: Distribution of estimation errors across simulation scenarios 10, 11 &amp; 12 comparing TWFE and DML estimators on simulated data with 500</w:t>
      </w:r>
      <w:r w:rsidR="00583DFB">
        <w:rPr>
          <w:rFonts w:ascii="Times New Roman" w:hAnsi="Times New Roman" w:cs="Times New Roman"/>
          <w:sz w:val="18"/>
          <w:szCs w:val="18"/>
        </w:rPr>
        <w:t xml:space="preserve">, </w:t>
      </w:r>
      <w:r w:rsidR="00583DFB">
        <w:rPr>
          <w:rFonts w:ascii="Times New Roman" w:hAnsi="Times New Roman" w:cs="Times New Roman"/>
          <w:sz w:val="18"/>
          <w:szCs w:val="18"/>
        </w:rPr>
        <w:t>2500 &amp; 10000</w:t>
      </w:r>
      <w:r w:rsidRPr="00B2175E">
        <w:rPr>
          <w:rFonts w:ascii="Times New Roman" w:hAnsi="Times New Roman" w:cs="Times New Roman"/>
          <w:sz w:val="18"/>
          <w:szCs w:val="18"/>
        </w:rPr>
        <w:t xml:space="preserve"> units. The dashed line at zero indicates unbiased estimation.</w:t>
      </w:r>
    </w:p>
    <w:p w14:paraId="302CF6A3" w14:textId="3B4729F5" w:rsidR="000B2E44" w:rsidRPr="00EA36AD" w:rsidRDefault="00975678" w:rsidP="00604C1F">
      <w:pPr>
        <w:pStyle w:val="BodyText"/>
        <w:jc w:val="both"/>
        <w:rPr>
          <w:rFonts w:ascii="Times New Roman" w:hAnsi="Times New Roman" w:cs="Times New Roman"/>
        </w:rPr>
      </w:pPr>
      <w:r w:rsidRPr="00EA36AD">
        <w:rPr>
          <w:rFonts w:ascii="Times New Roman" w:hAnsi="Times New Roman" w:cs="Times New Roman"/>
        </w:rPr>
        <w:t xml:space="preserve">TWFE, by contrast, exhibits substantial bias. Its RMSE barely declines with sample size because the bias floor </w:t>
      </w:r>
      <w:proofErr w:type="gramStart"/>
      <w:r w:rsidRPr="00EA36AD">
        <w:rPr>
          <w:rFonts w:ascii="Times New Roman" w:hAnsi="Times New Roman" w:cs="Times New Roman"/>
        </w:rPr>
        <w:t>dominates:</w:t>
      </w:r>
      <w:proofErr w:type="gramEnd"/>
      <w:r w:rsidRPr="00EA36AD">
        <w:rPr>
          <w:rFonts w:ascii="Times New Roman" w:hAnsi="Times New Roman" w:cs="Times New Roman"/>
        </w:rPr>
        <w:t xml:space="preserve"> from 0.330 to 0.166 in Scenario </w:t>
      </w:r>
      <w:r w:rsidR="00581DF2">
        <w:rPr>
          <w:rFonts w:ascii="Times New Roman" w:hAnsi="Times New Roman" w:cs="Times New Roman"/>
        </w:rPr>
        <w:t>10</w:t>
      </w:r>
      <w:r w:rsidRPr="00EA36AD">
        <w:rPr>
          <w:rFonts w:ascii="Times New Roman" w:hAnsi="Times New Roman" w:cs="Times New Roman"/>
        </w:rPr>
        <w:t xml:space="preserve">, and from 0.373 to 0.274 in Scenario </w:t>
      </w:r>
      <w:r w:rsidR="00581DF2">
        <w:rPr>
          <w:rFonts w:ascii="Times New Roman" w:hAnsi="Times New Roman" w:cs="Times New Roman"/>
        </w:rPr>
        <w:t>11</w:t>
      </w:r>
      <w:r w:rsidRPr="00EA36AD">
        <w:rPr>
          <w:rFonts w:ascii="Times New Roman" w:hAnsi="Times New Roman" w:cs="Times New Roman"/>
        </w:rPr>
        <w:t xml:space="preserve">. In Scenario </w:t>
      </w:r>
      <w:r w:rsidR="00581DF2">
        <w:rPr>
          <w:rFonts w:ascii="Times New Roman" w:hAnsi="Times New Roman" w:cs="Times New Roman"/>
        </w:rPr>
        <w:t>12</w:t>
      </w:r>
      <w:r w:rsidRPr="00EA36AD">
        <w:rPr>
          <w:rFonts w:ascii="Times New Roman" w:hAnsi="Times New Roman" w:cs="Times New Roman"/>
        </w:rPr>
        <w:t xml:space="preserve">, TWFE’s RMSE of 0.550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 xml:space="preserve"> represents nearly half the magnitude of the true ATT (</w:t>
      </w:r>
      <m:oMath>
        <m:r>
          <m:rPr>
            <m:sty m:val="p"/>
          </m:rPr>
          <w:rPr>
            <w:rFonts w:ascii="Cambria Math" w:hAnsi="Cambria Math" w:cs="Times New Roman"/>
          </w:rPr>
          <m:t>-</m:t>
        </m:r>
        <m:r>
          <w:rPr>
            <w:rFonts w:ascii="Cambria Math" w:hAnsi="Cambria Math" w:cs="Times New Roman"/>
          </w:rPr>
          <m:t>1.195</m:t>
        </m:r>
      </m:oMath>
      <w:r w:rsidRPr="00EA36AD">
        <w:rPr>
          <w:rFonts w:ascii="Times New Roman" w:hAnsi="Times New Roman" w:cs="Times New Roman"/>
        </w:rPr>
        <w:t>), while DML-Multi’s RMSE is just 0.036. This result is consistent with the negative weighting problem discussed in Chapter 2. TWFE implicitly uses negative weights on certain group-time effects when treatment adoption is staggered, producing bias even when parallel trends hold unconditionally. DML-Multi avoids this by estimating group-time specific ATTs with proper aggregation weights.</w:t>
      </w:r>
    </w:p>
    <w:p w14:paraId="22F8422A" w14:textId="77777777" w:rsidR="000B2E44" w:rsidRDefault="00975678" w:rsidP="00604C1F">
      <w:pPr>
        <w:pStyle w:val="Heading2"/>
        <w:jc w:val="both"/>
        <w:rPr>
          <w:rFonts w:ascii="Times New Roman" w:hAnsi="Times New Roman" w:cs="Times New Roman"/>
        </w:rPr>
      </w:pPr>
      <w:bookmarkStart w:id="18" w:name="appendix"/>
      <w:bookmarkEnd w:id="8"/>
      <w:bookmarkEnd w:id="16"/>
      <w:r w:rsidRPr="00EA36AD">
        <w:rPr>
          <w:rFonts w:ascii="Times New Roman" w:hAnsi="Times New Roman" w:cs="Times New Roman"/>
        </w:rPr>
        <w:t>Appendix</w:t>
      </w:r>
    </w:p>
    <w:p w14:paraId="78752618" w14:textId="25CE84B2" w:rsidR="004A589C" w:rsidRPr="004A589C" w:rsidRDefault="004A589C" w:rsidP="004A589C">
      <w:pPr>
        <w:pStyle w:val="Caption"/>
        <w:keepNext/>
        <w:rPr>
          <w:rFonts w:ascii="Times New Roman" w:hAnsi="Times New Roman" w:cs="Times New Roman"/>
          <w:sz w:val="18"/>
          <w:szCs w:val="18"/>
        </w:rPr>
      </w:pPr>
      <w:r w:rsidRPr="004A589C">
        <w:rPr>
          <w:rFonts w:ascii="Times New Roman" w:hAnsi="Times New Roman" w:cs="Times New Roman"/>
          <w:sz w:val="18"/>
          <w:szCs w:val="18"/>
        </w:rPr>
        <w:t xml:space="preserve">Table </w:t>
      </w:r>
      <w:r w:rsidRPr="004A589C">
        <w:rPr>
          <w:rFonts w:ascii="Times New Roman" w:hAnsi="Times New Roman" w:cs="Times New Roman"/>
          <w:sz w:val="18"/>
          <w:szCs w:val="18"/>
        </w:rPr>
        <w:fldChar w:fldCharType="begin"/>
      </w:r>
      <w:r w:rsidRPr="004A589C">
        <w:rPr>
          <w:rFonts w:ascii="Times New Roman" w:hAnsi="Times New Roman" w:cs="Times New Roman"/>
          <w:sz w:val="18"/>
          <w:szCs w:val="18"/>
        </w:rPr>
        <w:instrText xml:space="preserve"> SEQ Table \* ARABIC </w:instrText>
      </w:r>
      <w:r w:rsidRPr="004A589C">
        <w:rPr>
          <w:rFonts w:ascii="Times New Roman" w:hAnsi="Times New Roman" w:cs="Times New Roman"/>
          <w:sz w:val="18"/>
          <w:szCs w:val="18"/>
        </w:rPr>
        <w:fldChar w:fldCharType="separate"/>
      </w:r>
      <w:r w:rsidR="00B14DF1">
        <w:rPr>
          <w:rFonts w:ascii="Times New Roman" w:hAnsi="Times New Roman" w:cs="Times New Roman"/>
          <w:noProof/>
          <w:sz w:val="18"/>
          <w:szCs w:val="18"/>
        </w:rPr>
        <w:t>3</w:t>
      </w:r>
      <w:r w:rsidRPr="004A589C">
        <w:rPr>
          <w:rFonts w:ascii="Times New Roman" w:hAnsi="Times New Roman" w:cs="Times New Roman"/>
          <w:sz w:val="18"/>
          <w:szCs w:val="18"/>
        </w:rPr>
        <w:fldChar w:fldCharType="end"/>
      </w:r>
      <w:r w:rsidRPr="004A589C">
        <w:rPr>
          <w:rFonts w:ascii="Times New Roman" w:hAnsi="Times New Roman" w:cs="Times New Roman"/>
          <w:sz w:val="18"/>
          <w:szCs w:val="18"/>
        </w:rPr>
        <w:t>: Simulation results for all scenarios and units, using ‘default' ML set up.</w:t>
      </w:r>
    </w:p>
    <w:tbl>
      <w:tblPr>
        <w:tblStyle w:val="PlainTable2"/>
        <w:tblW w:w="0" w:type="auto"/>
        <w:jc w:val="center"/>
        <w:tblLook w:val="04A0" w:firstRow="1" w:lastRow="0" w:firstColumn="1" w:lastColumn="0" w:noHBand="0" w:noVBand="1"/>
      </w:tblPr>
      <w:tblGrid>
        <w:gridCol w:w="998"/>
        <w:gridCol w:w="1301"/>
        <w:gridCol w:w="1144"/>
        <w:gridCol w:w="1331"/>
        <w:gridCol w:w="1488"/>
        <w:gridCol w:w="1593"/>
      </w:tblGrid>
      <w:tr w:rsidR="00C07909" w:rsidRPr="005E629F" w14:paraId="67E84555" w14:textId="77777777" w:rsidTr="00C079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191CD2C" w14:textId="44834ED4" w:rsidR="00C07909" w:rsidRPr="005E629F" w:rsidRDefault="00C07909" w:rsidP="002A11AD">
            <w:pPr>
              <w:pStyle w:val="Compact"/>
              <w:jc w:val="center"/>
              <w:rPr>
                <w:rFonts w:ascii="Times New Roman" w:hAnsi="Times New Roman" w:cs="Times New Roman"/>
                <w:sz w:val="21"/>
                <w:szCs w:val="21"/>
              </w:rPr>
            </w:pPr>
            <w:r w:rsidRPr="005E629F">
              <w:rPr>
                <w:rFonts w:ascii="Times New Roman" w:hAnsi="Times New Roman" w:cs="Times New Roman"/>
                <w:sz w:val="21"/>
                <w:szCs w:val="21"/>
              </w:rPr>
              <w:t>Scenario</w:t>
            </w:r>
          </w:p>
        </w:tc>
        <w:tc>
          <w:tcPr>
            <w:tcW w:w="0" w:type="auto"/>
            <w:tcBorders>
              <w:bottom w:val="single" w:sz="4" w:space="0" w:color="auto"/>
            </w:tcBorders>
            <w:hideMark/>
          </w:tcPr>
          <w:p w14:paraId="3178F2D8" w14:textId="77777777" w:rsidR="00C07909" w:rsidRPr="005E629F" w:rsidRDefault="00C07909" w:rsidP="002A11A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Model</w:t>
            </w:r>
          </w:p>
        </w:tc>
        <w:tc>
          <w:tcPr>
            <w:tcW w:w="0" w:type="auto"/>
            <w:tcBorders>
              <w:bottom w:val="single" w:sz="4" w:space="0" w:color="auto"/>
            </w:tcBorders>
            <w:hideMark/>
          </w:tcPr>
          <w:p w14:paraId="0809047D" w14:textId="77777777" w:rsidR="00C07909" w:rsidRPr="005E629F" w:rsidRDefault="00C07909" w:rsidP="002A11A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True ATT</w:t>
            </w:r>
          </w:p>
        </w:tc>
        <w:tc>
          <w:tcPr>
            <w:tcW w:w="0" w:type="auto"/>
            <w:hideMark/>
          </w:tcPr>
          <w:p w14:paraId="5CFDF5D7" w14:textId="77777777" w:rsidR="00C07909" w:rsidRPr="005E629F" w:rsidRDefault="00C07909" w:rsidP="002A11A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(500)</w:t>
            </w:r>
          </w:p>
        </w:tc>
        <w:tc>
          <w:tcPr>
            <w:tcW w:w="0" w:type="auto"/>
            <w:hideMark/>
          </w:tcPr>
          <w:p w14:paraId="15CD2F6C" w14:textId="77777777" w:rsidR="00C07909" w:rsidRPr="005E629F" w:rsidRDefault="00C07909" w:rsidP="002A11A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(2,500)</w:t>
            </w:r>
          </w:p>
        </w:tc>
        <w:tc>
          <w:tcPr>
            <w:tcW w:w="0" w:type="auto"/>
            <w:hideMark/>
          </w:tcPr>
          <w:p w14:paraId="7BA0EE70" w14:textId="77777777" w:rsidR="00C07909" w:rsidRPr="005E629F" w:rsidRDefault="00C07909" w:rsidP="002A11A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(10,000)</w:t>
            </w:r>
          </w:p>
        </w:tc>
      </w:tr>
      <w:tr w:rsidR="00C07909" w:rsidRPr="005E629F" w14:paraId="7AF6EBA7" w14:textId="77777777" w:rsidTr="00847F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111ADF96" w14:textId="32498DA4" w:rsidR="00C07909" w:rsidRPr="005E629F" w:rsidRDefault="00C07909" w:rsidP="00C07909">
            <w:pPr>
              <w:pStyle w:val="Compact"/>
              <w:jc w:val="center"/>
              <w:rPr>
                <w:rFonts w:ascii="Times New Roman" w:hAnsi="Times New Roman" w:cs="Times New Roman"/>
                <w:sz w:val="21"/>
                <w:szCs w:val="21"/>
              </w:rPr>
            </w:pPr>
            <w:r w:rsidRPr="005E629F">
              <w:rPr>
                <w:rFonts w:ascii="Times New Roman" w:hAnsi="Times New Roman" w:cs="Times New Roman"/>
                <w:b w:val="0"/>
                <w:bCs w:val="0"/>
                <w:sz w:val="21"/>
                <w:szCs w:val="21"/>
              </w:rPr>
              <w:t>1</w:t>
            </w:r>
          </w:p>
        </w:tc>
        <w:tc>
          <w:tcPr>
            <w:tcW w:w="0" w:type="auto"/>
            <w:tcBorders>
              <w:top w:val="single" w:sz="4" w:space="0" w:color="auto"/>
              <w:bottom w:val="nil"/>
            </w:tcBorders>
          </w:tcPr>
          <w:p w14:paraId="4F002B7E" w14:textId="1BDCD0BA"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tcBorders>
            <w:vAlign w:val="center"/>
          </w:tcPr>
          <w:p w14:paraId="54916738" w14:textId="0140393B"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0.040</w:t>
            </w:r>
          </w:p>
        </w:tc>
        <w:tc>
          <w:tcPr>
            <w:tcW w:w="0" w:type="auto"/>
          </w:tcPr>
          <w:p w14:paraId="6931ACED" w14:textId="17E02EC1"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0.568</w:t>
            </w:r>
          </w:p>
        </w:tc>
        <w:tc>
          <w:tcPr>
            <w:tcW w:w="0" w:type="auto"/>
          </w:tcPr>
          <w:p w14:paraId="31C3FB48" w14:textId="0E6E5CF0"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0.123</w:t>
            </w:r>
          </w:p>
        </w:tc>
        <w:tc>
          <w:tcPr>
            <w:tcW w:w="0" w:type="auto"/>
          </w:tcPr>
          <w:p w14:paraId="468BC44F" w14:textId="3AF0125B"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0.047</w:t>
            </w:r>
          </w:p>
        </w:tc>
      </w:tr>
      <w:tr w:rsidR="00C07909" w:rsidRPr="005E629F" w14:paraId="298FC8B3" w14:textId="77777777" w:rsidTr="00847F23">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6DBB6784" w14:textId="77777777" w:rsidR="00C07909" w:rsidRPr="005E629F" w:rsidRDefault="00C07909" w:rsidP="00C07909">
            <w:pPr>
              <w:pStyle w:val="Compact"/>
              <w:jc w:val="center"/>
              <w:rPr>
                <w:rFonts w:ascii="Times New Roman" w:hAnsi="Times New Roman" w:cs="Times New Roman"/>
                <w:sz w:val="21"/>
                <w:szCs w:val="21"/>
              </w:rPr>
            </w:pPr>
          </w:p>
        </w:tc>
        <w:tc>
          <w:tcPr>
            <w:tcW w:w="0" w:type="auto"/>
            <w:tcBorders>
              <w:top w:val="nil"/>
              <w:bottom w:val="single" w:sz="4" w:space="0" w:color="auto"/>
            </w:tcBorders>
          </w:tcPr>
          <w:p w14:paraId="497F2AEA" w14:textId="26FD00DE"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bottom w:val="single" w:sz="4" w:space="0" w:color="auto"/>
            </w:tcBorders>
            <w:vAlign w:val="center"/>
          </w:tcPr>
          <w:p w14:paraId="2E9E2581"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04119F2F" w14:textId="531711AD"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0.147</w:t>
            </w:r>
          </w:p>
        </w:tc>
        <w:tc>
          <w:tcPr>
            <w:tcW w:w="0" w:type="auto"/>
          </w:tcPr>
          <w:p w14:paraId="33146EF8" w14:textId="370DE933"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0.064</w:t>
            </w:r>
          </w:p>
        </w:tc>
        <w:tc>
          <w:tcPr>
            <w:tcW w:w="0" w:type="auto"/>
          </w:tcPr>
          <w:p w14:paraId="31F1EFF8" w14:textId="2BB80AB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0.033</w:t>
            </w:r>
          </w:p>
        </w:tc>
      </w:tr>
      <w:tr w:rsidR="00C07909" w:rsidRPr="005E629F" w14:paraId="1D34A284" w14:textId="77777777" w:rsidTr="000A28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0C133912" w14:textId="234D1A0F" w:rsidR="00C07909" w:rsidRPr="005E629F" w:rsidRDefault="00C07909" w:rsidP="00C07909">
            <w:pPr>
              <w:pStyle w:val="Compact"/>
              <w:jc w:val="center"/>
              <w:rPr>
                <w:rFonts w:ascii="Times New Roman" w:hAnsi="Times New Roman" w:cs="Times New Roman"/>
                <w:sz w:val="21"/>
                <w:szCs w:val="21"/>
              </w:rPr>
            </w:pPr>
            <w:r>
              <w:rPr>
                <w:rFonts w:ascii="Times New Roman" w:hAnsi="Times New Roman" w:cs="Times New Roman"/>
                <w:b w:val="0"/>
                <w:bCs w:val="0"/>
                <w:sz w:val="21"/>
                <w:szCs w:val="21"/>
              </w:rPr>
              <w:t>2</w:t>
            </w:r>
          </w:p>
        </w:tc>
        <w:tc>
          <w:tcPr>
            <w:tcW w:w="0" w:type="auto"/>
            <w:tcBorders>
              <w:top w:val="single" w:sz="4" w:space="0" w:color="auto"/>
              <w:bottom w:val="nil"/>
            </w:tcBorders>
          </w:tcPr>
          <w:p w14:paraId="58812A4D" w14:textId="1C28A1A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tcBorders>
            <w:vAlign w:val="center"/>
          </w:tcPr>
          <w:p w14:paraId="6E409FBD" w14:textId="5DCE49B9"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0.051</w:t>
            </w:r>
          </w:p>
        </w:tc>
        <w:tc>
          <w:tcPr>
            <w:tcW w:w="0" w:type="auto"/>
          </w:tcPr>
          <w:p w14:paraId="403D18B6" w14:textId="4DEF380A"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0.636</w:t>
            </w:r>
          </w:p>
        </w:tc>
        <w:tc>
          <w:tcPr>
            <w:tcW w:w="0" w:type="auto"/>
          </w:tcPr>
          <w:p w14:paraId="02E9CC1F" w14:textId="6D45BECE"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0.151</w:t>
            </w:r>
          </w:p>
        </w:tc>
        <w:tc>
          <w:tcPr>
            <w:tcW w:w="0" w:type="auto"/>
          </w:tcPr>
          <w:p w14:paraId="5E48781C" w14:textId="27B5E99C"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0.058</w:t>
            </w:r>
          </w:p>
        </w:tc>
      </w:tr>
      <w:tr w:rsidR="00C07909" w:rsidRPr="005E629F" w14:paraId="3A53CBD0" w14:textId="77777777" w:rsidTr="000A28A9">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074B725B" w14:textId="77777777" w:rsidR="00C07909" w:rsidRPr="005E629F" w:rsidRDefault="00C07909" w:rsidP="00C07909">
            <w:pPr>
              <w:pStyle w:val="Compact"/>
              <w:jc w:val="center"/>
              <w:rPr>
                <w:rFonts w:ascii="Times New Roman" w:hAnsi="Times New Roman" w:cs="Times New Roman"/>
                <w:sz w:val="21"/>
                <w:szCs w:val="21"/>
              </w:rPr>
            </w:pPr>
          </w:p>
        </w:tc>
        <w:tc>
          <w:tcPr>
            <w:tcW w:w="0" w:type="auto"/>
            <w:tcBorders>
              <w:top w:val="nil"/>
              <w:bottom w:val="single" w:sz="4" w:space="0" w:color="auto"/>
            </w:tcBorders>
          </w:tcPr>
          <w:p w14:paraId="746EBCB6" w14:textId="08CFDA6B"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bottom w:val="single" w:sz="4" w:space="0" w:color="auto"/>
            </w:tcBorders>
            <w:vAlign w:val="center"/>
          </w:tcPr>
          <w:p w14:paraId="574A8009"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601EC517" w14:textId="28FAFF0F"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0.210</w:t>
            </w:r>
          </w:p>
        </w:tc>
        <w:tc>
          <w:tcPr>
            <w:tcW w:w="0" w:type="auto"/>
          </w:tcPr>
          <w:p w14:paraId="177BEBCF" w14:textId="4017A12A"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0.157</w:t>
            </w:r>
          </w:p>
        </w:tc>
        <w:tc>
          <w:tcPr>
            <w:tcW w:w="0" w:type="auto"/>
          </w:tcPr>
          <w:p w14:paraId="08121F9F" w14:textId="658EA35E"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0.142</w:t>
            </w:r>
          </w:p>
        </w:tc>
      </w:tr>
      <w:tr w:rsidR="00C07909" w:rsidRPr="005E629F" w14:paraId="0A01C6CC" w14:textId="77777777" w:rsidTr="007273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3BBEB51E" w14:textId="1EBA6DC1" w:rsidR="00C07909" w:rsidRPr="005E629F" w:rsidRDefault="00C07909" w:rsidP="00C07909">
            <w:pPr>
              <w:pStyle w:val="Compact"/>
              <w:jc w:val="center"/>
              <w:rPr>
                <w:rFonts w:ascii="Times New Roman" w:hAnsi="Times New Roman" w:cs="Times New Roman"/>
                <w:sz w:val="21"/>
                <w:szCs w:val="21"/>
              </w:rPr>
            </w:pPr>
            <w:r>
              <w:rPr>
                <w:rFonts w:ascii="Times New Roman" w:hAnsi="Times New Roman" w:cs="Times New Roman"/>
                <w:b w:val="0"/>
                <w:bCs w:val="0"/>
                <w:sz w:val="21"/>
                <w:szCs w:val="21"/>
              </w:rPr>
              <w:t>3</w:t>
            </w:r>
          </w:p>
        </w:tc>
        <w:tc>
          <w:tcPr>
            <w:tcW w:w="0" w:type="auto"/>
            <w:tcBorders>
              <w:top w:val="single" w:sz="4" w:space="0" w:color="auto"/>
              <w:bottom w:val="nil"/>
            </w:tcBorders>
          </w:tcPr>
          <w:p w14:paraId="1E370F7A" w14:textId="20D24FA5"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tcBorders>
            <w:vAlign w:val="center"/>
          </w:tcPr>
          <w:p w14:paraId="41596B0D" w14:textId="3F464189"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-0.625</w:t>
            </w:r>
          </w:p>
        </w:tc>
        <w:tc>
          <w:tcPr>
            <w:tcW w:w="0" w:type="auto"/>
          </w:tcPr>
          <w:p w14:paraId="1E6CA040" w14:textId="054D0163"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0.789</w:t>
            </w:r>
          </w:p>
        </w:tc>
        <w:tc>
          <w:tcPr>
            <w:tcW w:w="0" w:type="auto"/>
          </w:tcPr>
          <w:p w14:paraId="484C7883" w14:textId="763AD38E"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0.391</w:t>
            </w:r>
          </w:p>
        </w:tc>
        <w:tc>
          <w:tcPr>
            <w:tcW w:w="0" w:type="auto"/>
          </w:tcPr>
          <w:p w14:paraId="38B81B72" w14:textId="49D2EF50"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0.352</w:t>
            </w:r>
          </w:p>
        </w:tc>
      </w:tr>
      <w:tr w:rsidR="00C07909" w:rsidRPr="005E629F" w14:paraId="24E4A7F1" w14:textId="77777777" w:rsidTr="00727361">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0134468C" w14:textId="77777777" w:rsidR="00C07909" w:rsidRPr="005E629F" w:rsidRDefault="00C07909" w:rsidP="00C07909">
            <w:pPr>
              <w:pStyle w:val="Compact"/>
              <w:jc w:val="center"/>
              <w:rPr>
                <w:rFonts w:ascii="Times New Roman" w:hAnsi="Times New Roman" w:cs="Times New Roman"/>
                <w:sz w:val="21"/>
                <w:szCs w:val="21"/>
              </w:rPr>
            </w:pPr>
          </w:p>
        </w:tc>
        <w:tc>
          <w:tcPr>
            <w:tcW w:w="0" w:type="auto"/>
            <w:tcBorders>
              <w:top w:val="nil"/>
              <w:bottom w:val="single" w:sz="4" w:space="0" w:color="auto"/>
            </w:tcBorders>
          </w:tcPr>
          <w:p w14:paraId="4D831272" w14:textId="3C33AC26"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bottom w:val="single" w:sz="4" w:space="0" w:color="auto"/>
            </w:tcBorders>
            <w:vAlign w:val="center"/>
          </w:tcPr>
          <w:p w14:paraId="386771FD"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738CBC4A" w14:textId="256010B6"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0.233</w:t>
            </w:r>
          </w:p>
        </w:tc>
        <w:tc>
          <w:tcPr>
            <w:tcW w:w="0" w:type="auto"/>
          </w:tcPr>
          <w:p w14:paraId="79206ABA" w14:textId="716DE6F6"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0.145</w:t>
            </w:r>
          </w:p>
        </w:tc>
        <w:tc>
          <w:tcPr>
            <w:tcW w:w="0" w:type="auto"/>
          </w:tcPr>
          <w:p w14:paraId="6BAB478C" w14:textId="20426B32"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0.121</w:t>
            </w:r>
          </w:p>
        </w:tc>
      </w:tr>
      <w:tr w:rsidR="00C07909" w:rsidRPr="005E629F" w14:paraId="33BE89A7" w14:textId="77777777" w:rsidTr="00C079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hideMark/>
          </w:tcPr>
          <w:p w14:paraId="54B8B774" w14:textId="3F63CB9E"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4</w:t>
            </w:r>
          </w:p>
        </w:tc>
        <w:tc>
          <w:tcPr>
            <w:tcW w:w="0" w:type="auto"/>
            <w:tcBorders>
              <w:top w:val="single" w:sz="4" w:space="0" w:color="auto"/>
              <w:bottom w:val="nil"/>
            </w:tcBorders>
            <w:hideMark/>
          </w:tcPr>
          <w:p w14:paraId="4D62B45B"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5EADF161"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0.118</w:t>
            </w:r>
          </w:p>
        </w:tc>
        <w:tc>
          <w:tcPr>
            <w:tcW w:w="0" w:type="auto"/>
            <w:hideMark/>
          </w:tcPr>
          <w:p w14:paraId="52120CC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0.262</w:t>
            </w:r>
          </w:p>
        </w:tc>
        <w:tc>
          <w:tcPr>
            <w:tcW w:w="0" w:type="auto"/>
            <w:hideMark/>
          </w:tcPr>
          <w:p w14:paraId="1980EF69"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0.076</w:t>
            </w:r>
          </w:p>
        </w:tc>
        <w:tc>
          <w:tcPr>
            <w:tcW w:w="0" w:type="auto"/>
            <w:hideMark/>
          </w:tcPr>
          <w:p w14:paraId="026D3CB4"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0.032</w:t>
            </w:r>
          </w:p>
        </w:tc>
      </w:tr>
      <w:tr w:rsidR="00C07909" w:rsidRPr="005E629F" w14:paraId="5D3624AB" w14:textId="77777777" w:rsidTr="000217D4">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hideMark/>
          </w:tcPr>
          <w:p w14:paraId="2FB3915B" w14:textId="585B79E3" w:rsidR="00C07909" w:rsidRPr="005E629F" w:rsidRDefault="00C07909" w:rsidP="00C07909">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16DC17B1"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nil"/>
              <w:bottom w:val="single" w:sz="4" w:space="0" w:color="auto"/>
            </w:tcBorders>
            <w:vAlign w:val="center"/>
            <w:hideMark/>
          </w:tcPr>
          <w:p w14:paraId="1485ADA8"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763BD07"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0.136</w:t>
            </w:r>
          </w:p>
        </w:tc>
        <w:tc>
          <w:tcPr>
            <w:tcW w:w="0" w:type="auto"/>
            <w:hideMark/>
          </w:tcPr>
          <w:p w14:paraId="78579BD1"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0.061</w:t>
            </w:r>
          </w:p>
        </w:tc>
        <w:tc>
          <w:tcPr>
            <w:tcW w:w="0" w:type="auto"/>
            <w:hideMark/>
          </w:tcPr>
          <w:p w14:paraId="54019ECE"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0.030</w:t>
            </w:r>
          </w:p>
        </w:tc>
      </w:tr>
      <w:tr w:rsidR="00C07909" w:rsidRPr="005E629F" w14:paraId="24A36A84" w14:textId="77777777" w:rsidTr="000217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hideMark/>
          </w:tcPr>
          <w:p w14:paraId="01299A2D" w14:textId="4C700EE1"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5</w:t>
            </w:r>
          </w:p>
        </w:tc>
        <w:tc>
          <w:tcPr>
            <w:tcW w:w="0" w:type="auto"/>
            <w:tcBorders>
              <w:top w:val="single" w:sz="4" w:space="0" w:color="auto"/>
              <w:bottom w:val="nil"/>
            </w:tcBorders>
            <w:hideMark/>
          </w:tcPr>
          <w:p w14:paraId="340C72F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5CA30D33"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0.106</w:t>
            </w:r>
          </w:p>
        </w:tc>
        <w:tc>
          <w:tcPr>
            <w:tcW w:w="0" w:type="auto"/>
            <w:hideMark/>
          </w:tcPr>
          <w:p w14:paraId="763E4DF4"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0.365</w:t>
            </w:r>
          </w:p>
        </w:tc>
        <w:tc>
          <w:tcPr>
            <w:tcW w:w="0" w:type="auto"/>
            <w:hideMark/>
          </w:tcPr>
          <w:p w14:paraId="4F418BDE"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0.098</w:t>
            </w:r>
          </w:p>
        </w:tc>
        <w:tc>
          <w:tcPr>
            <w:tcW w:w="0" w:type="auto"/>
            <w:hideMark/>
          </w:tcPr>
          <w:p w14:paraId="209F91A7"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0.041</w:t>
            </w:r>
          </w:p>
        </w:tc>
      </w:tr>
      <w:tr w:rsidR="00C07909" w:rsidRPr="005E629F" w14:paraId="796D73FB" w14:textId="77777777" w:rsidTr="000217D4">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hideMark/>
          </w:tcPr>
          <w:p w14:paraId="2C3A224C" w14:textId="3D92D0FE" w:rsidR="00C07909" w:rsidRPr="005E629F" w:rsidRDefault="00C07909" w:rsidP="00C07909">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4D427701"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nil"/>
              <w:bottom w:val="single" w:sz="4" w:space="0" w:color="auto"/>
            </w:tcBorders>
            <w:vAlign w:val="center"/>
            <w:hideMark/>
          </w:tcPr>
          <w:p w14:paraId="09DC4073"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1A1428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0.219</w:t>
            </w:r>
          </w:p>
        </w:tc>
        <w:tc>
          <w:tcPr>
            <w:tcW w:w="0" w:type="auto"/>
            <w:hideMark/>
          </w:tcPr>
          <w:p w14:paraId="0281610D"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0.184</w:t>
            </w:r>
          </w:p>
        </w:tc>
        <w:tc>
          <w:tcPr>
            <w:tcW w:w="0" w:type="auto"/>
            <w:hideMark/>
          </w:tcPr>
          <w:p w14:paraId="3874F1CF"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0.174</w:t>
            </w:r>
          </w:p>
        </w:tc>
      </w:tr>
      <w:tr w:rsidR="00C07909" w:rsidRPr="005E629F" w14:paraId="33F4940C" w14:textId="77777777" w:rsidTr="000217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hideMark/>
          </w:tcPr>
          <w:p w14:paraId="77075699" w14:textId="184303A4"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6</w:t>
            </w:r>
          </w:p>
        </w:tc>
        <w:tc>
          <w:tcPr>
            <w:tcW w:w="0" w:type="auto"/>
            <w:tcBorders>
              <w:top w:val="single" w:sz="4" w:space="0" w:color="auto"/>
              <w:bottom w:val="nil"/>
            </w:tcBorders>
            <w:hideMark/>
          </w:tcPr>
          <w:p w14:paraId="6F921381"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520339AB"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-0.922</w:t>
            </w:r>
          </w:p>
        </w:tc>
        <w:tc>
          <w:tcPr>
            <w:tcW w:w="0" w:type="auto"/>
            <w:hideMark/>
          </w:tcPr>
          <w:p w14:paraId="60C82E0F"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0.661</w:t>
            </w:r>
          </w:p>
        </w:tc>
        <w:tc>
          <w:tcPr>
            <w:tcW w:w="0" w:type="auto"/>
            <w:hideMark/>
          </w:tcPr>
          <w:p w14:paraId="7A9BE69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0.180</w:t>
            </w:r>
          </w:p>
        </w:tc>
        <w:tc>
          <w:tcPr>
            <w:tcW w:w="0" w:type="auto"/>
            <w:hideMark/>
          </w:tcPr>
          <w:p w14:paraId="49EA135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0.077</w:t>
            </w:r>
          </w:p>
        </w:tc>
      </w:tr>
      <w:tr w:rsidR="00C07909" w:rsidRPr="005E629F" w14:paraId="3252DA6C" w14:textId="77777777" w:rsidTr="000217D4">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tcBorders>
            <w:vAlign w:val="center"/>
            <w:hideMark/>
          </w:tcPr>
          <w:p w14:paraId="48E066FA" w14:textId="0A79CB0A" w:rsidR="00C07909" w:rsidRPr="005E629F" w:rsidRDefault="00C07909" w:rsidP="00C07909">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63DB5DC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nil"/>
            </w:tcBorders>
            <w:vAlign w:val="center"/>
            <w:hideMark/>
          </w:tcPr>
          <w:p w14:paraId="71A8CC9E"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73BEADE0"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0.240</w:t>
            </w:r>
          </w:p>
        </w:tc>
        <w:tc>
          <w:tcPr>
            <w:tcW w:w="0" w:type="auto"/>
            <w:hideMark/>
          </w:tcPr>
          <w:p w14:paraId="75215A8A"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0.181</w:t>
            </w:r>
          </w:p>
        </w:tc>
        <w:tc>
          <w:tcPr>
            <w:tcW w:w="0" w:type="auto"/>
            <w:hideMark/>
          </w:tcPr>
          <w:p w14:paraId="1B9B5D31"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0.170</w:t>
            </w:r>
          </w:p>
        </w:tc>
      </w:tr>
      <w:tr w:rsidR="00C07909" w:rsidRPr="005E629F" w14:paraId="17C2E3ED" w14:textId="77777777" w:rsidTr="000217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F922EDD" w14:textId="47593553"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7</w:t>
            </w:r>
          </w:p>
        </w:tc>
        <w:tc>
          <w:tcPr>
            <w:tcW w:w="0" w:type="auto"/>
            <w:tcBorders>
              <w:top w:val="single" w:sz="4" w:space="0" w:color="auto"/>
              <w:bottom w:val="nil"/>
            </w:tcBorders>
            <w:hideMark/>
          </w:tcPr>
          <w:p w14:paraId="161C8EA8"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vAlign w:val="center"/>
            <w:hideMark/>
          </w:tcPr>
          <w:p w14:paraId="6099899D"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0.079</w:t>
            </w:r>
          </w:p>
        </w:tc>
        <w:tc>
          <w:tcPr>
            <w:tcW w:w="0" w:type="auto"/>
            <w:hideMark/>
          </w:tcPr>
          <w:p w14:paraId="7D4129EB"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0.593</w:t>
            </w:r>
          </w:p>
        </w:tc>
        <w:tc>
          <w:tcPr>
            <w:tcW w:w="0" w:type="auto"/>
            <w:hideMark/>
          </w:tcPr>
          <w:p w14:paraId="47F20D10"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0.141</w:t>
            </w:r>
          </w:p>
        </w:tc>
        <w:tc>
          <w:tcPr>
            <w:tcW w:w="0" w:type="auto"/>
            <w:hideMark/>
          </w:tcPr>
          <w:p w14:paraId="2BEBFFD9"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0.067</w:t>
            </w:r>
          </w:p>
        </w:tc>
      </w:tr>
      <w:tr w:rsidR="00C07909" w:rsidRPr="005E629F" w14:paraId="75243A0A" w14:textId="77777777" w:rsidTr="000217D4">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AAEC880" w14:textId="50739E7A" w:rsidR="00C07909" w:rsidRPr="005E629F" w:rsidRDefault="00C07909" w:rsidP="00C07909">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0E4EA255"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79B64375"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046E2A0"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0.148</w:t>
            </w:r>
          </w:p>
        </w:tc>
        <w:tc>
          <w:tcPr>
            <w:tcW w:w="0" w:type="auto"/>
            <w:hideMark/>
          </w:tcPr>
          <w:p w14:paraId="1A710F6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0.064</w:t>
            </w:r>
          </w:p>
        </w:tc>
        <w:tc>
          <w:tcPr>
            <w:tcW w:w="0" w:type="auto"/>
            <w:hideMark/>
          </w:tcPr>
          <w:p w14:paraId="7E67F4B8"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0.032</w:t>
            </w:r>
          </w:p>
        </w:tc>
      </w:tr>
      <w:tr w:rsidR="00C07909" w:rsidRPr="005E629F" w14:paraId="12D36D61" w14:textId="77777777" w:rsidTr="000217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9D393F0" w14:textId="1F922D63"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8</w:t>
            </w:r>
          </w:p>
        </w:tc>
        <w:tc>
          <w:tcPr>
            <w:tcW w:w="0" w:type="auto"/>
            <w:tcBorders>
              <w:top w:val="single" w:sz="4" w:space="0" w:color="auto"/>
              <w:bottom w:val="nil"/>
            </w:tcBorders>
            <w:hideMark/>
          </w:tcPr>
          <w:p w14:paraId="14DF0CDF"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vAlign w:val="center"/>
            <w:hideMark/>
          </w:tcPr>
          <w:p w14:paraId="4BFD80B5"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0.124</w:t>
            </w:r>
          </w:p>
        </w:tc>
        <w:tc>
          <w:tcPr>
            <w:tcW w:w="0" w:type="auto"/>
            <w:hideMark/>
          </w:tcPr>
          <w:p w14:paraId="573F7459"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0.619</w:t>
            </w:r>
          </w:p>
        </w:tc>
        <w:tc>
          <w:tcPr>
            <w:tcW w:w="0" w:type="auto"/>
            <w:hideMark/>
          </w:tcPr>
          <w:p w14:paraId="385F56F2"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0.162</w:t>
            </w:r>
          </w:p>
        </w:tc>
        <w:tc>
          <w:tcPr>
            <w:tcW w:w="0" w:type="auto"/>
            <w:hideMark/>
          </w:tcPr>
          <w:p w14:paraId="3C9748DF"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0.084</w:t>
            </w:r>
          </w:p>
        </w:tc>
      </w:tr>
      <w:tr w:rsidR="00C07909" w:rsidRPr="005E629F" w14:paraId="084D1BC1" w14:textId="77777777" w:rsidTr="000217D4">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417D7F6" w14:textId="063638AF" w:rsidR="00C07909" w:rsidRPr="005E629F" w:rsidRDefault="00C07909" w:rsidP="00C07909">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31C4DB46"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681CDD46"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3661C64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0.213</w:t>
            </w:r>
          </w:p>
        </w:tc>
        <w:tc>
          <w:tcPr>
            <w:tcW w:w="0" w:type="auto"/>
            <w:hideMark/>
          </w:tcPr>
          <w:p w14:paraId="5FFFA72B"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0.155</w:t>
            </w:r>
          </w:p>
        </w:tc>
        <w:tc>
          <w:tcPr>
            <w:tcW w:w="0" w:type="auto"/>
            <w:hideMark/>
          </w:tcPr>
          <w:p w14:paraId="6DBD0A9D"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0.144</w:t>
            </w:r>
          </w:p>
        </w:tc>
      </w:tr>
      <w:tr w:rsidR="00C07909" w:rsidRPr="005E629F" w14:paraId="6F8D8C67" w14:textId="77777777" w:rsidTr="000217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12E7230" w14:textId="573883C2"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9</w:t>
            </w:r>
          </w:p>
        </w:tc>
        <w:tc>
          <w:tcPr>
            <w:tcW w:w="0" w:type="auto"/>
            <w:tcBorders>
              <w:top w:val="single" w:sz="4" w:space="0" w:color="auto"/>
              <w:bottom w:val="nil"/>
            </w:tcBorders>
            <w:hideMark/>
          </w:tcPr>
          <w:p w14:paraId="3DDF6252"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vAlign w:val="center"/>
            <w:hideMark/>
          </w:tcPr>
          <w:p w14:paraId="3DCBB72F"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-0.572</w:t>
            </w:r>
          </w:p>
        </w:tc>
        <w:tc>
          <w:tcPr>
            <w:tcW w:w="0" w:type="auto"/>
            <w:hideMark/>
          </w:tcPr>
          <w:p w14:paraId="4B3F6648"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0.741</w:t>
            </w:r>
          </w:p>
        </w:tc>
        <w:tc>
          <w:tcPr>
            <w:tcW w:w="0" w:type="auto"/>
            <w:hideMark/>
          </w:tcPr>
          <w:p w14:paraId="5A43BAB0"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0.349</w:t>
            </w:r>
          </w:p>
        </w:tc>
        <w:tc>
          <w:tcPr>
            <w:tcW w:w="0" w:type="auto"/>
            <w:hideMark/>
          </w:tcPr>
          <w:p w14:paraId="735DC64E"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0.301</w:t>
            </w:r>
          </w:p>
        </w:tc>
      </w:tr>
      <w:tr w:rsidR="00C07909" w:rsidRPr="005E629F" w14:paraId="62245065" w14:textId="77777777" w:rsidTr="000217D4">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450452E" w14:textId="5DD568A7" w:rsidR="00C07909" w:rsidRPr="005E629F" w:rsidRDefault="00C07909" w:rsidP="00C07909">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367AAFA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1BB09CFD"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1836628"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0.230</w:t>
            </w:r>
          </w:p>
        </w:tc>
        <w:tc>
          <w:tcPr>
            <w:tcW w:w="0" w:type="auto"/>
            <w:hideMark/>
          </w:tcPr>
          <w:p w14:paraId="08F2FAFB"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0.145</w:t>
            </w:r>
          </w:p>
        </w:tc>
        <w:tc>
          <w:tcPr>
            <w:tcW w:w="0" w:type="auto"/>
            <w:hideMark/>
          </w:tcPr>
          <w:p w14:paraId="6C93189E"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0.122</w:t>
            </w:r>
          </w:p>
        </w:tc>
      </w:tr>
      <w:tr w:rsidR="00C07909" w:rsidRPr="005E629F" w14:paraId="56F26AC8" w14:textId="77777777" w:rsidTr="000217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9F608D9" w14:textId="7F212FC5"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10</w:t>
            </w:r>
          </w:p>
        </w:tc>
        <w:tc>
          <w:tcPr>
            <w:tcW w:w="0" w:type="auto"/>
            <w:tcBorders>
              <w:top w:val="single" w:sz="4" w:space="0" w:color="auto"/>
              <w:bottom w:val="nil"/>
            </w:tcBorders>
            <w:hideMark/>
          </w:tcPr>
          <w:p w14:paraId="6EBE544E"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vAlign w:val="center"/>
            <w:hideMark/>
          </w:tcPr>
          <w:p w14:paraId="16B52EB2"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-0.050</w:t>
            </w:r>
          </w:p>
        </w:tc>
        <w:tc>
          <w:tcPr>
            <w:tcW w:w="0" w:type="auto"/>
            <w:hideMark/>
          </w:tcPr>
          <w:p w14:paraId="3FCD2DF8"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0.154</w:t>
            </w:r>
          </w:p>
        </w:tc>
        <w:tc>
          <w:tcPr>
            <w:tcW w:w="0" w:type="auto"/>
            <w:hideMark/>
          </w:tcPr>
          <w:p w14:paraId="3D694BA0"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0.058</w:t>
            </w:r>
          </w:p>
        </w:tc>
        <w:tc>
          <w:tcPr>
            <w:tcW w:w="0" w:type="auto"/>
            <w:hideMark/>
          </w:tcPr>
          <w:p w14:paraId="0B870C60"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0.027</w:t>
            </w:r>
          </w:p>
        </w:tc>
      </w:tr>
      <w:tr w:rsidR="00C07909" w:rsidRPr="005E629F" w14:paraId="46F0FB6D" w14:textId="77777777" w:rsidTr="000217D4">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CF7656E" w14:textId="5CDDDE5B" w:rsidR="00C07909" w:rsidRPr="005E629F" w:rsidRDefault="00C07909" w:rsidP="00C07909">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29FB0095"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1D5222E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7310E7E7"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0.330</w:t>
            </w:r>
          </w:p>
        </w:tc>
        <w:tc>
          <w:tcPr>
            <w:tcW w:w="0" w:type="auto"/>
            <w:hideMark/>
          </w:tcPr>
          <w:p w14:paraId="6A9D84C6"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0.200</w:t>
            </w:r>
          </w:p>
        </w:tc>
        <w:tc>
          <w:tcPr>
            <w:tcW w:w="0" w:type="auto"/>
            <w:hideMark/>
          </w:tcPr>
          <w:p w14:paraId="37FB8383"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0.166</w:t>
            </w:r>
          </w:p>
        </w:tc>
      </w:tr>
      <w:tr w:rsidR="00C07909" w:rsidRPr="005E629F" w14:paraId="619D22E8" w14:textId="77777777" w:rsidTr="000217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5EA5F56" w14:textId="570B93DD"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11</w:t>
            </w:r>
          </w:p>
        </w:tc>
        <w:tc>
          <w:tcPr>
            <w:tcW w:w="0" w:type="auto"/>
            <w:tcBorders>
              <w:top w:val="single" w:sz="4" w:space="0" w:color="auto"/>
              <w:bottom w:val="nil"/>
            </w:tcBorders>
            <w:hideMark/>
          </w:tcPr>
          <w:p w14:paraId="2B583ECF"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vAlign w:val="center"/>
            <w:hideMark/>
          </w:tcPr>
          <w:p w14:paraId="736E597F"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-0.125</w:t>
            </w:r>
          </w:p>
        </w:tc>
        <w:tc>
          <w:tcPr>
            <w:tcW w:w="0" w:type="auto"/>
            <w:hideMark/>
          </w:tcPr>
          <w:p w14:paraId="6B6C5638"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0.172</w:t>
            </w:r>
          </w:p>
        </w:tc>
        <w:tc>
          <w:tcPr>
            <w:tcW w:w="0" w:type="auto"/>
            <w:hideMark/>
          </w:tcPr>
          <w:p w14:paraId="36349090"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0.067</w:t>
            </w:r>
          </w:p>
        </w:tc>
        <w:tc>
          <w:tcPr>
            <w:tcW w:w="0" w:type="auto"/>
            <w:hideMark/>
          </w:tcPr>
          <w:p w14:paraId="199AC5A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0.029</w:t>
            </w:r>
          </w:p>
        </w:tc>
      </w:tr>
      <w:tr w:rsidR="00C07909" w:rsidRPr="005E629F" w14:paraId="71A606BB" w14:textId="77777777" w:rsidTr="000217D4">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451018F" w14:textId="65E3D551" w:rsidR="00C07909" w:rsidRPr="005E629F" w:rsidRDefault="00C07909" w:rsidP="00C07909">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12B5BEA4"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615F5E6F"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22B6C5C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0.373</w:t>
            </w:r>
          </w:p>
        </w:tc>
        <w:tc>
          <w:tcPr>
            <w:tcW w:w="0" w:type="auto"/>
            <w:hideMark/>
          </w:tcPr>
          <w:p w14:paraId="58CD5980"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0.293</w:t>
            </w:r>
          </w:p>
        </w:tc>
        <w:tc>
          <w:tcPr>
            <w:tcW w:w="0" w:type="auto"/>
            <w:hideMark/>
          </w:tcPr>
          <w:p w14:paraId="58EF5BEA"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0.274</w:t>
            </w:r>
          </w:p>
        </w:tc>
      </w:tr>
      <w:tr w:rsidR="00C07909" w:rsidRPr="005E629F" w14:paraId="00AFD1FC" w14:textId="77777777" w:rsidTr="000217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95D3543" w14:textId="2C04092A"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12</w:t>
            </w:r>
          </w:p>
        </w:tc>
        <w:tc>
          <w:tcPr>
            <w:tcW w:w="0" w:type="auto"/>
            <w:tcBorders>
              <w:top w:val="single" w:sz="4" w:space="0" w:color="auto"/>
              <w:bottom w:val="nil"/>
            </w:tcBorders>
            <w:hideMark/>
          </w:tcPr>
          <w:p w14:paraId="57D11272"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vAlign w:val="center"/>
            <w:hideMark/>
          </w:tcPr>
          <w:p w14:paraId="0ABD87B8"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-1.195</w:t>
            </w:r>
          </w:p>
        </w:tc>
        <w:tc>
          <w:tcPr>
            <w:tcW w:w="0" w:type="auto"/>
            <w:hideMark/>
          </w:tcPr>
          <w:p w14:paraId="240C4B54"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0.242</w:t>
            </w:r>
          </w:p>
        </w:tc>
        <w:tc>
          <w:tcPr>
            <w:tcW w:w="0" w:type="auto"/>
            <w:hideMark/>
          </w:tcPr>
          <w:p w14:paraId="06B292D0"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0.103</w:t>
            </w:r>
          </w:p>
        </w:tc>
        <w:tc>
          <w:tcPr>
            <w:tcW w:w="0" w:type="auto"/>
            <w:hideMark/>
          </w:tcPr>
          <w:p w14:paraId="0BB6D902"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0.044</w:t>
            </w:r>
          </w:p>
        </w:tc>
      </w:tr>
      <w:tr w:rsidR="00C07909" w:rsidRPr="005E629F" w14:paraId="7A4A19BF" w14:textId="77777777" w:rsidTr="000217D4">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7417631F" w14:textId="193A7E9E" w:rsidR="00C07909" w:rsidRPr="005E629F" w:rsidRDefault="00C07909" w:rsidP="00C07909">
            <w:pPr>
              <w:pStyle w:val="Compact"/>
              <w:jc w:val="center"/>
              <w:rPr>
                <w:rFonts w:ascii="Times New Roman" w:hAnsi="Times New Roman" w:cs="Times New Roman"/>
                <w:sz w:val="21"/>
                <w:szCs w:val="21"/>
              </w:rPr>
            </w:pPr>
          </w:p>
        </w:tc>
        <w:tc>
          <w:tcPr>
            <w:tcW w:w="0" w:type="auto"/>
            <w:tcBorders>
              <w:top w:val="nil"/>
              <w:bottom w:val="single" w:sz="4" w:space="0" w:color="auto"/>
            </w:tcBorders>
            <w:hideMark/>
          </w:tcPr>
          <w:p w14:paraId="40428D68"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hideMark/>
          </w:tcPr>
          <w:p w14:paraId="5437986F"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73DFC95D"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0.596</w:t>
            </w:r>
          </w:p>
        </w:tc>
        <w:tc>
          <w:tcPr>
            <w:tcW w:w="0" w:type="auto"/>
            <w:hideMark/>
          </w:tcPr>
          <w:p w14:paraId="6B3CFC54"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0.555</w:t>
            </w:r>
          </w:p>
        </w:tc>
        <w:tc>
          <w:tcPr>
            <w:tcW w:w="0" w:type="auto"/>
            <w:hideMark/>
          </w:tcPr>
          <w:p w14:paraId="1DA912FC" w14:textId="77777777" w:rsidR="00C07909" w:rsidRPr="005E629F" w:rsidRDefault="00C07909" w:rsidP="00C07909">
            <w:pPr>
              <w:pStyle w:val="Compact"/>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0.550</w:t>
            </w:r>
          </w:p>
        </w:tc>
      </w:tr>
    </w:tbl>
    <w:p w14:paraId="3E5E1FFD" w14:textId="77777777" w:rsidR="00C07909" w:rsidRPr="005E629F" w:rsidRDefault="00C07909" w:rsidP="005E629F">
      <w:pPr>
        <w:pStyle w:val="BodyText"/>
      </w:pPr>
    </w:p>
    <w:p w14:paraId="7AC3AE52" w14:textId="4157C4BE" w:rsidR="004A589C" w:rsidRPr="004A589C" w:rsidRDefault="004A589C" w:rsidP="004A589C">
      <w:pPr>
        <w:pStyle w:val="Caption"/>
        <w:keepNext/>
        <w:rPr>
          <w:rFonts w:ascii="Times New Roman" w:hAnsi="Times New Roman" w:cs="Times New Roman"/>
          <w:sz w:val="18"/>
          <w:szCs w:val="18"/>
        </w:rPr>
      </w:pPr>
      <w:r w:rsidRPr="004A589C">
        <w:rPr>
          <w:rFonts w:ascii="Times New Roman" w:hAnsi="Times New Roman" w:cs="Times New Roman"/>
          <w:sz w:val="18"/>
          <w:szCs w:val="18"/>
        </w:rPr>
        <w:t xml:space="preserve">Table </w:t>
      </w:r>
      <w:r w:rsidRPr="004A589C">
        <w:rPr>
          <w:rFonts w:ascii="Times New Roman" w:hAnsi="Times New Roman" w:cs="Times New Roman"/>
          <w:sz w:val="18"/>
          <w:szCs w:val="18"/>
        </w:rPr>
        <w:fldChar w:fldCharType="begin"/>
      </w:r>
      <w:r w:rsidRPr="004A589C">
        <w:rPr>
          <w:rFonts w:ascii="Times New Roman" w:hAnsi="Times New Roman" w:cs="Times New Roman"/>
          <w:sz w:val="18"/>
          <w:szCs w:val="18"/>
        </w:rPr>
        <w:instrText xml:space="preserve"> SEQ Table \* ARABIC </w:instrText>
      </w:r>
      <w:r w:rsidRPr="004A589C">
        <w:rPr>
          <w:rFonts w:ascii="Times New Roman" w:hAnsi="Times New Roman" w:cs="Times New Roman"/>
          <w:sz w:val="18"/>
          <w:szCs w:val="18"/>
        </w:rPr>
        <w:fldChar w:fldCharType="separate"/>
      </w:r>
      <w:r w:rsidR="00B14DF1">
        <w:rPr>
          <w:rFonts w:ascii="Times New Roman" w:hAnsi="Times New Roman" w:cs="Times New Roman"/>
          <w:noProof/>
          <w:sz w:val="18"/>
          <w:szCs w:val="18"/>
        </w:rPr>
        <w:t>4</w:t>
      </w:r>
      <w:r w:rsidRPr="004A589C">
        <w:rPr>
          <w:rFonts w:ascii="Times New Roman" w:hAnsi="Times New Roman" w:cs="Times New Roman"/>
          <w:sz w:val="18"/>
          <w:szCs w:val="18"/>
        </w:rPr>
        <w:fldChar w:fldCharType="end"/>
      </w:r>
      <w:r w:rsidRPr="004A589C">
        <w:rPr>
          <w:rFonts w:ascii="Times New Roman" w:hAnsi="Times New Roman" w:cs="Times New Roman"/>
          <w:sz w:val="18"/>
          <w:szCs w:val="18"/>
        </w:rPr>
        <w:t>: Simulation results for all scenarios and units, using ‘</w:t>
      </w:r>
      <w:r w:rsidR="00290353">
        <w:rPr>
          <w:rFonts w:ascii="Times New Roman" w:hAnsi="Times New Roman" w:cs="Times New Roman"/>
          <w:sz w:val="18"/>
          <w:szCs w:val="18"/>
        </w:rPr>
        <w:t>highly flexible</w:t>
      </w:r>
      <w:r w:rsidRPr="004A589C">
        <w:rPr>
          <w:rFonts w:ascii="Times New Roman" w:hAnsi="Times New Roman" w:cs="Times New Roman"/>
          <w:sz w:val="18"/>
          <w:szCs w:val="18"/>
        </w:rPr>
        <w:t>' ML set up.</w:t>
      </w:r>
    </w:p>
    <w:tbl>
      <w:tblPr>
        <w:tblStyle w:val="PlainTable2"/>
        <w:tblW w:w="0" w:type="auto"/>
        <w:jc w:val="center"/>
        <w:tblLook w:val="04A0" w:firstRow="1" w:lastRow="0" w:firstColumn="1" w:lastColumn="0" w:noHBand="0" w:noVBand="1"/>
      </w:tblPr>
      <w:tblGrid>
        <w:gridCol w:w="998"/>
        <w:gridCol w:w="1301"/>
        <w:gridCol w:w="1144"/>
        <w:gridCol w:w="1331"/>
        <w:gridCol w:w="1488"/>
        <w:gridCol w:w="1593"/>
      </w:tblGrid>
      <w:tr w:rsidR="005E629F" w:rsidRPr="005E629F" w14:paraId="5836B7FF" w14:textId="77777777" w:rsidTr="00C079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09602ED3" w14:textId="77777777" w:rsidR="005E629F" w:rsidRPr="005E629F" w:rsidRDefault="005E629F" w:rsidP="004A589C">
            <w:pPr>
              <w:pStyle w:val="Compact"/>
              <w:jc w:val="center"/>
              <w:rPr>
                <w:rFonts w:ascii="Times New Roman" w:hAnsi="Times New Roman" w:cs="Times New Roman"/>
                <w:sz w:val="21"/>
                <w:szCs w:val="21"/>
              </w:rPr>
            </w:pPr>
            <w:r w:rsidRPr="005E629F">
              <w:rPr>
                <w:rFonts w:ascii="Times New Roman" w:hAnsi="Times New Roman" w:cs="Times New Roman"/>
                <w:sz w:val="21"/>
                <w:szCs w:val="21"/>
              </w:rPr>
              <w:t>Scenario</w:t>
            </w:r>
          </w:p>
        </w:tc>
        <w:tc>
          <w:tcPr>
            <w:tcW w:w="0" w:type="auto"/>
            <w:tcBorders>
              <w:bottom w:val="single" w:sz="4" w:space="0" w:color="auto"/>
            </w:tcBorders>
            <w:hideMark/>
          </w:tcPr>
          <w:p w14:paraId="49F0FA1E" w14:textId="77777777" w:rsidR="005E629F" w:rsidRPr="005E629F" w:rsidRDefault="005E629F" w:rsidP="004A589C">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Model</w:t>
            </w:r>
          </w:p>
        </w:tc>
        <w:tc>
          <w:tcPr>
            <w:tcW w:w="0" w:type="auto"/>
            <w:tcBorders>
              <w:bottom w:val="single" w:sz="4" w:space="0" w:color="auto"/>
            </w:tcBorders>
            <w:hideMark/>
          </w:tcPr>
          <w:p w14:paraId="3CB823D8" w14:textId="77777777" w:rsidR="005E629F" w:rsidRPr="005E629F" w:rsidRDefault="005E629F" w:rsidP="004A589C">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True ATT</w:t>
            </w:r>
          </w:p>
        </w:tc>
        <w:tc>
          <w:tcPr>
            <w:tcW w:w="0" w:type="auto"/>
            <w:hideMark/>
          </w:tcPr>
          <w:p w14:paraId="7F43F23A" w14:textId="77777777" w:rsidR="005E629F" w:rsidRPr="005E629F" w:rsidRDefault="005E629F" w:rsidP="004A589C">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(500)</w:t>
            </w:r>
          </w:p>
        </w:tc>
        <w:tc>
          <w:tcPr>
            <w:tcW w:w="0" w:type="auto"/>
            <w:hideMark/>
          </w:tcPr>
          <w:p w14:paraId="6CB09653" w14:textId="77777777" w:rsidR="005E629F" w:rsidRPr="005E629F" w:rsidRDefault="005E629F" w:rsidP="004A589C">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(2,500)</w:t>
            </w:r>
          </w:p>
        </w:tc>
        <w:tc>
          <w:tcPr>
            <w:tcW w:w="0" w:type="auto"/>
            <w:hideMark/>
          </w:tcPr>
          <w:p w14:paraId="4D83E6B6" w14:textId="77777777" w:rsidR="005E629F" w:rsidRPr="005E629F" w:rsidRDefault="005E629F" w:rsidP="004A589C">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(10,000)</w:t>
            </w:r>
          </w:p>
        </w:tc>
      </w:tr>
      <w:tr w:rsidR="00C07909" w:rsidRPr="005E629F" w14:paraId="689D4FC5" w14:textId="77777777" w:rsidTr="008869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6A0DF52A" w14:textId="64030B09" w:rsidR="00C07909" w:rsidRPr="005E629F" w:rsidRDefault="00C07909" w:rsidP="00C07909">
            <w:pPr>
              <w:pStyle w:val="Compact"/>
              <w:jc w:val="center"/>
              <w:rPr>
                <w:rFonts w:ascii="Times New Roman" w:hAnsi="Times New Roman" w:cs="Times New Roman"/>
                <w:sz w:val="21"/>
                <w:szCs w:val="21"/>
              </w:rPr>
            </w:pPr>
            <w:r w:rsidRPr="005E629F">
              <w:rPr>
                <w:rFonts w:ascii="Times New Roman" w:hAnsi="Times New Roman" w:cs="Times New Roman"/>
                <w:b w:val="0"/>
                <w:bCs w:val="0"/>
                <w:sz w:val="21"/>
                <w:szCs w:val="21"/>
              </w:rPr>
              <w:t>1</w:t>
            </w:r>
          </w:p>
        </w:tc>
        <w:tc>
          <w:tcPr>
            <w:tcW w:w="0" w:type="auto"/>
            <w:tcBorders>
              <w:top w:val="single" w:sz="4" w:space="0" w:color="auto"/>
              <w:bottom w:val="single" w:sz="4" w:space="0" w:color="auto"/>
            </w:tcBorders>
          </w:tcPr>
          <w:p w14:paraId="34833815" w14:textId="6A03EE3E"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tcBorders>
            <w:vAlign w:val="center"/>
          </w:tcPr>
          <w:p w14:paraId="290B3FB8" w14:textId="33D7C0F4"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0.040</w:t>
            </w:r>
          </w:p>
        </w:tc>
        <w:tc>
          <w:tcPr>
            <w:tcW w:w="0" w:type="auto"/>
          </w:tcPr>
          <w:p w14:paraId="2F983143" w14:textId="771210DA"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1.148</w:t>
            </w:r>
          </w:p>
        </w:tc>
        <w:tc>
          <w:tcPr>
            <w:tcW w:w="0" w:type="auto"/>
          </w:tcPr>
          <w:p w14:paraId="7CA6B2C0" w14:textId="0B1D6E9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0.300</w:t>
            </w:r>
          </w:p>
        </w:tc>
        <w:tc>
          <w:tcPr>
            <w:tcW w:w="0" w:type="auto"/>
          </w:tcPr>
          <w:p w14:paraId="222460AB" w14:textId="03283FD8"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0.071</w:t>
            </w:r>
          </w:p>
        </w:tc>
      </w:tr>
      <w:tr w:rsidR="00C07909" w:rsidRPr="005E629F" w14:paraId="0834C29E" w14:textId="77777777" w:rsidTr="008869F0">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760A15A0" w14:textId="77777777" w:rsidR="00C07909" w:rsidRPr="005E629F" w:rsidRDefault="00C07909" w:rsidP="00C07909">
            <w:pPr>
              <w:pStyle w:val="Compact"/>
              <w:jc w:val="center"/>
              <w:rPr>
                <w:rFonts w:ascii="Times New Roman" w:hAnsi="Times New Roman" w:cs="Times New Roman"/>
                <w:sz w:val="21"/>
                <w:szCs w:val="21"/>
              </w:rPr>
            </w:pPr>
          </w:p>
        </w:tc>
        <w:tc>
          <w:tcPr>
            <w:tcW w:w="0" w:type="auto"/>
            <w:tcBorders>
              <w:top w:val="single" w:sz="4" w:space="0" w:color="auto"/>
              <w:bottom w:val="single" w:sz="4" w:space="0" w:color="auto"/>
            </w:tcBorders>
          </w:tcPr>
          <w:p w14:paraId="7BEC8BE4" w14:textId="3A2602A8"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bottom w:val="single" w:sz="4" w:space="0" w:color="auto"/>
            </w:tcBorders>
            <w:vAlign w:val="center"/>
          </w:tcPr>
          <w:p w14:paraId="3CBF91E7"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1C4D304C" w14:textId="5F40C1EC"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0.147</w:t>
            </w:r>
          </w:p>
        </w:tc>
        <w:tc>
          <w:tcPr>
            <w:tcW w:w="0" w:type="auto"/>
          </w:tcPr>
          <w:p w14:paraId="5842A43B" w14:textId="525C51E0"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0.064</w:t>
            </w:r>
          </w:p>
        </w:tc>
        <w:tc>
          <w:tcPr>
            <w:tcW w:w="0" w:type="auto"/>
          </w:tcPr>
          <w:p w14:paraId="0FA3565C" w14:textId="3ABDE1BB"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0.033</w:t>
            </w:r>
          </w:p>
        </w:tc>
      </w:tr>
      <w:tr w:rsidR="00C07909" w:rsidRPr="005E629F" w14:paraId="06B00BCA" w14:textId="77777777" w:rsidTr="009D5E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6B1AEDE7" w14:textId="661BE6F4" w:rsidR="00C07909" w:rsidRPr="005E629F" w:rsidRDefault="00C07909" w:rsidP="00C07909">
            <w:pPr>
              <w:pStyle w:val="Compact"/>
              <w:jc w:val="center"/>
              <w:rPr>
                <w:rFonts w:ascii="Times New Roman" w:hAnsi="Times New Roman" w:cs="Times New Roman"/>
                <w:sz w:val="21"/>
                <w:szCs w:val="21"/>
              </w:rPr>
            </w:pPr>
            <w:r>
              <w:rPr>
                <w:rFonts w:ascii="Times New Roman" w:hAnsi="Times New Roman" w:cs="Times New Roman"/>
                <w:b w:val="0"/>
                <w:bCs w:val="0"/>
                <w:sz w:val="21"/>
                <w:szCs w:val="21"/>
              </w:rPr>
              <w:t>2</w:t>
            </w:r>
          </w:p>
        </w:tc>
        <w:tc>
          <w:tcPr>
            <w:tcW w:w="0" w:type="auto"/>
            <w:tcBorders>
              <w:top w:val="single" w:sz="4" w:space="0" w:color="auto"/>
              <w:bottom w:val="single" w:sz="4" w:space="0" w:color="auto"/>
            </w:tcBorders>
          </w:tcPr>
          <w:p w14:paraId="0325B434" w14:textId="367B732C"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tcBorders>
            <w:vAlign w:val="center"/>
          </w:tcPr>
          <w:p w14:paraId="587ED6FA" w14:textId="38FE366D"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0.051</w:t>
            </w:r>
          </w:p>
        </w:tc>
        <w:tc>
          <w:tcPr>
            <w:tcW w:w="0" w:type="auto"/>
          </w:tcPr>
          <w:p w14:paraId="150A157C" w14:textId="0B7ACC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1.207</w:t>
            </w:r>
          </w:p>
        </w:tc>
        <w:tc>
          <w:tcPr>
            <w:tcW w:w="0" w:type="auto"/>
          </w:tcPr>
          <w:p w14:paraId="3EE6E64D" w14:textId="0102B50B"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0.301</w:t>
            </w:r>
          </w:p>
        </w:tc>
        <w:tc>
          <w:tcPr>
            <w:tcW w:w="0" w:type="auto"/>
          </w:tcPr>
          <w:p w14:paraId="3B1DF0EA" w14:textId="5FE8293B"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0.086</w:t>
            </w:r>
          </w:p>
        </w:tc>
      </w:tr>
      <w:tr w:rsidR="00C07909" w:rsidRPr="005E629F" w14:paraId="7CDC92A9" w14:textId="77777777" w:rsidTr="009D5E6E">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2AC10280" w14:textId="77777777" w:rsidR="00C07909" w:rsidRPr="005E629F" w:rsidRDefault="00C07909" w:rsidP="00C07909">
            <w:pPr>
              <w:pStyle w:val="Compact"/>
              <w:jc w:val="center"/>
              <w:rPr>
                <w:rFonts w:ascii="Times New Roman" w:hAnsi="Times New Roman" w:cs="Times New Roman"/>
                <w:sz w:val="21"/>
                <w:szCs w:val="21"/>
              </w:rPr>
            </w:pPr>
          </w:p>
        </w:tc>
        <w:tc>
          <w:tcPr>
            <w:tcW w:w="0" w:type="auto"/>
            <w:tcBorders>
              <w:top w:val="single" w:sz="4" w:space="0" w:color="auto"/>
              <w:bottom w:val="single" w:sz="4" w:space="0" w:color="auto"/>
            </w:tcBorders>
          </w:tcPr>
          <w:p w14:paraId="4989B23B" w14:textId="6882AC2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bottom w:val="single" w:sz="4" w:space="0" w:color="auto"/>
            </w:tcBorders>
            <w:vAlign w:val="center"/>
          </w:tcPr>
          <w:p w14:paraId="42875115"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5C3E6FB0" w14:textId="781332CD"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0.210</w:t>
            </w:r>
          </w:p>
        </w:tc>
        <w:tc>
          <w:tcPr>
            <w:tcW w:w="0" w:type="auto"/>
          </w:tcPr>
          <w:p w14:paraId="624FA3B4" w14:textId="1390CC20"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0.157</w:t>
            </w:r>
          </w:p>
        </w:tc>
        <w:tc>
          <w:tcPr>
            <w:tcW w:w="0" w:type="auto"/>
          </w:tcPr>
          <w:p w14:paraId="24481865" w14:textId="34F39F73"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0.142</w:t>
            </w:r>
          </w:p>
        </w:tc>
      </w:tr>
      <w:tr w:rsidR="00C07909" w:rsidRPr="005E629F" w14:paraId="3813A365" w14:textId="77777777" w:rsidTr="00DB08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34F35189" w14:textId="69E005DF" w:rsidR="00C07909" w:rsidRPr="005E629F" w:rsidRDefault="00C07909" w:rsidP="00C07909">
            <w:pPr>
              <w:pStyle w:val="Compact"/>
              <w:jc w:val="center"/>
              <w:rPr>
                <w:rFonts w:ascii="Times New Roman" w:hAnsi="Times New Roman" w:cs="Times New Roman"/>
                <w:sz w:val="21"/>
                <w:szCs w:val="21"/>
              </w:rPr>
            </w:pPr>
            <w:r>
              <w:rPr>
                <w:rFonts w:ascii="Times New Roman" w:hAnsi="Times New Roman" w:cs="Times New Roman"/>
                <w:b w:val="0"/>
                <w:bCs w:val="0"/>
                <w:sz w:val="21"/>
                <w:szCs w:val="21"/>
              </w:rPr>
              <w:t>3</w:t>
            </w:r>
          </w:p>
        </w:tc>
        <w:tc>
          <w:tcPr>
            <w:tcW w:w="0" w:type="auto"/>
            <w:tcBorders>
              <w:top w:val="single" w:sz="4" w:space="0" w:color="auto"/>
              <w:bottom w:val="single" w:sz="4" w:space="0" w:color="auto"/>
            </w:tcBorders>
          </w:tcPr>
          <w:p w14:paraId="758BBD13" w14:textId="78F583F1"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tcBorders>
            <w:vAlign w:val="center"/>
          </w:tcPr>
          <w:p w14:paraId="0CE1669C" w14:textId="7DD3BEDE"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-0.625</w:t>
            </w:r>
          </w:p>
        </w:tc>
        <w:tc>
          <w:tcPr>
            <w:tcW w:w="0" w:type="auto"/>
          </w:tcPr>
          <w:p w14:paraId="3E2A26F2" w14:textId="3F4E3BDE"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1.189</w:t>
            </w:r>
          </w:p>
        </w:tc>
        <w:tc>
          <w:tcPr>
            <w:tcW w:w="0" w:type="auto"/>
          </w:tcPr>
          <w:p w14:paraId="7224D532" w14:textId="375B78CF"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0.465</w:t>
            </w:r>
          </w:p>
        </w:tc>
        <w:tc>
          <w:tcPr>
            <w:tcW w:w="0" w:type="auto"/>
          </w:tcPr>
          <w:p w14:paraId="0A13E3B7" w14:textId="4B3669C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0.356</w:t>
            </w:r>
          </w:p>
        </w:tc>
      </w:tr>
      <w:tr w:rsidR="00C07909" w:rsidRPr="005E629F" w14:paraId="62CB4BD0" w14:textId="77777777" w:rsidTr="00DB08D8">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64703135" w14:textId="77777777" w:rsidR="00C07909" w:rsidRPr="005E629F" w:rsidRDefault="00C07909" w:rsidP="00C07909">
            <w:pPr>
              <w:pStyle w:val="Compact"/>
              <w:jc w:val="center"/>
              <w:rPr>
                <w:rFonts w:ascii="Times New Roman" w:hAnsi="Times New Roman" w:cs="Times New Roman"/>
                <w:sz w:val="21"/>
                <w:szCs w:val="21"/>
              </w:rPr>
            </w:pPr>
          </w:p>
        </w:tc>
        <w:tc>
          <w:tcPr>
            <w:tcW w:w="0" w:type="auto"/>
            <w:tcBorders>
              <w:top w:val="single" w:sz="4" w:space="0" w:color="auto"/>
              <w:bottom w:val="single" w:sz="4" w:space="0" w:color="auto"/>
            </w:tcBorders>
          </w:tcPr>
          <w:p w14:paraId="3F1C9E16" w14:textId="0184C333"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bottom w:val="single" w:sz="4" w:space="0" w:color="auto"/>
            </w:tcBorders>
            <w:vAlign w:val="center"/>
          </w:tcPr>
          <w:p w14:paraId="47E9980B"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tcPr>
          <w:p w14:paraId="677AC6F8" w14:textId="5D412F14"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0.233</w:t>
            </w:r>
          </w:p>
        </w:tc>
        <w:tc>
          <w:tcPr>
            <w:tcW w:w="0" w:type="auto"/>
          </w:tcPr>
          <w:p w14:paraId="6C30044A" w14:textId="28B7EAE9"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0.145</w:t>
            </w:r>
          </w:p>
        </w:tc>
        <w:tc>
          <w:tcPr>
            <w:tcW w:w="0" w:type="auto"/>
          </w:tcPr>
          <w:p w14:paraId="09216FD1" w14:textId="32BBA704"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0.121</w:t>
            </w:r>
          </w:p>
        </w:tc>
      </w:tr>
      <w:tr w:rsidR="00C07909" w:rsidRPr="005E629F" w14:paraId="77CF9132" w14:textId="77777777" w:rsidTr="00C079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463D9059" w14:textId="1D60678D"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4</w:t>
            </w:r>
          </w:p>
        </w:tc>
        <w:tc>
          <w:tcPr>
            <w:tcW w:w="0" w:type="auto"/>
            <w:tcBorders>
              <w:top w:val="single" w:sz="4" w:space="0" w:color="auto"/>
            </w:tcBorders>
            <w:hideMark/>
          </w:tcPr>
          <w:p w14:paraId="42D7709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5E07048E"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0.118</w:t>
            </w:r>
          </w:p>
        </w:tc>
        <w:tc>
          <w:tcPr>
            <w:tcW w:w="0" w:type="auto"/>
            <w:hideMark/>
          </w:tcPr>
          <w:p w14:paraId="4E46A22A"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0.876</w:t>
            </w:r>
          </w:p>
        </w:tc>
        <w:tc>
          <w:tcPr>
            <w:tcW w:w="0" w:type="auto"/>
            <w:hideMark/>
          </w:tcPr>
          <w:p w14:paraId="06C7F24A"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0.138</w:t>
            </w:r>
          </w:p>
        </w:tc>
        <w:tc>
          <w:tcPr>
            <w:tcW w:w="0" w:type="auto"/>
            <w:hideMark/>
          </w:tcPr>
          <w:p w14:paraId="3FA6A9DE"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0.040</w:t>
            </w:r>
          </w:p>
        </w:tc>
      </w:tr>
      <w:tr w:rsidR="00C07909" w:rsidRPr="005E629F" w14:paraId="75919EC6"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71022C6A" w14:textId="77777777" w:rsidR="00C07909" w:rsidRPr="005E629F" w:rsidRDefault="00C07909" w:rsidP="00C07909">
            <w:pPr>
              <w:pStyle w:val="Compact"/>
              <w:jc w:val="center"/>
              <w:rPr>
                <w:rFonts w:ascii="Times New Roman" w:hAnsi="Times New Roman" w:cs="Times New Roman"/>
                <w:b w:val="0"/>
                <w:bCs w:val="0"/>
                <w:sz w:val="21"/>
                <w:szCs w:val="21"/>
              </w:rPr>
            </w:pPr>
          </w:p>
        </w:tc>
        <w:tc>
          <w:tcPr>
            <w:tcW w:w="0" w:type="auto"/>
            <w:hideMark/>
          </w:tcPr>
          <w:p w14:paraId="7B6EC515"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638BAA17"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0009311E"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0.136</w:t>
            </w:r>
          </w:p>
        </w:tc>
        <w:tc>
          <w:tcPr>
            <w:tcW w:w="0" w:type="auto"/>
            <w:hideMark/>
          </w:tcPr>
          <w:p w14:paraId="7BADE991"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0.061</w:t>
            </w:r>
          </w:p>
        </w:tc>
        <w:tc>
          <w:tcPr>
            <w:tcW w:w="0" w:type="auto"/>
            <w:hideMark/>
          </w:tcPr>
          <w:p w14:paraId="59E65D2E"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0.030</w:t>
            </w:r>
          </w:p>
        </w:tc>
      </w:tr>
      <w:tr w:rsidR="00C07909" w:rsidRPr="005E629F" w14:paraId="6D4208EF"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6E8515CD" w14:textId="16A78E06"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5</w:t>
            </w:r>
          </w:p>
        </w:tc>
        <w:tc>
          <w:tcPr>
            <w:tcW w:w="0" w:type="auto"/>
            <w:hideMark/>
          </w:tcPr>
          <w:p w14:paraId="02A24DB1"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278B284A"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0.106</w:t>
            </w:r>
          </w:p>
        </w:tc>
        <w:tc>
          <w:tcPr>
            <w:tcW w:w="0" w:type="auto"/>
            <w:hideMark/>
          </w:tcPr>
          <w:p w14:paraId="20956013"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1.001</w:t>
            </w:r>
          </w:p>
        </w:tc>
        <w:tc>
          <w:tcPr>
            <w:tcW w:w="0" w:type="auto"/>
            <w:hideMark/>
          </w:tcPr>
          <w:p w14:paraId="1D93846F"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0.203</w:t>
            </w:r>
          </w:p>
        </w:tc>
        <w:tc>
          <w:tcPr>
            <w:tcW w:w="0" w:type="auto"/>
            <w:hideMark/>
          </w:tcPr>
          <w:p w14:paraId="3F4C4D6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0.059</w:t>
            </w:r>
          </w:p>
        </w:tc>
      </w:tr>
      <w:tr w:rsidR="00C07909" w:rsidRPr="005E629F" w14:paraId="70607F8D"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195DB296" w14:textId="77777777" w:rsidR="00C07909" w:rsidRPr="005E629F" w:rsidRDefault="00C07909" w:rsidP="00C07909">
            <w:pPr>
              <w:pStyle w:val="Compact"/>
              <w:jc w:val="center"/>
              <w:rPr>
                <w:rFonts w:ascii="Times New Roman" w:hAnsi="Times New Roman" w:cs="Times New Roman"/>
                <w:b w:val="0"/>
                <w:bCs w:val="0"/>
                <w:sz w:val="21"/>
                <w:szCs w:val="21"/>
              </w:rPr>
            </w:pPr>
          </w:p>
        </w:tc>
        <w:tc>
          <w:tcPr>
            <w:tcW w:w="0" w:type="auto"/>
            <w:hideMark/>
          </w:tcPr>
          <w:p w14:paraId="3A98DE6A"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auto"/>
              <w:bottom w:val="single" w:sz="4" w:space="0" w:color="auto"/>
            </w:tcBorders>
            <w:vAlign w:val="center"/>
            <w:hideMark/>
          </w:tcPr>
          <w:p w14:paraId="15994BA5"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34F7C931"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0.219</w:t>
            </w:r>
          </w:p>
        </w:tc>
        <w:tc>
          <w:tcPr>
            <w:tcW w:w="0" w:type="auto"/>
            <w:hideMark/>
          </w:tcPr>
          <w:p w14:paraId="20EE24E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0.184</w:t>
            </w:r>
          </w:p>
        </w:tc>
        <w:tc>
          <w:tcPr>
            <w:tcW w:w="0" w:type="auto"/>
            <w:hideMark/>
          </w:tcPr>
          <w:p w14:paraId="6B09C1E6"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0.174</w:t>
            </w:r>
          </w:p>
        </w:tc>
      </w:tr>
      <w:tr w:rsidR="00C07909" w:rsidRPr="005E629F" w14:paraId="20D658FE"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410A2CBF" w14:textId="63A40C87"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6</w:t>
            </w:r>
          </w:p>
        </w:tc>
        <w:tc>
          <w:tcPr>
            <w:tcW w:w="0" w:type="auto"/>
            <w:hideMark/>
          </w:tcPr>
          <w:p w14:paraId="3E63843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0AD3E9E1"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-0.922</w:t>
            </w:r>
          </w:p>
        </w:tc>
        <w:tc>
          <w:tcPr>
            <w:tcW w:w="0" w:type="auto"/>
            <w:hideMark/>
          </w:tcPr>
          <w:p w14:paraId="7EC0238B"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1.372</w:t>
            </w:r>
          </w:p>
        </w:tc>
        <w:tc>
          <w:tcPr>
            <w:tcW w:w="0" w:type="auto"/>
            <w:hideMark/>
          </w:tcPr>
          <w:p w14:paraId="2C207E4A"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0.315</w:t>
            </w:r>
          </w:p>
        </w:tc>
        <w:tc>
          <w:tcPr>
            <w:tcW w:w="0" w:type="auto"/>
            <w:hideMark/>
          </w:tcPr>
          <w:p w14:paraId="75999AD8"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0.103</w:t>
            </w:r>
          </w:p>
        </w:tc>
      </w:tr>
      <w:tr w:rsidR="00C07909" w:rsidRPr="005E629F" w14:paraId="1C35D9FB"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5A20B9CD" w14:textId="77777777" w:rsidR="00C07909" w:rsidRPr="005E629F" w:rsidRDefault="00C07909" w:rsidP="00C07909">
            <w:pPr>
              <w:pStyle w:val="Compact"/>
              <w:jc w:val="center"/>
              <w:rPr>
                <w:rFonts w:ascii="Times New Roman" w:hAnsi="Times New Roman" w:cs="Times New Roman"/>
                <w:b w:val="0"/>
                <w:bCs w:val="0"/>
                <w:sz w:val="21"/>
                <w:szCs w:val="21"/>
              </w:rPr>
            </w:pPr>
          </w:p>
        </w:tc>
        <w:tc>
          <w:tcPr>
            <w:tcW w:w="0" w:type="auto"/>
            <w:hideMark/>
          </w:tcPr>
          <w:p w14:paraId="3484C9C9"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653DF577"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14FEC115"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0.240</w:t>
            </w:r>
          </w:p>
        </w:tc>
        <w:tc>
          <w:tcPr>
            <w:tcW w:w="0" w:type="auto"/>
            <w:hideMark/>
          </w:tcPr>
          <w:p w14:paraId="0C41F6DB"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0.181</w:t>
            </w:r>
          </w:p>
        </w:tc>
        <w:tc>
          <w:tcPr>
            <w:tcW w:w="0" w:type="auto"/>
            <w:hideMark/>
          </w:tcPr>
          <w:p w14:paraId="59A7FA30"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0.170</w:t>
            </w:r>
          </w:p>
        </w:tc>
      </w:tr>
      <w:tr w:rsidR="00C07909" w:rsidRPr="005E629F" w14:paraId="6572849D"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58F84427" w14:textId="2FCDF1FE"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lastRenderedPageBreak/>
              <w:t>7</w:t>
            </w:r>
          </w:p>
        </w:tc>
        <w:tc>
          <w:tcPr>
            <w:tcW w:w="0" w:type="auto"/>
            <w:hideMark/>
          </w:tcPr>
          <w:p w14:paraId="475B816E"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1C813D11"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0.079</w:t>
            </w:r>
          </w:p>
        </w:tc>
        <w:tc>
          <w:tcPr>
            <w:tcW w:w="0" w:type="auto"/>
            <w:hideMark/>
          </w:tcPr>
          <w:p w14:paraId="2510826E"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1.153</w:t>
            </w:r>
          </w:p>
        </w:tc>
        <w:tc>
          <w:tcPr>
            <w:tcW w:w="0" w:type="auto"/>
            <w:hideMark/>
          </w:tcPr>
          <w:p w14:paraId="056873DB"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0.308</w:t>
            </w:r>
          </w:p>
        </w:tc>
        <w:tc>
          <w:tcPr>
            <w:tcW w:w="0" w:type="auto"/>
            <w:hideMark/>
          </w:tcPr>
          <w:p w14:paraId="13314D63"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0.087</w:t>
            </w:r>
          </w:p>
        </w:tc>
      </w:tr>
      <w:tr w:rsidR="00C07909" w:rsidRPr="005E629F" w14:paraId="54DC5672"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755656F8" w14:textId="77777777" w:rsidR="00C07909" w:rsidRPr="005E629F" w:rsidRDefault="00C07909" w:rsidP="00C07909">
            <w:pPr>
              <w:pStyle w:val="Compact"/>
              <w:jc w:val="center"/>
              <w:rPr>
                <w:rFonts w:ascii="Times New Roman" w:hAnsi="Times New Roman" w:cs="Times New Roman"/>
                <w:b w:val="0"/>
                <w:bCs w:val="0"/>
                <w:sz w:val="21"/>
                <w:szCs w:val="21"/>
              </w:rPr>
            </w:pPr>
          </w:p>
        </w:tc>
        <w:tc>
          <w:tcPr>
            <w:tcW w:w="0" w:type="auto"/>
            <w:hideMark/>
          </w:tcPr>
          <w:p w14:paraId="0C53636E"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761A25AF"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424A9A7"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0.148</w:t>
            </w:r>
          </w:p>
        </w:tc>
        <w:tc>
          <w:tcPr>
            <w:tcW w:w="0" w:type="auto"/>
            <w:hideMark/>
          </w:tcPr>
          <w:p w14:paraId="6D8D47E7"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0.064</w:t>
            </w:r>
          </w:p>
        </w:tc>
        <w:tc>
          <w:tcPr>
            <w:tcW w:w="0" w:type="auto"/>
            <w:hideMark/>
          </w:tcPr>
          <w:p w14:paraId="600C59C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0.032</w:t>
            </w:r>
          </w:p>
        </w:tc>
      </w:tr>
      <w:tr w:rsidR="00C07909" w:rsidRPr="005E629F" w14:paraId="18EE045E"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23ED2DA1" w14:textId="6DB1E7CB"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8</w:t>
            </w:r>
          </w:p>
        </w:tc>
        <w:tc>
          <w:tcPr>
            <w:tcW w:w="0" w:type="auto"/>
            <w:hideMark/>
          </w:tcPr>
          <w:p w14:paraId="5CFC47A3"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5555235C"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0.124</w:t>
            </w:r>
          </w:p>
        </w:tc>
        <w:tc>
          <w:tcPr>
            <w:tcW w:w="0" w:type="auto"/>
            <w:hideMark/>
          </w:tcPr>
          <w:p w14:paraId="3E3A76E2"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1.142</w:t>
            </w:r>
          </w:p>
        </w:tc>
        <w:tc>
          <w:tcPr>
            <w:tcW w:w="0" w:type="auto"/>
            <w:hideMark/>
          </w:tcPr>
          <w:p w14:paraId="63EF9C9B"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0.319</w:t>
            </w:r>
          </w:p>
        </w:tc>
        <w:tc>
          <w:tcPr>
            <w:tcW w:w="0" w:type="auto"/>
            <w:hideMark/>
          </w:tcPr>
          <w:p w14:paraId="7A57E4B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0.102</w:t>
            </w:r>
          </w:p>
        </w:tc>
      </w:tr>
      <w:tr w:rsidR="00C07909" w:rsidRPr="005E629F" w14:paraId="41A6B9AA"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7E2A535A" w14:textId="77777777" w:rsidR="00C07909" w:rsidRPr="005E629F" w:rsidRDefault="00C07909" w:rsidP="00C07909">
            <w:pPr>
              <w:pStyle w:val="Compact"/>
              <w:jc w:val="center"/>
              <w:rPr>
                <w:rFonts w:ascii="Times New Roman" w:hAnsi="Times New Roman" w:cs="Times New Roman"/>
                <w:b w:val="0"/>
                <w:bCs w:val="0"/>
                <w:sz w:val="21"/>
                <w:szCs w:val="21"/>
              </w:rPr>
            </w:pPr>
          </w:p>
        </w:tc>
        <w:tc>
          <w:tcPr>
            <w:tcW w:w="0" w:type="auto"/>
            <w:hideMark/>
          </w:tcPr>
          <w:p w14:paraId="38CC8F4B"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1AA203CB"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54784A87"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0.213</w:t>
            </w:r>
          </w:p>
        </w:tc>
        <w:tc>
          <w:tcPr>
            <w:tcW w:w="0" w:type="auto"/>
            <w:hideMark/>
          </w:tcPr>
          <w:p w14:paraId="25CFF755"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0.155</w:t>
            </w:r>
          </w:p>
        </w:tc>
        <w:tc>
          <w:tcPr>
            <w:tcW w:w="0" w:type="auto"/>
            <w:hideMark/>
          </w:tcPr>
          <w:p w14:paraId="36504D00"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0.144</w:t>
            </w:r>
          </w:p>
        </w:tc>
      </w:tr>
      <w:tr w:rsidR="00C07909" w:rsidRPr="005E629F" w14:paraId="7BE345C4"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342D7F3B" w14:textId="381BF330"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9</w:t>
            </w:r>
          </w:p>
        </w:tc>
        <w:tc>
          <w:tcPr>
            <w:tcW w:w="0" w:type="auto"/>
            <w:hideMark/>
          </w:tcPr>
          <w:p w14:paraId="5076D76B"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7A330DAB"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-0.572</w:t>
            </w:r>
          </w:p>
        </w:tc>
        <w:tc>
          <w:tcPr>
            <w:tcW w:w="0" w:type="auto"/>
            <w:hideMark/>
          </w:tcPr>
          <w:p w14:paraId="13A0453F"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1.166</w:t>
            </w:r>
          </w:p>
        </w:tc>
        <w:tc>
          <w:tcPr>
            <w:tcW w:w="0" w:type="auto"/>
            <w:hideMark/>
          </w:tcPr>
          <w:p w14:paraId="068D3990"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0.444</w:t>
            </w:r>
          </w:p>
        </w:tc>
        <w:tc>
          <w:tcPr>
            <w:tcW w:w="0" w:type="auto"/>
            <w:hideMark/>
          </w:tcPr>
          <w:p w14:paraId="72E5FB3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0.308</w:t>
            </w:r>
          </w:p>
        </w:tc>
      </w:tr>
      <w:tr w:rsidR="00C07909" w:rsidRPr="005E629F" w14:paraId="5A0F58D8"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58F879D8" w14:textId="77777777" w:rsidR="00C07909" w:rsidRPr="005E629F" w:rsidRDefault="00C07909" w:rsidP="00C07909">
            <w:pPr>
              <w:pStyle w:val="Compact"/>
              <w:jc w:val="center"/>
              <w:rPr>
                <w:rFonts w:ascii="Times New Roman" w:hAnsi="Times New Roman" w:cs="Times New Roman"/>
                <w:b w:val="0"/>
                <w:bCs w:val="0"/>
                <w:sz w:val="21"/>
                <w:szCs w:val="21"/>
              </w:rPr>
            </w:pPr>
          </w:p>
        </w:tc>
        <w:tc>
          <w:tcPr>
            <w:tcW w:w="0" w:type="auto"/>
            <w:hideMark/>
          </w:tcPr>
          <w:p w14:paraId="4F67473B"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482494A0"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3E66911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0.230</w:t>
            </w:r>
          </w:p>
        </w:tc>
        <w:tc>
          <w:tcPr>
            <w:tcW w:w="0" w:type="auto"/>
            <w:hideMark/>
          </w:tcPr>
          <w:p w14:paraId="7FD83C4C"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0.145</w:t>
            </w:r>
          </w:p>
        </w:tc>
        <w:tc>
          <w:tcPr>
            <w:tcW w:w="0" w:type="auto"/>
            <w:hideMark/>
          </w:tcPr>
          <w:p w14:paraId="258E2ADE"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0.122</w:t>
            </w:r>
          </w:p>
        </w:tc>
      </w:tr>
      <w:tr w:rsidR="00C07909" w:rsidRPr="005E629F" w14:paraId="366107F9"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2362895F" w14:textId="4E058731"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10</w:t>
            </w:r>
          </w:p>
        </w:tc>
        <w:tc>
          <w:tcPr>
            <w:tcW w:w="0" w:type="auto"/>
            <w:hideMark/>
          </w:tcPr>
          <w:p w14:paraId="163CD9EE"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tcBorders>
              <w:top w:val="single" w:sz="4" w:space="0" w:color="auto"/>
              <w:bottom w:val="single" w:sz="4" w:space="0" w:color="auto"/>
            </w:tcBorders>
            <w:vAlign w:val="center"/>
            <w:hideMark/>
          </w:tcPr>
          <w:p w14:paraId="37813FD3"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-0.050</w:t>
            </w:r>
          </w:p>
        </w:tc>
        <w:tc>
          <w:tcPr>
            <w:tcW w:w="0" w:type="auto"/>
            <w:hideMark/>
          </w:tcPr>
          <w:p w14:paraId="747A5C9D"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0.208</w:t>
            </w:r>
          </w:p>
        </w:tc>
        <w:tc>
          <w:tcPr>
            <w:tcW w:w="0" w:type="auto"/>
            <w:hideMark/>
          </w:tcPr>
          <w:p w14:paraId="153FE082"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0.087</w:t>
            </w:r>
          </w:p>
        </w:tc>
        <w:tc>
          <w:tcPr>
            <w:tcW w:w="0" w:type="auto"/>
            <w:hideMark/>
          </w:tcPr>
          <w:p w14:paraId="4E949D3D"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0.032</w:t>
            </w:r>
          </w:p>
        </w:tc>
      </w:tr>
      <w:tr w:rsidR="00C07909" w:rsidRPr="005E629F" w14:paraId="1426D89D"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bottom w:val="single" w:sz="4" w:space="0" w:color="auto"/>
            </w:tcBorders>
            <w:vAlign w:val="center"/>
            <w:hideMark/>
          </w:tcPr>
          <w:p w14:paraId="437BBAFE" w14:textId="77777777" w:rsidR="00C07909" w:rsidRPr="005E629F" w:rsidRDefault="00C07909" w:rsidP="00C07909">
            <w:pPr>
              <w:pStyle w:val="Compact"/>
              <w:jc w:val="center"/>
              <w:rPr>
                <w:rFonts w:ascii="Times New Roman" w:hAnsi="Times New Roman" w:cs="Times New Roman"/>
                <w:b w:val="0"/>
                <w:bCs w:val="0"/>
                <w:sz w:val="21"/>
                <w:szCs w:val="21"/>
              </w:rPr>
            </w:pPr>
          </w:p>
        </w:tc>
        <w:tc>
          <w:tcPr>
            <w:tcW w:w="0" w:type="auto"/>
            <w:hideMark/>
          </w:tcPr>
          <w:p w14:paraId="7CC16C73"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auto"/>
              <w:bottom w:val="single" w:sz="4" w:space="0" w:color="auto"/>
            </w:tcBorders>
            <w:vAlign w:val="center"/>
            <w:hideMark/>
          </w:tcPr>
          <w:p w14:paraId="236A713D"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4586F59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0.330</w:t>
            </w:r>
          </w:p>
        </w:tc>
        <w:tc>
          <w:tcPr>
            <w:tcW w:w="0" w:type="auto"/>
            <w:hideMark/>
          </w:tcPr>
          <w:p w14:paraId="6587B5A8"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0.200</w:t>
            </w:r>
          </w:p>
        </w:tc>
        <w:tc>
          <w:tcPr>
            <w:tcW w:w="0" w:type="auto"/>
            <w:hideMark/>
          </w:tcPr>
          <w:p w14:paraId="2250E325"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0.166</w:t>
            </w:r>
          </w:p>
        </w:tc>
      </w:tr>
      <w:tr w:rsidR="00C07909" w:rsidRPr="005E629F" w14:paraId="5066AE48"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3150AE2B" w14:textId="2235F880"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11</w:t>
            </w:r>
          </w:p>
        </w:tc>
        <w:tc>
          <w:tcPr>
            <w:tcW w:w="0" w:type="auto"/>
            <w:hideMark/>
          </w:tcPr>
          <w:p w14:paraId="7F3664C2"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tcBorders>
              <w:top w:val="single" w:sz="4" w:space="0" w:color="auto"/>
              <w:bottom w:val="single" w:sz="4" w:space="0" w:color="auto"/>
            </w:tcBorders>
            <w:vAlign w:val="center"/>
            <w:hideMark/>
          </w:tcPr>
          <w:p w14:paraId="64C46F12"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-0.125</w:t>
            </w:r>
          </w:p>
        </w:tc>
        <w:tc>
          <w:tcPr>
            <w:tcW w:w="0" w:type="auto"/>
            <w:hideMark/>
          </w:tcPr>
          <w:p w14:paraId="5EE5E479"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0.219</w:t>
            </w:r>
          </w:p>
        </w:tc>
        <w:tc>
          <w:tcPr>
            <w:tcW w:w="0" w:type="auto"/>
            <w:hideMark/>
          </w:tcPr>
          <w:p w14:paraId="347AD51E"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0.094</w:t>
            </w:r>
          </w:p>
        </w:tc>
        <w:tc>
          <w:tcPr>
            <w:tcW w:w="0" w:type="auto"/>
            <w:hideMark/>
          </w:tcPr>
          <w:p w14:paraId="674EAD99"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0.036</w:t>
            </w:r>
          </w:p>
        </w:tc>
      </w:tr>
      <w:tr w:rsidR="00C07909" w:rsidRPr="005E629F" w14:paraId="5E30A10A"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0E38E8FC" w14:textId="77777777" w:rsidR="00C07909" w:rsidRPr="005E629F" w:rsidRDefault="00C07909" w:rsidP="00C07909">
            <w:pPr>
              <w:pStyle w:val="Compact"/>
              <w:jc w:val="center"/>
              <w:rPr>
                <w:rFonts w:ascii="Times New Roman" w:hAnsi="Times New Roman" w:cs="Times New Roman"/>
                <w:b w:val="0"/>
                <w:bCs w:val="0"/>
                <w:sz w:val="21"/>
                <w:szCs w:val="21"/>
              </w:rPr>
            </w:pPr>
          </w:p>
        </w:tc>
        <w:tc>
          <w:tcPr>
            <w:tcW w:w="0" w:type="auto"/>
            <w:hideMark/>
          </w:tcPr>
          <w:p w14:paraId="384EC37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40ACB339"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3C645E22"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0.373</w:t>
            </w:r>
          </w:p>
        </w:tc>
        <w:tc>
          <w:tcPr>
            <w:tcW w:w="0" w:type="auto"/>
            <w:hideMark/>
          </w:tcPr>
          <w:p w14:paraId="717C22AE"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0.293</w:t>
            </w:r>
          </w:p>
        </w:tc>
        <w:tc>
          <w:tcPr>
            <w:tcW w:w="0" w:type="auto"/>
            <w:hideMark/>
          </w:tcPr>
          <w:p w14:paraId="424B4F5E"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0.274</w:t>
            </w:r>
          </w:p>
        </w:tc>
      </w:tr>
      <w:tr w:rsidR="00C07909" w:rsidRPr="005E629F" w14:paraId="7A221A9F"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0A9ED8F3" w14:textId="28F649FC" w:rsidR="00C07909" w:rsidRPr="005E629F" w:rsidRDefault="00C07909" w:rsidP="00C07909">
            <w:pPr>
              <w:pStyle w:val="Compact"/>
              <w:jc w:val="center"/>
              <w:rPr>
                <w:rFonts w:ascii="Times New Roman" w:hAnsi="Times New Roman" w:cs="Times New Roman"/>
                <w:b w:val="0"/>
                <w:bCs w:val="0"/>
                <w:sz w:val="21"/>
                <w:szCs w:val="21"/>
              </w:rPr>
            </w:pPr>
            <w:r>
              <w:rPr>
                <w:rFonts w:ascii="Times New Roman" w:hAnsi="Times New Roman" w:cs="Times New Roman"/>
                <w:b w:val="0"/>
                <w:bCs w:val="0"/>
                <w:sz w:val="21"/>
                <w:szCs w:val="21"/>
              </w:rPr>
              <w:t>12</w:t>
            </w:r>
          </w:p>
        </w:tc>
        <w:tc>
          <w:tcPr>
            <w:tcW w:w="0" w:type="auto"/>
            <w:hideMark/>
          </w:tcPr>
          <w:p w14:paraId="0AF58D5D"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tcBorders>
              <w:top w:val="single" w:sz="4" w:space="0" w:color="auto"/>
            </w:tcBorders>
            <w:vAlign w:val="center"/>
            <w:hideMark/>
          </w:tcPr>
          <w:p w14:paraId="093CED46"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-1.195</w:t>
            </w:r>
          </w:p>
        </w:tc>
        <w:tc>
          <w:tcPr>
            <w:tcW w:w="0" w:type="auto"/>
            <w:hideMark/>
          </w:tcPr>
          <w:p w14:paraId="01674AA9"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0.285</w:t>
            </w:r>
          </w:p>
        </w:tc>
        <w:tc>
          <w:tcPr>
            <w:tcW w:w="0" w:type="auto"/>
            <w:hideMark/>
          </w:tcPr>
          <w:p w14:paraId="72A7D9A8"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0.134</w:t>
            </w:r>
          </w:p>
        </w:tc>
        <w:tc>
          <w:tcPr>
            <w:tcW w:w="0" w:type="auto"/>
            <w:hideMark/>
          </w:tcPr>
          <w:p w14:paraId="2C55FEF0" w14:textId="77777777" w:rsidR="00C07909" w:rsidRPr="005E629F" w:rsidRDefault="00C07909" w:rsidP="00C07909">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0.058</w:t>
            </w:r>
          </w:p>
        </w:tc>
      </w:tr>
      <w:tr w:rsidR="00C07909" w:rsidRPr="005E629F" w14:paraId="1947A65E"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bottom w:val="single" w:sz="4" w:space="0" w:color="auto"/>
            </w:tcBorders>
            <w:hideMark/>
          </w:tcPr>
          <w:p w14:paraId="09643303" w14:textId="77777777" w:rsidR="00C07909" w:rsidRPr="005E629F" w:rsidRDefault="00C07909" w:rsidP="00C07909">
            <w:pPr>
              <w:pStyle w:val="Compact"/>
              <w:jc w:val="center"/>
              <w:rPr>
                <w:rFonts w:ascii="Times New Roman" w:hAnsi="Times New Roman" w:cs="Times New Roman"/>
                <w:b w:val="0"/>
                <w:bCs w:val="0"/>
                <w:sz w:val="21"/>
                <w:szCs w:val="21"/>
              </w:rPr>
            </w:pPr>
          </w:p>
        </w:tc>
        <w:tc>
          <w:tcPr>
            <w:tcW w:w="0" w:type="auto"/>
            <w:hideMark/>
          </w:tcPr>
          <w:p w14:paraId="6405A71F"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7F7F7F" w:themeColor="text1" w:themeTint="80"/>
            </w:tcBorders>
            <w:hideMark/>
          </w:tcPr>
          <w:p w14:paraId="47E93078"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57F54E20"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0.596</w:t>
            </w:r>
          </w:p>
        </w:tc>
        <w:tc>
          <w:tcPr>
            <w:tcW w:w="0" w:type="auto"/>
            <w:hideMark/>
          </w:tcPr>
          <w:p w14:paraId="78C2F5FE"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0.555</w:t>
            </w:r>
          </w:p>
        </w:tc>
        <w:tc>
          <w:tcPr>
            <w:tcW w:w="0" w:type="auto"/>
            <w:hideMark/>
          </w:tcPr>
          <w:p w14:paraId="6A63FF57" w14:textId="77777777" w:rsidR="00C07909" w:rsidRPr="005E629F" w:rsidRDefault="00C07909" w:rsidP="00C07909">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0.550</w:t>
            </w:r>
          </w:p>
        </w:tc>
      </w:tr>
    </w:tbl>
    <w:p w14:paraId="1BA740AD" w14:textId="02B20394" w:rsidR="002A3936" w:rsidRPr="002A3936" w:rsidRDefault="002A3936" w:rsidP="002A3936">
      <w:pPr>
        <w:pStyle w:val="BodyText"/>
      </w:pPr>
    </w:p>
    <w:p w14:paraId="5360B442" w14:textId="77777777" w:rsidR="000B2E44" w:rsidRPr="00EA36AD" w:rsidRDefault="00975678" w:rsidP="00604C1F">
      <w:pPr>
        <w:pStyle w:val="Heading2"/>
        <w:jc w:val="both"/>
        <w:rPr>
          <w:rFonts w:ascii="Times New Roman" w:hAnsi="Times New Roman" w:cs="Times New Roman"/>
        </w:rPr>
      </w:pPr>
      <w:bookmarkStart w:id="19" w:name="references"/>
      <w:bookmarkEnd w:id="18"/>
      <w:r w:rsidRPr="00EA36AD">
        <w:rPr>
          <w:rFonts w:ascii="Times New Roman" w:hAnsi="Times New Roman" w:cs="Times New Roman"/>
        </w:rPr>
        <w:t>References</w:t>
      </w:r>
    </w:p>
    <w:bookmarkEnd w:id="0"/>
    <w:bookmarkEnd w:id="19"/>
    <w:p w14:paraId="1FF59286" w14:textId="77777777" w:rsidR="000768B6" w:rsidRPr="000768B6" w:rsidRDefault="00604C1F" w:rsidP="000768B6">
      <w:pPr>
        <w:pStyle w:val="Bibliography"/>
        <w:rPr>
          <w:rFonts w:ascii="Times New Roman" w:hAnsi="Times New Roman" w:cs="Times New Roman"/>
        </w:rPr>
      </w:pPr>
      <w:r w:rsidRPr="00EA36AD">
        <w:fldChar w:fldCharType="begin"/>
      </w:r>
      <w:r w:rsidRPr="00EA36AD">
        <w:instrText xml:space="preserve"> ADDIN ZOTERO_BIBL {"uncited":[],"omitted":[],"custom":[]} CSL_BIBLIOGRAPHY </w:instrText>
      </w:r>
      <w:r w:rsidRPr="00EA36AD">
        <w:fldChar w:fldCharType="separate"/>
      </w:r>
      <w:r w:rsidR="000768B6" w:rsidRPr="000768B6">
        <w:rPr>
          <w:rFonts w:ascii="Times New Roman" w:hAnsi="Times New Roman" w:cs="Times New Roman"/>
        </w:rPr>
        <w:t xml:space="preserve">Callaway, B., &amp; Santa’Anna, P. H. C. (2021). Difference-in-Differences with multiple time periods. </w:t>
      </w:r>
      <w:r w:rsidR="000768B6" w:rsidRPr="000768B6">
        <w:rPr>
          <w:rFonts w:ascii="Times New Roman" w:hAnsi="Times New Roman" w:cs="Times New Roman"/>
          <w:i/>
          <w:iCs/>
        </w:rPr>
        <w:t>Journal of Econometrics</w:t>
      </w:r>
      <w:r w:rsidR="000768B6" w:rsidRPr="000768B6">
        <w:rPr>
          <w:rFonts w:ascii="Times New Roman" w:hAnsi="Times New Roman" w:cs="Times New Roman"/>
        </w:rPr>
        <w:t xml:space="preserve">, </w:t>
      </w:r>
      <w:r w:rsidR="000768B6" w:rsidRPr="000768B6">
        <w:rPr>
          <w:rFonts w:ascii="Times New Roman" w:hAnsi="Times New Roman" w:cs="Times New Roman"/>
          <w:i/>
          <w:iCs/>
        </w:rPr>
        <w:t>225</w:t>
      </w:r>
      <w:r w:rsidR="000768B6" w:rsidRPr="000768B6">
        <w:rPr>
          <w:rFonts w:ascii="Times New Roman" w:hAnsi="Times New Roman" w:cs="Times New Roman"/>
        </w:rPr>
        <w:t>(2), 200–230. https://doi.org/10.1016/j.jeconom.2020.12.001</w:t>
      </w:r>
    </w:p>
    <w:p w14:paraId="2B02E63D" w14:textId="77777777" w:rsidR="000768B6" w:rsidRPr="000768B6" w:rsidRDefault="000768B6" w:rsidP="000768B6">
      <w:pPr>
        <w:pStyle w:val="Bibliography"/>
        <w:rPr>
          <w:rFonts w:ascii="Times New Roman" w:hAnsi="Times New Roman" w:cs="Times New Roman"/>
        </w:rPr>
      </w:pPr>
      <w:r w:rsidRPr="000768B6">
        <w:rPr>
          <w:rFonts w:ascii="Times New Roman" w:hAnsi="Times New Roman" w:cs="Times New Roman"/>
        </w:rPr>
        <w:t xml:space="preserve">Chang, N.-C. (2020). Double/debiased machine learning for difference-in-differences models. </w:t>
      </w:r>
      <w:r w:rsidRPr="000768B6">
        <w:rPr>
          <w:rFonts w:ascii="Times New Roman" w:hAnsi="Times New Roman" w:cs="Times New Roman"/>
          <w:i/>
          <w:iCs/>
        </w:rPr>
        <w:t>The Econometrics Journal</w:t>
      </w:r>
      <w:r w:rsidRPr="000768B6">
        <w:rPr>
          <w:rFonts w:ascii="Times New Roman" w:hAnsi="Times New Roman" w:cs="Times New Roman"/>
        </w:rPr>
        <w:t xml:space="preserve">, </w:t>
      </w:r>
      <w:r w:rsidRPr="000768B6">
        <w:rPr>
          <w:rFonts w:ascii="Times New Roman" w:hAnsi="Times New Roman" w:cs="Times New Roman"/>
          <w:i/>
          <w:iCs/>
        </w:rPr>
        <w:t>23</w:t>
      </w:r>
      <w:r w:rsidRPr="000768B6">
        <w:rPr>
          <w:rFonts w:ascii="Times New Roman" w:hAnsi="Times New Roman" w:cs="Times New Roman"/>
        </w:rPr>
        <w:t>(2), 177–191. https://doi.org/10.1093/ectj/utaa001</w:t>
      </w:r>
    </w:p>
    <w:p w14:paraId="2947778C" w14:textId="77777777" w:rsidR="000768B6" w:rsidRPr="000768B6" w:rsidRDefault="000768B6" w:rsidP="000768B6">
      <w:pPr>
        <w:pStyle w:val="Bibliography"/>
        <w:rPr>
          <w:rFonts w:ascii="Times New Roman" w:hAnsi="Times New Roman" w:cs="Times New Roman"/>
        </w:rPr>
      </w:pPr>
      <w:r w:rsidRPr="000768B6">
        <w:rPr>
          <w:rFonts w:ascii="Times New Roman" w:hAnsi="Times New Roman" w:cs="Times New Roman"/>
        </w:rPr>
        <w:t xml:space="preserve">Hatamyar, J., Kreif, N., Rocha, R., &amp; Huber, M. (2023). </w:t>
      </w:r>
      <w:r w:rsidRPr="000768B6">
        <w:rPr>
          <w:rFonts w:ascii="Times New Roman" w:hAnsi="Times New Roman" w:cs="Times New Roman"/>
          <w:i/>
          <w:iCs/>
        </w:rPr>
        <w:t>Machine Learning for Staggered Difference-in-Differences and Dynamic Treatment Effect Heterogeneity</w:t>
      </w:r>
      <w:r w:rsidRPr="000768B6">
        <w:rPr>
          <w:rFonts w:ascii="Times New Roman" w:hAnsi="Times New Roman" w:cs="Times New Roman"/>
        </w:rPr>
        <w:t xml:space="preserve"> (arXiv:2310.11962). arXiv. https://doi.org/10.48550/arXiv.2310.11962</w:t>
      </w:r>
    </w:p>
    <w:p w14:paraId="35C1F0FB" w14:textId="77777777" w:rsidR="000768B6" w:rsidRPr="000768B6" w:rsidRDefault="000768B6" w:rsidP="000768B6">
      <w:pPr>
        <w:pStyle w:val="Bibliography"/>
        <w:rPr>
          <w:rFonts w:ascii="Times New Roman" w:hAnsi="Times New Roman" w:cs="Times New Roman"/>
        </w:rPr>
      </w:pPr>
      <w:r w:rsidRPr="000768B6">
        <w:rPr>
          <w:rFonts w:ascii="Times New Roman" w:hAnsi="Times New Roman" w:cs="Times New Roman"/>
        </w:rPr>
        <w:t xml:space="preserve">Ke, G., Meng, Q., Finley, T., Wang, T., Chen, W., Ma, W., Ye, Q., &amp; Liu, T.-Y. (2017). LightGBM: a highly efficient gradient boosting decision tree. </w:t>
      </w:r>
      <w:r w:rsidRPr="000768B6">
        <w:rPr>
          <w:rFonts w:ascii="Times New Roman" w:hAnsi="Times New Roman" w:cs="Times New Roman"/>
          <w:i/>
          <w:iCs/>
        </w:rPr>
        <w:t>Proceedings of the 31st International Conference on Neural Information Processing Systems, NIPS’17</w:t>
      </w:r>
      <w:r w:rsidRPr="000768B6">
        <w:rPr>
          <w:rFonts w:ascii="Times New Roman" w:hAnsi="Times New Roman" w:cs="Times New Roman"/>
        </w:rPr>
        <w:t>, 3149–3157.</w:t>
      </w:r>
    </w:p>
    <w:p w14:paraId="76F87048" w14:textId="6C468CB8" w:rsidR="000B2E44" w:rsidRPr="00EA36AD" w:rsidRDefault="00604C1F" w:rsidP="000768B6">
      <w:pPr>
        <w:pStyle w:val="Bibliography"/>
        <w:spacing w:line="240" w:lineRule="auto"/>
        <w:rPr>
          <w:rFonts w:ascii="Times New Roman" w:hAnsi="Times New Roman" w:cs="Times New Roman"/>
        </w:rPr>
      </w:pPr>
      <w:r w:rsidRPr="00EA36AD">
        <w:rPr>
          <w:rFonts w:ascii="Times New Roman" w:hAnsi="Times New Roman" w:cs="Times New Roman"/>
        </w:rPr>
        <w:fldChar w:fldCharType="end"/>
      </w:r>
    </w:p>
    <w:sectPr w:rsidR="000B2E44" w:rsidRPr="00EA36AD">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B741E" w14:textId="77777777" w:rsidR="00033394" w:rsidRDefault="00033394" w:rsidP="000441CA">
      <w:pPr>
        <w:spacing w:after="0"/>
      </w:pPr>
      <w:r>
        <w:separator/>
      </w:r>
    </w:p>
  </w:endnote>
  <w:endnote w:type="continuationSeparator" w:id="0">
    <w:p w14:paraId="2422CDC4" w14:textId="77777777" w:rsidR="00033394" w:rsidRDefault="00033394" w:rsidP="000441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535F" w14:textId="77777777" w:rsidR="000441CA" w:rsidRDefault="000441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3237D" w14:textId="77777777" w:rsidR="00033394" w:rsidRDefault="00033394" w:rsidP="000441CA">
      <w:pPr>
        <w:spacing w:after="0"/>
      </w:pPr>
      <w:r>
        <w:separator/>
      </w:r>
    </w:p>
  </w:footnote>
  <w:footnote w:type="continuationSeparator" w:id="0">
    <w:p w14:paraId="7E4BA081" w14:textId="77777777" w:rsidR="00033394" w:rsidRDefault="00033394" w:rsidP="000441CA">
      <w:pPr>
        <w:spacing w:after="0"/>
      </w:pPr>
      <w:r>
        <w:continuationSeparator/>
      </w:r>
    </w:p>
  </w:footnote>
  <w:footnote w:id="1">
    <w:p w14:paraId="4A1E4307" w14:textId="60EB50BF" w:rsidR="000441CA" w:rsidRDefault="000441CA">
      <w:pPr>
        <w:pStyle w:val="FootnoteText"/>
      </w:pPr>
      <w:r>
        <w:rPr>
          <w:rStyle w:val="FootnoteReference"/>
        </w:rPr>
        <w:footnoteRef/>
      </w:r>
      <w:r>
        <w:t xml:space="preserve"> </w:t>
      </w:r>
      <w:r>
        <w:rPr>
          <w:rFonts w:ascii="Times New Roman" w:hAnsi="Times New Roman" w:cs="Times New Roman"/>
          <w:sz w:val="18"/>
          <w:szCs w:val="18"/>
        </w:rPr>
        <w:t>Tables with ‘default’ and ‘</w:t>
      </w:r>
      <w:r w:rsidR="00290353">
        <w:rPr>
          <w:rFonts w:ascii="Times New Roman" w:hAnsi="Times New Roman" w:cs="Times New Roman"/>
          <w:sz w:val="18"/>
          <w:szCs w:val="18"/>
        </w:rPr>
        <w:t>flexible</w:t>
      </w:r>
      <w:r>
        <w:rPr>
          <w:rFonts w:ascii="Times New Roman" w:hAnsi="Times New Roman" w:cs="Times New Roman"/>
          <w:sz w:val="18"/>
          <w:szCs w:val="18"/>
        </w:rPr>
        <w:t>’ configurations</w:t>
      </w:r>
      <w:r w:rsidRPr="000441CA">
        <w:rPr>
          <w:rFonts w:ascii="Times New Roman" w:hAnsi="Times New Roman" w:cs="Times New Roman"/>
          <w:sz w:val="18"/>
          <w:szCs w:val="18"/>
        </w:rPr>
        <w:t xml:space="preserve"> are provided in the Appendi</w:t>
      </w:r>
      <w:r>
        <w:rPr>
          <w:rFonts w:ascii="Times New Roman" w:hAnsi="Times New Roman" w:cs="Times New Roman"/>
          <w:sz w:val="18"/>
          <w:szCs w:val="18"/>
        </w:rPr>
        <w:t>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AEB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6499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B2E44"/>
    <w:rsid w:val="00033394"/>
    <w:rsid w:val="000441CA"/>
    <w:rsid w:val="000768B6"/>
    <w:rsid w:val="000B2E44"/>
    <w:rsid w:val="000F696D"/>
    <w:rsid w:val="001054C2"/>
    <w:rsid w:val="00137080"/>
    <w:rsid w:val="00142F4D"/>
    <w:rsid w:val="00176BBA"/>
    <w:rsid w:val="00185FC8"/>
    <w:rsid w:val="001A3A7C"/>
    <w:rsid w:val="00290353"/>
    <w:rsid w:val="002A11AD"/>
    <w:rsid w:val="002A3936"/>
    <w:rsid w:val="002B4AEF"/>
    <w:rsid w:val="0030345C"/>
    <w:rsid w:val="00331489"/>
    <w:rsid w:val="0036122A"/>
    <w:rsid w:val="003B3FE4"/>
    <w:rsid w:val="003D16DE"/>
    <w:rsid w:val="00413005"/>
    <w:rsid w:val="004A589C"/>
    <w:rsid w:val="004F50C7"/>
    <w:rsid w:val="005729B5"/>
    <w:rsid w:val="00581DF2"/>
    <w:rsid w:val="00583DFB"/>
    <w:rsid w:val="005E629F"/>
    <w:rsid w:val="00604C1F"/>
    <w:rsid w:val="006318B7"/>
    <w:rsid w:val="00635443"/>
    <w:rsid w:val="00714F08"/>
    <w:rsid w:val="00716119"/>
    <w:rsid w:val="0072183D"/>
    <w:rsid w:val="00746388"/>
    <w:rsid w:val="00783DEE"/>
    <w:rsid w:val="007937A7"/>
    <w:rsid w:val="007C1EC8"/>
    <w:rsid w:val="00841AE7"/>
    <w:rsid w:val="00896900"/>
    <w:rsid w:val="008A70BC"/>
    <w:rsid w:val="008C1E50"/>
    <w:rsid w:val="00903790"/>
    <w:rsid w:val="00952508"/>
    <w:rsid w:val="00956F0D"/>
    <w:rsid w:val="00975678"/>
    <w:rsid w:val="00A43D12"/>
    <w:rsid w:val="00A62D40"/>
    <w:rsid w:val="00B06B3A"/>
    <w:rsid w:val="00B14DF1"/>
    <w:rsid w:val="00B2175E"/>
    <w:rsid w:val="00B3481B"/>
    <w:rsid w:val="00B52B94"/>
    <w:rsid w:val="00B55C1F"/>
    <w:rsid w:val="00B845D9"/>
    <w:rsid w:val="00C078DE"/>
    <w:rsid w:val="00C07909"/>
    <w:rsid w:val="00C26AA9"/>
    <w:rsid w:val="00D33A70"/>
    <w:rsid w:val="00D63B77"/>
    <w:rsid w:val="00D86E23"/>
    <w:rsid w:val="00E21495"/>
    <w:rsid w:val="00EA36AD"/>
    <w:rsid w:val="00EA5E87"/>
    <w:rsid w:val="00ED1747"/>
    <w:rsid w:val="00FA0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EDDE5"/>
  <w15:docId w15:val="{1B198C45-9B4D-F841-A69F-551CA028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0" w:line="480" w:lineRule="auto"/>
      <w:ind w:left="720" w:hanging="72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5E629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5E629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rsid w:val="000441CA"/>
    <w:pPr>
      <w:tabs>
        <w:tab w:val="center" w:pos="4680"/>
        <w:tab w:val="right" w:pos="9360"/>
      </w:tabs>
      <w:spacing w:after="0"/>
    </w:pPr>
  </w:style>
  <w:style w:type="character" w:customStyle="1" w:styleId="HeaderChar">
    <w:name w:val="Header Char"/>
    <w:basedOn w:val="DefaultParagraphFont"/>
    <w:link w:val="Header"/>
    <w:rsid w:val="000441CA"/>
  </w:style>
  <w:style w:type="paragraph" w:styleId="Footer">
    <w:name w:val="footer"/>
    <w:basedOn w:val="Normal"/>
    <w:link w:val="FooterChar"/>
    <w:rsid w:val="000441CA"/>
    <w:pPr>
      <w:tabs>
        <w:tab w:val="center" w:pos="4680"/>
        <w:tab w:val="right" w:pos="9360"/>
      </w:tabs>
      <w:spacing w:after="0"/>
    </w:pPr>
  </w:style>
  <w:style w:type="character" w:customStyle="1" w:styleId="FooterChar">
    <w:name w:val="Footer Char"/>
    <w:basedOn w:val="DefaultParagraphFont"/>
    <w:link w:val="Footer"/>
    <w:rsid w:val="000441CA"/>
  </w:style>
  <w:style w:type="character" w:styleId="CommentReference">
    <w:name w:val="annotation reference"/>
    <w:basedOn w:val="DefaultParagraphFont"/>
    <w:rsid w:val="004F50C7"/>
    <w:rPr>
      <w:sz w:val="16"/>
      <w:szCs w:val="16"/>
    </w:rPr>
  </w:style>
  <w:style w:type="paragraph" w:styleId="CommentText">
    <w:name w:val="annotation text"/>
    <w:basedOn w:val="Normal"/>
    <w:link w:val="CommentTextChar"/>
    <w:rsid w:val="004F50C7"/>
    <w:rPr>
      <w:sz w:val="20"/>
      <w:szCs w:val="20"/>
    </w:rPr>
  </w:style>
  <w:style w:type="character" w:customStyle="1" w:styleId="CommentTextChar">
    <w:name w:val="Comment Text Char"/>
    <w:basedOn w:val="DefaultParagraphFont"/>
    <w:link w:val="CommentText"/>
    <w:rsid w:val="004F50C7"/>
    <w:rPr>
      <w:sz w:val="20"/>
      <w:szCs w:val="20"/>
    </w:rPr>
  </w:style>
  <w:style w:type="paragraph" w:styleId="CommentSubject">
    <w:name w:val="annotation subject"/>
    <w:basedOn w:val="CommentText"/>
    <w:next w:val="CommentText"/>
    <w:link w:val="CommentSubjectChar"/>
    <w:rsid w:val="004F50C7"/>
    <w:rPr>
      <w:b/>
      <w:bCs/>
    </w:rPr>
  </w:style>
  <w:style w:type="character" w:customStyle="1" w:styleId="CommentSubjectChar">
    <w:name w:val="Comment Subject Char"/>
    <w:basedOn w:val="CommentTextChar"/>
    <w:link w:val="CommentSubject"/>
    <w:rsid w:val="004F50C7"/>
    <w:rPr>
      <w:b/>
      <w:bCs/>
      <w:sz w:val="20"/>
      <w:szCs w:val="20"/>
    </w:rPr>
  </w:style>
  <w:style w:type="paragraph" w:styleId="Revision">
    <w:name w:val="Revision"/>
    <w:hidden/>
    <w:rsid w:val="00716119"/>
    <w:pPr>
      <w:spacing w:after="0"/>
    </w:pPr>
  </w:style>
  <w:style w:type="paragraph" w:styleId="NormalWeb">
    <w:name w:val="Normal (Web)"/>
    <w:basedOn w:val="Normal"/>
    <w:uiPriority w:val="99"/>
    <w:unhideWhenUsed/>
    <w:rsid w:val="003D16DE"/>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BCC0F-2487-FB47-BC18-FD45B4F2D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1591</TotalTime>
  <Pages>13</Pages>
  <Words>7506</Words>
  <Characters>42790</Characters>
  <Application>Microsoft Office Word</Application>
  <DocSecurity>0</DocSecurity>
  <Lines>356</Lines>
  <Paragraphs>100</Paragraphs>
  <ScaleCrop>false</ScaleCrop>
  <Company/>
  <LinksUpToDate>false</LinksUpToDate>
  <CharactersWithSpaces>50196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Martin Gabriel Cargnel</cp:lastModifiedBy>
  <cp:revision>28</cp:revision>
  <dcterms:created xsi:type="dcterms:W3CDTF">2026-03-14T11:30:00Z</dcterms:created>
  <dcterms:modified xsi:type="dcterms:W3CDTF">2026-04-06T06:39:00Z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id="glUCzj3a"/&gt;&lt;style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