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3DD8" w14:textId="77777777" w:rsidR="00B96CE2" w:rsidRPr="00E9017C" w:rsidRDefault="00000000" w:rsidP="00E9017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bookmarkStart w:id="0" w:name="plan-de-tesis-de-maestría-en-estadística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Plan de Tesis de Maestría en Estadística</w:t>
      </w:r>
    </w:p>
    <w:p w14:paraId="46CDA998" w14:textId="342F65D4" w:rsidR="00E9017C" w:rsidRPr="00E9017C" w:rsidRDefault="00000000" w:rsidP="00E9017C">
      <w:pPr>
        <w:pStyle w:val="FirstParagraph"/>
        <w:jc w:val="right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b/>
          <w:bCs/>
          <w:sz w:val="22"/>
          <w:szCs w:val="22"/>
          <w:lang w:val="es-ES"/>
        </w:rPr>
        <w:t>Directora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: Daniela </w:t>
      </w:r>
      <w:r w:rsidR="00677B8F" w:rsidRPr="00E9017C">
        <w:rPr>
          <w:rFonts w:ascii="Times New Roman" w:hAnsi="Times New Roman" w:cs="Times New Roman"/>
          <w:sz w:val="22"/>
          <w:szCs w:val="22"/>
          <w:lang w:val="es-ES"/>
        </w:rPr>
        <w:t>Rodríguez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</w:p>
    <w:p w14:paraId="470C4642" w14:textId="2FDCDB16" w:rsidR="00B96CE2" w:rsidRPr="00E9017C" w:rsidRDefault="00000000" w:rsidP="00E9017C">
      <w:pPr>
        <w:pStyle w:val="FirstParagraph"/>
        <w:jc w:val="right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b/>
          <w:bCs/>
          <w:sz w:val="22"/>
          <w:szCs w:val="22"/>
          <w:lang w:val="es-ES"/>
        </w:rPr>
        <w:t>Alumno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: Martín Gabriel Cargnel</w:t>
      </w:r>
    </w:p>
    <w:p w14:paraId="3CF0340F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</w:pPr>
      <w:bookmarkStart w:id="1" w:name="X64d54d7a6da1f74e052fdd996076f963947b9ad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a) </w:t>
      </w:r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  <w:t>Tema de investigación sobre el cual tratará el trabajo</w:t>
      </w:r>
    </w:p>
    <w:p w14:paraId="6609F45F" w14:textId="77777777" w:rsidR="00B96CE2" w:rsidRPr="00E9017C" w:rsidRDefault="00000000" w:rsidP="00E9017C">
      <w:pPr>
        <w:pStyle w:val="FirstParagraph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La tesis consistirá en un estudio de técnicas de aprendizaje automático interpretable aplicadas a ensambles de árboles de decisión. En particular, se estudiarán métodos para cuantificar la importancia de las covariables y para estimar su efecto sobre la variable de respuesta en modelos de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con el objetivo de mitigar el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trade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-off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existente entre capacidad predictiva e interpretabilidad.</w:t>
      </w:r>
    </w:p>
    <w:p w14:paraId="26F0C0F2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</w:pPr>
      <w:bookmarkStart w:id="2" w:name="b-antecedentes-sobre-el-tema"/>
      <w:bookmarkEnd w:id="1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b) </w:t>
      </w:r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  <w:t>Antecedentes sobre el tema</w:t>
      </w:r>
    </w:p>
    <w:p w14:paraId="7D26D4FC" w14:textId="29236E71" w:rsidR="00B96CE2" w:rsidRPr="00E9017C" w:rsidRDefault="00000000" w:rsidP="00E9017C">
      <w:pPr>
        <w:pStyle w:val="FirstParagraph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Los ensambles de árboles, como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="00EE3666">
        <w:rPr>
          <w:rStyle w:val="FootnoteReference"/>
          <w:rFonts w:ascii="Times New Roman" w:hAnsi="Times New Roman" w:cs="Times New Roman"/>
          <w:sz w:val="22"/>
          <w:szCs w:val="22"/>
          <w:lang w:val="es-ES"/>
        </w:rPr>
        <w:footnoteReference w:id="1"/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="00EE3666">
        <w:rPr>
          <w:rStyle w:val="FootnoteReference"/>
          <w:rFonts w:ascii="Times New Roman" w:hAnsi="Times New Roman" w:cs="Times New Roman"/>
          <w:i/>
          <w:iCs/>
          <w:sz w:val="22"/>
          <w:szCs w:val="22"/>
          <w:lang w:val="es-ES"/>
        </w:rPr>
        <w:footnoteReference w:id="2"/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, son ampliamente utilizados en la práctica por su alta capacidad predictiva. Sin embargo, al agrupar múltiples árboles de decisión, estos modelos pierden la interpretabilidad que caracteriza a los árboles individuales, por lo que se los considera modelos de “caja negra”.</w:t>
      </w:r>
    </w:p>
    <w:p w14:paraId="1CE0C147" w14:textId="6F4BDFBD" w:rsidR="00B96CE2" w:rsidRPr="00E9017C" w:rsidRDefault="00000000" w:rsidP="0065277F">
      <w:pPr>
        <w:pStyle w:val="BodyText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Para abordar este problema, se desarrollaron diversas técnicas de interpretabilidad.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Split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Gain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="00EE3666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asigna importancias en base a la reducción del error en cada división del árbol, mientras que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Permutation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="00EE3666">
        <w:rPr>
          <w:rStyle w:val="FootnoteReference"/>
          <w:rFonts w:ascii="Times New Roman" w:hAnsi="Times New Roman" w:cs="Times New Roman"/>
          <w:i/>
          <w:iCs/>
          <w:sz w:val="22"/>
          <w:szCs w:val="22"/>
          <w:lang w:val="es-ES"/>
        </w:rPr>
        <w:footnoteReference w:id="3"/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mide el incremento del error al permutar los valores de cada covariable. En cuanto a la visualización del efecto de las variables, los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Partial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Dependence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Plots</w:t>
      </w:r>
      <w:proofErr w:type="spellEnd"/>
      <w:r w:rsidR="00EE3666">
        <w:rPr>
          <w:rStyle w:val="FootnoteReference"/>
          <w:rFonts w:ascii="Times New Roman" w:hAnsi="Times New Roman" w:cs="Times New Roman"/>
          <w:i/>
          <w:iCs/>
          <w:sz w:val="22"/>
          <w:szCs w:val="22"/>
          <w:lang w:val="es-ES"/>
        </w:rPr>
        <w:footnoteReference w:id="4"/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permiten estimar el efecto marginal promedio de una covariable, y los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Individual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Conditional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Expectation</w:t>
      </w:r>
      <w:proofErr w:type="spellEnd"/>
      <w:r w:rsidR="00EE3666">
        <w:rPr>
          <w:rStyle w:val="FootnoteReference"/>
          <w:rFonts w:ascii="Times New Roman" w:hAnsi="Times New Roman" w:cs="Times New Roman"/>
          <w:i/>
          <w:iCs/>
          <w:sz w:val="22"/>
          <w:szCs w:val="22"/>
          <w:lang w:val="es-ES"/>
        </w:rPr>
        <w:footnoteReference w:id="5"/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extienden esta idea permitiendo detectar heterogeneidad e interacciones. </w:t>
      </w:r>
    </w:p>
    <w:p w14:paraId="75639084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</w:pPr>
      <w:bookmarkStart w:id="3" w:name="c-naturaleza-del-aporte-proyectado"/>
      <w:bookmarkEnd w:id="2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c) </w:t>
      </w:r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  <w:t>Naturaleza del aporte proyectado</w:t>
      </w:r>
    </w:p>
    <w:p w14:paraId="07ABFBFC" w14:textId="77777777" w:rsidR="00B96CE2" w:rsidRPr="00E9017C" w:rsidRDefault="00000000" w:rsidP="00E9017C">
      <w:pPr>
        <w:pStyle w:val="FirstParagraph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En primer lugar, el trabajo supondrá una exposición integral y autocontenida de las principales técnicas de interpretabilidad para ensambles de árboles, unificando en un mismo marco los métodos de importancia de variables, visualización de efectos y sus extensiones teóricas.</w:t>
      </w:r>
    </w:p>
    <w:p w14:paraId="6BEEB8E7" w14:textId="77777777" w:rsidR="00B96CE2" w:rsidRPr="00E9017C" w:rsidRDefault="00000000" w:rsidP="00E9017C">
      <w:pPr>
        <w:pStyle w:val="BodyText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En segundo lugar, se presentarán aplicaciones prácticas en tres conjuntos de datos públicos (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Airfoil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Self-Noise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Concrete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Compressive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Strength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Wine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Quality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), comparando el rendimiento predictivo de regresión lineal, árboles de decisión,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. En cada caso, se aplicarán las técnicas de interpretabilidad estudiadas para extraer información sobre las variables más relevantes y su efecto sobre la variable dependiente, evaluando además la estabilidad de estas interpretaciones entre modelos con capacidad predictiva similar.</w:t>
      </w:r>
    </w:p>
    <w:p w14:paraId="40386543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bookmarkStart w:id="4" w:name="X803389c7958d8cc605392b6e7a272c2ee92bbf6"/>
      <w:bookmarkEnd w:id="3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d) Metodología tentativa a seguir para lograr los objetivos propuestos</w:t>
      </w:r>
    </w:p>
    <w:p w14:paraId="4E919208" w14:textId="77777777" w:rsidR="00B96CE2" w:rsidRPr="00E9017C" w:rsidRDefault="00000000" w:rsidP="00E9017C">
      <w:pPr>
        <w:pStyle w:val="FirstParagraph"/>
        <w:ind w:firstLine="36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El esquema de trabajo está planeado en las siguientes tareas:</w:t>
      </w:r>
    </w:p>
    <w:p w14:paraId="419C1CD1" w14:textId="77777777" w:rsidR="00B96CE2" w:rsidRPr="00E9017C" w:rsidRDefault="00000000" w:rsidP="00E9017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lastRenderedPageBreak/>
        <w:t>Desarrollo teórico</w:t>
      </w:r>
    </w:p>
    <w:p w14:paraId="1D0A4496" w14:textId="49548111" w:rsidR="00B96CE2" w:rsidRPr="00E9017C" w:rsidRDefault="00000000" w:rsidP="00E9017C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Se realizará una exposición teórica sobre los árboles de regresión, incluyendo la construcción del modelo, el algoritmo de poda</w:t>
      </w:r>
      <w:r w:rsidR="00E51244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y las principales limitaciones que motivan el uso de técnicas de ensamble.</w:t>
      </w:r>
    </w:p>
    <w:p w14:paraId="2DF5ECFC" w14:textId="77777777" w:rsidR="00B96CE2" w:rsidRPr="00E9017C" w:rsidRDefault="00000000" w:rsidP="00E9017C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Se estudiarán los ensambles de árboles, en particular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Bagging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, presentando sus fundamentos teóricos, las propiedades de reducción de varianza y las técnicas de regularización.</w:t>
      </w:r>
    </w:p>
    <w:p w14:paraId="4E9145C1" w14:textId="77777777" w:rsidR="00B96CE2" w:rsidRPr="00E9017C" w:rsidRDefault="00000000" w:rsidP="00E9017C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Se presentarán las técnicas de interpretabilidad: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Split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Gain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Permutation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Model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Class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Reliance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Partial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Dependence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Plots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Individual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Conditional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Expectation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sus variantes (centradas y derivadas).</w:t>
      </w:r>
    </w:p>
    <w:p w14:paraId="18BE7341" w14:textId="77777777" w:rsidR="00B96CE2" w:rsidRPr="00E9017C" w:rsidRDefault="00000000" w:rsidP="00E9017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Aplicaciones prácticas</w:t>
      </w:r>
    </w:p>
    <w:p w14:paraId="5D583D68" w14:textId="30E46D60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Análisis exploratorio de los datos: descripción de los tres conjuntos de datos</w:t>
      </w:r>
      <w:r w:rsidR="00E51244">
        <w:rPr>
          <w:rFonts w:ascii="Times New Roman" w:hAnsi="Times New Roman" w:cs="Times New Roman"/>
          <w:sz w:val="22"/>
          <w:szCs w:val="22"/>
          <w:lang w:val="es-ES"/>
        </w:rPr>
        <w:t xml:space="preserve"> a utilizar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, con las visualizaciones y análisis de correlación correspondientes.</w:t>
      </w:r>
    </w:p>
    <w:p w14:paraId="1D38B2D9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Selección de covariables: se determinará qué variables incorporar a los modelos, basándose en el análisis de correlación realizado en el paso anterior.</w:t>
      </w:r>
    </w:p>
    <w:p w14:paraId="2331F02C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Búsqueda de </w:t>
      </w:r>
      <w:proofErr w:type="spellStart"/>
      <w:r w:rsidRPr="00E9017C">
        <w:rPr>
          <w:rFonts w:ascii="Times New Roman" w:hAnsi="Times New Roman" w:cs="Times New Roman"/>
          <w:sz w:val="22"/>
          <w:szCs w:val="22"/>
          <w:lang w:val="es-ES"/>
        </w:rPr>
        <w:t>hiperparámetros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mediante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grid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search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con validación cruzada para cada tipo de modelo.</w:t>
      </w:r>
    </w:p>
    <w:p w14:paraId="4DD78A72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Evaluación y comparación de los modelos en conjuntos de prueba, reportando RMSE, MAE y R².</w:t>
      </w:r>
    </w:p>
    <w:p w14:paraId="60E715AC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Aplicación de las técnicas de interpretabilidad (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Permutation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Partial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Dependence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Plots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>) a los mejores modelos, evaluando la estabilidad de los resultados entre modelos con rendimiento similar.</w:t>
      </w:r>
    </w:p>
    <w:p w14:paraId="1C3754A8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Todo el análisis computacional se realizará haciendo uso de Python.</w:t>
      </w:r>
      <w:bookmarkEnd w:id="0"/>
      <w:bookmarkEnd w:id="4"/>
    </w:p>
    <w:sectPr w:rsidR="00B96CE2" w:rsidRPr="00E901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381F8" w14:textId="77777777" w:rsidR="006F5DDB" w:rsidRDefault="006F5DDB" w:rsidP="00EE3666">
      <w:pPr>
        <w:spacing w:after="0"/>
      </w:pPr>
      <w:r>
        <w:separator/>
      </w:r>
    </w:p>
  </w:endnote>
  <w:endnote w:type="continuationSeparator" w:id="0">
    <w:p w14:paraId="1636A317" w14:textId="77777777" w:rsidR="006F5DDB" w:rsidRDefault="006F5DDB" w:rsidP="00EE3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346C" w14:textId="77777777" w:rsidR="006F5DDB" w:rsidRDefault="006F5DDB" w:rsidP="00EE3666">
      <w:pPr>
        <w:spacing w:after="0"/>
      </w:pPr>
      <w:r>
        <w:separator/>
      </w:r>
    </w:p>
  </w:footnote>
  <w:footnote w:type="continuationSeparator" w:id="0">
    <w:p w14:paraId="14B7D115" w14:textId="77777777" w:rsidR="006F5DDB" w:rsidRDefault="006F5DDB" w:rsidP="00EE3666">
      <w:pPr>
        <w:spacing w:after="0"/>
      </w:pPr>
      <w:r>
        <w:continuationSeparator/>
      </w:r>
    </w:p>
  </w:footnote>
  <w:footnote w:id="1">
    <w:p w14:paraId="192B7A85" w14:textId="72D14AEB" w:rsidR="00EE3666" w:rsidRPr="00EE3666" w:rsidRDefault="00EE3666" w:rsidP="00EE3666">
      <w:pPr>
        <w:pStyle w:val="p1"/>
        <w:rPr>
          <w:rFonts w:ascii="Times New Roman" w:hAnsi="Times New Roman"/>
        </w:rPr>
      </w:pPr>
      <w:r w:rsidRPr="00EE3666">
        <w:rPr>
          <w:rStyle w:val="FootnoteReference"/>
          <w:rFonts w:ascii="Times New Roman" w:hAnsi="Times New Roman"/>
        </w:rPr>
        <w:footnoteRef/>
      </w:r>
      <w:r w:rsidRPr="00EE3666">
        <w:rPr>
          <w:rFonts w:ascii="Times New Roman" w:hAnsi="Times New Roman"/>
        </w:rPr>
        <w:t xml:space="preserve"> </w:t>
      </w:r>
      <w:proofErr w:type="spellStart"/>
      <w:r w:rsidRPr="00EE3666">
        <w:rPr>
          <w:rFonts w:ascii="Times New Roman" w:hAnsi="Times New Roman"/>
        </w:rPr>
        <w:t>Breiman</w:t>
      </w:r>
      <w:proofErr w:type="spellEnd"/>
      <w:r w:rsidRPr="00EE3666">
        <w:rPr>
          <w:rFonts w:ascii="Times New Roman" w:hAnsi="Times New Roman"/>
        </w:rPr>
        <w:t>, L. (2001a). Random forests. Machine Learning, 45(1):5–32.</w:t>
      </w:r>
    </w:p>
  </w:footnote>
  <w:footnote w:id="2">
    <w:p w14:paraId="560D5656" w14:textId="3164940B" w:rsidR="00EE3666" w:rsidRPr="00EE3666" w:rsidRDefault="00EE3666" w:rsidP="00EE3666">
      <w:pPr>
        <w:pStyle w:val="p1"/>
        <w:rPr>
          <w:rFonts w:ascii="Times New Roman" w:hAnsi="Times New Roman"/>
        </w:rPr>
      </w:pPr>
      <w:r w:rsidRPr="00EE3666">
        <w:rPr>
          <w:rStyle w:val="FootnoteReference"/>
          <w:rFonts w:ascii="Times New Roman" w:hAnsi="Times New Roman"/>
        </w:rPr>
        <w:footnoteRef/>
      </w:r>
      <w:r w:rsidRPr="00EE3666">
        <w:rPr>
          <w:rFonts w:ascii="Times New Roman" w:hAnsi="Times New Roman"/>
        </w:rPr>
        <w:t xml:space="preserve"> Friedman, J. H. (2001). Greedy function approximation: A gradient boosting machine. The Annals of Statistics, 29(5):1189 – 1232.</w:t>
      </w:r>
    </w:p>
  </w:footnote>
  <w:footnote w:id="3">
    <w:p w14:paraId="0BB2587A" w14:textId="3E3C3D92" w:rsidR="00EE3666" w:rsidRPr="00EE3666" w:rsidRDefault="00EE3666" w:rsidP="00EE3666">
      <w:pPr>
        <w:pStyle w:val="p1"/>
        <w:rPr>
          <w:rFonts w:ascii="Times New Roman" w:hAnsi="Times New Roman"/>
        </w:rPr>
      </w:pPr>
      <w:r w:rsidRPr="00EE3666">
        <w:rPr>
          <w:rStyle w:val="FootnoteReference"/>
          <w:rFonts w:ascii="Times New Roman" w:hAnsi="Times New Roman"/>
        </w:rPr>
        <w:footnoteRef/>
      </w:r>
      <w:r w:rsidRPr="00EE3666">
        <w:rPr>
          <w:rFonts w:ascii="Times New Roman" w:hAnsi="Times New Roman"/>
        </w:rPr>
        <w:t xml:space="preserve"> Fisher, A., Rudin, C., and Dominici, F. (2019). All models are wrong, but many are useful: Learning a variable’s importance by studying an entire class of prediction models simultaneously. Journal of machine learning research: JMLR, 20.</w:t>
      </w:r>
    </w:p>
  </w:footnote>
  <w:footnote w:id="4">
    <w:p w14:paraId="0371EDE2" w14:textId="6F49F836" w:rsidR="00EE3666" w:rsidRPr="00EE3666" w:rsidRDefault="00EE3666">
      <w:pPr>
        <w:pStyle w:val="FootnoteText"/>
        <w:rPr>
          <w:rFonts w:ascii="Times New Roman" w:hAnsi="Times New Roman" w:cs="Times New Roman"/>
          <w:sz w:val="18"/>
          <w:szCs w:val="18"/>
        </w:rPr>
      </w:pPr>
      <w:r w:rsidRPr="00EE3666">
        <w:rPr>
          <w:rStyle w:val="FootnoteReference"/>
          <w:rFonts w:ascii="Times New Roman" w:hAnsi="Times New Roman" w:cs="Times New Roman"/>
          <w:sz w:val="18"/>
          <w:szCs w:val="18"/>
        </w:rPr>
        <w:footnoteRef/>
      </w:r>
      <w:r w:rsidRPr="00EE36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Introducidos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por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Friedman (2001)</w:t>
      </w:r>
    </w:p>
  </w:footnote>
  <w:footnote w:id="5">
    <w:p w14:paraId="1EBF327D" w14:textId="24201DE7" w:rsidR="00EE3666" w:rsidRDefault="00EE3666" w:rsidP="00EE3666">
      <w:pPr>
        <w:pStyle w:val="p1"/>
      </w:pPr>
      <w:r w:rsidRPr="00EE3666">
        <w:rPr>
          <w:rStyle w:val="FootnoteReference"/>
          <w:rFonts w:ascii="Times New Roman" w:hAnsi="Times New Roman"/>
        </w:rPr>
        <w:footnoteRef/>
      </w:r>
      <w:r w:rsidRPr="00EE3666">
        <w:rPr>
          <w:rFonts w:ascii="Times New Roman" w:hAnsi="Times New Roman"/>
        </w:rPr>
        <w:t xml:space="preserve"> Goldstein, A., </w:t>
      </w:r>
      <w:proofErr w:type="spellStart"/>
      <w:r w:rsidRPr="00EE3666">
        <w:rPr>
          <w:rFonts w:ascii="Times New Roman" w:hAnsi="Times New Roman"/>
        </w:rPr>
        <w:t>Kapelner</w:t>
      </w:r>
      <w:proofErr w:type="spellEnd"/>
      <w:r w:rsidRPr="00EE3666">
        <w:rPr>
          <w:rFonts w:ascii="Times New Roman" w:hAnsi="Times New Roman"/>
        </w:rPr>
        <w:t>, A., Bleich, J., and Pitkin, E. (2015). Peeking inside the black box: Visualizing statistical learning with plots of individual conditional expectation. Journal of Computational and Graphical Statistics, 24(1):44–65.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601C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4E5A3E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0A99721"/>
    <w:multiLevelType w:val="multilevel"/>
    <w:tmpl w:val="A3C8E2D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2066488333">
    <w:abstractNumId w:val="0"/>
  </w:num>
  <w:num w:numId="2" w16cid:durableId="1060204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8945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7026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CE2"/>
    <w:rsid w:val="002F4622"/>
    <w:rsid w:val="0065277F"/>
    <w:rsid w:val="00677B8F"/>
    <w:rsid w:val="00692830"/>
    <w:rsid w:val="006F5DDB"/>
    <w:rsid w:val="00783DEE"/>
    <w:rsid w:val="007C32D1"/>
    <w:rsid w:val="007D15F1"/>
    <w:rsid w:val="00B6523F"/>
    <w:rsid w:val="00B96CE2"/>
    <w:rsid w:val="00DF1572"/>
    <w:rsid w:val="00E4543C"/>
    <w:rsid w:val="00E51244"/>
    <w:rsid w:val="00E9017C"/>
    <w:rsid w:val="00EE3666"/>
    <w:rsid w:val="00F5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215A9"/>
  <w15:docId w15:val="{37C96985-F73B-6D4F-969E-C8CBA041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1">
    <w:name w:val="p1"/>
    <w:basedOn w:val="Normal"/>
    <w:rsid w:val="00EE3666"/>
    <w:pPr>
      <w:spacing w:after="0"/>
    </w:pPr>
    <w:rPr>
      <w:rFonts w:ascii="Helvetica" w:eastAsia="Times New Roman" w:hAnsi="Helvetica" w:cs="Times New Roman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139F60-6FB6-DF4D-9F1E-ED33F2BC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Martin Gabriel Cargnel</cp:lastModifiedBy>
  <cp:revision>9</cp:revision>
  <dcterms:created xsi:type="dcterms:W3CDTF">2026-03-28T13:31:00Z</dcterms:created>
  <dcterms:modified xsi:type="dcterms:W3CDTF">2026-04-06T06:22:00Z</dcterms:modified>
</cp:coreProperties>
</file>