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word/webSettings.xml" ContentType="application/vnd.openxmlformats-officedocument.wordprocessingml.webSetting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31825843"/>
        <w:docPartObj>
          <w:docPartGallery w:val="Cover Pages"/>
        </w:docPartObj>
      </w:sdtPr>
      <w:sdtEndPr/>
      <w:sdtContent>
        <w:p w14:paraId="6C623E99" w14:textId="07E38F77" w:rsidR="00E124BF" w:rsidRPr="00605E8F" w:rsidRDefault="00E124BF" w:rsidP="00E124BF">
          <w:pPr>
            <w:pStyle w:val="Paragraph"/>
          </w:pPr>
          <w:r w:rsidRPr="009D4492">
            <w:rPr>
              <w:noProof/>
              <w:sz w:val="22"/>
            </w:rPr>
            <w:drawing>
              <wp:anchor distT="0" distB="0" distL="114300" distR="114300" simplePos="0" relativeHeight="251658241" behindDoc="0" locked="0" layoutInCell="1" allowOverlap="1" wp14:anchorId="05F5311D" wp14:editId="2AED034C">
                <wp:simplePos x="0" y="0"/>
                <wp:positionH relativeFrom="page">
                  <wp:posOffset>5562600</wp:posOffset>
                </wp:positionH>
                <wp:positionV relativeFrom="page">
                  <wp:posOffset>774700</wp:posOffset>
                </wp:positionV>
                <wp:extent cx="1755648" cy="594360"/>
                <wp:effectExtent l="0" t="0" r="0" b="0"/>
                <wp:wrapNone/>
                <wp:docPr id="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755648" cy="594360"/>
                        </a:xfrm>
                        <a:prstGeom prst="rect">
                          <a:avLst/>
                        </a:prstGeom>
                      </pic:spPr>
                    </pic:pic>
                  </a:graphicData>
                </a:graphic>
                <wp14:sizeRelH relativeFrom="margin">
                  <wp14:pctWidth>0</wp14:pctWidth>
                </wp14:sizeRelH>
                <wp14:sizeRelV relativeFrom="margin">
                  <wp14:pctHeight>0</wp14:pctHeight>
                </wp14:sizeRelV>
              </wp:anchor>
            </w:drawing>
          </w:r>
        </w:p>
        <w:p w14:paraId="10085584" w14:textId="40038B11" w:rsidR="00E124BF" w:rsidRPr="00D85EA9" w:rsidRDefault="00067AEB" w:rsidP="00067AEB">
          <w:pPr>
            <w:pStyle w:val="Title"/>
            <w:spacing w:before="1680"/>
            <w:rPr>
              <w:sz w:val="56"/>
              <w:szCs w:val="24"/>
            </w:rPr>
          </w:pPr>
          <w:r>
            <w:rPr>
              <w:noProof/>
            </w:rPr>
            <mc:AlternateContent>
              <mc:Choice Requires="wpg">
                <w:drawing>
                  <wp:anchor distT="0" distB="0" distL="114300" distR="114300" simplePos="0" relativeHeight="251658240" behindDoc="1" locked="0" layoutInCell="1" allowOverlap="1" wp14:anchorId="37E28ED8" wp14:editId="59EBBE1C">
                    <wp:simplePos x="0" y="0"/>
                    <wp:positionH relativeFrom="page">
                      <wp:posOffset>393700</wp:posOffset>
                    </wp:positionH>
                    <wp:positionV relativeFrom="page">
                      <wp:posOffset>2038350</wp:posOffset>
                    </wp:positionV>
                    <wp:extent cx="6858000" cy="2468880"/>
                    <wp:effectExtent l="0" t="0" r="0" b="7620"/>
                    <wp:wrapNone/>
                    <wp:docPr id="95" name="Group 51"/>
                    <wp:cNvGraphicFramePr/>
                    <a:graphic xmlns:a="http://schemas.openxmlformats.org/drawingml/2006/main">
                      <a:graphicData uri="http://schemas.microsoft.com/office/word/2010/wordprocessingGroup">
                        <wpg:wgp>
                          <wpg:cNvGrpSpPr/>
                          <wpg:grpSpPr>
                            <a:xfrm>
                              <a:off x="0" y="0"/>
                              <a:ext cx="6858000" cy="2468880"/>
                              <a:chOff x="0" y="0"/>
                              <a:chExt cx="6858000" cy="2468880"/>
                            </a:xfrm>
                          </wpg:grpSpPr>
                          <wps:wsp>
                            <wps:cNvPr id="96" name="Rectangle 96">
                              <a:extLst>
                                <a:ext uri="{C183D7F6-B498-43B3-948B-1728B52AA6E4}">
                                  <adec:decorative xmlns:adec="http://schemas.microsoft.com/office/drawing/2017/decorative" val="1"/>
                                </a:ext>
                              </a:extLst>
                            </wps:cNvPr>
                            <wps:cNvSpPr/>
                            <wps:spPr>
                              <a:xfrm>
                                <a:off x="0" y="0"/>
                                <a:ext cx="6858000" cy="2468880"/>
                              </a:xfrm>
                              <a:prstGeom prst="rect">
                                <a:avLst/>
                              </a:prstGeom>
                              <a:solidFill>
                                <a:srgbClr val="E0D4B5"/>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7" name="Rectangle 7">
                              <a:extLst>
                                <a:ext uri="{C183D7F6-B498-43B3-948B-1728B52AA6E4}">
                                  <adec:decorative xmlns:adec="http://schemas.microsoft.com/office/drawing/2017/decorative" val="1"/>
                                </a:ext>
                              </a:extLst>
                            </wps:cNvPr>
                            <wps:cNvSpPr/>
                            <wps:spPr>
                              <a:xfrm>
                                <a:off x="0" y="0"/>
                                <a:ext cx="6858000" cy="2468880"/>
                              </a:xfrm>
                              <a:custGeom>
                                <a:avLst/>
                                <a:gdLst>
                                  <a:gd name="connsiteX0" fmla="*/ 0 w 6858000"/>
                                  <a:gd name="connsiteY0" fmla="*/ 0 h 2468880"/>
                                  <a:gd name="connsiteX1" fmla="*/ 6858000 w 6858000"/>
                                  <a:gd name="connsiteY1" fmla="*/ 0 h 2468880"/>
                                  <a:gd name="connsiteX2" fmla="*/ 6858000 w 6858000"/>
                                  <a:gd name="connsiteY2" fmla="*/ 2468880 h 2468880"/>
                                  <a:gd name="connsiteX3" fmla="*/ 0 w 6858000"/>
                                  <a:gd name="connsiteY3" fmla="*/ 2468880 h 2468880"/>
                                  <a:gd name="connsiteX4" fmla="*/ 0 w 6858000"/>
                                  <a:gd name="connsiteY4" fmla="*/ 0 h 2468880"/>
                                  <a:gd name="connsiteX0" fmla="*/ 0 w 6858000"/>
                                  <a:gd name="connsiteY0" fmla="*/ 0 h 2468880"/>
                                  <a:gd name="connsiteX1" fmla="*/ 6858000 w 6858000"/>
                                  <a:gd name="connsiteY1" fmla="*/ 0 h 2468880"/>
                                  <a:gd name="connsiteX2" fmla="*/ 6856095 w 6858000"/>
                                  <a:gd name="connsiteY2" fmla="*/ 1870710 h 2468880"/>
                                  <a:gd name="connsiteX3" fmla="*/ 6858000 w 6858000"/>
                                  <a:gd name="connsiteY3" fmla="*/ 2468880 h 2468880"/>
                                  <a:gd name="connsiteX4" fmla="*/ 0 w 6858000"/>
                                  <a:gd name="connsiteY4" fmla="*/ 2468880 h 2468880"/>
                                  <a:gd name="connsiteX5" fmla="*/ 0 w 6858000"/>
                                  <a:gd name="connsiteY5" fmla="*/ 0 h 2468880"/>
                                  <a:gd name="connsiteX0" fmla="*/ 0 w 6858000"/>
                                  <a:gd name="connsiteY0" fmla="*/ 0 h 2468880"/>
                                  <a:gd name="connsiteX1" fmla="*/ 6858000 w 6858000"/>
                                  <a:gd name="connsiteY1" fmla="*/ 0 h 2468880"/>
                                  <a:gd name="connsiteX2" fmla="*/ 6856095 w 6858000"/>
                                  <a:gd name="connsiteY2" fmla="*/ 1870710 h 2468880"/>
                                  <a:gd name="connsiteX3" fmla="*/ 6858000 w 6858000"/>
                                  <a:gd name="connsiteY3" fmla="*/ 2468880 h 2468880"/>
                                  <a:gd name="connsiteX4" fmla="*/ 6261735 w 6858000"/>
                                  <a:gd name="connsiteY4" fmla="*/ 2466975 h 2468880"/>
                                  <a:gd name="connsiteX5" fmla="*/ 0 w 6858000"/>
                                  <a:gd name="connsiteY5" fmla="*/ 2468880 h 2468880"/>
                                  <a:gd name="connsiteX6" fmla="*/ 0 w 6858000"/>
                                  <a:gd name="connsiteY6" fmla="*/ 0 h 2468880"/>
                                  <a:gd name="connsiteX0" fmla="*/ 0 w 6858000"/>
                                  <a:gd name="connsiteY0" fmla="*/ 0 h 2468880"/>
                                  <a:gd name="connsiteX1" fmla="*/ 6858000 w 6858000"/>
                                  <a:gd name="connsiteY1" fmla="*/ 0 h 2468880"/>
                                  <a:gd name="connsiteX2" fmla="*/ 6856095 w 6858000"/>
                                  <a:gd name="connsiteY2" fmla="*/ 1870710 h 2468880"/>
                                  <a:gd name="connsiteX3" fmla="*/ 6261735 w 6858000"/>
                                  <a:gd name="connsiteY3" fmla="*/ 2466975 h 2468880"/>
                                  <a:gd name="connsiteX4" fmla="*/ 0 w 6858000"/>
                                  <a:gd name="connsiteY4" fmla="*/ 2468880 h 2468880"/>
                                  <a:gd name="connsiteX5" fmla="*/ 0 w 6858000"/>
                                  <a:gd name="connsiteY5" fmla="*/ 0 h 246888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858000" h="2468880">
                                    <a:moveTo>
                                      <a:pt x="0" y="0"/>
                                    </a:moveTo>
                                    <a:lnTo>
                                      <a:pt x="6858000" y="0"/>
                                    </a:lnTo>
                                    <a:lnTo>
                                      <a:pt x="6856095" y="1870710"/>
                                    </a:lnTo>
                                    <a:lnTo>
                                      <a:pt x="6261735" y="2466975"/>
                                    </a:lnTo>
                                    <a:lnTo>
                                      <a:pt x="0" y="2468880"/>
                                    </a:lnTo>
                                    <a:lnTo>
                                      <a:pt x="0" y="0"/>
                                    </a:lnTo>
                                    <a:close/>
                                  </a:path>
                                </a:pathLst>
                              </a:custGeom>
                              <a:solidFill>
                                <a:srgbClr val="046B5C"/>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30A9EC7" id="Group 51" o:spid="_x0000_s1026" style="position:absolute;margin-left:31pt;margin-top:160.5pt;width:540pt;height:194.4pt;z-index:-251658240;mso-position-horizontal-relative:page;mso-position-vertical-relative:page" coordsize="68580,246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">
                    <v:rect id="Rectangle 96" o:spid="_x0000_s1027" alt="&quot;&quot;" style="position:absolute;width:68580;height:246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" fillcolor="#e0d4b5" stroked="f" strokeweight="1pt"/>
                    <v:shape id="Rectangle 7" o:spid="_x0000_s1028" alt="&quot;&quot;" style="position:absolute;width:68580;height:24688;visibility:visible;mso-wrap-style:square;v-text-anchor:middle" coordsize="6858000,2468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" path="m,l6858000,r-1905,1870710l6261735,2466975,,2468880,,xe" fillcolor="#046b5c" stroked="f" strokeweight="1pt">
                      <v:stroke joinstyle="miter"/>
                      <v:path arrowok="t" o:connecttype="custom" o:connectlocs="0,0;6858000,0;6856095,1870710;6261735,2466975;0,2468880;0,0" o:connectangles="0,0,0,0,0,0"/>
                    </v:shape>
                    <w10:wrap anchorx="page" anchory="page"/>
                  </v:group>
                </w:pict>
              </mc:Fallback>
            </mc:AlternateContent>
          </w:r>
          <w:r w:rsidR="00D85EA9" w:rsidRPr="00D85EA9">
            <w:rPr>
              <w:sz w:val="56"/>
              <w:szCs w:val="24"/>
            </w:rPr>
            <w:t>User Documentation for the County Area Health Resources File (AHRF)</w:t>
          </w:r>
        </w:p>
        <w:p w14:paraId="2AC56C04" w14:textId="77777777" w:rsidR="00E124BF" w:rsidRDefault="00E124BF" w:rsidP="00E124BF">
          <w:pPr>
            <w:pStyle w:val="CoverSubtitle"/>
          </w:pPr>
          <w:r>
            <w:t>2024–2025 Release</w:t>
          </w:r>
        </w:p>
        <w:p w14:paraId="66CAC362" w14:textId="48B30D5A" w:rsidR="000C5313" w:rsidRDefault="00353325" w:rsidP="00E124BF">
          <w:pPr>
            <w:pStyle w:val="CoverDate"/>
            <w:spacing w:before="1200"/>
          </w:pPr>
          <w:bookmarkStart w:id="0" w:name="_Hlk79656947"/>
          <w:r>
            <w:t xml:space="preserve">August </w:t>
          </w:r>
          <w:r w:rsidR="00E124BF">
            <w:t>2025</w:t>
          </w:r>
        </w:p>
        <w:bookmarkEnd w:id="0"/>
        <w:p w14:paraId="60E923FF" w14:textId="63B66197" w:rsidR="00E124BF" w:rsidRPr="002B278B" w:rsidRDefault="00E124BF" w:rsidP="00E124BF">
          <w:pPr>
            <w:pStyle w:val="CoverAuthor"/>
            <w:spacing w:before="360"/>
          </w:pPr>
          <w:r w:rsidRPr="002B278B">
            <w:t xml:space="preserve">U.S. Department of Health </w:t>
          </w:r>
          <w:r>
            <w:t>&amp;</w:t>
          </w:r>
          <w:r w:rsidRPr="002B278B">
            <w:t xml:space="preserve"> Human Services</w:t>
          </w:r>
        </w:p>
        <w:p w14:paraId="6B16E31F" w14:textId="77777777" w:rsidR="00E124BF" w:rsidRPr="002B278B" w:rsidRDefault="00E124BF" w:rsidP="00E124BF">
          <w:pPr>
            <w:pStyle w:val="CoverAuthor"/>
            <w:spacing w:before="0"/>
          </w:pPr>
          <w:r w:rsidRPr="002B278B">
            <w:t>Health Resources and Services Administration</w:t>
          </w:r>
        </w:p>
        <w:p w14:paraId="68141545" w14:textId="77777777" w:rsidR="00E124BF" w:rsidRPr="002B278B" w:rsidRDefault="00E124BF" w:rsidP="00E124BF">
          <w:pPr>
            <w:pStyle w:val="CoverAuthor"/>
            <w:spacing w:before="0"/>
          </w:pPr>
          <w:r w:rsidRPr="002B278B">
            <w:t>Bureau of Health Workforce</w:t>
          </w:r>
        </w:p>
        <w:p w14:paraId="6F53B893" w14:textId="77777777" w:rsidR="000C5313" w:rsidRDefault="00E124BF" w:rsidP="00E124BF">
          <w:pPr>
            <w:pStyle w:val="CoverAuthor"/>
            <w:spacing w:before="0"/>
          </w:pPr>
          <w:r w:rsidRPr="002B278B">
            <w:t xml:space="preserve">National Center for Health Workforce Analysis </w:t>
          </w:r>
        </w:p>
        <w:p w14:paraId="508C1859" w14:textId="0BB6652A" w:rsidR="00E124BF" w:rsidRPr="00A1227A" w:rsidRDefault="00E124BF" w:rsidP="00E124BF">
          <w:pPr>
            <w:spacing w:line="240" w:lineRule="auto"/>
            <w:rPr>
              <w:b/>
              <w:bCs/>
            </w:rPr>
            <w:sectPr w:rsidR="00E124BF" w:rsidRPr="00A1227A" w:rsidSect="00050EC7">
              <w:headerReference w:type="default" r:id="rId12"/>
              <w:pgSz w:w="12240" w:h="15840" w:code="1"/>
              <w:pgMar w:top="1440" w:right="1440" w:bottom="1440" w:left="1440" w:header="720" w:footer="720" w:gutter="0"/>
              <w:pgNumType w:fmt="lowerRoman" w:start="1"/>
              <w:cols w:space="720"/>
              <w:docGrid w:linePitch="299"/>
            </w:sectPr>
          </w:pPr>
        </w:p>
        <w:p w14:paraId="298EF9A2" w14:textId="77777777" w:rsidR="00E124BF" w:rsidRDefault="00E124BF" w:rsidP="00067AEB">
          <w:pPr>
            <w:pStyle w:val="Blank"/>
            <w:spacing w:before="2680"/>
          </w:pPr>
          <w:r w:rsidRPr="00F90597">
            <w:lastRenderedPageBreak/>
            <w:t>This page has been left blank for double-sided copying</w:t>
          </w:r>
          <w:r>
            <w:t>.</w:t>
          </w:r>
        </w:p>
        <w:p w14:paraId="6D0B7385" w14:textId="77777777" w:rsidR="00E124BF" w:rsidRDefault="00E124BF" w:rsidP="00067AEB">
          <w:pPr>
            <w:pStyle w:val="Blank"/>
            <w:spacing w:before="2680"/>
            <w:sectPr w:rsidR="00E124BF" w:rsidSect="00050EC7">
              <w:headerReference w:type="default" r:id="rId13"/>
              <w:footerReference w:type="default" r:id="rId14"/>
              <w:headerReference w:type="first" r:id="rId15"/>
              <w:footerReference w:type="first" r:id="rId16"/>
              <w:pgSz w:w="12240" w:h="15840" w:code="1"/>
              <w:pgMar w:top="1440" w:right="1440" w:bottom="1440" w:left="1440" w:header="720" w:footer="720" w:gutter="0"/>
              <w:pgNumType w:fmt="lowerRoman"/>
              <w:cols w:space="720"/>
              <w:docGrid w:linePitch="299"/>
            </w:sectPr>
          </w:pPr>
        </w:p>
        <w:sdt>
          <w:sdtPr>
            <w:rPr>
              <w:rFonts w:asciiTheme="minorHAnsi" w:eastAsiaTheme="minorEastAsia" w:hAnsiTheme="minorHAnsi" w:cs="Times New Roman"/>
              <w:b/>
              <w:bCs/>
              <w:color w:val="auto"/>
              <w:sz w:val="20"/>
              <w:szCs w:val="20"/>
            </w:rPr>
            <w:id w:val="-233086369"/>
            <w:docPartObj>
              <w:docPartGallery w:val="Table of Contents"/>
              <w:docPartUnique/>
            </w:docPartObj>
          </w:sdtPr>
          <w:sdtEndPr>
            <w:rPr>
              <w:rFonts w:cstheme="minorBidi"/>
              <w:b w:val="0"/>
              <w:bCs w:val="0"/>
            </w:rPr>
          </w:sdtEndPr>
          <w:sdtContent>
            <w:p w14:paraId="40CF16B4" w14:textId="77777777" w:rsidR="005C1126" w:rsidRDefault="005C1126" w:rsidP="00C73DAC">
              <w:pPr>
                <w:pStyle w:val="TOCHeading"/>
              </w:pPr>
              <w:r>
                <w:t>Contents</w:t>
              </w:r>
            </w:p>
            <w:p w14:paraId="72ABE435" w14:textId="41A81063" w:rsidR="00132558" w:rsidRDefault="005C1126" w:rsidP="00132558">
              <w:pPr>
                <w:pStyle w:val="TOC1"/>
                <w:ind w:right="1440"/>
                <w:rPr>
                  <w:rFonts w:asciiTheme="minorHAnsi" w:eastAsiaTheme="minorEastAsia" w:hAnsiTheme="minorHAnsi"/>
                  <w:noProof/>
                  <w:kern w:val="2"/>
                  <w:sz w:val="24"/>
                  <w:szCs w:val="24"/>
                  <w14:ligatures w14:val="standardContextual"/>
                </w:rPr>
              </w:pPr>
              <w:r>
                <w:fldChar w:fldCharType="begin"/>
              </w:r>
              <w:r>
                <w:instrText xml:space="preserve"> TOC \h \z \t "Acknowledgment,1,Appendix Title,8,Attachment Title,1,H1,1,ES</w:instrText>
              </w:r>
              <w:r w:rsidRPr="009A19A8">
                <w:instrText xml:space="preserve"> H1,1,</w:instrText>
              </w:r>
              <w:r>
                <w:instrText xml:space="preserve">H2,2,H3,3" </w:instrText>
              </w:r>
              <w:r>
                <w:fldChar w:fldCharType="separate"/>
              </w:r>
              <w:hyperlink w:anchor="_Toc206665544" w:history="1">
                <w:r w:rsidR="00132558" w:rsidRPr="003668A7">
                  <w:rPr>
                    <w:rStyle w:val="Hyperlink"/>
                    <w:noProof/>
                  </w:rPr>
                  <w:t>Introduction</w:t>
                </w:r>
                <w:r w:rsidR="00132558">
                  <w:rPr>
                    <w:noProof/>
                    <w:webHidden/>
                  </w:rPr>
                  <w:tab/>
                </w:r>
                <w:r w:rsidR="00132558">
                  <w:rPr>
                    <w:noProof/>
                    <w:webHidden/>
                  </w:rPr>
                  <w:fldChar w:fldCharType="begin"/>
                </w:r>
                <w:r w:rsidR="00132558">
                  <w:rPr>
                    <w:noProof/>
                    <w:webHidden/>
                  </w:rPr>
                  <w:instrText xml:space="preserve"> PAGEREF _Toc206665544 \h </w:instrText>
                </w:r>
                <w:r w:rsidR="00132558">
                  <w:rPr>
                    <w:noProof/>
                    <w:webHidden/>
                  </w:rPr>
                </w:r>
                <w:r w:rsidR="00132558">
                  <w:rPr>
                    <w:noProof/>
                    <w:webHidden/>
                  </w:rPr>
                  <w:fldChar w:fldCharType="separate"/>
                </w:r>
                <w:r w:rsidR="00B87B4E">
                  <w:rPr>
                    <w:noProof/>
                    <w:webHidden/>
                  </w:rPr>
                  <w:t>1</w:t>
                </w:r>
                <w:r w:rsidR="00132558">
                  <w:rPr>
                    <w:noProof/>
                    <w:webHidden/>
                  </w:rPr>
                  <w:fldChar w:fldCharType="end"/>
                </w:r>
              </w:hyperlink>
            </w:p>
            <w:p w14:paraId="475EC36F" w14:textId="1491F857" w:rsidR="00132558" w:rsidRDefault="00132558" w:rsidP="00132558">
              <w:pPr>
                <w:pStyle w:val="TOC1"/>
                <w:spacing w:before="0"/>
                <w:ind w:right="1440"/>
                <w:rPr>
                  <w:rFonts w:asciiTheme="minorHAnsi" w:eastAsiaTheme="minorEastAsia" w:hAnsiTheme="minorHAnsi"/>
                  <w:noProof/>
                  <w:kern w:val="2"/>
                  <w:sz w:val="24"/>
                  <w:szCs w:val="24"/>
                  <w14:ligatures w14:val="standardContextual"/>
                </w:rPr>
              </w:pPr>
              <w:hyperlink w:anchor="_Toc206665545" w:history="1">
                <w:r w:rsidRPr="003668A7">
                  <w:rPr>
                    <w:rStyle w:val="Hyperlink"/>
                    <w:bCs/>
                    <w:noProof/>
                  </w:rPr>
                  <w:t>I.</w:t>
                </w:r>
                <w:r>
                  <w:rPr>
                    <w:rFonts w:asciiTheme="minorHAnsi" w:eastAsiaTheme="minorEastAsia" w:hAnsiTheme="minorHAnsi"/>
                    <w:noProof/>
                    <w:kern w:val="2"/>
                    <w:sz w:val="24"/>
                    <w:szCs w:val="24"/>
                    <w14:ligatures w14:val="standardContextual"/>
                  </w:rPr>
                  <w:tab/>
                </w:r>
                <w:r w:rsidRPr="003668A7">
                  <w:rPr>
                    <w:rStyle w:val="Hyperlink"/>
                    <w:noProof/>
                  </w:rPr>
                  <w:t>Data Element Descriptions and References</w:t>
                </w:r>
                <w:r>
                  <w:rPr>
                    <w:noProof/>
                    <w:webHidden/>
                  </w:rPr>
                  <w:tab/>
                </w:r>
                <w:r>
                  <w:rPr>
                    <w:noProof/>
                    <w:webHidden/>
                  </w:rPr>
                  <w:fldChar w:fldCharType="begin"/>
                </w:r>
                <w:r>
                  <w:rPr>
                    <w:noProof/>
                    <w:webHidden/>
                  </w:rPr>
                  <w:instrText xml:space="preserve"> PAGEREF _Toc206665545 \h </w:instrText>
                </w:r>
                <w:r>
                  <w:rPr>
                    <w:noProof/>
                    <w:webHidden/>
                  </w:rPr>
                </w:r>
                <w:r>
                  <w:rPr>
                    <w:noProof/>
                    <w:webHidden/>
                  </w:rPr>
                  <w:fldChar w:fldCharType="separate"/>
                </w:r>
                <w:r w:rsidR="00B87B4E">
                  <w:rPr>
                    <w:noProof/>
                    <w:webHidden/>
                  </w:rPr>
                  <w:t>2</w:t>
                </w:r>
                <w:r>
                  <w:rPr>
                    <w:noProof/>
                    <w:webHidden/>
                  </w:rPr>
                  <w:fldChar w:fldCharType="end"/>
                </w:r>
              </w:hyperlink>
            </w:p>
            <w:p w14:paraId="197C4EAC" w14:textId="7478B65F" w:rsidR="00132558" w:rsidRDefault="00132558" w:rsidP="00132558">
              <w:pPr>
                <w:pStyle w:val="TOC2"/>
                <w:tabs>
                  <w:tab w:val="left" w:pos="864"/>
                </w:tabs>
                <w:spacing w:before="0"/>
                <w:ind w:right="1440"/>
                <w:rPr>
                  <w:rFonts w:asciiTheme="minorHAnsi" w:eastAsiaTheme="minorEastAsia" w:hAnsiTheme="minorHAnsi"/>
                  <w:noProof/>
                  <w:kern w:val="2"/>
                  <w:sz w:val="24"/>
                  <w:szCs w:val="24"/>
                  <w14:ligatures w14:val="standardContextual"/>
                </w:rPr>
              </w:pPr>
              <w:hyperlink w:anchor="_Toc206665546" w:history="1">
                <w:r w:rsidRPr="003668A7">
                  <w:rPr>
                    <w:rStyle w:val="Hyperlink"/>
                    <w:noProof/>
                  </w:rPr>
                  <w:t>A.</w:t>
                </w:r>
                <w:r>
                  <w:rPr>
                    <w:rFonts w:asciiTheme="minorHAnsi" w:eastAsiaTheme="minorEastAsia" w:hAnsiTheme="minorHAnsi"/>
                    <w:noProof/>
                    <w:kern w:val="2"/>
                    <w:sz w:val="24"/>
                    <w:szCs w:val="24"/>
                    <w14:ligatures w14:val="standardContextual"/>
                  </w:rPr>
                  <w:tab/>
                </w:r>
                <w:r w:rsidRPr="003668A7">
                  <w:rPr>
                    <w:rStyle w:val="Hyperlink"/>
                    <w:noProof/>
                  </w:rPr>
                  <w:t>Codes and Classifications</w:t>
                </w:r>
                <w:r>
                  <w:rPr>
                    <w:noProof/>
                    <w:webHidden/>
                  </w:rPr>
                  <w:tab/>
                </w:r>
                <w:r>
                  <w:rPr>
                    <w:noProof/>
                    <w:webHidden/>
                  </w:rPr>
                  <w:fldChar w:fldCharType="begin"/>
                </w:r>
                <w:r>
                  <w:rPr>
                    <w:noProof/>
                    <w:webHidden/>
                  </w:rPr>
                  <w:instrText xml:space="preserve"> PAGEREF _Toc206665546 \h </w:instrText>
                </w:r>
                <w:r>
                  <w:rPr>
                    <w:noProof/>
                    <w:webHidden/>
                  </w:rPr>
                </w:r>
                <w:r>
                  <w:rPr>
                    <w:noProof/>
                    <w:webHidden/>
                  </w:rPr>
                  <w:fldChar w:fldCharType="separate"/>
                </w:r>
                <w:r w:rsidR="00B87B4E">
                  <w:rPr>
                    <w:noProof/>
                    <w:webHidden/>
                  </w:rPr>
                  <w:t>2</w:t>
                </w:r>
                <w:r>
                  <w:rPr>
                    <w:noProof/>
                    <w:webHidden/>
                  </w:rPr>
                  <w:fldChar w:fldCharType="end"/>
                </w:r>
              </w:hyperlink>
            </w:p>
            <w:p w14:paraId="50E2CBB0" w14:textId="7BB75954" w:rsidR="00132558" w:rsidRDefault="00132558" w:rsidP="00132558">
              <w:pPr>
                <w:pStyle w:val="TOC3"/>
                <w:tabs>
                  <w:tab w:val="left" w:pos="1296"/>
                </w:tabs>
                <w:ind w:right="1440"/>
                <w:rPr>
                  <w:rFonts w:asciiTheme="minorHAnsi" w:eastAsiaTheme="minorEastAsia" w:hAnsiTheme="minorHAnsi"/>
                  <w:noProof/>
                  <w:kern w:val="2"/>
                  <w:sz w:val="24"/>
                  <w:szCs w:val="24"/>
                  <w14:ligatures w14:val="standardContextual"/>
                </w:rPr>
              </w:pPr>
              <w:hyperlink w:anchor="_Toc206665547" w:history="1">
                <w:r w:rsidRPr="003668A7">
                  <w:rPr>
                    <w:rStyle w:val="Hyperlink"/>
                    <w:noProof/>
                  </w:rPr>
                  <w:t>1.</w:t>
                </w:r>
                <w:r>
                  <w:rPr>
                    <w:rFonts w:asciiTheme="minorHAnsi" w:eastAsiaTheme="minorEastAsia" w:hAnsiTheme="minorHAnsi"/>
                    <w:noProof/>
                    <w:kern w:val="2"/>
                    <w:sz w:val="24"/>
                    <w:szCs w:val="24"/>
                    <w14:ligatures w14:val="standardContextual"/>
                  </w:rPr>
                  <w:tab/>
                </w:r>
                <w:r w:rsidRPr="003668A7">
                  <w:rPr>
                    <w:rStyle w:val="Hyperlink"/>
                    <w:noProof/>
                  </w:rPr>
                  <w:t>Header for AHRF</w:t>
                </w:r>
                <w:r>
                  <w:rPr>
                    <w:noProof/>
                    <w:webHidden/>
                  </w:rPr>
                  <w:tab/>
                </w:r>
                <w:r>
                  <w:rPr>
                    <w:noProof/>
                    <w:webHidden/>
                  </w:rPr>
                  <w:fldChar w:fldCharType="begin"/>
                </w:r>
                <w:r>
                  <w:rPr>
                    <w:noProof/>
                    <w:webHidden/>
                  </w:rPr>
                  <w:instrText xml:space="preserve"> PAGEREF _Toc206665547 \h </w:instrText>
                </w:r>
                <w:r>
                  <w:rPr>
                    <w:noProof/>
                    <w:webHidden/>
                  </w:rPr>
                </w:r>
                <w:r>
                  <w:rPr>
                    <w:noProof/>
                    <w:webHidden/>
                  </w:rPr>
                  <w:fldChar w:fldCharType="separate"/>
                </w:r>
                <w:r w:rsidR="00B87B4E">
                  <w:rPr>
                    <w:noProof/>
                    <w:webHidden/>
                  </w:rPr>
                  <w:t>2</w:t>
                </w:r>
                <w:r>
                  <w:rPr>
                    <w:noProof/>
                    <w:webHidden/>
                  </w:rPr>
                  <w:fldChar w:fldCharType="end"/>
                </w:r>
              </w:hyperlink>
            </w:p>
            <w:p w14:paraId="27AD096A" w14:textId="19BED197" w:rsidR="00132558" w:rsidRDefault="00132558" w:rsidP="00132558">
              <w:pPr>
                <w:pStyle w:val="TOC3"/>
                <w:tabs>
                  <w:tab w:val="left" w:pos="1296"/>
                </w:tabs>
                <w:ind w:right="1440"/>
                <w:rPr>
                  <w:rFonts w:asciiTheme="minorHAnsi" w:eastAsiaTheme="minorEastAsia" w:hAnsiTheme="minorHAnsi"/>
                  <w:noProof/>
                  <w:kern w:val="2"/>
                  <w:sz w:val="24"/>
                  <w:szCs w:val="24"/>
                  <w14:ligatures w14:val="standardContextual"/>
                </w:rPr>
              </w:pPr>
              <w:hyperlink w:anchor="_Toc206665548" w:history="1">
                <w:r w:rsidRPr="003668A7">
                  <w:rPr>
                    <w:rStyle w:val="Hyperlink"/>
                    <w:noProof/>
                  </w:rPr>
                  <w:t>2.</w:t>
                </w:r>
                <w:r>
                  <w:rPr>
                    <w:rFonts w:asciiTheme="minorHAnsi" w:eastAsiaTheme="minorEastAsia" w:hAnsiTheme="minorHAnsi"/>
                    <w:noProof/>
                    <w:kern w:val="2"/>
                    <w:sz w:val="24"/>
                    <w:szCs w:val="24"/>
                    <w14:ligatures w14:val="standardContextual"/>
                  </w:rPr>
                  <w:tab/>
                </w:r>
                <w:r w:rsidRPr="003668A7">
                  <w:rPr>
                    <w:rStyle w:val="Hyperlink"/>
                    <w:noProof/>
                  </w:rPr>
                  <w:t>State and County Codes</w:t>
                </w:r>
                <w:r>
                  <w:rPr>
                    <w:noProof/>
                    <w:webHidden/>
                  </w:rPr>
                  <w:tab/>
                </w:r>
                <w:r>
                  <w:rPr>
                    <w:noProof/>
                    <w:webHidden/>
                  </w:rPr>
                  <w:fldChar w:fldCharType="begin"/>
                </w:r>
                <w:r>
                  <w:rPr>
                    <w:noProof/>
                    <w:webHidden/>
                  </w:rPr>
                  <w:instrText xml:space="preserve"> PAGEREF _Toc206665548 \h </w:instrText>
                </w:r>
                <w:r>
                  <w:rPr>
                    <w:noProof/>
                    <w:webHidden/>
                  </w:rPr>
                </w:r>
                <w:r>
                  <w:rPr>
                    <w:noProof/>
                    <w:webHidden/>
                  </w:rPr>
                  <w:fldChar w:fldCharType="separate"/>
                </w:r>
                <w:r w:rsidR="00B87B4E">
                  <w:rPr>
                    <w:noProof/>
                    <w:webHidden/>
                  </w:rPr>
                  <w:t>2</w:t>
                </w:r>
                <w:r>
                  <w:rPr>
                    <w:noProof/>
                    <w:webHidden/>
                  </w:rPr>
                  <w:fldChar w:fldCharType="end"/>
                </w:r>
              </w:hyperlink>
            </w:p>
            <w:p w14:paraId="344EDF41" w14:textId="28725E27" w:rsidR="00132558" w:rsidRDefault="00132558" w:rsidP="00132558">
              <w:pPr>
                <w:pStyle w:val="TOC3"/>
                <w:tabs>
                  <w:tab w:val="left" w:pos="1296"/>
                </w:tabs>
                <w:ind w:right="1440"/>
                <w:rPr>
                  <w:rFonts w:asciiTheme="minorHAnsi" w:eastAsiaTheme="minorEastAsia" w:hAnsiTheme="minorHAnsi"/>
                  <w:noProof/>
                  <w:kern w:val="2"/>
                  <w:sz w:val="24"/>
                  <w:szCs w:val="24"/>
                  <w14:ligatures w14:val="standardContextual"/>
                </w:rPr>
              </w:pPr>
              <w:hyperlink w:anchor="_Toc206665549" w:history="1">
                <w:r w:rsidRPr="003668A7">
                  <w:rPr>
                    <w:rStyle w:val="Hyperlink"/>
                    <w:noProof/>
                  </w:rPr>
                  <w:t>3.</w:t>
                </w:r>
                <w:r>
                  <w:rPr>
                    <w:rFonts w:asciiTheme="minorHAnsi" w:eastAsiaTheme="minorEastAsia" w:hAnsiTheme="minorHAnsi"/>
                    <w:noProof/>
                    <w:kern w:val="2"/>
                    <w:sz w:val="24"/>
                    <w:szCs w:val="24"/>
                    <w14:ligatures w14:val="standardContextual"/>
                  </w:rPr>
                  <w:tab/>
                </w:r>
                <w:r w:rsidRPr="003668A7">
                  <w:rPr>
                    <w:rStyle w:val="Hyperlink"/>
                    <w:noProof/>
                  </w:rPr>
                  <w:t>Federal Region Code and Census Region and Division Codes and Names</w:t>
                </w:r>
                <w:r>
                  <w:rPr>
                    <w:noProof/>
                    <w:webHidden/>
                  </w:rPr>
                  <w:tab/>
                </w:r>
                <w:r>
                  <w:rPr>
                    <w:noProof/>
                    <w:webHidden/>
                  </w:rPr>
                  <w:fldChar w:fldCharType="begin"/>
                </w:r>
                <w:r>
                  <w:rPr>
                    <w:noProof/>
                    <w:webHidden/>
                  </w:rPr>
                  <w:instrText xml:space="preserve"> PAGEREF _Toc206665549 \h </w:instrText>
                </w:r>
                <w:r>
                  <w:rPr>
                    <w:noProof/>
                    <w:webHidden/>
                  </w:rPr>
                </w:r>
                <w:r>
                  <w:rPr>
                    <w:noProof/>
                    <w:webHidden/>
                  </w:rPr>
                  <w:fldChar w:fldCharType="separate"/>
                </w:r>
                <w:r w:rsidR="00B87B4E">
                  <w:rPr>
                    <w:noProof/>
                    <w:webHidden/>
                  </w:rPr>
                  <w:t>5</w:t>
                </w:r>
                <w:r>
                  <w:rPr>
                    <w:noProof/>
                    <w:webHidden/>
                  </w:rPr>
                  <w:fldChar w:fldCharType="end"/>
                </w:r>
              </w:hyperlink>
            </w:p>
            <w:p w14:paraId="50D79FD9" w14:textId="028C53C6" w:rsidR="00132558" w:rsidRDefault="00132558" w:rsidP="00132558">
              <w:pPr>
                <w:pStyle w:val="TOC3"/>
                <w:tabs>
                  <w:tab w:val="left" w:pos="1296"/>
                </w:tabs>
                <w:ind w:right="1440"/>
                <w:rPr>
                  <w:rFonts w:asciiTheme="minorHAnsi" w:eastAsiaTheme="minorEastAsia" w:hAnsiTheme="minorHAnsi"/>
                  <w:noProof/>
                  <w:kern w:val="2"/>
                  <w:sz w:val="24"/>
                  <w:szCs w:val="24"/>
                  <w14:ligatures w14:val="standardContextual"/>
                </w:rPr>
              </w:pPr>
              <w:hyperlink w:anchor="_Toc206665550" w:history="1">
                <w:r w:rsidRPr="003668A7">
                  <w:rPr>
                    <w:rStyle w:val="Hyperlink"/>
                    <w:noProof/>
                  </w:rPr>
                  <w:t>4.</w:t>
                </w:r>
                <w:r>
                  <w:rPr>
                    <w:rFonts w:asciiTheme="minorHAnsi" w:eastAsiaTheme="minorEastAsia" w:hAnsiTheme="minorHAnsi"/>
                    <w:noProof/>
                    <w:kern w:val="2"/>
                    <w:sz w:val="24"/>
                    <w:szCs w:val="24"/>
                    <w14:ligatures w14:val="standardContextual"/>
                  </w:rPr>
                  <w:tab/>
                </w:r>
                <w:r w:rsidRPr="003668A7">
                  <w:rPr>
                    <w:rStyle w:val="Hyperlink"/>
                    <w:noProof/>
                  </w:rPr>
                  <w:t>SSA Beneficiary State and County Codes</w:t>
                </w:r>
                <w:r>
                  <w:rPr>
                    <w:noProof/>
                    <w:webHidden/>
                  </w:rPr>
                  <w:tab/>
                </w:r>
                <w:r>
                  <w:rPr>
                    <w:noProof/>
                    <w:webHidden/>
                  </w:rPr>
                  <w:fldChar w:fldCharType="begin"/>
                </w:r>
                <w:r>
                  <w:rPr>
                    <w:noProof/>
                    <w:webHidden/>
                  </w:rPr>
                  <w:instrText xml:space="preserve"> PAGEREF _Toc206665550 \h </w:instrText>
                </w:r>
                <w:r>
                  <w:rPr>
                    <w:noProof/>
                    <w:webHidden/>
                  </w:rPr>
                </w:r>
                <w:r>
                  <w:rPr>
                    <w:noProof/>
                    <w:webHidden/>
                  </w:rPr>
                  <w:fldChar w:fldCharType="separate"/>
                </w:r>
                <w:r w:rsidR="00B87B4E">
                  <w:rPr>
                    <w:noProof/>
                    <w:webHidden/>
                  </w:rPr>
                  <w:t>6</w:t>
                </w:r>
                <w:r>
                  <w:rPr>
                    <w:noProof/>
                    <w:webHidden/>
                  </w:rPr>
                  <w:fldChar w:fldCharType="end"/>
                </w:r>
              </w:hyperlink>
            </w:p>
            <w:p w14:paraId="7B1C1C7F" w14:textId="6ECD3516" w:rsidR="00132558" w:rsidRDefault="00132558" w:rsidP="00132558">
              <w:pPr>
                <w:pStyle w:val="TOC3"/>
                <w:tabs>
                  <w:tab w:val="left" w:pos="1296"/>
                </w:tabs>
                <w:ind w:right="1440"/>
                <w:rPr>
                  <w:rFonts w:asciiTheme="minorHAnsi" w:eastAsiaTheme="minorEastAsia" w:hAnsiTheme="minorHAnsi"/>
                  <w:noProof/>
                  <w:kern w:val="2"/>
                  <w:sz w:val="24"/>
                  <w:szCs w:val="24"/>
                  <w14:ligatures w14:val="standardContextual"/>
                </w:rPr>
              </w:pPr>
              <w:hyperlink w:anchor="_Toc206665551" w:history="1">
                <w:r w:rsidRPr="003668A7">
                  <w:rPr>
                    <w:rStyle w:val="Hyperlink"/>
                    <w:noProof/>
                  </w:rPr>
                  <w:t>5.</w:t>
                </w:r>
                <w:r>
                  <w:rPr>
                    <w:rFonts w:asciiTheme="minorHAnsi" w:eastAsiaTheme="minorEastAsia" w:hAnsiTheme="minorHAnsi"/>
                    <w:noProof/>
                    <w:kern w:val="2"/>
                    <w:sz w:val="24"/>
                    <w:szCs w:val="24"/>
                    <w14:ligatures w14:val="standardContextual"/>
                  </w:rPr>
                  <w:tab/>
                </w:r>
                <w:r w:rsidRPr="003668A7">
                  <w:rPr>
                    <w:rStyle w:val="Hyperlink"/>
                    <w:noProof/>
                  </w:rPr>
                  <w:t>Metropolitan/Micropolitan and Combined Statistical Areas</w:t>
                </w:r>
                <w:r>
                  <w:rPr>
                    <w:noProof/>
                    <w:webHidden/>
                  </w:rPr>
                  <w:tab/>
                </w:r>
                <w:r>
                  <w:rPr>
                    <w:noProof/>
                    <w:webHidden/>
                  </w:rPr>
                  <w:fldChar w:fldCharType="begin"/>
                </w:r>
                <w:r>
                  <w:rPr>
                    <w:noProof/>
                    <w:webHidden/>
                  </w:rPr>
                  <w:instrText xml:space="preserve"> PAGEREF _Toc206665551 \h </w:instrText>
                </w:r>
                <w:r>
                  <w:rPr>
                    <w:noProof/>
                    <w:webHidden/>
                  </w:rPr>
                </w:r>
                <w:r>
                  <w:rPr>
                    <w:noProof/>
                    <w:webHidden/>
                  </w:rPr>
                  <w:fldChar w:fldCharType="separate"/>
                </w:r>
                <w:r w:rsidR="00B87B4E">
                  <w:rPr>
                    <w:noProof/>
                    <w:webHidden/>
                  </w:rPr>
                  <w:t>7</w:t>
                </w:r>
                <w:r>
                  <w:rPr>
                    <w:noProof/>
                    <w:webHidden/>
                  </w:rPr>
                  <w:fldChar w:fldCharType="end"/>
                </w:r>
              </w:hyperlink>
            </w:p>
            <w:p w14:paraId="007E3E15" w14:textId="64E6E8DE" w:rsidR="00132558" w:rsidRDefault="00132558" w:rsidP="00132558">
              <w:pPr>
                <w:pStyle w:val="TOC3"/>
                <w:tabs>
                  <w:tab w:val="left" w:pos="1296"/>
                </w:tabs>
                <w:ind w:right="1440"/>
                <w:rPr>
                  <w:rFonts w:asciiTheme="minorHAnsi" w:eastAsiaTheme="minorEastAsia" w:hAnsiTheme="minorHAnsi"/>
                  <w:noProof/>
                  <w:kern w:val="2"/>
                  <w:sz w:val="24"/>
                  <w:szCs w:val="24"/>
                  <w14:ligatures w14:val="standardContextual"/>
                </w:rPr>
              </w:pPr>
              <w:hyperlink w:anchor="_Toc206665552" w:history="1">
                <w:r w:rsidRPr="003668A7">
                  <w:rPr>
                    <w:rStyle w:val="Hyperlink"/>
                    <w:noProof/>
                  </w:rPr>
                  <w:t>6.</w:t>
                </w:r>
                <w:r>
                  <w:rPr>
                    <w:rFonts w:asciiTheme="minorHAnsi" w:eastAsiaTheme="minorEastAsia" w:hAnsiTheme="minorHAnsi"/>
                    <w:noProof/>
                    <w:kern w:val="2"/>
                    <w:sz w:val="24"/>
                    <w:szCs w:val="24"/>
                    <w14:ligatures w14:val="standardContextual"/>
                  </w:rPr>
                  <w:tab/>
                </w:r>
                <w:r w:rsidRPr="003668A7">
                  <w:rPr>
                    <w:rStyle w:val="Hyperlink"/>
                    <w:noProof/>
                  </w:rPr>
                  <w:t>Rural/Urban Continuum Codes</w:t>
                </w:r>
                <w:r>
                  <w:rPr>
                    <w:noProof/>
                    <w:webHidden/>
                  </w:rPr>
                  <w:tab/>
                </w:r>
                <w:r>
                  <w:rPr>
                    <w:noProof/>
                    <w:webHidden/>
                  </w:rPr>
                  <w:fldChar w:fldCharType="begin"/>
                </w:r>
                <w:r>
                  <w:rPr>
                    <w:noProof/>
                    <w:webHidden/>
                  </w:rPr>
                  <w:instrText xml:space="preserve"> PAGEREF _Toc206665552 \h </w:instrText>
                </w:r>
                <w:r>
                  <w:rPr>
                    <w:noProof/>
                    <w:webHidden/>
                  </w:rPr>
                </w:r>
                <w:r>
                  <w:rPr>
                    <w:noProof/>
                    <w:webHidden/>
                  </w:rPr>
                  <w:fldChar w:fldCharType="separate"/>
                </w:r>
                <w:r w:rsidR="00B87B4E">
                  <w:rPr>
                    <w:noProof/>
                    <w:webHidden/>
                  </w:rPr>
                  <w:t>10</w:t>
                </w:r>
                <w:r>
                  <w:rPr>
                    <w:noProof/>
                    <w:webHidden/>
                  </w:rPr>
                  <w:fldChar w:fldCharType="end"/>
                </w:r>
              </w:hyperlink>
            </w:p>
            <w:p w14:paraId="06206E8B" w14:textId="543C4E33" w:rsidR="00132558" w:rsidRDefault="00132558" w:rsidP="00132558">
              <w:pPr>
                <w:pStyle w:val="TOC3"/>
                <w:tabs>
                  <w:tab w:val="left" w:pos="1296"/>
                </w:tabs>
                <w:ind w:right="1440"/>
                <w:rPr>
                  <w:rFonts w:asciiTheme="minorHAnsi" w:eastAsiaTheme="minorEastAsia" w:hAnsiTheme="minorHAnsi"/>
                  <w:noProof/>
                  <w:kern w:val="2"/>
                  <w:sz w:val="24"/>
                  <w:szCs w:val="24"/>
                  <w14:ligatures w14:val="standardContextual"/>
                </w:rPr>
              </w:pPr>
              <w:hyperlink w:anchor="_Toc206665553" w:history="1">
                <w:r w:rsidRPr="003668A7">
                  <w:rPr>
                    <w:rStyle w:val="Hyperlink"/>
                    <w:noProof/>
                  </w:rPr>
                  <w:t>7.</w:t>
                </w:r>
                <w:r>
                  <w:rPr>
                    <w:rFonts w:asciiTheme="minorHAnsi" w:eastAsiaTheme="minorEastAsia" w:hAnsiTheme="minorHAnsi"/>
                    <w:noProof/>
                    <w:kern w:val="2"/>
                    <w:sz w:val="24"/>
                    <w:szCs w:val="24"/>
                    <w14:ligatures w14:val="standardContextual"/>
                  </w:rPr>
                  <w:tab/>
                </w:r>
                <w:r w:rsidRPr="003668A7">
                  <w:rPr>
                    <w:rStyle w:val="Hyperlink"/>
                    <w:noProof/>
                  </w:rPr>
                  <w:t>Urban Influence Codes</w:t>
                </w:r>
                <w:r>
                  <w:rPr>
                    <w:noProof/>
                    <w:webHidden/>
                  </w:rPr>
                  <w:tab/>
                </w:r>
                <w:r>
                  <w:rPr>
                    <w:noProof/>
                    <w:webHidden/>
                  </w:rPr>
                  <w:fldChar w:fldCharType="begin"/>
                </w:r>
                <w:r>
                  <w:rPr>
                    <w:noProof/>
                    <w:webHidden/>
                  </w:rPr>
                  <w:instrText xml:space="preserve"> PAGEREF _Toc206665553 \h </w:instrText>
                </w:r>
                <w:r>
                  <w:rPr>
                    <w:noProof/>
                    <w:webHidden/>
                  </w:rPr>
                </w:r>
                <w:r>
                  <w:rPr>
                    <w:noProof/>
                    <w:webHidden/>
                  </w:rPr>
                  <w:fldChar w:fldCharType="separate"/>
                </w:r>
                <w:r w:rsidR="00B87B4E">
                  <w:rPr>
                    <w:noProof/>
                    <w:webHidden/>
                  </w:rPr>
                  <w:t>12</w:t>
                </w:r>
                <w:r>
                  <w:rPr>
                    <w:noProof/>
                    <w:webHidden/>
                  </w:rPr>
                  <w:fldChar w:fldCharType="end"/>
                </w:r>
              </w:hyperlink>
            </w:p>
            <w:p w14:paraId="253D85D8" w14:textId="577F4BBD" w:rsidR="00132558" w:rsidRDefault="00132558" w:rsidP="00132558">
              <w:pPr>
                <w:pStyle w:val="TOC3"/>
                <w:tabs>
                  <w:tab w:val="left" w:pos="1296"/>
                </w:tabs>
                <w:ind w:right="1440"/>
                <w:rPr>
                  <w:rFonts w:asciiTheme="minorHAnsi" w:eastAsiaTheme="minorEastAsia" w:hAnsiTheme="minorHAnsi"/>
                  <w:noProof/>
                  <w:kern w:val="2"/>
                  <w:sz w:val="24"/>
                  <w:szCs w:val="24"/>
                  <w14:ligatures w14:val="standardContextual"/>
                </w:rPr>
              </w:pPr>
              <w:hyperlink w:anchor="_Toc206665554" w:history="1">
                <w:r w:rsidRPr="003668A7">
                  <w:rPr>
                    <w:rStyle w:val="Hyperlink"/>
                    <w:noProof/>
                  </w:rPr>
                  <w:t>8.</w:t>
                </w:r>
                <w:r>
                  <w:rPr>
                    <w:rFonts w:asciiTheme="minorHAnsi" w:eastAsiaTheme="minorEastAsia" w:hAnsiTheme="minorHAnsi"/>
                    <w:noProof/>
                    <w:kern w:val="2"/>
                    <w:sz w:val="24"/>
                    <w:szCs w:val="24"/>
                    <w14:ligatures w14:val="standardContextual"/>
                  </w:rPr>
                  <w:tab/>
                </w:r>
                <w:r w:rsidRPr="003668A7">
                  <w:rPr>
                    <w:rStyle w:val="Hyperlink"/>
                    <w:noProof/>
                  </w:rPr>
                  <w:t>County Typology Codes</w:t>
                </w:r>
                <w:r>
                  <w:rPr>
                    <w:noProof/>
                    <w:webHidden/>
                  </w:rPr>
                  <w:tab/>
                </w:r>
                <w:r>
                  <w:rPr>
                    <w:noProof/>
                    <w:webHidden/>
                  </w:rPr>
                  <w:fldChar w:fldCharType="begin"/>
                </w:r>
                <w:r>
                  <w:rPr>
                    <w:noProof/>
                    <w:webHidden/>
                  </w:rPr>
                  <w:instrText xml:space="preserve"> PAGEREF _Toc206665554 \h </w:instrText>
                </w:r>
                <w:r>
                  <w:rPr>
                    <w:noProof/>
                    <w:webHidden/>
                  </w:rPr>
                </w:r>
                <w:r>
                  <w:rPr>
                    <w:noProof/>
                    <w:webHidden/>
                  </w:rPr>
                  <w:fldChar w:fldCharType="separate"/>
                </w:r>
                <w:r w:rsidR="00B87B4E">
                  <w:rPr>
                    <w:noProof/>
                    <w:webHidden/>
                  </w:rPr>
                  <w:t>14</w:t>
                </w:r>
                <w:r>
                  <w:rPr>
                    <w:noProof/>
                    <w:webHidden/>
                  </w:rPr>
                  <w:fldChar w:fldCharType="end"/>
                </w:r>
              </w:hyperlink>
            </w:p>
            <w:p w14:paraId="4444690C" w14:textId="3CCD5458" w:rsidR="00132558" w:rsidRDefault="00132558" w:rsidP="00132558">
              <w:pPr>
                <w:pStyle w:val="TOC3"/>
                <w:tabs>
                  <w:tab w:val="left" w:pos="1296"/>
                </w:tabs>
                <w:ind w:right="1440"/>
                <w:rPr>
                  <w:rFonts w:asciiTheme="minorHAnsi" w:eastAsiaTheme="minorEastAsia" w:hAnsiTheme="minorHAnsi"/>
                  <w:noProof/>
                  <w:kern w:val="2"/>
                  <w:sz w:val="24"/>
                  <w:szCs w:val="24"/>
                  <w14:ligatures w14:val="standardContextual"/>
                </w:rPr>
              </w:pPr>
              <w:hyperlink w:anchor="_Toc206665555" w:history="1">
                <w:r w:rsidRPr="003668A7">
                  <w:rPr>
                    <w:rStyle w:val="Hyperlink"/>
                    <w:noProof/>
                  </w:rPr>
                  <w:t>9.</w:t>
                </w:r>
                <w:r>
                  <w:rPr>
                    <w:rFonts w:asciiTheme="minorHAnsi" w:eastAsiaTheme="minorEastAsia" w:hAnsiTheme="minorHAnsi"/>
                    <w:noProof/>
                    <w:kern w:val="2"/>
                    <w:sz w:val="24"/>
                    <w:szCs w:val="24"/>
                    <w14:ligatures w14:val="standardContextual"/>
                  </w:rPr>
                  <w:tab/>
                </w:r>
                <w:r w:rsidRPr="003668A7">
                  <w:rPr>
                    <w:rStyle w:val="Hyperlink"/>
                    <w:noProof/>
                  </w:rPr>
                  <w:t>Health Professional Shortage Area (HPSA) Codes</w:t>
                </w:r>
                <w:r>
                  <w:rPr>
                    <w:noProof/>
                    <w:webHidden/>
                  </w:rPr>
                  <w:tab/>
                </w:r>
                <w:r>
                  <w:rPr>
                    <w:noProof/>
                    <w:webHidden/>
                  </w:rPr>
                  <w:fldChar w:fldCharType="begin"/>
                </w:r>
                <w:r>
                  <w:rPr>
                    <w:noProof/>
                    <w:webHidden/>
                  </w:rPr>
                  <w:instrText xml:space="preserve"> PAGEREF _Toc206665555 \h </w:instrText>
                </w:r>
                <w:r>
                  <w:rPr>
                    <w:noProof/>
                    <w:webHidden/>
                  </w:rPr>
                </w:r>
                <w:r>
                  <w:rPr>
                    <w:noProof/>
                    <w:webHidden/>
                  </w:rPr>
                  <w:fldChar w:fldCharType="separate"/>
                </w:r>
                <w:r w:rsidR="00B87B4E">
                  <w:rPr>
                    <w:noProof/>
                    <w:webHidden/>
                  </w:rPr>
                  <w:t>17</w:t>
                </w:r>
                <w:r>
                  <w:rPr>
                    <w:noProof/>
                    <w:webHidden/>
                  </w:rPr>
                  <w:fldChar w:fldCharType="end"/>
                </w:r>
              </w:hyperlink>
            </w:p>
            <w:p w14:paraId="0F7EC70B" w14:textId="5BA6E1FD" w:rsidR="00132558" w:rsidRDefault="00132558" w:rsidP="00132558">
              <w:pPr>
                <w:pStyle w:val="TOC3"/>
                <w:tabs>
                  <w:tab w:val="left" w:pos="1728"/>
                </w:tabs>
                <w:ind w:right="1440"/>
                <w:rPr>
                  <w:rFonts w:asciiTheme="minorHAnsi" w:eastAsiaTheme="minorEastAsia" w:hAnsiTheme="minorHAnsi"/>
                  <w:noProof/>
                  <w:kern w:val="2"/>
                  <w:sz w:val="24"/>
                  <w:szCs w:val="24"/>
                  <w14:ligatures w14:val="standardContextual"/>
                </w:rPr>
              </w:pPr>
              <w:hyperlink w:anchor="_Toc206665556" w:history="1">
                <w:r w:rsidRPr="003668A7">
                  <w:rPr>
                    <w:rStyle w:val="Hyperlink"/>
                    <w:noProof/>
                  </w:rPr>
                  <w:t>10.</w:t>
                </w:r>
                <w:r>
                  <w:rPr>
                    <w:rFonts w:asciiTheme="minorHAnsi" w:eastAsiaTheme="minorEastAsia" w:hAnsiTheme="minorHAnsi"/>
                    <w:noProof/>
                    <w:kern w:val="2"/>
                    <w:sz w:val="24"/>
                    <w:szCs w:val="24"/>
                    <w14:ligatures w14:val="standardContextual"/>
                  </w:rPr>
                  <w:tab/>
                </w:r>
                <w:r w:rsidRPr="003668A7">
                  <w:rPr>
                    <w:rStyle w:val="Hyperlink"/>
                    <w:noProof/>
                  </w:rPr>
                  <w:t>Contiguous Counties</w:t>
                </w:r>
                <w:r>
                  <w:rPr>
                    <w:noProof/>
                    <w:webHidden/>
                  </w:rPr>
                  <w:tab/>
                </w:r>
                <w:r>
                  <w:rPr>
                    <w:noProof/>
                    <w:webHidden/>
                  </w:rPr>
                  <w:fldChar w:fldCharType="begin"/>
                </w:r>
                <w:r>
                  <w:rPr>
                    <w:noProof/>
                    <w:webHidden/>
                  </w:rPr>
                  <w:instrText xml:space="preserve"> PAGEREF _Toc206665556 \h </w:instrText>
                </w:r>
                <w:r>
                  <w:rPr>
                    <w:noProof/>
                    <w:webHidden/>
                  </w:rPr>
                </w:r>
                <w:r>
                  <w:rPr>
                    <w:noProof/>
                    <w:webHidden/>
                  </w:rPr>
                  <w:fldChar w:fldCharType="separate"/>
                </w:r>
                <w:r w:rsidR="00B87B4E">
                  <w:rPr>
                    <w:noProof/>
                    <w:webHidden/>
                  </w:rPr>
                  <w:t>19</w:t>
                </w:r>
                <w:r>
                  <w:rPr>
                    <w:noProof/>
                    <w:webHidden/>
                  </w:rPr>
                  <w:fldChar w:fldCharType="end"/>
                </w:r>
              </w:hyperlink>
            </w:p>
            <w:p w14:paraId="0DA6AC58" w14:textId="01431FC7" w:rsidR="00132558" w:rsidRDefault="00132558" w:rsidP="00132558">
              <w:pPr>
                <w:pStyle w:val="TOC2"/>
                <w:tabs>
                  <w:tab w:val="left" w:pos="864"/>
                </w:tabs>
                <w:spacing w:before="0"/>
                <w:ind w:right="1440"/>
                <w:rPr>
                  <w:rFonts w:asciiTheme="minorHAnsi" w:eastAsiaTheme="minorEastAsia" w:hAnsiTheme="minorHAnsi"/>
                  <w:noProof/>
                  <w:kern w:val="2"/>
                  <w:sz w:val="24"/>
                  <w:szCs w:val="24"/>
                  <w14:ligatures w14:val="standardContextual"/>
                </w:rPr>
              </w:pPr>
              <w:hyperlink w:anchor="_Toc206665557" w:history="1">
                <w:r w:rsidRPr="003668A7">
                  <w:rPr>
                    <w:rStyle w:val="Hyperlink"/>
                    <w:noProof/>
                  </w:rPr>
                  <w:t>B.</w:t>
                </w:r>
                <w:r>
                  <w:rPr>
                    <w:rFonts w:asciiTheme="minorHAnsi" w:eastAsiaTheme="minorEastAsia" w:hAnsiTheme="minorHAnsi"/>
                    <w:noProof/>
                    <w:kern w:val="2"/>
                    <w:sz w:val="24"/>
                    <w:szCs w:val="24"/>
                    <w14:ligatures w14:val="standardContextual"/>
                  </w:rPr>
                  <w:tab/>
                </w:r>
                <w:r w:rsidRPr="003668A7">
                  <w:rPr>
                    <w:rStyle w:val="Hyperlink"/>
                    <w:noProof/>
                  </w:rPr>
                  <w:t>Health Professions</w:t>
                </w:r>
                <w:r>
                  <w:rPr>
                    <w:noProof/>
                    <w:webHidden/>
                  </w:rPr>
                  <w:tab/>
                </w:r>
                <w:r>
                  <w:rPr>
                    <w:noProof/>
                    <w:webHidden/>
                  </w:rPr>
                  <w:fldChar w:fldCharType="begin"/>
                </w:r>
                <w:r>
                  <w:rPr>
                    <w:noProof/>
                    <w:webHidden/>
                  </w:rPr>
                  <w:instrText xml:space="preserve"> PAGEREF _Toc206665557 \h </w:instrText>
                </w:r>
                <w:r>
                  <w:rPr>
                    <w:noProof/>
                    <w:webHidden/>
                  </w:rPr>
                </w:r>
                <w:r>
                  <w:rPr>
                    <w:noProof/>
                    <w:webHidden/>
                  </w:rPr>
                  <w:fldChar w:fldCharType="separate"/>
                </w:r>
                <w:r w:rsidR="00B87B4E">
                  <w:rPr>
                    <w:noProof/>
                    <w:webHidden/>
                  </w:rPr>
                  <w:t>20</w:t>
                </w:r>
                <w:r>
                  <w:rPr>
                    <w:noProof/>
                    <w:webHidden/>
                  </w:rPr>
                  <w:fldChar w:fldCharType="end"/>
                </w:r>
              </w:hyperlink>
            </w:p>
            <w:p w14:paraId="4E2E5A0D" w14:textId="4F494064" w:rsidR="00132558" w:rsidRDefault="00132558" w:rsidP="00132558">
              <w:pPr>
                <w:pStyle w:val="TOC3"/>
                <w:tabs>
                  <w:tab w:val="left" w:pos="1296"/>
                </w:tabs>
                <w:ind w:right="1440"/>
                <w:rPr>
                  <w:rFonts w:asciiTheme="minorHAnsi" w:eastAsiaTheme="minorEastAsia" w:hAnsiTheme="minorHAnsi"/>
                  <w:noProof/>
                  <w:kern w:val="2"/>
                  <w:sz w:val="24"/>
                  <w:szCs w:val="24"/>
                  <w14:ligatures w14:val="standardContextual"/>
                </w:rPr>
              </w:pPr>
              <w:hyperlink w:anchor="_Toc206665558" w:history="1">
                <w:r w:rsidRPr="003668A7">
                  <w:rPr>
                    <w:rStyle w:val="Hyperlink"/>
                    <w:noProof/>
                  </w:rPr>
                  <w:t>1.</w:t>
                </w:r>
                <w:r>
                  <w:rPr>
                    <w:rFonts w:asciiTheme="minorHAnsi" w:eastAsiaTheme="minorEastAsia" w:hAnsiTheme="minorHAnsi"/>
                    <w:noProof/>
                    <w:kern w:val="2"/>
                    <w:sz w:val="24"/>
                    <w:szCs w:val="24"/>
                    <w14:ligatures w14:val="standardContextual"/>
                  </w:rPr>
                  <w:tab/>
                </w:r>
                <w:r w:rsidRPr="003668A7">
                  <w:rPr>
                    <w:rStyle w:val="Hyperlink"/>
                    <w:noProof/>
                  </w:rPr>
                  <w:t>Physicians</w:t>
                </w:r>
                <w:r>
                  <w:rPr>
                    <w:noProof/>
                    <w:webHidden/>
                  </w:rPr>
                  <w:tab/>
                </w:r>
                <w:r>
                  <w:rPr>
                    <w:noProof/>
                    <w:webHidden/>
                  </w:rPr>
                  <w:fldChar w:fldCharType="begin"/>
                </w:r>
                <w:r>
                  <w:rPr>
                    <w:noProof/>
                    <w:webHidden/>
                  </w:rPr>
                  <w:instrText xml:space="preserve"> PAGEREF _Toc206665558 \h </w:instrText>
                </w:r>
                <w:r>
                  <w:rPr>
                    <w:noProof/>
                    <w:webHidden/>
                  </w:rPr>
                </w:r>
                <w:r>
                  <w:rPr>
                    <w:noProof/>
                    <w:webHidden/>
                  </w:rPr>
                  <w:fldChar w:fldCharType="separate"/>
                </w:r>
                <w:r w:rsidR="00B87B4E">
                  <w:rPr>
                    <w:noProof/>
                    <w:webHidden/>
                  </w:rPr>
                  <w:t>20</w:t>
                </w:r>
                <w:r>
                  <w:rPr>
                    <w:noProof/>
                    <w:webHidden/>
                  </w:rPr>
                  <w:fldChar w:fldCharType="end"/>
                </w:r>
              </w:hyperlink>
            </w:p>
            <w:p w14:paraId="63417365" w14:textId="3314B7EA" w:rsidR="00132558" w:rsidRDefault="00132558" w:rsidP="00132558">
              <w:pPr>
                <w:pStyle w:val="TOC3"/>
                <w:tabs>
                  <w:tab w:val="left" w:pos="1296"/>
                </w:tabs>
                <w:ind w:right="1440"/>
                <w:rPr>
                  <w:rFonts w:asciiTheme="minorHAnsi" w:eastAsiaTheme="minorEastAsia" w:hAnsiTheme="minorHAnsi"/>
                  <w:noProof/>
                  <w:kern w:val="2"/>
                  <w:sz w:val="24"/>
                  <w:szCs w:val="24"/>
                  <w14:ligatures w14:val="standardContextual"/>
                </w:rPr>
              </w:pPr>
              <w:hyperlink w:anchor="_Toc206665559" w:history="1">
                <w:r w:rsidRPr="003668A7">
                  <w:rPr>
                    <w:rStyle w:val="Hyperlink"/>
                    <w:noProof/>
                  </w:rPr>
                  <w:t>2.</w:t>
                </w:r>
                <w:r>
                  <w:rPr>
                    <w:rFonts w:asciiTheme="minorHAnsi" w:eastAsiaTheme="minorEastAsia" w:hAnsiTheme="minorHAnsi"/>
                    <w:noProof/>
                    <w:kern w:val="2"/>
                    <w:sz w:val="24"/>
                    <w:szCs w:val="24"/>
                    <w14:ligatures w14:val="standardContextual"/>
                  </w:rPr>
                  <w:tab/>
                </w:r>
                <w:r w:rsidRPr="003668A7">
                  <w:rPr>
                    <w:rStyle w:val="Hyperlink"/>
                    <w:noProof/>
                  </w:rPr>
                  <w:t>Dentists (American Dental Association)</w:t>
                </w:r>
                <w:r>
                  <w:rPr>
                    <w:noProof/>
                    <w:webHidden/>
                  </w:rPr>
                  <w:tab/>
                </w:r>
                <w:r>
                  <w:rPr>
                    <w:noProof/>
                    <w:webHidden/>
                  </w:rPr>
                  <w:fldChar w:fldCharType="begin"/>
                </w:r>
                <w:r>
                  <w:rPr>
                    <w:noProof/>
                    <w:webHidden/>
                  </w:rPr>
                  <w:instrText xml:space="preserve"> PAGEREF _Toc206665559 \h </w:instrText>
                </w:r>
                <w:r>
                  <w:rPr>
                    <w:noProof/>
                    <w:webHidden/>
                  </w:rPr>
                </w:r>
                <w:r>
                  <w:rPr>
                    <w:noProof/>
                    <w:webHidden/>
                  </w:rPr>
                  <w:fldChar w:fldCharType="separate"/>
                </w:r>
                <w:r w:rsidR="00B87B4E">
                  <w:rPr>
                    <w:noProof/>
                    <w:webHidden/>
                  </w:rPr>
                  <w:t>29</w:t>
                </w:r>
                <w:r>
                  <w:rPr>
                    <w:noProof/>
                    <w:webHidden/>
                  </w:rPr>
                  <w:fldChar w:fldCharType="end"/>
                </w:r>
              </w:hyperlink>
            </w:p>
            <w:p w14:paraId="60F4DF41" w14:textId="7BD4D10E" w:rsidR="00132558" w:rsidRDefault="00132558" w:rsidP="00132558">
              <w:pPr>
                <w:pStyle w:val="TOC3"/>
                <w:tabs>
                  <w:tab w:val="left" w:pos="1296"/>
                </w:tabs>
                <w:ind w:right="1440"/>
                <w:rPr>
                  <w:rFonts w:asciiTheme="minorHAnsi" w:eastAsiaTheme="minorEastAsia" w:hAnsiTheme="minorHAnsi"/>
                  <w:noProof/>
                  <w:kern w:val="2"/>
                  <w:sz w:val="24"/>
                  <w:szCs w:val="24"/>
                  <w14:ligatures w14:val="standardContextual"/>
                </w:rPr>
              </w:pPr>
              <w:hyperlink w:anchor="_Toc206665560" w:history="1">
                <w:r w:rsidRPr="003668A7">
                  <w:rPr>
                    <w:rStyle w:val="Hyperlink"/>
                    <w:noProof/>
                  </w:rPr>
                  <w:t>3.</w:t>
                </w:r>
                <w:r>
                  <w:rPr>
                    <w:rFonts w:asciiTheme="minorHAnsi" w:eastAsiaTheme="minorEastAsia" w:hAnsiTheme="minorHAnsi"/>
                    <w:noProof/>
                    <w:kern w:val="2"/>
                    <w:sz w:val="24"/>
                    <w:szCs w:val="24"/>
                    <w14:ligatures w14:val="standardContextual"/>
                  </w:rPr>
                  <w:tab/>
                </w:r>
                <w:r w:rsidRPr="003668A7">
                  <w:rPr>
                    <w:rStyle w:val="Hyperlink"/>
                    <w:noProof/>
                  </w:rPr>
                  <w:t>Health Professions from Centers for Medicare &amp; Medicaid Services (CMS) National Provider Identifier (NPI) Downloadable File</w:t>
                </w:r>
                <w:r>
                  <w:rPr>
                    <w:noProof/>
                    <w:webHidden/>
                  </w:rPr>
                  <w:tab/>
                </w:r>
                <w:r>
                  <w:rPr>
                    <w:noProof/>
                    <w:webHidden/>
                  </w:rPr>
                  <w:fldChar w:fldCharType="begin"/>
                </w:r>
                <w:r>
                  <w:rPr>
                    <w:noProof/>
                    <w:webHidden/>
                  </w:rPr>
                  <w:instrText xml:space="preserve"> PAGEREF _Toc206665560 \h </w:instrText>
                </w:r>
                <w:r>
                  <w:rPr>
                    <w:noProof/>
                    <w:webHidden/>
                  </w:rPr>
                </w:r>
                <w:r>
                  <w:rPr>
                    <w:noProof/>
                    <w:webHidden/>
                  </w:rPr>
                  <w:fldChar w:fldCharType="separate"/>
                </w:r>
                <w:r w:rsidR="00B87B4E">
                  <w:rPr>
                    <w:noProof/>
                    <w:webHidden/>
                  </w:rPr>
                  <w:t>30</w:t>
                </w:r>
                <w:r>
                  <w:rPr>
                    <w:noProof/>
                    <w:webHidden/>
                  </w:rPr>
                  <w:fldChar w:fldCharType="end"/>
                </w:r>
              </w:hyperlink>
            </w:p>
            <w:p w14:paraId="2D259A3B" w14:textId="2872F319" w:rsidR="00132558" w:rsidRDefault="00132558" w:rsidP="00132558">
              <w:pPr>
                <w:pStyle w:val="TOC2"/>
                <w:tabs>
                  <w:tab w:val="left" w:pos="864"/>
                </w:tabs>
                <w:spacing w:before="0"/>
                <w:ind w:right="1440"/>
                <w:rPr>
                  <w:rFonts w:asciiTheme="minorHAnsi" w:eastAsiaTheme="minorEastAsia" w:hAnsiTheme="minorHAnsi"/>
                  <w:noProof/>
                  <w:kern w:val="2"/>
                  <w:sz w:val="24"/>
                  <w:szCs w:val="24"/>
                  <w14:ligatures w14:val="standardContextual"/>
                </w:rPr>
              </w:pPr>
              <w:hyperlink w:anchor="_Toc206665561" w:history="1">
                <w:r w:rsidRPr="003668A7">
                  <w:rPr>
                    <w:rStyle w:val="Hyperlink"/>
                    <w:noProof/>
                  </w:rPr>
                  <w:t>C.</w:t>
                </w:r>
                <w:r>
                  <w:rPr>
                    <w:rFonts w:asciiTheme="minorHAnsi" w:eastAsiaTheme="minorEastAsia" w:hAnsiTheme="minorHAnsi"/>
                    <w:noProof/>
                    <w:kern w:val="2"/>
                    <w:sz w:val="24"/>
                    <w:szCs w:val="24"/>
                    <w14:ligatures w14:val="standardContextual"/>
                  </w:rPr>
                  <w:tab/>
                </w:r>
                <w:r w:rsidRPr="003668A7">
                  <w:rPr>
                    <w:rStyle w:val="Hyperlink"/>
                    <w:noProof/>
                  </w:rPr>
                  <w:t>Health Facilities</w:t>
                </w:r>
                <w:r>
                  <w:rPr>
                    <w:noProof/>
                    <w:webHidden/>
                  </w:rPr>
                  <w:tab/>
                </w:r>
                <w:r>
                  <w:rPr>
                    <w:noProof/>
                    <w:webHidden/>
                  </w:rPr>
                  <w:fldChar w:fldCharType="begin"/>
                </w:r>
                <w:r>
                  <w:rPr>
                    <w:noProof/>
                    <w:webHidden/>
                  </w:rPr>
                  <w:instrText xml:space="preserve"> PAGEREF _Toc206665561 \h </w:instrText>
                </w:r>
                <w:r>
                  <w:rPr>
                    <w:noProof/>
                    <w:webHidden/>
                  </w:rPr>
                </w:r>
                <w:r>
                  <w:rPr>
                    <w:noProof/>
                    <w:webHidden/>
                  </w:rPr>
                  <w:fldChar w:fldCharType="separate"/>
                </w:r>
                <w:r w:rsidR="00B87B4E">
                  <w:rPr>
                    <w:noProof/>
                    <w:webHidden/>
                  </w:rPr>
                  <w:t>32</w:t>
                </w:r>
                <w:r>
                  <w:rPr>
                    <w:noProof/>
                    <w:webHidden/>
                  </w:rPr>
                  <w:fldChar w:fldCharType="end"/>
                </w:r>
              </w:hyperlink>
            </w:p>
            <w:p w14:paraId="169A8634" w14:textId="4190EEFD" w:rsidR="00132558" w:rsidRDefault="00132558" w:rsidP="00132558">
              <w:pPr>
                <w:pStyle w:val="TOC3"/>
                <w:tabs>
                  <w:tab w:val="left" w:pos="1296"/>
                </w:tabs>
                <w:ind w:right="1440"/>
                <w:rPr>
                  <w:rFonts w:asciiTheme="minorHAnsi" w:eastAsiaTheme="minorEastAsia" w:hAnsiTheme="minorHAnsi"/>
                  <w:noProof/>
                  <w:kern w:val="2"/>
                  <w:sz w:val="24"/>
                  <w:szCs w:val="24"/>
                  <w14:ligatures w14:val="standardContextual"/>
                </w:rPr>
              </w:pPr>
              <w:hyperlink w:anchor="_Toc206665562" w:history="1">
                <w:r w:rsidRPr="003668A7">
                  <w:rPr>
                    <w:rStyle w:val="Hyperlink"/>
                    <w:noProof/>
                  </w:rPr>
                  <w:t>1.</w:t>
                </w:r>
                <w:r>
                  <w:rPr>
                    <w:rFonts w:asciiTheme="minorHAnsi" w:eastAsiaTheme="minorEastAsia" w:hAnsiTheme="minorHAnsi"/>
                    <w:noProof/>
                    <w:kern w:val="2"/>
                    <w:sz w:val="24"/>
                    <w:szCs w:val="24"/>
                    <w14:ligatures w14:val="standardContextual"/>
                  </w:rPr>
                  <w:tab/>
                </w:r>
                <w:r w:rsidRPr="003668A7">
                  <w:rPr>
                    <w:rStyle w:val="Hyperlink"/>
                    <w:noProof/>
                  </w:rPr>
                  <w:t>Hospital Type</w:t>
                </w:r>
                <w:r>
                  <w:rPr>
                    <w:noProof/>
                    <w:webHidden/>
                  </w:rPr>
                  <w:tab/>
                </w:r>
                <w:r>
                  <w:rPr>
                    <w:noProof/>
                    <w:webHidden/>
                  </w:rPr>
                  <w:fldChar w:fldCharType="begin"/>
                </w:r>
                <w:r>
                  <w:rPr>
                    <w:noProof/>
                    <w:webHidden/>
                  </w:rPr>
                  <w:instrText xml:space="preserve"> PAGEREF _Toc206665562 \h </w:instrText>
                </w:r>
                <w:r>
                  <w:rPr>
                    <w:noProof/>
                    <w:webHidden/>
                  </w:rPr>
                </w:r>
                <w:r>
                  <w:rPr>
                    <w:noProof/>
                    <w:webHidden/>
                  </w:rPr>
                  <w:fldChar w:fldCharType="separate"/>
                </w:r>
                <w:r w:rsidR="00B87B4E">
                  <w:rPr>
                    <w:noProof/>
                    <w:webHidden/>
                  </w:rPr>
                  <w:t>34</w:t>
                </w:r>
                <w:r>
                  <w:rPr>
                    <w:noProof/>
                    <w:webHidden/>
                  </w:rPr>
                  <w:fldChar w:fldCharType="end"/>
                </w:r>
              </w:hyperlink>
            </w:p>
            <w:p w14:paraId="411B3848" w14:textId="49F2D18C" w:rsidR="00132558" w:rsidRDefault="00132558" w:rsidP="00132558">
              <w:pPr>
                <w:pStyle w:val="TOC3"/>
                <w:tabs>
                  <w:tab w:val="left" w:pos="1296"/>
                </w:tabs>
                <w:ind w:right="1440"/>
                <w:rPr>
                  <w:rFonts w:asciiTheme="minorHAnsi" w:eastAsiaTheme="minorEastAsia" w:hAnsiTheme="minorHAnsi"/>
                  <w:noProof/>
                  <w:kern w:val="2"/>
                  <w:sz w:val="24"/>
                  <w:szCs w:val="24"/>
                  <w14:ligatures w14:val="standardContextual"/>
                </w:rPr>
              </w:pPr>
              <w:hyperlink w:anchor="_Toc206665563" w:history="1">
                <w:r w:rsidRPr="003668A7">
                  <w:rPr>
                    <w:rStyle w:val="Hyperlink"/>
                    <w:noProof/>
                  </w:rPr>
                  <w:t>2.</w:t>
                </w:r>
                <w:r>
                  <w:rPr>
                    <w:rFonts w:asciiTheme="minorHAnsi" w:eastAsiaTheme="minorEastAsia" w:hAnsiTheme="minorHAnsi"/>
                    <w:noProof/>
                    <w:kern w:val="2"/>
                    <w:sz w:val="24"/>
                    <w:szCs w:val="24"/>
                    <w14:ligatures w14:val="standardContextual"/>
                  </w:rPr>
                  <w:tab/>
                </w:r>
                <w:r w:rsidRPr="003668A7">
                  <w:rPr>
                    <w:rStyle w:val="Hyperlink"/>
                    <w:noProof/>
                  </w:rPr>
                  <w:t>Hospital Services (or Facilities)</w:t>
                </w:r>
                <w:r>
                  <w:rPr>
                    <w:noProof/>
                    <w:webHidden/>
                  </w:rPr>
                  <w:tab/>
                </w:r>
                <w:r>
                  <w:rPr>
                    <w:noProof/>
                    <w:webHidden/>
                  </w:rPr>
                  <w:fldChar w:fldCharType="begin"/>
                </w:r>
                <w:r>
                  <w:rPr>
                    <w:noProof/>
                    <w:webHidden/>
                  </w:rPr>
                  <w:instrText xml:space="preserve"> PAGEREF _Toc206665563 \h </w:instrText>
                </w:r>
                <w:r>
                  <w:rPr>
                    <w:noProof/>
                    <w:webHidden/>
                  </w:rPr>
                </w:r>
                <w:r>
                  <w:rPr>
                    <w:noProof/>
                    <w:webHidden/>
                  </w:rPr>
                  <w:fldChar w:fldCharType="separate"/>
                </w:r>
                <w:r w:rsidR="00B87B4E">
                  <w:rPr>
                    <w:noProof/>
                    <w:webHidden/>
                  </w:rPr>
                  <w:t>36</w:t>
                </w:r>
                <w:r>
                  <w:rPr>
                    <w:noProof/>
                    <w:webHidden/>
                  </w:rPr>
                  <w:fldChar w:fldCharType="end"/>
                </w:r>
              </w:hyperlink>
            </w:p>
            <w:p w14:paraId="4C4AEF42" w14:textId="74158FF7" w:rsidR="00132558" w:rsidRDefault="00132558" w:rsidP="00132558">
              <w:pPr>
                <w:pStyle w:val="TOC3"/>
                <w:tabs>
                  <w:tab w:val="left" w:pos="1296"/>
                </w:tabs>
                <w:ind w:right="1440"/>
                <w:rPr>
                  <w:rFonts w:asciiTheme="minorHAnsi" w:eastAsiaTheme="minorEastAsia" w:hAnsiTheme="minorHAnsi"/>
                  <w:noProof/>
                  <w:kern w:val="2"/>
                  <w:sz w:val="24"/>
                  <w:szCs w:val="24"/>
                  <w14:ligatures w14:val="standardContextual"/>
                </w:rPr>
              </w:pPr>
              <w:hyperlink w:anchor="_Toc206665564" w:history="1">
                <w:r w:rsidRPr="003668A7">
                  <w:rPr>
                    <w:rStyle w:val="Hyperlink"/>
                    <w:noProof/>
                  </w:rPr>
                  <w:t>3.</w:t>
                </w:r>
                <w:r>
                  <w:rPr>
                    <w:rFonts w:asciiTheme="minorHAnsi" w:eastAsiaTheme="minorEastAsia" w:hAnsiTheme="minorHAnsi"/>
                    <w:noProof/>
                    <w:kern w:val="2"/>
                    <w:sz w:val="24"/>
                    <w:szCs w:val="24"/>
                    <w14:ligatures w14:val="standardContextual"/>
                  </w:rPr>
                  <w:tab/>
                </w:r>
                <w:r w:rsidRPr="003668A7">
                  <w:rPr>
                    <w:rStyle w:val="Hyperlink"/>
                    <w:noProof/>
                  </w:rPr>
                  <w:t>Hospital Employment</w:t>
                </w:r>
                <w:r>
                  <w:rPr>
                    <w:noProof/>
                    <w:webHidden/>
                  </w:rPr>
                  <w:tab/>
                </w:r>
                <w:r>
                  <w:rPr>
                    <w:noProof/>
                    <w:webHidden/>
                  </w:rPr>
                  <w:fldChar w:fldCharType="begin"/>
                </w:r>
                <w:r>
                  <w:rPr>
                    <w:noProof/>
                    <w:webHidden/>
                  </w:rPr>
                  <w:instrText xml:space="preserve"> PAGEREF _Toc206665564 \h </w:instrText>
                </w:r>
                <w:r>
                  <w:rPr>
                    <w:noProof/>
                    <w:webHidden/>
                  </w:rPr>
                </w:r>
                <w:r>
                  <w:rPr>
                    <w:noProof/>
                    <w:webHidden/>
                  </w:rPr>
                  <w:fldChar w:fldCharType="separate"/>
                </w:r>
                <w:r w:rsidR="00B87B4E">
                  <w:rPr>
                    <w:noProof/>
                    <w:webHidden/>
                  </w:rPr>
                  <w:t>36</w:t>
                </w:r>
                <w:r>
                  <w:rPr>
                    <w:noProof/>
                    <w:webHidden/>
                  </w:rPr>
                  <w:fldChar w:fldCharType="end"/>
                </w:r>
              </w:hyperlink>
            </w:p>
            <w:p w14:paraId="71C98D4B" w14:textId="44C96AB8" w:rsidR="00132558" w:rsidRDefault="00132558" w:rsidP="00132558">
              <w:pPr>
                <w:pStyle w:val="TOC3"/>
                <w:tabs>
                  <w:tab w:val="left" w:pos="1296"/>
                </w:tabs>
                <w:ind w:right="1440"/>
                <w:rPr>
                  <w:rFonts w:asciiTheme="minorHAnsi" w:eastAsiaTheme="minorEastAsia" w:hAnsiTheme="minorHAnsi"/>
                  <w:noProof/>
                  <w:kern w:val="2"/>
                  <w:sz w:val="24"/>
                  <w:szCs w:val="24"/>
                  <w14:ligatures w14:val="standardContextual"/>
                </w:rPr>
              </w:pPr>
              <w:hyperlink w:anchor="_Toc206665565" w:history="1">
                <w:r w:rsidRPr="003668A7">
                  <w:rPr>
                    <w:rStyle w:val="Hyperlink"/>
                    <w:noProof/>
                  </w:rPr>
                  <w:t>4.</w:t>
                </w:r>
                <w:r>
                  <w:rPr>
                    <w:rFonts w:asciiTheme="minorHAnsi" w:eastAsiaTheme="minorEastAsia" w:hAnsiTheme="minorHAnsi"/>
                    <w:noProof/>
                    <w:kern w:val="2"/>
                    <w:sz w:val="24"/>
                    <w:szCs w:val="24"/>
                    <w14:ligatures w14:val="standardContextual"/>
                  </w:rPr>
                  <w:tab/>
                </w:r>
                <w:r w:rsidRPr="003668A7">
                  <w:rPr>
                    <w:rStyle w:val="Hyperlink"/>
                    <w:noProof/>
                  </w:rPr>
                  <w:t>Medicare Fee-For-Service Readmission Data</w:t>
                </w:r>
                <w:r>
                  <w:rPr>
                    <w:noProof/>
                    <w:webHidden/>
                  </w:rPr>
                  <w:tab/>
                </w:r>
                <w:r>
                  <w:rPr>
                    <w:noProof/>
                    <w:webHidden/>
                  </w:rPr>
                  <w:fldChar w:fldCharType="begin"/>
                </w:r>
                <w:r>
                  <w:rPr>
                    <w:noProof/>
                    <w:webHidden/>
                  </w:rPr>
                  <w:instrText xml:space="preserve"> PAGEREF _Toc206665565 \h </w:instrText>
                </w:r>
                <w:r>
                  <w:rPr>
                    <w:noProof/>
                    <w:webHidden/>
                  </w:rPr>
                </w:r>
                <w:r>
                  <w:rPr>
                    <w:noProof/>
                    <w:webHidden/>
                  </w:rPr>
                  <w:fldChar w:fldCharType="separate"/>
                </w:r>
                <w:r w:rsidR="00B87B4E">
                  <w:rPr>
                    <w:noProof/>
                    <w:webHidden/>
                  </w:rPr>
                  <w:t>37</w:t>
                </w:r>
                <w:r>
                  <w:rPr>
                    <w:noProof/>
                    <w:webHidden/>
                  </w:rPr>
                  <w:fldChar w:fldCharType="end"/>
                </w:r>
              </w:hyperlink>
            </w:p>
            <w:p w14:paraId="5C3E59AD" w14:textId="02CD495F" w:rsidR="00132558" w:rsidRDefault="00132558" w:rsidP="00132558">
              <w:pPr>
                <w:pStyle w:val="TOC3"/>
                <w:tabs>
                  <w:tab w:val="left" w:pos="1296"/>
                </w:tabs>
                <w:ind w:right="1440"/>
                <w:rPr>
                  <w:rFonts w:asciiTheme="minorHAnsi" w:eastAsiaTheme="minorEastAsia" w:hAnsiTheme="minorHAnsi"/>
                  <w:noProof/>
                  <w:kern w:val="2"/>
                  <w:sz w:val="24"/>
                  <w:szCs w:val="24"/>
                  <w14:ligatures w14:val="standardContextual"/>
                </w:rPr>
              </w:pPr>
              <w:hyperlink w:anchor="_Toc206665566" w:history="1">
                <w:r w:rsidRPr="003668A7">
                  <w:rPr>
                    <w:rStyle w:val="Hyperlink"/>
                    <w:noProof/>
                  </w:rPr>
                  <w:t>5.</w:t>
                </w:r>
                <w:r>
                  <w:rPr>
                    <w:rFonts w:asciiTheme="minorHAnsi" w:eastAsiaTheme="minorEastAsia" w:hAnsiTheme="minorHAnsi"/>
                    <w:noProof/>
                    <w:kern w:val="2"/>
                    <w:sz w:val="24"/>
                    <w:szCs w:val="24"/>
                    <w14:ligatures w14:val="standardContextual"/>
                  </w:rPr>
                  <w:tab/>
                </w:r>
                <w:r w:rsidRPr="003668A7">
                  <w:rPr>
                    <w:rStyle w:val="Hyperlink"/>
                    <w:noProof/>
                  </w:rPr>
                  <w:t>Preventable Hospital Stays Rate</w:t>
                </w:r>
                <w:r>
                  <w:rPr>
                    <w:noProof/>
                    <w:webHidden/>
                  </w:rPr>
                  <w:tab/>
                </w:r>
                <w:r>
                  <w:rPr>
                    <w:noProof/>
                    <w:webHidden/>
                  </w:rPr>
                  <w:fldChar w:fldCharType="begin"/>
                </w:r>
                <w:r>
                  <w:rPr>
                    <w:noProof/>
                    <w:webHidden/>
                  </w:rPr>
                  <w:instrText xml:space="preserve"> PAGEREF _Toc206665566 \h </w:instrText>
                </w:r>
                <w:r>
                  <w:rPr>
                    <w:noProof/>
                    <w:webHidden/>
                  </w:rPr>
                </w:r>
                <w:r>
                  <w:rPr>
                    <w:noProof/>
                    <w:webHidden/>
                  </w:rPr>
                  <w:fldChar w:fldCharType="separate"/>
                </w:r>
                <w:r w:rsidR="00B87B4E">
                  <w:rPr>
                    <w:noProof/>
                    <w:webHidden/>
                  </w:rPr>
                  <w:t>38</w:t>
                </w:r>
                <w:r>
                  <w:rPr>
                    <w:noProof/>
                    <w:webHidden/>
                  </w:rPr>
                  <w:fldChar w:fldCharType="end"/>
                </w:r>
              </w:hyperlink>
            </w:p>
            <w:p w14:paraId="5F031D2F" w14:textId="101E5BF5" w:rsidR="00132558" w:rsidRDefault="00132558" w:rsidP="00132558">
              <w:pPr>
                <w:pStyle w:val="TOC3"/>
                <w:tabs>
                  <w:tab w:val="left" w:pos="1296"/>
                </w:tabs>
                <w:ind w:right="1440"/>
                <w:rPr>
                  <w:rFonts w:asciiTheme="minorHAnsi" w:eastAsiaTheme="minorEastAsia" w:hAnsiTheme="minorHAnsi"/>
                  <w:noProof/>
                  <w:kern w:val="2"/>
                  <w:sz w:val="24"/>
                  <w:szCs w:val="24"/>
                  <w14:ligatures w14:val="standardContextual"/>
                </w:rPr>
              </w:pPr>
              <w:hyperlink w:anchor="_Toc206665567" w:history="1">
                <w:r w:rsidRPr="003668A7">
                  <w:rPr>
                    <w:rStyle w:val="Hyperlink"/>
                    <w:noProof/>
                    <w:spacing w:val="-2"/>
                  </w:rPr>
                  <w:t>6.</w:t>
                </w:r>
                <w:r>
                  <w:rPr>
                    <w:rFonts w:asciiTheme="minorHAnsi" w:eastAsiaTheme="minorEastAsia" w:hAnsiTheme="minorHAnsi"/>
                    <w:noProof/>
                    <w:kern w:val="2"/>
                    <w:sz w:val="24"/>
                    <w:szCs w:val="24"/>
                    <w14:ligatures w14:val="standardContextual"/>
                  </w:rPr>
                  <w:tab/>
                </w:r>
                <w:r w:rsidRPr="003668A7">
                  <w:rPr>
                    <w:rStyle w:val="Hyperlink"/>
                    <w:noProof/>
                  </w:rPr>
                  <w:t>Nursing and Other Health Facilities</w:t>
                </w:r>
                <w:r>
                  <w:rPr>
                    <w:noProof/>
                    <w:webHidden/>
                  </w:rPr>
                  <w:tab/>
                </w:r>
                <w:r>
                  <w:rPr>
                    <w:noProof/>
                    <w:webHidden/>
                  </w:rPr>
                  <w:fldChar w:fldCharType="begin"/>
                </w:r>
                <w:r>
                  <w:rPr>
                    <w:noProof/>
                    <w:webHidden/>
                  </w:rPr>
                  <w:instrText xml:space="preserve"> PAGEREF _Toc206665567 \h </w:instrText>
                </w:r>
                <w:r>
                  <w:rPr>
                    <w:noProof/>
                    <w:webHidden/>
                  </w:rPr>
                </w:r>
                <w:r>
                  <w:rPr>
                    <w:noProof/>
                    <w:webHidden/>
                  </w:rPr>
                  <w:fldChar w:fldCharType="separate"/>
                </w:r>
                <w:r w:rsidR="00B87B4E">
                  <w:rPr>
                    <w:noProof/>
                    <w:webHidden/>
                  </w:rPr>
                  <w:t>38</w:t>
                </w:r>
                <w:r>
                  <w:rPr>
                    <w:noProof/>
                    <w:webHidden/>
                  </w:rPr>
                  <w:fldChar w:fldCharType="end"/>
                </w:r>
              </w:hyperlink>
            </w:p>
            <w:p w14:paraId="15837E07" w14:textId="0007F68C" w:rsidR="00132558" w:rsidRDefault="00132558" w:rsidP="00132558">
              <w:pPr>
                <w:pStyle w:val="TOC3"/>
                <w:tabs>
                  <w:tab w:val="left" w:pos="1296"/>
                </w:tabs>
                <w:ind w:right="1440"/>
                <w:rPr>
                  <w:rFonts w:asciiTheme="minorHAnsi" w:eastAsiaTheme="minorEastAsia" w:hAnsiTheme="minorHAnsi"/>
                  <w:noProof/>
                  <w:kern w:val="2"/>
                  <w:sz w:val="24"/>
                  <w:szCs w:val="24"/>
                  <w14:ligatures w14:val="standardContextual"/>
                </w:rPr>
              </w:pPr>
              <w:hyperlink w:anchor="_Toc206665568" w:history="1">
                <w:r w:rsidRPr="003668A7">
                  <w:rPr>
                    <w:rStyle w:val="Hyperlink"/>
                    <w:noProof/>
                  </w:rPr>
                  <w:t>7.</w:t>
                </w:r>
                <w:r>
                  <w:rPr>
                    <w:rFonts w:asciiTheme="minorHAnsi" w:eastAsiaTheme="minorEastAsia" w:hAnsiTheme="minorHAnsi"/>
                    <w:noProof/>
                    <w:kern w:val="2"/>
                    <w:sz w:val="24"/>
                    <w:szCs w:val="24"/>
                    <w14:ligatures w14:val="standardContextual"/>
                  </w:rPr>
                  <w:tab/>
                </w:r>
                <w:r w:rsidRPr="003668A7">
                  <w:rPr>
                    <w:rStyle w:val="Hyperlink"/>
                    <w:noProof/>
                  </w:rPr>
                  <w:t>Community Health Centers (CHC)</w:t>
                </w:r>
                <w:r>
                  <w:rPr>
                    <w:noProof/>
                    <w:webHidden/>
                  </w:rPr>
                  <w:tab/>
                </w:r>
                <w:r>
                  <w:rPr>
                    <w:noProof/>
                    <w:webHidden/>
                  </w:rPr>
                  <w:fldChar w:fldCharType="begin"/>
                </w:r>
                <w:r>
                  <w:rPr>
                    <w:noProof/>
                    <w:webHidden/>
                  </w:rPr>
                  <w:instrText xml:space="preserve"> PAGEREF _Toc206665568 \h </w:instrText>
                </w:r>
                <w:r>
                  <w:rPr>
                    <w:noProof/>
                    <w:webHidden/>
                  </w:rPr>
                </w:r>
                <w:r>
                  <w:rPr>
                    <w:noProof/>
                    <w:webHidden/>
                  </w:rPr>
                  <w:fldChar w:fldCharType="separate"/>
                </w:r>
                <w:r w:rsidR="00B87B4E">
                  <w:rPr>
                    <w:noProof/>
                    <w:webHidden/>
                  </w:rPr>
                  <w:t>40</w:t>
                </w:r>
                <w:r>
                  <w:rPr>
                    <w:noProof/>
                    <w:webHidden/>
                  </w:rPr>
                  <w:fldChar w:fldCharType="end"/>
                </w:r>
              </w:hyperlink>
            </w:p>
            <w:p w14:paraId="70867FDF" w14:textId="639B0A67" w:rsidR="00132558" w:rsidRDefault="00132558" w:rsidP="00132558">
              <w:pPr>
                <w:pStyle w:val="TOC3"/>
                <w:tabs>
                  <w:tab w:val="left" w:pos="1296"/>
                </w:tabs>
                <w:ind w:right="1440"/>
                <w:rPr>
                  <w:rFonts w:asciiTheme="minorHAnsi" w:eastAsiaTheme="minorEastAsia" w:hAnsiTheme="minorHAnsi"/>
                  <w:noProof/>
                  <w:kern w:val="2"/>
                  <w:sz w:val="24"/>
                  <w:szCs w:val="24"/>
                  <w14:ligatures w14:val="standardContextual"/>
                </w:rPr>
              </w:pPr>
              <w:hyperlink w:anchor="_Toc206665569" w:history="1">
                <w:r w:rsidRPr="003668A7">
                  <w:rPr>
                    <w:rStyle w:val="Hyperlink"/>
                    <w:noProof/>
                  </w:rPr>
                  <w:t>8.</w:t>
                </w:r>
                <w:r>
                  <w:rPr>
                    <w:rFonts w:asciiTheme="minorHAnsi" w:eastAsiaTheme="minorEastAsia" w:hAnsiTheme="minorHAnsi"/>
                    <w:noProof/>
                    <w:kern w:val="2"/>
                    <w:sz w:val="24"/>
                    <w:szCs w:val="24"/>
                    <w14:ligatures w14:val="standardContextual"/>
                  </w:rPr>
                  <w:tab/>
                </w:r>
                <w:r w:rsidRPr="003668A7">
                  <w:rPr>
                    <w:rStyle w:val="Hyperlink"/>
                    <w:noProof/>
                  </w:rPr>
                  <w:t>National Health Service Corps (NHSC)</w:t>
                </w:r>
                <w:r>
                  <w:rPr>
                    <w:noProof/>
                    <w:webHidden/>
                  </w:rPr>
                  <w:tab/>
                </w:r>
                <w:r>
                  <w:rPr>
                    <w:noProof/>
                    <w:webHidden/>
                  </w:rPr>
                  <w:fldChar w:fldCharType="begin"/>
                </w:r>
                <w:r>
                  <w:rPr>
                    <w:noProof/>
                    <w:webHidden/>
                  </w:rPr>
                  <w:instrText xml:space="preserve"> PAGEREF _Toc206665569 \h </w:instrText>
                </w:r>
                <w:r>
                  <w:rPr>
                    <w:noProof/>
                    <w:webHidden/>
                  </w:rPr>
                </w:r>
                <w:r>
                  <w:rPr>
                    <w:noProof/>
                    <w:webHidden/>
                  </w:rPr>
                  <w:fldChar w:fldCharType="separate"/>
                </w:r>
                <w:r w:rsidR="00B87B4E">
                  <w:rPr>
                    <w:noProof/>
                    <w:webHidden/>
                  </w:rPr>
                  <w:t>41</w:t>
                </w:r>
                <w:r>
                  <w:rPr>
                    <w:noProof/>
                    <w:webHidden/>
                  </w:rPr>
                  <w:fldChar w:fldCharType="end"/>
                </w:r>
              </w:hyperlink>
            </w:p>
            <w:p w14:paraId="72E48A17" w14:textId="42E4405A" w:rsidR="00132558" w:rsidRDefault="00132558" w:rsidP="00132558">
              <w:pPr>
                <w:pStyle w:val="TOC2"/>
                <w:tabs>
                  <w:tab w:val="left" w:pos="864"/>
                </w:tabs>
                <w:spacing w:before="0"/>
                <w:ind w:right="1440"/>
                <w:rPr>
                  <w:rFonts w:asciiTheme="minorHAnsi" w:eastAsiaTheme="minorEastAsia" w:hAnsiTheme="minorHAnsi"/>
                  <w:noProof/>
                  <w:kern w:val="2"/>
                  <w:sz w:val="24"/>
                  <w:szCs w:val="24"/>
                  <w14:ligatures w14:val="standardContextual"/>
                </w:rPr>
              </w:pPr>
              <w:hyperlink w:anchor="_Toc206665570" w:history="1">
                <w:r w:rsidRPr="003668A7">
                  <w:rPr>
                    <w:rStyle w:val="Hyperlink"/>
                    <w:noProof/>
                  </w:rPr>
                  <w:t>D.</w:t>
                </w:r>
                <w:r>
                  <w:rPr>
                    <w:rFonts w:asciiTheme="minorHAnsi" w:eastAsiaTheme="minorEastAsia" w:hAnsiTheme="minorHAnsi"/>
                    <w:noProof/>
                    <w:kern w:val="2"/>
                    <w:sz w:val="24"/>
                    <w:szCs w:val="24"/>
                    <w14:ligatures w14:val="standardContextual"/>
                  </w:rPr>
                  <w:tab/>
                </w:r>
                <w:r w:rsidRPr="003668A7">
                  <w:rPr>
                    <w:rStyle w:val="Hyperlink"/>
                    <w:noProof/>
                  </w:rPr>
                  <w:t>Utilization</w:t>
                </w:r>
                <w:r>
                  <w:rPr>
                    <w:noProof/>
                    <w:webHidden/>
                  </w:rPr>
                  <w:tab/>
                </w:r>
                <w:r>
                  <w:rPr>
                    <w:noProof/>
                    <w:webHidden/>
                  </w:rPr>
                  <w:fldChar w:fldCharType="begin"/>
                </w:r>
                <w:r>
                  <w:rPr>
                    <w:noProof/>
                    <w:webHidden/>
                  </w:rPr>
                  <w:instrText xml:space="preserve"> PAGEREF _Toc206665570 \h </w:instrText>
                </w:r>
                <w:r>
                  <w:rPr>
                    <w:noProof/>
                    <w:webHidden/>
                  </w:rPr>
                </w:r>
                <w:r>
                  <w:rPr>
                    <w:noProof/>
                    <w:webHidden/>
                  </w:rPr>
                  <w:fldChar w:fldCharType="separate"/>
                </w:r>
                <w:r w:rsidR="00B87B4E">
                  <w:rPr>
                    <w:noProof/>
                    <w:webHidden/>
                  </w:rPr>
                  <w:t>42</w:t>
                </w:r>
                <w:r>
                  <w:rPr>
                    <w:noProof/>
                    <w:webHidden/>
                  </w:rPr>
                  <w:fldChar w:fldCharType="end"/>
                </w:r>
              </w:hyperlink>
            </w:p>
            <w:p w14:paraId="44928CC4" w14:textId="23BADCC2" w:rsidR="00132558" w:rsidRDefault="00132558" w:rsidP="00132558">
              <w:pPr>
                <w:pStyle w:val="TOC3"/>
                <w:tabs>
                  <w:tab w:val="left" w:pos="1296"/>
                </w:tabs>
                <w:ind w:right="1440"/>
                <w:rPr>
                  <w:rFonts w:asciiTheme="minorHAnsi" w:eastAsiaTheme="minorEastAsia" w:hAnsiTheme="minorHAnsi"/>
                  <w:noProof/>
                  <w:kern w:val="2"/>
                  <w:sz w:val="24"/>
                  <w:szCs w:val="24"/>
                  <w14:ligatures w14:val="standardContextual"/>
                </w:rPr>
              </w:pPr>
              <w:hyperlink w:anchor="_Toc206665571" w:history="1">
                <w:r w:rsidRPr="003668A7">
                  <w:rPr>
                    <w:rStyle w:val="Hyperlink"/>
                    <w:noProof/>
                  </w:rPr>
                  <w:t>1.</w:t>
                </w:r>
                <w:r>
                  <w:rPr>
                    <w:rFonts w:asciiTheme="minorHAnsi" w:eastAsiaTheme="minorEastAsia" w:hAnsiTheme="minorHAnsi"/>
                    <w:noProof/>
                    <w:kern w:val="2"/>
                    <w:sz w:val="24"/>
                    <w:szCs w:val="24"/>
                    <w14:ligatures w14:val="standardContextual"/>
                  </w:rPr>
                  <w:tab/>
                </w:r>
                <w:r w:rsidRPr="003668A7">
                  <w:rPr>
                    <w:rStyle w:val="Hyperlink"/>
                    <w:noProof/>
                  </w:rPr>
                  <w:t>Utilization Rate</w:t>
                </w:r>
                <w:r>
                  <w:rPr>
                    <w:noProof/>
                    <w:webHidden/>
                  </w:rPr>
                  <w:tab/>
                </w:r>
                <w:r>
                  <w:rPr>
                    <w:noProof/>
                    <w:webHidden/>
                  </w:rPr>
                  <w:fldChar w:fldCharType="begin"/>
                </w:r>
                <w:r>
                  <w:rPr>
                    <w:noProof/>
                    <w:webHidden/>
                  </w:rPr>
                  <w:instrText xml:space="preserve"> PAGEREF _Toc206665571 \h </w:instrText>
                </w:r>
                <w:r>
                  <w:rPr>
                    <w:noProof/>
                    <w:webHidden/>
                  </w:rPr>
                </w:r>
                <w:r>
                  <w:rPr>
                    <w:noProof/>
                    <w:webHidden/>
                  </w:rPr>
                  <w:fldChar w:fldCharType="separate"/>
                </w:r>
                <w:r w:rsidR="00B87B4E">
                  <w:rPr>
                    <w:noProof/>
                    <w:webHidden/>
                  </w:rPr>
                  <w:t>42</w:t>
                </w:r>
                <w:r>
                  <w:rPr>
                    <w:noProof/>
                    <w:webHidden/>
                  </w:rPr>
                  <w:fldChar w:fldCharType="end"/>
                </w:r>
              </w:hyperlink>
            </w:p>
            <w:p w14:paraId="452F1125" w14:textId="4DBF7290" w:rsidR="00132558" w:rsidRDefault="00132558" w:rsidP="00132558">
              <w:pPr>
                <w:pStyle w:val="TOC3"/>
                <w:tabs>
                  <w:tab w:val="left" w:pos="1296"/>
                </w:tabs>
                <w:ind w:right="1440"/>
                <w:rPr>
                  <w:rFonts w:asciiTheme="minorHAnsi" w:eastAsiaTheme="minorEastAsia" w:hAnsiTheme="minorHAnsi"/>
                  <w:noProof/>
                  <w:kern w:val="2"/>
                  <w:sz w:val="24"/>
                  <w:szCs w:val="24"/>
                  <w14:ligatures w14:val="standardContextual"/>
                </w:rPr>
              </w:pPr>
              <w:hyperlink w:anchor="_Toc206665572" w:history="1">
                <w:r w:rsidRPr="003668A7">
                  <w:rPr>
                    <w:rStyle w:val="Hyperlink"/>
                    <w:noProof/>
                  </w:rPr>
                  <w:t>2.</w:t>
                </w:r>
                <w:r>
                  <w:rPr>
                    <w:rFonts w:asciiTheme="minorHAnsi" w:eastAsiaTheme="minorEastAsia" w:hAnsiTheme="minorHAnsi"/>
                    <w:noProof/>
                    <w:kern w:val="2"/>
                    <w:sz w:val="24"/>
                    <w:szCs w:val="24"/>
                    <w14:ligatures w14:val="standardContextual"/>
                  </w:rPr>
                  <w:tab/>
                </w:r>
                <w:r w:rsidRPr="003668A7">
                  <w:rPr>
                    <w:rStyle w:val="Hyperlink"/>
                    <w:noProof/>
                  </w:rPr>
                  <w:t>Inpatient Days</w:t>
                </w:r>
                <w:r>
                  <w:rPr>
                    <w:noProof/>
                    <w:webHidden/>
                  </w:rPr>
                  <w:tab/>
                </w:r>
                <w:r>
                  <w:rPr>
                    <w:noProof/>
                    <w:webHidden/>
                  </w:rPr>
                  <w:fldChar w:fldCharType="begin"/>
                </w:r>
                <w:r>
                  <w:rPr>
                    <w:noProof/>
                    <w:webHidden/>
                  </w:rPr>
                  <w:instrText xml:space="preserve"> PAGEREF _Toc206665572 \h </w:instrText>
                </w:r>
                <w:r>
                  <w:rPr>
                    <w:noProof/>
                    <w:webHidden/>
                  </w:rPr>
                </w:r>
                <w:r>
                  <w:rPr>
                    <w:noProof/>
                    <w:webHidden/>
                  </w:rPr>
                  <w:fldChar w:fldCharType="separate"/>
                </w:r>
                <w:r w:rsidR="00B87B4E">
                  <w:rPr>
                    <w:noProof/>
                    <w:webHidden/>
                  </w:rPr>
                  <w:t>42</w:t>
                </w:r>
                <w:r>
                  <w:rPr>
                    <w:noProof/>
                    <w:webHidden/>
                  </w:rPr>
                  <w:fldChar w:fldCharType="end"/>
                </w:r>
              </w:hyperlink>
            </w:p>
            <w:p w14:paraId="39B19F65" w14:textId="5D695759" w:rsidR="00132558" w:rsidRDefault="00132558" w:rsidP="00132558">
              <w:pPr>
                <w:pStyle w:val="TOC3"/>
                <w:tabs>
                  <w:tab w:val="left" w:pos="1296"/>
                </w:tabs>
                <w:ind w:right="1440"/>
                <w:rPr>
                  <w:rFonts w:asciiTheme="minorHAnsi" w:eastAsiaTheme="minorEastAsia" w:hAnsiTheme="minorHAnsi"/>
                  <w:noProof/>
                  <w:kern w:val="2"/>
                  <w:sz w:val="24"/>
                  <w:szCs w:val="24"/>
                  <w14:ligatures w14:val="standardContextual"/>
                </w:rPr>
              </w:pPr>
              <w:hyperlink w:anchor="_Toc206665573" w:history="1">
                <w:r w:rsidRPr="003668A7">
                  <w:rPr>
                    <w:rStyle w:val="Hyperlink"/>
                    <w:noProof/>
                    <w:spacing w:val="-3"/>
                  </w:rPr>
                  <w:t>3.</w:t>
                </w:r>
                <w:r>
                  <w:rPr>
                    <w:rFonts w:asciiTheme="minorHAnsi" w:eastAsiaTheme="minorEastAsia" w:hAnsiTheme="minorHAnsi"/>
                    <w:noProof/>
                    <w:kern w:val="2"/>
                    <w:sz w:val="24"/>
                    <w:szCs w:val="24"/>
                    <w14:ligatures w14:val="standardContextual"/>
                  </w:rPr>
                  <w:tab/>
                </w:r>
                <w:r w:rsidRPr="003668A7">
                  <w:rPr>
                    <w:rStyle w:val="Hyperlink"/>
                    <w:noProof/>
                  </w:rPr>
                  <w:t>Outpatient Visits</w:t>
                </w:r>
                <w:r>
                  <w:rPr>
                    <w:noProof/>
                    <w:webHidden/>
                  </w:rPr>
                  <w:tab/>
                </w:r>
                <w:r>
                  <w:rPr>
                    <w:noProof/>
                    <w:webHidden/>
                  </w:rPr>
                  <w:fldChar w:fldCharType="begin"/>
                </w:r>
                <w:r>
                  <w:rPr>
                    <w:noProof/>
                    <w:webHidden/>
                  </w:rPr>
                  <w:instrText xml:space="preserve"> PAGEREF _Toc206665573 \h </w:instrText>
                </w:r>
                <w:r>
                  <w:rPr>
                    <w:noProof/>
                    <w:webHidden/>
                  </w:rPr>
                </w:r>
                <w:r>
                  <w:rPr>
                    <w:noProof/>
                    <w:webHidden/>
                  </w:rPr>
                  <w:fldChar w:fldCharType="separate"/>
                </w:r>
                <w:r w:rsidR="00B87B4E">
                  <w:rPr>
                    <w:noProof/>
                    <w:webHidden/>
                  </w:rPr>
                  <w:t>42</w:t>
                </w:r>
                <w:r>
                  <w:rPr>
                    <w:noProof/>
                    <w:webHidden/>
                  </w:rPr>
                  <w:fldChar w:fldCharType="end"/>
                </w:r>
              </w:hyperlink>
            </w:p>
            <w:p w14:paraId="6E3CAF32" w14:textId="3ED3254E" w:rsidR="00132558" w:rsidRDefault="00132558" w:rsidP="00132558">
              <w:pPr>
                <w:pStyle w:val="TOC3"/>
                <w:tabs>
                  <w:tab w:val="left" w:pos="1296"/>
                </w:tabs>
                <w:ind w:right="1440"/>
                <w:rPr>
                  <w:rFonts w:asciiTheme="minorHAnsi" w:eastAsiaTheme="minorEastAsia" w:hAnsiTheme="minorHAnsi"/>
                  <w:noProof/>
                  <w:kern w:val="2"/>
                  <w:sz w:val="24"/>
                  <w:szCs w:val="24"/>
                  <w14:ligatures w14:val="standardContextual"/>
                </w:rPr>
              </w:pPr>
              <w:hyperlink w:anchor="_Toc206665574" w:history="1">
                <w:r w:rsidRPr="003668A7">
                  <w:rPr>
                    <w:rStyle w:val="Hyperlink"/>
                    <w:noProof/>
                  </w:rPr>
                  <w:t>4.</w:t>
                </w:r>
                <w:r>
                  <w:rPr>
                    <w:rFonts w:asciiTheme="minorHAnsi" w:eastAsiaTheme="minorEastAsia" w:hAnsiTheme="minorHAnsi"/>
                    <w:noProof/>
                    <w:kern w:val="2"/>
                    <w:sz w:val="24"/>
                    <w:szCs w:val="24"/>
                    <w14:ligatures w14:val="standardContextual"/>
                  </w:rPr>
                  <w:tab/>
                </w:r>
                <w:r w:rsidRPr="003668A7">
                  <w:rPr>
                    <w:rStyle w:val="Hyperlink"/>
                    <w:noProof/>
                  </w:rPr>
                  <w:t>Surgical Operations and Operating Rooms</w:t>
                </w:r>
                <w:r>
                  <w:rPr>
                    <w:noProof/>
                    <w:webHidden/>
                  </w:rPr>
                  <w:tab/>
                </w:r>
                <w:r>
                  <w:rPr>
                    <w:noProof/>
                    <w:webHidden/>
                  </w:rPr>
                  <w:fldChar w:fldCharType="begin"/>
                </w:r>
                <w:r>
                  <w:rPr>
                    <w:noProof/>
                    <w:webHidden/>
                  </w:rPr>
                  <w:instrText xml:space="preserve"> PAGEREF _Toc206665574 \h </w:instrText>
                </w:r>
                <w:r>
                  <w:rPr>
                    <w:noProof/>
                    <w:webHidden/>
                  </w:rPr>
                </w:r>
                <w:r>
                  <w:rPr>
                    <w:noProof/>
                    <w:webHidden/>
                  </w:rPr>
                  <w:fldChar w:fldCharType="separate"/>
                </w:r>
                <w:r w:rsidR="00B87B4E">
                  <w:rPr>
                    <w:noProof/>
                    <w:webHidden/>
                  </w:rPr>
                  <w:t>42</w:t>
                </w:r>
                <w:r>
                  <w:rPr>
                    <w:noProof/>
                    <w:webHidden/>
                  </w:rPr>
                  <w:fldChar w:fldCharType="end"/>
                </w:r>
              </w:hyperlink>
            </w:p>
            <w:p w14:paraId="2919F246" w14:textId="76FEDD3F" w:rsidR="00132558" w:rsidRDefault="00132558" w:rsidP="00132558">
              <w:pPr>
                <w:pStyle w:val="TOC3"/>
                <w:tabs>
                  <w:tab w:val="left" w:pos="1296"/>
                </w:tabs>
                <w:ind w:right="1440"/>
                <w:rPr>
                  <w:rFonts w:asciiTheme="minorHAnsi" w:eastAsiaTheme="minorEastAsia" w:hAnsiTheme="minorHAnsi"/>
                  <w:noProof/>
                  <w:kern w:val="2"/>
                  <w:sz w:val="24"/>
                  <w:szCs w:val="24"/>
                  <w14:ligatures w14:val="standardContextual"/>
                </w:rPr>
              </w:pPr>
              <w:hyperlink w:anchor="_Toc206665575" w:history="1">
                <w:r w:rsidRPr="003668A7">
                  <w:rPr>
                    <w:rStyle w:val="Hyperlink"/>
                    <w:noProof/>
                  </w:rPr>
                  <w:t>5.</w:t>
                </w:r>
                <w:r>
                  <w:rPr>
                    <w:rFonts w:asciiTheme="minorHAnsi" w:eastAsiaTheme="minorEastAsia" w:hAnsiTheme="minorHAnsi"/>
                    <w:noProof/>
                    <w:kern w:val="2"/>
                    <w:sz w:val="24"/>
                    <w:szCs w:val="24"/>
                    <w14:ligatures w14:val="standardContextual"/>
                  </w:rPr>
                  <w:tab/>
                </w:r>
                <w:r w:rsidRPr="003668A7">
                  <w:rPr>
                    <w:rStyle w:val="Hyperlink"/>
                    <w:noProof/>
                  </w:rPr>
                  <w:t>Medicare Fee-For-Service Emergency Department Data</w:t>
                </w:r>
                <w:r>
                  <w:rPr>
                    <w:noProof/>
                    <w:webHidden/>
                  </w:rPr>
                  <w:tab/>
                </w:r>
                <w:r>
                  <w:rPr>
                    <w:noProof/>
                    <w:webHidden/>
                  </w:rPr>
                  <w:fldChar w:fldCharType="begin"/>
                </w:r>
                <w:r>
                  <w:rPr>
                    <w:noProof/>
                    <w:webHidden/>
                  </w:rPr>
                  <w:instrText xml:space="preserve"> PAGEREF _Toc206665575 \h </w:instrText>
                </w:r>
                <w:r>
                  <w:rPr>
                    <w:noProof/>
                    <w:webHidden/>
                  </w:rPr>
                </w:r>
                <w:r>
                  <w:rPr>
                    <w:noProof/>
                    <w:webHidden/>
                  </w:rPr>
                  <w:fldChar w:fldCharType="separate"/>
                </w:r>
                <w:r w:rsidR="00B87B4E">
                  <w:rPr>
                    <w:noProof/>
                    <w:webHidden/>
                  </w:rPr>
                  <w:t>43</w:t>
                </w:r>
                <w:r>
                  <w:rPr>
                    <w:noProof/>
                    <w:webHidden/>
                  </w:rPr>
                  <w:fldChar w:fldCharType="end"/>
                </w:r>
              </w:hyperlink>
            </w:p>
            <w:p w14:paraId="63702A7D" w14:textId="0C6A1286" w:rsidR="00132558" w:rsidRDefault="00132558" w:rsidP="00132558">
              <w:pPr>
                <w:pStyle w:val="TOC2"/>
                <w:tabs>
                  <w:tab w:val="left" w:pos="864"/>
                </w:tabs>
                <w:spacing w:before="0"/>
                <w:ind w:right="1440"/>
                <w:rPr>
                  <w:rFonts w:asciiTheme="minorHAnsi" w:eastAsiaTheme="minorEastAsia" w:hAnsiTheme="minorHAnsi"/>
                  <w:noProof/>
                  <w:kern w:val="2"/>
                  <w:sz w:val="24"/>
                  <w:szCs w:val="24"/>
                  <w14:ligatures w14:val="standardContextual"/>
                </w:rPr>
              </w:pPr>
              <w:hyperlink w:anchor="_Toc206665576" w:history="1">
                <w:r w:rsidRPr="003668A7">
                  <w:rPr>
                    <w:rStyle w:val="Hyperlink"/>
                    <w:noProof/>
                  </w:rPr>
                  <w:t>E.</w:t>
                </w:r>
                <w:r>
                  <w:rPr>
                    <w:rFonts w:asciiTheme="minorHAnsi" w:eastAsiaTheme="minorEastAsia" w:hAnsiTheme="minorHAnsi"/>
                    <w:noProof/>
                    <w:kern w:val="2"/>
                    <w:sz w:val="24"/>
                    <w:szCs w:val="24"/>
                    <w14:ligatures w14:val="standardContextual"/>
                  </w:rPr>
                  <w:tab/>
                </w:r>
                <w:r w:rsidRPr="003668A7">
                  <w:rPr>
                    <w:rStyle w:val="Hyperlink"/>
                    <w:noProof/>
                  </w:rPr>
                  <w:t>Expenditures</w:t>
                </w:r>
                <w:r>
                  <w:rPr>
                    <w:noProof/>
                    <w:webHidden/>
                  </w:rPr>
                  <w:tab/>
                </w:r>
                <w:r>
                  <w:rPr>
                    <w:noProof/>
                    <w:webHidden/>
                  </w:rPr>
                  <w:fldChar w:fldCharType="begin"/>
                </w:r>
                <w:r>
                  <w:rPr>
                    <w:noProof/>
                    <w:webHidden/>
                  </w:rPr>
                  <w:instrText xml:space="preserve"> PAGEREF _Toc206665576 \h </w:instrText>
                </w:r>
                <w:r>
                  <w:rPr>
                    <w:noProof/>
                    <w:webHidden/>
                  </w:rPr>
                </w:r>
                <w:r>
                  <w:rPr>
                    <w:noProof/>
                    <w:webHidden/>
                  </w:rPr>
                  <w:fldChar w:fldCharType="separate"/>
                </w:r>
                <w:r w:rsidR="00B87B4E">
                  <w:rPr>
                    <w:noProof/>
                    <w:webHidden/>
                  </w:rPr>
                  <w:t>43</w:t>
                </w:r>
                <w:r>
                  <w:rPr>
                    <w:noProof/>
                    <w:webHidden/>
                  </w:rPr>
                  <w:fldChar w:fldCharType="end"/>
                </w:r>
              </w:hyperlink>
            </w:p>
            <w:p w14:paraId="611AED0D" w14:textId="3D4BFBAC" w:rsidR="00132558" w:rsidRDefault="00132558" w:rsidP="00132558">
              <w:pPr>
                <w:pStyle w:val="TOC3"/>
                <w:tabs>
                  <w:tab w:val="left" w:pos="1296"/>
                </w:tabs>
                <w:ind w:right="1440"/>
                <w:rPr>
                  <w:rFonts w:asciiTheme="minorHAnsi" w:eastAsiaTheme="minorEastAsia" w:hAnsiTheme="minorHAnsi"/>
                  <w:noProof/>
                  <w:kern w:val="2"/>
                  <w:sz w:val="24"/>
                  <w:szCs w:val="24"/>
                  <w14:ligatures w14:val="standardContextual"/>
                </w:rPr>
              </w:pPr>
              <w:hyperlink w:anchor="_Toc206665577" w:history="1">
                <w:r w:rsidRPr="003668A7">
                  <w:rPr>
                    <w:rStyle w:val="Hyperlink"/>
                    <w:noProof/>
                  </w:rPr>
                  <w:t>1.</w:t>
                </w:r>
                <w:r>
                  <w:rPr>
                    <w:rFonts w:asciiTheme="minorHAnsi" w:eastAsiaTheme="minorEastAsia" w:hAnsiTheme="minorHAnsi"/>
                    <w:noProof/>
                    <w:kern w:val="2"/>
                    <w:sz w:val="24"/>
                    <w:szCs w:val="24"/>
                    <w14:ligatures w14:val="standardContextual"/>
                  </w:rPr>
                  <w:tab/>
                </w:r>
                <w:r w:rsidRPr="003668A7">
                  <w:rPr>
                    <w:rStyle w:val="Hyperlink"/>
                    <w:noProof/>
                  </w:rPr>
                  <w:t>Hospital Expenditures</w:t>
                </w:r>
                <w:r>
                  <w:rPr>
                    <w:noProof/>
                    <w:webHidden/>
                  </w:rPr>
                  <w:tab/>
                </w:r>
                <w:r>
                  <w:rPr>
                    <w:noProof/>
                    <w:webHidden/>
                  </w:rPr>
                  <w:fldChar w:fldCharType="begin"/>
                </w:r>
                <w:r>
                  <w:rPr>
                    <w:noProof/>
                    <w:webHidden/>
                  </w:rPr>
                  <w:instrText xml:space="preserve"> PAGEREF _Toc206665577 \h </w:instrText>
                </w:r>
                <w:r>
                  <w:rPr>
                    <w:noProof/>
                    <w:webHidden/>
                  </w:rPr>
                </w:r>
                <w:r>
                  <w:rPr>
                    <w:noProof/>
                    <w:webHidden/>
                  </w:rPr>
                  <w:fldChar w:fldCharType="separate"/>
                </w:r>
                <w:r w:rsidR="00B87B4E">
                  <w:rPr>
                    <w:noProof/>
                    <w:webHidden/>
                  </w:rPr>
                  <w:t>43</w:t>
                </w:r>
                <w:r>
                  <w:rPr>
                    <w:noProof/>
                    <w:webHidden/>
                  </w:rPr>
                  <w:fldChar w:fldCharType="end"/>
                </w:r>
              </w:hyperlink>
            </w:p>
            <w:p w14:paraId="6104FE49" w14:textId="06B82F9E" w:rsidR="00132558" w:rsidRDefault="00132558" w:rsidP="00132558">
              <w:pPr>
                <w:pStyle w:val="TOC3"/>
                <w:tabs>
                  <w:tab w:val="left" w:pos="1296"/>
                </w:tabs>
                <w:ind w:right="1440"/>
                <w:rPr>
                  <w:rFonts w:asciiTheme="minorHAnsi" w:eastAsiaTheme="minorEastAsia" w:hAnsiTheme="minorHAnsi"/>
                  <w:noProof/>
                  <w:kern w:val="2"/>
                  <w:sz w:val="24"/>
                  <w:szCs w:val="24"/>
                  <w14:ligatures w14:val="standardContextual"/>
                </w:rPr>
              </w:pPr>
              <w:hyperlink w:anchor="_Toc206665578" w:history="1">
                <w:r w:rsidRPr="003668A7">
                  <w:rPr>
                    <w:rStyle w:val="Hyperlink"/>
                    <w:noProof/>
                  </w:rPr>
                  <w:t>2.</w:t>
                </w:r>
                <w:r>
                  <w:rPr>
                    <w:rFonts w:asciiTheme="minorHAnsi" w:eastAsiaTheme="minorEastAsia" w:hAnsiTheme="minorHAnsi"/>
                    <w:noProof/>
                    <w:kern w:val="2"/>
                    <w:sz w:val="24"/>
                    <w:szCs w:val="24"/>
                    <w14:ligatures w14:val="standardContextual"/>
                  </w:rPr>
                  <w:tab/>
                </w:r>
                <w:r w:rsidRPr="003668A7">
                  <w:rPr>
                    <w:rStyle w:val="Hyperlink"/>
                    <w:noProof/>
                  </w:rPr>
                  <w:t>Medicare Fee-For-Service Cost Data</w:t>
                </w:r>
                <w:r>
                  <w:rPr>
                    <w:noProof/>
                    <w:webHidden/>
                  </w:rPr>
                  <w:tab/>
                </w:r>
                <w:r>
                  <w:rPr>
                    <w:noProof/>
                    <w:webHidden/>
                  </w:rPr>
                  <w:fldChar w:fldCharType="begin"/>
                </w:r>
                <w:r>
                  <w:rPr>
                    <w:noProof/>
                    <w:webHidden/>
                  </w:rPr>
                  <w:instrText xml:space="preserve"> PAGEREF _Toc206665578 \h </w:instrText>
                </w:r>
                <w:r>
                  <w:rPr>
                    <w:noProof/>
                    <w:webHidden/>
                  </w:rPr>
                </w:r>
                <w:r>
                  <w:rPr>
                    <w:noProof/>
                    <w:webHidden/>
                  </w:rPr>
                  <w:fldChar w:fldCharType="separate"/>
                </w:r>
                <w:r w:rsidR="00B87B4E">
                  <w:rPr>
                    <w:noProof/>
                    <w:webHidden/>
                  </w:rPr>
                  <w:t>43</w:t>
                </w:r>
                <w:r>
                  <w:rPr>
                    <w:noProof/>
                    <w:webHidden/>
                  </w:rPr>
                  <w:fldChar w:fldCharType="end"/>
                </w:r>
              </w:hyperlink>
            </w:p>
            <w:p w14:paraId="179C2C4F" w14:textId="7E76C571" w:rsidR="00132558" w:rsidRDefault="00132558" w:rsidP="00132558">
              <w:pPr>
                <w:pStyle w:val="TOC3"/>
                <w:tabs>
                  <w:tab w:val="left" w:pos="1296"/>
                </w:tabs>
                <w:ind w:right="1440"/>
                <w:rPr>
                  <w:rFonts w:asciiTheme="minorHAnsi" w:eastAsiaTheme="minorEastAsia" w:hAnsiTheme="minorHAnsi"/>
                  <w:noProof/>
                  <w:kern w:val="2"/>
                  <w:sz w:val="24"/>
                  <w:szCs w:val="24"/>
                  <w14:ligatures w14:val="standardContextual"/>
                </w:rPr>
              </w:pPr>
              <w:hyperlink w:anchor="_Toc206665579" w:history="1">
                <w:r w:rsidRPr="003668A7">
                  <w:rPr>
                    <w:rStyle w:val="Hyperlink"/>
                    <w:noProof/>
                  </w:rPr>
                  <w:t>3.</w:t>
                </w:r>
                <w:r>
                  <w:rPr>
                    <w:rFonts w:asciiTheme="minorHAnsi" w:eastAsiaTheme="minorEastAsia" w:hAnsiTheme="minorHAnsi"/>
                    <w:noProof/>
                    <w:kern w:val="2"/>
                    <w:sz w:val="24"/>
                    <w:szCs w:val="24"/>
                    <w14:ligatures w14:val="standardContextual"/>
                  </w:rPr>
                  <w:tab/>
                </w:r>
                <w:r w:rsidRPr="003668A7">
                  <w:rPr>
                    <w:rStyle w:val="Hyperlink"/>
                    <w:noProof/>
                  </w:rPr>
                  <w:t>Medicare Advantage Rates</w:t>
                </w:r>
                <w:r>
                  <w:rPr>
                    <w:noProof/>
                    <w:webHidden/>
                  </w:rPr>
                  <w:tab/>
                </w:r>
                <w:r>
                  <w:rPr>
                    <w:noProof/>
                    <w:webHidden/>
                  </w:rPr>
                  <w:fldChar w:fldCharType="begin"/>
                </w:r>
                <w:r>
                  <w:rPr>
                    <w:noProof/>
                    <w:webHidden/>
                  </w:rPr>
                  <w:instrText xml:space="preserve"> PAGEREF _Toc206665579 \h </w:instrText>
                </w:r>
                <w:r>
                  <w:rPr>
                    <w:noProof/>
                    <w:webHidden/>
                  </w:rPr>
                </w:r>
                <w:r>
                  <w:rPr>
                    <w:noProof/>
                    <w:webHidden/>
                  </w:rPr>
                  <w:fldChar w:fldCharType="separate"/>
                </w:r>
                <w:r w:rsidR="00B87B4E">
                  <w:rPr>
                    <w:noProof/>
                    <w:webHidden/>
                  </w:rPr>
                  <w:t>44</w:t>
                </w:r>
                <w:r>
                  <w:rPr>
                    <w:noProof/>
                    <w:webHidden/>
                  </w:rPr>
                  <w:fldChar w:fldCharType="end"/>
                </w:r>
              </w:hyperlink>
            </w:p>
            <w:p w14:paraId="5D5C9ADB" w14:textId="4E6E0F65" w:rsidR="00132558" w:rsidRDefault="00132558" w:rsidP="00132558">
              <w:pPr>
                <w:pStyle w:val="TOC3"/>
                <w:tabs>
                  <w:tab w:val="left" w:pos="1296"/>
                </w:tabs>
                <w:ind w:right="1440"/>
                <w:rPr>
                  <w:rFonts w:asciiTheme="minorHAnsi" w:eastAsiaTheme="minorEastAsia" w:hAnsiTheme="minorHAnsi"/>
                  <w:noProof/>
                  <w:kern w:val="2"/>
                  <w:sz w:val="24"/>
                  <w:szCs w:val="24"/>
                  <w14:ligatures w14:val="standardContextual"/>
                </w:rPr>
              </w:pPr>
              <w:hyperlink w:anchor="_Toc206665580" w:history="1">
                <w:r w:rsidRPr="003668A7">
                  <w:rPr>
                    <w:rStyle w:val="Hyperlink"/>
                    <w:noProof/>
                  </w:rPr>
                  <w:t>4.</w:t>
                </w:r>
                <w:r>
                  <w:rPr>
                    <w:rFonts w:asciiTheme="minorHAnsi" w:eastAsiaTheme="minorEastAsia" w:hAnsiTheme="minorHAnsi"/>
                    <w:noProof/>
                    <w:kern w:val="2"/>
                    <w:sz w:val="24"/>
                    <w:szCs w:val="24"/>
                    <w14:ligatures w14:val="standardContextual"/>
                  </w:rPr>
                  <w:tab/>
                </w:r>
                <w:r w:rsidRPr="003668A7">
                  <w:rPr>
                    <w:rStyle w:val="Hyperlink"/>
                    <w:noProof/>
                  </w:rPr>
                  <w:t>Veteran Expenditures Data</w:t>
                </w:r>
                <w:r>
                  <w:rPr>
                    <w:noProof/>
                    <w:webHidden/>
                  </w:rPr>
                  <w:tab/>
                </w:r>
                <w:r>
                  <w:rPr>
                    <w:noProof/>
                    <w:webHidden/>
                  </w:rPr>
                  <w:fldChar w:fldCharType="begin"/>
                </w:r>
                <w:r>
                  <w:rPr>
                    <w:noProof/>
                    <w:webHidden/>
                  </w:rPr>
                  <w:instrText xml:space="preserve"> PAGEREF _Toc206665580 \h </w:instrText>
                </w:r>
                <w:r>
                  <w:rPr>
                    <w:noProof/>
                    <w:webHidden/>
                  </w:rPr>
                </w:r>
                <w:r>
                  <w:rPr>
                    <w:noProof/>
                    <w:webHidden/>
                  </w:rPr>
                  <w:fldChar w:fldCharType="separate"/>
                </w:r>
                <w:r w:rsidR="00B87B4E">
                  <w:rPr>
                    <w:noProof/>
                    <w:webHidden/>
                  </w:rPr>
                  <w:t>45</w:t>
                </w:r>
                <w:r>
                  <w:rPr>
                    <w:noProof/>
                    <w:webHidden/>
                  </w:rPr>
                  <w:fldChar w:fldCharType="end"/>
                </w:r>
              </w:hyperlink>
            </w:p>
            <w:p w14:paraId="44AD9A53" w14:textId="5FCECFB1" w:rsidR="00132558" w:rsidRDefault="00132558" w:rsidP="00132558">
              <w:pPr>
                <w:pStyle w:val="TOC2"/>
                <w:tabs>
                  <w:tab w:val="left" w:pos="864"/>
                </w:tabs>
                <w:spacing w:before="0"/>
                <w:ind w:right="1440"/>
                <w:rPr>
                  <w:rFonts w:asciiTheme="minorHAnsi" w:eastAsiaTheme="minorEastAsia" w:hAnsiTheme="minorHAnsi"/>
                  <w:noProof/>
                  <w:kern w:val="2"/>
                  <w:sz w:val="24"/>
                  <w:szCs w:val="24"/>
                  <w14:ligatures w14:val="standardContextual"/>
                </w:rPr>
              </w:pPr>
              <w:hyperlink w:anchor="_Toc206665581" w:history="1">
                <w:r w:rsidRPr="003668A7">
                  <w:rPr>
                    <w:rStyle w:val="Hyperlink"/>
                    <w:noProof/>
                  </w:rPr>
                  <w:t>F.</w:t>
                </w:r>
                <w:r>
                  <w:rPr>
                    <w:rFonts w:asciiTheme="minorHAnsi" w:eastAsiaTheme="minorEastAsia" w:hAnsiTheme="minorHAnsi"/>
                    <w:noProof/>
                    <w:kern w:val="2"/>
                    <w:sz w:val="24"/>
                    <w:szCs w:val="24"/>
                    <w14:ligatures w14:val="standardContextual"/>
                  </w:rPr>
                  <w:tab/>
                </w:r>
                <w:r w:rsidRPr="003668A7">
                  <w:rPr>
                    <w:rStyle w:val="Hyperlink"/>
                    <w:noProof/>
                  </w:rPr>
                  <w:t>Population</w:t>
                </w:r>
                <w:r>
                  <w:rPr>
                    <w:noProof/>
                    <w:webHidden/>
                  </w:rPr>
                  <w:tab/>
                </w:r>
                <w:r>
                  <w:rPr>
                    <w:noProof/>
                    <w:webHidden/>
                  </w:rPr>
                  <w:fldChar w:fldCharType="begin"/>
                </w:r>
                <w:r>
                  <w:rPr>
                    <w:noProof/>
                    <w:webHidden/>
                  </w:rPr>
                  <w:instrText xml:space="preserve"> PAGEREF _Toc206665581 \h </w:instrText>
                </w:r>
                <w:r>
                  <w:rPr>
                    <w:noProof/>
                    <w:webHidden/>
                  </w:rPr>
                </w:r>
                <w:r>
                  <w:rPr>
                    <w:noProof/>
                    <w:webHidden/>
                  </w:rPr>
                  <w:fldChar w:fldCharType="separate"/>
                </w:r>
                <w:r w:rsidR="00B87B4E">
                  <w:rPr>
                    <w:noProof/>
                    <w:webHidden/>
                  </w:rPr>
                  <w:t>46</w:t>
                </w:r>
                <w:r>
                  <w:rPr>
                    <w:noProof/>
                    <w:webHidden/>
                  </w:rPr>
                  <w:fldChar w:fldCharType="end"/>
                </w:r>
              </w:hyperlink>
            </w:p>
            <w:p w14:paraId="53064907" w14:textId="777D2CBD" w:rsidR="00132558" w:rsidRDefault="00132558" w:rsidP="00132558">
              <w:pPr>
                <w:pStyle w:val="TOC3"/>
                <w:tabs>
                  <w:tab w:val="left" w:pos="1296"/>
                </w:tabs>
                <w:ind w:right="1440"/>
                <w:rPr>
                  <w:rFonts w:asciiTheme="minorHAnsi" w:eastAsiaTheme="minorEastAsia" w:hAnsiTheme="minorHAnsi"/>
                  <w:noProof/>
                  <w:kern w:val="2"/>
                  <w:sz w:val="24"/>
                  <w:szCs w:val="24"/>
                  <w14:ligatures w14:val="standardContextual"/>
                </w:rPr>
              </w:pPr>
              <w:hyperlink w:anchor="_Toc206665582" w:history="1">
                <w:r w:rsidRPr="003668A7">
                  <w:rPr>
                    <w:rStyle w:val="Hyperlink"/>
                    <w:noProof/>
                  </w:rPr>
                  <w:t>1.</w:t>
                </w:r>
                <w:r>
                  <w:rPr>
                    <w:rFonts w:asciiTheme="minorHAnsi" w:eastAsiaTheme="minorEastAsia" w:hAnsiTheme="minorHAnsi"/>
                    <w:noProof/>
                    <w:kern w:val="2"/>
                    <w:sz w:val="24"/>
                    <w:szCs w:val="24"/>
                    <w14:ligatures w14:val="standardContextual"/>
                  </w:rPr>
                  <w:tab/>
                </w:r>
                <w:r w:rsidRPr="003668A7">
                  <w:rPr>
                    <w:rStyle w:val="Hyperlink"/>
                    <w:noProof/>
                  </w:rPr>
                  <w:t>Population Estimates</w:t>
                </w:r>
                <w:r>
                  <w:rPr>
                    <w:noProof/>
                    <w:webHidden/>
                  </w:rPr>
                  <w:tab/>
                </w:r>
                <w:r>
                  <w:rPr>
                    <w:noProof/>
                    <w:webHidden/>
                  </w:rPr>
                  <w:fldChar w:fldCharType="begin"/>
                </w:r>
                <w:r>
                  <w:rPr>
                    <w:noProof/>
                    <w:webHidden/>
                  </w:rPr>
                  <w:instrText xml:space="preserve"> PAGEREF _Toc206665582 \h </w:instrText>
                </w:r>
                <w:r>
                  <w:rPr>
                    <w:noProof/>
                    <w:webHidden/>
                  </w:rPr>
                </w:r>
                <w:r>
                  <w:rPr>
                    <w:noProof/>
                    <w:webHidden/>
                  </w:rPr>
                  <w:fldChar w:fldCharType="separate"/>
                </w:r>
                <w:r w:rsidR="00B87B4E">
                  <w:rPr>
                    <w:noProof/>
                    <w:webHidden/>
                  </w:rPr>
                  <w:t>46</w:t>
                </w:r>
                <w:r>
                  <w:rPr>
                    <w:noProof/>
                    <w:webHidden/>
                  </w:rPr>
                  <w:fldChar w:fldCharType="end"/>
                </w:r>
              </w:hyperlink>
            </w:p>
            <w:p w14:paraId="332C7A72" w14:textId="6D18DCA2" w:rsidR="00132558" w:rsidRDefault="00132558" w:rsidP="00132558">
              <w:pPr>
                <w:pStyle w:val="TOC3"/>
                <w:tabs>
                  <w:tab w:val="left" w:pos="1296"/>
                </w:tabs>
                <w:ind w:right="1440"/>
                <w:rPr>
                  <w:rFonts w:asciiTheme="minorHAnsi" w:eastAsiaTheme="minorEastAsia" w:hAnsiTheme="minorHAnsi"/>
                  <w:noProof/>
                  <w:kern w:val="2"/>
                  <w:sz w:val="24"/>
                  <w:szCs w:val="24"/>
                  <w14:ligatures w14:val="standardContextual"/>
                </w:rPr>
              </w:pPr>
              <w:hyperlink w:anchor="_Toc206665583" w:history="1">
                <w:r w:rsidRPr="003668A7">
                  <w:rPr>
                    <w:rStyle w:val="Hyperlink"/>
                    <w:noProof/>
                  </w:rPr>
                  <w:t>2.</w:t>
                </w:r>
                <w:r>
                  <w:rPr>
                    <w:rFonts w:asciiTheme="minorHAnsi" w:eastAsiaTheme="minorEastAsia" w:hAnsiTheme="minorHAnsi"/>
                    <w:noProof/>
                    <w:kern w:val="2"/>
                    <w:sz w:val="24"/>
                    <w:szCs w:val="24"/>
                    <w14:ligatures w14:val="standardContextual"/>
                  </w:rPr>
                  <w:tab/>
                </w:r>
                <w:r w:rsidRPr="003668A7">
                  <w:rPr>
                    <w:rStyle w:val="Hyperlink"/>
                    <w:noProof/>
                  </w:rPr>
                  <w:t>Population Counts and Number of Families and Households</w:t>
                </w:r>
                <w:r>
                  <w:rPr>
                    <w:noProof/>
                    <w:webHidden/>
                  </w:rPr>
                  <w:tab/>
                </w:r>
                <w:r>
                  <w:rPr>
                    <w:noProof/>
                    <w:webHidden/>
                  </w:rPr>
                  <w:fldChar w:fldCharType="begin"/>
                </w:r>
                <w:r>
                  <w:rPr>
                    <w:noProof/>
                    <w:webHidden/>
                  </w:rPr>
                  <w:instrText xml:space="preserve"> PAGEREF _Toc206665583 \h </w:instrText>
                </w:r>
                <w:r>
                  <w:rPr>
                    <w:noProof/>
                    <w:webHidden/>
                  </w:rPr>
                </w:r>
                <w:r>
                  <w:rPr>
                    <w:noProof/>
                    <w:webHidden/>
                  </w:rPr>
                  <w:fldChar w:fldCharType="separate"/>
                </w:r>
                <w:r w:rsidR="00B87B4E">
                  <w:rPr>
                    <w:noProof/>
                    <w:webHidden/>
                  </w:rPr>
                  <w:t>48</w:t>
                </w:r>
                <w:r>
                  <w:rPr>
                    <w:noProof/>
                    <w:webHidden/>
                  </w:rPr>
                  <w:fldChar w:fldCharType="end"/>
                </w:r>
              </w:hyperlink>
            </w:p>
            <w:p w14:paraId="4C622647" w14:textId="59B4AEF5" w:rsidR="00132558" w:rsidRDefault="00132558" w:rsidP="00132558">
              <w:pPr>
                <w:pStyle w:val="TOC3"/>
                <w:tabs>
                  <w:tab w:val="left" w:pos="1296"/>
                </w:tabs>
                <w:ind w:right="1440"/>
                <w:rPr>
                  <w:rFonts w:asciiTheme="minorHAnsi" w:eastAsiaTheme="minorEastAsia" w:hAnsiTheme="minorHAnsi"/>
                  <w:noProof/>
                  <w:kern w:val="2"/>
                  <w:sz w:val="24"/>
                  <w:szCs w:val="24"/>
                  <w14:ligatures w14:val="standardContextual"/>
                </w:rPr>
              </w:pPr>
              <w:hyperlink w:anchor="_Toc206665584" w:history="1">
                <w:r w:rsidRPr="003668A7">
                  <w:rPr>
                    <w:rStyle w:val="Hyperlink"/>
                    <w:noProof/>
                  </w:rPr>
                  <w:t>3.</w:t>
                </w:r>
                <w:r>
                  <w:rPr>
                    <w:rFonts w:asciiTheme="minorHAnsi" w:eastAsiaTheme="minorEastAsia" w:hAnsiTheme="minorHAnsi"/>
                    <w:noProof/>
                    <w:kern w:val="2"/>
                    <w:sz w:val="24"/>
                    <w:szCs w:val="24"/>
                    <w14:ligatures w14:val="standardContextual"/>
                  </w:rPr>
                  <w:tab/>
                </w:r>
                <w:r w:rsidRPr="003668A7">
                  <w:rPr>
                    <w:rStyle w:val="Hyperlink"/>
                    <w:noProof/>
                  </w:rPr>
                  <w:t>Population Percents</w:t>
                </w:r>
                <w:r>
                  <w:rPr>
                    <w:noProof/>
                    <w:webHidden/>
                  </w:rPr>
                  <w:tab/>
                </w:r>
                <w:r>
                  <w:rPr>
                    <w:noProof/>
                    <w:webHidden/>
                  </w:rPr>
                  <w:fldChar w:fldCharType="begin"/>
                </w:r>
                <w:r>
                  <w:rPr>
                    <w:noProof/>
                    <w:webHidden/>
                  </w:rPr>
                  <w:instrText xml:space="preserve"> PAGEREF _Toc206665584 \h </w:instrText>
                </w:r>
                <w:r>
                  <w:rPr>
                    <w:noProof/>
                    <w:webHidden/>
                  </w:rPr>
                </w:r>
                <w:r>
                  <w:rPr>
                    <w:noProof/>
                    <w:webHidden/>
                  </w:rPr>
                  <w:fldChar w:fldCharType="separate"/>
                </w:r>
                <w:r w:rsidR="00B87B4E">
                  <w:rPr>
                    <w:noProof/>
                    <w:webHidden/>
                  </w:rPr>
                  <w:t>63</w:t>
                </w:r>
                <w:r>
                  <w:rPr>
                    <w:noProof/>
                    <w:webHidden/>
                  </w:rPr>
                  <w:fldChar w:fldCharType="end"/>
                </w:r>
              </w:hyperlink>
            </w:p>
            <w:p w14:paraId="6C635AD7" w14:textId="79F2C8D7" w:rsidR="00132558" w:rsidRDefault="00132558" w:rsidP="00132558">
              <w:pPr>
                <w:pStyle w:val="TOC3"/>
                <w:tabs>
                  <w:tab w:val="left" w:pos="1296"/>
                </w:tabs>
                <w:ind w:right="1440"/>
                <w:rPr>
                  <w:rFonts w:asciiTheme="minorHAnsi" w:eastAsiaTheme="minorEastAsia" w:hAnsiTheme="minorHAnsi"/>
                  <w:noProof/>
                  <w:kern w:val="2"/>
                  <w:sz w:val="24"/>
                  <w:szCs w:val="24"/>
                  <w14:ligatures w14:val="standardContextual"/>
                </w:rPr>
              </w:pPr>
              <w:hyperlink w:anchor="_Toc206665585" w:history="1">
                <w:r w:rsidRPr="003668A7">
                  <w:rPr>
                    <w:rStyle w:val="Hyperlink"/>
                    <w:noProof/>
                  </w:rPr>
                  <w:t>4.</w:t>
                </w:r>
                <w:r>
                  <w:rPr>
                    <w:rFonts w:asciiTheme="minorHAnsi" w:eastAsiaTheme="minorEastAsia" w:hAnsiTheme="minorHAnsi"/>
                    <w:noProof/>
                    <w:kern w:val="2"/>
                    <w:sz w:val="24"/>
                    <w:szCs w:val="24"/>
                    <w14:ligatures w14:val="standardContextual"/>
                  </w:rPr>
                  <w:tab/>
                </w:r>
                <w:r w:rsidRPr="003668A7">
                  <w:rPr>
                    <w:rStyle w:val="Hyperlink"/>
                    <w:noProof/>
                  </w:rPr>
                  <w:t>Labor Force</w:t>
                </w:r>
                <w:r>
                  <w:rPr>
                    <w:noProof/>
                    <w:webHidden/>
                  </w:rPr>
                  <w:tab/>
                </w:r>
                <w:r>
                  <w:rPr>
                    <w:noProof/>
                    <w:webHidden/>
                  </w:rPr>
                  <w:fldChar w:fldCharType="begin"/>
                </w:r>
                <w:r>
                  <w:rPr>
                    <w:noProof/>
                    <w:webHidden/>
                  </w:rPr>
                  <w:instrText xml:space="preserve"> PAGEREF _Toc206665585 \h </w:instrText>
                </w:r>
                <w:r>
                  <w:rPr>
                    <w:noProof/>
                    <w:webHidden/>
                  </w:rPr>
                </w:r>
                <w:r>
                  <w:rPr>
                    <w:noProof/>
                    <w:webHidden/>
                  </w:rPr>
                  <w:fldChar w:fldCharType="separate"/>
                </w:r>
                <w:r w:rsidR="00B87B4E">
                  <w:rPr>
                    <w:noProof/>
                    <w:webHidden/>
                  </w:rPr>
                  <w:t>64</w:t>
                </w:r>
                <w:r>
                  <w:rPr>
                    <w:noProof/>
                    <w:webHidden/>
                  </w:rPr>
                  <w:fldChar w:fldCharType="end"/>
                </w:r>
              </w:hyperlink>
            </w:p>
            <w:p w14:paraId="3AA0DD45" w14:textId="78A429FD" w:rsidR="00132558" w:rsidRDefault="00132558" w:rsidP="00132558">
              <w:pPr>
                <w:pStyle w:val="TOC3"/>
                <w:tabs>
                  <w:tab w:val="left" w:pos="1296"/>
                </w:tabs>
                <w:ind w:right="1440"/>
                <w:rPr>
                  <w:rFonts w:asciiTheme="minorHAnsi" w:eastAsiaTheme="minorEastAsia" w:hAnsiTheme="minorHAnsi"/>
                  <w:noProof/>
                  <w:kern w:val="2"/>
                  <w:sz w:val="24"/>
                  <w:szCs w:val="24"/>
                  <w14:ligatures w14:val="standardContextual"/>
                </w:rPr>
              </w:pPr>
              <w:hyperlink w:anchor="_Toc206665586" w:history="1">
                <w:r w:rsidRPr="003668A7">
                  <w:rPr>
                    <w:rStyle w:val="Hyperlink"/>
                    <w:noProof/>
                  </w:rPr>
                  <w:t>5.</w:t>
                </w:r>
                <w:r>
                  <w:rPr>
                    <w:rFonts w:asciiTheme="minorHAnsi" w:eastAsiaTheme="minorEastAsia" w:hAnsiTheme="minorHAnsi"/>
                    <w:noProof/>
                    <w:kern w:val="2"/>
                    <w:sz w:val="24"/>
                    <w:szCs w:val="24"/>
                    <w14:ligatures w14:val="standardContextual"/>
                  </w:rPr>
                  <w:tab/>
                </w:r>
                <w:r w:rsidRPr="003668A7">
                  <w:rPr>
                    <w:rStyle w:val="Hyperlink"/>
                    <w:noProof/>
                  </w:rPr>
                  <w:t>Per Capita Incomes</w:t>
                </w:r>
                <w:r>
                  <w:rPr>
                    <w:noProof/>
                    <w:webHidden/>
                  </w:rPr>
                  <w:tab/>
                </w:r>
                <w:r>
                  <w:rPr>
                    <w:noProof/>
                    <w:webHidden/>
                  </w:rPr>
                  <w:fldChar w:fldCharType="begin"/>
                </w:r>
                <w:r>
                  <w:rPr>
                    <w:noProof/>
                    <w:webHidden/>
                  </w:rPr>
                  <w:instrText xml:space="preserve"> PAGEREF _Toc206665586 \h </w:instrText>
                </w:r>
                <w:r>
                  <w:rPr>
                    <w:noProof/>
                    <w:webHidden/>
                  </w:rPr>
                </w:r>
                <w:r>
                  <w:rPr>
                    <w:noProof/>
                    <w:webHidden/>
                  </w:rPr>
                  <w:fldChar w:fldCharType="separate"/>
                </w:r>
                <w:r w:rsidR="00B87B4E">
                  <w:rPr>
                    <w:noProof/>
                    <w:webHidden/>
                  </w:rPr>
                  <w:t>66</w:t>
                </w:r>
                <w:r>
                  <w:rPr>
                    <w:noProof/>
                    <w:webHidden/>
                  </w:rPr>
                  <w:fldChar w:fldCharType="end"/>
                </w:r>
              </w:hyperlink>
            </w:p>
            <w:p w14:paraId="485580F3" w14:textId="2F53D29B" w:rsidR="00132558" w:rsidRDefault="00132558" w:rsidP="00132558">
              <w:pPr>
                <w:pStyle w:val="TOC3"/>
                <w:tabs>
                  <w:tab w:val="left" w:pos="1296"/>
                </w:tabs>
                <w:ind w:right="1440"/>
                <w:rPr>
                  <w:rFonts w:asciiTheme="minorHAnsi" w:eastAsiaTheme="minorEastAsia" w:hAnsiTheme="minorHAnsi"/>
                  <w:noProof/>
                  <w:kern w:val="2"/>
                  <w:sz w:val="24"/>
                  <w:szCs w:val="24"/>
                  <w14:ligatures w14:val="standardContextual"/>
                </w:rPr>
              </w:pPr>
              <w:hyperlink w:anchor="_Toc206665587" w:history="1">
                <w:r w:rsidRPr="003668A7">
                  <w:rPr>
                    <w:rStyle w:val="Hyperlink"/>
                    <w:noProof/>
                  </w:rPr>
                  <w:t>6.</w:t>
                </w:r>
                <w:r>
                  <w:rPr>
                    <w:rFonts w:asciiTheme="minorHAnsi" w:eastAsiaTheme="minorEastAsia" w:hAnsiTheme="minorHAnsi"/>
                    <w:noProof/>
                    <w:kern w:val="2"/>
                    <w:sz w:val="24"/>
                    <w:szCs w:val="24"/>
                    <w14:ligatures w14:val="standardContextual"/>
                  </w:rPr>
                  <w:tab/>
                </w:r>
                <w:r w:rsidRPr="003668A7">
                  <w:rPr>
                    <w:rStyle w:val="Hyperlink"/>
                    <w:noProof/>
                  </w:rPr>
                  <w:t>Income</w:t>
                </w:r>
                <w:r>
                  <w:rPr>
                    <w:noProof/>
                    <w:webHidden/>
                  </w:rPr>
                  <w:tab/>
                </w:r>
                <w:r>
                  <w:rPr>
                    <w:noProof/>
                    <w:webHidden/>
                  </w:rPr>
                  <w:fldChar w:fldCharType="begin"/>
                </w:r>
                <w:r>
                  <w:rPr>
                    <w:noProof/>
                    <w:webHidden/>
                  </w:rPr>
                  <w:instrText xml:space="preserve"> PAGEREF _Toc206665587 \h </w:instrText>
                </w:r>
                <w:r>
                  <w:rPr>
                    <w:noProof/>
                    <w:webHidden/>
                  </w:rPr>
                </w:r>
                <w:r>
                  <w:rPr>
                    <w:noProof/>
                    <w:webHidden/>
                  </w:rPr>
                  <w:fldChar w:fldCharType="separate"/>
                </w:r>
                <w:r w:rsidR="00B87B4E">
                  <w:rPr>
                    <w:noProof/>
                    <w:webHidden/>
                  </w:rPr>
                  <w:t>68</w:t>
                </w:r>
                <w:r>
                  <w:rPr>
                    <w:noProof/>
                    <w:webHidden/>
                  </w:rPr>
                  <w:fldChar w:fldCharType="end"/>
                </w:r>
              </w:hyperlink>
            </w:p>
            <w:p w14:paraId="1340BECD" w14:textId="0E7DFA41" w:rsidR="00132558" w:rsidRDefault="00132558" w:rsidP="00132558">
              <w:pPr>
                <w:pStyle w:val="TOC3"/>
                <w:tabs>
                  <w:tab w:val="left" w:pos="1296"/>
                </w:tabs>
                <w:ind w:right="1440"/>
                <w:rPr>
                  <w:rFonts w:asciiTheme="minorHAnsi" w:eastAsiaTheme="minorEastAsia" w:hAnsiTheme="minorHAnsi"/>
                  <w:noProof/>
                  <w:kern w:val="2"/>
                  <w:sz w:val="24"/>
                  <w:szCs w:val="24"/>
                  <w14:ligatures w14:val="standardContextual"/>
                </w:rPr>
              </w:pPr>
              <w:hyperlink w:anchor="_Toc206665588" w:history="1">
                <w:r w:rsidRPr="003668A7">
                  <w:rPr>
                    <w:rStyle w:val="Hyperlink"/>
                    <w:noProof/>
                  </w:rPr>
                  <w:t>7.</w:t>
                </w:r>
                <w:r>
                  <w:rPr>
                    <w:rFonts w:asciiTheme="minorHAnsi" w:eastAsiaTheme="minorEastAsia" w:hAnsiTheme="minorHAnsi"/>
                    <w:noProof/>
                    <w:kern w:val="2"/>
                    <w:sz w:val="24"/>
                    <w:szCs w:val="24"/>
                    <w14:ligatures w14:val="standardContextual"/>
                  </w:rPr>
                  <w:tab/>
                </w:r>
                <w:r w:rsidRPr="003668A7">
                  <w:rPr>
                    <w:rStyle w:val="Hyperlink"/>
                    <w:noProof/>
                  </w:rPr>
                  <w:t>Persons and Families Below Poverty Level</w:t>
                </w:r>
                <w:r>
                  <w:rPr>
                    <w:noProof/>
                    <w:webHidden/>
                  </w:rPr>
                  <w:tab/>
                </w:r>
                <w:r>
                  <w:rPr>
                    <w:noProof/>
                    <w:webHidden/>
                  </w:rPr>
                  <w:fldChar w:fldCharType="begin"/>
                </w:r>
                <w:r>
                  <w:rPr>
                    <w:noProof/>
                    <w:webHidden/>
                  </w:rPr>
                  <w:instrText xml:space="preserve"> PAGEREF _Toc206665588 \h </w:instrText>
                </w:r>
                <w:r>
                  <w:rPr>
                    <w:noProof/>
                    <w:webHidden/>
                  </w:rPr>
                </w:r>
                <w:r>
                  <w:rPr>
                    <w:noProof/>
                    <w:webHidden/>
                  </w:rPr>
                  <w:fldChar w:fldCharType="separate"/>
                </w:r>
                <w:r w:rsidR="00B87B4E">
                  <w:rPr>
                    <w:noProof/>
                    <w:webHidden/>
                  </w:rPr>
                  <w:t>69</w:t>
                </w:r>
                <w:r>
                  <w:rPr>
                    <w:noProof/>
                    <w:webHidden/>
                  </w:rPr>
                  <w:fldChar w:fldCharType="end"/>
                </w:r>
              </w:hyperlink>
            </w:p>
            <w:p w14:paraId="35E46DC1" w14:textId="4D67F886" w:rsidR="00132558" w:rsidRDefault="00132558" w:rsidP="00132558">
              <w:pPr>
                <w:pStyle w:val="TOC3"/>
                <w:tabs>
                  <w:tab w:val="left" w:pos="1296"/>
                </w:tabs>
                <w:ind w:right="1440"/>
                <w:rPr>
                  <w:rFonts w:asciiTheme="minorHAnsi" w:eastAsiaTheme="minorEastAsia" w:hAnsiTheme="minorHAnsi"/>
                  <w:noProof/>
                  <w:kern w:val="2"/>
                  <w:sz w:val="24"/>
                  <w:szCs w:val="24"/>
                  <w14:ligatures w14:val="standardContextual"/>
                </w:rPr>
              </w:pPr>
              <w:hyperlink w:anchor="_Toc206665589" w:history="1">
                <w:r w:rsidRPr="003668A7">
                  <w:rPr>
                    <w:rStyle w:val="Hyperlink"/>
                    <w:noProof/>
                    <w:spacing w:val="-3"/>
                  </w:rPr>
                  <w:t>8.</w:t>
                </w:r>
                <w:r>
                  <w:rPr>
                    <w:rFonts w:asciiTheme="minorHAnsi" w:eastAsiaTheme="minorEastAsia" w:hAnsiTheme="minorHAnsi"/>
                    <w:noProof/>
                    <w:kern w:val="2"/>
                    <w:sz w:val="24"/>
                    <w:szCs w:val="24"/>
                    <w14:ligatures w14:val="standardContextual"/>
                  </w:rPr>
                  <w:tab/>
                </w:r>
                <w:r w:rsidRPr="003668A7">
                  <w:rPr>
                    <w:rStyle w:val="Hyperlink"/>
                    <w:noProof/>
                  </w:rPr>
                  <w:t>Deep Poverty</w:t>
                </w:r>
                <w:r>
                  <w:rPr>
                    <w:noProof/>
                    <w:webHidden/>
                  </w:rPr>
                  <w:tab/>
                </w:r>
                <w:r>
                  <w:rPr>
                    <w:noProof/>
                    <w:webHidden/>
                  </w:rPr>
                  <w:fldChar w:fldCharType="begin"/>
                </w:r>
                <w:r>
                  <w:rPr>
                    <w:noProof/>
                    <w:webHidden/>
                  </w:rPr>
                  <w:instrText xml:space="preserve"> PAGEREF _Toc206665589 \h </w:instrText>
                </w:r>
                <w:r>
                  <w:rPr>
                    <w:noProof/>
                    <w:webHidden/>
                  </w:rPr>
                </w:r>
                <w:r>
                  <w:rPr>
                    <w:noProof/>
                    <w:webHidden/>
                  </w:rPr>
                  <w:fldChar w:fldCharType="separate"/>
                </w:r>
                <w:r w:rsidR="00B87B4E">
                  <w:rPr>
                    <w:noProof/>
                    <w:webHidden/>
                  </w:rPr>
                  <w:t>71</w:t>
                </w:r>
                <w:r>
                  <w:rPr>
                    <w:noProof/>
                    <w:webHidden/>
                  </w:rPr>
                  <w:fldChar w:fldCharType="end"/>
                </w:r>
              </w:hyperlink>
            </w:p>
            <w:p w14:paraId="17535032" w14:textId="76FF0437" w:rsidR="00132558" w:rsidRDefault="00132558" w:rsidP="00132558">
              <w:pPr>
                <w:pStyle w:val="TOC3"/>
                <w:tabs>
                  <w:tab w:val="left" w:pos="1296"/>
                </w:tabs>
                <w:ind w:right="1440"/>
                <w:rPr>
                  <w:rFonts w:asciiTheme="minorHAnsi" w:eastAsiaTheme="minorEastAsia" w:hAnsiTheme="minorHAnsi"/>
                  <w:noProof/>
                  <w:kern w:val="2"/>
                  <w:sz w:val="24"/>
                  <w:szCs w:val="24"/>
                  <w14:ligatures w14:val="standardContextual"/>
                </w:rPr>
              </w:pPr>
              <w:hyperlink w:anchor="_Toc206665590" w:history="1">
                <w:r w:rsidRPr="003668A7">
                  <w:rPr>
                    <w:rStyle w:val="Hyperlink"/>
                    <w:noProof/>
                  </w:rPr>
                  <w:t>9.</w:t>
                </w:r>
                <w:r>
                  <w:rPr>
                    <w:rFonts w:asciiTheme="minorHAnsi" w:eastAsiaTheme="minorEastAsia" w:hAnsiTheme="minorHAnsi"/>
                    <w:noProof/>
                    <w:kern w:val="2"/>
                    <w:sz w:val="24"/>
                    <w:szCs w:val="24"/>
                    <w14:ligatures w14:val="standardContextual"/>
                  </w:rPr>
                  <w:tab/>
                </w:r>
                <w:r w:rsidRPr="003668A7">
                  <w:rPr>
                    <w:rStyle w:val="Hyperlink"/>
                    <w:noProof/>
                  </w:rPr>
                  <w:t>Ratio of Income to Poverty Level</w:t>
                </w:r>
                <w:r>
                  <w:rPr>
                    <w:noProof/>
                    <w:webHidden/>
                  </w:rPr>
                  <w:tab/>
                </w:r>
                <w:r>
                  <w:rPr>
                    <w:noProof/>
                    <w:webHidden/>
                  </w:rPr>
                  <w:fldChar w:fldCharType="begin"/>
                </w:r>
                <w:r>
                  <w:rPr>
                    <w:noProof/>
                    <w:webHidden/>
                  </w:rPr>
                  <w:instrText xml:space="preserve"> PAGEREF _Toc206665590 \h </w:instrText>
                </w:r>
                <w:r>
                  <w:rPr>
                    <w:noProof/>
                    <w:webHidden/>
                  </w:rPr>
                </w:r>
                <w:r>
                  <w:rPr>
                    <w:noProof/>
                    <w:webHidden/>
                  </w:rPr>
                  <w:fldChar w:fldCharType="separate"/>
                </w:r>
                <w:r w:rsidR="00B87B4E">
                  <w:rPr>
                    <w:noProof/>
                    <w:webHidden/>
                  </w:rPr>
                  <w:t>72</w:t>
                </w:r>
                <w:r>
                  <w:rPr>
                    <w:noProof/>
                    <w:webHidden/>
                  </w:rPr>
                  <w:fldChar w:fldCharType="end"/>
                </w:r>
              </w:hyperlink>
            </w:p>
            <w:p w14:paraId="723841C9" w14:textId="72C4F205" w:rsidR="00132558" w:rsidRDefault="00132558" w:rsidP="00132558">
              <w:pPr>
                <w:pStyle w:val="TOC3"/>
                <w:tabs>
                  <w:tab w:val="left" w:pos="1728"/>
                </w:tabs>
                <w:ind w:right="1440"/>
                <w:rPr>
                  <w:rFonts w:asciiTheme="minorHAnsi" w:eastAsiaTheme="minorEastAsia" w:hAnsiTheme="minorHAnsi"/>
                  <w:noProof/>
                  <w:kern w:val="2"/>
                  <w:sz w:val="24"/>
                  <w:szCs w:val="24"/>
                  <w14:ligatures w14:val="standardContextual"/>
                </w:rPr>
              </w:pPr>
              <w:hyperlink w:anchor="_Toc206665591" w:history="1">
                <w:r w:rsidRPr="003668A7">
                  <w:rPr>
                    <w:rStyle w:val="Hyperlink"/>
                    <w:noProof/>
                  </w:rPr>
                  <w:t>10.</w:t>
                </w:r>
                <w:r>
                  <w:rPr>
                    <w:rFonts w:asciiTheme="minorHAnsi" w:eastAsiaTheme="minorEastAsia" w:hAnsiTheme="minorHAnsi"/>
                    <w:noProof/>
                    <w:kern w:val="2"/>
                    <w:sz w:val="24"/>
                    <w:szCs w:val="24"/>
                    <w14:ligatures w14:val="standardContextual"/>
                  </w:rPr>
                  <w:tab/>
                </w:r>
                <w:r w:rsidRPr="003668A7">
                  <w:rPr>
                    <w:rStyle w:val="Hyperlink"/>
                    <w:noProof/>
                  </w:rPr>
                  <w:t>Median Family Income</w:t>
                </w:r>
                <w:r>
                  <w:rPr>
                    <w:noProof/>
                    <w:webHidden/>
                  </w:rPr>
                  <w:tab/>
                </w:r>
                <w:r>
                  <w:rPr>
                    <w:noProof/>
                    <w:webHidden/>
                  </w:rPr>
                  <w:fldChar w:fldCharType="begin"/>
                </w:r>
                <w:r>
                  <w:rPr>
                    <w:noProof/>
                    <w:webHidden/>
                  </w:rPr>
                  <w:instrText xml:space="preserve"> PAGEREF _Toc206665591 \h </w:instrText>
                </w:r>
                <w:r>
                  <w:rPr>
                    <w:noProof/>
                    <w:webHidden/>
                  </w:rPr>
                </w:r>
                <w:r>
                  <w:rPr>
                    <w:noProof/>
                    <w:webHidden/>
                  </w:rPr>
                  <w:fldChar w:fldCharType="separate"/>
                </w:r>
                <w:r w:rsidR="00B87B4E">
                  <w:rPr>
                    <w:noProof/>
                    <w:webHidden/>
                  </w:rPr>
                  <w:t>73</w:t>
                </w:r>
                <w:r>
                  <w:rPr>
                    <w:noProof/>
                    <w:webHidden/>
                  </w:rPr>
                  <w:fldChar w:fldCharType="end"/>
                </w:r>
              </w:hyperlink>
            </w:p>
            <w:p w14:paraId="7340C1FD" w14:textId="28E0ABF3" w:rsidR="00132558" w:rsidRDefault="00132558" w:rsidP="00132558">
              <w:pPr>
                <w:pStyle w:val="TOC3"/>
                <w:tabs>
                  <w:tab w:val="left" w:pos="1728"/>
                </w:tabs>
                <w:ind w:right="1440"/>
                <w:rPr>
                  <w:rFonts w:asciiTheme="minorHAnsi" w:eastAsiaTheme="minorEastAsia" w:hAnsiTheme="minorHAnsi"/>
                  <w:noProof/>
                  <w:kern w:val="2"/>
                  <w:sz w:val="24"/>
                  <w:szCs w:val="24"/>
                  <w14:ligatures w14:val="standardContextual"/>
                </w:rPr>
              </w:pPr>
              <w:hyperlink w:anchor="_Toc206665592" w:history="1">
                <w:r w:rsidRPr="003668A7">
                  <w:rPr>
                    <w:rStyle w:val="Hyperlink"/>
                    <w:noProof/>
                  </w:rPr>
                  <w:t>11.</w:t>
                </w:r>
                <w:r>
                  <w:rPr>
                    <w:rFonts w:asciiTheme="minorHAnsi" w:eastAsiaTheme="minorEastAsia" w:hAnsiTheme="minorHAnsi"/>
                    <w:noProof/>
                    <w:kern w:val="2"/>
                    <w:sz w:val="24"/>
                    <w:szCs w:val="24"/>
                    <w14:ligatures w14:val="standardContextual"/>
                  </w:rPr>
                  <w:tab/>
                </w:r>
                <w:r w:rsidRPr="003668A7">
                  <w:rPr>
                    <w:rStyle w:val="Hyperlink"/>
                    <w:noProof/>
                  </w:rPr>
                  <w:t>Household Income</w:t>
                </w:r>
                <w:r>
                  <w:rPr>
                    <w:noProof/>
                    <w:webHidden/>
                  </w:rPr>
                  <w:tab/>
                </w:r>
                <w:r>
                  <w:rPr>
                    <w:noProof/>
                    <w:webHidden/>
                  </w:rPr>
                  <w:fldChar w:fldCharType="begin"/>
                </w:r>
                <w:r>
                  <w:rPr>
                    <w:noProof/>
                    <w:webHidden/>
                  </w:rPr>
                  <w:instrText xml:space="preserve"> PAGEREF _Toc206665592 \h </w:instrText>
                </w:r>
                <w:r>
                  <w:rPr>
                    <w:noProof/>
                    <w:webHidden/>
                  </w:rPr>
                </w:r>
                <w:r>
                  <w:rPr>
                    <w:noProof/>
                    <w:webHidden/>
                  </w:rPr>
                  <w:fldChar w:fldCharType="separate"/>
                </w:r>
                <w:r w:rsidR="00B87B4E">
                  <w:rPr>
                    <w:noProof/>
                    <w:webHidden/>
                  </w:rPr>
                  <w:t>73</w:t>
                </w:r>
                <w:r>
                  <w:rPr>
                    <w:noProof/>
                    <w:webHidden/>
                  </w:rPr>
                  <w:fldChar w:fldCharType="end"/>
                </w:r>
              </w:hyperlink>
            </w:p>
            <w:p w14:paraId="165EFE6C" w14:textId="626431C8" w:rsidR="00132558" w:rsidRDefault="00132558" w:rsidP="00132558">
              <w:pPr>
                <w:pStyle w:val="TOC3"/>
                <w:tabs>
                  <w:tab w:val="left" w:pos="1728"/>
                </w:tabs>
                <w:ind w:right="1440"/>
                <w:rPr>
                  <w:rFonts w:asciiTheme="minorHAnsi" w:eastAsiaTheme="minorEastAsia" w:hAnsiTheme="minorHAnsi"/>
                  <w:noProof/>
                  <w:kern w:val="2"/>
                  <w:sz w:val="24"/>
                  <w:szCs w:val="24"/>
                  <w14:ligatures w14:val="standardContextual"/>
                </w:rPr>
              </w:pPr>
              <w:hyperlink w:anchor="_Toc206665593" w:history="1">
                <w:r w:rsidRPr="003668A7">
                  <w:rPr>
                    <w:rStyle w:val="Hyperlink"/>
                    <w:noProof/>
                  </w:rPr>
                  <w:t>12.</w:t>
                </w:r>
                <w:r>
                  <w:rPr>
                    <w:rFonts w:asciiTheme="minorHAnsi" w:eastAsiaTheme="minorEastAsia" w:hAnsiTheme="minorHAnsi"/>
                    <w:noProof/>
                    <w:kern w:val="2"/>
                    <w:sz w:val="24"/>
                    <w:szCs w:val="24"/>
                    <w14:ligatures w14:val="standardContextual"/>
                  </w:rPr>
                  <w:tab/>
                </w:r>
                <w:r w:rsidRPr="003668A7">
                  <w:rPr>
                    <w:rStyle w:val="Hyperlink"/>
                    <w:noProof/>
                  </w:rPr>
                  <w:t>Medicare Enrollment Data</w:t>
                </w:r>
                <w:r>
                  <w:rPr>
                    <w:noProof/>
                    <w:webHidden/>
                  </w:rPr>
                  <w:tab/>
                </w:r>
                <w:r>
                  <w:rPr>
                    <w:noProof/>
                    <w:webHidden/>
                  </w:rPr>
                  <w:fldChar w:fldCharType="begin"/>
                </w:r>
                <w:r>
                  <w:rPr>
                    <w:noProof/>
                    <w:webHidden/>
                  </w:rPr>
                  <w:instrText xml:space="preserve"> PAGEREF _Toc206665593 \h </w:instrText>
                </w:r>
                <w:r>
                  <w:rPr>
                    <w:noProof/>
                    <w:webHidden/>
                  </w:rPr>
                </w:r>
                <w:r>
                  <w:rPr>
                    <w:noProof/>
                    <w:webHidden/>
                  </w:rPr>
                  <w:fldChar w:fldCharType="separate"/>
                </w:r>
                <w:r w:rsidR="00B87B4E">
                  <w:rPr>
                    <w:noProof/>
                    <w:webHidden/>
                  </w:rPr>
                  <w:t>74</w:t>
                </w:r>
                <w:r>
                  <w:rPr>
                    <w:noProof/>
                    <w:webHidden/>
                  </w:rPr>
                  <w:fldChar w:fldCharType="end"/>
                </w:r>
              </w:hyperlink>
            </w:p>
            <w:p w14:paraId="55534448" w14:textId="3A690AB4" w:rsidR="00132558" w:rsidRDefault="00132558" w:rsidP="00132558">
              <w:pPr>
                <w:pStyle w:val="TOC3"/>
                <w:tabs>
                  <w:tab w:val="left" w:pos="1728"/>
                </w:tabs>
                <w:ind w:right="1440"/>
                <w:rPr>
                  <w:rFonts w:asciiTheme="minorHAnsi" w:eastAsiaTheme="minorEastAsia" w:hAnsiTheme="minorHAnsi"/>
                  <w:noProof/>
                  <w:kern w:val="2"/>
                  <w:sz w:val="24"/>
                  <w:szCs w:val="24"/>
                  <w14:ligatures w14:val="standardContextual"/>
                </w:rPr>
              </w:pPr>
              <w:hyperlink w:anchor="_Toc206665594" w:history="1">
                <w:r w:rsidRPr="003668A7">
                  <w:rPr>
                    <w:rStyle w:val="Hyperlink"/>
                    <w:noProof/>
                  </w:rPr>
                  <w:t>13.</w:t>
                </w:r>
                <w:r>
                  <w:rPr>
                    <w:rFonts w:asciiTheme="minorHAnsi" w:eastAsiaTheme="minorEastAsia" w:hAnsiTheme="minorHAnsi"/>
                    <w:noProof/>
                    <w:kern w:val="2"/>
                    <w:sz w:val="24"/>
                    <w:szCs w:val="24"/>
                    <w14:ligatures w14:val="standardContextual"/>
                  </w:rPr>
                  <w:tab/>
                </w:r>
                <w:r w:rsidRPr="003668A7">
                  <w:rPr>
                    <w:rStyle w:val="Hyperlink"/>
                    <w:noProof/>
                  </w:rPr>
                  <w:t>Medicare Fee-For-Service Demographic Data</w:t>
                </w:r>
                <w:r>
                  <w:rPr>
                    <w:noProof/>
                    <w:webHidden/>
                  </w:rPr>
                  <w:tab/>
                </w:r>
                <w:r>
                  <w:rPr>
                    <w:noProof/>
                    <w:webHidden/>
                  </w:rPr>
                  <w:fldChar w:fldCharType="begin"/>
                </w:r>
                <w:r>
                  <w:rPr>
                    <w:noProof/>
                    <w:webHidden/>
                  </w:rPr>
                  <w:instrText xml:space="preserve"> PAGEREF _Toc206665594 \h </w:instrText>
                </w:r>
                <w:r>
                  <w:rPr>
                    <w:noProof/>
                    <w:webHidden/>
                  </w:rPr>
                </w:r>
                <w:r>
                  <w:rPr>
                    <w:noProof/>
                    <w:webHidden/>
                  </w:rPr>
                  <w:fldChar w:fldCharType="separate"/>
                </w:r>
                <w:r w:rsidR="00B87B4E">
                  <w:rPr>
                    <w:noProof/>
                    <w:webHidden/>
                  </w:rPr>
                  <w:t>75</w:t>
                </w:r>
                <w:r>
                  <w:rPr>
                    <w:noProof/>
                    <w:webHidden/>
                  </w:rPr>
                  <w:fldChar w:fldCharType="end"/>
                </w:r>
              </w:hyperlink>
            </w:p>
            <w:p w14:paraId="766F7032" w14:textId="6E5403D5" w:rsidR="00132558" w:rsidRDefault="00132558" w:rsidP="00132558">
              <w:pPr>
                <w:pStyle w:val="TOC3"/>
                <w:tabs>
                  <w:tab w:val="left" w:pos="1728"/>
                </w:tabs>
                <w:ind w:right="1440"/>
                <w:rPr>
                  <w:rFonts w:asciiTheme="minorHAnsi" w:eastAsiaTheme="minorEastAsia" w:hAnsiTheme="minorHAnsi"/>
                  <w:noProof/>
                  <w:kern w:val="2"/>
                  <w:sz w:val="24"/>
                  <w:szCs w:val="24"/>
                  <w14:ligatures w14:val="standardContextual"/>
                </w:rPr>
              </w:pPr>
              <w:hyperlink w:anchor="_Toc206665595" w:history="1">
                <w:r w:rsidRPr="003668A7">
                  <w:rPr>
                    <w:rStyle w:val="Hyperlink"/>
                    <w:noProof/>
                  </w:rPr>
                  <w:t>14.</w:t>
                </w:r>
                <w:r>
                  <w:rPr>
                    <w:rFonts w:asciiTheme="minorHAnsi" w:eastAsiaTheme="minorEastAsia" w:hAnsiTheme="minorHAnsi"/>
                    <w:noProof/>
                    <w:kern w:val="2"/>
                    <w:sz w:val="24"/>
                    <w:szCs w:val="24"/>
                    <w14:ligatures w14:val="standardContextual"/>
                  </w:rPr>
                  <w:tab/>
                </w:r>
                <w:r w:rsidRPr="003668A7">
                  <w:rPr>
                    <w:rStyle w:val="Hyperlink"/>
                    <w:noProof/>
                  </w:rPr>
                  <w:t>Medicare Advantage Penetration</w:t>
                </w:r>
                <w:r>
                  <w:rPr>
                    <w:noProof/>
                    <w:webHidden/>
                  </w:rPr>
                  <w:tab/>
                </w:r>
                <w:r>
                  <w:rPr>
                    <w:noProof/>
                    <w:webHidden/>
                  </w:rPr>
                  <w:fldChar w:fldCharType="begin"/>
                </w:r>
                <w:r>
                  <w:rPr>
                    <w:noProof/>
                    <w:webHidden/>
                  </w:rPr>
                  <w:instrText xml:space="preserve"> PAGEREF _Toc206665595 \h </w:instrText>
                </w:r>
                <w:r>
                  <w:rPr>
                    <w:noProof/>
                    <w:webHidden/>
                  </w:rPr>
                </w:r>
                <w:r>
                  <w:rPr>
                    <w:noProof/>
                    <w:webHidden/>
                  </w:rPr>
                  <w:fldChar w:fldCharType="separate"/>
                </w:r>
                <w:r w:rsidR="00B87B4E">
                  <w:rPr>
                    <w:noProof/>
                    <w:webHidden/>
                  </w:rPr>
                  <w:t>76</w:t>
                </w:r>
                <w:r>
                  <w:rPr>
                    <w:noProof/>
                    <w:webHidden/>
                  </w:rPr>
                  <w:fldChar w:fldCharType="end"/>
                </w:r>
              </w:hyperlink>
            </w:p>
            <w:p w14:paraId="2C30198A" w14:textId="7F7FADD3" w:rsidR="00132558" w:rsidRDefault="00132558" w:rsidP="00132558">
              <w:pPr>
                <w:pStyle w:val="TOC3"/>
                <w:tabs>
                  <w:tab w:val="left" w:pos="1728"/>
                </w:tabs>
                <w:ind w:right="1440"/>
                <w:rPr>
                  <w:rFonts w:asciiTheme="minorHAnsi" w:eastAsiaTheme="minorEastAsia" w:hAnsiTheme="minorHAnsi"/>
                  <w:noProof/>
                  <w:kern w:val="2"/>
                  <w:sz w:val="24"/>
                  <w:szCs w:val="24"/>
                  <w14:ligatures w14:val="standardContextual"/>
                </w:rPr>
              </w:pPr>
              <w:hyperlink w:anchor="_Toc206665596" w:history="1">
                <w:r w:rsidRPr="003668A7">
                  <w:rPr>
                    <w:rStyle w:val="Hyperlink"/>
                    <w:noProof/>
                  </w:rPr>
                  <w:t>15.</w:t>
                </w:r>
                <w:r>
                  <w:rPr>
                    <w:rFonts w:asciiTheme="minorHAnsi" w:eastAsiaTheme="minorEastAsia" w:hAnsiTheme="minorHAnsi"/>
                    <w:noProof/>
                    <w:kern w:val="2"/>
                    <w:sz w:val="24"/>
                    <w:szCs w:val="24"/>
                    <w14:ligatures w14:val="standardContextual"/>
                  </w:rPr>
                  <w:tab/>
                </w:r>
                <w:r w:rsidRPr="003668A7">
                  <w:rPr>
                    <w:rStyle w:val="Hyperlink"/>
                    <w:noProof/>
                  </w:rPr>
                  <w:t>Medicare Prescription Drug Plan (PDP) Penetration</w:t>
                </w:r>
                <w:r>
                  <w:rPr>
                    <w:noProof/>
                    <w:webHidden/>
                  </w:rPr>
                  <w:tab/>
                </w:r>
                <w:r>
                  <w:rPr>
                    <w:noProof/>
                    <w:webHidden/>
                  </w:rPr>
                  <w:fldChar w:fldCharType="begin"/>
                </w:r>
                <w:r>
                  <w:rPr>
                    <w:noProof/>
                    <w:webHidden/>
                  </w:rPr>
                  <w:instrText xml:space="preserve"> PAGEREF _Toc206665596 \h </w:instrText>
                </w:r>
                <w:r>
                  <w:rPr>
                    <w:noProof/>
                    <w:webHidden/>
                  </w:rPr>
                </w:r>
                <w:r>
                  <w:rPr>
                    <w:noProof/>
                    <w:webHidden/>
                  </w:rPr>
                  <w:fldChar w:fldCharType="separate"/>
                </w:r>
                <w:r w:rsidR="00B87B4E">
                  <w:rPr>
                    <w:noProof/>
                    <w:webHidden/>
                  </w:rPr>
                  <w:t>76</w:t>
                </w:r>
                <w:r>
                  <w:rPr>
                    <w:noProof/>
                    <w:webHidden/>
                  </w:rPr>
                  <w:fldChar w:fldCharType="end"/>
                </w:r>
              </w:hyperlink>
            </w:p>
            <w:p w14:paraId="4C5081D9" w14:textId="13061156" w:rsidR="00132558" w:rsidRDefault="00132558" w:rsidP="00132558">
              <w:pPr>
                <w:pStyle w:val="TOC3"/>
                <w:tabs>
                  <w:tab w:val="left" w:pos="1728"/>
                </w:tabs>
                <w:ind w:right="1440"/>
                <w:rPr>
                  <w:rFonts w:asciiTheme="minorHAnsi" w:eastAsiaTheme="minorEastAsia" w:hAnsiTheme="minorHAnsi"/>
                  <w:noProof/>
                  <w:kern w:val="2"/>
                  <w:sz w:val="24"/>
                  <w:szCs w:val="24"/>
                  <w14:ligatures w14:val="standardContextual"/>
                </w:rPr>
              </w:pPr>
              <w:hyperlink w:anchor="_Toc206665597" w:history="1">
                <w:r w:rsidRPr="003668A7">
                  <w:rPr>
                    <w:rStyle w:val="Hyperlink"/>
                    <w:noProof/>
                  </w:rPr>
                  <w:t>16.</w:t>
                </w:r>
                <w:r>
                  <w:rPr>
                    <w:rFonts w:asciiTheme="minorHAnsi" w:eastAsiaTheme="minorEastAsia" w:hAnsiTheme="minorHAnsi"/>
                    <w:noProof/>
                    <w:kern w:val="2"/>
                    <w:sz w:val="24"/>
                    <w:szCs w:val="24"/>
                    <w14:ligatures w14:val="standardContextual"/>
                  </w:rPr>
                  <w:tab/>
                </w:r>
                <w:r w:rsidRPr="003668A7">
                  <w:rPr>
                    <w:rStyle w:val="Hyperlink"/>
                    <w:noProof/>
                  </w:rPr>
                  <w:t>Health Insurance Estimates</w:t>
                </w:r>
                <w:r>
                  <w:rPr>
                    <w:noProof/>
                    <w:webHidden/>
                  </w:rPr>
                  <w:tab/>
                </w:r>
                <w:r>
                  <w:rPr>
                    <w:noProof/>
                    <w:webHidden/>
                  </w:rPr>
                  <w:fldChar w:fldCharType="begin"/>
                </w:r>
                <w:r>
                  <w:rPr>
                    <w:noProof/>
                    <w:webHidden/>
                  </w:rPr>
                  <w:instrText xml:space="preserve"> PAGEREF _Toc206665597 \h </w:instrText>
                </w:r>
                <w:r>
                  <w:rPr>
                    <w:noProof/>
                    <w:webHidden/>
                  </w:rPr>
                </w:r>
                <w:r>
                  <w:rPr>
                    <w:noProof/>
                    <w:webHidden/>
                  </w:rPr>
                  <w:fldChar w:fldCharType="separate"/>
                </w:r>
                <w:r w:rsidR="00B87B4E">
                  <w:rPr>
                    <w:noProof/>
                    <w:webHidden/>
                  </w:rPr>
                  <w:t>77</w:t>
                </w:r>
                <w:r>
                  <w:rPr>
                    <w:noProof/>
                    <w:webHidden/>
                  </w:rPr>
                  <w:fldChar w:fldCharType="end"/>
                </w:r>
              </w:hyperlink>
            </w:p>
            <w:p w14:paraId="47923CF2" w14:textId="02077968" w:rsidR="00132558" w:rsidRDefault="00132558" w:rsidP="00132558">
              <w:pPr>
                <w:pStyle w:val="TOC3"/>
                <w:tabs>
                  <w:tab w:val="left" w:pos="1728"/>
                </w:tabs>
                <w:ind w:right="1440"/>
                <w:rPr>
                  <w:rFonts w:asciiTheme="minorHAnsi" w:eastAsiaTheme="minorEastAsia" w:hAnsiTheme="minorHAnsi"/>
                  <w:noProof/>
                  <w:kern w:val="2"/>
                  <w:sz w:val="24"/>
                  <w:szCs w:val="24"/>
                  <w14:ligatures w14:val="standardContextual"/>
                </w:rPr>
              </w:pPr>
              <w:hyperlink w:anchor="_Toc206665598" w:history="1">
                <w:r w:rsidRPr="003668A7">
                  <w:rPr>
                    <w:rStyle w:val="Hyperlink"/>
                    <w:noProof/>
                  </w:rPr>
                  <w:t>17.</w:t>
                </w:r>
                <w:r>
                  <w:rPr>
                    <w:rFonts w:asciiTheme="minorHAnsi" w:eastAsiaTheme="minorEastAsia" w:hAnsiTheme="minorHAnsi"/>
                    <w:noProof/>
                    <w:kern w:val="2"/>
                    <w:sz w:val="24"/>
                    <w:szCs w:val="24"/>
                    <w14:ligatures w14:val="standardContextual"/>
                  </w:rPr>
                  <w:tab/>
                </w:r>
                <w:r w:rsidRPr="003668A7">
                  <w:rPr>
                    <w:rStyle w:val="Hyperlink"/>
                    <w:noProof/>
                  </w:rPr>
                  <w:t>Marketplace Health Insurance Enrollment</w:t>
                </w:r>
                <w:r>
                  <w:rPr>
                    <w:noProof/>
                    <w:webHidden/>
                  </w:rPr>
                  <w:tab/>
                </w:r>
                <w:r>
                  <w:rPr>
                    <w:noProof/>
                    <w:webHidden/>
                  </w:rPr>
                  <w:fldChar w:fldCharType="begin"/>
                </w:r>
                <w:r>
                  <w:rPr>
                    <w:noProof/>
                    <w:webHidden/>
                  </w:rPr>
                  <w:instrText xml:space="preserve"> PAGEREF _Toc206665598 \h </w:instrText>
                </w:r>
                <w:r>
                  <w:rPr>
                    <w:noProof/>
                    <w:webHidden/>
                  </w:rPr>
                </w:r>
                <w:r>
                  <w:rPr>
                    <w:noProof/>
                    <w:webHidden/>
                  </w:rPr>
                  <w:fldChar w:fldCharType="separate"/>
                </w:r>
                <w:r w:rsidR="00B87B4E">
                  <w:rPr>
                    <w:noProof/>
                    <w:webHidden/>
                  </w:rPr>
                  <w:t>78</w:t>
                </w:r>
                <w:r>
                  <w:rPr>
                    <w:noProof/>
                    <w:webHidden/>
                  </w:rPr>
                  <w:fldChar w:fldCharType="end"/>
                </w:r>
              </w:hyperlink>
            </w:p>
            <w:p w14:paraId="5038E4F5" w14:textId="58281557" w:rsidR="00132558" w:rsidRDefault="00132558" w:rsidP="00132558">
              <w:pPr>
                <w:pStyle w:val="TOC3"/>
                <w:tabs>
                  <w:tab w:val="left" w:pos="1728"/>
                </w:tabs>
                <w:ind w:right="1440"/>
                <w:rPr>
                  <w:rFonts w:asciiTheme="minorHAnsi" w:eastAsiaTheme="minorEastAsia" w:hAnsiTheme="minorHAnsi"/>
                  <w:noProof/>
                  <w:kern w:val="2"/>
                  <w:sz w:val="24"/>
                  <w:szCs w:val="24"/>
                  <w14:ligatures w14:val="standardContextual"/>
                </w:rPr>
              </w:pPr>
              <w:hyperlink w:anchor="_Toc206665599" w:history="1">
                <w:r w:rsidRPr="003668A7">
                  <w:rPr>
                    <w:rStyle w:val="Hyperlink"/>
                    <w:noProof/>
                  </w:rPr>
                  <w:t>18.</w:t>
                </w:r>
                <w:r>
                  <w:rPr>
                    <w:rFonts w:asciiTheme="minorHAnsi" w:eastAsiaTheme="minorEastAsia" w:hAnsiTheme="minorHAnsi"/>
                    <w:noProof/>
                    <w:kern w:val="2"/>
                    <w:sz w:val="24"/>
                    <w:szCs w:val="24"/>
                    <w14:ligatures w14:val="standardContextual"/>
                  </w:rPr>
                  <w:tab/>
                </w:r>
                <w:r w:rsidRPr="003668A7">
                  <w:rPr>
                    <w:rStyle w:val="Hyperlink"/>
                    <w:noProof/>
                  </w:rPr>
                  <w:t>Disability Data</w:t>
                </w:r>
                <w:r>
                  <w:rPr>
                    <w:noProof/>
                    <w:webHidden/>
                  </w:rPr>
                  <w:tab/>
                </w:r>
                <w:r>
                  <w:rPr>
                    <w:noProof/>
                    <w:webHidden/>
                  </w:rPr>
                  <w:fldChar w:fldCharType="begin"/>
                </w:r>
                <w:r>
                  <w:rPr>
                    <w:noProof/>
                    <w:webHidden/>
                  </w:rPr>
                  <w:instrText xml:space="preserve"> PAGEREF _Toc206665599 \h </w:instrText>
                </w:r>
                <w:r>
                  <w:rPr>
                    <w:noProof/>
                    <w:webHidden/>
                  </w:rPr>
                </w:r>
                <w:r>
                  <w:rPr>
                    <w:noProof/>
                    <w:webHidden/>
                  </w:rPr>
                  <w:fldChar w:fldCharType="separate"/>
                </w:r>
                <w:r w:rsidR="00B87B4E">
                  <w:rPr>
                    <w:noProof/>
                    <w:webHidden/>
                  </w:rPr>
                  <w:t>80</w:t>
                </w:r>
                <w:r>
                  <w:rPr>
                    <w:noProof/>
                    <w:webHidden/>
                  </w:rPr>
                  <w:fldChar w:fldCharType="end"/>
                </w:r>
              </w:hyperlink>
            </w:p>
            <w:p w14:paraId="31B46B10" w14:textId="3EE622B6" w:rsidR="00132558" w:rsidRDefault="00132558" w:rsidP="00132558">
              <w:pPr>
                <w:pStyle w:val="TOC3"/>
                <w:tabs>
                  <w:tab w:val="left" w:pos="1728"/>
                </w:tabs>
                <w:ind w:right="1440"/>
                <w:rPr>
                  <w:rFonts w:asciiTheme="minorHAnsi" w:eastAsiaTheme="minorEastAsia" w:hAnsiTheme="minorHAnsi"/>
                  <w:noProof/>
                  <w:kern w:val="2"/>
                  <w:sz w:val="24"/>
                  <w:szCs w:val="24"/>
                  <w14:ligatures w14:val="standardContextual"/>
                </w:rPr>
              </w:pPr>
              <w:hyperlink w:anchor="_Toc206665600" w:history="1">
                <w:r w:rsidRPr="003668A7">
                  <w:rPr>
                    <w:rStyle w:val="Hyperlink"/>
                    <w:noProof/>
                  </w:rPr>
                  <w:t>19.</w:t>
                </w:r>
                <w:r>
                  <w:rPr>
                    <w:rFonts w:asciiTheme="minorHAnsi" w:eastAsiaTheme="minorEastAsia" w:hAnsiTheme="minorHAnsi"/>
                    <w:noProof/>
                    <w:kern w:val="2"/>
                    <w:sz w:val="24"/>
                    <w:szCs w:val="24"/>
                    <w14:ligatures w14:val="standardContextual"/>
                  </w:rPr>
                  <w:tab/>
                </w:r>
                <w:r w:rsidRPr="003668A7">
                  <w:rPr>
                    <w:rStyle w:val="Hyperlink"/>
                    <w:noProof/>
                  </w:rPr>
                  <w:t>Food Stamp/SNAP Recipient Estimates</w:t>
                </w:r>
                <w:r>
                  <w:rPr>
                    <w:noProof/>
                    <w:webHidden/>
                  </w:rPr>
                  <w:tab/>
                </w:r>
                <w:r>
                  <w:rPr>
                    <w:noProof/>
                    <w:webHidden/>
                  </w:rPr>
                  <w:fldChar w:fldCharType="begin"/>
                </w:r>
                <w:r>
                  <w:rPr>
                    <w:noProof/>
                    <w:webHidden/>
                  </w:rPr>
                  <w:instrText xml:space="preserve"> PAGEREF _Toc206665600 \h </w:instrText>
                </w:r>
                <w:r>
                  <w:rPr>
                    <w:noProof/>
                    <w:webHidden/>
                  </w:rPr>
                </w:r>
                <w:r>
                  <w:rPr>
                    <w:noProof/>
                    <w:webHidden/>
                  </w:rPr>
                  <w:fldChar w:fldCharType="separate"/>
                </w:r>
                <w:r w:rsidR="00B87B4E">
                  <w:rPr>
                    <w:noProof/>
                    <w:webHidden/>
                  </w:rPr>
                  <w:t>81</w:t>
                </w:r>
                <w:r>
                  <w:rPr>
                    <w:noProof/>
                    <w:webHidden/>
                  </w:rPr>
                  <w:fldChar w:fldCharType="end"/>
                </w:r>
              </w:hyperlink>
            </w:p>
            <w:p w14:paraId="717C1967" w14:textId="6EC56026" w:rsidR="00132558" w:rsidRDefault="00132558" w:rsidP="00132558">
              <w:pPr>
                <w:pStyle w:val="TOC3"/>
                <w:tabs>
                  <w:tab w:val="left" w:pos="1728"/>
                </w:tabs>
                <w:ind w:right="1440"/>
                <w:rPr>
                  <w:rFonts w:asciiTheme="minorHAnsi" w:eastAsiaTheme="minorEastAsia" w:hAnsiTheme="minorHAnsi"/>
                  <w:noProof/>
                  <w:kern w:val="2"/>
                  <w:sz w:val="24"/>
                  <w:szCs w:val="24"/>
                  <w14:ligatures w14:val="standardContextual"/>
                </w:rPr>
              </w:pPr>
              <w:hyperlink w:anchor="_Toc206665601" w:history="1">
                <w:r w:rsidRPr="003668A7">
                  <w:rPr>
                    <w:rStyle w:val="Hyperlink"/>
                    <w:noProof/>
                  </w:rPr>
                  <w:t>20.</w:t>
                </w:r>
                <w:r>
                  <w:rPr>
                    <w:rFonts w:asciiTheme="minorHAnsi" w:eastAsiaTheme="minorEastAsia" w:hAnsiTheme="minorHAnsi"/>
                    <w:noProof/>
                    <w:kern w:val="2"/>
                    <w:sz w:val="24"/>
                    <w:szCs w:val="24"/>
                    <w14:ligatures w14:val="standardContextual"/>
                  </w:rPr>
                  <w:tab/>
                </w:r>
                <w:r w:rsidRPr="003668A7">
                  <w:rPr>
                    <w:rStyle w:val="Hyperlink"/>
                    <w:noProof/>
                  </w:rPr>
                  <w:t>Social Security Program</w:t>
                </w:r>
                <w:r>
                  <w:rPr>
                    <w:noProof/>
                    <w:webHidden/>
                  </w:rPr>
                  <w:tab/>
                </w:r>
                <w:r>
                  <w:rPr>
                    <w:noProof/>
                    <w:webHidden/>
                  </w:rPr>
                  <w:fldChar w:fldCharType="begin"/>
                </w:r>
                <w:r>
                  <w:rPr>
                    <w:noProof/>
                    <w:webHidden/>
                  </w:rPr>
                  <w:instrText xml:space="preserve"> PAGEREF _Toc206665601 \h </w:instrText>
                </w:r>
                <w:r>
                  <w:rPr>
                    <w:noProof/>
                    <w:webHidden/>
                  </w:rPr>
                </w:r>
                <w:r>
                  <w:rPr>
                    <w:noProof/>
                    <w:webHidden/>
                  </w:rPr>
                  <w:fldChar w:fldCharType="separate"/>
                </w:r>
                <w:r w:rsidR="00B87B4E">
                  <w:rPr>
                    <w:noProof/>
                    <w:webHidden/>
                  </w:rPr>
                  <w:t>81</w:t>
                </w:r>
                <w:r>
                  <w:rPr>
                    <w:noProof/>
                    <w:webHidden/>
                  </w:rPr>
                  <w:fldChar w:fldCharType="end"/>
                </w:r>
              </w:hyperlink>
            </w:p>
            <w:p w14:paraId="40E78765" w14:textId="5D5E5D3E" w:rsidR="00132558" w:rsidRDefault="00132558" w:rsidP="00132558">
              <w:pPr>
                <w:pStyle w:val="TOC3"/>
                <w:tabs>
                  <w:tab w:val="left" w:pos="1728"/>
                </w:tabs>
                <w:ind w:right="1440"/>
                <w:rPr>
                  <w:rFonts w:asciiTheme="minorHAnsi" w:eastAsiaTheme="minorEastAsia" w:hAnsiTheme="minorHAnsi"/>
                  <w:noProof/>
                  <w:kern w:val="2"/>
                  <w:sz w:val="24"/>
                  <w:szCs w:val="24"/>
                  <w14:ligatures w14:val="standardContextual"/>
                </w:rPr>
              </w:pPr>
              <w:hyperlink w:anchor="_Toc206665602" w:history="1">
                <w:r w:rsidRPr="003668A7">
                  <w:rPr>
                    <w:rStyle w:val="Hyperlink"/>
                    <w:noProof/>
                  </w:rPr>
                  <w:t>21.</w:t>
                </w:r>
                <w:r>
                  <w:rPr>
                    <w:rFonts w:asciiTheme="minorHAnsi" w:eastAsiaTheme="minorEastAsia" w:hAnsiTheme="minorHAnsi"/>
                    <w:noProof/>
                    <w:kern w:val="2"/>
                    <w:sz w:val="24"/>
                    <w:szCs w:val="24"/>
                    <w14:ligatures w14:val="standardContextual"/>
                  </w:rPr>
                  <w:tab/>
                </w:r>
                <w:r w:rsidRPr="003668A7">
                  <w:rPr>
                    <w:rStyle w:val="Hyperlink"/>
                    <w:noProof/>
                  </w:rPr>
                  <w:t>Supplemental Security Income Program Recipients</w:t>
                </w:r>
                <w:r>
                  <w:rPr>
                    <w:noProof/>
                    <w:webHidden/>
                  </w:rPr>
                  <w:tab/>
                </w:r>
                <w:r>
                  <w:rPr>
                    <w:noProof/>
                    <w:webHidden/>
                  </w:rPr>
                  <w:fldChar w:fldCharType="begin"/>
                </w:r>
                <w:r>
                  <w:rPr>
                    <w:noProof/>
                    <w:webHidden/>
                  </w:rPr>
                  <w:instrText xml:space="preserve"> PAGEREF _Toc206665602 \h </w:instrText>
                </w:r>
                <w:r>
                  <w:rPr>
                    <w:noProof/>
                    <w:webHidden/>
                  </w:rPr>
                </w:r>
                <w:r>
                  <w:rPr>
                    <w:noProof/>
                    <w:webHidden/>
                  </w:rPr>
                  <w:fldChar w:fldCharType="separate"/>
                </w:r>
                <w:r w:rsidR="00B87B4E">
                  <w:rPr>
                    <w:noProof/>
                    <w:webHidden/>
                  </w:rPr>
                  <w:t>81</w:t>
                </w:r>
                <w:r>
                  <w:rPr>
                    <w:noProof/>
                    <w:webHidden/>
                  </w:rPr>
                  <w:fldChar w:fldCharType="end"/>
                </w:r>
              </w:hyperlink>
            </w:p>
            <w:p w14:paraId="0D41F4A7" w14:textId="016E00CD" w:rsidR="00132558" w:rsidRDefault="00132558" w:rsidP="00132558">
              <w:pPr>
                <w:pStyle w:val="TOC3"/>
                <w:tabs>
                  <w:tab w:val="left" w:pos="1728"/>
                </w:tabs>
                <w:ind w:right="1440"/>
                <w:rPr>
                  <w:rFonts w:asciiTheme="minorHAnsi" w:eastAsiaTheme="minorEastAsia" w:hAnsiTheme="minorHAnsi"/>
                  <w:noProof/>
                  <w:kern w:val="2"/>
                  <w:sz w:val="24"/>
                  <w:szCs w:val="24"/>
                  <w14:ligatures w14:val="standardContextual"/>
                </w:rPr>
              </w:pPr>
              <w:hyperlink w:anchor="_Toc206665603" w:history="1">
                <w:r w:rsidRPr="003668A7">
                  <w:rPr>
                    <w:rStyle w:val="Hyperlink"/>
                    <w:noProof/>
                  </w:rPr>
                  <w:t>22.</w:t>
                </w:r>
                <w:r>
                  <w:rPr>
                    <w:rFonts w:asciiTheme="minorHAnsi" w:eastAsiaTheme="minorEastAsia" w:hAnsiTheme="minorHAnsi"/>
                    <w:noProof/>
                    <w:kern w:val="2"/>
                    <w:sz w:val="24"/>
                    <w:szCs w:val="24"/>
                    <w14:ligatures w14:val="standardContextual"/>
                  </w:rPr>
                  <w:tab/>
                </w:r>
                <w:r w:rsidRPr="003668A7">
                  <w:rPr>
                    <w:rStyle w:val="Hyperlink"/>
                    <w:noProof/>
                  </w:rPr>
                  <w:t>5-Year Infant Mortality Rates</w:t>
                </w:r>
                <w:r>
                  <w:rPr>
                    <w:noProof/>
                    <w:webHidden/>
                  </w:rPr>
                  <w:tab/>
                </w:r>
                <w:r>
                  <w:rPr>
                    <w:noProof/>
                    <w:webHidden/>
                  </w:rPr>
                  <w:fldChar w:fldCharType="begin"/>
                </w:r>
                <w:r>
                  <w:rPr>
                    <w:noProof/>
                    <w:webHidden/>
                  </w:rPr>
                  <w:instrText xml:space="preserve"> PAGEREF _Toc206665603 \h </w:instrText>
                </w:r>
                <w:r>
                  <w:rPr>
                    <w:noProof/>
                    <w:webHidden/>
                  </w:rPr>
                </w:r>
                <w:r>
                  <w:rPr>
                    <w:noProof/>
                    <w:webHidden/>
                  </w:rPr>
                  <w:fldChar w:fldCharType="separate"/>
                </w:r>
                <w:r w:rsidR="00B87B4E">
                  <w:rPr>
                    <w:noProof/>
                    <w:webHidden/>
                  </w:rPr>
                  <w:t>82</w:t>
                </w:r>
                <w:r>
                  <w:rPr>
                    <w:noProof/>
                    <w:webHidden/>
                  </w:rPr>
                  <w:fldChar w:fldCharType="end"/>
                </w:r>
              </w:hyperlink>
            </w:p>
            <w:p w14:paraId="36535EAB" w14:textId="70D411EA" w:rsidR="00132558" w:rsidRDefault="00132558" w:rsidP="00132558">
              <w:pPr>
                <w:pStyle w:val="TOC3"/>
                <w:tabs>
                  <w:tab w:val="left" w:pos="1728"/>
                </w:tabs>
                <w:ind w:right="1440"/>
                <w:rPr>
                  <w:rFonts w:asciiTheme="minorHAnsi" w:eastAsiaTheme="minorEastAsia" w:hAnsiTheme="minorHAnsi"/>
                  <w:noProof/>
                  <w:kern w:val="2"/>
                  <w:sz w:val="24"/>
                  <w:szCs w:val="24"/>
                  <w14:ligatures w14:val="standardContextual"/>
                </w:rPr>
              </w:pPr>
              <w:hyperlink w:anchor="_Toc206665604" w:history="1">
                <w:r w:rsidRPr="003668A7">
                  <w:rPr>
                    <w:rStyle w:val="Hyperlink"/>
                    <w:noProof/>
                  </w:rPr>
                  <w:t>23.</w:t>
                </w:r>
                <w:r>
                  <w:rPr>
                    <w:rFonts w:asciiTheme="minorHAnsi" w:eastAsiaTheme="minorEastAsia" w:hAnsiTheme="minorHAnsi"/>
                    <w:noProof/>
                    <w:kern w:val="2"/>
                    <w:sz w:val="24"/>
                    <w:szCs w:val="24"/>
                    <w14:ligatures w14:val="standardContextual"/>
                  </w:rPr>
                  <w:tab/>
                </w:r>
                <w:r w:rsidRPr="003668A7">
                  <w:rPr>
                    <w:rStyle w:val="Hyperlink"/>
                    <w:noProof/>
                  </w:rPr>
                  <w:t>Mortality Data</w:t>
                </w:r>
                <w:r>
                  <w:rPr>
                    <w:noProof/>
                    <w:webHidden/>
                  </w:rPr>
                  <w:tab/>
                </w:r>
                <w:r>
                  <w:rPr>
                    <w:noProof/>
                    <w:webHidden/>
                  </w:rPr>
                  <w:fldChar w:fldCharType="begin"/>
                </w:r>
                <w:r>
                  <w:rPr>
                    <w:noProof/>
                    <w:webHidden/>
                  </w:rPr>
                  <w:instrText xml:space="preserve"> PAGEREF _Toc206665604 \h </w:instrText>
                </w:r>
                <w:r>
                  <w:rPr>
                    <w:noProof/>
                    <w:webHidden/>
                  </w:rPr>
                </w:r>
                <w:r>
                  <w:rPr>
                    <w:noProof/>
                    <w:webHidden/>
                  </w:rPr>
                  <w:fldChar w:fldCharType="separate"/>
                </w:r>
                <w:r w:rsidR="00B87B4E">
                  <w:rPr>
                    <w:noProof/>
                    <w:webHidden/>
                  </w:rPr>
                  <w:t>82</w:t>
                </w:r>
                <w:r>
                  <w:rPr>
                    <w:noProof/>
                    <w:webHidden/>
                  </w:rPr>
                  <w:fldChar w:fldCharType="end"/>
                </w:r>
              </w:hyperlink>
            </w:p>
            <w:p w14:paraId="3763A235" w14:textId="5F5AC8A3" w:rsidR="00132558" w:rsidRDefault="00132558" w:rsidP="00132558">
              <w:pPr>
                <w:pStyle w:val="TOC3"/>
                <w:tabs>
                  <w:tab w:val="left" w:pos="1728"/>
                </w:tabs>
                <w:ind w:right="1440"/>
                <w:rPr>
                  <w:rFonts w:asciiTheme="minorHAnsi" w:eastAsiaTheme="minorEastAsia" w:hAnsiTheme="minorHAnsi"/>
                  <w:noProof/>
                  <w:kern w:val="2"/>
                  <w:sz w:val="24"/>
                  <w:szCs w:val="24"/>
                  <w14:ligatures w14:val="standardContextual"/>
                </w:rPr>
              </w:pPr>
              <w:hyperlink w:anchor="_Toc206665605" w:history="1">
                <w:r w:rsidRPr="003668A7">
                  <w:rPr>
                    <w:rStyle w:val="Hyperlink"/>
                    <w:noProof/>
                  </w:rPr>
                  <w:t>24.</w:t>
                </w:r>
                <w:r>
                  <w:rPr>
                    <w:rFonts w:asciiTheme="minorHAnsi" w:eastAsiaTheme="minorEastAsia" w:hAnsiTheme="minorHAnsi"/>
                    <w:noProof/>
                    <w:kern w:val="2"/>
                    <w:sz w:val="24"/>
                    <w:szCs w:val="24"/>
                    <w14:ligatures w14:val="standardContextual"/>
                  </w:rPr>
                  <w:tab/>
                </w:r>
                <w:r w:rsidRPr="003668A7">
                  <w:rPr>
                    <w:rStyle w:val="Hyperlink"/>
                    <w:noProof/>
                  </w:rPr>
                  <w:t>Total Deaths</w:t>
                </w:r>
                <w:r>
                  <w:rPr>
                    <w:noProof/>
                    <w:webHidden/>
                  </w:rPr>
                  <w:tab/>
                </w:r>
                <w:r>
                  <w:rPr>
                    <w:noProof/>
                    <w:webHidden/>
                  </w:rPr>
                  <w:fldChar w:fldCharType="begin"/>
                </w:r>
                <w:r>
                  <w:rPr>
                    <w:noProof/>
                    <w:webHidden/>
                  </w:rPr>
                  <w:instrText xml:space="preserve"> PAGEREF _Toc206665605 \h </w:instrText>
                </w:r>
                <w:r>
                  <w:rPr>
                    <w:noProof/>
                    <w:webHidden/>
                  </w:rPr>
                </w:r>
                <w:r>
                  <w:rPr>
                    <w:noProof/>
                    <w:webHidden/>
                  </w:rPr>
                  <w:fldChar w:fldCharType="separate"/>
                </w:r>
                <w:r w:rsidR="00B87B4E">
                  <w:rPr>
                    <w:noProof/>
                    <w:webHidden/>
                  </w:rPr>
                  <w:t>85</w:t>
                </w:r>
                <w:r>
                  <w:rPr>
                    <w:noProof/>
                    <w:webHidden/>
                  </w:rPr>
                  <w:fldChar w:fldCharType="end"/>
                </w:r>
              </w:hyperlink>
            </w:p>
            <w:p w14:paraId="0452AE2A" w14:textId="2304DE45" w:rsidR="00132558" w:rsidRDefault="00132558" w:rsidP="00132558">
              <w:pPr>
                <w:pStyle w:val="TOC3"/>
                <w:tabs>
                  <w:tab w:val="left" w:pos="1728"/>
                </w:tabs>
                <w:ind w:right="1440"/>
                <w:rPr>
                  <w:rFonts w:asciiTheme="minorHAnsi" w:eastAsiaTheme="minorEastAsia" w:hAnsiTheme="minorHAnsi"/>
                  <w:noProof/>
                  <w:kern w:val="2"/>
                  <w:sz w:val="24"/>
                  <w:szCs w:val="24"/>
                  <w14:ligatures w14:val="standardContextual"/>
                </w:rPr>
              </w:pPr>
              <w:hyperlink w:anchor="_Toc206665606" w:history="1">
                <w:r w:rsidRPr="003668A7">
                  <w:rPr>
                    <w:rStyle w:val="Hyperlink"/>
                    <w:noProof/>
                  </w:rPr>
                  <w:t>25.</w:t>
                </w:r>
                <w:r>
                  <w:rPr>
                    <w:rFonts w:asciiTheme="minorHAnsi" w:eastAsiaTheme="minorEastAsia" w:hAnsiTheme="minorHAnsi"/>
                    <w:noProof/>
                    <w:kern w:val="2"/>
                    <w:sz w:val="24"/>
                    <w:szCs w:val="24"/>
                    <w14:ligatures w14:val="standardContextual"/>
                  </w:rPr>
                  <w:tab/>
                </w:r>
                <w:r w:rsidRPr="003668A7">
                  <w:rPr>
                    <w:rStyle w:val="Hyperlink"/>
                    <w:noProof/>
                  </w:rPr>
                  <w:t>Natality Data</w:t>
                </w:r>
                <w:r>
                  <w:rPr>
                    <w:noProof/>
                    <w:webHidden/>
                  </w:rPr>
                  <w:tab/>
                </w:r>
                <w:r>
                  <w:rPr>
                    <w:noProof/>
                    <w:webHidden/>
                  </w:rPr>
                  <w:fldChar w:fldCharType="begin"/>
                </w:r>
                <w:r>
                  <w:rPr>
                    <w:noProof/>
                    <w:webHidden/>
                  </w:rPr>
                  <w:instrText xml:space="preserve"> PAGEREF _Toc206665606 \h </w:instrText>
                </w:r>
                <w:r>
                  <w:rPr>
                    <w:noProof/>
                    <w:webHidden/>
                  </w:rPr>
                </w:r>
                <w:r>
                  <w:rPr>
                    <w:noProof/>
                    <w:webHidden/>
                  </w:rPr>
                  <w:fldChar w:fldCharType="separate"/>
                </w:r>
                <w:r w:rsidR="00B87B4E">
                  <w:rPr>
                    <w:noProof/>
                    <w:webHidden/>
                  </w:rPr>
                  <w:t>86</w:t>
                </w:r>
                <w:r>
                  <w:rPr>
                    <w:noProof/>
                    <w:webHidden/>
                  </w:rPr>
                  <w:fldChar w:fldCharType="end"/>
                </w:r>
              </w:hyperlink>
            </w:p>
            <w:p w14:paraId="72F02BBD" w14:textId="52283D69" w:rsidR="00132558" w:rsidRDefault="00132558" w:rsidP="00132558">
              <w:pPr>
                <w:pStyle w:val="TOC3"/>
                <w:tabs>
                  <w:tab w:val="left" w:pos="1728"/>
                </w:tabs>
                <w:ind w:right="1440"/>
                <w:rPr>
                  <w:rFonts w:asciiTheme="minorHAnsi" w:eastAsiaTheme="minorEastAsia" w:hAnsiTheme="minorHAnsi"/>
                  <w:noProof/>
                  <w:kern w:val="2"/>
                  <w:sz w:val="24"/>
                  <w:szCs w:val="24"/>
                  <w14:ligatures w14:val="standardContextual"/>
                </w:rPr>
              </w:pPr>
              <w:hyperlink w:anchor="_Toc206665607" w:history="1">
                <w:r w:rsidRPr="003668A7">
                  <w:rPr>
                    <w:rStyle w:val="Hyperlink"/>
                    <w:noProof/>
                  </w:rPr>
                  <w:t>26.</w:t>
                </w:r>
                <w:r>
                  <w:rPr>
                    <w:rFonts w:asciiTheme="minorHAnsi" w:eastAsiaTheme="minorEastAsia" w:hAnsiTheme="minorHAnsi"/>
                    <w:noProof/>
                    <w:kern w:val="2"/>
                    <w:sz w:val="24"/>
                    <w:szCs w:val="24"/>
                    <w14:ligatures w14:val="standardContextual"/>
                  </w:rPr>
                  <w:tab/>
                </w:r>
                <w:r w:rsidRPr="003668A7">
                  <w:rPr>
                    <w:rStyle w:val="Hyperlink"/>
                    <w:noProof/>
                  </w:rPr>
                  <w:t>Births in Hospitals</w:t>
                </w:r>
                <w:r>
                  <w:rPr>
                    <w:noProof/>
                    <w:webHidden/>
                  </w:rPr>
                  <w:tab/>
                </w:r>
                <w:r>
                  <w:rPr>
                    <w:noProof/>
                    <w:webHidden/>
                  </w:rPr>
                  <w:fldChar w:fldCharType="begin"/>
                </w:r>
                <w:r>
                  <w:rPr>
                    <w:noProof/>
                    <w:webHidden/>
                  </w:rPr>
                  <w:instrText xml:space="preserve"> PAGEREF _Toc206665607 \h </w:instrText>
                </w:r>
                <w:r>
                  <w:rPr>
                    <w:noProof/>
                    <w:webHidden/>
                  </w:rPr>
                </w:r>
                <w:r>
                  <w:rPr>
                    <w:noProof/>
                    <w:webHidden/>
                  </w:rPr>
                  <w:fldChar w:fldCharType="separate"/>
                </w:r>
                <w:r w:rsidR="00B87B4E">
                  <w:rPr>
                    <w:noProof/>
                    <w:webHidden/>
                  </w:rPr>
                  <w:t>86</w:t>
                </w:r>
                <w:r>
                  <w:rPr>
                    <w:noProof/>
                    <w:webHidden/>
                  </w:rPr>
                  <w:fldChar w:fldCharType="end"/>
                </w:r>
              </w:hyperlink>
            </w:p>
            <w:p w14:paraId="02CAF17E" w14:textId="4A1C1210" w:rsidR="00132558" w:rsidRDefault="00132558" w:rsidP="00132558">
              <w:pPr>
                <w:pStyle w:val="TOC3"/>
                <w:tabs>
                  <w:tab w:val="left" w:pos="1728"/>
                </w:tabs>
                <w:ind w:right="1440"/>
                <w:rPr>
                  <w:rFonts w:asciiTheme="minorHAnsi" w:eastAsiaTheme="minorEastAsia" w:hAnsiTheme="minorHAnsi"/>
                  <w:noProof/>
                  <w:kern w:val="2"/>
                  <w:sz w:val="24"/>
                  <w:szCs w:val="24"/>
                  <w14:ligatures w14:val="standardContextual"/>
                </w:rPr>
              </w:pPr>
              <w:hyperlink w:anchor="_Toc206665608" w:history="1">
                <w:r w:rsidRPr="003668A7">
                  <w:rPr>
                    <w:rStyle w:val="Hyperlink"/>
                    <w:noProof/>
                  </w:rPr>
                  <w:t>27.</w:t>
                </w:r>
                <w:r>
                  <w:rPr>
                    <w:rFonts w:asciiTheme="minorHAnsi" w:eastAsiaTheme="minorEastAsia" w:hAnsiTheme="minorHAnsi"/>
                    <w:noProof/>
                    <w:kern w:val="2"/>
                    <w:sz w:val="24"/>
                    <w:szCs w:val="24"/>
                    <w14:ligatures w14:val="standardContextual"/>
                  </w:rPr>
                  <w:tab/>
                </w:r>
                <w:r w:rsidRPr="003668A7">
                  <w:rPr>
                    <w:rStyle w:val="Hyperlink"/>
                    <w:noProof/>
                  </w:rPr>
                  <w:t>Total Births</w:t>
                </w:r>
                <w:r>
                  <w:rPr>
                    <w:noProof/>
                    <w:webHidden/>
                  </w:rPr>
                  <w:tab/>
                </w:r>
                <w:r>
                  <w:rPr>
                    <w:noProof/>
                    <w:webHidden/>
                  </w:rPr>
                  <w:fldChar w:fldCharType="begin"/>
                </w:r>
                <w:r>
                  <w:rPr>
                    <w:noProof/>
                    <w:webHidden/>
                  </w:rPr>
                  <w:instrText xml:space="preserve"> PAGEREF _Toc206665608 \h </w:instrText>
                </w:r>
                <w:r>
                  <w:rPr>
                    <w:noProof/>
                    <w:webHidden/>
                  </w:rPr>
                </w:r>
                <w:r>
                  <w:rPr>
                    <w:noProof/>
                    <w:webHidden/>
                  </w:rPr>
                  <w:fldChar w:fldCharType="separate"/>
                </w:r>
                <w:r w:rsidR="00B87B4E">
                  <w:rPr>
                    <w:noProof/>
                    <w:webHidden/>
                  </w:rPr>
                  <w:t>87</w:t>
                </w:r>
                <w:r>
                  <w:rPr>
                    <w:noProof/>
                    <w:webHidden/>
                  </w:rPr>
                  <w:fldChar w:fldCharType="end"/>
                </w:r>
              </w:hyperlink>
            </w:p>
            <w:p w14:paraId="3E9F1DC1" w14:textId="6FD54105" w:rsidR="00132558" w:rsidRDefault="00132558" w:rsidP="00132558">
              <w:pPr>
                <w:pStyle w:val="TOC3"/>
                <w:tabs>
                  <w:tab w:val="left" w:pos="1728"/>
                </w:tabs>
                <w:ind w:right="1440"/>
                <w:rPr>
                  <w:rFonts w:asciiTheme="minorHAnsi" w:eastAsiaTheme="minorEastAsia" w:hAnsiTheme="minorHAnsi"/>
                  <w:noProof/>
                  <w:kern w:val="2"/>
                  <w:sz w:val="24"/>
                  <w:szCs w:val="24"/>
                  <w14:ligatures w14:val="standardContextual"/>
                </w:rPr>
              </w:pPr>
              <w:hyperlink w:anchor="_Toc206665609" w:history="1">
                <w:r w:rsidRPr="003668A7">
                  <w:rPr>
                    <w:rStyle w:val="Hyperlink"/>
                    <w:noProof/>
                  </w:rPr>
                  <w:t>28.</w:t>
                </w:r>
                <w:r>
                  <w:rPr>
                    <w:rFonts w:asciiTheme="minorHAnsi" w:eastAsiaTheme="minorEastAsia" w:hAnsiTheme="minorHAnsi"/>
                    <w:noProof/>
                    <w:kern w:val="2"/>
                    <w:sz w:val="24"/>
                    <w:szCs w:val="24"/>
                    <w14:ligatures w14:val="standardContextual"/>
                  </w:rPr>
                  <w:tab/>
                </w:r>
                <w:r w:rsidRPr="003668A7">
                  <w:rPr>
                    <w:rStyle w:val="Hyperlink"/>
                    <w:noProof/>
                  </w:rPr>
                  <w:t>Education</w:t>
                </w:r>
                <w:r>
                  <w:rPr>
                    <w:noProof/>
                    <w:webHidden/>
                  </w:rPr>
                  <w:tab/>
                </w:r>
                <w:r>
                  <w:rPr>
                    <w:noProof/>
                    <w:webHidden/>
                  </w:rPr>
                  <w:fldChar w:fldCharType="begin"/>
                </w:r>
                <w:r>
                  <w:rPr>
                    <w:noProof/>
                    <w:webHidden/>
                  </w:rPr>
                  <w:instrText xml:space="preserve"> PAGEREF _Toc206665609 \h </w:instrText>
                </w:r>
                <w:r>
                  <w:rPr>
                    <w:noProof/>
                    <w:webHidden/>
                  </w:rPr>
                </w:r>
                <w:r>
                  <w:rPr>
                    <w:noProof/>
                    <w:webHidden/>
                  </w:rPr>
                  <w:fldChar w:fldCharType="separate"/>
                </w:r>
                <w:r w:rsidR="00B87B4E">
                  <w:rPr>
                    <w:noProof/>
                    <w:webHidden/>
                  </w:rPr>
                  <w:t>87</w:t>
                </w:r>
                <w:r>
                  <w:rPr>
                    <w:noProof/>
                    <w:webHidden/>
                  </w:rPr>
                  <w:fldChar w:fldCharType="end"/>
                </w:r>
              </w:hyperlink>
            </w:p>
            <w:p w14:paraId="79454AAE" w14:textId="39973613" w:rsidR="00132558" w:rsidRDefault="00132558" w:rsidP="00132558">
              <w:pPr>
                <w:pStyle w:val="TOC3"/>
                <w:tabs>
                  <w:tab w:val="left" w:pos="1728"/>
                </w:tabs>
                <w:ind w:right="1440"/>
                <w:rPr>
                  <w:rFonts w:asciiTheme="minorHAnsi" w:eastAsiaTheme="minorEastAsia" w:hAnsiTheme="minorHAnsi"/>
                  <w:noProof/>
                  <w:kern w:val="2"/>
                  <w:sz w:val="24"/>
                  <w:szCs w:val="24"/>
                  <w14:ligatures w14:val="standardContextual"/>
                </w:rPr>
              </w:pPr>
              <w:hyperlink w:anchor="_Toc206665610" w:history="1">
                <w:r w:rsidRPr="003668A7">
                  <w:rPr>
                    <w:rStyle w:val="Hyperlink"/>
                    <w:noProof/>
                  </w:rPr>
                  <w:t>29.</w:t>
                </w:r>
                <w:r>
                  <w:rPr>
                    <w:rFonts w:asciiTheme="minorHAnsi" w:eastAsiaTheme="minorEastAsia" w:hAnsiTheme="minorHAnsi"/>
                    <w:noProof/>
                    <w:kern w:val="2"/>
                    <w:sz w:val="24"/>
                    <w:szCs w:val="24"/>
                    <w14:ligatures w14:val="standardContextual"/>
                  </w:rPr>
                  <w:tab/>
                </w:r>
                <w:r w:rsidRPr="003668A7">
                  <w:rPr>
                    <w:rStyle w:val="Hyperlink"/>
                    <w:noProof/>
                  </w:rPr>
                  <w:t>Census Housing Data</w:t>
                </w:r>
                <w:r>
                  <w:rPr>
                    <w:noProof/>
                    <w:webHidden/>
                  </w:rPr>
                  <w:tab/>
                </w:r>
                <w:r>
                  <w:rPr>
                    <w:noProof/>
                    <w:webHidden/>
                  </w:rPr>
                  <w:fldChar w:fldCharType="begin"/>
                </w:r>
                <w:r>
                  <w:rPr>
                    <w:noProof/>
                    <w:webHidden/>
                  </w:rPr>
                  <w:instrText xml:space="preserve"> PAGEREF _Toc206665610 \h </w:instrText>
                </w:r>
                <w:r>
                  <w:rPr>
                    <w:noProof/>
                    <w:webHidden/>
                  </w:rPr>
                </w:r>
                <w:r>
                  <w:rPr>
                    <w:noProof/>
                    <w:webHidden/>
                  </w:rPr>
                  <w:fldChar w:fldCharType="separate"/>
                </w:r>
                <w:r w:rsidR="00B87B4E">
                  <w:rPr>
                    <w:noProof/>
                    <w:webHidden/>
                  </w:rPr>
                  <w:t>88</w:t>
                </w:r>
                <w:r>
                  <w:rPr>
                    <w:noProof/>
                    <w:webHidden/>
                  </w:rPr>
                  <w:fldChar w:fldCharType="end"/>
                </w:r>
              </w:hyperlink>
            </w:p>
            <w:p w14:paraId="724EF6AF" w14:textId="274D9B13" w:rsidR="00132558" w:rsidRDefault="00132558" w:rsidP="00132558">
              <w:pPr>
                <w:pStyle w:val="TOC3"/>
                <w:tabs>
                  <w:tab w:val="left" w:pos="1728"/>
                </w:tabs>
                <w:ind w:right="1440"/>
                <w:rPr>
                  <w:rFonts w:asciiTheme="minorHAnsi" w:eastAsiaTheme="minorEastAsia" w:hAnsiTheme="minorHAnsi"/>
                  <w:noProof/>
                  <w:kern w:val="2"/>
                  <w:sz w:val="24"/>
                  <w:szCs w:val="24"/>
                  <w14:ligatures w14:val="standardContextual"/>
                </w:rPr>
              </w:pPr>
              <w:hyperlink w:anchor="_Toc206665611" w:history="1">
                <w:r w:rsidRPr="003668A7">
                  <w:rPr>
                    <w:rStyle w:val="Hyperlink"/>
                    <w:noProof/>
                    <w:spacing w:val="-3"/>
                  </w:rPr>
                  <w:t>30.</w:t>
                </w:r>
                <w:r>
                  <w:rPr>
                    <w:rFonts w:asciiTheme="minorHAnsi" w:eastAsiaTheme="minorEastAsia" w:hAnsiTheme="minorHAnsi"/>
                    <w:noProof/>
                    <w:kern w:val="2"/>
                    <w:sz w:val="24"/>
                    <w:szCs w:val="24"/>
                    <w14:ligatures w14:val="standardContextual"/>
                  </w:rPr>
                  <w:tab/>
                </w:r>
                <w:r w:rsidRPr="003668A7">
                  <w:rPr>
                    <w:rStyle w:val="Hyperlink"/>
                    <w:noProof/>
                  </w:rPr>
                  <w:t>Veteran Population</w:t>
                </w:r>
                <w:r>
                  <w:rPr>
                    <w:noProof/>
                    <w:webHidden/>
                  </w:rPr>
                  <w:tab/>
                </w:r>
                <w:r>
                  <w:rPr>
                    <w:noProof/>
                    <w:webHidden/>
                  </w:rPr>
                  <w:fldChar w:fldCharType="begin"/>
                </w:r>
                <w:r>
                  <w:rPr>
                    <w:noProof/>
                    <w:webHidden/>
                  </w:rPr>
                  <w:instrText xml:space="preserve"> PAGEREF _Toc206665611 \h </w:instrText>
                </w:r>
                <w:r>
                  <w:rPr>
                    <w:noProof/>
                    <w:webHidden/>
                  </w:rPr>
                </w:r>
                <w:r>
                  <w:rPr>
                    <w:noProof/>
                    <w:webHidden/>
                  </w:rPr>
                  <w:fldChar w:fldCharType="separate"/>
                </w:r>
                <w:r w:rsidR="00B87B4E">
                  <w:rPr>
                    <w:noProof/>
                    <w:webHidden/>
                  </w:rPr>
                  <w:t>92</w:t>
                </w:r>
                <w:r>
                  <w:rPr>
                    <w:noProof/>
                    <w:webHidden/>
                  </w:rPr>
                  <w:fldChar w:fldCharType="end"/>
                </w:r>
              </w:hyperlink>
            </w:p>
            <w:p w14:paraId="5A5A92FB" w14:textId="38B518A9" w:rsidR="00132558" w:rsidRDefault="00132558" w:rsidP="00132558">
              <w:pPr>
                <w:pStyle w:val="TOC2"/>
                <w:tabs>
                  <w:tab w:val="left" w:pos="864"/>
                </w:tabs>
                <w:spacing w:before="0"/>
                <w:ind w:right="1440"/>
                <w:rPr>
                  <w:rFonts w:asciiTheme="minorHAnsi" w:eastAsiaTheme="minorEastAsia" w:hAnsiTheme="minorHAnsi"/>
                  <w:noProof/>
                  <w:kern w:val="2"/>
                  <w:sz w:val="24"/>
                  <w:szCs w:val="24"/>
                  <w14:ligatures w14:val="standardContextual"/>
                </w:rPr>
              </w:pPr>
              <w:hyperlink w:anchor="_Toc206665612" w:history="1">
                <w:r w:rsidRPr="003668A7">
                  <w:rPr>
                    <w:rStyle w:val="Hyperlink"/>
                    <w:noProof/>
                  </w:rPr>
                  <w:t>G.</w:t>
                </w:r>
                <w:r>
                  <w:rPr>
                    <w:rFonts w:asciiTheme="minorHAnsi" w:eastAsiaTheme="minorEastAsia" w:hAnsiTheme="minorHAnsi"/>
                    <w:noProof/>
                    <w:kern w:val="2"/>
                    <w:sz w:val="24"/>
                    <w:szCs w:val="24"/>
                    <w14:ligatures w14:val="standardContextual"/>
                  </w:rPr>
                  <w:tab/>
                </w:r>
                <w:r w:rsidRPr="003668A7">
                  <w:rPr>
                    <w:rStyle w:val="Hyperlink"/>
                    <w:noProof/>
                  </w:rPr>
                  <w:t>Environment</w:t>
                </w:r>
                <w:r>
                  <w:rPr>
                    <w:noProof/>
                    <w:webHidden/>
                  </w:rPr>
                  <w:tab/>
                </w:r>
                <w:r>
                  <w:rPr>
                    <w:noProof/>
                    <w:webHidden/>
                  </w:rPr>
                  <w:fldChar w:fldCharType="begin"/>
                </w:r>
                <w:r>
                  <w:rPr>
                    <w:noProof/>
                    <w:webHidden/>
                  </w:rPr>
                  <w:instrText xml:space="preserve"> PAGEREF _Toc206665612 \h </w:instrText>
                </w:r>
                <w:r>
                  <w:rPr>
                    <w:noProof/>
                    <w:webHidden/>
                  </w:rPr>
                </w:r>
                <w:r>
                  <w:rPr>
                    <w:noProof/>
                    <w:webHidden/>
                  </w:rPr>
                  <w:fldChar w:fldCharType="separate"/>
                </w:r>
                <w:r w:rsidR="00B87B4E">
                  <w:rPr>
                    <w:noProof/>
                    <w:webHidden/>
                  </w:rPr>
                  <w:t>92</w:t>
                </w:r>
                <w:r>
                  <w:rPr>
                    <w:noProof/>
                    <w:webHidden/>
                  </w:rPr>
                  <w:fldChar w:fldCharType="end"/>
                </w:r>
              </w:hyperlink>
            </w:p>
            <w:p w14:paraId="5FC58751" w14:textId="454BA2C0" w:rsidR="00132558" w:rsidRDefault="00132558" w:rsidP="00132558">
              <w:pPr>
                <w:pStyle w:val="TOC3"/>
                <w:tabs>
                  <w:tab w:val="left" w:pos="1296"/>
                </w:tabs>
                <w:ind w:right="1440"/>
                <w:rPr>
                  <w:rFonts w:asciiTheme="minorHAnsi" w:eastAsiaTheme="minorEastAsia" w:hAnsiTheme="minorHAnsi"/>
                  <w:noProof/>
                  <w:kern w:val="2"/>
                  <w:sz w:val="24"/>
                  <w:szCs w:val="24"/>
                  <w14:ligatures w14:val="standardContextual"/>
                </w:rPr>
              </w:pPr>
              <w:hyperlink w:anchor="_Toc206665613" w:history="1">
                <w:r w:rsidRPr="003668A7">
                  <w:rPr>
                    <w:rStyle w:val="Hyperlink"/>
                    <w:noProof/>
                  </w:rPr>
                  <w:t>1.</w:t>
                </w:r>
                <w:r>
                  <w:rPr>
                    <w:rFonts w:asciiTheme="minorHAnsi" w:eastAsiaTheme="minorEastAsia" w:hAnsiTheme="minorHAnsi"/>
                    <w:noProof/>
                    <w:kern w:val="2"/>
                    <w:sz w:val="24"/>
                    <w:szCs w:val="24"/>
                    <w14:ligatures w14:val="standardContextual"/>
                  </w:rPr>
                  <w:tab/>
                </w:r>
                <w:r w:rsidRPr="003668A7">
                  <w:rPr>
                    <w:rStyle w:val="Hyperlink"/>
                    <w:noProof/>
                  </w:rPr>
                  <w:t>Land Area and Density</w:t>
                </w:r>
                <w:r>
                  <w:rPr>
                    <w:noProof/>
                    <w:webHidden/>
                  </w:rPr>
                  <w:tab/>
                </w:r>
                <w:r>
                  <w:rPr>
                    <w:noProof/>
                    <w:webHidden/>
                  </w:rPr>
                  <w:fldChar w:fldCharType="begin"/>
                </w:r>
                <w:r>
                  <w:rPr>
                    <w:noProof/>
                    <w:webHidden/>
                  </w:rPr>
                  <w:instrText xml:space="preserve"> PAGEREF _Toc206665613 \h </w:instrText>
                </w:r>
                <w:r>
                  <w:rPr>
                    <w:noProof/>
                    <w:webHidden/>
                  </w:rPr>
                </w:r>
                <w:r>
                  <w:rPr>
                    <w:noProof/>
                    <w:webHidden/>
                  </w:rPr>
                  <w:fldChar w:fldCharType="separate"/>
                </w:r>
                <w:r w:rsidR="00B87B4E">
                  <w:rPr>
                    <w:noProof/>
                    <w:webHidden/>
                  </w:rPr>
                  <w:t>92</w:t>
                </w:r>
                <w:r>
                  <w:rPr>
                    <w:noProof/>
                    <w:webHidden/>
                  </w:rPr>
                  <w:fldChar w:fldCharType="end"/>
                </w:r>
              </w:hyperlink>
            </w:p>
            <w:p w14:paraId="37E509FD" w14:textId="2816D169" w:rsidR="00132558" w:rsidRDefault="00132558" w:rsidP="00132558">
              <w:pPr>
                <w:pStyle w:val="TOC3"/>
                <w:tabs>
                  <w:tab w:val="left" w:pos="1296"/>
                </w:tabs>
                <w:ind w:right="1440"/>
                <w:rPr>
                  <w:rFonts w:asciiTheme="minorHAnsi" w:eastAsiaTheme="minorEastAsia" w:hAnsiTheme="minorHAnsi"/>
                  <w:noProof/>
                  <w:kern w:val="2"/>
                  <w:sz w:val="24"/>
                  <w:szCs w:val="24"/>
                  <w14:ligatures w14:val="standardContextual"/>
                </w:rPr>
              </w:pPr>
              <w:hyperlink w:anchor="_Toc206665614" w:history="1">
                <w:r w:rsidRPr="003668A7">
                  <w:rPr>
                    <w:rStyle w:val="Hyperlink"/>
                    <w:noProof/>
                  </w:rPr>
                  <w:t>2.</w:t>
                </w:r>
                <w:r>
                  <w:rPr>
                    <w:rFonts w:asciiTheme="minorHAnsi" w:eastAsiaTheme="minorEastAsia" w:hAnsiTheme="minorHAnsi"/>
                    <w:noProof/>
                    <w:kern w:val="2"/>
                    <w:sz w:val="24"/>
                    <w:szCs w:val="24"/>
                    <w14:ligatures w14:val="standardContextual"/>
                  </w:rPr>
                  <w:tab/>
                </w:r>
                <w:r w:rsidRPr="003668A7">
                  <w:rPr>
                    <w:rStyle w:val="Hyperlink"/>
                    <w:noProof/>
                  </w:rPr>
                  <w:t>Population Per Square Mile</w:t>
                </w:r>
                <w:r>
                  <w:rPr>
                    <w:noProof/>
                    <w:webHidden/>
                  </w:rPr>
                  <w:tab/>
                </w:r>
                <w:r>
                  <w:rPr>
                    <w:noProof/>
                    <w:webHidden/>
                  </w:rPr>
                  <w:fldChar w:fldCharType="begin"/>
                </w:r>
                <w:r>
                  <w:rPr>
                    <w:noProof/>
                    <w:webHidden/>
                  </w:rPr>
                  <w:instrText xml:space="preserve"> PAGEREF _Toc206665614 \h </w:instrText>
                </w:r>
                <w:r>
                  <w:rPr>
                    <w:noProof/>
                    <w:webHidden/>
                  </w:rPr>
                </w:r>
                <w:r>
                  <w:rPr>
                    <w:noProof/>
                    <w:webHidden/>
                  </w:rPr>
                  <w:fldChar w:fldCharType="separate"/>
                </w:r>
                <w:r w:rsidR="00B87B4E">
                  <w:rPr>
                    <w:noProof/>
                    <w:webHidden/>
                  </w:rPr>
                  <w:t>93</w:t>
                </w:r>
                <w:r>
                  <w:rPr>
                    <w:noProof/>
                    <w:webHidden/>
                  </w:rPr>
                  <w:fldChar w:fldCharType="end"/>
                </w:r>
              </w:hyperlink>
            </w:p>
            <w:p w14:paraId="68BD0766" w14:textId="38F193E3" w:rsidR="00132558" w:rsidRDefault="00132558" w:rsidP="00132558">
              <w:pPr>
                <w:pStyle w:val="TOC3"/>
                <w:tabs>
                  <w:tab w:val="left" w:pos="1296"/>
                </w:tabs>
                <w:ind w:right="1440"/>
                <w:rPr>
                  <w:rFonts w:asciiTheme="minorHAnsi" w:eastAsiaTheme="minorEastAsia" w:hAnsiTheme="minorHAnsi"/>
                  <w:noProof/>
                  <w:kern w:val="2"/>
                  <w:sz w:val="24"/>
                  <w:szCs w:val="24"/>
                  <w14:ligatures w14:val="standardContextual"/>
                </w:rPr>
              </w:pPr>
              <w:hyperlink w:anchor="_Toc206665615" w:history="1">
                <w:r w:rsidRPr="003668A7">
                  <w:rPr>
                    <w:rStyle w:val="Hyperlink"/>
                    <w:noProof/>
                  </w:rPr>
                  <w:t>3.</w:t>
                </w:r>
                <w:r>
                  <w:rPr>
                    <w:rFonts w:asciiTheme="minorHAnsi" w:eastAsiaTheme="minorEastAsia" w:hAnsiTheme="minorHAnsi"/>
                    <w:noProof/>
                    <w:kern w:val="2"/>
                    <w:sz w:val="24"/>
                    <w:szCs w:val="24"/>
                    <w14:ligatures w14:val="standardContextual"/>
                  </w:rPr>
                  <w:tab/>
                </w:r>
                <w:r w:rsidRPr="003668A7">
                  <w:rPr>
                    <w:rStyle w:val="Hyperlink"/>
                    <w:noProof/>
                  </w:rPr>
                  <w:t>Air Quality</w:t>
                </w:r>
                <w:r>
                  <w:rPr>
                    <w:noProof/>
                    <w:webHidden/>
                  </w:rPr>
                  <w:tab/>
                </w:r>
                <w:r>
                  <w:rPr>
                    <w:noProof/>
                    <w:webHidden/>
                  </w:rPr>
                  <w:fldChar w:fldCharType="begin"/>
                </w:r>
                <w:r>
                  <w:rPr>
                    <w:noProof/>
                    <w:webHidden/>
                  </w:rPr>
                  <w:instrText xml:space="preserve"> PAGEREF _Toc206665615 \h </w:instrText>
                </w:r>
                <w:r>
                  <w:rPr>
                    <w:noProof/>
                    <w:webHidden/>
                  </w:rPr>
                </w:r>
                <w:r>
                  <w:rPr>
                    <w:noProof/>
                    <w:webHidden/>
                  </w:rPr>
                  <w:fldChar w:fldCharType="separate"/>
                </w:r>
                <w:r w:rsidR="00B87B4E">
                  <w:rPr>
                    <w:noProof/>
                    <w:webHidden/>
                  </w:rPr>
                  <w:t>94</w:t>
                </w:r>
                <w:r>
                  <w:rPr>
                    <w:noProof/>
                    <w:webHidden/>
                  </w:rPr>
                  <w:fldChar w:fldCharType="end"/>
                </w:r>
              </w:hyperlink>
            </w:p>
            <w:p w14:paraId="36D1C1C0" w14:textId="0F07E010" w:rsidR="00132558" w:rsidRDefault="00132558" w:rsidP="00132558">
              <w:pPr>
                <w:pStyle w:val="TOC3"/>
                <w:tabs>
                  <w:tab w:val="left" w:pos="1296"/>
                </w:tabs>
                <w:ind w:right="1440"/>
                <w:rPr>
                  <w:rFonts w:asciiTheme="minorHAnsi" w:eastAsiaTheme="minorEastAsia" w:hAnsiTheme="minorHAnsi"/>
                  <w:noProof/>
                  <w:kern w:val="2"/>
                  <w:sz w:val="24"/>
                  <w:szCs w:val="24"/>
                  <w14:ligatures w14:val="standardContextual"/>
                </w:rPr>
              </w:pPr>
              <w:hyperlink w:anchor="_Toc206665616" w:history="1">
                <w:r w:rsidRPr="003668A7">
                  <w:rPr>
                    <w:rStyle w:val="Hyperlink"/>
                    <w:noProof/>
                  </w:rPr>
                  <w:t>4.</w:t>
                </w:r>
                <w:r>
                  <w:rPr>
                    <w:rFonts w:asciiTheme="minorHAnsi" w:eastAsiaTheme="minorEastAsia" w:hAnsiTheme="minorHAnsi"/>
                    <w:noProof/>
                    <w:kern w:val="2"/>
                    <w:sz w:val="24"/>
                    <w:szCs w:val="24"/>
                    <w14:ligatures w14:val="standardContextual"/>
                  </w:rPr>
                  <w:tab/>
                </w:r>
                <w:r w:rsidRPr="003668A7">
                  <w:rPr>
                    <w:rStyle w:val="Hyperlink"/>
                    <w:noProof/>
                  </w:rPr>
                  <w:t>Ground Contamination</w:t>
                </w:r>
                <w:r>
                  <w:rPr>
                    <w:noProof/>
                    <w:webHidden/>
                  </w:rPr>
                  <w:tab/>
                </w:r>
                <w:r>
                  <w:rPr>
                    <w:noProof/>
                    <w:webHidden/>
                  </w:rPr>
                  <w:fldChar w:fldCharType="begin"/>
                </w:r>
                <w:r>
                  <w:rPr>
                    <w:noProof/>
                    <w:webHidden/>
                  </w:rPr>
                  <w:instrText xml:space="preserve"> PAGEREF _Toc206665616 \h </w:instrText>
                </w:r>
                <w:r>
                  <w:rPr>
                    <w:noProof/>
                    <w:webHidden/>
                  </w:rPr>
                </w:r>
                <w:r>
                  <w:rPr>
                    <w:noProof/>
                    <w:webHidden/>
                  </w:rPr>
                  <w:fldChar w:fldCharType="separate"/>
                </w:r>
                <w:r w:rsidR="00B87B4E">
                  <w:rPr>
                    <w:noProof/>
                    <w:webHidden/>
                  </w:rPr>
                  <w:t>96</w:t>
                </w:r>
                <w:r>
                  <w:rPr>
                    <w:noProof/>
                    <w:webHidden/>
                  </w:rPr>
                  <w:fldChar w:fldCharType="end"/>
                </w:r>
              </w:hyperlink>
            </w:p>
            <w:p w14:paraId="2802B998" w14:textId="4D580830" w:rsidR="00132558" w:rsidRDefault="00132558" w:rsidP="00132558">
              <w:pPr>
                <w:pStyle w:val="TOC3"/>
                <w:tabs>
                  <w:tab w:val="left" w:pos="1296"/>
                </w:tabs>
                <w:ind w:right="1440"/>
                <w:rPr>
                  <w:rFonts w:asciiTheme="minorHAnsi" w:eastAsiaTheme="minorEastAsia" w:hAnsiTheme="minorHAnsi"/>
                  <w:noProof/>
                  <w:kern w:val="2"/>
                  <w:sz w:val="24"/>
                  <w:szCs w:val="24"/>
                  <w14:ligatures w14:val="standardContextual"/>
                </w:rPr>
              </w:pPr>
              <w:hyperlink w:anchor="_Toc206665617" w:history="1">
                <w:r w:rsidRPr="003668A7">
                  <w:rPr>
                    <w:rStyle w:val="Hyperlink"/>
                    <w:noProof/>
                    <w:spacing w:val="-2"/>
                  </w:rPr>
                  <w:t>5.</w:t>
                </w:r>
                <w:r>
                  <w:rPr>
                    <w:rFonts w:asciiTheme="minorHAnsi" w:eastAsiaTheme="minorEastAsia" w:hAnsiTheme="minorHAnsi"/>
                    <w:noProof/>
                    <w:kern w:val="2"/>
                    <w:sz w:val="24"/>
                    <w:szCs w:val="24"/>
                    <w14:ligatures w14:val="standardContextual"/>
                  </w:rPr>
                  <w:tab/>
                </w:r>
                <w:r w:rsidRPr="003668A7">
                  <w:rPr>
                    <w:rStyle w:val="Hyperlink"/>
                    <w:noProof/>
                  </w:rPr>
                  <w:t>Elevation</w:t>
                </w:r>
                <w:r>
                  <w:rPr>
                    <w:noProof/>
                    <w:webHidden/>
                  </w:rPr>
                  <w:tab/>
                </w:r>
                <w:r>
                  <w:rPr>
                    <w:noProof/>
                    <w:webHidden/>
                  </w:rPr>
                  <w:fldChar w:fldCharType="begin"/>
                </w:r>
                <w:r>
                  <w:rPr>
                    <w:noProof/>
                    <w:webHidden/>
                  </w:rPr>
                  <w:instrText xml:space="preserve"> PAGEREF _Toc206665617 \h </w:instrText>
                </w:r>
                <w:r>
                  <w:rPr>
                    <w:noProof/>
                    <w:webHidden/>
                  </w:rPr>
                </w:r>
                <w:r>
                  <w:rPr>
                    <w:noProof/>
                    <w:webHidden/>
                  </w:rPr>
                  <w:fldChar w:fldCharType="separate"/>
                </w:r>
                <w:r w:rsidR="00B87B4E">
                  <w:rPr>
                    <w:noProof/>
                    <w:webHidden/>
                  </w:rPr>
                  <w:t>96</w:t>
                </w:r>
                <w:r>
                  <w:rPr>
                    <w:noProof/>
                    <w:webHidden/>
                  </w:rPr>
                  <w:fldChar w:fldCharType="end"/>
                </w:r>
              </w:hyperlink>
            </w:p>
            <w:p w14:paraId="0B96C3B4" w14:textId="7B6A40E8" w:rsidR="00132558" w:rsidRDefault="00132558" w:rsidP="00132558">
              <w:pPr>
                <w:pStyle w:val="TOC1"/>
                <w:spacing w:before="0" w:after="120"/>
                <w:ind w:right="1440"/>
                <w:rPr>
                  <w:rFonts w:asciiTheme="minorHAnsi" w:eastAsiaTheme="minorEastAsia" w:hAnsiTheme="minorHAnsi"/>
                  <w:noProof/>
                  <w:kern w:val="2"/>
                  <w:sz w:val="24"/>
                  <w:szCs w:val="24"/>
                  <w14:ligatures w14:val="standardContextual"/>
                </w:rPr>
              </w:pPr>
              <w:hyperlink w:anchor="_Toc206665618" w:history="1">
                <w:r w:rsidRPr="003668A7">
                  <w:rPr>
                    <w:rStyle w:val="Hyperlink"/>
                    <w:bCs/>
                    <w:noProof/>
                  </w:rPr>
                  <w:t>II.</w:t>
                </w:r>
                <w:r>
                  <w:rPr>
                    <w:rFonts w:asciiTheme="minorHAnsi" w:eastAsiaTheme="minorEastAsia" w:hAnsiTheme="minorHAnsi"/>
                    <w:noProof/>
                    <w:kern w:val="2"/>
                    <w:sz w:val="24"/>
                    <w:szCs w:val="24"/>
                    <w14:ligatures w14:val="standardContextual"/>
                  </w:rPr>
                  <w:tab/>
                </w:r>
                <w:r w:rsidRPr="003668A7">
                  <w:rPr>
                    <w:rStyle w:val="Hyperlink"/>
                    <w:noProof/>
                  </w:rPr>
                  <w:t>Technical Information</w:t>
                </w:r>
                <w:r>
                  <w:rPr>
                    <w:noProof/>
                    <w:webHidden/>
                  </w:rPr>
                  <w:tab/>
                </w:r>
                <w:r>
                  <w:rPr>
                    <w:noProof/>
                    <w:webHidden/>
                  </w:rPr>
                  <w:fldChar w:fldCharType="begin"/>
                </w:r>
                <w:r>
                  <w:rPr>
                    <w:noProof/>
                    <w:webHidden/>
                  </w:rPr>
                  <w:instrText xml:space="preserve"> PAGEREF _Toc206665618 \h </w:instrText>
                </w:r>
                <w:r>
                  <w:rPr>
                    <w:noProof/>
                    <w:webHidden/>
                  </w:rPr>
                </w:r>
                <w:r>
                  <w:rPr>
                    <w:noProof/>
                    <w:webHidden/>
                  </w:rPr>
                  <w:fldChar w:fldCharType="separate"/>
                </w:r>
                <w:r w:rsidR="00B87B4E">
                  <w:rPr>
                    <w:noProof/>
                    <w:webHidden/>
                  </w:rPr>
                  <w:t>97</w:t>
                </w:r>
                <w:r>
                  <w:rPr>
                    <w:noProof/>
                    <w:webHidden/>
                  </w:rPr>
                  <w:fldChar w:fldCharType="end"/>
                </w:r>
              </w:hyperlink>
            </w:p>
            <w:p w14:paraId="31DE8ECF" w14:textId="1AA20351" w:rsidR="00132558" w:rsidRDefault="00132558" w:rsidP="00132558">
              <w:pPr>
                <w:pStyle w:val="TOC2"/>
                <w:tabs>
                  <w:tab w:val="left" w:pos="864"/>
                </w:tabs>
                <w:spacing w:before="0"/>
                <w:ind w:right="1440"/>
                <w:rPr>
                  <w:rFonts w:asciiTheme="minorHAnsi" w:eastAsiaTheme="minorEastAsia" w:hAnsiTheme="minorHAnsi"/>
                  <w:noProof/>
                  <w:kern w:val="2"/>
                  <w:sz w:val="24"/>
                  <w:szCs w:val="24"/>
                  <w14:ligatures w14:val="standardContextual"/>
                </w:rPr>
              </w:pPr>
              <w:hyperlink w:anchor="_Toc206665619" w:history="1">
                <w:r w:rsidRPr="003668A7">
                  <w:rPr>
                    <w:rStyle w:val="Hyperlink"/>
                    <w:noProof/>
                  </w:rPr>
                  <w:t>A.</w:t>
                </w:r>
                <w:r>
                  <w:rPr>
                    <w:rFonts w:asciiTheme="minorHAnsi" w:eastAsiaTheme="minorEastAsia" w:hAnsiTheme="minorHAnsi"/>
                    <w:noProof/>
                    <w:kern w:val="2"/>
                    <w:sz w:val="24"/>
                    <w:szCs w:val="24"/>
                    <w14:ligatures w14:val="standardContextual"/>
                  </w:rPr>
                  <w:tab/>
                </w:r>
                <w:r w:rsidRPr="003668A7">
                  <w:rPr>
                    <w:rStyle w:val="Hyperlink"/>
                    <w:noProof/>
                  </w:rPr>
                  <w:t>File Specifications</w:t>
                </w:r>
                <w:r>
                  <w:rPr>
                    <w:noProof/>
                    <w:webHidden/>
                  </w:rPr>
                  <w:tab/>
                </w:r>
                <w:r>
                  <w:rPr>
                    <w:noProof/>
                    <w:webHidden/>
                  </w:rPr>
                  <w:fldChar w:fldCharType="begin"/>
                </w:r>
                <w:r>
                  <w:rPr>
                    <w:noProof/>
                    <w:webHidden/>
                  </w:rPr>
                  <w:instrText xml:space="preserve"> PAGEREF _Toc206665619 \h </w:instrText>
                </w:r>
                <w:r>
                  <w:rPr>
                    <w:noProof/>
                    <w:webHidden/>
                  </w:rPr>
                </w:r>
                <w:r>
                  <w:rPr>
                    <w:noProof/>
                    <w:webHidden/>
                  </w:rPr>
                  <w:fldChar w:fldCharType="separate"/>
                </w:r>
                <w:r w:rsidR="00B87B4E">
                  <w:rPr>
                    <w:noProof/>
                    <w:webHidden/>
                  </w:rPr>
                  <w:t>97</w:t>
                </w:r>
                <w:r>
                  <w:rPr>
                    <w:noProof/>
                    <w:webHidden/>
                  </w:rPr>
                  <w:fldChar w:fldCharType="end"/>
                </w:r>
              </w:hyperlink>
            </w:p>
            <w:p w14:paraId="42195A70" w14:textId="643A1E08" w:rsidR="00132558" w:rsidRDefault="00132558" w:rsidP="00132558">
              <w:pPr>
                <w:pStyle w:val="TOC2"/>
                <w:tabs>
                  <w:tab w:val="left" w:pos="864"/>
                </w:tabs>
                <w:spacing w:before="0"/>
                <w:ind w:right="1440"/>
                <w:rPr>
                  <w:rFonts w:asciiTheme="minorHAnsi" w:eastAsiaTheme="minorEastAsia" w:hAnsiTheme="minorHAnsi"/>
                  <w:noProof/>
                  <w:kern w:val="2"/>
                  <w:sz w:val="24"/>
                  <w:szCs w:val="24"/>
                  <w14:ligatures w14:val="standardContextual"/>
                </w:rPr>
              </w:pPr>
              <w:hyperlink w:anchor="_Toc206665620" w:history="1">
                <w:r w:rsidRPr="003668A7">
                  <w:rPr>
                    <w:rStyle w:val="Hyperlink"/>
                    <w:noProof/>
                  </w:rPr>
                  <w:t>B.</w:t>
                </w:r>
                <w:r>
                  <w:rPr>
                    <w:rFonts w:asciiTheme="minorHAnsi" w:eastAsiaTheme="minorEastAsia" w:hAnsiTheme="minorHAnsi"/>
                    <w:noProof/>
                    <w:kern w:val="2"/>
                    <w:sz w:val="24"/>
                    <w:szCs w:val="24"/>
                    <w14:ligatures w14:val="standardContextual"/>
                  </w:rPr>
                  <w:tab/>
                </w:r>
                <w:r w:rsidRPr="003668A7">
                  <w:rPr>
                    <w:rStyle w:val="Hyperlink"/>
                    <w:noProof/>
                  </w:rPr>
                  <w:t>Missing Values on the AHRF</w:t>
                </w:r>
                <w:r>
                  <w:rPr>
                    <w:noProof/>
                    <w:webHidden/>
                  </w:rPr>
                  <w:tab/>
                </w:r>
                <w:r>
                  <w:rPr>
                    <w:noProof/>
                    <w:webHidden/>
                  </w:rPr>
                  <w:fldChar w:fldCharType="begin"/>
                </w:r>
                <w:r>
                  <w:rPr>
                    <w:noProof/>
                    <w:webHidden/>
                  </w:rPr>
                  <w:instrText xml:space="preserve"> PAGEREF _Toc206665620 \h </w:instrText>
                </w:r>
                <w:r>
                  <w:rPr>
                    <w:noProof/>
                    <w:webHidden/>
                  </w:rPr>
                </w:r>
                <w:r>
                  <w:rPr>
                    <w:noProof/>
                    <w:webHidden/>
                  </w:rPr>
                  <w:fldChar w:fldCharType="separate"/>
                </w:r>
                <w:r w:rsidR="00B87B4E">
                  <w:rPr>
                    <w:noProof/>
                    <w:webHidden/>
                  </w:rPr>
                  <w:t>97</w:t>
                </w:r>
                <w:r>
                  <w:rPr>
                    <w:noProof/>
                    <w:webHidden/>
                  </w:rPr>
                  <w:fldChar w:fldCharType="end"/>
                </w:r>
              </w:hyperlink>
            </w:p>
            <w:p w14:paraId="61AF6037" w14:textId="34324749" w:rsidR="00132558" w:rsidRDefault="00132558" w:rsidP="00132558">
              <w:pPr>
                <w:pStyle w:val="TOC2"/>
                <w:tabs>
                  <w:tab w:val="left" w:pos="864"/>
                </w:tabs>
                <w:spacing w:before="0"/>
                <w:ind w:right="1440"/>
                <w:rPr>
                  <w:rFonts w:asciiTheme="minorHAnsi" w:eastAsiaTheme="minorEastAsia" w:hAnsiTheme="minorHAnsi"/>
                  <w:noProof/>
                  <w:kern w:val="2"/>
                  <w:sz w:val="24"/>
                  <w:szCs w:val="24"/>
                  <w14:ligatures w14:val="standardContextual"/>
                </w:rPr>
              </w:pPr>
              <w:hyperlink w:anchor="_Toc206665621" w:history="1">
                <w:r w:rsidRPr="003668A7">
                  <w:rPr>
                    <w:rStyle w:val="Hyperlink"/>
                    <w:noProof/>
                  </w:rPr>
                  <w:t>C.</w:t>
                </w:r>
                <w:r>
                  <w:rPr>
                    <w:rFonts w:asciiTheme="minorHAnsi" w:eastAsiaTheme="minorEastAsia" w:hAnsiTheme="minorHAnsi"/>
                    <w:noProof/>
                    <w:kern w:val="2"/>
                    <w:sz w:val="24"/>
                    <w:szCs w:val="24"/>
                    <w14:ligatures w14:val="standardContextual"/>
                  </w:rPr>
                  <w:tab/>
                </w:r>
                <w:r w:rsidRPr="003668A7">
                  <w:rPr>
                    <w:rStyle w:val="Hyperlink"/>
                    <w:noProof/>
                  </w:rPr>
                  <w:t>Criteria For Data Inclusion on the AHRF</w:t>
                </w:r>
                <w:r>
                  <w:rPr>
                    <w:noProof/>
                    <w:webHidden/>
                  </w:rPr>
                  <w:tab/>
                </w:r>
                <w:r>
                  <w:rPr>
                    <w:noProof/>
                    <w:webHidden/>
                  </w:rPr>
                  <w:fldChar w:fldCharType="begin"/>
                </w:r>
                <w:r>
                  <w:rPr>
                    <w:noProof/>
                    <w:webHidden/>
                  </w:rPr>
                  <w:instrText xml:space="preserve"> PAGEREF _Toc206665621 \h </w:instrText>
                </w:r>
                <w:r>
                  <w:rPr>
                    <w:noProof/>
                    <w:webHidden/>
                  </w:rPr>
                </w:r>
                <w:r>
                  <w:rPr>
                    <w:noProof/>
                    <w:webHidden/>
                  </w:rPr>
                  <w:fldChar w:fldCharType="separate"/>
                </w:r>
                <w:r w:rsidR="00B87B4E">
                  <w:rPr>
                    <w:noProof/>
                    <w:webHidden/>
                  </w:rPr>
                  <w:t>97</w:t>
                </w:r>
                <w:r>
                  <w:rPr>
                    <w:noProof/>
                    <w:webHidden/>
                  </w:rPr>
                  <w:fldChar w:fldCharType="end"/>
                </w:r>
              </w:hyperlink>
            </w:p>
            <w:p w14:paraId="200AFC8B" w14:textId="0683128C" w:rsidR="00132558" w:rsidRDefault="00132558" w:rsidP="00132558">
              <w:pPr>
                <w:pStyle w:val="TOC1"/>
                <w:ind w:right="1440"/>
                <w:rPr>
                  <w:rFonts w:asciiTheme="minorHAnsi" w:eastAsiaTheme="minorEastAsia" w:hAnsiTheme="minorHAnsi"/>
                  <w:noProof/>
                  <w:kern w:val="2"/>
                  <w:sz w:val="24"/>
                  <w:szCs w:val="24"/>
                  <w14:ligatures w14:val="standardContextual"/>
                </w:rPr>
              </w:pPr>
              <w:hyperlink w:anchor="_Toc206665622" w:history="1">
                <w:r w:rsidRPr="003668A7">
                  <w:rPr>
                    <w:rStyle w:val="Hyperlink"/>
                    <w:bCs/>
                    <w:noProof/>
                    <w:lang w:val="fr-FR"/>
                  </w:rPr>
                  <w:t>III.</w:t>
                </w:r>
                <w:r>
                  <w:rPr>
                    <w:rFonts w:asciiTheme="minorHAnsi" w:eastAsiaTheme="minorEastAsia" w:hAnsiTheme="minorHAnsi"/>
                    <w:noProof/>
                    <w:kern w:val="2"/>
                    <w:sz w:val="24"/>
                    <w:szCs w:val="24"/>
                    <w14:ligatures w14:val="standardContextual"/>
                  </w:rPr>
                  <w:tab/>
                </w:r>
                <w:r w:rsidRPr="003668A7">
                  <w:rPr>
                    <w:rStyle w:val="Hyperlink"/>
                    <w:noProof/>
                    <w:lang w:val="fr-FR"/>
                  </w:rPr>
                  <w:t>Documentation</w:t>
                </w:r>
                <w:r>
                  <w:rPr>
                    <w:noProof/>
                    <w:webHidden/>
                  </w:rPr>
                  <w:tab/>
                </w:r>
                <w:r>
                  <w:rPr>
                    <w:noProof/>
                    <w:webHidden/>
                  </w:rPr>
                  <w:fldChar w:fldCharType="begin"/>
                </w:r>
                <w:r>
                  <w:rPr>
                    <w:noProof/>
                    <w:webHidden/>
                  </w:rPr>
                  <w:instrText xml:space="preserve"> PAGEREF _Toc206665622 \h </w:instrText>
                </w:r>
                <w:r>
                  <w:rPr>
                    <w:noProof/>
                    <w:webHidden/>
                  </w:rPr>
                </w:r>
                <w:r>
                  <w:rPr>
                    <w:noProof/>
                    <w:webHidden/>
                  </w:rPr>
                  <w:fldChar w:fldCharType="separate"/>
                </w:r>
                <w:r w:rsidR="00B87B4E">
                  <w:rPr>
                    <w:noProof/>
                    <w:webHidden/>
                  </w:rPr>
                  <w:t>98</w:t>
                </w:r>
                <w:r>
                  <w:rPr>
                    <w:noProof/>
                    <w:webHidden/>
                  </w:rPr>
                  <w:fldChar w:fldCharType="end"/>
                </w:r>
              </w:hyperlink>
            </w:p>
            <w:p w14:paraId="60871CD0" w14:textId="30B5DC49" w:rsidR="00132558" w:rsidRDefault="00132558" w:rsidP="00132558">
              <w:pPr>
                <w:pStyle w:val="TOC2"/>
                <w:tabs>
                  <w:tab w:val="left" w:pos="864"/>
                </w:tabs>
                <w:spacing w:before="0"/>
                <w:ind w:right="1440"/>
                <w:rPr>
                  <w:rFonts w:asciiTheme="minorHAnsi" w:eastAsiaTheme="minorEastAsia" w:hAnsiTheme="minorHAnsi"/>
                  <w:noProof/>
                  <w:kern w:val="2"/>
                  <w:sz w:val="24"/>
                  <w:szCs w:val="24"/>
                  <w14:ligatures w14:val="standardContextual"/>
                </w:rPr>
              </w:pPr>
              <w:hyperlink w:anchor="_Toc206665623" w:history="1">
                <w:r w:rsidRPr="003668A7">
                  <w:rPr>
                    <w:rStyle w:val="Hyperlink"/>
                    <w:noProof/>
                    <w:spacing w:val="-3"/>
                  </w:rPr>
                  <w:t>A.</w:t>
                </w:r>
                <w:r>
                  <w:rPr>
                    <w:rFonts w:asciiTheme="minorHAnsi" w:eastAsiaTheme="minorEastAsia" w:hAnsiTheme="minorHAnsi"/>
                    <w:noProof/>
                    <w:kern w:val="2"/>
                    <w:sz w:val="24"/>
                    <w:szCs w:val="24"/>
                    <w14:ligatures w14:val="standardContextual"/>
                  </w:rPr>
                  <w:tab/>
                </w:r>
                <w:r w:rsidRPr="003668A7">
                  <w:rPr>
                    <w:rStyle w:val="Hyperlink"/>
                    <w:noProof/>
                    <w:lang w:val="fr-FR"/>
                  </w:rPr>
                  <w:t>Technical Documentation of the AHRF</w:t>
                </w:r>
                <w:r>
                  <w:rPr>
                    <w:noProof/>
                    <w:webHidden/>
                  </w:rPr>
                  <w:tab/>
                </w:r>
                <w:r>
                  <w:rPr>
                    <w:noProof/>
                    <w:webHidden/>
                  </w:rPr>
                  <w:fldChar w:fldCharType="begin"/>
                </w:r>
                <w:r>
                  <w:rPr>
                    <w:noProof/>
                    <w:webHidden/>
                  </w:rPr>
                  <w:instrText xml:space="preserve"> PAGEREF _Toc206665623 \h </w:instrText>
                </w:r>
                <w:r>
                  <w:rPr>
                    <w:noProof/>
                    <w:webHidden/>
                  </w:rPr>
                </w:r>
                <w:r>
                  <w:rPr>
                    <w:noProof/>
                    <w:webHidden/>
                  </w:rPr>
                  <w:fldChar w:fldCharType="separate"/>
                </w:r>
                <w:r w:rsidR="00B87B4E">
                  <w:rPr>
                    <w:noProof/>
                    <w:webHidden/>
                  </w:rPr>
                  <w:t>98</w:t>
                </w:r>
                <w:r>
                  <w:rPr>
                    <w:noProof/>
                    <w:webHidden/>
                  </w:rPr>
                  <w:fldChar w:fldCharType="end"/>
                </w:r>
              </w:hyperlink>
            </w:p>
            <w:p w14:paraId="3A6939DE" w14:textId="3A55F787" w:rsidR="00132558" w:rsidRDefault="00132558" w:rsidP="00132558">
              <w:pPr>
                <w:pStyle w:val="TOC2"/>
                <w:tabs>
                  <w:tab w:val="left" w:pos="864"/>
                </w:tabs>
                <w:spacing w:before="0"/>
                <w:ind w:right="1440"/>
                <w:rPr>
                  <w:rFonts w:asciiTheme="minorHAnsi" w:eastAsiaTheme="minorEastAsia" w:hAnsiTheme="minorHAnsi"/>
                  <w:noProof/>
                  <w:kern w:val="2"/>
                  <w:sz w:val="24"/>
                  <w:szCs w:val="24"/>
                  <w14:ligatures w14:val="standardContextual"/>
                </w:rPr>
              </w:pPr>
              <w:hyperlink w:anchor="_Toc206665624" w:history="1">
                <w:r w:rsidRPr="003668A7">
                  <w:rPr>
                    <w:rStyle w:val="Hyperlink"/>
                    <w:noProof/>
                  </w:rPr>
                  <w:t>B.</w:t>
                </w:r>
                <w:r>
                  <w:rPr>
                    <w:rFonts w:asciiTheme="minorHAnsi" w:eastAsiaTheme="minorEastAsia" w:hAnsiTheme="minorHAnsi"/>
                    <w:noProof/>
                    <w:kern w:val="2"/>
                    <w:sz w:val="24"/>
                    <w:szCs w:val="24"/>
                    <w14:ligatures w14:val="standardContextual"/>
                  </w:rPr>
                  <w:tab/>
                </w:r>
                <w:r w:rsidRPr="003668A7">
                  <w:rPr>
                    <w:rStyle w:val="Hyperlink"/>
                    <w:noProof/>
                  </w:rPr>
                  <w:t>SAS Layout of the AHRF</w:t>
                </w:r>
                <w:r>
                  <w:rPr>
                    <w:noProof/>
                    <w:webHidden/>
                  </w:rPr>
                  <w:tab/>
                </w:r>
                <w:r>
                  <w:rPr>
                    <w:noProof/>
                    <w:webHidden/>
                  </w:rPr>
                  <w:fldChar w:fldCharType="begin"/>
                </w:r>
                <w:r>
                  <w:rPr>
                    <w:noProof/>
                    <w:webHidden/>
                  </w:rPr>
                  <w:instrText xml:space="preserve"> PAGEREF _Toc206665624 \h </w:instrText>
                </w:r>
                <w:r>
                  <w:rPr>
                    <w:noProof/>
                    <w:webHidden/>
                  </w:rPr>
                </w:r>
                <w:r>
                  <w:rPr>
                    <w:noProof/>
                    <w:webHidden/>
                  </w:rPr>
                  <w:fldChar w:fldCharType="separate"/>
                </w:r>
                <w:r w:rsidR="00B87B4E">
                  <w:rPr>
                    <w:noProof/>
                    <w:webHidden/>
                  </w:rPr>
                  <w:t>98</w:t>
                </w:r>
                <w:r>
                  <w:rPr>
                    <w:noProof/>
                    <w:webHidden/>
                  </w:rPr>
                  <w:fldChar w:fldCharType="end"/>
                </w:r>
              </w:hyperlink>
            </w:p>
            <w:p w14:paraId="71DDDF79" w14:textId="28555491" w:rsidR="00132558" w:rsidRDefault="00132558" w:rsidP="00132558">
              <w:pPr>
                <w:pStyle w:val="TOC2"/>
                <w:tabs>
                  <w:tab w:val="left" w:pos="864"/>
                </w:tabs>
                <w:spacing w:before="0"/>
                <w:ind w:right="1440"/>
                <w:rPr>
                  <w:rFonts w:asciiTheme="minorHAnsi" w:eastAsiaTheme="minorEastAsia" w:hAnsiTheme="minorHAnsi"/>
                  <w:noProof/>
                  <w:kern w:val="2"/>
                  <w:sz w:val="24"/>
                  <w:szCs w:val="24"/>
                  <w14:ligatures w14:val="standardContextual"/>
                </w:rPr>
              </w:pPr>
              <w:hyperlink w:anchor="_Toc206665625" w:history="1">
                <w:r w:rsidRPr="003668A7">
                  <w:rPr>
                    <w:rStyle w:val="Hyperlink"/>
                    <w:noProof/>
                  </w:rPr>
                  <w:t>C.</w:t>
                </w:r>
                <w:r>
                  <w:rPr>
                    <w:rFonts w:asciiTheme="minorHAnsi" w:eastAsiaTheme="minorEastAsia" w:hAnsiTheme="minorHAnsi"/>
                    <w:noProof/>
                    <w:kern w:val="2"/>
                    <w:sz w:val="24"/>
                    <w:szCs w:val="24"/>
                    <w14:ligatures w14:val="standardContextual"/>
                  </w:rPr>
                  <w:tab/>
                </w:r>
                <w:r w:rsidRPr="003668A7">
                  <w:rPr>
                    <w:rStyle w:val="Hyperlink"/>
                    <w:noProof/>
                  </w:rPr>
                  <w:t>Working With CSV Files</w:t>
                </w:r>
                <w:r>
                  <w:rPr>
                    <w:noProof/>
                    <w:webHidden/>
                  </w:rPr>
                  <w:tab/>
                </w:r>
                <w:r>
                  <w:rPr>
                    <w:noProof/>
                    <w:webHidden/>
                  </w:rPr>
                  <w:fldChar w:fldCharType="begin"/>
                </w:r>
                <w:r>
                  <w:rPr>
                    <w:noProof/>
                    <w:webHidden/>
                  </w:rPr>
                  <w:instrText xml:space="preserve"> PAGEREF _Toc206665625 \h </w:instrText>
                </w:r>
                <w:r>
                  <w:rPr>
                    <w:noProof/>
                    <w:webHidden/>
                  </w:rPr>
                </w:r>
                <w:r>
                  <w:rPr>
                    <w:noProof/>
                    <w:webHidden/>
                  </w:rPr>
                  <w:fldChar w:fldCharType="separate"/>
                </w:r>
                <w:r w:rsidR="00B87B4E">
                  <w:rPr>
                    <w:noProof/>
                    <w:webHidden/>
                  </w:rPr>
                  <w:t>98</w:t>
                </w:r>
                <w:r>
                  <w:rPr>
                    <w:noProof/>
                    <w:webHidden/>
                  </w:rPr>
                  <w:fldChar w:fldCharType="end"/>
                </w:r>
              </w:hyperlink>
            </w:p>
            <w:p w14:paraId="63A6C803" w14:textId="67D31F63" w:rsidR="005C1126" w:rsidRDefault="005C1126" w:rsidP="00132558">
              <w:pPr>
                <w:ind w:right="1440"/>
              </w:pPr>
              <w:r>
                <w:rPr>
                  <w:b/>
                  <w:bCs/>
                  <w:noProof/>
                </w:rPr>
                <w:fldChar w:fldCharType="end"/>
              </w:r>
            </w:p>
          </w:sdtContent>
        </w:sdt>
        <w:p w14:paraId="63511167" w14:textId="5BD18FC7" w:rsidR="00AD7DF4" w:rsidRDefault="00AD7DF4">
          <w:pPr>
            <w:spacing w:after="0" w:line="240" w:lineRule="auto"/>
          </w:pPr>
        </w:p>
        <w:p w14:paraId="4E71A45A" w14:textId="77777777" w:rsidR="00932D92" w:rsidRDefault="00932D92" w:rsidP="00C73DAC">
          <w:pPr>
            <w:pStyle w:val="TOCHeading"/>
            <w:sectPr w:rsidR="00932D92" w:rsidSect="00050EC7">
              <w:headerReference w:type="default" r:id="rId17"/>
              <w:footerReference w:type="default" r:id="rId18"/>
              <w:headerReference w:type="first" r:id="rId19"/>
              <w:footerReference w:type="first" r:id="rId20"/>
              <w:pgSz w:w="12240" w:h="15840" w:code="1"/>
              <w:pgMar w:top="1440" w:right="1440" w:bottom="1440" w:left="1440" w:header="720" w:footer="720" w:gutter="0"/>
              <w:pgNumType w:fmt="lowerRoman"/>
              <w:cols w:space="360"/>
              <w:docGrid w:linePitch="299"/>
            </w:sectPr>
          </w:pPr>
        </w:p>
        <w:p w14:paraId="34B56C77" w14:textId="77777777" w:rsidR="00932D92" w:rsidRPr="00F90597" w:rsidRDefault="00932D92" w:rsidP="00067AEB">
          <w:pPr>
            <w:pStyle w:val="Blank"/>
            <w:spacing w:before="2680"/>
          </w:pPr>
          <w:r w:rsidRPr="00F90597">
            <w:lastRenderedPageBreak/>
            <w:t>This page has been left blank for double-sided copying</w:t>
          </w:r>
          <w:r>
            <w:t>.</w:t>
          </w:r>
          <w:r w:rsidRPr="00F90597">
            <w:t xml:space="preserve"> </w:t>
          </w:r>
        </w:p>
        <w:p w14:paraId="5A8641BA" w14:textId="77777777" w:rsidR="00932D92" w:rsidRDefault="00932D92" w:rsidP="00C73DAC">
          <w:pPr>
            <w:pStyle w:val="TOCHeading"/>
            <w:sectPr w:rsidR="00932D92" w:rsidSect="00050EC7">
              <w:headerReference w:type="default" r:id="rId21"/>
              <w:footerReference w:type="default" r:id="rId22"/>
              <w:pgSz w:w="12240" w:h="15840" w:code="1"/>
              <w:pgMar w:top="1440" w:right="1440" w:bottom="1440" w:left="1440" w:header="720" w:footer="720" w:gutter="0"/>
              <w:pgNumType w:fmt="lowerRoman"/>
              <w:cols w:space="360"/>
              <w:docGrid w:linePitch="299"/>
            </w:sectPr>
          </w:pPr>
        </w:p>
        <w:p w14:paraId="623C4FF1" w14:textId="77777777" w:rsidR="00822D00" w:rsidRPr="00E75320" w:rsidRDefault="00822D00" w:rsidP="00C73DAC">
          <w:pPr>
            <w:pStyle w:val="TOCHeading"/>
          </w:pPr>
          <w:r w:rsidRPr="00FE2419">
            <w:lastRenderedPageBreak/>
            <w:t>Tables</w:t>
          </w:r>
        </w:p>
        <w:p w14:paraId="3AD9A389" w14:textId="549258CB" w:rsidR="00602634" w:rsidRPr="00602634" w:rsidRDefault="00822D00" w:rsidP="00AF6166">
          <w:pPr>
            <w:pStyle w:val="TOC9"/>
            <w:ind w:right="1440"/>
            <w:rPr>
              <w:rFonts w:asciiTheme="minorHAnsi" w:eastAsiaTheme="minorEastAsia" w:hAnsiTheme="minorHAnsi"/>
              <w:noProof/>
              <w:kern w:val="2"/>
              <w:sz w:val="24"/>
              <w:szCs w:val="24"/>
              <w14:ligatures w14:val="standardContextual"/>
            </w:rPr>
          </w:pPr>
          <w:r>
            <w:rPr>
              <w:rFonts w:cs="Arial"/>
            </w:rPr>
            <w:fldChar w:fldCharType="begin"/>
          </w:r>
          <w:r>
            <w:rPr>
              <w:rFonts w:cs="Arial"/>
            </w:rPr>
            <w:instrText xml:space="preserve"> TOC \h \z \t "Table Title,9"</w:instrText>
          </w:r>
          <w:r>
            <w:rPr>
              <w:rFonts w:cs="Arial"/>
            </w:rPr>
            <w:fldChar w:fldCharType="separate"/>
          </w:r>
          <w:hyperlink w:anchor="_Toc206665849" w:history="1">
            <w:r w:rsidR="00602634" w:rsidRPr="00602634">
              <w:rPr>
                <w:rStyle w:val="Hyperlink"/>
                <w:noProof/>
              </w:rPr>
              <w:t>1</w:t>
            </w:r>
            <w:r w:rsidR="00602634">
              <w:rPr>
                <w:rStyle w:val="Hyperlink"/>
                <w:noProof/>
              </w:rPr>
              <w:tab/>
            </w:r>
            <w:r w:rsidR="00602634" w:rsidRPr="00602634">
              <w:rPr>
                <w:rStyle w:val="Hyperlink"/>
                <w:noProof/>
              </w:rPr>
              <w:t>FIPS State Code, state abbreviation, and state</w:t>
            </w:r>
            <w:r w:rsidR="00602634" w:rsidRPr="00602634">
              <w:rPr>
                <w:noProof/>
                <w:webHidden/>
              </w:rPr>
              <w:tab/>
            </w:r>
            <w:r w:rsidR="00602634" w:rsidRPr="00602634">
              <w:rPr>
                <w:noProof/>
                <w:webHidden/>
              </w:rPr>
              <w:fldChar w:fldCharType="begin"/>
            </w:r>
            <w:r w:rsidR="00602634" w:rsidRPr="00602634">
              <w:rPr>
                <w:noProof/>
                <w:webHidden/>
              </w:rPr>
              <w:instrText xml:space="preserve"> PAGEREF _Toc206665849 \h </w:instrText>
            </w:r>
            <w:r w:rsidR="00602634" w:rsidRPr="00602634">
              <w:rPr>
                <w:noProof/>
                <w:webHidden/>
              </w:rPr>
            </w:r>
            <w:r w:rsidR="00602634" w:rsidRPr="00602634">
              <w:rPr>
                <w:noProof/>
                <w:webHidden/>
              </w:rPr>
              <w:fldChar w:fldCharType="separate"/>
            </w:r>
            <w:r w:rsidR="00B87B4E">
              <w:rPr>
                <w:noProof/>
                <w:webHidden/>
              </w:rPr>
              <w:t>2</w:t>
            </w:r>
            <w:r w:rsidR="00602634" w:rsidRPr="00602634">
              <w:rPr>
                <w:noProof/>
                <w:webHidden/>
              </w:rPr>
              <w:fldChar w:fldCharType="end"/>
            </w:r>
          </w:hyperlink>
        </w:p>
        <w:p w14:paraId="4A638C65" w14:textId="4836D371" w:rsidR="00602634" w:rsidRPr="00602634" w:rsidRDefault="00602634" w:rsidP="00AF6166">
          <w:pPr>
            <w:pStyle w:val="TOC9"/>
            <w:spacing w:before="0"/>
            <w:ind w:right="1440"/>
            <w:rPr>
              <w:rFonts w:asciiTheme="minorHAnsi" w:eastAsiaTheme="minorEastAsia" w:hAnsiTheme="minorHAnsi"/>
              <w:noProof/>
              <w:kern w:val="2"/>
              <w:sz w:val="24"/>
              <w:szCs w:val="24"/>
              <w14:ligatures w14:val="standardContextual"/>
            </w:rPr>
          </w:pPr>
          <w:hyperlink w:anchor="_Toc206665850" w:history="1">
            <w:r w:rsidRPr="00602634">
              <w:rPr>
                <w:rStyle w:val="Hyperlink"/>
                <w:noProof/>
              </w:rPr>
              <w:t>2</w:t>
            </w:r>
            <w:r>
              <w:rPr>
                <w:rStyle w:val="Hyperlink"/>
                <w:noProof/>
              </w:rPr>
              <w:tab/>
            </w:r>
            <w:r w:rsidRPr="00602634">
              <w:rPr>
                <w:rStyle w:val="Hyperlink"/>
                <w:noProof/>
              </w:rPr>
              <w:t>Federal Region Codes, Regional Office names, and states</w:t>
            </w:r>
            <w:r w:rsidRPr="00602634">
              <w:rPr>
                <w:noProof/>
                <w:webHidden/>
              </w:rPr>
              <w:tab/>
            </w:r>
            <w:r w:rsidRPr="00602634">
              <w:rPr>
                <w:noProof/>
                <w:webHidden/>
              </w:rPr>
              <w:fldChar w:fldCharType="begin"/>
            </w:r>
            <w:r w:rsidRPr="00602634">
              <w:rPr>
                <w:noProof/>
                <w:webHidden/>
              </w:rPr>
              <w:instrText xml:space="preserve"> PAGEREF _Toc206665850 \h </w:instrText>
            </w:r>
            <w:r w:rsidRPr="00602634">
              <w:rPr>
                <w:noProof/>
                <w:webHidden/>
              </w:rPr>
            </w:r>
            <w:r w:rsidRPr="00602634">
              <w:rPr>
                <w:noProof/>
                <w:webHidden/>
              </w:rPr>
              <w:fldChar w:fldCharType="separate"/>
            </w:r>
            <w:r w:rsidR="00B87B4E">
              <w:rPr>
                <w:noProof/>
                <w:webHidden/>
              </w:rPr>
              <w:t>6</w:t>
            </w:r>
            <w:r w:rsidRPr="00602634">
              <w:rPr>
                <w:noProof/>
                <w:webHidden/>
              </w:rPr>
              <w:fldChar w:fldCharType="end"/>
            </w:r>
          </w:hyperlink>
        </w:p>
        <w:p w14:paraId="680DDF6C" w14:textId="06737F39" w:rsidR="00602634" w:rsidRPr="00602634" w:rsidRDefault="00602634" w:rsidP="00AF6166">
          <w:pPr>
            <w:pStyle w:val="TOC9"/>
            <w:spacing w:before="0"/>
            <w:ind w:right="1440"/>
            <w:rPr>
              <w:rFonts w:asciiTheme="minorHAnsi" w:eastAsiaTheme="minorEastAsia" w:hAnsiTheme="minorHAnsi"/>
              <w:noProof/>
              <w:kern w:val="2"/>
              <w:sz w:val="24"/>
              <w:szCs w:val="24"/>
              <w14:ligatures w14:val="standardContextual"/>
            </w:rPr>
          </w:pPr>
          <w:hyperlink w:anchor="_Toc206665851" w:history="1">
            <w:r w:rsidRPr="00602634">
              <w:rPr>
                <w:rStyle w:val="Hyperlink"/>
                <w:noProof/>
              </w:rPr>
              <w:t>3</w:t>
            </w:r>
            <w:r>
              <w:rPr>
                <w:rStyle w:val="Hyperlink"/>
                <w:noProof/>
              </w:rPr>
              <w:tab/>
            </w:r>
            <w:r w:rsidRPr="00602634">
              <w:rPr>
                <w:rStyle w:val="Hyperlink"/>
                <w:noProof/>
              </w:rPr>
              <w:t>Census Region Codes, Division Codes, names, and states</w:t>
            </w:r>
            <w:r w:rsidRPr="00602634">
              <w:rPr>
                <w:noProof/>
                <w:webHidden/>
              </w:rPr>
              <w:tab/>
            </w:r>
            <w:r w:rsidRPr="00602634">
              <w:rPr>
                <w:noProof/>
                <w:webHidden/>
              </w:rPr>
              <w:fldChar w:fldCharType="begin"/>
            </w:r>
            <w:r w:rsidRPr="00602634">
              <w:rPr>
                <w:noProof/>
                <w:webHidden/>
              </w:rPr>
              <w:instrText xml:space="preserve"> PAGEREF _Toc206665851 \h </w:instrText>
            </w:r>
            <w:r w:rsidRPr="00602634">
              <w:rPr>
                <w:noProof/>
                <w:webHidden/>
              </w:rPr>
            </w:r>
            <w:r w:rsidRPr="00602634">
              <w:rPr>
                <w:noProof/>
                <w:webHidden/>
              </w:rPr>
              <w:fldChar w:fldCharType="separate"/>
            </w:r>
            <w:r w:rsidR="00B87B4E">
              <w:rPr>
                <w:noProof/>
                <w:webHidden/>
              </w:rPr>
              <w:t>6</w:t>
            </w:r>
            <w:r w:rsidRPr="00602634">
              <w:rPr>
                <w:noProof/>
                <w:webHidden/>
              </w:rPr>
              <w:fldChar w:fldCharType="end"/>
            </w:r>
          </w:hyperlink>
        </w:p>
        <w:p w14:paraId="77411F2D" w14:textId="658646EB" w:rsidR="00602634" w:rsidRPr="00602634" w:rsidRDefault="00602634" w:rsidP="00AF6166">
          <w:pPr>
            <w:pStyle w:val="TOC9"/>
            <w:spacing w:before="0"/>
            <w:ind w:right="1440"/>
            <w:rPr>
              <w:rFonts w:asciiTheme="minorHAnsi" w:eastAsiaTheme="minorEastAsia" w:hAnsiTheme="minorHAnsi"/>
              <w:noProof/>
              <w:kern w:val="2"/>
              <w:sz w:val="24"/>
              <w:szCs w:val="24"/>
              <w14:ligatures w14:val="standardContextual"/>
            </w:rPr>
          </w:pPr>
          <w:hyperlink w:anchor="_Toc206665852" w:history="1">
            <w:r w:rsidRPr="00602634">
              <w:rPr>
                <w:rStyle w:val="Hyperlink"/>
                <w:noProof/>
              </w:rPr>
              <w:t>4</w:t>
            </w:r>
            <w:r>
              <w:rPr>
                <w:rStyle w:val="Hyperlink"/>
                <w:noProof/>
              </w:rPr>
              <w:tab/>
            </w:r>
            <w:r w:rsidRPr="00602634">
              <w:rPr>
                <w:rStyle w:val="Hyperlink"/>
                <w:noProof/>
              </w:rPr>
              <w:t>Connecticut planning regions</w:t>
            </w:r>
            <w:r w:rsidRPr="00602634">
              <w:rPr>
                <w:noProof/>
                <w:webHidden/>
              </w:rPr>
              <w:tab/>
            </w:r>
            <w:r w:rsidRPr="00602634">
              <w:rPr>
                <w:noProof/>
                <w:webHidden/>
              </w:rPr>
              <w:fldChar w:fldCharType="begin"/>
            </w:r>
            <w:r w:rsidRPr="00602634">
              <w:rPr>
                <w:noProof/>
                <w:webHidden/>
              </w:rPr>
              <w:instrText xml:space="preserve"> PAGEREF _Toc206665852 \h </w:instrText>
            </w:r>
            <w:r w:rsidRPr="00602634">
              <w:rPr>
                <w:noProof/>
                <w:webHidden/>
              </w:rPr>
            </w:r>
            <w:r w:rsidRPr="00602634">
              <w:rPr>
                <w:noProof/>
                <w:webHidden/>
              </w:rPr>
              <w:fldChar w:fldCharType="separate"/>
            </w:r>
            <w:r w:rsidR="00B87B4E">
              <w:rPr>
                <w:noProof/>
                <w:webHidden/>
              </w:rPr>
              <w:t>8</w:t>
            </w:r>
            <w:r w:rsidRPr="00602634">
              <w:rPr>
                <w:noProof/>
                <w:webHidden/>
              </w:rPr>
              <w:fldChar w:fldCharType="end"/>
            </w:r>
          </w:hyperlink>
        </w:p>
        <w:p w14:paraId="18560599" w14:textId="6C0D78FB" w:rsidR="00602634" w:rsidRPr="00602634" w:rsidRDefault="00602634" w:rsidP="00AF6166">
          <w:pPr>
            <w:pStyle w:val="TOC9"/>
            <w:spacing w:before="0"/>
            <w:ind w:right="1440"/>
            <w:rPr>
              <w:rFonts w:asciiTheme="minorHAnsi" w:eastAsiaTheme="minorEastAsia" w:hAnsiTheme="minorHAnsi"/>
              <w:noProof/>
              <w:kern w:val="2"/>
              <w:sz w:val="24"/>
              <w:szCs w:val="24"/>
              <w14:ligatures w14:val="standardContextual"/>
            </w:rPr>
          </w:pPr>
          <w:hyperlink w:anchor="_Toc206665853" w:history="1">
            <w:r w:rsidRPr="00602634">
              <w:rPr>
                <w:rStyle w:val="Hyperlink"/>
                <w:noProof/>
              </w:rPr>
              <w:t>5</w:t>
            </w:r>
            <w:r>
              <w:rPr>
                <w:rStyle w:val="Hyperlink"/>
                <w:noProof/>
              </w:rPr>
              <w:tab/>
            </w:r>
            <w:r w:rsidRPr="00602634">
              <w:rPr>
                <w:rStyle w:val="Hyperlink"/>
                <w:noProof/>
              </w:rPr>
              <w:t>2023 Rural/Urban Continuum Codes</w:t>
            </w:r>
            <w:r w:rsidRPr="00602634">
              <w:rPr>
                <w:noProof/>
                <w:webHidden/>
              </w:rPr>
              <w:tab/>
            </w:r>
            <w:r w:rsidRPr="00602634">
              <w:rPr>
                <w:noProof/>
                <w:webHidden/>
              </w:rPr>
              <w:fldChar w:fldCharType="begin"/>
            </w:r>
            <w:r w:rsidRPr="00602634">
              <w:rPr>
                <w:noProof/>
                <w:webHidden/>
              </w:rPr>
              <w:instrText xml:space="preserve"> PAGEREF _Toc206665853 \h </w:instrText>
            </w:r>
            <w:r w:rsidRPr="00602634">
              <w:rPr>
                <w:noProof/>
                <w:webHidden/>
              </w:rPr>
            </w:r>
            <w:r w:rsidRPr="00602634">
              <w:rPr>
                <w:noProof/>
                <w:webHidden/>
              </w:rPr>
              <w:fldChar w:fldCharType="separate"/>
            </w:r>
            <w:r w:rsidR="00B87B4E">
              <w:rPr>
                <w:noProof/>
                <w:webHidden/>
              </w:rPr>
              <w:t>12</w:t>
            </w:r>
            <w:r w:rsidRPr="00602634">
              <w:rPr>
                <w:noProof/>
                <w:webHidden/>
              </w:rPr>
              <w:fldChar w:fldCharType="end"/>
            </w:r>
          </w:hyperlink>
        </w:p>
        <w:p w14:paraId="372188FD" w14:textId="3D7A67F2" w:rsidR="00602634" w:rsidRPr="00602634" w:rsidRDefault="00602634" w:rsidP="00AF6166">
          <w:pPr>
            <w:pStyle w:val="TOC9"/>
            <w:spacing w:before="0"/>
            <w:ind w:right="1440"/>
            <w:rPr>
              <w:rFonts w:asciiTheme="minorHAnsi" w:eastAsiaTheme="minorEastAsia" w:hAnsiTheme="minorHAnsi"/>
              <w:noProof/>
              <w:kern w:val="2"/>
              <w:sz w:val="24"/>
              <w:szCs w:val="24"/>
              <w14:ligatures w14:val="standardContextual"/>
            </w:rPr>
          </w:pPr>
          <w:hyperlink w:anchor="_Toc206665854" w:history="1">
            <w:r w:rsidRPr="00602634">
              <w:rPr>
                <w:rStyle w:val="Hyperlink"/>
                <w:noProof/>
              </w:rPr>
              <w:t>6</w:t>
            </w:r>
            <w:r>
              <w:rPr>
                <w:rStyle w:val="Hyperlink"/>
                <w:noProof/>
              </w:rPr>
              <w:tab/>
            </w:r>
            <w:r w:rsidRPr="00602634">
              <w:rPr>
                <w:rStyle w:val="Hyperlink"/>
                <w:noProof/>
              </w:rPr>
              <w:t>Urban Influence Codes</w:t>
            </w:r>
            <w:r w:rsidRPr="00602634">
              <w:rPr>
                <w:noProof/>
                <w:webHidden/>
              </w:rPr>
              <w:tab/>
            </w:r>
            <w:r w:rsidRPr="00602634">
              <w:rPr>
                <w:noProof/>
                <w:webHidden/>
              </w:rPr>
              <w:fldChar w:fldCharType="begin"/>
            </w:r>
            <w:r w:rsidRPr="00602634">
              <w:rPr>
                <w:noProof/>
                <w:webHidden/>
              </w:rPr>
              <w:instrText xml:space="preserve"> PAGEREF _Toc206665854 \h </w:instrText>
            </w:r>
            <w:r w:rsidRPr="00602634">
              <w:rPr>
                <w:noProof/>
                <w:webHidden/>
              </w:rPr>
            </w:r>
            <w:r w:rsidRPr="00602634">
              <w:rPr>
                <w:noProof/>
                <w:webHidden/>
              </w:rPr>
              <w:fldChar w:fldCharType="separate"/>
            </w:r>
            <w:r w:rsidR="00B87B4E">
              <w:rPr>
                <w:noProof/>
                <w:webHidden/>
              </w:rPr>
              <w:t>13</w:t>
            </w:r>
            <w:r w:rsidRPr="00602634">
              <w:rPr>
                <w:noProof/>
                <w:webHidden/>
              </w:rPr>
              <w:fldChar w:fldCharType="end"/>
            </w:r>
          </w:hyperlink>
        </w:p>
        <w:p w14:paraId="1C91138D" w14:textId="0AC95E57" w:rsidR="00602634" w:rsidRPr="00602634" w:rsidRDefault="00602634" w:rsidP="00AF6166">
          <w:pPr>
            <w:pStyle w:val="TOC9"/>
            <w:spacing w:before="0"/>
            <w:ind w:right="1440"/>
            <w:rPr>
              <w:rFonts w:asciiTheme="minorHAnsi" w:eastAsiaTheme="minorEastAsia" w:hAnsiTheme="minorHAnsi"/>
              <w:noProof/>
              <w:kern w:val="2"/>
              <w:sz w:val="24"/>
              <w:szCs w:val="24"/>
              <w14:ligatures w14:val="standardContextual"/>
            </w:rPr>
          </w:pPr>
          <w:hyperlink w:anchor="_Toc206665855" w:history="1">
            <w:r w:rsidRPr="00602634">
              <w:rPr>
                <w:rStyle w:val="Hyperlink"/>
                <w:noProof/>
              </w:rPr>
              <w:t>7</w:t>
            </w:r>
            <w:r>
              <w:rPr>
                <w:rStyle w:val="Hyperlink"/>
                <w:noProof/>
              </w:rPr>
              <w:tab/>
            </w:r>
            <w:r w:rsidRPr="00602634">
              <w:rPr>
                <w:rStyle w:val="Hyperlink"/>
                <w:noProof/>
              </w:rPr>
              <w:t>Data elements for Non-Federal and Federal MD and DO Physicians</w:t>
            </w:r>
            <w:r w:rsidRPr="00602634">
              <w:rPr>
                <w:noProof/>
                <w:webHidden/>
              </w:rPr>
              <w:tab/>
            </w:r>
            <w:r w:rsidRPr="00602634">
              <w:rPr>
                <w:noProof/>
                <w:webHidden/>
              </w:rPr>
              <w:fldChar w:fldCharType="begin"/>
            </w:r>
            <w:r w:rsidRPr="00602634">
              <w:rPr>
                <w:noProof/>
                <w:webHidden/>
              </w:rPr>
              <w:instrText xml:space="preserve"> PAGEREF _Toc206665855 \h </w:instrText>
            </w:r>
            <w:r w:rsidRPr="00602634">
              <w:rPr>
                <w:noProof/>
                <w:webHidden/>
              </w:rPr>
            </w:r>
            <w:r w:rsidRPr="00602634">
              <w:rPr>
                <w:noProof/>
                <w:webHidden/>
              </w:rPr>
              <w:fldChar w:fldCharType="separate"/>
            </w:r>
            <w:r w:rsidR="00B87B4E">
              <w:rPr>
                <w:noProof/>
                <w:webHidden/>
              </w:rPr>
              <w:t>20</w:t>
            </w:r>
            <w:r w:rsidRPr="00602634">
              <w:rPr>
                <w:noProof/>
                <w:webHidden/>
              </w:rPr>
              <w:fldChar w:fldCharType="end"/>
            </w:r>
          </w:hyperlink>
        </w:p>
        <w:p w14:paraId="04A7C033" w14:textId="256436B3" w:rsidR="00602634" w:rsidRPr="00602634" w:rsidRDefault="00602634" w:rsidP="00AF6166">
          <w:pPr>
            <w:pStyle w:val="TOC9"/>
            <w:spacing w:before="0"/>
            <w:ind w:right="1440"/>
            <w:rPr>
              <w:rFonts w:asciiTheme="minorHAnsi" w:eastAsiaTheme="minorEastAsia" w:hAnsiTheme="minorHAnsi"/>
              <w:noProof/>
              <w:kern w:val="2"/>
              <w:sz w:val="24"/>
              <w:szCs w:val="24"/>
              <w14:ligatures w14:val="standardContextual"/>
            </w:rPr>
          </w:pPr>
          <w:hyperlink w:anchor="_Toc206665856" w:history="1">
            <w:r w:rsidRPr="00602634">
              <w:rPr>
                <w:rStyle w:val="Hyperlink"/>
                <w:noProof/>
              </w:rPr>
              <w:t>8</w:t>
            </w:r>
            <w:r>
              <w:rPr>
                <w:rStyle w:val="Hyperlink"/>
                <w:noProof/>
              </w:rPr>
              <w:tab/>
            </w:r>
            <w:r w:rsidRPr="00602634">
              <w:rPr>
                <w:rStyle w:val="Hyperlink"/>
                <w:noProof/>
              </w:rPr>
              <w:t>Major professional activity of Non-Federal and Federal MD and DO physicians</w:t>
            </w:r>
            <w:r w:rsidRPr="00602634">
              <w:rPr>
                <w:noProof/>
                <w:webHidden/>
              </w:rPr>
              <w:tab/>
            </w:r>
            <w:r w:rsidRPr="00602634">
              <w:rPr>
                <w:noProof/>
                <w:webHidden/>
              </w:rPr>
              <w:fldChar w:fldCharType="begin"/>
            </w:r>
            <w:r w:rsidRPr="00602634">
              <w:rPr>
                <w:noProof/>
                <w:webHidden/>
              </w:rPr>
              <w:instrText xml:space="preserve"> PAGEREF _Toc206665856 \h </w:instrText>
            </w:r>
            <w:r w:rsidRPr="00602634">
              <w:rPr>
                <w:noProof/>
                <w:webHidden/>
              </w:rPr>
            </w:r>
            <w:r w:rsidRPr="00602634">
              <w:rPr>
                <w:noProof/>
                <w:webHidden/>
              </w:rPr>
              <w:fldChar w:fldCharType="separate"/>
            </w:r>
            <w:r w:rsidR="00B87B4E">
              <w:rPr>
                <w:noProof/>
                <w:webHidden/>
              </w:rPr>
              <w:t>21</w:t>
            </w:r>
            <w:r w:rsidRPr="00602634">
              <w:rPr>
                <w:noProof/>
                <w:webHidden/>
              </w:rPr>
              <w:fldChar w:fldCharType="end"/>
            </w:r>
          </w:hyperlink>
        </w:p>
        <w:p w14:paraId="32850BF1" w14:textId="64A12BAB" w:rsidR="00602634" w:rsidRPr="00602634" w:rsidRDefault="00602634" w:rsidP="00AF6166">
          <w:pPr>
            <w:pStyle w:val="TOC9"/>
            <w:spacing w:before="0"/>
            <w:ind w:right="1440"/>
            <w:rPr>
              <w:rFonts w:asciiTheme="minorHAnsi" w:eastAsiaTheme="minorEastAsia" w:hAnsiTheme="minorHAnsi"/>
              <w:noProof/>
              <w:kern w:val="2"/>
              <w:sz w:val="24"/>
              <w:szCs w:val="24"/>
              <w14:ligatures w14:val="standardContextual"/>
            </w:rPr>
          </w:pPr>
          <w:hyperlink w:anchor="_Toc206665857" w:history="1">
            <w:r w:rsidRPr="00602634">
              <w:rPr>
                <w:rStyle w:val="Hyperlink"/>
                <w:rFonts w:eastAsia="Aptos"/>
                <w:noProof/>
              </w:rPr>
              <w:t>9</w:t>
            </w:r>
            <w:r>
              <w:rPr>
                <w:rStyle w:val="Hyperlink"/>
                <w:rFonts w:eastAsia="Aptos"/>
                <w:noProof/>
              </w:rPr>
              <w:tab/>
            </w:r>
            <w:r w:rsidRPr="00602634">
              <w:rPr>
                <w:rStyle w:val="Hyperlink"/>
                <w:rFonts w:eastAsia="Aptos"/>
                <w:noProof/>
              </w:rPr>
              <w:t>Specialties </w:t>
            </w:r>
            <w:r w:rsidRPr="00602634">
              <w:rPr>
                <w:rStyle w:val="Hyperlink"/>
                <w:noProof/>
              </w:rPr>
              <w:t>of Non-Federal and Federal MD and DO physicians</w:t>
            </w:r>
            <w:r w:rsidRPr="00602634">
              <w:rPr>
                <w:noProof/>
                <w:webHidden/>
              </w:rPr>
              <w:tab/>
            </w:r>
            <w:r w:rsidRPr="00602634">
              <w:rPr>
                <w:noProof/>
                <w:webHidden/>
              </w:rPr>
              <w:fldChar w:fldCharType="begin"/>
            </w:r>
            <w:r w:rsidRPr="00602634">
              <w:rPr>
                <w:noProof/>
                <w:webHidden/>
              </w:rPr>
              <w:instrText xml:space="preserve"> PAGEREF _Toc206665857 \h </w:instrText>
            </w:r>
            <w:r w:rsidRPr="00602634">
              <w:rPr>
                <w:noProof/>
                <w:webHidden/>
              </w:rPr>
            </w:r>
            <w:r w:rsidRPr="00602634">
              <w:rPr>
                <w:noProof/>
                <w:webHidden/>
              </w:rPr>
              <w:fldChar w:fldCharType="separate"/>
            </w:r>
            <w:r w:rsidR="00B87B4E">
              <w:rPr>
                <w:noProof/>
                <w:webHidden/>
              </w:rPr>
              <w:t>22</w:t>
            </w:r>
            <w:r w:rsidRPr="00602634">
              <w:rPr>
                <w:noProof/>
                <w:webHidden/>
              </w:rPr>
              <w:fldChar w:fldCharType="end"/>
            </w:r>
          </w:hyperlink>
        </w:p>
        <w:p w14:paraId="3527E4DC" w14:textId="1957A399" w:rsidR="00602634" w:rsidRPr="00602634" w:rsidRDefault="00602634" w:rsidP="00AF6166">
          <w:pPr>
            <w:pStyle w:val="TOC9"/>
            <w:spacing w:before="0"/>
            <w:ind w:right="1440"/>
            <w:rPr>
              <w:rFonts w:asciiTheme="minorHAnsi" w:eastAsiaTheme="minorEastAsia" w:hAnsiTheme="minorHAnsi"/>
              <w:noProof/>
              <w:kern w:val="2"/>
              <w:sz w:val="24"/>
              <w:szCs w:val="24"/>
              <w14:ligatures w14:val="standardContextual"/>
            </w:rPr>
          </w:pPr>
          <w:hyperlink w:anchor="_Toc206665858" w:history="1">
            <w:r w:rsidRPr="00602634">
              <w:rPr>
                <w:rStyle w:val="Hyperlink"/>
                <w:noProof/>
              </w:rPr>
              <w:t>10</w:t>
            </w:r>
            <w:r>
              <w:rPr>
                <w:rStyle w:val="Hyperlink"/>
                <w:noProof/>
              </w:rPr>
              <w:tab/>
            </w:r>
            <w:r w:rsidRPr="00602634">
              <w:rPr>
                <w:rStyle w:val="Hyperlink"/>
                <w:noProof/>
              </w:rPr>
              <w:t>Dentists, Physician Assistants, Chiropractors, Optometrists, Podiatrists, and Nurses with an NPI</w:t>
            </w:r>
            <w:r w:rsidRPr="00602634">
              <w:rPr>
                <w:noProof/>
                <w:webHidden/>
              </w:rPr>
              <w:tab/>
            </w:r>
            <w:r w:rsidRPr="00602634">
              <w:rPr>
                <w:noProof/>
                <w:webHidden/>
              </w:rPr>
              <w:fldChar w:fldCharType="begin"/>
            </w:r>
            <w:r w:rsidRPr="00602634">
              <w:rPr>
                <w:noProof/>
                <w:webHidden/>
              </w:rPr>
              <w:instrText xml:space="preserve"> PAGEREF _Toc206665858 \h </w:instrText>
            </w:r>
            <w:r w:rsidRPr="00602634">
              <w:rPr>
                <w:noProof/>
                <w:webHidden/>
              </w:rPr>
            </w:r>
            <w:r w:rsidRPr="00602634">
              <w:rPr>
                <w:noProof/>
                <w:webHidden/>
              </w:rPr>
              <w:fldChar w:fldCharType="separate"/>
            </w:r>
            <w:r w:rsidR="00B87B4E">
              <w:rPr>
                <w:noProof/>
                <w:webHidden/>
              </w:rPr>
              <w:t>30</w:t>
            </w:r>
            <w:r w:rsidRPr="00602634">
              <w:rPr>
                <w:noProof/>
                <w:webHidden/>
              </w:rPr>
              <w:fldChar w:fldCharType="end"/>
            </w:r>
          </w:hyperlink>
        </w:p>
        <w:p w14:paraId="56838A43" w14:textId="04B6547D" w:rsidR="00602634" w:rsidRPr="00602634" w:rsidRDefault="00602634" w:rsidP="00AF6166">
          <w:pPr>
            <w:pStyle w:val="TOC9"/>
            <w:spacing w:before="0"/>
            <w:ind w:right="1440"/>
            <w:rPr>
              <w:rFonts w:asciiTheme="minorHAnsi" w:eastAsiaTheme="minorEastAsia" w:hAnsiTheme="minorHAnsi"/>
              <w:noProof/>
              <w:kern w:val="2"/>
              <w:sz w:val="24"/>
              <w:szCs w:val="24"/>
              <w14:ligatures w14:val="standardContextual"/>
            </w:rPr>
          </w:pPr>
          <w:hyperlink w:anchor="_Toc206665859" w:history="1">
            <w:r w:rsidRPr="00602634">
              <w:rPr>
                <w:rStyle w:val="Hyperlink"/>
                <w:noProof/>
              </w:rPr>
              <w:t>11</w:t>
            </w:r>
            <w:r>
              <w:rPr>
                <w:rStyle w:val="Hyperlink"/>
                <w:noProof/>
              </w:rPr>
              <w:tab/>
            </w:r>
            <w:r w:rsidRPr="00602634">
              <w:rPr>
                <w:rStyle w:val="Hyperlink"/>
                <w:noProof/>
              </w:rPr>
              <w:t>Combined Counties and Independent Cities</w:t>
            </w:r>
            <w:r w:rsidRPr="00602634">
              <w:rPr>
                <w:noProof/>
                <w:webHidden/>
              </w:rPr>
              <w:tab/>
            </w:r>
            <w:r w:rsidRPr="00602634">
              <w:rPr>
                <w:noProof/>
                <w:webHidden/>
              </w:rPr>
              <w:fldChar w:fldCharType="begin"/>
            </w:r>
            <w:r w:rsidRPr="00602634">
              <w:rPr>
                <w:noProof/>
                <w:webHidden/>
              </w:rPr>
              <w:instrText xml:space="preserve"> PAGEREF _Toc206665859 \h </w:instrText>
            </w:r>
            <w:r w:rsidRPr="00602634">
              <w:rPr>
                <w:noProof/>
                <w:webHidden/>
              </w:rPr>
            </w:r>
            <w:r w:rsidRPr="00602634">
              <w:rPr>
                <w:noProof/>
                <w:webHidden/>
              </w:rPr>
              <w:fldChar w:fldCharType="separate"/>
            </w:r>
            <w:r w:rsidR="00B87B4E">
              <w:rPr>
                <w:noProof/>
                <w:webHidden/>
              </w:rPr>
              <w:t>55</w:t>
            </w:r>
            <w:r w:rsidRPr="00602634">
              <w:rPr>
                <w:noProof/>
                <w:webHidden/>
              </w:rPr>
              <w:fldChar w:fldCharType="end"/>
            </w:r>
          </w:hyperlink>
        </w:p>
        <w:p w14:paraId="0F5C0AFA" w14:textId="64E8BDC6" w:rsidR="00602634" w:rsidRPr="00602634" w:rsidRDefault="00602634" w:rsidP="00AF6166">
          <w:pPr>
            <w:pStyle w:val="TOC9"/>
            <w:spacing w:before="0"/>
            <w:ind w:right="1440"/>
            <w:rPr>
              <w:rFonts w:asciiTheme="minorHAnsi" w:eastAsiaTheme="minorEastAsia" w:hAnsiTheme="minorHAnsi"/>
              <w:noProof/>
              <w:kern w:val="2"/>
              <w:sz w:val="24"/>
              <w:szCs w:val="24"/>
              <w14:ligatures w14:val="standardContextual"/>
            </w:rPr>
          </w:pPr>
          <w:hyperlink w:anchor="_Toc206665860" w:history="1">
            <w:r w:rsidRPr="00602634">
              <w:rPr>
                <w:rStyle w:val="Hyperlink"/>
                <w:noProof/>
              </w:rPr>
              <w:t>12</w:t>
            </w:r>
            <w:r>
              <w:rPr>
                <w:rStyle w:val="Hyperlink"/>
                <w:noProof/>
              </w:rPr>
              <w:tab/>
            </w:r>
            <w:r w:rsidRPr="00602634">
              <w:rPr>
                <w:rStyle w:val="Hyperlink"/>
                <w:noProof/>
              </w:rPr>
              <w:t>Combined Counties and Independent Cities</w:t>
            </w:r>
            <w:r w:rsidRPr="00602634">
              <w:rPr>
                <w:noProof/>
                <w:webHidden/>
              </w:rPr>
              <w:tab/>
            </w:r>
            <w:r w:rsidRPr="00602634">
              <w:rPr>
                <w:noProof/>
                <w:webHidden/>
              </w:rPr>
              <w:fldChar w:fldCharType="begin"/>
            </w:r>
            <w:r w:rsidRPr="00602634">
              <w:rPr>
                <w:noProof/>
                <w:webHidden/>
              </w:rPr>
              <w:instrText xml:space="preserve"> PAGEREF _Toc206665860 \h </w:instrText>
            </w:r>
            <w:r w:rsidRPr="00602634">
              <w:rPr>
                <w:noProof/>
                <w:webHidden/>
              </w:rPr>
            </w:r>
            <w:r w:rsidRPr="00602634">
              <w:rPr>
                <w:noProof/>
                <w:webHidden/>
              </w:rPr>
              <w:fldChar w:fldCharType="separate"/>
            </w:r>
            <w:r w:rsidR="00B87B4E">
              <w:rPr>
                <w:noProof/>
                <w:webHidden/>
              </w:rPr>
              <w:t>67</w:t>
            </w:r>
            <w:r w:rsidRPr="00602634">
              <w:rPr>
                <w:noProof/>
                <w:webHidden/>
              </w:rPr>
              <w:fldChar w:fldCharType="end"/>
            </w:r>
          </w:hyperlink>
        </w:p>
        <w:p w14:paraId="591DDC1B" w14:textId="6C7DF7A4" w:rsidR="00602634" w:rsidRPr="00602634" w:rsidRDefault="00602634" w:rsidP="00AF6166">
          <w:pPr>
            <w:pStyle w:val="TOC9"/>
            <w:spacing w:before="0"/>
            <w:ind w:right="1440"/>
            <w:rPr>
              <w:rFonts w:asciiTheme="minorHAnsi" w:eastAsiaTheme="minorEastAsia" w:hAnsiTheme="minorHAnsi"/>
              <w:noProof/>
              <w:kern w:val="2"/>
              <w:sz w:val="24"/>
              <w:szCs w:val="24"/>
              <w14:ligatures w14:val="standardContextual"/>
            </w:rPr>
          </w:pPr>
          <w:hyperlink w:anchor="_Toc206665861" w:history="1">
            <w:r w:rsidRPr="00602634">
              <w:rPr>
                <w:rStyle w:val="Hyperlink"/>
                <w:noProof/>
              </w:rPr>
              <w:t>13</w:t>
            </w:r>
            <w:r>
              <w:rPr>
                <w:rStyle w:val="Hyperlink"/>
                <w:noProof/>
              </w:rPr>
              <w:tab/>
            </w:r>
            <w:r w:rsidRPr="00602634">
              <w:rPr>
                <w:rStyle w:val="Hyperlink"/>
                <w:noProof/>
              </w:rPr>
              <w:t>Combined Counties and Independent Cities</w:t>
            </w:r>
            <w:r w:rsidRPr="00602634">
              <w:rPr>
                <w:noProof/>
                <w:webHidden/>
              </w:rPr>
              <w:tab/>
            </w:r>
            <w:r w:rsidRPr="00602634">
              <w:rPr>
                <w:noProof/>
                <w:webHidden/>
              </w:rPr>
              <w:fldChar w:fldCharType="begin"/>
            </w:r>
            <w:r w:rsidRPr="00602634">
              <w:rPr>
                <w:noProof/>
                <w:webHidden/>
              </w:rPr>
              <w:instrText xml:space="preserve"> PAGEREF _Toc206665861 \h </w:instrText>
            </w:r>
            <w:r w:rsidRPr="00602634">
              <w:rPr>
                <w:noProof/>
                <w:webHidden/>
              </w:rPr>
            </w:r>
            <w:r w:rsidRPr="00602634">
              <w:rPr>
                <w:noProof/>
                <w:webHidden/>
              </w:rPr>
              <w:fldChar w:fldCharType="separate"/>
            </w:r>
            <w:r w:rsidR="00B87B4E">
              <w:rPr>
                <w:noProof/>
                <w:webHidden/>
              </w:rPr>
              <w:t>68</w:t>
            </w:r>
            <w:r w:rsidRPr="00602634">
              <w:rPr>
                <w:noProof/>
                <w:webHidden/>
              </w:rPr>
              <w:fldChar w:fldCharType="end"/>
            </w:r>
          </w:hyperlink>
        </w:p>
        <w:p w14:paraId="6991D5FE" w14:textId="312B7F6E" w:rsidR="00602634" w:rsidRPr="00602634" w:rsidRDefault="00602634" w:rsidP="00AF6166">
          <w:pPr>
            <w:pStyle w:val="TOC9"/>
            <w:spacing w:before="0"/>
            <w:ind w:right="1440"/>
            <w:rPr>
              <w:rFonts w:asciiTheme="minorHAnsi" w:eastAsiaTheme="minorEastAsia" w:hAnsiTheme="minorHAnsi"/>
              <w:noProof/>
              <w:kern w:val="2"/>
              <w:sz w:val="24"/>
              <w:szCs w:val="24"/>
              <w14:ligatures w14:val="standardContextual"/>
            </w:rPr>
          </w:pPr>
          <w:hyperlink w:anchor="_Toc206665862" w:history="1">
            <w:r w:rsidRPr="00602634">
              <w:rPr>
                <w:rStyle w:val="Hyperlink"/>
                <w:noProof/>
              </w:rPr>
              <w:t>14</w:t>
            </w:r>
            <w:r>
              <w:rPr>
                <w:rStyle w:val="Hyperlink"/>
                <w:noProof/>
              </w:rPr>
              <w:tab/>
            </w:r>
            <w:r w:rsidRPr="00602634">
              <w:rPr>
                <w:rStyle w:val="Hyperlink"/>
                <w:noProof/>
              </w:rPr>
              <w:t>Deaths by Cause, ICD-9 and ICD-10 codes</w:t>
            </w:r>
            <w:r w:rsidRPr="00602634">
              <w:rPr>
                <w:noProof/>
                <w:webHidden/>
              </w:rPr>
              <w:tab/>
            </w:r>
            <w:r w:rsidRPr="00602634">
              <w:rPr>
                <w:noProof/>
                <w:webHidden/>
              </w:rPr>
              <w:fldChar w:fldCharType="begin"/>
            </w:r>
            <w:r w:rsidRPr="00602634">
              <w:rPr>
                <w:noProof/>
                <w:webHidden/>
              </w:rPr>
              <w:instrText xml:space="preserve"> PAGEREF _Toc206665862 \h </w:instrText>
            </w:r>
            <w:r w:rsidRPr="00602634">
              <w:rPr>
                <w:noProof/>
                <w:webHidden/>
              </w:rPr>
            </w:r>
            <w:r w:rsidRPr="00602634">
              <w:rPr>
                <w:noProof/>
                <w:webHidden/>
              </w:rPr>
              <w:fldChar w:fldCharType="separate"/>
            </w:r>
            <w:r w:rsidR="00B87B4E">
              <w:rPr>
                <w:noProof/>
                <w:webHidden/>
              </w:rPr>
              <w:t>84</w:t>
            </w:r>
            <w:r w:rsidRPr="00602634">
              <w:rPr>
                <w:noProof/>
                <w:webHidden/>
              </w:rPr>
              <w:fldChar w:fldCharType="end"/>
            </w:r>
          </w:hyperlink>
        </w:p>
        <w:p w14:paraId="1ACB577A" w14:textId="7CA40DDE" w:rsidR="00602634" w:rsidRPr="00602634" w:rsidRDefault="00602634" w:rsidP="00AF6166">
          <w:pPr>
            <w:pStyle w:val="TOC9"/>
            <w:spacing w:before="0"/>
            <w:ind w:right="1440"/>
            <w:rPr>
              <w:rFonts w:asciiTheme="minorHAnsi" w:eastAsiaTheme="minorEastAsia" w:hAnsiTheme="minorHAnsi"/>
              <w:noProof/>
              <w:kern w:val="2"/>
              <w:sz w:val="24"/>
              <w:szCs w:val="24"/>
              <w14:ligatures w14:val="standardContextual"/>
            </w:rPr>
          </w:pPr>
          <w:hyperlink w:anchor="_Toc206665863" w:history="1">
            <w:r w:rsidRPr="00602634">
              <w:rPr>
                <w:rStyle w:val="Hyperlink"/>
                <w:noProof/>
              </w:rPr>
              <w:t>15</w:t>
            </w:r>
            <w:r w:rsidR="00AF6166">
              <w:rPr>
                <w:rStyle w:val="Hyperlink"/>
                <w:noProof/>
              </w:rPr>
              <w:tab/>
            </w:r>
            <w:r w:rsidRPr="00602634">
              <w:rPr>
                <w:rStyle w:val="Hyperlink"/>
                <w:noProof/>
              </w:rPr>
              <w:t>Example code for importing CSV files in common programming languages</w:t>
            </w:r>
            <w:r w:rsidRPr="00602634">
              <w:rPr>
                <w:noProof/>
                <w:webHidden/>
              </w:rPr>
              <w:tab/>
            </w:r>
            <w:r w:rsidRPr="00602634">
              <w:rPr>
                <w:noProof/>
                <w:webHidden/>
              </w:rPr>
              <w:fldChar w:fldCharType="begin"/>
            </w:r>
            <w:r w:rsidRPr="00602634">
              <w:rPr>
                <w:noProof/>
                <w:webHidden/>
              </w:rPr>
              <w:instrText xml:space="preserve"> PAGEREF _Toc206665863 \h </w:instrText>
            </w:r>
            <w:r w:rsidRPr="00602634">
              <w:rPr>
                <w:noProof/>
                <w:webHidden/>
              </w:rPr>
            </w:r>
            <w:r w:rsidRPr="00602634">
              <w:rPr>
                <w:noProof/>
                <w:webHidden/>
              </w:rPr>
              <w:fldChar w:fldCharType="separate"/>
            </w:r>
            <w:r w:rsidR="00B87B4E">
              <w:rPr>
                <w:noProof/>
                <w:webHidden/>
              </w:rPr>
              <w:t>98</w:t>
            </w:r>
            <w:r w:rsidRPr="00602634">
              <w:rPr>
                <w:noProof/>
                <w:webHidden/>
              </w:rPr>
              <w:fldChar w:fldCharType="end"/>
            </w:r>
          </w:hyperlink>
        </w:p>
        <w:p w14:paraId="3ED3C058" w14:textId="05E7B3DF" w:rsidR="00822D00" w:rsidRPr="00BA387F" w:rsidRDefault="00822D00" w:rsidP="00C73DAC">
          <w:r>
            <w:fldChar w:fldCharType="end"/>
          </w:r>
        </w:p>
        <w:p w14:paraId="6B5BB3F1" w14:textId="7D4BE304" w:rsidR="00E124BF" w:rsidRDefault="0008192A" w:rsidP="00E124BF">
          <w:pPr>
            <w:pStyle w:val="Paragraph"/>
          </w:pPr>
        </w:p>
      </w:sdtContent>
    </w:sdt>
    <w:p w14:paraId="7860D1B7" w14:textId="66D97E87" w:rsidR="00E124BF" w:rsidRPr="00BA387F" w:rsidRDefault="00E124BF" w:rsidP="00E124BF"/>
    <w:p w14:paraId="355A5736" w14:textId="77777777" w:rsidR="00E124BF" w:rsidRDefault="00E124BF" w:rsidP="00976BE8">
      <w:pPr>
        <w:pStyle w:val="H1"/>
        <w:rPr>
          <w:rFonts w:eastAsia="Times New Roman"/>
          <w:snapToGrid w:val="0"/>
        </w:rPr>
        <w:sectPr w:rsidR="00E124BF" w:rsidSect="00050EC7">
          <w:headerReference w:type="default" r:id="rId23"/>
          <w:footerReference w:type="default" r:id="rId24"/>
          <w:pgSz w:w="12240" w:h="15840" w:code="1"/>
          <w:pgMar w:top="1440" w:right="1440" w:bottom="1440" w:left="1440" w:header="720" w:footer="720" w:gutter="0"/>
          <w:pgNumType w:fmt="lowerRoman"/>
          <w:cols w:space="360"/>
          <w:docGrid w:linePitch="299"/>
        </w:sectPr>
      </w:pPr>
    </w:p>
    <w:p w14:paraId="65D084A9" w14:textId="77777777" w:rsidR="00E124BF" w:rsidRPr="00F90597" w:rsidRDefault="00E124BF" w:rsidP="00067AEB">
      <w:pPr>
        <w:pStyle w:val="Blank"/>
        <w:spacing w:before="2680"/>
      </w:pPr>
      <w:r w:rsidRPr="00F90597">
        <w:lastRenderedPageBreak/>
        <w:t>This page has been left blank for double-sided copying</w:t>
      </w:r>
      <w:r>
        <w:t>.</w:t>
      </w:r>
      <w:r w:rsidRPr="00F90597">
        <w:t xml:space="preserve"> </w:t>
      </w:r>
    </w:p>
    <w:p w14:paraId="0B7E43A1" w14:textId="77777777" w:rsidR="00E124BF" w:rsidRDefault="00E124BF" w:rsidP="00E124BF">
      <w:pPr>
        <w:pStyle w:val="Paragraph"/>
        <w:sectPr w:rsidR="00E124BF" w:rsidSect="00050EC7">
          <w:headerReference w:type="first" r:id="rId25"/>
          <w:footerReference w:type="first" r:id="rId26"/>
          <w:pgSz w:w="12240" w:h="15840" w:code="1"/>
          <w:pgMar w:top="1440" w:right="1440" w:bottom="1440" w:left="1440" w:header="720" w:footer="720" w:gutter="0"/>
          <w:cols w:space="720"/>
          <w:titlePg/>
          <w:docGrid w:linePitch="272"/>
        </w:sectPr>
      </w:pPr>
    </w:p>
    <w:p w14:paraId="33019098" w14:textId="1C918E66" w:rsidR="000C5313" w:rsidRDefault="001F14B8" w:rsidP="00D6641F">
      <w:pPr>
        <w:pStyle w:val="ParagraphContinued"/>
      </w:pPr>
      <w:r>
        <w:lastRenderedPageBreak/>
        <w:t xml:space="preserve">The Area </w:t>
      </w:r>
      <w:r w:rsidR="00E82AC2">
        <w:t xml:space="preserve">Health </w:t>
      </w:r>
      <w:r>
        <w:t>Resource</w:t>
      </w:r>
      <w:r w:rsidR="00DC68C0">
        <w:t>s</w:t>
      </w:r>
      <w:r>
        <w:t xml:space="preserve"> File</w:t>
      </w:r>
      <w:r w:rsidR="007A4798">
        <w:t>s are</w:t>
      </w:r>
      <w:r>
        <w:t xml:space="preserve"> made available by </w:t>
      </w:r>
      <w:r w:rsidR="008B0DFC">
        <w:t xml:space="preserve">Health Resources and Services </w:t>
      </w:r>
      <w:proofErr w:type="gramStart"/>
      <w:r w:rsidR="008B0DFC">
        <w:t xml:space="preserve">Administration’s </w:t>
      </w:r>
      <w:r>
        <w:t xml:space="preserve"> Bureau</w:t>
      </w:r>
      <w:proofErr w:type="gramEnd"/>
      <w:r>
        <w:t xml:space="preserve"> of Health </w:t>
      </w:r>
      <w:r w:rsidR="00B658FB">
        <w:t>Workforce</w:t>
      </w:r>
      <w:r w:rsidR="00E630B5">
        <w:t xml:space="preserve">. </w:t>
      </w:r>
      <w:r>
        <w:t>Reproduction for reuse or resale is not authorized without the expressed permission of the Bureau</w:t>
      </w:r>
      <w:r w:rsidR="00E630B5">
        <w:t xml:space="preserve">. </w:t>
      </w:r>
      <w:r>
        <w:t>Further, data from the American Dental Association, the American Hospital Association</w:t>
      </w:r>
      <w:r w:rsidR="009B4809">
        <w:t>,</w:t>
      </w:r>
      <w:r w:rsidR="007533D9">
        <w:t xml:space="preserve"> and</w:t>
      </w:r>
      <w:r>
        <w:t xml:space="preserve"> the American Medical Association are subject to copyright restrictions; these data may not be copied or reproduced in whole or in part without the prior consent of the copyright owner. </w:t>
      </w:r>
    </w:p>
    <w:p w14:paraId="5E14F6E7" w14:textId="77777777" w:rsidR="000C5313" w:rsidRDefault="000C5313" w:rsidP="005534B3">
      <w:pPr>
        <w:tabs>
          <w:tab w:val="left" w:pos="-1440"/>
          <w:tab w:val="left" w:pos="-720"/>
          <w:tab w:val="left" w:pos="444"/>
          <w:tab w:val="left" w:pos="799"/>
          <w:tab w:val="left" w:pos="1243"/>
          <w:tab w:val="left" w:pos="1612"/>
          <w:tab w:val="left" w:pos="1996"/>
          <w:tab w:val="left" w:pos="2380"/>
          <w:tab w:val="left" w:pos="2764"/>
          <w:tab w:val="left" w:pos="3148"/>
          <w:tab w:val="left" w:pos="3609"/>
          <w:tab w:val="left" w:pos="3993"/>
          <w:tab w:val="left" w:pos="4377"/>
          <w:tab w:val="left" w:pos="4761"/>
          <w:tab w:val="left" w:pos="5145"/>
          <w:tab w:val="left" w:pos="5529"/>
          <w:tab w:val="left" w:pos="5860"/>
          <w:tab w:val="left" w:pos="6297"/>
          <w:tab w:val="left" w:pos="6681"/>
          <w:tab w:val="left" w:pos="7065"/>
          <w:tab w:val="left" w:pos="7449"/>
          <w:tab w:val="left" w:pos="7833"/>
          <w:tab w:val="left" w:pos="8217"/>
          <w:tab w:val="left" w:pos="8601"/>
          <w:tab w:val="left" w:pos="8985"/>
          <w:tab w:val="right" w:pos="9830"/>
          <w:tab w:val="right" w:pos="10444"/>
        </w:tabs>
        <w:suppressAutoHyphens/>
        <w:jc w:val="both"/>
        <w:rPr>
          <w:spacing w:val="-3"/>
        </w:rPr>
      </w:pPr>
    </w:p>
    <w:p w14:paraId="686DACDF" w14:textId="28B5C8E5" w:rsidR="001F14B8" w:rsidRDefault="001F14B8" w:rsidP="005534B3">
      <w:pPr>
        <w:tabs>
          <w:tab w:val="left" w:pos="-1440"/>
          <w:tab w:val="left" w:pos="-720"/>
          <w:tab w:val="left" w:pos="444"/>
          <w:tab w:val="left" w:pos="799"/>
          <w:tab w:val="left" w:pos="1243"/>
          <w:tab w:val="left" w:pos="1612"/>
          <w:tab w:val="left" w:pos="1996"/>
          <w:tab w:val="left" w:pos="2380"/>
          <w:tab w:val="left" w:pos="2764"/>
          <w:tab w:val="left" w:pos="3148"/>
          <w:tab w:val="left" w:pos="3609"/>
          <w:tab w:val="left" w:pos="3993"/>
          <w:tab w:val="left" w:pos="4377"/>
          <w:tab w:val="left" w:pos="4761"/>
          <w:tab w:val="left" w:pos="5145"/>
          <w:tab w:val="left" w:pos="5529"/>
          <w:tab w:val="left" w:pos="5860"/>
          <w:tab w:val="left" w:pos="6297"/>
          <w:tab w:val="left" w:pos="6681"/>
          <w:tab w:val="left" w:pos="7065"/>
          <w:tab w:val="left" w:pos="7449"/>
          <w:tab w:val="left" w:pos="7833"/>
          <w:tab w:val="left" w:pos="8217"/>
          <w:tab w:val="left" w:pos="8601"/>
          <w:tab w:val="left" w:pos="8985"/>
          <w:tab w:val="right" w:pos="9830"/>
          <w:tab w:val="right" w:pos="10444"/>
        </w:tabs>
        <w:suppressAutoHyphens/>
        <w:jc w:val="both"/>
        <w:rPr>
          <w:spacing w:val="-3"/>
        </w:rPr>
        <w:sectPr w:rsidR="001F14B8" w:rsidSect="00AD7DF4">
          <w:headerReference w:type="default" r:id="rId27"/>
          <w:footerReference w:type="even" r:id="rId28"/>
          <w:endnotePr>
            <w:numFmt w:val="decimal"/>
          </w:endnotePr>
          <w:pgSz w:w="12240" w:h="15840" w:code="1"/>
          <w:pgMar w:top="1440" w:right="1440" w:bottom="1440" w:left="1440" w:header="720" w:footer="720" w:gutter="0"/>
          <w:pgNumType w:fmt="lowerRoman"/>
          <w:cols w:space="720"/>
          <w:noEndnote/>
        </w:sectPr>
      </w:pPr>
    </w:p>
    <w:p w14:paraId="5CB9B826" w14:textId="41AE50E0" w:rsidR="0074213A" w:rsidRDefault="00050EC7" w:rsidP="006D5695">
      <w:pPr>
        <w:pStyle w:val="H1"/>
      </w:pPr>
      <w:bookmarkStart w:id="1" w:name="_Toc191884818"/>
      <w:bookmarkStart w:id="2" w:name="_Toc206665544"/>
      <w:r w:rsidRPr="000A096E">
        <w:lastRenderedPageBreak/>
        <w:t>Introduction</w:t>
      </w:r>
      <w:bookmarkEnd w:id="1"/>
      <w:bookmarkEnd w:id="2"/>
    </w:p>
    <w:p w14:paraId="65B11997" w14:textId="37092B17" w:rsidR="00A225DE" w:rsidRPr="00C87998" w:rsidRDefault="00A225DE" w:rsidP="00050EC7">
      <w:pPr>
        <w:pStyle w:val="ParagraphContinued"/>
        <w:rPr>
          <w:szCs w:val="24"/>
        </w:rPr>
      </w:pPr>
      <w:r>
        <w:t xml:space="preserve">The Health Resources and Services Administration (HRSA) of the </w:t>
      </w:r>
      <w:r w:rsidR="000D22A5">
        <w:t xml:space="preserve">U.S. </w:t>
      </w:r>
      <w:r>
        <w:t xml:space="preserve">Department of Health and Human Services (DHHS) releases a new version of the Area Health Resources Files (AHRF) annually. The </w:t>
      </w:r>
      <w:r w:rsidRPr="005819AE">
        <w:t>202</w:t>
      </w:r>
      <w:r>
        <w:t>4</w:t>
      </w:r>
      <w:r w:rsidR="000430CE">
        <w:t>–</w:t>
      </w:r>
      <w:r w:rsidRPr="005819AE">
        <w:t>202</w:t>
      </w:r>
      <w:r>
        <w:t>5</w:t>
      </w:r>
      <w:r w:rsidRPr="005819AE">
        <w:t xml:space="preserve"> </w:t>
      </w:r>
      <w:r w:rsidR="000430CE">
        <w:t>AHRF</w:t>
      </w:r>
      <w:r>
        <w:t xml:space="preserve"> are the most current release and provide the latest health resource </w:t>
      </w:r>
      <w:r w:rsidR="000F61C8">
        <w:t xml:space="preserve">needs </w:t>
      </w:r>
      <w:r>
        <w:t xml:space="preserve">and supply data available. These files include extensive </w:t>
      </w:r>
      <w:r w:rsidR="005114DF">
        <w:t xml:space="preserve">data on </w:t>
      </w:r>
      <w:r>
        <w:t xml:space="preserve">health professions and sociodemographic </w:t>
      </w:r>
      <w:r w:rsidR="005114DF">
        <w:t xml:space="preserve">characteristics </w:t>
      </w:r>
      <w:r>
        <w:t>available at the county level</w:t>
      </w:r>
      <w:r w:rsidR="00DB5F97">
        <w:t>,</w:t>
      </w:r>
      <w:r>
        <w:t xml:space="preserve"> as well as broader </w:t>
      </w:r>
      <w:r w:rsidR="005114DF">
        <w:t xml:space="preserve">data on </w:t>
      </w:r>
      <w:r>
        <w:t xml:space="preserve">health professions </w:t>
      </w:r>
      <w:r w:rsidR="005114DF">
        <w:t xml:space="preserve">and </w:t>
      </w:r>
      <w:r>
        <w:t>demographic, workforce</w:t>
      </w:r>
      <w:r w:rsidR="00DB5F97">
        <w:t>,</w:t>
      </w:r>
      <w:r>
        <w:t xml:space="preserve"> and training </w:t>
      </w:r>
      <w:r w:rsidR="005114DF">
        <w:t>characteristics</w:t>
      </w:r>
      <w:r>
        <w:t xml:space="preserve"> available at the state and </w:t>
      </w:r>
      <w:r w:rsidRPr="00C87998">
        <w:rPr>
          <w:szCs w:val="24"/>
        </w:rPr>
        <w:t xml:space="preserve">national levels. </w:t>
      </w:r>
      <w:r w:rsidR="00DB5F97" w:rsidRPr="00C87998">
        <w:rPr>
          <w:szCs w:val="24"/>
        </w:rPr>
        <w:t>Although</w:t>
      </w:r>
      <w:r w:rsidRPr="00C87998">
        <w:rPr>
          <w:szCs w:val="24"/>
        </w:rPr>
        <w:t xml:space="preserve"> these data have been made available annually for many years, the content and formats are different on this new</w:t>
      </w:r>
      <w:r w:rsidR="00C24384">
        <w:rPr>
          <w:szCs w:val="24"/>
        </w:rPr>
        <w:t>er</w:t>
      </w:r>
      <w:r w:rsidRPr="00C87998">
        <w:rPr>
          <w:szCs w:val="24"/>
        </w:rPr>
        <w:t xml:space="preserve"> release, particularly for the county</w:t>
      </w:r>
      <w:r w:rsidR="00DB5F97" w:rsidRPr="00C87998">
        <w:rPr>
          <w:szCs w:val="24"/>
        </w:rPr>
        <w:t>-</w:t>
      </w:r>
      <w:r w:rsidRPr="00C87998">
        <w:rPr>
          <w:szCs w:val="24"/>
        </w:rPr>
        <w:t xml:space="preserve">level file. </w:t>
      </w:r>
    </w:p>
    <w:p w14:paraId="562FB4DC" w14:textId="7F119806" w:rsidR="00A225DE" w:rsidRPr="00C87998" w:rsidRDefault="00A225DE" w:rsidP="00050EC7">
      <w:pPr>
        <w:pStyle w:val="Paragraph"/>
      </w:pPr>
      <w:r w:rsidRPr="00C87998">
        <w:t>The 2024</w:t>
      </w:r>
      <w:r w:rsidR="00DB5F97" w:rsidRPr="00C87998">
        <w:t>–</w:t>
      </w:r>
      <w:r w:rsidRPr="00C87998">
        <w:t>2025 AHRF contains a number of changes introduced in the 2022</w:t>
      </w:r>
      <w:r w:rsidR="00DB5F97" w:rsidRPr="00C87998">
        <w:t>–</w:t>
      </w:r>
      <w:r w:rsidRPr="00C87998">
        <w:t xml:space="preserve">2023 release of the AHRF that were designed to </w:t>
      </w:r>
      <w:r w:rsidR="00DB5F97" w:rsidRPr="00C87998">
        <w:t>help a range of audiences use the data more easily</w:t>
      </w:r>
      <w:r w:rsidRPr="00C87998">
        <w:t>. These enhancements include</w:t>
      </w:r>
      <w:r w:rsidR="00DB5F97" w:rsidRPr="00C87998">
        <w:t xml:space="preserve"> the following</w:t>
      </w:r>
      <w:r w:rsidRPr="00C87998">
        <w:t>:</w:t>
      </w:r>
    </w:p>
    <w:p w14:paraId="7F3A3130" w14:textId="77777777" w:rsidR="00A225DE" w:rsidRPr="00050EC7" w:rsidRDefault="00A225DE" w:rsidP="002C768C">
      <w:pPr>
        <w:pStyle w:val="ListBullet"/>
      </w:pPr>
      <w:r w:rsidRPr="00050EC7">
        <w:t>The provision of new, unique variable identifiers</w:t>
      </w:r>
    </w:p>
    <w:p w14:paraId="767DF366" w14:textId="77777777" w:rsidR="00A225DE" w:rsidRPr="00050EC7" w:rsidRDefault="00A225DE" w:rsidP="002C768C">
      <w:pPr>
        <w:pStyle w:val="ListBullet"/>
      </w:pPr>
      <w:r w:rsidRPr="00050EC7">
        <w:t>The availability of data in additional formats</w:t>
      </w:r>
    </w:p>
    <w:p w14:paraId="58EF7EB9" w14:textId="77777777" w:rsidR="00A225DE" w:rsidRPr="00050EC7" w:rsidRDefault="00A225DE" w:rsidP="002C768C">
      <w:pPr>
        <w:pStyle w:val="ListBullet"/>
      </w:pPr>
      <w:r w:rsidRPr="00050EC7">
        <w:t>The addition of smaller, more focused subset files</w:t>
      </w:r>
    </w:p>
    <w:p w14:paraId="76DD63FC" w14:textId="0F93E7F7" w:rsidR="00A225DE" w:rsidRPr="00050EC7" w:rsidRDefault="00A225DE" w:rsidP="002C768C">
      <w:pPr>
        <w:pStyle w:val="ListBullet"/>
      </w:pPr>
      <w:r w:rsidRPr="00050EC7">
        <w:t xml:space="preserve">The elimination of redundant data </w:t>
      </w:r>
    </w:p>
    <w:p w14:paraId="2651A027" w14:textId="647322DD" w:rsidR="00A225DE" w:rsidRPr="00C87998" w:rsidRDefault="00A225DE" w:rsidP="002C768C">
      <w:pPr>
        <w:pStyle w:val="ListBullet"/>
      </w:pPr>
      <w:r w:rsidRPr="00050EC7">
        <w:t>Expanded do</w:t>
      </w:r>
      <w:r w:rsidRPr="00C87998">
        <w:t>cumentation to provide crosswalks between earlier file</w:t>
      </w:r>
      <w:r w:rsidR="00DB5F97" w:rsidRPr="00C87998">
        <w:t>-</w:t>
      </w:r>
      <w:r w:rsidRPr="00C87998">
        <w:t>naming conventions and new variable names, as well as more explanatory notes</w:t>
      </w:r>
    </w:p>
    <w:p w14:paraId="10DB2EB5" w14:textId="021407C8" w:rsidR="000C5313" w:rsidRDefault="00F03567" w:rsidP="00050EC7">
      <w:pPr>
        <w:pStyle w:val="ParagraphContinued"/>
      </w:pPr>
      <w:r>
        <w:t>This document describes the makeup of each component of the 202</w:t>
      </w:r>
      <w:r w:rsidR="004419B9">
        <w:t>4</w:t>
      </w:r>
      <w:r w:rsidR="00183FEC">
        <w:t>–</w:t>
      </w:r>
      <w:r>
        <w:t>202</w:t>
      </w:r>
      <w:r w:rsidR="004419B9">
        <w:t>5</w:t>
      </w:r>
      <w:r>
        <w:t xml:space="preserve"> AHRF</w:t>
      </w:r>
      <w:r w:rsidR="00E630B5">
        <w:t xml:space="preserve">. </w:t>
      </w:r>
      <w:r>
        <w:t xml:space="preserve">Users familiar with AHRF products over time will notice marked differences in the current components as compared </w:t>
      </w:r>
      <w:r w:rsidR="00176B93">
        <w:t xml:space="preserve">with </w:t>
      </w:r>
      <w:r>
        <w:t>previous releases</w:t>
      </w:r>
      <w:r w:rsidR="00E630B5">
        <w:t xml:space="preserve">. </w:t>
      </w:r>
      <w:r>
        <w:t>Both the composition of the 202</w:t>
      </w:r>
      <w:r w:rsidR="004419B9">
        <w:t>4</w:t>
      </w:r>
      <w:r w:rsidR="00176B93">
        <w:t>–</w:t>
      </w:r>
      <w:r>
        <w:t>202</w:t>
      </w:r>
      <w:r w:rsidR="004419B9">
        <w:t>5</w:t>
      </w:r>
      <w:r>
        <w:t xml:space="preserve"> AHRF products and the differences between the new release and earlier releases are described in </w:t>
      </w:r>
      <w:r w:rsidR="00FC6327">
        <w:t xml:space="preserve">a separately </w:t>
      </w:r>
      <w:r w:rsidR="000D6025">
        <w:t>prepared</w:t>
      </w:r>
      <w:r w:rsidR="00FC6327">
        <w:t xml:space="preserve"> document:  </w:t>
      </w:r>
      <w:r w:rsidR="00FC6327" w:rsidRPr="00B04470">
        <w:rPr>
          <w:i/>
        </w:rPr>
        <w:t>What’s New in the 202</w:t>
      </w:r>
      <w:r w:rsidR="004419B9">
        <w:rPr>
          <w:i/>
        </w:rPr>
        <w:t>4</w:t>
      </w:r>
      <w:r w:rsidR="005B6507">
        <w:rPr>
          <w:i/>
        </w:rPr>
        <w:t>–</w:t>
      </w:r>
      <w:r w:rsidR="00FC6327" w:rsidRPr="00B04470">
        <w:rPr>
          <w:i/>
        </w:rPr>
        <w:t>202</w:t>
      </w:r>
      <w:r w:rsidR="004419B9">
        <w:rPr>
          <w:i/>
        </w:rPr>
        <w:t>5</w:t>
      </w:r>
      <w:r w:rsidR="00FC6327" w:rsidRPr="00B04470">
        <w:rPr>
          <w:i/>
        </w:rPr>
        <w:t xml:space="preserve"> </w:t>
      </w:r>
      <w:r w:rsidR="00B04470" w:rsidRPr="00B04470">
        <w:rPr>
          <w:i/>
        </w:rPr>
        <w:t>Area Health Resources Files (</w:t>
      </w:r>
      <w:r w:rsidR="00FC6327" w:rsidRPr="00B04470">
        <w:rPr>
          <w:i/>
        </w:rPr>
        <w:t>AHRF</w:t>
      </w:r>
      <w:r w:rsidR="00B04470" w:rsidRPr="00B04470">
        <w:rPr>
          <w:i/>
        </w:rPr>
        <w:t>)</w:t>
      </w:r>
      <w:r w:rsidRPr="00B04470">
        <w:rPr>
          <w:i/>
        </w:rPr>
        <w:t>.</w:t>
      </w:r>
    </w:p>
    <w:p w14:paraId="6A4C6D17" w14:textId="77777777" w:rsidR="00976BE8" w:rsidRDefault="00976BE8">
      <w:pPr>
        <w:sectPr w:rsidR="00976BE8" w:rsidSect="00050EC7">
          <w:footerReference w:type="default" r:id="rId29"/>
          <w:endnotePr>
            <w:numFmt w:val="decimal"/>
          </w:endnotePr>
          <w:pgSz w:w="12240" w:h="15840" w:code="1"/>
          <w:pgMar w:top="1440" w:right="1440" w:bottom="1440" w:left="1440" w:header="720" w:footer="720" w:gutter="0"/>
          <w:pgNumType w:start="1"/>
          <w:cols w:space="720"/>
          <w:noEndnote/>
          <w:docGrid w:linePitch="360"/>
        </w:sectPr>
      </w:pPr>
    </w:p>
    <w:p w14:paraId="28BDEDCD" w14:textId="759C14CB" w:rsidR="004B6B5D" w:rsidRDefault="00886C3A" w:rsidP="00F76C8A">
      <w:pPr>
        <w:pStyle w:val="H1"/>
        <w:numPr>
          <w:ilvl w:val="0"/>
          <w:numId w:val="121"/>
        </w:numPr>
      </w:pPr>
      <w:bookmarkStart w:id="3" w:name="_Toc206665545"/>
      <w:r>
        <w:lastRenderedPageBreak/>
        <w:t>Data Element Descriptions and References</w:t>
      </w:r>
      <w:bookmarkEnd w:id="3"/>
    </w:p>
    <w:p w14:paraId="19588E3E" w14:textId="7EDE98FC" w:rsidR="004B6B5D" w:rsidRDefault="00F613BE" w:rsidP="008D7DA3">
      <w:pPr>
        <w:pStyle w:val="H2"/>
      </w:pPr>
      <w:bookmarkStart w:id="4" w:name="_Toc206665546"/>
      <w:r>
        <w:t>Codes and Classifications</w:t>
      </w:r>
      <w:bookmarkEnd w:id="4"/>
      <w:r>
        <w:t xml:space="preserve"> </w:t>
      </w:r>
    </w:p>
    <w:p w14:paraId="223FCCF1" w14:textId="35F12E9A" w:rsidR="00886C3A" w:rsidRPr="00D85EA9" w:rsidRDefault="00A01F74" w:rsidP="00D85EA9">
      <w:pPr>
        <w:pStyle w:val="H3"/>
      </w:pPr>
      <w:bookmarkStart w:id="5" w:name="_Toc206665547"/>
      <w:r>
        <w:t xml:space="preserve">Header for </w:t>
      </w:r>
      <w:r w:rsidR="004B6B5D" w:rsidRPr="00D85EA9">
        <w:t>AHRF</w:t>
      </w:r>
      <w:bookmarkEnd w:id="5"/>
    </w:p>
    <w:p w14:paraId="79DC957F" w14:textId="7A8D854D" w:rsidR="001F14B8" w:rsidRDefault="001F14B8" w:rsidP="00067AEB">
      <w:pPr>
        <w:pStyle w:val="ParagraphContinued"/>
      </w:pPr>
      <w:r>
        <w:t xml:space="preserve">The </w:t>
      </w:r>
      <w:r w:rsidR="00727820">
        <w:t>AHRF</w:t>
      </w:r>
      <w:r w:rsidR="0034463C">
        <w:t xml:space="preserve"> </w:t>
      </w:r>
      <w:r w:rsidR="00B30EFB">
        <w:t>(previously known as the Area Resource File, or ARF)</w:t>
      </w:r>
      <w:r>
        <w:t xml:space="preserve"> </w:t>
      </w:r>
      <w:r w:rsidR="0034463C">
        <w:t xml:space="preserve">includes a header </w:t>
      </w:r>
      <w:r>
        <w:t>at the beginning of each record to enhance the use of the county file. The header includes the State and County Code, Date of the File, Date of C</w:t>
      </w:r>
      <w:r w:rsidR="00B30EFB">
        <w:t xml:space="preserve">reation, and File Length. </w:t>
      </w:r>
    </w:p>
    <w:p w14:paraId="691C0BFD" w14:textId="389FBF33" w:rsidR="001F14B8" w:rsidRPr="008938DB" w:rsidRDefault="001F14B8" w:rsidP="00050EC7">
      <w:pPr>
        <w:pStyle w:val="Paragraph"/>
      </w:pPr>
      <w:r w:rsidRPr="008938DB">
        <w:t xml:space="preserve">Note that beginning with the February 2001 version of the </w:t>
      </w:r>
      <w:r w:rsidR="00727820">
        <w:t>AHRF</w:t>
      </w:r>
      <w:r w:rsidRPr="008938DB">
        <w:t>, data are broken out for all Virginia independent cities and Alaska boroughs</w:t>
      </w:r>
      <w:r w:rsidR="008A6390">
        <w:t xml:space="preserve"> and </w:t>
      </w:r>
      <w:r w:rsidRPr="008938DB">
        <w:t>census areas for all data from 1992 through the current</w:t>
      </w:r>
      <w:r w:rsidR="00AC7A63">
        <w:t xml:space="preserve"> year</w:t>
      </w:r>
      <w:r w:rsidRPr="008938DB">
        <w:t>. The mod</w:t>
      </w:r>
      <w:r w:rsidRPr="002C732F">
        <w:t xml:space="preserve">ified </w:t>
      </w:r>
      <w:r w:rsidR="002C732F" w:rsidRPr="002C732F">
        <w:t>Federal Information Processing Standards (</w:t>
      </w:r>
      <w:r w:rsidRPr="002C732F">
        <w:t>FIPS</w:t>
      </w:r>
      <w:r w:rsidR="002C732F" w:rsidRPr="002C732F">
        <w:t>)</w:t>
      </w:r>
      <w:r w:rsidRPr="002C732F">
        <w:t xml:space="preserve"> code is carried as the secondary entity field of the header. This </w:t>
      </w:r>
      <w:r w:rsidRPr="008938DB">
        <w:t>field should be used when matching with earlier versions of the</w:t>
      </w:r>
      <w:r w:rsidR="00727820">
        <w:t xml:space="preserve"> file</w:t>
      </w:r>
      <w:r w:rsidRPr="008938DB">
        <w:t xml:space="preserve">. </w:t>
      </w:r>
    </w:p>
    <w:p w14:paraId="07D11FBF" w14:textId="77777777" w:rsidR="00D43B60" w:rsidRDefault="00D43B60" w:rsidP="00050EC7">
      <w:pPr>
        <w:pStyle w:val="Paragraph"/>
        <w:rPr>
          <w:iCs/>
          <w:szCs w:val="24"/>
        </w:rPr>
      </w:pPr>
      <w:r w:rsidRPr="00A225DE">
        <w:rPr>
          <w:iCs/>
          <w:szCs w:val="24"/>
        </w:rPr>
        <w:t>Effective with the 2023</w:t>
      </w:r>
      <w:r>
        <w:rPr>
          <w:iCs/>
          <w:szCs w:val="24"/>
        </w:rPr>
        <w:t>–</w:t>
      </w:r>
      <w:r w:rsidRPr="00A225DE">
        <w:rPr>
          <w:iCs/>
          <w:szCs w:val="24"/>
        </w:rPr>
        <w:t xml:space="preserve">2024 release of the AHRF, nine additional records are included on the AHRF for the state of Connecticut. The additional records represent the state’s Councils of Governments </w:t>
      </w:r>
      <w:r>
        <w:rPr>
          <w:iCs/>
          <w:szCs w:val="24"/>
        </w:rPr>
        <w:t>and p</w:t>
      </w:r>
      <w:r w:rsidRPr="00A225DE">
        <w:rPr>
          <w:iCs/>
          <w:szCs w:val="24"/>
        </w:rPr>
        <w:t xml:space="preserve">lanning </w:t>
      </w:r>
      <w:r>
        <w:rPr>
          <w:iCs/>
          <w:szCs w:val="24"/>
        </w:rPr>
        <w:t>r</w:t>
      </w:r>
      <w:r w:rsidRPr="00A225DE">
        <w:rPr>
          <w:iCs/>
          <w:szCs w:val="24"/>
        </w:rPr>
        <w:t xml:space="preserve">egions. </w:t>
      </w:r>
    </w:p>
    <w:p w14:paraId="71CB743F" w14:textId="576CE66F" w:rsidR="000C5313" w:rsidRDefault="001F14B8" w:rsidP="00050EC7">
      <w:pPr>
        <w:pStyle w:val="Paragraph"/>
      </w:pPr>
      <w:r w:rsidRPr="008938DB">
        <w:t xml:space="preserve">Additionally, beginning with the February 2001 updates to the </w:t>
      </w:r>
      <w:r w:rsidR="00727820">
        <w:t>AHRF</w:t>
      </w:r>
      <w:r w:rsidRPr="008938DB">
        <w:t>, to the extent data were available for the U.S. possessions and territories of Guam, Puerto Rico,</w:t>
      </w:r>
      <w:r w:rsidR="009C58C7">
        <w:t xml:space="preserve"> and the U</w:t>
      </w:r>
      <w:r w:rsidR="00EC0E31">
        <w:t>.</w:t>
      </w:r>
      <w:r w:rsidR="009C58C7">
        <w:t>S</w:t>
      </w:r>
      <w:r w:rsidR="00EC0E31">
        <w:t>.</w:t>
      </w:r>
      <w:r w:rsidR="009C58C7">
        <w:t xml:space="preserve"> Virgin Islands, they</w:t>
      </w:r>
      <w:r w:rsidRPr="008938DB">
        <w:t xml:space="preserve"> are included </w:t>
      </w:r>
      <w:r w:rsidR="00EC0E31">
        <w:t>i</w:t>
      </w:r>
      <w:r w:rsidRPr="008938DB">
        <w:t>n the file</w:t>
      </w:r>
      <w:r w:rsidRPr="00EF18CA">
        <w:t xml:space="preserve">. </w:t>
      </w:r>
      <w:r w:rsidRPr="00BF4392">
        <w:t>Any sources having territory data available are noted in applicable User Documentation</w:t>
      </w:r>
      <w:r w:rsidR="00EF18CA" w:rsidRPr="00BF4392">
        <w:t xml:space="preserve"> source</w:t>
      </w:r>
      <w:r w:rsidRPr="00BF4392">
        <w:t xml:space="preserve"> references.</w:t>
      </w:r>
    </w:p>
    <w:p w14:paraId="75BBE5D7" w14:textId="5A211685" w:rsidR="00886C3A" w:rsidRDefault="00886C3A" w:rsidP="00067AEB">
      <w:pPr>
        <w:pStyle w:val="H3"/>
      </w:pPr>
      <w:bookmarkStart w:id="6" w:name="UD38"/>
      <w:bookmarkStart w:id="7" w:name="_Toc206665548"/>
      <w:bookmarkEnd w:id="6"/>
      <w:r>
        <w:t>State and County Codes</w:t>
      </w:r>
      <w:bookmarkEnd w:id="7"/>
    </w:p>
    <w:p w14:paraId="3C270DC0" w14:textId="774FA52C" w:rsidR="00886C3A" w:rsidRDefault="00886C3A" w:rsidP="00380C7F">
      <w:pPr>
        <w:pStyle w:val="H4"/>
      </w:pPr>
      <w:r>
        <w:t>FIPS State Code</w:t>
      </w:r>
    </w:p>
    <w:p w14:paraId="14A85309" w14:textId="4AD72EB1" w:rsidR="000C5313" w:rsidRDefault="0034463C" w:rsidP="00886C3A">
      <w:pPr>
        <w:pStyle w:val="ParagraphContinued"/>
      </w:pPr>
      <w:r>
        <w:t xml:space="preserve">The </w:t>
      </w:r>
      <w:r w:rsidRPr="0034463C">
        <w:rPr>
          <w:b/>
        </w:rPr>
        <w:t>FIPS State C</w:t>
      </w:r>
      <w:r w:rsidR="001F14B8" w:rsidRPr="0034463C">
        <w:rPr>
          <w:b/>
        </w:rPr>
        <w:t>ode</w:t>
      </w:r>
      <w:r w:rsidR="001F14B8">
        <w:t xml:space="preserve"> was established by National Bureau of Standards</w:t>
      </w:r>
      <w:r w:rsidR="00110A6E">
        <w:t xml:space="preserve"> (now known as the National Institute of Standards and Technology)</w:t>
      </w:r>
      <w:r w:rsidR="001F14B8">
        <w:t>, U.S. Department of Commerce</w:t>
      </w:r>
      <w:r w:rsidR="00B64B47">
        <w:t>,</w:t>
      </w:r>
      <w:r w:rsidR="001F14B8">
        <w:t xml:space="preserve"> in 1968. It is standard throughout the Federal government and published in </w:t>
      </w:r>
      <w:r w:rsidR="001F14B8">
        <w:rPr>
          <w:i/>
        </w:rPr>
        <w:t>Federal Information Processing Standards Publication June 15, 1970</w:t>
      </w:r>
      <w:r w:rsidR="001F14B8">
        <w:t>.</w:t>
      </w:r>
      <w:r w:rsidR="00307045">
        <w:rPr>
          <w:rStyle w:val="FootnoteReference"/>
          <w:spacing w:val="-3"/>
        </w:rPr>
        <w:footnoteReference w:id="2"/>
      </w:r>
      <w:r w:rsidR="001F14B8">
        <w:t xml:space="preserve"> The basic structure is a sequential ascending two-digit number, with spaces for all possible new states.</w:t>
      </w:r>
    </w:p>
    <w:p w14:paraId="704DDCFC" w14:textId="11541908" w:rsidR="000C5313" w:rsidRDefault="001F14B8" w:rsidP="00154948">
      <w:pPr>
        <w:pStyle w:val="Paragraph"/>
      </w:pPr>
      <w:r>
        <w:t xml:space="preserve">Table </w:t>
      </w:r>
      <w:r w:rsidR="00307045">
        <w:t xml:space="preserve">1 </w:t>
      </w:r>
      <w:r>
        <w:t>lists the FIPS State Code, the two</w:t>
      </w:r>
      <w:r w:rsidR="29DA02CF">
        <w:t xml:space="preserve"> </w:t>
      </w:r>
      <w:r>
        <w:t xml:space="preserve">character </w:t>
      </w:r>
      <w:r w:rsidR="00B64B47">
        <w:t>s</w:t>
      </w:r>
      <w:r>
        <w:t xml:space="preserve">tate </w:t>
      </w:r>
      <w:r w:rsidR="00B64B47">
        <w:t>n</w:t>
      </w:r>
      <w:r>
        <w:t xml:space="preserve">ame </w:t>
      </w:r>
      <w:r w:rsidR="00B64B47">
        <w:t>a</w:t>
      </w:r>
      <w:r>
        <w:t>bbreviation used on</w:t>
      </w:r>
      <w:r w:rsidR="00BF12D9">
        <w:t xml:space="preserve"> the</w:t>
      </w:r>
      <w:r>
        <w:t xml:space="preserve"> </w:t>
      </w:r>
      <w:r w:rsidR="00727820">
        <w:t>AHRF</w:t>
      </w:r>
      <w:r w:rsidR="00B64B47">
        <w:t>,</w:t>
      </w:r>
      <w:r>
        <w:t xml:space="preserve"> and the </w:t>
      </w:r>
      <w:r w:rsidR="00BF12D9">
        <w:t>s</w:t>
      </w:r>
      <w:r>
        <w:t xml:space="preserve">tate </w:t>
      </w:r>
      <w:r w:rsidR="00BF12D9">
        <w:t>n</w:t>
      </w:r>
      <w:r>
        <w:t>ame</w:t>
      </w:r>
      <w:r w:rsidR="00307045">
        <w:t>.</w:t>
      </w:r>
    </w:p>
    <w:p w14:paraId="4DA725AF" w14:textId="77777777" w:rsidR="000C5313" w:rsidRDefault="00307045" w:rsidP="00B52F7D">
      <w:pPr>
        <w:pStyle w:val="TableTitle"/>
      </w:pPr>
      <w:bookmarkStart w:id="8" w:name="_Toc206665849"/>
      <w:r w:rsidRPr="002C6452">
        <w:rPr>
          <w:b/>
          <w:bCs/>
        </w:rPr>
        <w:t>Table 1.</w:t>
      </w:r>
      <w:r>
        <w:t xml:space="preserve"> FIPS </w:t>
      </w:r>
      <w:r w:rsidR="00B64B47">
        <w:t>State Code</w:t>
      </w:r>
      <w:r>
        <w:t xml:space="preserve">, </w:t>
      </w:r>
      <w:r w:rsidR="00BF12D9">
        <w:t>s</w:t>
      </w:r>
      <w:r>
        <w:t xml:space="preserve">tate </w:t>
      </w:r>
      <w:r w:rsidR="00BF12D9">
        <w:t>a</w:t>
      </w:r>
      <w:r>
        <w:t>bbreviation</w:t>
      </w:r>
      <w:r w:rsidR="00BF12D9">
        <w:t>,</w:t>
      </w:r>
      <w:r>
        <w:t xml:space="preserve"> and </w:t>
      </w:r>
      <w:r w:rsidR="00BF12D9">
        <w:t>s</w:t>
      </w:r>
      <w:r>
        <w:t>tate</w:t>
      </w:r>
      <w:bookmarkEnd w:id="8"/>
    </w:p>
    <w:tbl>
      <w:tblPr>
        <w:tblStyle w:val="BaseTable"/>
        <w:tblW w:w="5000" w:type="pct"/>
        <w:tblLook w:val="04A0" w:firstRow="1" w:lastRow="0" w:firstColumn="1" w:lastColumn="0" w:noHBand="0" w:noVBand="1"/>
      </w:tblPr>
      <w:tblGrid>
        <w:gridCol w:w="3120"/>
        <w:gridCol w:w="3120"/>
        <w:gridCol w:w="3120"/>
      </w:tblGrid>
      <w:tr w:rsidR="00CC1708" w:rsidRPr="00CC1708" w14:paraId="7478365C" w14:textId="77777777" w:rsidTr="00067AEB">
        <w:trPr>
          <w:cnfStyle w:val="100000000000" w:firstRow="1" w:lastRow="0" w:firstColumn="0" w:lastColumn="0" w:oddVBand="0" w:evenVBand="0" w:oddHBand="0" w:evenHBand="0" w:firstRowFirstColumn="0" w:firstRowLastColumn="0" w:lastRowFirstColumn="0" w:lastRowLastColumn="0"/>
          <w:cantSplit/>
          <w:tblHeader/>
        </w:trPr>
        <w:tc>
          <w:tcPr>
            <w:tcW w:w="3120" w:type="dxa"/>
          </w:tcPr>
          <w:p w14:paraId="7B36E3BA" w14:textId="5C2D7824" w:rsidR="00CC1708" w:rsidRPr="00CC1708" w:rsidRDefault="31D45C66" w:rsidP="00CC1708">
            <w:pPr>
              <w:pStyle w:val="TableHeaderLeft"/>
              <w:rPr>
                <w:b w:val="0"/>
              </w:rPr>
            </w:pPr>
            <w:r>
              <w:t xml:space="preserve">FIPS </w:t>
            </w:r>
            <w:r w:rsidR="00D75A53">
              <w:t>State Code</w:t>
            </w:r>
          </w:p>
        </w:tc>
        <w:tc>
          <w:tcPr>
            <w:tcW w:w="3120" w:type="dxa"/>
          </w:tcPr>
          <w:p w14:paraId="03CB5C52" w14:textId="3D05FDB9" w:rsidR="00CC1708" w:rsidRPr="00CC1708" w:rsidRDefault="00CC1708" w:rsidP="00067AEB">
            <w:pPr>
              <w:pStyle w:val="TableHeaderCenter"/>
              <w:rPr>
                <w:b w:val="0"/>
              </w:rPr>
            </w:pPr>
            <w:r w:rsidRPr="00CC1708">
              <w:t>A</w:t>
            </w:r>
            <w:r w:rsidR="00D75A53">
              <w:t>bbreviation</w:t>
            </w:r>
          </w:p>
        </w:tc>
        <w:tc>
          <w:tcPr>
            <w:tcW w:w="3120" w:type="dxa"/>
          </w:tcPr>
          <w:p w14:paraId="2BA1721C" w14:textId="0E5578D9" w:rsidR="00CC1708" w:rsidRPr="00CC1708" w:rsidRDefault="00D75A53" w:rsidP="00CC1708">
            <w:pPr>
              <w:pStyle w:val="TableHeaderCenter"/>
              <w:rPr>
                <w:spacing w:val="-3"/>
              </w:rPr>
            </w:pPr>
            <w:r>
              <w:t>State</w:t>
            </w:r>
          </w:p>
        </w:tc>
      </w:tr>
      <w:tr w:rsidR="00CC1708" w:rsidRPr="00CC1708" w14:paraId="66D0A87B" w14:textId="77777777" w:rsidTr="00067AEB">
        <w:trPr>
          <w:cantSplit/>
        </w:trPr>
        <w:tc>
          <w:tcPr>
            <w:tcW w:w="3120" w:type="dxa"/>
          </w:tcPr>
          <w:p w14:paraId="42CA61EE" w14:textId="77777777" w:rsidR="00CC1708" w:rsidRPr="00CC1708" w:rsidRDefault="00CC1708" w:rsidP="00CC1708">
            <w:pPr>
              <w:pStyle w:val="TableTextLeft"/>
            </w:pPr>
            <w:r w:rsidRPr="00CC1708">
              <w:t xml:space="preserve">01 </w:t>
            </w:r>
          </w:p>
        </w:tc>
        <w:tc>
          <w:tcPr>
            <w:tcW w:w="3120" w:type="dxa"/>
          </w:tcPr>
          <w:p w14:paraId="691BC0B3" w14:textId="77777777" w:rsidR="00CC1708" w:rsidRPr="00CC1708" w:rsidRDefault="00CC1708" w:rsidP="00067AEB">
            <w:pPr>
              <w:pStyle w:val="TableTextLeft"/>
              <w:jc w:val="center"/>
            </w:pPr>
            <w:r w:rsidRPr="00CC1708">
              <w:t>AL</w:t>
            </w:r>
          </w:p>
        </w:tc>
        <w:tc>
          <w:tcPr>
            <w:tcW w:w="3120" w:type="dxa"/>
          </w:tcPr>
          <w:p w14:paraId="68BC79AD" w14:textId="77777777" w:rsidR="00CC1708" w:rsidRPr="00CC1708" w:rsidRDefault="00CC1708" w:rsidP="00067AEB">
            <w:pPr>
              <w:pStyle w:val="TableTextLeft"/>
              <w:ind w:left="719"/>
            </w:pPr>
            <w:r w:rsidRPr="00CC1708">
              <w:t>Alabama</w:t>
            </w:r>
          </w:p>
        </w:tc>
      </w:tr>
      <w:tr w:rsidR="00CC1708" w:rsidRPr="00CC1708" w14:paraId="1402F367" w14:textId="77777777" w:rsidTr="00067AEB">
        <w:trPr>
          <w:cantSplit/>
        </w:trPr>
        <w:tc>
          <w:tcPr>
            <w:tcW w:w="3120" w:type="dxa"/>
          </w:tcPr>
          <w:p w14:paraId="6DDC5E9B" w14:textId="77777777" w:rsidR="00CC1708" w:rsidRPr="00CC1708" w:rsidRDefault="00CC1708" w:rsidP="00CC1708">
            <w:pPr>
              <w:pStyle w:val="TableTextLeft"/>
            </w:pPr>
            <w:r w:rsidRPr="00CC1708">
              <w:lastRenderedPageBreak/>
              <w:t>02</w:t>
            </w:r>
          </w:p>
        </w:tc>
        <w:tc>
          <w:tcPr>
            <w:tcW w:w="3120" w:type="dxa"/>
          </w:tcPr>
          <w:p w14:paraId="3A265E0A" w14:textId="77777777" w:rsidR="00CC1708" w:rsidRPr="00CC1708" w:rsidRDefault="00CC1708" w:rsidP="00067AEB">
            <w:pPr>
              <w:pStyle w:val="TableTextLeft"/>
              <w:jc w:val="center"/>
            </w:pPr>
            <w:r w:rsidRPr="00CC1708">
              <w:t>AK</w:t>
            </w:r>
          </w:p>
        </w:tc>
        <w:tc>
          <w:tcPr>
            <w:tcW w:w="3120" w:type="dxa"/>
          </w:tcPr>
          <w:p w14:paraId="6CF277AD" w14:textId="77777777" w:rsidR="00CC1708" w:rsidRPr="00CC1708" w:rsidRDefault="00CC1708" w:rsidP="00067AEB">
            <w:pPr>
              <w:pStyle w:val="TableTextLeft"/>
              <w:ind w:left="719"/>
            </w:pPr>
            <w:r w:rsidRPr="00CC1708">
              <w:t>Alaska</w:t>
            </w:r>
          </w:p>
        </w:tc>
      </w:tr>
      <w:tr w:rsidR="00CC1708" w:rsidRPr="00CC1708" w14:paraId="4F193F24" w14:textId="77777777" w:rsidTr="00067AEB">
        <w:trPr>
          <w:cantSplit/>
        </w:trPr>
        <w:tc>
          <w:tcPr>
            <w:tcW w:w="3120" w:type="dxa"/>
          </w:tcPr>
          <w:p w14:paraId="50406B9E" w14:textId="77777777" w:rsidR="00CC1708" w:rsidRPr="00CC1708" w:rsidRDefault="00CC1708" w:rsidP="00CC1708">
            <w:pPr>
              <w:pStyle w:val="TableTextLeft"/>
            </w:pPr>
            <w:r w:rsidRPr="00CC1708">
              <w:t>04</w:t>
            </w:r>
          </w:p>
        </w:tc>
        <w:tc>
          <w:tcPr>
            <w:tcW w:w="3120" w:type="dxa"/>
          </w:tcPr>
          <w:p w14:paraId="526D64E3" w14:textId="77777777" w:rsidR="00CC1708" w:rsidRPr="00CC1708" w:rsidRDefault="00CC1708" w:rsidP="00067AEB">
            <w:pPr>
              <w:pStyle w:val="TableTextLeft"/>
              <w:jc w:val="center"/>
            </w:pPr>
            <w:r w:rsidRPr="00CC1708">
              <w:t>AZ</w:t>
            </w:r>
          </w:p>
        </w:tc>
        <w:tc>
          <w:tcPr>
            <w:tcW w:w="3120" w:type="dxa"/>
          </w:tcPr>
          <w:p w14:paraId="49C44629" w14:textId="77777777" w:rsidR="00CC1708" w:rsidRPr="00CC1708" w:rsidRDefault="00CC1708" w:rsidP="00067AEB">
            <w:pPr>
              <w:pStyle w:val="TableTextLeft"/>
              <w:ind w:left="719"/>
            </w:pPr>
            <w:r w:rsidRPr="00CC1708">
              <w:t>Arizona</w:t>
            </w:r>
          </w:p>
        </w:tc>
      </w:tr>
      <w:tr w:rsidR="00CC1708" w:rsidRPr="00CC1708" w14:paraId="4AC8606D" w14:textId="77777777" w:rsidTr="00067AEB">
        <w:trPr>
          <w:cantSplit/>
        </w:trPr>
        <w:tc>
          <w:tcPr>
            <w:tcW w:w="3120" w:type="dxa"/>
          </w:tcPr>
          <w:p w14:paraId="16982CDC" w14:textId="77777777" w:rsidR="00CC1708" w:rsidRPr="00CC1708" w:rsidRDefault="00CC1708" w:rsidP="00CC1708">
            <w:pPr>
              <w:pStyle w:val="TableTextLeft"/>
            </w:pPr>
            <w:r w:rsidRPr="00CC1708">
              <w:t>05</w:t>
            </w:r>
          </w:p>
        </w:tc>
        <w:tc>
          <w:tcPr>
            <w:tcW w:w="3120" w:type="dxa"/>
          </w:tcPr>
          <w:p w14:paraId="66FDB329" w14:textId="77777777" w:rsidR="00CC1708" w:rsidRPr="00CC1708" w:rsidRDefault="00CC1708" w:rsidP="00067AEB">
            <w:pPr>
              <w:pStyle w:val="TableTextLeft"/>
              <w:jc w:val="center"/>
            </w:pPr>
            <w:r w:rsidRPr="00CC1708">
              <w:t>AR</w:t>
            </w:r>
          </w:p>
        </w:tc>
        <w:tc>
          <w:tcPr>
            <w:tcW w:w="3120" w:type="dxa"/>
          </w:tcPr>
          <w:p w14:paraId="2DCF116C" w14:textId="77777777" w:rsidR="00CC1708" w:rsidRPr="00CC1708" w:rsidRDefault="00CC1708" w:rsidP="00067AEB">
            <w:pPr>
              <w:pStyle w:val="TableTextLeft"/>
              <w:ind w:left="719"/>
            </w:pPr>
            <w:r w:rsidRPr="00CC1708">
              <w:t>Arkansas</w:t>
            </w:r>
          </w:p>
        </w:tc>
      </w:tr>
      <w:tr w:rsidR="00CC1708" w:rsidRPr="00CC1708" w14:paraId="3CDEE15A" w14:textId="77777777" w:rsidTr="00067AEB">
        <w:trPr>
          <w:cantSplit/>
        </w:trPr>
        <w:tc>
          <w:tcPr>
            <w:tcW w:w="3120" w:type="dxa"/>
          </w:tcPr>
          <w:p w14:paraId="042817FC" w14:textId="77777777" w:rsidR="00CC1708" w:rsidRPr="00CC1708" w:rsidRDefault="00CC1708" w:rsidP="00CC1708">
            <w:pPr>
              <w:pStyle w:val="TableTextLeft"/>
            </w:pPr>
            <w:r w:rsidRPr="00CC1708">
              <w:t>06</w:t>
            </w:r>
          </w:p>
        </w:tc>
        <w:tc>
          <w:tcPr>
            <w:tcW w:w="3120" w:type="dxa"/>
          </w:tcPr>
          <w:p w14:paraId="112CBE9F" w14:textId="77777777" w:rsidR="00CC1708" w:rsidRPr="00CC1708" w:rsidRDefault="00CC1708" w:rsidP="00067AEB">
            <w:pPr>
              <w:pStyle w:val="TableTextLeft"/>
              <w:jc w:val="center"/>
            </w:pPr>
            <w:r w:rsidRPr="00CC1708">
              <w:t>CA</w:t>
            </w:r>
          </w:p>
        </w:tc>
        <w:tc>
          <w:tcPr>
            <w:tcW w:w="3120" w:type="dxa"/>
          </w:tcPr>
          <w:p w14:paraId="7C998358" w14:textId="77777777" w:rsidR="00CC1708" w:rsidRPr="00CC1708" w:rsidRDefault="00CC1708" w:rsidP="00067AEB">
            <w:pPr>
              <w:pStyle w:val="TableTextLeft"/>
              <w:ind w:left="719"/>
            </w:pPr>
            <w:r w:rsidRPr="00CC1708">
              <w:t>California</w:t>
            </w:r>
          </w:p>
        </w:tc>
      </w:tr>
      <w:tr w:rsidR="00CC1708" w:rsidRPr="00CC1708" w14:paraId="3555F260" w14:textId="77777777" w:rsidTr="00067AEB">
        <w:trPr>
          <w:cantSplit/>
        </w:trPr>
        <w:tc>
          <w:tcPr>
            <w:tcW w:w="3120" w:type="dxa"/>
          </w:tcPr>
          <w:p w14:paraId="4D780AC4" w14:textId="77777777" w:rsidR="00CC1708" w:rsidRPr="00CC1708" w:rsidRDefault="00CC1708" w:rsidP="00CC1708">
            <w:pPr>
              <w:pStyle w:val="TableTextLeft"/>
            </w:pPr>
            <w:r w:rsidRPr="00CC1708">
              <w:t>08</w:t>
            </w:r>
          </w:p>
        </w:tc>
        <w:tc>
          <w:tcPr>
            <w:tcW w:w="3120" w:type="dxa"/>
          </w:tcPr>
          <w:p w14:paraId="1141EF93" w14:textId="77777777" w:rsidR="00CC1708" w:rsidRPr="00CC1708" w:rsidRDefault="00CC1708" w:rsidP="00067AEB">
            <w:pPr>
              <w:pStyle w:val="TableTextLeft"/>
              <w:jc w:val="center"/>
            </w:pPr>
            <w:r w:rsidRPr="00CC1708">
              <w:t>CO</w:t>
            </w:r>
          </w:p>
        </w:tc>
        <w:tc>
          <w:tcPr>
            <w:tcW w:w="3120" w:type="dxa"/>
          </w:tcPr>
          <w:p w14:paraId="2990A33C" w14:textId="77777777" w:rsidR="00CC1708" w:rsidRPr="00CC1708" w:rsidRDefault="00CC1708" w:rsidP="00067AEB">
            <w:pPr>
              <w:pStyle w:val="TableTextLeft"/>
              <w:ind w:left="719"/>
            </w:pPr>
            <w:r w:rsidRPr="00CC1708">
              <w:t>Colorado</w:t>
            </w:r>
          </w:p>
        </w:tc>
      </w:tr>
      <w:tr w:rsidR="00CC1708" w:rsidRPr="00CC1708" w14:paraId="6887C2F2" w14:textId="77777777" w:rsidTr="00067AEB">
        <w:trPr>
          <w:cantSplit/>
        </w:trPr>
        <w:tc>
          <w:tcPr>
            <w:tcW w:w="3120" w:type="dxa"/>
          </w:tcPr>
          <w:p w14:paraId="3D4012C9" w14:textId="77777777" w:rsidR="00CC1708" w:rsidRPr="00CC1708" w:rsidRDefault="00CC1708" w:rsidP="00CC1708">
            <w:pPr>
              <w:pStyle w:val="TableTextLeft"/>
            </w:pPr>
            <w:r w:rsidRPr="00CC1708">
              <w:t>09</w:t>
            </w:r>
          </w:p>
        </w:tc>
        <w:tc>
          <w:tcPr>
            <w:tcW w:w="3120" w:type="dxa"/>
          </w:tcPr>
          <w:p w14:paraId="5E1D6E8D" w14:textId="77777777" w:rsidR="00CC1708" w:rsidRPr="00CC1708" w:rsidRDefault="00CC1708" w:rsidP="00067AEB">
            <w:pPr>
              <w:pStyle w:val="TableTextLeft"/>
              <w:jc w:val="center"/>
            </w:pPr>
            <w:r w:rsidRPr="00CC1708">
              <w:t>CT</w:t>
            </w:r>
          </w:p>
        </w:tc>
        <w:tc>
          <w:tcPr>
            <w:tcW w:w="3120" w:type="dxa"/>
          </w:tcPr>
          <w:p w14:paraId="2A2706A5" w14:textId="77777777" w:rsidR="00CC1708" w:rsidRPr="00CC1708" w:rsidRDefault="00CC1708" w:rsidP="00067AEB">
            <w:pPr>
              <w:pStyle w:val="TableTextLeft"/>
              <w:ind w:left="719"/>
            </w:pPr>
            <w:r w:rsidRPr="00CC1708">
              <w:t>Connecticut</w:t>
            </w:r>
          </w:p>
        </w:tc>
      </w:tr>
      <w:tr w:rsidR="00CC1708" w:rsidRPr="00CC1708" w14:paraId="5D286D92" w14:textId="77777777" w:rsidTr="00067AEB">
        <w:trPr>
          <w:cantSplit/>
        </w:trPr>
        <w:tc>
          <w:tcPr>
            <w:tcW w:w="3120" w:type="dxa"/>
          </w:tcPr>
          <w:p w14:paraId="3B4EAB4F" w14:textId="77777777" w:rsidR="00CC1708" w:rsidRPr="00CC1708" w:rsidRDefault="00CC1708" w:rsidP="00CC1708">
            <w:pPr>
              <w:pStyle w:val="TableTextLeft"/>
            </w:pPr>
            <w:r w:rsidRPr="00CC1708">
              <w:t>10</w:t>
            </w:r>
          </w:p>
        </w:tc>
        <w:tc>
          <w:tcPr>
            <w:tcW w:w="3120" w:type="dxa"/>
          </w:tcPr>
          <w:p w14:paraId="540ED708" w14:textId="77777777" w:rsidR="00CC1708" w:rsidRPr="00CC1708" w:rsidRDefault="00CC1708" w:rsidP="00067AEB">
            <w:pPr>
              <w:pStyle w:val="TableTextLeft"/>
              <w:jc w:val="center"/>
            </w:pPr>
            <w:r w:rsidRPr="00CC1708">
              <w:t>DE</w:t>
            </w:r>
          </w:p>
        </w:tc>
        <w:tc>
          <w:tcPr>
            <w:tcW w:w="3120" w:type="dxa"/>
          </w:tcPr>
          <w:p w14:paraId="585C25DF" w14:textId="77777777" w:rsidR="00CC1708" w:rsidRPr="00CC1708" w:rsidRDefault="00CC1708" w:rsidP="00067AEB">
            <w:pPr>
              <w:pStyle w:val="TableTextLeft"/>
              <w:ind w:left="719"/>
            </w:pPr>
            <w:r w:rsidRPr="00CC1708">
              <w:t>Delaware</w:t>
            </w:r>
          </w:p>
        </w:tc>
      </w:tr>
      <w:tr w:rsidR="00CC1708" w:rsidRPr="00CC1708" w14:paraId="084B31A7" w14:textId="77777777" w:rsidTr="00067AEB">
        <w:trPr>
          <w:cantSplit/>
        </w:trPr>
        <w:tc>
          <w:tcPr>
            <w:tcW w:w="3120" w:type="dxa"/>
          </w:tcPr>
          <w:p w14:paraId="73006542" w14:textId="77777777" w:rsidR="00CC1708" w:rsidRPr="00CC1708" w:rsidRDefault="00CC1708" w:rsidP="00CC1708">
            <w:pPr>
              <w:pStyle w:val="TableTextLeft"/>
            </w:pPr>
            <w:r w:rsidRPr="00CC1708">
              <w:t>11</w:t>
            </w:r>
          </w:p>
        </w:tc>
        <w:tc>
          <w:tcPr>
            <w:tcW w:w="3120" w:type="dxa"/>
          </w:tcPr>
          <w:p w14:paraId="71399267" w14:textId="77777777" w:rsidR="00CC1708" w:rsidRPr="00CC1708" w:rsidRDefault="00CC1708" w:rsidP="00067AEB">
            <w:pPr>
              <w:pStyle w:val="TableTextLeft"/>
              <w:jc w:val="center"/>
            </w:pPr>
            <w:r w:rsidRPr="00CC1708">
              <w:t>DC</w:t>
            </w:r>
          </w:p>
        </w:tc>
        <w:tc>
          <w:tcPr>
            <w:tcW w:w="3120" w:type="dxa"/>
          </w:tcPr>
          <w:p w14:paraId="48B27C51" w14:textId="77777777" w:rsidR="00CC1708" w:rsidRPr="00CC1708" w:rsidRDefault="00CC1708" w:rsidP="00067AEB">
            <w:pPr>
              <w:pStyle w:val="TableTextLeft"/>
              <w:ind w:left="719"/>
            </w:pPr>
            <w:r w:rsidRPr="00CC1708">
              <w:t>District of Columbia</w:t>
            </w:r>
          </w:p>
        </w:tc>
      </w:tr>
      <w:tr w:rsidR="00CC1708" w:rsidRPr="00CC1708" w14:paraId="2EA5866D" w14:textId="77777777" w:rsidTr="00067AEB">
        <w:trPr>
          <w:cantSplit/>
        </w:trPr>
        <w:tc>
          <w:tcPr>
            <w:tcW w:w="3120" w:type="dxa"/>
          </w:tcPr>
          <w:p w14:paraId="47BC84E6" w14:textId="77777777" w:rsidR="00CC1708" w:rsidRPr="00CC1708" w:rsidRDefault="00CC1708" w:rsidP="00CC1708">
            <w:pPr>
              <w:pStyle w:val="TableTextLeft"/>
            </w:pPr>
            <w:r w:rsidRPr="00CC1708">
              <w:t>12</w:t>
            </w:r>
          </w:p>
        </w:tc>
        <w:tc>
          <w:tcPr>
            <w:tcW w:w="3120" w:type="dxa"/>
          </w:tcPr>
          <w:p w14:paraId="264342FD" w14:textId="77777777" w:rsidR="00CC1708" w:rsidRPr="00CC1708" w:rsidRDefault="00CC1708" w:rsidP="00067AEB">
            <w:pPr>
              <w:pStyle w:val="TableTextLeft"/>
              <w:jc w:val="center"/>
            </w:pPr>
            <w:r w:rsidRPr="00CC1708">
              <w:t>FL</w:t>
            </w:r>
          </w:p>
        </w:tc>
        <w:tc>
          <w:tcPr>
            <w:tcW w:w="3120" w:type="dxa"/>
          </w:tcPr>
          <w:p w14:paraId="7D6DAD7C" w14:textId="77777777" w:rsidR="00CC1708" w:rsidRPr="00CC1708" w:rsidRDefault="00CC1708" w:rsidP="00067AEB">
            <w:pPr>
              <w:pStyle w:val="TableTextLeft"/>
              <w:ind w:left="719"/>
            </w:pPr>
            <w:r w:rsidRPr="00CC1708">
              <w:t>Florida</w:t>
            </w:r>
          </w:p>
        </w:tc>
      </w:tr>
      <w:tr w:rsidR="00CC1708" w:rsidRPr="00CC1708" w14:paraId="503C841E" w14:textId="77777777" w:rsidTr="00067AEB">
        <w:trPr>
          <w:cantSplit/>
        </w:trPr>
        <w:tc>
          <w:tcPr>
            <w:tcW w:w="3120" w:type="dxa"/>
          </w:tcPr>
          <w:p w14:paraId="1F22D44C" w14:textId="77777777" w:rsidR="00CC1708" w:rsidRPr="00CC1708" w:rsidRDefault="00CC1708" w:rsidP="00CC1708">
            <w:pPr>
              <w:pStyle w:val="TableTextLeft"/>
            </w:pPr>
            <w:r w:rsidRPr="00CC1708">
              <w:t>13</w:t>
            </w:r>
          </w:p>
        </w:tc>
        <w:tc>
          <w:tcPr>
            <w:tcW w:w="3120" w:type="dxa"/>
          </w:tcPr>
          <w:p w14:paraId="16373324" w14:textId="77777777" w:rsidR="00CC1708" w:rsidRPr="00CC1708" w:rsidRDefault="00CC1708" w:rsidP="00067AEB">
            <w:pPr>
              <w:pStyle w:val="TableTextLeft"/>
              <w:jc w:val="center"/>
            </w:pPr>
            <w:r w:rsidRPr="00CC1708">
              <w:t>GA</w:t>
            </w:r>
          </w:p>
        </w:tc>
        <w:tc>
          <w:tcPr>
            <w:tcW w:w="3120" w:type="dxa"/>
          </w:tcPr>
          <w:p w14:paraId="5EB1A326" w14:textId="77777777" w:rsidR="00CC1708" w:rsidRPr="00CC1708" w:rsidRDefault="00CC1708" w:rsidP="00067AEB">
            <w:pPr>
              <w:pStyle w:val="TableTextLeft"/>
              <w:ind w:left="719"/>
            </w:pPr>
            <w:r w:rsidRPr="00CC1708">
              <w:t>Georgia</w:t>
            </w:r>
          </w:p>
        </w:tc>
      </w:tr>
      <w:tr w:rsidR="00CC1708" w:rsidRPr="00CC1708" w14:paraId="06AF825E" w14:textId="77777777" w:rsidTr="00067AEB">
        <w:trPr>
          <w:cantSplit/>
        </w:trPr>
        <w:tc>
          <w:tcPr>
            <w:tcW w:w="3120" w:type="dxa"/>
          </w:tcPr>
          <w:p w14:paraId="3CA5531B" w14:textId="77777777" w:rsidR="00CC1708" w:rsidRPr="00CC1708" w:rsidRDefault="00CC1708" w:rsidP="00CC1708">
            <w:pPr>
              <w:pStyle w:val="TableTextLeft"/>
            </w:pPr>
            <w:r w:rsidRPr="00CC1708">
              <w:t>15</w:t>
            </w:r>
          </w:p>
        </w:tc>
        <w:tc>
          <w:tcPr>
            <w:tcW w:w="3120" w:type="dxa"/>
          </w:tcPr>
          <w:p w14:paraId="2D721557" w14:textId="77777777" w:rsidR="00CC1708" w:rsidRPr="00CC1708" w:rsidRDefault="00CC1708" w:rsidP="00067AEB">
            <w:pPr>
              <w:pStyle w:val="TableTextLeft"/>
              <w:jc w:val="center"/>
            </w:pPr>
            <w:r w:rsidRPr="00CC1708">
              <w:t>HI</w:t>
            </w:r>
          </w:p>
        </w:tc>
        <w:tc>
          <w:tcPr>
            <w:tcW w:w="3120" w:type="dxa"/>
          </w:tcPr>
          <w:p w14:paraId="0CA97EFA" w14:textId="77777777" w:rsidR="00CC1708" w:rsidRPr="00CC1708" w:rsidRDefault="00CC1708" w:rsidP="00067AEB">
            <w:pPr>
              <w:pStyle w:val="TableTextLeft"/>
              <w:ind w:left="719"/>
            </w:pPr>
            <w:r w:rsidRPr="00CC1708">
              <w:t>Hawaii</w:t>
            </w:r>
          </w:p>
        </w:tc>
      </w:tr>
      <w:tr w:rsidR="00CC1708" w:rsidRPr="00CC1708" w14:paraId="473EE95F" w14:textId="77777777" w:rsidTr="00067AEB">
        <w:trPr>
          <w:cantSplit/>
        </w:trPr>
        <w:tc>
          <w:tcPr>
            <w:tcW w:w="3120" w:type="dxa"/>
          </w:tcPr>
          <w:p w14:paraId="16290307" w14:textId="77777777" w:rsidR="00CC1708" w:rsidRPr="00CC1708" w:rsidRDefault="00CC1708" w:rsidP="00CC1708">
            <w:pPr>
              <w:pStyle w:val="TableTextLeft"/>
            </w:pPr>
            <w:r w:rsidRPr="00CC1708">
              <w:t>16</w:t>
            </w:r>
          </w:p>
        </w:tc>
        <w:tc>
          <w:tcPr>
            <w:tcW w:w="3120" w:type="dxa"/>
          </w:tcPr>
          <w:p w14:paraId="3E65E3D5" w14:textId="77777777" w:rsidR="00CC1708" w:rsidRPr="00CC1708" w:rsidRDefault="00CC1708" w:rsidP="00067AEB">
            <w:pPr>
              <w:pStyle w:val="TableTextLeft"/>
              <w:jc w:val="center"/>
            </w:pPr>
            <w:r w:rsidRPr="00CC1708">
              <w:t>ID</w:t>
            </w:r>
          </w:p>
        </w:tc>
        <w:tc>
          <w:tcPr>
            <w:tcW w:w="3120" w:type="dxa"/>
          </w:tcPr>
          <w:p w14:paraId="65E2365F" w14:textId="77777777" w:rsidR="00CC1708" w:rsidRPr="00CC1708" w:rsidRDefault="00CC1708" w:rsidP="00067AEB">
            <w:pPr>
              <w:pStyle w:val="TableTextLeft"/>
              <w:ind w:left="719"/>
            </w:pPr>
            <w:r w:rsidRPr="00CC1708">
              <w:t>Idaho</w:t>
            </w:r>
          </w:p>
        </w:tc>
      </w:tr>
      <w:tr w:rsidR="00CC1708" w:rsidRPr="00CC1708" w14:paraId="3B4DB613" w14:textId="77777777" w:rsidTr="00067AEB">
        <w:trPr>
          <w:cantSplit/>
        </w:trPr>
        <w:tc>
          <w:tcPr>
            <w:tcW w:w="3120" w:type="dxa"/>
          </w:tcPr>
          <w:p w14:paraId="538BB8E1" w14:textId="77777777" w:rsidR="00CC1708" w:rsidRPr="00CC1708" w:rsidRDefault="00CC1708" w:rsidP="00CC1708">
            <w:pPr>
              <w:pStyle w:val="TableTextLeft"/>
            </w:pPr>
            <w:r w:rsidRPr="00CC1708">
              <w:t xml:space="preserve">17 </w:t>
            </w:r>
          </w:p>
        </w:tc>
        <w:tc>
          <w:tcPr>
            <w:tcW w:w="3120" w:type="dxa"/>
          </w:tcPr>
          <w:p w14:paraId="324061A3" w14:textId="77777777" w:rsidR="00CC1708" w:rsidRPr="00CC1708" w:rsidRDefault="00CC1708" w:rsidP="00067AEB">
            <w:pPr>
              <w:pStyle w:val="TableTextLeft"/>
              <w:jc w:val="center"/>
            </w:pPr>
            <w:r w:rsidRPr="00CC1708">
              <w:t>IL</w:t>
            </w:r>
          </w:p>
        </w:tc>
        <w:tc>
          <w:tcPr>
            <w:tcW w:w="3120" w:type="dxa"/>
          </w:tcPr>
          <w:p w14:paraId="6AEE7225" w14:textId="7D025832" w:rsidR="00CC1708" w:rsidRPr="00CC1708" w:rsidRDefault="00CC1708" w:rsidP="00067AEB">
            <w:pPr>
              <w:pStyle w:val="TableTextLeft"/>
              <w:ind w:left="719"/>
            </w:pPr>
            <w:r w:rsidRPr="00CC1708">
              <w:t>Illinois</w:t>
            </w:r>
          </w:p>
        </w:tc>
      </w:tr>
      <w:tr w:rsidR="00CC1708" w:rsidRPr="00CC1708" w14:paraId="340526D7" w14:textId="77777777" w:rsidTr="00067AEB">
        <w:trPr>
          <w:cantSplit/>
        </w:trPr>
        <w:tc>
          <w:tcPr>
            <w:tcW w:w="3120" w:type="dxa"/>
          </w:tcPr>
          <w:p w14:paraId="2F4EBF49" w14:textId="77777777" w:rsidR="00CC1708" w:rsidRPr="00CC1708" w:rsidRDefault="00CC1708" w:rsidP="00CC1708">
            <w:pPr>
              <w:pStyle w:val="TableTextLeft"/>
            </w:pPr>
            <w:bookmarkStart w:id="9" w:name="_Toc87511756"/>
            <w:r w:rsidRPr="00CC1708">
              <w:t>18</w:t>
            </w:r>
          </w:p>
        </w:tc>
        <w:tc>
          <w:tcPr>
            <w:tcW w:w="3120" w:type="dxa"/>
          </w:tcPr>
          <w:p w14:paraId="7B0D18D3" w14:textId="77777777" w:rsidR="00CC1708" w:rsidRPr="00CC1708" w:rsidRDefault="00CC1708" w:rsidP="00067AEB">
            <w:pPr>
              <w:pStyle w:val="TableTextLeft"/>
              <w:jc w:val="center"/>
            </w:pPr>
            <w:r w:rsidRPr="00CC1708">
              <w:t>IN</w:t>
            </w:r>
          </w:p>
        </w:tc>
        <w:tc>
          <w:tcPr>
            <w:tcW w:w="3120" w:type="dxa"/>
          </w:tcPr>
          <w:p w14:paraId="407E5788" w14:textId="77777777" w:rsidR="00CC1708" w:rsidRPr="00CC1708" w:rsidRDefault="00CC1708" w:rsidP="00067AEB">
            <w:pPr>
              <w:pStyle w:val="TableTextLeft"/>
              <w:ind w:left="719"/>
            </w:pPr>
            <w:r w:rsidRPr="00CC1708">
              <w:t>Indiana</w:t>
            </w:r>
            <w:bookmarkEnd w:id="9"/>
          </w:p>
        </w:tc>
      </w:tr>
      <w:tr w:rsidR="00CC1708" w:rsidRPr="00CC1708" w14:paraId="4527F6AE" w14:textId="77777777" w:rsidTr="00067AEB">
        <w:trPr>
          <w:cantSplit/>
        </w:trPr>
        <w:tc>
          <w:tcPr>
            <w:tcW w:w="3120" w:type="dxa"/>
          </w:tcPr>
          <w:p w14:paraId="44AFD7B4" w14:textId="77777777" w:rsidR="00CC1708" w:rsidRPr="00CC1708" w:rsidRDefault="00CC1708" w:rsidP="00CC1708">
            <w:pPr>
              <w:pStyle w:val="TableTextLeft"/>
            </w:pPr>
            <w:r w:rsidRPr="00CC1708">
              <w:t>19</w:t>
            </w:r>
          </w:p>
        </w:tc>
        <w:tc>
          <w:tcPr>
            <w:tcW w:w="3120" w:type="dxa"/>
          </w:tcPr>
          <w:p w14:paraId="28F2E6D0" w14:textId="77777777" w:rsidR="00CC1708" w:rsidRPr="00CC1708" w:rsidRDefault="00CC1708" w:rsidP="00067AEB">
            <w:pPr>
              <w:pStyle w:val="TableTextLeft"/>
              <w:jc w:val="center"/>
            </w:pPr>
            <w:r w:rsidRPr="00CC1708">
              <w:t>IA</w:t>
            </w:r>
          </w:p>
        </w:tc>
        <w:tc>
          <w:tcPr>
            <w:tcW w:w="3120" w:type="dxa"/>
          </w:tcPr>
          <w:p w14:paraId="098D8BEA" w14:textId="77777777" w:rsidR="00CC1708" w:rsidRPr="00CC1708" w:rsidRDefault="00CC1708" w:rsidP="00067AEB">
            <w:pPr>
              <w:pStyle w:val="TableTextLeft"/>
              <w:ind w:left="719"/>
            </w:pPr>
            <w:r w:rsidRPr="00CC1708">
              <w:t>Iowa</w:t>
            </w:r>
          </w:p>
        </w:tc>
      </w:tr>
      <w:tr w:rsidR="00CC1708" w:rsidRPr="00CC1708" w14:paraId="336A818C" w14:textId="77777777" w:rsidTr="00067AEB">
        <w:trPr>
          <w:cantSplit/>
        </w:trPr>
        <w:tc>
          <w:tcPr>
            <w:tcW w:w="3120" w:type="dxa"/>
          </w:tcPr>
          <w:p w14:paraId="292F4056" w14:textId="77777777" w:rsidR="00CC1708" w:rsidRPr="00CC1708" w:rsidRDefault="00CC1708" w:rsidP="00CC1708">
            <w:pPr>
              <w:pStyle w:val="TableTextLeft"/>
            </w:pPr>
            <w:r w:rsidRPr="00CC1708">
              <w:t>20</w:t>
            </w:r>
          </w:p>
        </w:tc>
        <w:tc>
          <w:tcPr>
            <w:tcW w:w="3120" w:type="dxa"/>
          </w:tcPr>
          <w:p w14:paraId="14C3F5E4" w14:textId="77777777" w:rsidR="00CC1708" w:rsidRPr="00CC1708" w:rsidRDefault="00CC1708" w:rsidP="00067AEB">
            <w:pPr>
              <w:pStyle w:val="TableTextLeft"/>
              <w:jc w:val="center"/>
            </w:pPr>
            <w:r w:rsidRPr="00CC1708">
              <w:t>KS</w:t>
            </w:r>
          </w:p>
        </w:tc>
        <w:tc>
          <w:tcPr>
            <w:tcW w:w="3120" w:type="dxa"/>
          </w:tcPr>
          <w:p w14:paraId="3CBCECB7" w14:textId="77777777" w:rsidR="00CC1708" w:rsidRPr="00CC1708" w:rsidRDefault="00CC1708" w:rsidP="00067AEB">
            <w:pPr>
              <w:pStyle w:val="TableTextLeft"/>
              <w:ind w:left="719"/>
            </w:pPr>
            <w:r w:rsidRPr="00CC1708">
              <w:t>Kansas</w:t>
            </w:r>
          </w:p>
        </w:tc>
      </w:tr>
      <w:tr w:rsidR="00CC1708" w:rsidRPr="00CC1708" w14:paraId="3F4D7A0B" w14:textId="77777777" w:rsidTr="00067AEB">
        <w:trPr>
          <w:cantSplit/>
        </w:trPr>
        <w:tc>
          <w:tcPr>
            <w:tcW w:w="3120" w:type="dxa"/>
          </w:tcPr>
          <w:p w14:paraId="17F89C6C" w14:textId="77777777" w:rsidR="00CC1708" w:rsidRPr="00CC1708" w:rsidRDefault="00CC1708" w:rsidP="00CC1708">
            <w:pPr>
              <w:pStyle w:val="TableTextLeft"/>
            </w:pPr>
            <w:r w:rsidRPr="00CC1708">
              <w:t>21</w:t>
            </w:r>
          </w:p>
        </w:tc>
        <w:tc>
          <w:tcPr>
            <w:tcW w:w="3120" w:type="dxa"/>
          </w:tcPr>
          <w:p w14:paraId="3795966E" w14:textId="77777777" w:rsidR="00CC1708" w:rsidRPr="00CC1708" w:rsidRDefault="00CC1708" w:rsidP="00067AEB">
            <w:pPr>
              <w:pStyle w:val="TableTextLeft"/>
              <w:jc w:val="center"/>
            </w:pPr>
            <w:r w:rsidRPr="00CC1708">
              <w:t>KY</w:t>
            </w:r>
          </w:p>
        </w:tc>
        <w:tc>
          <w:tcPr>
            <w:tcW w:w="3120" w:type="dxa"/>
          </w:tcPr>
          <w:p w14:paraId="00B8C079" w14:textId="77777777" w:rsidR="00CC1708" w:rsidRPr="00CC1708" w:rsidRDefault="00CC1708" w:rsidP="00067AEB">
            <w:pPr>
              <w:pStyle w:val="TableTextLeft"/>
              <w:ind w:left="719"/>
            </w:pPr>
            <w:r w:rsidRPr="00CC1708">
              <w:t>Kentucky</w:t>
            </w:r>
          </w:p>
        </w:tc>
      </w:tr>
      <w:tr w:rsidR="00CC1708" w:rsidRPr="00CC1708" w14:paraId="7E4A4FE7" w14:textId="77777777" w:rsidTr="00067AEB">
        <w:trPr>
          <w:cantSplit/>
        </w:trPr>
        <w:tc>
          <w:tcPr>
            <w:tcW w:w="3120" w:type="dxa"/>
          </w:tcPr>
          <w:p w14:paraId="1A4FBDC2" w14:textId="77777777" w:rsidR="00CC1708" w:rsidRPr="00CC1708" w:rsidRDefault="00CC1708" w:rsidP="00CC1708">
            <w:pPr>
              <w:pStyle w:val="TableTextLeft"/>
            </w:pPr>
            <w:r w:rsidRPr="00CC1708">
              <w:t>22</w:t>
            </w:r>
          </w:p>
        </w:tc>
        <w:tc>
          <w:tcPr>
            <w:tcW w:w="3120" w:type="dxa"/>
          </w:tcPr>
          <w:p w14:paraId="002F7314" w14:textId="77777777" w:rsidR="00CC1708" w:rsidRPr="00CC1708" w:rsidRDefault="00CC1708" w:rsidP="00067AEB">
            <w:pPr>
              <w:pStyle w:val="TableTextLeft"/>
              <w:jc w:val="center"/>
            </w:pPr>
            <w:r w:rsidRPr="00CC1708">
              <w:t>LA</w:t>
            </w:r>
          </w:p>
        </w:tc>
        <w:tc>
          <w:tcPr>
            <w:tcW w:w="3120" w:type="dxa"/>
          </w:tcPr>
          <w:p w14:paraId="375E7133" w14:textId="77777777" w:rsidR="00CC1708" w:rsidRPr="00CC1708" w:rsidRDefault="00CC1708" w:rsidP="00067AEB">
            <w:pPr>
              <w:pStyle w:val="TableTextLeft"/>
              <w:ind w:left="719"/>
            </w:pPr>
            <w:r w:rsidRPr="00CC1708">
              <w:t>Louisiana</w:t>
            </w:r>
          </w:p>
        </w:tc>
      </w:tr>
      <w:tr w:rsidR="00CC1708" w:rsidRPr="00CC1708" w14:paraId="3F9758F1" w14:textId="77777777" w:rsidTr="00067AEB">
        <w:trPr>
          <w:cantSplit/>
        </w:trPr>
        <w:tc>
          <w:tcPr>
            <w:tcW w:w="3120" w:type="dxa"/>
          </w:tcPr>
          <w:p w14:paraId="03E83C5F" w14:textId="77777777" w:rsidR="00CC1708" w:rsidRPr="00CC1708" w:rsidRDefault="00CC1708" w:rsidP="00CC1708">
            <w:pPr>
              <w:pStyle w:val="TableTextLeft"/>
            </w:pPr>
            <w:r w:rsidRPr="00CC1708">
              <w:t>23</w:t>
            </w:r>
          </w:p>
        </w:tc>
        <w:tc>
          <w:tcPr>
            <w:tcW w:w="3120" w:type="dxa"/>
          </w:tcPr>
          <w:p w14:paraId="7F60A7E7" w14:textId="77777777" w:rsidR="00CC1708" w:rsidRPr="00CC1708" w:rsidRDefault="00CC1708" w:rsidP="00067AEB">
            <w:pPr>
              <w:pStyle w:val="TableTextLeft"/>
              <w:jc w:val="center"/>
            </w:pPr>
            <w:r w:rsidRPr="00CC1708">
              <w:t>ME</w:t>
            </w:r>
          </w:p>
        </w:tc>
        <w:tc>
          <w:tcPr>
            <w:tcW w:w="3120" w:type="dxa"/>
          </w:tcPr>
          <w:p w14:paraId="3A164D3E" w14:textId="77777777" w:rsidR="00CC1708" w:rsidRPr="00CC1708" w:rsidRDefault="00CC1708" w:rsidP="00067AEB">
            <w:pPr>
              <w:pStyle w:val="TableTextLeft"/>
              <w:ind w:left="719"/>
            </w:pPr>
            <w:r w:rsidRPr="00CC1708">
              <w:t>Maine</w:t>
            </w:r>
          </w:p>
        </w:tc>
      </w:tr>
      <w:tr w:rsidR="00CC1708" w:rsidRPr="00CC1708" w14:paraId="1B5C6508" w14:textId="77777777" w:rsidTr="00067AEB">
        <w:trPr>
          <w:cantSplit/>
        </w:trPr>
        <w:tc>
          <w:tcPr>
            <w:tcW w:w="3120" w:type="dxa"/>
          </w:tcPr>
          <w:p w14:paraId="2C3BF024" w14:textId="77777777" w:rsidR="00CC1708" w:rsidRPr="00CC1708" w:rsidRDefault="00CC1708" w:rsidP="00CC1708">
            <w:pPr>
              <w:pStyle w:val="TableTextLeft"/>
            </w:pPr>
            <w:r w:rsidRPr="00CC1708">
              <w:t>24</w:t>
            </w:r>
          </w:p>
        </w:tc>
        <w:tc>
          <w:tcPr>
            <w:tcW w:w="3120" w:type="dxa"/>
          </w:tcPr>
          <w:p w14:paraId="12785FB6" w14:textId="77777777" w:rsidR="00CC1708" w:rsidRPr="00CC1708" w:rsidRDefault="00CC1708" w:rsidP="00067AEB">
            <w:pPr>
              <w:pStyle w:val="TableTextLeft"/>
              <w:jc w:val="center"/>
            </w:pPr>
            <w:r w:rsidRPr="00CC1708">
              <w:t>MD</w:t>
            </w:r>
          </w:p>
        </w:tc>
        <w:tc>
          <w:tcPr>
            <w:tcW w:w="3120" w:type="dxa"/>
          </w:tcPr>
          <w:p w14:paraId="2EFC794C" w14:textId="77777777" w:rsidR="00CC1708" w:rsidRPr="00CC1708" w:rsidRDefault="00CC1708" w:rsidP="00067AEB">
            <w:pPr>
              <w:pStyle w:val="TableTextLeft"/>
              <w:ind w:left="719"/>
            </w:pPr>
            <w:r w:rsidRPr="00CC1708">
              <w:t>Maryland</w:t>
            </w:r>
          </w:p>
        </w:tc>
      </w:tr>
      <w:tr w:rsidR="00CC1708" w:rsidRPr="00CC1708" w14:paraId="5C679542" w14:textId="77777777" w:rsidTr="00067AEB">
        <w:trPr>
          <w:cantSplit/>
        </w:trPr>
        <w:tc>
          <w:tcPr>
            <w:tcW w:w="3120" w:type="dxa"/>
          </w:tcPr>
          <w:p w14:paraId="429CA1A6" w14:textId="77777777" w:rsidR="00CC1708" w:rsidRPr="00CC1708" w:rsidRDefault="00CC1708" w:rsidP="00CC1708">
            <w:pPr>
              <w:pStyle w:val="TableTextLeft"/>
            </w:pPr>
            <w:r w:rsidRPr="00CC1708">
              <w:t>25</w:t>
            </w:r>
          </w:p>
        </w:tc>
        <w:tc>
          <w:tcPr>
            <w:tcW w:w="3120" w:type="dxa"/>
          </w:tcPr>
          <w:p w14:paraId="0DF22A8F" w14:textId="77777777" w:rsidR="00CC1708" w:rsidRPr="00CC1708" w:rsidRDefault="00CC1708" w:rsidP="00067AEB">
            <w:pPr>
              <w:pStyle w:val="TableTextLeft"/>
              <w:jc w:val="center"/>
            </w:pPr>
            <w:r w:rsidRPr="00CC1708">
              <w:t>MA</w:t>
            </w:r>
          </w:p>
        </w:tc>
        <w:tc>
          <w:tcPr>
            <w:tcW w:w="3120" w:type="dxa"/>
          </w:tcPr>
          <w:p w14:paraId="1E576DD8" w14:textId="77777777" w:rsidR="00CC1708" w:rsidRPr="00CC1708" w:rsidRDefault="00CC1708" w:rsidP="00067AEB">
            <w:pPr>
              <w:pStyle w:val="TableTextLeft"/>
              <w:ind w:left="719"/>
            </w:pPr>
            <w:r w:rsidRPr="00CC1708">
              <w:t>Massachusetts</w:t>
            </w:r>
          </w:p>
        </w:tc>
      </w:tr>
      <w:tr w:rsidR="00CC1708" w:rsidRPr="00CC1708" w14:paraId="3BCCDCA9" w14:textId="77777777" w:rsidTr="00067AEB">
        <w:trPr>
          <w:cantSplit/>
        </w:trPr>
        <w:tc>
          <w:tcPr>
            <w:tcW w:w="3120" w:type="dxa"/>
          </w:tcPr>
          <w:p w14:paraId="0CD5E0EB" w14:textId="77777777" w:rsidR="00CC1708" w:rsidRPr="00CC1708" w:rsidRDefault="00CC1708" w:rsidP="00CC1708">
            <w:pPr>
              <w:pStyle w:val="TableTextLeft"/>
            </w:pPr>
            <w:r w:rsidRPr="00CC1708">
              <w:t>26</w:t>
            </w:r>
          </w:p>
        </w:tc>
        <w:tc>
          <w:tcPr>
            <w:tcW w:w="3120" w:type="dxa"/>
          </w:tcPr>
          <w:p w14:paraId="042245FB" w14:textId="77777777" w:rsidR="00CC1708" w:rsidRPr="00CC1708" w:rsidRDefault="00CC1708" w:rsidP="00067AEB">
            <w:pPr>
              <w:pStyle w:val="TableTextLeft"/>
              <w:jc w:val="center"/>
            </w:pPr>
            <w:r w:rsidRPr="00CC1708">
              <w:t>MI</w:t>
            </w:r>
          </w:p>
        </w:tc>
        <w:tc>
          <w:tcPr>
            <w:tcW w:w="3120" w:type="dxa"/>
          </w:tcPr>
          <w:p w14:paraId="31E360E9" w14:textId="77777777" w:rsidR="00CC1708" w:rsidRPr="00CC1708" w:rsidRDefault="00CC1708" w:rsidP="00067AEB">
            <w:pPr>
              <w:pStyle w:val="TableTextLeft"/>
              <w:ind w:left="719"/>
            </w:pPr>
            <w:r w:rsidRPr="00CC1708">
              <w:t>Michigan</w:t>
            </w:r>
          </w:p>
        </w:tc>
      </w:tr>
      <w:tr w:rsidR="00CC1708" w:rsidRPr="00CC1708" w14:paraId="1A414D5B" w14:textId="77777777" w:rsidTr="00067AEB">
        <w:trPr>
          <w:cantSplit/>
        </w:trPr>
        <w:tc>
          <w:tcPr>
            <w:tcW w:w="3120" w:type="dxa"/>
          </w:tcPr>
          <w:p w14:paraId="3D3A09F3" w14:textId="77777777" w:rsidR="00CC1708" w:rsidRPr="00CC1708" w:rsidRDefault="00CC1708" w:rsidP="00CC1708">
            <w:pPr>
              <w:pStyle w:val="TableTextLeft"/>
            </w:pPr>
            <w:r w:rsidRPr="00CC1708">
              <w:t>27</w:t>
            </w:r>
          </w:p>
        </w:tc>
        <w:tc>
          <w:tcPr>
            <w:tcW w:w="3120" w:type="dxa"/>
          </w:tcPr>
          <w:p w14:paraId="769C7ED9" w14:textId="77777777" w:rsidR="00CC1708" w:rsidRPr="00CC1708" w:rsidRDefault="00CC1708" w:rsidP="00067AEB">
            <w:pPr>
              <w:pStyle w:val="TableTextLeft"/>
              <w:jc w:val="center"/>
            </w:pPr>
            <w:r w:rsidRPr="00CC1708">
              <w:t>MN</w:t>
            </w:r>
          </w:p>
        </w:tc>
        <w:tc>
          <w:tcPr>
            <w:tcW w:w="3120" w:type="dxa"/>
          </w:tcPr>
          <w:p w14:paraId="6CBB4749" w14:textId="77777777" w:rsidR="00CC1708" w:rsidRPr="00CC1708" w:rsidRDefault="00CC1708" w:rsidP="00067AEB">
            <w:pPr>
              <w:pStyle w:val="TableTextLeft"/>
              <w:ind w:left="719"/>
            </w:pPr>
            <w:r w:rsidRPr="00CC1708">
              <w:t>Minnesota</w:t>
            </w:r>
          </w:p>
        </w:tc>
      </w:tr>
      <w:tr w:rsidR="00CC1708" w:rsidRPr="00CC1708" w14:paraId="2160590D" w14:textId="77777777" w:rsidTr="00067AEB">
        <w:trPr>
          <w:cantSplit/>
        </w:trPr>
        <w:tc>
          <w:tcPr>
            <w:tcW w:w="3120" w:type="dxa"/>
          </w:tcPr>
          <w:p w14:paraId="56415A66" w14:textId="77777777" w:rsidR="00CC1708" w:rsidRPr="00CC1708" w:rsidRDefault="00CC1708" w:rsidP="00CC1708">
            <w:pPr>
              <w:pStyle w:val="TableTextLeft"/>
            </w:pPr>
            <w:r w:rsidRPr="00CC1708">
              <w:t>28</w:t>
            </w:r>
          </w:p>
        </w:tc>
        <w:tc>
          <w:tcPr>
            <w:tcW w:w="3120" w:type="dxa"/>
          </w:tcPr>
          <w:p w14:paraId="2435D9B1" w14:textId="77777777" w:rsidR="00CC1708" w:rsidRPr="00CC1708" w:rsidRDefault="00CC1708" w:rsidP="00067AEB">
            <w:pPr>
              <w:pStyle w:val="TableTextLeft"/>
              <w:jc w:val="center"/>
            </w:pPr>
            <w:r w:rsidRPr="00CC1708">
              <w:t>MS</w:t>
            </w:r>
          </w:p>
        </w:tc>
        <w:tc>
          <w:tcPr>
            <w:tcW w:w="3120" w:type="dxa"/>
          </w:tcPr>
          <w:p w14:paraId="40ED1E96" w14:textId="77777777" w:rsidR="00CC1708" w:rsidRPr="00CC1708" w:rsidRDefault="00CC1708" w:rsidP="00067AEB">
            <w:pPr>
              <w:pStyle w:val="TableTextLeft"/>
              <w:ind w:left="719"/>
            </w:pPr>
            <w:r w:rsidRPr="00CC1708">
              <w:t>Mississippi</w:t>
            </w:r>
          </w:p>
        </w:tc>
      </w:tr>
      <w:tr w:rsidR="00CC1708" w:rsidRPr="00CC1708" w14:paraId="755D5380" w14:textId="77777777" w:rsidTr="00067AEB">
        <w:trPr>
          <w:cantSplit/>
        </w:trPr>
        <w:tc>
          <w:tcPr>
            <w:tcW w:w="3120" w:type="dxa"/>
          </w:tcPr>
          <w:p w14:paraId="08451846" w14:textId="77777777" w:rsidR="00CC1708" w:rsidRPr="00CC1708" w:rsidRDefault="00CC1708" w:rsidP="00CC1708">
            <w:pPr>
              <w:pStyle w:val="TableTextLeft"/>
            </w:pPr>
            <w:r w:rsidRPr="00CC1708">
              <w:t>29</w:t>
            </w:r>
          </w:p>
        </w:tc>
        <w:tc>
          <w:tcPr>
            <w:tcW w:w="3120" w:type="dxa"/>
          </w:tcPr>
          <w:p w14:paraId="5DC0F305" w14:textId="1D152B1C" w:rsidR="00CC1708" w:rsidRPr="00CC1708" w:rsidRDefault="00CC1708" w:rsidP="00067AEB">
            <w:pPr>
              <w:pStyle w:val="TableTextLeft"/>
              <w:jc w:val="center"/>
            </w:pPr>
            <w:r w:rsidRPr="00CC1708">
              <w:t>MO</w:t>
            </w:r>
          </w:p>
        </w:tc>
        <w:tc>
          <w:tcPr>
            <w:tcW w:w="3120" w:type="dxa"/>
          </w:tcPr>
          <w:p w14:paraId="4E37EC7E" w14:textId="77777777" w:rsidR="00CC1708" w:rsidRPr="00CC1708" w:rsidRDefault="00CC1708" w:rsidP="00067AEB">
            <w:pPr>
              <w:pStyle w:val="TableTextLeft"/>
              <w:ind w:left="719"/>
            </w:pPr>
            <w:r w:rsidRPr="00CC1708">
              <w:t>Missouri</w:t>
            </w:r>
          </w:p>
        </w:tc>
      </w:tr>
      <w:tr w:rsidR="00CC1708" w:rsidRPr="00CC1708" w14:paraId="191ECD72" w14:textId="77777777" w:rsidTr="00067AEB">
        <w:trPr>
          <w:cantSplit/>
        </w:trPr>
        <w:tc>
          <w:tcPr>
            <w:tcW w:w="3120" w:type="dxa"/>
          </w:tcPr>
          <w:p w14:paraId="18595EEC" w14:textId="77777777" w:rsidR="00CC1708" w:rsidRPr="00CC1708" w:rsidRDefault="00CC1708" w:rsidP="00CC1708">
            <w:pPr>
              <w:pStyle w:val="TableTextLeft"/>
            </w:pPr>
            <w:r w:rsidRPr="00CC1708">
              <w:t>30</w:t>
            </w:r>
          </w:p>
        </w:tc>
        <w:tc>
          <w:tcPr>
            <w:tcW w:w="3120" w:type="dxa"/>
          </w:tcPr>
          <w:p w14:paraId="379B3C4E" w14:textId="77777777" w:rsidR="00CC1708" w:rsidRPr="00CC1708" w:rsidRDefault="00CC1708" w:rsidP="00067AEB">
            <w:pPr>
              <w:pStyle w:val="TableTextLeft"/>
              <w:jc w:val="center"/>
            </w:pPr>
            <w:r w:rsidRPr="00CC1708">
              <w:t>MT</w:t>
            </w:r>
          </w:p>
        </w:tc>
        <w:tc>
          <w:tcPr>
            <w:tcW w:w="3120" w:type="dxa"/>
          </w:tcPr>
          <w:p w14:paraId="59655B7E" w14:textId="77777777" w:rsidR="00CC1708" w:rsidRPr="00CC1708" w:rsidRDefault="00CC1708" w:rsidP="00067AEB">
            <w:pPr>
              <w:pStyle w:val="TableTextLeft"/>
              <w:ind w:left="719"/>
            </w:pPr>
            <w:r w:rsidRPr="00CC1708">
              <w:t>Montana</w:t>
            </w:r>
          </w:p>
        </w:tc>
      </w:tr>
      <w:tr w:rsidR="00CC1708" w:rsidRPr="00CC1708" w14:paraId="11B117A4" w14:textId="77777777" w:rsidTr="00067AEB">
        <w:trPr>
          <w:cantSplit/>
        </w:trPr>
        <w:tc>
          <w:tcPr>
            <w:tcW w:w="3120" w:type="dxa"/>
          </w:tcPr>
          <w:p w14:paraId="4DBC50E0" w14:textId="77777777" w:rsidR="00CC1708" w:rsidRPr="00CC1708" w:rsidRDefault="00CC1708" w:rsidP="00CC1708">
            <w:pPr>
              <w:pStyle w:val="TableTextLeft"/>
            </w:pPr>
            <w:r w:rsidRPr="00CC1708">
              <w:t>31</w:t>
            </w:r>
          </w:p>
        </w:tc>
        <w:tc>
          <w:tcPr>
            <w:tcW w:w="3120" w:type="dxa"/>
          </w:tcPr>
          <w:p w14:paraId="4C777FA2" w14:textId="77777777" w:rsidR="00CC1708" w:rsidRPr="00CC1708" w:rsidRDefault="00CC1708" w:rsidP="00067AEB">
            <w:pPr>
              <w:pStyle w:val="TableTextLeft"/>
              <w:jc w:val="center"/>
            </w:pPr>
            <w:r w:rsidRPr="00CC1708">
              <w:t>NE</w:t>
            </w:r>
          </w:p>
        </w:tc>
        <w:tc>
          <w:tcPr>
            <w:tcW w:w="3120" w:type="dxa"/>
          </w:tcPr>
          <w:p w14:paraId="1F685706" w14:textId="77777777" w:rsidR="00CC1708" w:rsidRPr="00CC1708" w:rsidRDefault="00CC1708" w:rsidP="00067AEB">
            <w:pPr>
              <w:pStyle w:val="TableTextLeft"/>
              <w:ind w:left="719"/>
            </w:pPr>
            <w:r w:rsidRPr="00CC1708">
              <w:t>Nebraska</w:t>
            </w:r>
          </w:p>
        </w:tc>
      </w:tr>
      <w:tr w:rsidR="00CC1708" w:rsidRPr="00CC1708" w14:paraId="6312EC3B" w14:textId="77777777" w:rsidTr="00067AEB">
        <w:trPr>
          <w:cantSplit/>
        </w:trPr>
        <w:tc>
          <w:tcPr>
            <w:tcW w:w="3120" w:type="dxa"/>
          </w:tcPr>
          <w:p w14:paraId="51E4AA5F" w14:textId="77777777" w:rsidR="00CC1708" w:rsidRPr="00CC1708" w:rsidRDefault="00CC1708" w:rsidP="00CC1708">
            <w:pPr>
              <w:pStyle w:val="TableTextLeft"/>
            </w:pPr>
            <w:r w:rsidRPr="00CC1708">
              <w:t>32</w:t>
            </w:r>
          </w:p>
        </w:tc>
        <w:tc>
          <w:tcPr>
            <w:tcW w:w="3120" w:type="dxa"/>
          </w:tcPr>
          <w:p w14:paraId="4C68E1E7" w14:textId="77777777" w:rsidR="00CC1708" w:rsidRPr="00CC1708" w:rsidRDefault="00CC1708" w:rsidP="00067AEB">
            <w:pPr>
              <w:pStyle w:val="TableTextLeft"/>
              <w:jc w:val="center"/>
            </w:pPr>
            <w:r w:rsidRPr="00CC1708">
              <w:t>NV</w:t>
            </w:r>
          </w:p>
        </w:tc>
        <w:tc>
          <w:tcPr>
            <w:tcW w:w="3120" w:type="dxa"/>
          </w:tcPr>
          <w:p w14:paraId="6EAF45EA" w14:textId="77777777" w:rsidR="00CC1708" w:rsidRPr="00CC1708" w:rsidRDefault="00CC1708" w:rsidP="00067AEB">
            <w:pPr>
              <w:pStyle w:val="TableTextLeft"/>
              <w:ind w:left="719"/>
            </w:pPr>
            <w:r w:rsidRPr="00CC1708">
              <w:t>Nevada</w:t>
            </w:r>
          </w:p>
        </w:tc>
      </w:tr>
      <w:tr w:rsidR="00CC1708" w:rsidRPr="00CC1708" w14:paraId="60035D14" w14:textId="77777777" w:rsidTr="00067AEB">
        <w:trPr>
          <w:cantSplit/>
        </w:trPr>
        <w:tc>
          <w:tcPr>
            <w:tcW w:w="3120" w:type="dxa"/>
          </w:tcPr>
          <w:p w14:paraId="67FD71B1" w14:textId="77777777" w:rsidR="00CC1708" w:rsidRPr="00CC1708" w:rsidRDefault="00CC1708" w:rsidP="00CC1708">
            <w:pPr>
              <w:pStyle w:val="TableTextLeft"/>
            </w:pPr>
            <w:r w:rsidRPr="00CC1708">
              <w:t>33</w:t>
            </w:r>
          </w:p>
        </w:tc>
        <w:tc>
          <w:tcPr>
            <w:tcW w:w="3120" w:type="dxa"/>
          </w:tcPr>
          <w:p w14:paraId="00FF807A" w14:textId="77777777" w:rsidR="00CC1708" w:rsidRPr="00CC1708" w:rsidRDefault="00CC1708" w:rsidP="00067AEB">
            <w:pPr>
              <w:pStyle w:val="TableTextLeft"/>
              <w:jc w:val="center"/>
            </w:pPr>
            <w:r w:rsidRPr="00CC1708">
              <w:t>NH</w:t>
            </w:r>
          </w:p>
        </w:tc>
        <w:tc>
          <w:tcPr>
            <w:tcW w:w="3120" w:type="dxa"/>
          </w:tcPr>
          <w:p w14:paraId="64F06E62" w14:textId="77777777" w:rsidR="00CC1708" w:rsidRPr="00CC1708" w:rsidRDefault="00CC1708" w:rsidP="00067AEB">
            <w:pPr>
              <w:pStyle w:val="TableTextLeft"/>
              <w:ind w:left="719"/>
            </w:pPr>
            <w:r w:rsidRPr="00CC1708">
              <w:t>New Hampshire</w:t>
            </w:r>
          </w:p>
        </w:tc>
      </w:tr>
      <w:tr w:rsidR="00CC1708" w:rsidRPr="00CC1708" w14:paraId="163407BE" w14:textId="77777777" w:rsidTr="00067AEB">
        <w:trPr>
          <w:cantSplit/>
        </w:trPr>
        <w:tc>
          <w:tcPr>
            <w:tcW w:w="3120" w:type="dxa"/>
          </w:tcPr>
          <w:p w14:paraId="7C16BE93" w14:textId="77777777" w:rsidR="00CC1708" w:rsidRPr="00CC1708" w:rsidRDefault="00CC1708" w:rsidP="00CC1708">
            <w:pPr>
              <w:pStyle w:val="TableTextLeft"/>
            </w:pPr>
            <w:r w:rsidRPr="00CC1708">
              <w:t>34</w:t>
            </w:r>
          </w:p>
        </w:tc>
        <w:tc>
          <w:tcPr>
            <w:tcW w:w="3120" w:type="dxa"/>
          </w:tcPr>
          <w:p w14:paraId="0F9A0657" w14:textId="77777777" w:rsidR="00CC1708" w:rsidRPr="00CC1708" w:rsidRDefault="00CC1708" w:rsidP="00067AEB">
            <w:pPr>
              <w:pStyle w:val="TableTextLeft"/>
              <w:jc w:val="center"/>
            </w:pPr>
            <w:r w:rsidRPr="00CC1708">
              <w:t>NJ</w:t>
            </w:r>
          </w:p>
        </w:tc>
        <w:tc>
          <w:tcPr>
            <w:tcW w:w="3120" w:type="dxa"/>
          </w:tcPr>
          <w:p w14:paraId="22F1F1AD" w14:textId="77777777" w:rsidR="00CC1708" w:rsidRPr="00CC1708" w:rsidRDefault="00CC1708" w:rsidP="00067AEB">
            <w:pPr>
              <w:pStyle w:val="TableTextLeft"/>
              <w:ind w:left="719"/>
            </w:pPr>
            <w:r w:rsidRPr="00CC1708">
              <w:t>New Jersey</w:t>
            </w:r>
          </w:p>
        </w:tc>
      </w:tr>
      <w:tr w:rsidR="00CC1708" w:rsidRPr="00CC1708" w14:paraId="1437625D" w14:textId="77777777" w:rsidTr="00067AEB">
        <w:trPr>
          <w:cantSplit/>
        </w:trPr>
        <w:tc>
          <w:tcPr>
            <w:tcW w:w="3120" w:type="dxa"/>
          </w:tcPr>
          <w:p w14:paraId="6519CCDA" w14:textId="77777777" w:rsidR="00CC1708" w:rsidRPr="00CC1708" w:rsidRDefault="00CC1708" w:rsidP="00CC1708">
            <w:pPr>
              <w:pStyle w:val="TableTextLeft"/>
            </w:pPr>
            <w:r w:rsidRPr="00CC1708">
              <w:t>35</w:t>
            </w:r>
          </w:p>
        </w:tc>
        <w:tc>
          <w:tcPr>
            <w:tcW w:w="3120" w:type="dxa"/>
          </w:tcPr>
          <w:p w14:paraId="29D4B651" w14:textId="77777777" w:rsidR="00CC1708" w:rsidRPr="00CC1708" w:rsidRDefault="00CC1708" w:rsidP="00067AEB">
            <w:pPr>
              <w:pStyle w:val="TableTextLeft"/>
              <w:jc w:val="center"/>
            </w:pPr>
            <w:r w:rsidRPr="00CC1708">
              <w:t>NM</w:t>
            </w:r>
          </w:p>
        </w:tc>
        <w:tc>
          <w:tcPr>
            <w:tcW w:w="3120" w:type="dxa"/>
          </w:tcPr>
          <w:p w14:paraId="60630336" w14:textId="77777777" w:rsidR="00CC1708" w:rsidRPr="00CC1708" w:rsidRDefault="00CC1708" w:rsidP="00067AEB">
            <w:pPr>
              <w:pStyle w:val="TableTextLeft"/>
              <w:ind w:left="719"/>
            </w:pPr>
            <w:r w:rsidRPr="00CC1708">
              <w:t>New Mexico</w:t>
            </w:r>
          </w:p>
        </w:tc>
      </w:tr>
      <w:tr w:rsidR="00CC1708" w:rsidRPr="00CC1708" w14:paraId="3ED391AB" w14:textId="77777777" w:rsidTr="00067AEB">
        <w:trPr>
          <w:cantSplit/>
        </w:trPr>
        <w:tc>
          <w:tcPr>
            <w:tcW w:w="3120" w:type="dxa"/>
          </w:tcPr>
          <w:p w14:paraId="2BC552D8" w14:textId="77777777" w:rsidR="00CC1708" w:rsidRPr="00CC1708" w:rsidRDefault="00CC1708" w:rsidP="00CC1708">
            <w:pPr>
              <w:pStyle w:val="TableTextLeft"/>
            </w:pPr>
            <w:r w:rsidRPr="00CC1708">
              <w:t>36</w:t>
            </w:r>
          </w:p>
        </w:tc>
        <w:tc>
          <w:tcPr>
            <w:tcW w:w="3120" w:type="dxa"/>
          </w:tcPr>
          <w:p w14:paraId="4C07DFC4" w14:textId="77777777" w:rsidR="00CC1708" w:rsidRPr="00CC1708" w:rsidRDefault="00CC1708" w:rsidP="00067AEB">
            <w:pPr>
              <w:pStyle w:val="TableTextLeft"/>
              <w:jc w:val="center"/>
            </w:pPr>
            <w:r w:rsidRPr="00CC1708">
              <w:t>NY</w:t>
            </w:r>
          </w:p>
        </w:tc>
        <w:tc>
          <w:tcPr>
            <w:tcW w:w="3120" w:type="dxa"/>
          </w:tcPr>
          <w:p w14:paraId="65203DFD" w14:textId="77777777" w:rsidR="00CC1708" w:rsidRPr="00CC1708" w:rsidRDefault="00CC1708" w:rsidP="00067AEB">
            <w:pPr>
              <w:pStyle w:val="TableTextLeft"/>
              <w:ind w:left="719"/>
            </w:pPr>
            <w:r w:rsidRPr="00CC1708">
              <w:t>New York</w:t>
            </w:r>
          </w:p>
        </w:tc>
      </w:tr>
      <w:tr w:rsidR="00CC1708" w:rsidRPr="00CC1708" w14:paraId="00340F50" w14:textId="77777777" w:rsidTr="00067AEB">
        <w:trPr>
          <w:cantSplit/>
        </w:trPr>
        <w:tc>
          <w:tcPr>
            <w:tcW w:w="3120" w:type="dxa"/>
          </w:tcPr>
          <w:p w14:paraId="55882516" w14:textId="77777777" w:rsidR="00CC1708" w:rsidRPr="00CC1708" w:rsidRDefault="00CC1708" w:rsidP="00CC1708">
            <w:pPr>
              <w:pStyle w:val="TableTextLeft"/>
            </w:pPr>
            <w:r w:rsidRPr="00CC1708">
              <w:t>37</w:t>
            </w:r>
          </w:p>
        </w:tc>
        <w:tc>
          <w:tcPr>
            <w:tcW w:w="3120" w:type="dxa"/>
          </w:tcPr>
          <w:p w14:paraId="6303A045" w14:textId="77777777" w:rsidR="00CC1708" w:rsidRPr="00CC1708" w:rsidRDefault="00CC1708" w:rsidP="00067AEB">
            <w:pPr>
              <w:pStyle w:val="TableTextLeft"/>
              <w:jc w:val="center"/>
            </w:pPr>
            <w:r w:rsidRPr="00CC1708">
              <w:t>NC</w:t>
            </w:r>
          </w:p>
        </w:tc>
        <w:tc>
          <w:tcPr>
            <w:tcW w:w="3120" w:type="dxa"/>
          </w:tcPr>
          <w:p w14:paraId="1D286AC2" w14:textId="77777777" w:rsidR="00CC1708" w:rsidRPr="00CC1708" w:rsidRDefault="00CC1708" w:rsidP="00067AEB">
            <w:pPr>
              <w:pStyle w:val="TableTextLeft"/>
              <w:ind w:left="719"/>
            </w:pPr>
            <w:r w:rsidRPr="00CC1708">
              <w:t>North Carolina</w:t>
            </w:r>
          </w:p>
        </w:tc>
      </w:tr>
      <w:tr w:rsidR="00CC1708" w:rsidRPr="00CC1708" w14:paraId="2825DE11" w14:textId="77777777" w:rsidTr="00067AEB">
        <w:trPr>
          <w:cantSplit/>
        </w:trPr>
        <w:tc>
          <w:tcPr>
            <w:tcW w:w="3120" w:type="dxa"/>
          </w:tcPr>
          <w:p w14:paraId="683C2615" w14:textId="77777777" w:rsidR="00CC1708" w:rsidRPr="00CC1708" w:rsidRDefault="00CC1708" w:rsidP="00CC1708">
            <w:pPr>
              <w:pStyle w:val="TableTextLeft"/>
            </w:pPr>
            <w:r w:rsidRPr="00CC1708">
              <w:t>38</w:t>
            </w:r>
          </w:p>
        </w:tc>
        <w:tc>
          <w:tcPr>
            <w:tcW w:w="3120" w:type="dxa"/>
          </w:tcPr>
          <w:p w14:paraId="668DF268" w14:textId="77777777" w:rsidR="00CC1708" w:rsidRPr="00CC1708" w:rsidRDefault="00CC1708" w:rsidP="00067AEB">
            <w:pPr>
              <w:pStyle w:val="TableTextLeft"/>
              <w:jc w:val="center"/>
            </w:pPr>
            <w:r w:rsidRPr="00CC1708">
              <w:t>ND</w:t>
            </w:r>
          </w:p>
        </w:tc>
        <w:tc>
          <w:tcPr>
            <w:tcW w:w="3120" w:type="dxa"/>
          </w:tcPr>
          <w:p w14:paraId="6E9974E4" w14:textId="77777777" w:rsidR="00CC1708" w:rsidRPr="00CC1708" w:rsidRDefault="00CC1708" w:rsidP="00067AEB">
            <w:pPr>
              <w:pStyle w:val="TableTextLeft"/>
              <w:ind w:left="719"/>
            </w:pPr>
            <w:r w:rsidRPr="00CC1708">
              <w:t>North Dakota</w:t>
            </w:r>
          </w:p>
        </w:tc>
      </w:tr>
      <w:tr w:rsidR="00CC1708" w:rsidRPr="00CC1708" w14:paraId="50C2FE45" w14:textId="77777777" w:rsidTr="00067AEB">
        <w:trPr>
          <w:cantSplit/>
        </w:trPr>
        <w:tc>
          <w:tcPr>
            <w:tcW w:w="3120" w:type="dxa"/>
          </w:tcPr>
          <w:p w14:paraId="4FC4FD41" w14:textId="77777777" w:rsidR="00CC1708" w:rsidRPr="00CC1708" w:rsidRDefault="00CC1708" w:rsidP="00CC1708">
            <w:pPr>
              <w:pStyle w:val="TableTextLeft"/>
            </w:pPr>
            <w:r w:rsidRPr="00CC1708">
              <w:t>39</w:t>
            </w:r>
          </w:p>
        </w:tc>
        <w:tc>
          <w:tcPr>
            <w:tcW w:w="3120" w:type="dxa"/>
          </w:tcPr>
          <w:p w14:paraId="5334809A" w14:textId="77777777" w:rsidR="00CC1708" w:rsidRPr="00CC1708" w:rsidRDefault="00CC1708" w:rsidP="00067AEB">
            <w:pPr>
              <w:pStyle w:val="TableTextLeft"/>
              <w:jc w:val="center"/>
            </w:pPr>
            <w:r w:rsidRPr="00CC1708">
              <w:t>OH</w:t>
            </w:r>
          </w:p>
        </w:tc>
        <w:tc>
          <w:tcPr>
            <w:tcW w:w="3120" w:type="dxa"/>
          </w:tcPr>
          <w:p w14:paraId="2036738E" w14:textId="77777777" w:rsidR="00CC1708" w:rsidRPr="00CC1708" w:rsidRDefault="00CC1708" w:rsidP="00067AEB">
            <w:pPr>
              <w:pStyle w:val="TableTextLeft"/>
              <w:ind w:left="719"/>
            </w:pPr>
            <w:r w:rsidRPr="00CC1708">
              <w:t>Ohio</w:t>
            </w:r>
          </w:p>
        </w:tc>
      </w:tr>
      <w:tr w:rsidR="00CC1708" w:rsidRPr="00CC1708" w14:paraId="737F38F8" w14:textId="77777777" w:rsidTr="00067AEB">
        <w:trPr>
          <w:cantSplit/>
        </w:trPr>
        <w:tc>
          <w:tcPr>
            <w:tcW w:w="3120" w:type="dxa"/>
          </w:tcPr>
          <w:p w14:paraId="63A18823" w14:textId="77777777" w:rsidR="00CC1708" w:rsidRPr="00CC1708" w:rsidRDefault="00CC1708" w:rsidP="00CC1708">
            <w:pPr>
              <w:pStyle w:val="TableTextLeft"/>
            </w:pPr>
            <w:r w:rsidRPr="00CC1708">
              <w:t>40</w:t>
            </w:r>
          </w:p>
        </w:tc>
        <w:tc>
          <w:tcPr>
            <w:tcW w:w="3120" w:type="dxa"/>
          </w:tcPr>
          <w:p w14:paraId="46F09635" w14:textId="77777777" w:rsidR="00CC1708" w:rsidRPr="00CC1708" w:rsidRDefault="00CC1708" w:rsidP="00067AEB">
            <w:pPr>
              <w:pStyle w:val="TableTextLeft"/>
              <w:jc w:val="center"/>
            </w:pPr>
            <w:r w:rsidRPr="00CC1708">
              <w:t>OK</w:t>
            </w:r>
          </w:p>
        </w:tc>
        <w:tc>
          <w:tcPr>
            <w:tcW w:w="3120" w:type="dxa"/>
          </w:tcPr>
          <w:p w14:paraId="16BF53E3" w14:textId="77777777" w:rsidR="00CC1708" w:rsidRPr="00CC1708" w:rsidRDefault="00CC1708" w:rsidP="00067AEB">
            <w:pPr>
              <w:pStyle w:val="TableTextLeft"/>
              <w:ind w:left="719"/>
            </w:pPr>
            <w:r w:rsidRPr="00CC1708">
              <w:t>Oklahoma</w:t>
            </w:r>
          </w:p>
        </w:tc>
      </w:tr>
      <w:tr w:rsidR="00CC1708" w:rsidRPr="00CC1708" w14:paraId="4A474331" w14:textId="77777777" w:rsidTr="00067AEB">
        <w:trPr>
          <w:cantSplit/>
        </w:trPr>
        <w:tc>
          <w:tcPr>
            <w:tcW w:w="3120" w:type="dxa"/>
          </w:tcPr>
          <w:p w14:paraId="72B98644" w14:textId="77777777" w:rsidR="00CC1708" w:rsidRPr="00CC1708" w:rsidRDefault="00CC1708" w:rsidP="00CC1708">
            <w:pPr>
              <w:pStyle w:val="TableTextLeft"/>
            </w:pPr>
            <w:r w:rsidRPr="00CC1708">
              <w:t>41</w:t>
            </w:r>
          </w:p>
        </w:tc>
        <w:tc>
          <w:tcPr>
            <w:tcW w:w="3120" w:type="dxa"/>
          </w:tcPr>
          <w:p w14:paraId="5260C86D" w14:textId="77777777" w:rsidR="00CC1708" w:rsidRPr="00CC1708" w:rsidRDefault="00CC1708" w:rsidP="00067AEB">
            <w:pPr>
              <w:pStyle w:val="TableTextLeft"/>
              <w:jc w:val="center"/>
            </w:pPr>
            <w:r w:rsidRPr="00CC1708">
              <w:t>OR</w:t>
            </w:r>
          </w:p>
        </w:tc>
        <w:tc>
          <w:tcPr>
            <w:tcW w:w="3120" w:type="dxa"/>
          </w:tcPr>
          <w:p w14:paraId="65F5E2D3" w14:textId="77777777" w:rsidR="00CC1708" w:rsidRPr="00CC1708" w:rsidRDefault="00CC1708" w:rsidP="00067AEB">
            <w:pPr>
              <w:pStyle w:val="TableTextLeft"/>
              <w:ind w:left="719"/>
            </w:pPr>
            <w:r w:rsidRPr="00CC1708">
              <w:t>Oregon</w:t>
            </w:r>
          </w:p>
        </w:tc>
      </w:tr>
      <w:tr w:rsidR="00CC1708" w:rsidRPr="00CC1708" w14:paraId="4DE515E8" w14:textId="77777777" w:rsidTr="00067AEB">
        <w:trPr>
          <w:cantSplit/>
        </w:trPr>
        <w:tc>
          <w:tcPr>
            <w:tcW w:w="3120" w:type="dxa"/>
          </w:tcPr>
          <w:p w14:paraId="2AE98F9C" w14:textId="77777777" w:rsidR="00CC1708" w:rsidRPr="00CC1708" w:rsidRDefault="00CC1708" w:rsidP="00CC1708">
            <w:pPr>
              <w:pStyle w:val="TableTextLeft"/>
            </w:pPr>
            <w:r w:rsidRPr="00CC1708">
              <w:t>42</w:t>
            </w:r>
          </w:p>
        </w:tc>
        <w:tc>
          <w:tcPr>
            <w:tcW w:w="3120" w:type="dxa"/>
          </w:tcPr>
          <w:p w14:paraId="5D372139" w14:textId="77777777" w:rsidR="00CC1708" w:rsidRPr="00CC1708" w:rsidRDefault="00CC1708" w:rsidP="00067AEB">
            <w:pPr>
              <w:pStyle w:val="TableTextLeft"/>
              <w:jc w:val="center"/>
            </w:pPr>
            <w:r w:rsidRPr="00CC1708">
              <w:t>PA</w:t>
            </w:r>
          </w:p>
        </w:tc>
        <w:tc>
          <w:tcPr>
            <w:tcW w:w="3120" w:type="dxa"/>
          </w:tcPr>
          <w:p w14:paraId="27026179" w14:textId="77777777" w:rsidR="00CC1708" w:rsidRPr="00CC1708" w:rsidRDefault="00CC1708" w:rsidP="00067AEB">
            <w:pPr>
              <w:pStyle w:val="TableTextLeft"/>
              <w:ind w:left="719"/>
            </w:pPr>
            <w:r w:rsidRPr="00CC1708">
              <w:t>Pennsylvania</w:t>
            </w:r>
          </w:p>
        </w:tc>
      </w:tr>
      <w:tr w:rsidR="00CC1708" w:rsidRPr="00CC1708" w14:paraId="302F94D7" w14:textId="77777777" w:rsidTr="00067AEB">
        <w:trPr>
          <w:cantSplit/>
        </w:trPr>
        <w:tc>
          <w:tcPr>
            <w:tcW w:w="3120" w:type="dxa"/>
          </w:tcPr>
          <w:p w14:paraId="68863321" w14:textId="77777777" w:rsidR="00CC1708" w:rsidRPr="00CC1708" w:rsidRDefault="00CC1708" w:rsidP="00CC1708">
            <w:pPr>
              <w:pStyle w:val="TableTextLeft"/>
            </w:pPr>
            <w:r w:rsidRPr="00CC1708">
              <w:t>44</w:t>
            </w:r>
          </w:p>
        </w:tc>
        <w:tc>
          <w:tcPr>
            <w:tcW w:w="3120" w:type="dxa"/>
          </w:tcPr>
          <w:p w14:paraId="7F646E9F" w14:textId="77777777" w:rsidR="00CC1708" w:rsidRPr="00CC1708" w:rsidRDefault="00CC1708" w:rsidP="00067AEB">
            <w:pPr>
              <w:pStyle w:val="TableTextLeft"/>
              <w:jc w:val="center"/>
            </w:pPr>
            <w:r w:rsidRPr="00CC1708">
              <w:t>RI</w:t>
            </w:r>
          </w:p>
        </w:tc>
        <w:tc>
          <w:tcPr>
            <w:tcW w:w="3120" w:type="dxa"/>
          </w:tcPr>
          <w:p w14:paraId="4AF4D0B5" w14:textId="77777777" w:rsidR="00CC1708" w:rsidRPr="00CC1708" w:rsidRDefault="00CC1708" w:rsidP="00067AEB">
            <w:pPr>
              <w:pStyle w:val="TableTextLeft"/>
              <w:ind w:left="719"/>
            </w:pPr>
            <w:r w:rsidRPr="00CC1708">
              <w:t>Rhode Island</w:t>
            </w:r>
          </w:p>
        </w:tc>
      </w:tr>
      <w:tr w:rsidR="00CC1708" w:rsidRPr="00CC1708" w14:paraId="736F82E6" w14:textId="77777777" w:rsidTr="00067AEB">
        <w:trPr>
          <w:cantSplit/>
        </w:trPr>
        <w:tc>
          <w:tcPr>
            <w:tcW w:w="3120" w:type="dxa"/>
          </w:tcPr>
          <w:p w14:paraId="2C6DC191" w14:textId="77777777" w:rsidR="00CC1708" w:rsidRPr="00CC1708" w:rsidRDefault="00CC1708" w:rsidP="00CC1708">
            <w:pPr>
              <w:pStyle w:val="TableTextLeft"/>
            </w:pPr>
            <w:r w:rsidRPr="00CC1708">
              <w:t>45</w:t>
            </w:r>
          </w:p>
        </w:tc>
        <w:tc>
          <w:tcPr>
            <w:tcW w:w="3120" w:type="dxa"/>
          </w:tcPr>
          <w:p w14:paraId="09A799C4" w14:textId="77777777" w:rsidR="00CC1708" w:rsidRPr="00CC1708" w:rsidRDefault="00CC1708" w:rsidP="00067AEB">
            <w:pPr>
              <w:pStyle w:val="TableTextLeft"/>
              <w:jc w:val="center"/>
            </w:pPr>
            <w:r w:rsidRPr="00CC1708">
              <w:t>SC</w:t>
            </w:r>
          </w:p>
        </w:tc>
        <w:tc>
          <w:tcPr>
            <w:tcW w:w="3120" w:type="dxa"/>
          </w:tcPr>
          <w:p w14:paraId="7DC2AF9E" w14:textId="77777777" w:rsidR="00CC1708" w:rsidRPr="00CC1708" w:rsidRDefault="00CC1708" w:rsidP="00067AEB">
            <w:pPr>
              <w:pStyle w:val="TableTextLeft"/>
              <w:ind w:left="719"/>
            </w:pPr>
            <w:r w:rsidRPr="00CC1708">
              <w:t>South Carolina</w:t>
            </w:r>
          </w:p>
        </w:tc>
      </w:tr>
      <w:tr w:rsidR="00CC1708" w:rsidRPr="00CC1708" w14:paraId="0CC29AAE" w14:textId="77777777" w:rsidTr="00067AEB">
        <w:trPr>
          <w:cantSplit/>
        </w:trPr>
        <w:tc>
          <w:tcPr>
            <w:tcW w:w="3120" w:type="dxa"/>
          </w:tcPr>
          <w:p w14:paraId="17FDA77F" w14:textId="77777777" w:rsidR="00CC1708" w:rsidRPr="00CC1708" w:rsidRDefault="00CC1708" w:rsidP="00CC1708">
            <w:pPr>
              <w:pStyle w:val="TableTextLeft"/>
            </w:pPr>
            <w:r w:rsidRPr="00CC1708">
              <w:lastRenderedPageBreak/>
              <w:t>46</w:t>
            </w:r>
          </w:p>
        </w:tc>
        <w:tc>
          <w:tcPr>
            <w:tcW w:w="3120" w:type="dxa"/>
          </w:tcPr>
          <w:p w14:paraId="790F6303" w14:textId="77777777" w:rsidR="00CC1708" w:rsidRPr="00CC1708" w:rsidRDefault="00CC1708" w:rsidP="00067AEB">
            <w:pPr>
              <w:pStyle w:val="TableTextLeft"/>
              <w:jc w:val="center"/>
            </w:pPr>
            <w:r w:rsidRPr="00CC1708">
              <w:t>SD</w:t>
            </w:r>
          </w:p>
        </w:tc>
        <w:tc>
          <w:tcPr>
            <w:tcW w:w="3120" w:type="dxa"/>
          </w:tcPr>
          <w:p w14:paraId="5E566CEA" w14:textId="77777777" w:rsidR="00CC1708" w:rsidRPr="00CC1708" w:rsidRDefault="00CC1708" w:rsidP="00067AEB">
            <w:pPr>
              <w:pStyle w:val="TableTextLeft"/>
              <w:ind w:left="719"/>
            </w:pPr>
            <w:r w:rsidRPr="00CC1708">
              <w:t>South Dakota</w:t>
            </w:r>
          </w:p>
        </w:tc>
      </w:tr>
      <w:tr w:rsidR="00CC1708" w:rsidRPr="00CC1708" w14:paraId="23A22F2E" w14:textId="77777777" w:rsidTr="00067AEB">
        <w:trPr>
          <w:cantSplit/>
        </w:trPr>
        <w:tc>
          <w:tcPr>
            <w:tcW w:w="3120" w:type="dxa"/>
          </w:tcPr>
          <w:p w14:paraId="20B4B1F2" w14:textId="77777777" w:rsidR="00CC1708" w:rsidRPr="00CC1708" w:rsidRDefault="00CC1708" w:rsidP="00CC1708">
            <w:pPr>
              <w:pStyle w:val="TableTextLeft"/>
            </w:pPr>
            <w:r w:rsidRPr="00CC1708">
              <w:t>47</w:t>
            </w:r>
          </w:p>
        </w:tc>
        <w:tc>
          <w:tcPr>
            <w:tcW w:w="3120" w:type="dxa"/>
          </w:tcPr>
          <w:p w14:paraId="4F1B5540" w14:textId="77777777" w:rsidR="00CC1708" w:rsidRPr="00CC1708" w:rsidRDefault="00CC1708" w:rsidP="00067AEB">
            <w:pPr>
              <w:pStyle w:val="TableTextLeft"/>
              <w:jc w:val="center"/>
            </w:pPr>
            <w:r w:rsidRPr="00CC1708">
              <w:t>TN</w:t>
            </w:r>
          </w:p>
        </w:tc>
        <w:tc>
          <w:tcPr>
            <w:tcW w:w="3120" w:type="dxa"/>
          </w:tcPr>
          <w:p w14:paraId="66A244E6" w14:textId="77777777" w:rsidR="00CC1708" w:rsidRPr="00CC1708" w:rsidRDefault="00CC1708" w:rsidP="00067AEB">
            <w:pPr>
              <w:pStyle w:val="TableTextLeft"/>
              <w:ind w:left="719"/>
            </w:pPr>
            <w:r w:rsidRPr="00CC1708">
              <w:t>Tennessee</w:t>
            </w:r>
          </w:p>
        </w:tc>
      </w:tr>
      <w:tr w:rsidR="00CC1708" w:rsidRPr="00CC1708" w14:paraId="02EFF733" w14:textId="77777777" w:rsidTr="00067AEB">
        <w:trPr>
          <w:cantSplit/>
        </w:trPr>
        <w:tc>
          <w:tcPr>
            <w:tcW w:w="3120" w:type="dxa"/>
          </w:tcPr>
          <w:p w14:paraId="1FF8AA71" w14:textId="77777777" w:rsidR="00CC1708" w:rsidRPr="00CC1708" w:rsidRDefault="00CC1708" w:rsidP="00CC1708">
            <w:pPr>
              <w:pStyle w:val="TableTextLeft"/>
            </w:pPr>
            <w:r w:rsidRPr="00CC1708">
              <w:t>48</w:t>
            </w:r>
          </w:p>
        </w:tc>
        <w:tc>
          <w:tcPr>
            <w:tcW w:w="3120" w:type="dxa"/>
          </w:tcPr>
          <w:p w14:paraId="21AF6368" w14:textId="77777777" w:rsidR="00CC1708" w:rsidRPr="00CC1708" w:rsidRDefault="00CC1708" w:rsidP="00067AEB">
            <w:pPr>
              <w:pStyle w:val="TableTextLeft"/>
              <w:jc w:val="center"/>
            </w:pPr>
            <w:r w:rsidRPr="00CC1708">
              <w:t>TX</w:t>
            </w:r>
          </w:p>
        </w:tc>
        <w:tc>
          <w:tcPr>
            <w:tcW w:w="3120" w:type="dxa"/>
          </w:tcPr>
          <w:p w14:paraId="608542A7" w14:textId="77777777" w:rsidR="00CC1708" w:rsidRPr="00CC1708" w:rsidRDefault="00CC1708" w:rsidP="00067AEB">
            <w:pPr>
              <w:pStyle w:val="TableTextLeft"/>
              <w:ind w:left="719"/>
            </w:pPr>
            <w:r w:rsidRPr="00CC1708">
              <w:t>Texas</w:t>
            </w:r>
          </w:p>
        </w:tc>
      </w:tr>
      <w:tr w:rsidR="00CC1708" w:rsidRPr="00CC1708" w14:paraId="3DBA423D" w14:textId="77777777" w:rsidTr="00067AEB">
        <w:trPr>
          <w:cantSplit/>
        </w:trPr>
        <w:tc>
          <w:tcPr>
            <w:tcW w:w="3120" w:type="dxa"/>
          </w:tcPr>
          <w:p w14:paraId="4AEB1374" w14:textId="77777777" w:rsidR="00CC1708" w:rsidRPr="00CC1708" w:rsidRDefault="00CC1708" w:rsidP="00CC1708">
            <w:pPr>
              <w:pStyle w:val="TableTextLeft"/>
              <w:rPr>
                <w:lang w:val="fr-FR"/>
              </w:rPr>
            </w:pPr>
            <w:r w:rsidRPr="00CC1708">
              <w:rPr>
                <w:lang w:val="fr-FR"/>
              </w:rPr>
              <w:t>49</w:t>
            </w:r>
          </w:p>
        </w:tc>
        <w:tc>
          <w:tcPr>
            <w:tcW w:w="3120" w:type="dxa"/>
          </w:tcPr>
          <w:p w14:paraId="37561E43" w14:textId="77777777" w:rsidR="00CC1708" w:rsidRPr="00CC1708" w:rsidRDefault="00CC1708" w:rsidP="00067AEB">
            <w:pPr>
              <w:pStyle w:val="TableTextLeft"/>
              <w:jc w:val="center"/>
              <w:rPr>
                <w:lang w:val="fr-FR"/>
              </w:rPr>
            </w:pPr>
            <w:r w:rsidRPr="00CC1708">
              <w:rPr>
                <w:lang w:val="fr-FR"/>
              </w:rPr>
              <w:t>UT</w:t>
            </w:r>
          </w:p>
        </w:tc>
        <w:tc>
          <w:tcPr>
            <w:tcW w:w="3120" w:type="dxa"/>
          </w:tcPr>
          <w:p w14:paraId="7DD3C801" w14:textId="77777777" w:rsidR="00CC1708" w:rsidRPr="00067AEB" w:rsidRDefault="00CC1708" w:rsidP="00067AEB">
            <w:pPr>
              <w:pStyle w:val="TableTextLeft"/>
              <w:ind w:left="719"/>
            </w:pPr>
            <w:r w:rsidRPr="00067AEB">
              <w:t>Utah</w:t>
            </w:r>
          </w:p>
        </w:tc>
      </w:tr>
      <w:tr w:rsidR="00CC1708" w:rsidRPr="00CC1708" w14:paraId="4459610F" w14:textId="77777777" w:rsidTr="00067AEB">
        <w:trPr>
          <w:cantSplit/>
        </w:trPr>
        <w:tc>
          <w:tcPr>
            <w:tcW w:w="3120" w:type="dxa"/>
          </w:tcPr>
          <w:p w14:paraId="2D8BE87E" w14:textId="77777777" w:rsidR="00CC1708" w:rsidRPr="00CC1708" w:rsidRDefault="00CC1708" w:rsidP="00CC1708">
            <w:pPr>
              <w:pStyle w:val="TableTextLeft"/>
              <w:rPr>
                <w:lang w:val="fr-FR"/>
              </w:rPr>
            </w:pPr>
            <w:r w:rsidRPr="00CC1708">
              <w:rPr>
                <w:lang w:val="fr-FR"/>
              </w:rPr>
              <w:t>50</w:t>
            </w:r>
          </w:p>
        </w:tc>
        <w:tc>
          <w:tcPr>
            <w:tcW w:w="3120" w:type="dxa"/>
          </w:tcPr>
          <w:p w14:paraId="6B62E471" w14:textId="50239A00" w:rsidR="00CC1708" w:rsidRPr="00CC1708" w:rsidRDefault="00CC1708" w:rsidP="00067AEB">
            <w:pPr>
              <w:pStyle w:val="TableTextLeft"/>
              <w:jc w:val="center"/>
              <w:rPr>
                <w:lang w:val="fr-FR"/>
              </w:rPr>
            </w:pPr>
            <w:r w:rsidRPr="00CC1708">
              <w:rPr>
                <w:lang w:val="fr-FR"/>
              </w:rPr>
              <w:t>VT</w:t>
            </w:r>
          </w:p>
        </w:tc>
        <w:tc>
          <w:tcPr>
            <w:tcW w:w="3120" w:type="dxa"/>
          </w:tcPr>
          <w:p w14:paraId="4BE2A582" w14:textId="77777777" w:rsidR="00CC1708" w:rsidRPr="00067AEB" w:rsidRDefault="00CC1708" w:rsidP="00067AEB">
            <w:pPr>
              <w:pStyle w:val="TableTextLeft"/>
              <w:ind w:left="719"/>
            </w:pPr>
            <w:r w:rsidRPr="00067AEB">
              <w:t>Vermont</w:t>
            </w:r>
          </w:p>
        </w:tc>
      </w:tr>
      <w:tr w:rsidR="00CC1708" w:rsidRPr="00CC1708" w14:paraId="26259694" w14:textId="77777777" w:rsidTr="00067AEB">
        <w:trPr>
          <w:cantSplit/>
        </w:trPr>
        <w:tc>
          <w:tcPr>
            <w:tcW w:w="3120" w:type="dxa"/>
          </w:tcPr>
          <w:p w14:paraId="33ED4727" w14:textId="77777777" w:rsidR="00CC1708" w:rsidRPr="00CC1708" w:rsidRDefault="00CC1708" w:rsidP="00CC1708">
            <w:pPr>
              <w:pStyle w:val="TableTextLeft"/>
              <w:rPr>
                <w:lang w:val="fr-FR"/>
              </w:rPr>
            </w:pPr>
            <w:r w:rsidRPr="00CC1708">
              <w:rPr>
                <w:lang w:val="fr-FR"/>
              </w:rPr>
              <w:t>51</w:t>
            </w:r>
          </w:p>
        </w:tc>
        <w:tc>
          <w:tcPr>
            <w:tcW w:w="3120" w:type="dxa"/>
          </w:tcPr>
          <w:p w14:paraId="30CF80AE" w14:textId="00D7E11F" w:rsidR="00CC1708" w:rsidRPr="00CC1708" w:rsidRDefault="00CC1708" w:rsidP="00067AEB">
            <w:pPr>
              <w:pStyle w:val="TableTextLeft"/>
              <w:jc w:val="center"/>
              <w:rPr>
                <w:lang w:val="fr-FR"/>
              </w:rPr>
            </w:pPr>
            <w:r w:rsidRPr="00CC1708">
              <w:rPr>
                <w:lang w:val="fr-FR"/>
              </w:rPr>
              <w:t>VA</w:t>
            </w:r>
          </w:p>
        </w:tc>
        <w:tc>
          <w:tcPr>
            <w:tcW w:w="3120" w:type="dxa"/>
          </w:tcPr>
          <w:p w14:paraId="23886110" w14:textId="77777777" w:rsidR="00CC1708" w:rsidRPr="00067AEB" w:rsidRDefault="00CC1708" w:rsidP="00067AEB">
            <w:pPr>
              <w:pStyle w:val="TableTextLeft"/>
              <w:ind w:left="719"/>
            </w:pPr>
            <w:r w:rsidRPr="00067AEB">
              <w:t>Virginia</w:t>
            </w:r>
          </w:p>
        </w:tc>
      </w:tr>
      <w:tr w:rsidR="00CC1708" w:rsidRPr="00CC1708" w14:paraId="0F7C0EC7" w14:textId="77777777" w:rsidTr="00067AEB">
        <w:trPr>
          <w:cantSplit/>
        </w:trPr>
        <w:tc>
          <w:tcPr>
            <w:tcW w:w="3120" w:type="dxa"/>
          </w:tcPr>
          <w:p w14:paraId="0B0E646A" w14:textId="77777777" w:rsidR="00CC1708" w:rsidRPr="00CC1708" w:rsidRDefault="00CC1708" w:rsidP="00CC1708">
            <w:pPr>
              <w:pStyle w:val="TableTextLeft"/>
            </w:pPr>
            <w:r w:rsidRPr="00CC1708">
              <w:t>53</w:t>
            </w:r>
          </w:p>
        </w:tc>
        <w:tc>
          <w:tcPr>
            <w:tcW w:w="3120" w:type="dxa"/>
          </w:tcPr>
          <w:p w14:paraId="422EF646" w14:textId="77777777" w:rsidR="00CC1708" w:rsidRPr="00CC1708" w:rsidRDefault="00CC1708" w:rsidP="00067AEB">
            <w:pPr>
              <w:pStyle w:val="TableTextLeft"/>
              <w:jc w:val="center"/>
            </w:pPr>
            <w:r w:rsidRPr="00CC1708">
              <w:t>WA</w:t>
            </w:r>
          </w:p>
        </w:tc>
        <w:tc>
          <w:tcPr>
            <w:tcW w:w="3120" w:type="dxa"/>
          </w:tcPr>
          <w:p w14:paraId="1EAAA503" w14:textId="77777777" w:rsidR="00CC1708" w:rsidRPr="00CC1708" w:rsidRDefault="00CC1708" w:rsidP="00067AEB">
            <w:pPr>
              <w:pStyle w:val="TableTextLeft"/>
              <w:ind w:left="719"/>
            </w:pPr>
            <w:r w:rsidRPr="00CC1708">
              <w:t>Washington</w:t>
            </w:r>
          </w:p>
        </w:tc>
      </w:tr>
      <w:tr w:rsidR="00CC1708" w:rsidRPr="00CC1708" w14:paraId="1B1AA2B3" w14:textId="77777777" w:rsidTr="00067AEB">
        <w:trPr>
          <w:cantSplit/>
        </w:trPr>
        <w:tc>
          <w:tcPr>
            <w:tcW w:w="3120" w:type="dxa"/>
          </w:tcPr>
          <w:p w14:paraId="254FB1F3" w14:textId="77777777" w:rsidR="00CC1708" w:rsidRPr="00CC1708" w:rsidRDefault="00CC1708" w:rsidP="00CC1708">
            <w:pPr>
              <w:pStyle w:val="TableTextLeft"/>
            </w:pPr>
            <w:r w:rsidRPr="00CC1708">
              <w:t>54</w:t>
            </w:r>
          </w:p>
        </w:tc>
        <w:tc>
          <w:tcPr>
            <w:tcW w:w="3120" w:type="dxa"/>
          </w:tcPr>
          <w:p w14:paraId="7D6A7FF4" w14:textId="77777777" w:rsidR="00CC1708" w:rsidRPr="00CC1708" w:rsidRDefault="00CC1708" w:rsidP="00067AEB">
            <w:pPr>
              <w:pStyle w:val="TableTextLeft"/>
              <w:jc w:val="center"/>
            </w:pPr>
            <w:r w:rsidRPr="00CC1708">
              <w:t>WV</w:t>
            </w:r>
          </w:p>
        </w:tc>
        <w:tc>
          <w:tcPr>
            <w:tcW w:w="3120" w:type="dxa"/>
          </w:tcPr>
          <w:p w14:paraId="79BBBB2F" w14:textId="77777777" w:rsidR="00CC1708" w:rsidRPr="00CC1708" w:rsidRDefault="00CC1708" w:rsidP="00067AEB">
            <w:pPr>
              <w:pStyle w:val="TableTextLeft"/>
              <w:ind w:left="719"/>
            </w:pPr>
            <w:r w:rsidRPr="00CC1708">
              <w:t>West Virginia</w:t>
            </w:r>
          </w:p>
        </w:tc>
      </w:tr>
      <w:tr w:rsidR="00CC1708" w:rsidRPr="00CC1708" w14:paraId="4650CBA6" w14:textId="77777777" w:rsidTr="00067AEB">
        <w:trPr>
          <w:cantSplit/>
        </w:trPr>
        <w:tc>
          <w:tcPr>
            <w:tcW w:w="3120" w:type="dxa"/>
          </w:tcPr>
          <w:p w14:paraId="67E07C73" w14:textId="77777777" w:rsidR="00CC1708" w:rsidRPr="00CC1708" w:rsidRDefault="00CC1708" w:rsidP="00CC1708">
            <w:pPr>
              <w:pStyle w:val="TableTextLeft"/>
            </w:pPr>
            <w:r w:rsidRPr="00CC1708">
              <w:t>55</w:t>
            </w:r>
          </w:p>
        </w:tc>
        <w:tc>
          <w:tcPr>
            <w:tcW w:w="3120" w:type="dxa"/>
          </w:tcPr>
          <w:p w14:paraId="2A13364C" w14:textId="77777777" w:rsidR="00CC1708" w:rsidRPr="00CC1708" w:rsidRDefault="00CC1708" w:rsidP="00067AEB">
            <w:pPr>
              <w:pStyle w:val="TableTextLeft"/>
              <w:jc w:val="center"/>
            </w:pPr>
            <w:r w:rsidRPr="00CC1708">
              <w:t>WI</w:t>
            </w:r>
          </w:p>
        </w:tc>
        <w:tc>
          <w:tcPr>
            <w:tcW w:w="3120" w:type="dxa"/>
          </w:tcPr>
          <w:p w14:paraId="3E16D860" w14:textId="77777777" w:rsidR="00CC1708" w:rsidRPr="00CC1708" w:rsidRDefault="00CC1708" w:rsidP="00067AEB">
            <w:pPr>
              <w:pStyle w:val="TableTextLeft"/>
              <w:ind w:left="719"/>
            </w:pPr>
            <w:r w:rsidRPr="00CC1708">
              <w:t>Wisconsin</w:t>
            </w:r>
          </w:p>
        </w:tc>
      </w:tr>
      <w:tr w:rsidR="00CC1708" w:rsidRPr="00CC1708" w14:paraId="1E85F8FF" w14:textId="77777777" w:rsidTr="00067AEB">
        <w:trPr>
          <w:cantSplit/>
        </w:trPr>
        <w:tc>
          <w:tcPr>
            <w:tcW w:w="3120" w:type="dxa"/>
          </w:tcPr>
          <w:p w14:paraId="24A18489" w14:textId="77777777" w:rsidR="00CC1708" w:rsidRPr="00CC1708" w:rsidRDefault="00CC1708" w:rsidP="00CC1708">
            <w:pPr>
              <w:pStyle w:val="TableTextLeft"/>
            </w:pPr>
            <w:r w:rsidRPr="00CC1708">
              <w:t>56</w:t>
            </w:r>
          </w:p>
        </w:tc>
        <w:tc>
          <w:tcPr>
            <w:tcW w:w="3120" w:type="dxa"/>
          </w:tcPr>
          <w:p w14:paraId="63663E74" w14:textId="77777777" w:rsidR="00CC1708" w:rsidRPr="00CC1708" w:rsidRDefault="00CC1708" w:rsidP="00067AEB">
            <w:pPr>
              <w:pStyle w:val="TableTextLeft"/>
              <w:jc w:val="center"/>
            </w:pPr>
            <w:r w:rsidRPr="00CC1708">
              <w:t>WY</w:t>
            </w:r>
          </w:p>
        </w:tc>
        <w:tc>
          <w:tcPr>
            <w:tcW w:w="3120" w:type="dxa"/>
          </w:tcPr>
          <w:p w14:paraId="6476DB4E" w14:textId="77777777" w:rsidR="00CC1708" w:rsidRPr="00CC1708" w:rsidRDefault="00CC1708" w:rsidP="00067AEB">
            <w:pPr>
              <w:pStyle w:val="TableTextLeft"/>
              <w:ind w:left="719"/>
            </w:pPr>
            <w:r w:rsidRPr="00CC1708">
              <w:t>Wyoming</w:t>
            </w:r>
          </w:p>
        </w:tc>
      </w:tr>
      <w:tr w:rsidR="00CC1708" w:rsidRPr="00CC1708" w14:paraId="08BCDC02" w14:textId="77777777" w:rsidTr="00067AEB">
        <w:trPr>
          <w:cantSplit/>
        </w:trPr>
        <w:tc>
          <w:tcPr>
            <w:tcW w:w="3120" w:type="dxa"/>
          </w:tcPr>
          <w:p w14:paraId="14AE020A" w14:textId="77777777" w:rsidR="00CC1708" w:rsidRPr="00CC1708" w:rsidRDefault="00CC1708" w:rsidP="00CC1708">
            <w:pPr>
              <w:pStyle w:val="TableTextLeft"/>
            </w:pPr>
            <w:r w:rsidRPr="00CC1708">
              <w:t>66</w:t>
            </w:r>
          </w:p>
        </w:tc>
        <w:tc>
          <w:tcPr>
            <w:tcW w:w="3120" w:type="dxa"/>
          </w:tcPr>
          <w:p w14:paraId="72910455" w14:textId="77777777" w:rsidR="00CC1708" w:rsidRPr="00CC1708" w:rsidRDefault="00CC1708" w:rsidP="00067AEB">
            <w:pPr>
              <w:pStyle w:val="TableTextLeft"/>
              <w:jc w:val="center"/>
            </w:pPr>
            <w:r w:rsidRPr="00CC1708">
              <w:t>GU</w:t>
            </w:r>
          </w:p>
        </w:tc>
        <w:tc>
          <w:tcPr>
            <w:tcW w:w="3120" w:type="dxa"/>
          </w:tcPr>
          <w:p w14:paraId="406034C1" w14:textId="77777777" w:rsidR="00CC1708" w:rsidRPr="00CC1708" w:rsidRDefault="00CC1708" w:rsidP="00067AEB">
            <w:pPr>
              <w:pStyle w:val="TableTextLeft"/>
              <w:ind w:left="719"/>
            </w:pPr>
            <w:proofErr w:type="spellStart"/>
            <w:r w:rsidRPr="00CC1708">
              <w:t>Guam</w:t>
            </w:r>
            <w:r w:rsidRPr="00CC1708">
              <w:rPr>
                <w:vertAlign w:val="superscript"/>
              </w:rPr>
              <w:t>a</w:t>
            </w:r>
            <w:proofErr w:type="spellEnd"/>
          </w:p>
        </w:tc>
      </w:tr>
      <w:tr w:rsidR="00CC1708" w:rsidRPr="00CC1708" w14:paraId="1679C85D" w14:textId="77777777" w:rsidTr="00067AEB">
        <w:trPr>
          <w:cantSplit/>
        </w:trPr>
        <w:tc>
          <w:tcPr>
            <w:tcW w:w="3120" w:type="dxa"/>
          </w:tcPr>
          <w:p w14:paraId="5050F2F2" w14:textId="77777777" w:rsidR="00CC1708" w:rsidRPr="00CC1708" w:rsidRDefault="00CC1708" w:rsidP="00CC1708">
            <w:pPr>
              <w:pStyle w:val="TableTextLeft"/>
            </w:pPr>
            <w:r w:rsidRPr="00CC1708">
              <w:t>72</w:t>
            </w:r>
          </w:p>
        </w:tc>
        <w:tc>
          <w:tcPr>
            <w:tcW w:w="3120" w:type="dxa"/>
          </w:tcPr>
          <w:p w14:paraId="4C850CEC" w14:textId="77777777" w:rsidR="00CC1708" w:rsidRPr="00CC1708" w:rsidRDefault="00CC1708" w:rsidP="00067AEB">
            <w:pPr>
              <w:pStyle w:val="TableTextLeft"/>
              <w:jc w:val="center"/>
            </w:pPr>
            <w:r w:rsidRPr="00CC1708">
              <w:t>PR</w:t>
            </w:r>
          </w:p>
        </w:tc>
        <w:tc>
          <w:tcPr>
            <w:tcW w:w="3120" w:type="dxa"/>
          </w:tcPr>
          <w:p w14:paraId="274D9FDD" w14:textId="77777777" w:rsidR="00CC1708" w:rsidRPr="00CC1708" w:rsidRDefault="00CC1708" w:rsidP="00067AEB">
            <w:pPr>
              <w:pStyle w:val="TableTextLeft"/>
              <w:ind w:left="719"/>
            </w:pPr>
            <w:r w:rsidRPr="00CC1708">
              <w:t xml:space="preserve">Puerto </w:t>
            </w:r>
            <w:proofErr w:type="spellStart"/>
            <w:r w:rsidRPr="00CC1708">
              <w:t>Rico</w:t>
            </w:r>
            <w:r w:rsidRPr="00CC1708">
              <w:rPr>
                <w:vertAlign w:val="superscript"/>
              </w:rPr>
              <w:t>a</w:t>
            </w:r>
            <w:proofErr w:type="spellEnd"/>
          </w:p>
        </w:tc>
      </w:tr>
      <w:tr w:rsidR="00CC1708" w:rsidRPr="00CC1708" w14:paraId="6E626CDA" w14:textId="77777777" w:rsidTr="00067AEB">
        <w:trPr>
          <w:cantSplit/>
        </w:trPr>
        <w:tc>
          <w:tcPr>
            <w:tcW w:w="3120" w:type="dxa"/>
          </w:tcPr>
          <w:p w14:paraId="590856B9" w14:textId="77777777" w:rsidR="00CC1708" w:rsidRPr="00CC1708" w:rsidRDefault="00CC1708" w:rsidP="00CC1708">
            <w:pPr>
              <w:pStyle w:val="TableTextLeft"/>
            </w:pPr>
            <w:r w:rsidRPr="00CC1708">
              <w:t>78</w:t>
            </w:r>
          </w:p>
        </w:tc>
        <w:tc>
          <w:tcPr>
            <w:tcW w:w="3120" w:type="dxa"/>
          </w:tcPr>
          <w:p w14:paraId="2FF3E73A" w14:textId="77777777" w:rsidR="00CC1708" w:rsidRPr="00CC1708" w:rsidRDefault="00CC1708" w:rsidP="00067AEB">
            <w:pPr>
              <w:pStyle w:val="TableTextLeft"/>
              <w:jc w:val="center"/>
            </w:pPr>
            <w:r w:rsidRPr="00CC1708">
              <w:t>VI</w:t>
            </w:r>
          </w:p>
        </w:tc>
        <w:tc>
          <w:tcPr>
            <w:tcW w:w="3120" w:type="dxa"/>
          </w:tcPr>
          <w:p w14:paraId="3AFA64C0" w14:textId="77777777" w:rsidR="00CC1708" w:rsidRPr="00CC1708" w:rsidRDefault="00CC1708" w:rsidP="00067AEB">
            <w:pPr>
              <w:pStyle w:val="TableTextLeft"/>
              <w:ind w:left="719"/>
            </w:pPr>
            <w:r w:rsidRPr="00CC1708">
              <w:t xml:space="preserve">U.S. Virgin </w:t>
            </w:r>
            <w:proofErr w:type="spellStart"/>
            <w:r w:rsidRPr="00CC1708">
              <w:t>Islands</w:t>
            </w:r>
            <w:r w:rsidRPr="00CC1708">
              <w:rPr>
                <w:vertAlign w:val="superscript"/>
              </w:rPr>
              <w:t>a</w:t>
            </w:r>
            <w:proofErr w:type="spellEnd"/>
          </w:p>
        </w:tc>
      </w:tr>
    </w:tbl>
    <w:p w14:paraId="1AA22020" w14:textId="77777777" w:rsidR="000C5313" w:rsidRDefault="00F35B5B" w:rsidP="00CC1708">
      <w:pPr>
        <w:pStyle w:val="ExhibitFootnote"/>
      </w:pPr>
      <w:r w:rsidRPr="006C3FA0">
        <w:rPr>
          <w:rFonts w:ascii="Calibri" w:eastAsia="Calibri" w:hAnsi="Calibri"/>
          <w:vertAlign w:val="superscript"/>
        </w:rPr>
        <w:t>a</w:t>
      </w:r>
      <w:r w:rsidRPr="006C3FA0">
        <w:rPr>
          <w:rFonts w:ascii="Calibri" w:eastAsia="Calibri" w:hAnsi="Calibri"/>
        </w:rPr>
        <w:t xml:space="preserve"> </w:t>
      </w:r>
      <w:r w:rsidRPr="009E588B">
        <w:rPr>
          <w:rFonts w:eastAsia="Calibri"/>
        </w:rPr>
        <w:t>B</w:t>
      </w:r>
      <w:r w:rsidRPr="009E588B">
        <w:t>eginning with the February 2001 and later versions of the AHRF, to the extent data were available for the U.S. possessions and territories of Guam, Puerto Rico, and the U</w:t>
      </w:r>
      <w:r w:rsidR="008A6390">
        <w:t>.</w:t>
      </w:r>
      <w:r w:rsidRPr="009E588B">
        <w:t>S</w:t>
      </w:r>
      <w:r w:rsidR="008A6390">
        <w:t>.</w:t>
      </w:r>
      <w:r w:rsidRPr="009E588B">
        <w:t xml:space="preserve"> Virgin Islands, they are included </w:t>
      </w:r>
      <w:r w:rsidR="008A6390">
        <w:t>i</w:t>
      </w:r>
      <w:r w:rsidRPr="009E588B">
        <w:t>n the file.</w:t>
      </w:r>
      <w:r w:rsidRPr="00EF18CA">
        <w:t xml:space="preserve"> </w:t>
      </w:r>
    </w:p>
    <w:p w14:paraId="0641E253" w14:textId="16E67A2D" w:rsidR="000C5313" w:rsidRDefault="0034463C" w:rsidP="00380C7F">
      <w:pPr>
        <w:pStyle w:val="H4"/>
      </w:pPr>
      <w:r>
        <w:t xml:space="preserve">FIPS County and </w:t>
      </w:r>
      <w:r w:rsidR="001F14B8">
        <w:t>Modified FIPS County Codes</w:t>
      </w:r>
    </w:p>
    <w:p w14:paraId="66A9B061" w14:textId="58B72CE3" w:rsidR="00F74D26" w:rsidRDefault="001F14B8" w:rsidP="00F613BE">
      <w:pPr>
        <w:pStyle w:val="ParagraphContinued"/>
      </w:pPr>
      <w:r>
        <w:t xml:space="preserve">The </w:t>
      </w:r>
      <w:r>
        <w:rPr>
          <w:b/>
        </w:rPr>
        <w:t xml:space="preserve">FIPS County Codes </w:t>
      </w:r>
      <w:r>
        <w:t xml:space="preserve">were established by </w:t>
      </w:r>
      <w:r w:rsidR="00957612">
        <w:t xml:space="preserve">the National Bureau of Standards (now known as the </w:t>
      </w:r>
      <w:r>
        <w:t xml:space="preserve">National </w:t>
      </w:r>
      <w:r w:rsidR="005643A6">
        <w:t>Institute of Standards and Technology</w:t>
      </w:r>
      <w:r w:rsidR="00957612">
        <w:t>)</w:t>
      </w:r>
      <w:r>
        <w:t>, U.S. Department of Commerce</w:t>
      </w:r>
      <w:r w:rsidR="008A6390">
        <w:t>,</w:t>
      </w:r>
      <w:r>
        <w:t xml:space="preserve"> in 1968, and are published in </w:t>
      </w:r>
      <w:r>
        <w:rPr>
          <w:i/>
        </w:rPr>
        <w:t xml:space="preserve">Federal Information Processing Standards Publication </w:t>
      </w:r>
      <w:r>
        <w:rPr>
          <w:i/>
        </w:rPr>
        <w:noBreakHyphen/>
        <w:t xml:space="preserve"> Counties and County Equivalents of the United States and the District of Columbia</w:t>
      </w:r>
      <w:r>
        <w:t xml:space="preserve">. </w:t>
      </w:r>
      <w:r w:rsidR="00512003">
        <w:t>The current version of this publication is No. 6</w:t>
      </w:r>
      <w:r w:rsidR="00512003">
        <w:noBreakHyphen/>
        <w:t>4</w:t>
      </w:r>
      <w:r w:rsidR="008A6390">
        <w:t>,</w:t>
      </w:r>
      <w:r w:rsidR="00512003">
        <w:t xml:space="preserve"> dated August 31, 1990</w:t>
      </w:r>
      <w:r w:rsidR="008A6390">
        <w:t>,</w:t>
      </w:r>
      <w:r w:rsidR="00512003">
        <w:t xml:space="preserve"> with all</w:t>
      </w:r>
      <w:r w:rsidR="00512003">
        <w:rPr>
          <w:b/>
        </w:rPr>
        <w:t xml:space="preserve"> </w:t>
      </w:r>
      <w:r w:rsidR="00512003">
        <w:t>revisions through 20</w:t>
      </w:r>
      <w:r w:rsidR="004E26B6">
        <w:t>2</w:t>
      </w:r>
      <w:r w:rsidR="00CF695B">
        <w:t>5</w:t>
      </w:r>
      <w:r w:rsidR="00512003">
        <w:t>.</w:t>
      </w:r>
      <w:r w:rsidR="008A6390">
        <w:t xml:space="preserve"> </w:t>
      </w:r>
      <w:r>
        <w:t xml:space="preserve">The basic structure of the codes is sequential </w:t>
      </w:r>
      <w:r w:rsidR="00FE69B7">
        <w:t>a</w:t>
      </w:r>
      <w:r>
        <w:t>scending three</w:t>
      </w:r>
      <w:r>
        <w:noBreakHyphen/>
        <w:t>digit odd numbers. This document also provides the designated names for all counties and equivalent entities of the United States, its possessions</w:t>
      </w:r>
      <w:r w:rsidR="008A6390">
        <w:t>,</w:t>
      </w:r>
      <w:r>
        <w:t xml:space="preserve"> and associated areas.</w:t>
      </w:r>
      <w:r w:rsidR="00512003">
        <w:t xml:space="preserve"> </w:t>
      </w:r>
    </w:p>
    <w:p w14:paraId="5B22CC52" w14:textId="4FFCC52D" w:rsidR="00B54E84" w:rsidRPr="00CF695B" w:rsidRDefault="00BC751E" w:rsidP="000C5313">
      <w:pPr>
        <w:pStyle w:val="Paragraph"/>
      </w:pPr>
      <w:r w:rsidRPr="008938DB">
        <w:t xml:space="preserve">Effective with the February 2001 release, </w:t>
      </w:r>
      <w:r w:rsidRPr="008938DB">
        <w:rPr>
          <w:bCs/>
        </w:rPr>
        <w:t xml:space="preserve">the County Codes used </w:t>
      </w:r>
      <w:r w:rsidR="00041D20">
        <w:rPr>
          <w:bCs/>
        </w:rPr>
        <w:t>o</w:t>
      </w:r>
      <w:r w:rsidRPr="008938DB">
        <w:rPr>
          <w:bCs/>
        </w:rPr>
        <w:t xml:space="preserve">n the </w:t>
      </w:r>
      <w:r w:rsidR="008A6390">
        <w:rPr>
          <w:bCs/>
        </w:rPr>
        <w:t>AHRF</w:t>
      </w:r>
      <w:r w:rsidRPr="008938DB">
        <w:rPr>
          <w:bCs/>
        </w:rPr>
        <w:t xml:space="preserve"> are those published in FIPS</w:t>
      </w:r>
      <w:r w:rsidRPr="008938DB">
        <w:t>, including all Alaska boroughs and census areas and Virginia independent cities. Unless otherwise noted</w:t>
      </w:r>
      <w:r>
        <w:t>,</w:t>
      </w:r>
      <w:r w:rsidRPr="008938DB">
        <w:t xml:space="preserve"> data are broken out for all data years of 1992 and later</w:t>
      </w:r>
      <w:r w:rsidR="00E630B5">
        <w:t xml:space="preserve">. </w:t>
      </w:r>
    </w:p>
    <w:p w14:paraId="5B54CC6A" w14:textId="65760484" w:rsidR="000C5313" w:rsidRDefault="009168EF" w:rsidP="000C5313">
      <w:pPr>
        <w:pStyle w:val="Paragraph"/>
        <w:rPr>
          <w:szCs w:val="24"/>
        </w:rPr>
      </w:pPr>
      <w:r w:rsidRPr="00A225DE">
        <w:rPr>
          <w:iCs/>
          <w:szCs w:val="24"/>
        </w:rPr>
        <w:t>Effective with</w:t>
      </w:r>
      <w:r w:rsidR="0098605E" w:rsidRPr="00A225DE">
        <w:rPr>
          <w:iCs/>
          <w:szCs w:val="24"/>
        </w:rPr>
        <w:t xml:space="preserve"> the 2023</w:t>
      </w:r>
      <w:r w:rsidR="008A6390">
        <w:rPr>
          <w:iCs/>
          <w:szCs w:val="24"/>
        </w:rPr>
        <w:t>–</w:t>
      </w:r>
      <w:r w:rsidR="0098605E" w:rsidRPr="00A225DE">
        <w:rPr>
          <w:iCs/>
          <w:szCs w:val="24"/>
        </w:rPr>
        <w:t xml:space="preserve">2024 release of the AHRF, nine additional records are included on the AHRF for the </w:t>
      </w:r>
      <w:r w:rsidRPr="00A225DE">
        <w:rPr>
          <w:iCs/>
          <w:szCs w:val="24"/>
        </w:rPr>
        <w:t>s</w:t>
      </w:r>
      <w:r w:rsidR="0098605E" w:rsidRPr="00A225DE">
        <w:rPr>
          <w:iCs/>
          <w:szCs w:val="24"/>
        </w:rPr>
        <w:t>tate of Connecticut. The additional records represent the state’s Council</w:t>
      </w:r>
      <w:r w:rsidRPr="00A225DE">
        <w:rPr>
          <w:iCs/>
          <w:szCs w:val="24"/>
        </w:rPr>
        <w:t>s</w:t>
      </w:r>
      <w:r w:rsidR="0098605E" w:rsidRPr="00A225DE">
        <w:rPr>
          <w:iCs/>
          <w:szCs w:val="24"/>
        </w:rPr>
        <w:t xml:space="preserve"> of Governments </w:t>
      </w:r>
      <w:r w:rsidR="008A6390">
        <w:rPr>
          <w:iCs/>
          <w:szCs w:val="24"/>
        </w:rPr>
        <w:t xml:space="preserve">and </w:t>
      </w:r>
      <w:r w:rsidR="002E7DF0">
        <w:rPr>
          <w:iCs/>
          <w:szCs w:val="24"/>
        </w:rPr>
        <w:t>p</w:t>
      </w:r>
      <w:r w:rsidR="0098605E" w:rsidRPr="00A225DE">
        <w:rPr>
          <w:iCs/>
          <w:szCs w:val="24"/>
        </w:rPr>
        <w:t xml:space="preserve">lanning </w:t>
      </w:r>
      <w:r w:rsidR="002E7DF0">
        <w:rPr>
          <w:iCs/>
          <w:szCs w:val="24"/>
        </w:rPr>
        <w:t>r</w:t>
      </w:r>
      <w:r w:rsidR="0098605E" w:rsidRPr="00A225DE">
        <w:rPr>
          <w:iCs/>
          <w:szCs w:val="24"/>
        </w:rPr>
        <w:t xml:space="preserve">egions. The </w:t>
      </w:r>
      <w:r w:rsidR="004513D6">
        <w:rPr>
          <w:iCs/>
          <w:szCs w:val="24"/>
        </w:rPr>
        <w:t xml:space="preserve">U.S. </w:t>
      </w:r>
      <w:r w:rsidR="0098605E" w:rsidRPr="00A225DE">
        <w:rPr>
          <w:iCs/>
          <w:szCs w:val="24"/>
        </w:rPr>
        <w:t xml:space="preserve">Census Bureau adopted these nine planning regions as the county-equivalent geographic units for </w:t>
      </w:r>
      <w:r w:rsidR="008A6390">
        <w:rPr>
          <w:iCs/>
          <w:szCs w:val="24"/>
        </w:rPr>
        <w:t xml:space="preserve">the </w:t>
      </w:r>
      <w:r w:rsidR="0098605E" w:rsidRPr="00A225DE">
        <w:rPr>
          <w:iCs/>
          <w:szCs w:val="24"/>
        </w:rPr>
        <w:t xml:space="preserve">purpose of collecting, tabulating, and disseminating statistical data </w:t>
      </w:r>
      <w:r w:rsidRPr="00A225DE">
        <w:rPr>
          <w:iCs/>
          <w:szCs w:val="24"/>
        </w:rPr>
        <w:t>for 2022</w:t>
      </w:r>
      <w:r w:rsidR="00FA36C6" w:rsidRPr="00A225DE">
        <w:rPr>
          <w:iCs/>
          <w:szCs w:val="24"/>
        </w:rPr>
        <w:t>,</w:t>
      </w:r>
      <w:r w:rsidRPr="00A225DE">
        <w:rPr>
          <w:iCs/>
          <w:szCs w:val="24"/>
        </w:rPr>
        <w:t xml:space="preserve"> </w:t>
      </w:r>
      <w:r w:rsidR="0098605E" w:rsidRPr="00A225DE">
        <w:rPr>
          <w:iCs/>
          <w:szCs w:val="24"/>
        </w:rPr>
        <w:t xml:space="preserve">being reported </w:t>
      </w:r>
      <w:r w:rsidRPr="00A225DE">
        <w:rPr>
          <w:iCs/>
          <w:szCs w:val="24"/>
        </w:rPr>
        <w:t xml:space="preserve">beginning </w:t>
      </w:r>
      <w:r w:rsidR="0098605E" w:rsidRPr="00A225DE">
        <w:rPr>
          <w:iCs/>
          <w:szCs w:val="24"/>
        </w:rPr>
        <w:t>in 2023</w:t>
      </w:r>
      <w:r w:rsidRPr="00A225DE">
        <w:rPr>
          <w:iCs/>
          <w:szCs w:val="24"/>
        </w:rPr>
        <w:t>.</w:t>
      </w:r>
      <w:r w:rsidR="0098605E" w:rsidRPr="00A225DE">
        <w:rPr>
          <w:iCs/>
          <w:szCs w:val="24"/>
        </w:rPr>
        <w:t xml:space="preserve"> </w:t>
      </w:r>
      <w:r w:rsidR="0098605E" w:rsidRPr="00A225DE">
        <w:rPr>
          <w:iCs/>
          <w:szCs w:val="24"/>
          <w:shd w:val="clear" w:color="auto" w:fill="FFFFFF" w:themeFill="background1"/>
        </w:rPr>
        <w:t xml:space="preserve">Connecticut’s </w:t>
      </w:r>
      <w:r w:rsidR="008A6390" w:rsidRPr="00A225DE">
        <w:rPr>
          <w:iCs/>
          <w:szCs w:val="24"/>
        </w:rPr>
        <w:t>Councils of Governments</w:t>
      </w:r>
      <w:r w:rsidR="008A6390" w:rsidRPr="00A225DE" w:rsidDel="008A6390">
        <w:rPr>
          <w:iCs/>
          <w:szCs w:val="24"/>
          <w:shd w:val="clear" w:color="auto" w:fill="FFFFFF" w:themeFill="background1"/>
        </w:rPr>
        <w:t xml:space="preserve"> </w:t>
      </w:r>
      <w:r w:rsidR="008A6390">
        <w:rPr>
          <w:iCs/>
          <w:szCs w:val="24"/>
          <w:shd w:val="clear" w:color="auto" w:fill="FFFFFF" w:themeFill="background1"/>
        </w:rPr>
        <w:t xml:space="preserve">and </w:t>
      </w:r>
      <w:r w:rsidR="002E7DF0">
        <w:rPr>
          <w:iCs/>
          <w:szCs w:val="24"/>
          <w:shd w:val="clear" w:color="auto" w:fill="FFFFFF" w:themeFill="background1"/>
        </w:rPr>
        <w:t>p</w:t>
      </w:r>
      <w:r w:rsidR="0098605E" w:rsidRPr="00A225DE">
        <w:rPr>
          <w:iCs/>
          <w:szCs w:val="24"/>
          <w:shd w:val="clear" w:color="auto" w:fill="FFFFFF" w:themeFill="background1"/>
        </w:rPr>
        <w:t xml:space="preserve">lanning </w:t>
      </w:r>
      <w:r w:rsidR="002E7DF0">
        <w:rPr>
          <w:iCs/>
          <w:szCs w:val="24"/>
          <w:shd w:val="clear" w:color="auto" w:fill="FFFFFF" w:themeFill="background1"/>
        </w:rPr>
        <w:t>r</w:t>
      </w:r>
      <w:r w:rsidR="0098605E" w:rsidRPr="00A225DE">
        <w:rPr>
          <w:iCs/>
          <w:szCs w:val="24"/>
          <w:shd w:val="clear" w:color="auto" w:fill="FFFFFF" w:themeFill="background1"/>
        </w:rPr>
        <w:t>egions have the authority to carry out administrative functions that are typically found among counties in other states.</w:t>
      </w:r>
      <w:r w:rsidR="0098605E" w:rsidRPr="00A225DE">
        <w:rPr>
          <w:iCs/>
          <w:szCs w:val="24"/>
        </w:rPr>
        <w:t xml:space="preserve"> Data are included on the AHRF for the Connecticut counties or for the county-equivalent </w:t>
      </w:r>
      <w:r w:rsidR="002E7DF0">
        <w:rPr>
          <w:iCs/>
          <w:szCs w:val="24"/>
        </w:rPr>
        <w:t>p</w:t>
      </w:r>
      <w:r w:rsidR="0098605E" w:rsidRPr="00A225DE">
        <w:rPr>
          <w:iCs/>
          <w:szCs w:val="24"/>
        </w:rPr>
        <w:t xml:space="preserve">lanning </w:t>
      </w:r>
      <w:r w:rsidR="002E7DF0">
        <w:rPr>
          <w:iCs/>
          <w:szCs w:val="24"/>
        </w:rPr>
        <w:t>r</w:t>
      </w:r>
      <w:r w:rsidR="0098605E" w:rsidRPr="00A225DE">
        <w:rPr>
          <w:iCs/>
          <w:szCs w:val="24"/>
        </w:rPr>
        <w:t>egion</w:t>
      </w:r>
      <w:r w:rsidR="00FA36C6" w:rsidRPr="00A225DE">
        <w:rPr>
          <w:iCs/>
          <w:szCs w:val="24"/>
        </w:rPr>
        <w:t>s</w:t>
      </w:r>
      <w:r w:rsidRPr="00A225DE">
        <w:rPr>
          <w:iCs/>
          <w:szCs w:val="24"/>
        </w:rPr>
        <w:t xml:space="preserve"> </w:t>
      </w:r>
      <w:r w:rsidR="0098605E" w:rsidRPr="00A225DE">
        <w:rPr>
          <w:iCs/>
          <w:szCs w:val="24"/>
        </w:rPr>
        <w:t>records</w:t>
      </w:r>
      <w:r w:rsidR="008A6390">
        <w:rPr>
          <w:iCs/>
          <w:szCs w:val="24"/>
        </w:rPr>
        <w:t>,</w:t>
      </w:r>
      <w:r w:rsidR="0098605E" w:rsidRPr="00A225DE">
        <w:rPr>
          <w:iCs/>
          <w:szCs w:val="24"/>
        </w:rPr>
        <w:t xml:space="preserve"> </w:t>
      </w:r>
      <w:r w:rsidRPr="00A225DE">
        <w:rPr>
          <w:iCs/>
          <w:szCs w:val="24"/>
        </w:rPr>
        <w:t>d</w:t>
      </w:r>
      <w:r w:rsidR="0098605E" w:rsidRPr="00A225DE">
        <w:rPr>
          <w:iCs/>
          <w:szCs w:val="24"/>
        </w:rPr>
        <w:t xml:space="preserve">epending on which geographic unit </w:t>
      </w:r>
      <w:r w:rsidR="008A6390" w:rsidRPr="00A225DE">
        <w:rPr>
          <w:iCs/>
          <w:szCs w:val="24"/>
        </w:rPr>
        <w:t xml:space="preserve">each specific data source </w:t>
      </w:r>
      <w:r w:rsidR="0098605E" w:rsidRPr="00A225DE">
        <w:rPr>
          <w:iCs/>
          <w:szCs w:val="24"/>
        </w:rPr>
        <w:t>report</w:t>
      </w:r>
      <w:r w:rsidR="008A6390">
        <w:rPr>
          <w:iCs/>
          <w:szCs w:val="24"/>
        </w:rPr>
        <w:t>s</w:t>
      </w:r>
      <w:r w:rsidR="0098605E" w:rsidRPr="00A225DE">
        <w:rPr>
          <w:iCs/>
          <w:szCs w:val="24"/>
        </w:rPr>
        <w:t>. </w:t>
      </w:r>
    </w:p>
    <w:p w14:paraId="40E6EEDC" w14:textId="6A2621A1" w:rsidR="000C5313" w:rsidRDefault="00CE5592" w:rsidP="000C5313">
      <w:pPr>
        <w:pStyle w:val="Paragraph"/>
      </w:pPr>
      <w:r>
        <w:t xml:space="preserve">American National Standards Institute codes and </w:t>
      </w:r>
      <w:r w:rsidR="001F14B8">
        <w:rPr>
          <w:i/>
        </w:rPr>
        <w:t xml:space="preserve">FIPS Publication Change Notices, </w:t>
      </w:r>
      <w:r w:rsidR="001F14B8">
        <w:t>issued by the U.S. Department of Commerce, National Institute of Standards and Technology state:</w:t>
      </w:r>
    </w:p>
    <w:p w14:paraId="1A1266D8" w14:textId="5F32F4D1" w:rsidR="00FD6778" w:rsidRPr="0082769F" w:rsidRDefault="00FD6778" w:rsidP="00B52F7D">
      <w:pPr>
        <w:pStyle w:val="ListBullet"/>
      </w:pPr>
      <w:r w:rsidRPr="0082769F">
        <w:lastRenderedPageBreak/>
        <w:t>Effective J</w:t>
      </w:r>
      <w:r>
        <w:t>anuary</w:t>
      </w:r>
      <w:r w:rsidRPr="0082769F">
        <w:t xml:space="preserve"> </w:t>
      </w:r>
      <w:r>
        <w:t>2</w:t>
      </w:r>
      <w:r w:rsidRPr="0082769F">
        <w:t>, 201</w:t>
      </w:r>
      <w:r>
        <w:t>9</w:t>
      </w:r>
      <w:r w:rsidRPr="0082769F">
        <w:t xml:space="preserve">, </w:t>
      </w:r>
      <w:r>
        <w:t>Chugach</w:t>
      </w:r>
      <w:r w:rsidRPr="0082769F">
        <w:t xml:space="preserve"> Census Area, Alaska (02</w:t>
      </w:r>
      <w:r>
        <w:t>063</w:t>
      </w:r>
      <w:r w:rsidRPr="0082769F">
        <w:t>) was c</w:t>
      </w:r>
      <w:r>
        <w:t>reated from part of the former Valdez-Cordoba</w:t>
      </w:r>
      <w:r w:rsidRPr="0082769F">
        <w:t xml:space="preserve"> Census Area, Alaska (02</w:t>
      </w:r>
      <w:r>
        <w:t>261</w:t>
      </w:r>
      <w:r w:rsidRPr="0082769F">
        <w:t>). This change was made with the 20</w:t>
      </w:r>
      <w:r>
        <w:t>21</w:t>
      </w:r>
      <w:r w:rsidR="008A6390">
        <w:t>–</w:t>
      </w:r>
      <w:r w:rsidRPr="0082769F">
        <w:t>20</w:t>
      </w:r>
      <w:r>
        <w:t>22</w:t>
      </w:r>
      <w:r w:rsidRPr="0082769F">
        <w:t xml:space="preserve"> release of the AHRF.</w:t>
      </w:r>
    </w:p>
    <w:p w14:paraId="57656414" w14:textId="179EBCA8" w:rsidR="00FD6778" w:rsidRDefault="00FD6778" w:rsidP="00B52F7D">
      <w:pPr>
        <w:pStyle w:val="ListBullet"/>
      </w:pPr>
      <w:r w:rsidRPr="0082769F">
        <w:t xml:space="preserve">Effective </w:t>
      </w:r>
      <w:r>
        <w:t>January 2</w:t>
      </w:r>
      <w:r w:rsidRPr="0082769F">
        <w:t>, 201</w:t>
      </w:r>
      <w:r>
        <w:t>9</w:t>
      </w:r>
      <w:r w:rsidRPr="0082769F">
        <w:t xml:space="preserve">, </w:t>
      </w:r>
      <w:r>
        <w:t>Copper River Census Area</w:t>
      </w:r>
      <w:r w:rsidRPr="0082769F">
        <w:t xml:space="preserve">, </w:t>
      </w:r>
      <w:r>
        <w:t>Alaska</w:t>
      </w:r>
      <w:r w:rsidRPr="0082769F">
        <w:t xml:space="preserve"> (</w:t>
      </w:r>
      <w:r>
        <w:t>02066</w:t>
      </w:r>
      <w:r w:rsidRPr="0082769F">
        <w:t>) was</w:t>
      </w:r>
      <w:r>
        <w:t xml:space="preserve"> created from part of the former Valdez-Cordoba Census Area, Alaska (02261).</w:t>
      </w:r>
      <w:r w:rsidRPr="0082769F">
        <w:t xml:space="preserve"> This change was made with the 20</w:t>
      </w:r>
      <w:r>
        <w:t>21</w:t>
      </w:r>
      <w:r w:rsidR="008A6390">
        <w:t>–</w:t>
      </w:r>
      <w:r w:rsidRPr="0082769F">
        <w:t>20</w:t>
      </w:r>
      <w:r>
        <w:t>22</w:t>
      </w:r>
      <w:r w:rsidRPr="0082769F">
        <w:t xml:space="preserve"> release of the AHRF.</w:t>
      </w:r>
    </w:p>
    <w:p w14:paraId="569E5114" w14:textId="6A3C128C" w:rsidR="0087390F" w:rsidRPr="00A56E61" w:rsidRDefault="00440C86" w:rsidP="00B52F7D">
      <w:pPr>
        <w:pStyle w:val="ListBullet"/>
      </w:pPr>
      <w:r w:rsidRPr="00A56E61">
        <w:t>Effective July 1, 2015, Wade Hampton Census Area, Alaska (02270)</w:t>
      </w:r>
      <w:r w:rsidR="00B658FB" w:rsidRPr="00A56E61">
        <w:t xml:space="preserve"> was changed to </w:t>
      </w:r>
      <w:proofErr w:type="spellStart"/>
      <w:r w:rsidR="00B658FB" w:rsidRPr="00A56E61">
        <w:t>Kusilvak</w:t>
      </w:r>
      <w:proofErr w:type="spellEnd"/>
      <w:r w:rsidR="00B658FB" w:rsidRPr="00A56E61">
        <w:t xml:space="preserve"> Census Area, Alaska (02158)</w:t>
      </w:r>
      <w:r w:rsidRPr="00A56E61">
        <w:t>. This change was made with the 2015</w:t>
      </w:r>
      <w:r w:rsidR="008A6390">
        <w:t>–</w:t>
      </w:r>
      <w:r w:rsidRPr="00A56E61">
        <w:t>2016 release of the AHRF.</w:t>
      </w:r>
    </w:p>
    <w:p w14:paraId="206D8597" w14:textId="564C6242" w:rsidR="00440C86" w:rsidRPr="00CE2795" w:rsidRDefault="00440C86" w:rsidP="00B52F7D">
      <w:pPr>
        <w:pStyle w:val="ListBullet"/>
      </w:pPr>
      <w:r w:rsidRPr="00CE2795">
        <w:t xml:space="preserve">Effective </w:t>
      </w:r>
      <w:r>
        <w:t>May 1</w:t>
      </w:r>
      <w:r w:rsidRPr="00CE2795">
        <w:t>, 20</w:t>
      </w:r>
      <w:r>
        <w:t>15</w:t>
      </w:r>
      <w:r w:rsidRPr="00CE2795">
        <w:t xml:space="preserve">, </w:t>
      </w:r>
      <w:r>
        <w:t>Shannon County, South Dakota (46113)</w:t>
      </w:r>
      <w:r w:rsidR="00B658FB">
        <w:t xml:space="preserve"> was changed to Oglala Lakota County, South Dakota</w:t>
      </w:r>
      <w:r w:rsidR="00B658FB" w:rsidRPr="00CE2795">
        <w:t xml:space="preserve"> (</w:t>
      </w:r>
      <w:r w:rsidR="00B658FB">
        <w:t>46102</w:t>
      </w:r>
      <w:r w:rsidR="00B658FB" w:rsidRPr="00CE2795">
        <w:t>)</w:t>
      </w:r>
      <w:r w:rsidRPr="00CE2795">
        <w:t>.</w:t>
      </w:r>
      <w:r>
        <w:t xml:space="preserve"> This change was made with the 2015</w:t>
      </w:r>
      <w:r w:rsidR="008A6390">
        <w:t>–</w:t>
      </w:r>
      <w:r>
        <w:t>2016 release of the AHRF.</w:t>
      </w:r>
    </w:p>
    <w:p w14:paraId="44897D8A" w14:textId="5B0A477E" w:rsidR="00440C86" w:rsidRPr="00CE2795" w:rsidRDefault="00440C86" w:rsidP="00B52F7D">
      <w:pPr>
        <w:pStyle w:val="ListBullet"/>
      </w:pPr>
      <w:r w:rsidRPr="00CE2795">
        <w:t>Effective J</w:t>
      </w:r>
      <w:r>
        <w:t>uly</w:t>
      </w:r>
      <w:r w:rsidRPr="00CE2795">
        <w:t xml:space="preserve"> </w:t>
      </w:r>
      <w:r>
        <w:t>1</w:t>
      </w:r>
      <w:r w:rsidRPr="00CE2795">
        <w:t>, 20</w:t>
      </w:r>
      <w:r>
        <w:t>13</w:t>
      </w:r>
      <w:r w:rsidRPr="00CE2795">
        <w:t xml:space="preserve">, </w:t>
      </w:r>
      <w:r>
        <w:t>the independent city of Bedford, V</w:t>
      </w:r>
      <w:r w:rsidR="008A6390">
        <w:t>irginia</w:t>
      </w:r>
      <w:r>
        <w:t xml:space="preserve"> (51515) reverted to town status. Bedford City, Virginia became an incorporated place within Bedford County (51019). On the AHRF, Bedford City, Virginia </w:t>
      </w:r>
      <w:r w:rsidR="00B658FB">
        <w:t>data are</w:t>
      </w:r>
      <w:r>
        <w:t xml:space="preserve"> included in Bedford County for any 2014 or later source data. This change was made with the 2015</w:t>
      </w:r>
      <w:r w:rsidR="006F2126">
        <w:t>–</w:t>
      </w:r>
      <w:r>
        <w:t>2016 release of the AHRF</w:t>
      </w:r>
      <w:r w:rsidRPr="00CE2795">
        <w:t>.</w:t>
      </w:r>
    </w:p>
    <w:p w14:paraId="03224398" w14:textId="2B661DD8" w:rsidR="00440C86" w:rsidRPr="00CE2795" w:rsidRDefault="00440C86" w:rsidP="00B52F7D">
      <w:pPr>
        <w:pStyle w:val="ListBullet"/>
      </w:pPr>
      <w:r>
        <w:t>Effective January 3, 2013, Petersburg Borough, Alaska (02195) was created from part of the former Petersburg Census Area (02195) and part of Hoonah-Angoon Census Area, Alaska (02105). Prince of Wales-Hyder Census Area, Alaska (02198) added part of the former Petersburg Census Area. This change was made with the 2015</w:t>
      </w:r>
      <w:r w:rsidR="00B955BE">
        <w:t>–</w:t>
      </w:r>
      <w:r>
        <w:t>2016 release of the AHRF</w:t>
      </w:r>
      <w:r w:rsidRPr="00CE2795">
        <w:t>.</w:t>
      </w:r>
    </w:p>
    <w:p w14:paraId="76962D17" w14:textId="60DA2808" w:rsidR="004C2D0D" w:rsidRDefault="004C2D0D" w:rsidP="00B52F7D">
      <w:pPr>
        <w:pStyle w:val="ListBullet"/>
      </w:pPr>
      <w:r>
        <w:t>Effective June 1, 2008, Wrangell-Petersburg Census Area, A</w:t>
      </w:r>
      <w:r w:rsidR="00B955BE">
        <w:t>laska</w:t>
      </w:r>
      <w:r>
        <w:t xml:space="preserve"> (02280) split to create part of Wrangell City and Borough, A</w:t>
      </w:r>
      <w:r w:rsidR="00B955BE">
        <w:t>laska</w:t>
      </w:r>
      <w:r>
        <w:t xml:space="preserve"> (02275) and all of Petersburg Census Area, A</w:t>
      </w:r>
      <w:r w:rsidR="00B955BE">
        <w:t>laska</w:t>
      </w:r>
      <w:r>
        <w:t xml:space="preserve"> (02195). Wrangell City and Borough also includes the Meyers Chuck area of the defunct Prince of Wales-Outer Ketchikan Census Area, A</w:t>
      </w:r>
      <w:r w:rsidR="00B955BE">
        <w:t>laska</w:t>
      </w:r>
      <w:r>
        <w:t xml:space="preserve"> (02201</w:t>
      </w:r>
      <w:proofErr w:type="gramStart"/>
      <w:r>
        <w:t>)</w:t>
      </w:r>
      <w:r w:rsidR="002E7DF0">
        <w:rPr>
          <w:rStyle w:val="CommentReference"/>
        </w:rPr>
        <w:t xml:space="preserve"> </w:t>
      </w:r>
      <w:r w:rsidR="00E630B5">
        <w:t>.</w:t>
      </w:r>
      <w:proofErr w:type="gramEnd"/>
      <w:r w:rsidR="00E630B5">
        <w:t xml:space="preserve"> </w:t>
      </w:r>
      <w:r w:rsidRPr="00B30EFB">
        <w:t xml:space="preserve">These codes were added </w:t>
      </w:r>
      <w:r w:rsidR="005964C6">
        <w:t xml:space="preserve">with </w:t>
      </w:r>
      <w:r w:rsidRPr="00B30EFB">
        <w:t>the 201</w:t>
      </w:r>
      <w:r w:rsidR="00BF46FE" w:rsidRPr="00B30EFB">
        <w:t>1</w:t>
      </w:r>
      <w:r w:rsidR="00C05DC9">
        <w:t>–</w:t>
      </w:r>
      <w:r w:rsidRPr="00B30EFB">
        <w:t>201</w:t>
      </w:r>
      <w:r w:rsidR="00AC5100" w:rsidRPr="00B30EFB">
        <w:t xml:space="preserve">2 </w:t>
      </w:r>
      <w:r w:rsidRPr="00B30EFB">
        <w:t xml:space="preserve">release of the </w:t>
      </w:r>
      <w:r w:rsidR="00727820" w:rsidRPr="00B30EFB">
        <w:t>AHRF</w:t>
      </w:r>
      <w:r w:rsidR="00C05DC9">
        <w:t xml:space="preserve">; </w:t>
      </w:r>
      <w:r>
        <w:t xml:space="preserve">to the extent source data report data for Wrangell City and Borough and Petersburg Census Area, they are reported on the </w:t>
      </w:r>
      <w:r w:rsidR="00727820">
        <w:t>AHRF</w:t>
      </w:r>
      <w:r>
        <w:t>.</w:t>
      </w:r>
    </w:p>
    <w:p w14:paraId="6D021786" w14:textId="10FAB27D" w:rsidR="004C2D0D" w:rsidRDefault="004C2D0D" w:rsidP="00B52F7D">
      <w:pPr>
        <w:pStyle w:val="ListBullet"/>
      </w:pPr>
      <w:r>
        <w:t>Effective May 19, 2008, Prince of Wales-Outer Ketchikan Census Area, A</w:t>
      </w:r>
      <w:r w:rsidR="00C05DC9">
        <w:t>laska</w:t>
      </w:r>
      <w:r>
        <w:t xml:space="preserve"> (02201) dissolved. Part (Outer Ketchikan area) was annexed by the existing Ketchikan Gateway Borough, A</w:t>
      </w:r>
      <w:r w:rsidR="00C05DC9">
        <w:t>laska</w:t>
      </w:r>
      <w:r>
        <w:t xml:space="preserve"> (02130)</w:t>
      </w:r>
      <w:r w:rsidR="001525F4">
        <w:t>;</w:t>
      </w:r>
      <w:r w:rsidR="00C33195">
        <w:t xml:space="preserve"> </w:t>
      </w:r>
      <w:r>
        <w:t>the Meyers Chuck area was included in the new Wrangell City and Borough, A</w:t>
      </w:r>
      <w:r w:rsidR="001525F4">
        <w:t>laska</w:t>
      </w:r>
      <w:r>
        <w:t xml:space="preserve"> (02275); and the remainder was renamed Prince of Wales-Hyder Census Area, A</w:t>
      </w:r>
      <w:r w:rsidR="001525F4">
        <w:t>laska</w:t>
      </w:r>
      <w:r>
        <w:t xml:space="preserve"> (02198)</w:t>
      </w:r>
      <w:r w:rsidR="00E630B5">
        <w:t xml:space="preserve">. </w:t>
      </w:r>
      <w:r w:rsidRPr="00B30EFB">
        <w:t xml:space="preserve">These codes were added </w:t>
      </w:r>
      <w:r w:rsidR="005964C6">
        <w:t>with</w:t>
      </w:r>
      <w:r w:rsidRPr="00B30EFB">
        <w:t xml:space="preserve"> the 201</w:t>
      </w:r>
      <w:r w:rsidR="00AC5100" w:rsidRPr="00B30EFB">
        <w:t>1</w:t>
      </w:r>
      <w:r w:rsidR="001525F4">
        <w:t>–</w:t>
      </w:r>
      <w:r w:rsidRPr="00B30EFB">
        <w:t>201</w:t>
      </w:r>
      <w:r w:rsidR="00AC5100" w:rsidRPr="00B30EFB">
        <w:t>2</w:t>
      </w:r>
      <w:r w:rsidRPr="00B30EFB">
        <w:t xml:space="preserve"> release of the </w:t>
      </w:r>
      <w:r w:rsidR="00727820" w:rsidRPr="00B30EFB">
        <w:t>AHRF</w:t>
      </w:r>
      <w:r w:rsidR="001525F4">
        <w:t>;</w:t>
      </w:r>
      <w:r>
        <w:t xml:space="preserve"> to the extent source data report data for Prince of Wales-Hyder Census Area and Wrangell City and Borough, they are reported on the </w:t>
      </w:r>
      <w:r w:rsidR="00727820">
        <w:t>AHRF</w:t>
      </w:r>
      <w:r>
        <w:t>.</w:t>
      </w:r>
    </w:p>
    <w:p w14:paraId="4DD30A64" w14:textId="77777777" w:rsidR="000C5313" w:rsidRDefault="004C2D0D" w:rsidP="00B52F7D">
      <w:pPr>
        <w:pStyle w:val="ListBullet"/>
      </w:pPr>
      <w:r>
        <w:t>Effective June 20, 2007, Skagway-Hoonah-Angoon Census Area, A</w:t>
      </w:r>
      <w:r w:rsidR="001525F4">
        <w:t>laska</w:t>
      </w:r>
      <w:r>
        <w:t xml:space="preserve"> (02232) split to create Skagway Municipality, A</w:t>
      </w:r>
      <w:r w:rsidR="001525F4">
        <w:t>laska</w:t>
      </w:r>
      <w:r>
        <w:t xml:space="preserve"> (02230) and Hoonah-Angoon Census Area, A</w:t>
      </w:r>
      <w:r w:rsidR="001525F4">
        <w:t>laska</w:t>
      </w:r>
      <w:r>
        <w:t xml:space="preserve"> (02105). </w:t>
      </w:r>
      <w:r w:rsidRPr="00B30EFB">
        <w:t xml:space="preserve">These codes were added </w:t>
      </w:r>
      <w:r w:rsidR="00F90DBA">
        <w:t>with</w:t>
      </w:r>
      <w:r w:rsidRPr="00B30EFB">
        <w:t xml:space="preserve"> the 201</w:t>
      </w:r>
      <w:r w:rsidR="00AC5100" w:rsidRPr="00B30EFB">
        <w:t>1</w:t>
      </w:r>
      <w:r w:rsidR="001525F4">
        <w:t>–</w:t>
      </w:r>
      <w:r w:rsidRPr="00B30EFB">
        <w:t>201</w:t>
      </w:r>
      <w:r w:rsidR="00AC5100" w:rsidRPr="00B30EFB">
        <w:t xml:space="preserve">2 </w:t>
      </w:r>
      <w:r w:rsidRPr="00B30EFB">
        <w:t xml:space="preserve">release of the </w:t>
      </w:r>
      <w:r w:rsidR="00727820" w:rsidRPr="00B30EFB">
        <w:t>AHRF</w:t>
      </w:r>
      <w:r w:rsidR="001525F4">
        <w:t xml:space="preserve">; </w:t>
      </w:r>
      <w:r>
        <w:t xml:space="preserve">to the extent source data report data for Skagway Municipality and Hoonah-Angoon Census Area, they are reported on the </w:t>
      </w:r>
      <w:r w:rsidR="00727820">
        <w:t>AHRF</w:t>
      </w:r>
      <w:r>
        <w:t>.</w:t>
      </w:r>
    </w:p>
    <w:p w14:paraId="23176D8C" w14:textId="51BC2DF5" w:rsidR="00F613BE" w:rsidRDefault="00F613BE" w:rsidP="00D85EA9">
      <w:pPr>
        <w:pStyle w:val="H3"/>
      </w:pPr>
      <w:bookmarkStart w:id="10" w:name="_Toc206665549"/>
      <w:r w:rsidRPr="00F613BE">
        <w:t>Federal Region Code and Census Region and Division Codes and Names</w:t>
      </w:r>
      <w:bookmarkEnd w:id="10"/>
    </w:p>
    <w:p w14:paraId="32A41290" w14:textId="212AE60D" w:rsidR="000C5313" w:rsidRDefault="0087390F" w:rsidP="00F613BE">
      <w:pPr>
        <w:pStyle w:val="ParagraphContinued"/>
      </w:pPr>
      <w:bookmarkStart w:id="11" w:name="UD36"/>
      <w:bookmarkEnd w:id="11"/>
      <w:r w:rsidRPr="0087390F">
        <w:rPr>
          <w:b/>
        </w:rPr>
        <w:t>Federal Region Codes</w:t>
      </w:r>
      <w:r w:rsidR="00830732">
        <w:t xml:space="preserve"> are the codes for the </w:t>
      </w:r>
      <w:r w:rsidR="006039FB">
        <w:t xml:space="preserve">10 </w:t>
      </w:r>
      <w:r w:rsidR="00830732">
        <w:t xml:space="preserve">Federal Regional Offices from the </w:t>
      </w:r>
      <w:r w:rsidR="00CF2528">
        <w:t>DHHS</w:t>
      </w:r>
      <w:r w:rsidR="00830732">
        <w:t xml:space="preserve">. </w:t>
      </w:r>
      <w:r w:rsidR="006039FB">
        <w:t>Table 2 lists the</w:t>
      </w:r>
      <w:r w:rsidR="00E463BE" w:rsidRPr="00E463BE">
        <w:t xml:space="preserve"> Federal Region Codes, Regional Office names, and the states within each region</w:t>
      </w:r>
      <w:r w:rsidR="006039FB">
        <w:t>.</w:t>
      </w:r>
    </w:p>
    <w:p w14:paraId="6283BEAD" w14:textId="77777777" w:rsidR="000C5313" w:rsidRDefault="00E463BE" w:rsidP="00B52F7D">
      <w:pPr>
        <w:pStyle w:val="TableTitle"/>
      </w:pPr>
      <w:bookmarkStart w:id="12" w:name="_Toc206665850"/>
      <w:r w:rsidRPr="00D045D1">
        <w:rPr>
          <w:b/>
          <w:bCs/>
        </w:rPr>
        <w:lastRenderedPageBreak/>
        <w:t>Table 2.</w:t>
      </w:r>
      <w:r>
        <w:t xml:space="preserve"> Federal Region Codes, Regional Office </w:t>
      </w:r>
      <w:r w:rsidR="00A12679">
        <w:t>n</w:t>
      </w:r>
      <w:r>
        <w:t>ames</w:t>
      </w:r>
      <w:r w:rsidR="00A12679">
        <w:t>,</w:t>
      </w:r>
      <w:r>
        <w:t xml:space="preserve"> and </w:t>
      </w:r>
      <w:r w:rsidR="00D94814">
        <w:t>s</w:t>
      </w:r>
      <w:r>
        <w:t>tates</w:t>
      </w:r>
      <w:bookmarkEnd w:id="12"/>
    </w:p>
    <w:tbl>
      <w:tblPr>
        <w:tblStyle w:val="BaseTable"/>
        <w:tblW w:w="5000" w:type="pct"/>
        <w:tblLook w:val="04A0" w:firstRow="1" w:lastRow="0" w:firstColumn="1" w:lastColumn="0" w:noHBand="0" w:noVBand="1"/>
      </w:tblPr>
      <w:tblGrid>
        <w:gridCol w:w="810"/>
        <w:gridCol w:w="8550"/>
      </w:tblGrid>
      <w:tr w:rsidR="000F1E98" w:rsidRPr="000F1E98" w14:paraId="0B363F6E" w14:textId="77777777" w:rsidTr="00D045D1">
        <w:trPr>
          <w:cnfStyle w:val="100000000000" w:firstRow="1" w:lastRow="0" w:firstColumn="0" w:lastColumn="0" w:oddVBand="0" w:evenVBand="0" w:oddHBand="0" w:evenHBand="0" w:firstRowFirstColumn="0" w:firstRowLastColumn="0" w:lastRowFirstColumn="0" w:lastRowLastColumn="0"/>
          <w:trHeight w:val="120"/>
          <w:tblHeader/>
        </w:trPr>
        <w:tc>
          <w:tcPr>
            <w:tcW w:w="810" w:type="dxa"/>
          </w:tcPr>
          <w:p w14:paraId="3303FCEC" w14:textId="3A32ECFB" w:rsidR="000F1E98" w:rsidRPr="000F1E98" w:rsidRDefault="000F1E98" w:rsidP="00D045D1">
            <w:pPr>
              <w:pStyle w:val="TableHeaderLeft"/>
            </w:pPr>
            <w:r w:rsidRPr="000F1E98">
              <w:t>C</w:t>
            </w:r>
            <w:r w:rsidR="00D75A53">
              <w:t>ode</w:t>
            </w:r>
          </w:p>
        </w:tc>
        <w:tc>
          <w:tcPr>
            <w:tcW w:w="8550" w:type="dxa"/>
          </w:tcPr>
          <w:p w14:paraId="3B0AB676" w14:textId="7901F404" w:rsidR="000F1E98" w:rsidRPr="000F1E98" w:rsidRDefault="00D75A53" w:rsidP="00D045D1">
            <w:pPr>
              <w:pStyle w:val="TableHeaderCenter"/>
            </w:pPr>
            <w:r>
              <w:t>Definition</w:t>
            </w:r>
          </w:p>
        </w:tc>
      </w:tr>
      <w:tr w:rsidR="000F1E98" w:rsidRPr="000F1E98" w14:paraId="4AF73692" w14:textId="77777777" w:rsidTr="00D045D1">
        <w:trPr>
          <w:trHeight w:val="120"/>
        </w:trPr>
        <w:tc>
          <w:tcPr>
            <w:tcW w:w="810" w:type="dxa"/>
          </w:tcPr>
          <w:p w14:paraId="3B2C11FD" w14:textId="77777777" w:rsidR="000F1E98" w:rsidRPr="000F1E98" w:rsidRDefault="000F1E98" w:rsidP="00D045D1">
            <w:pPr>
              <w:pStyle w:val="TableTextLeft"/>
            </w:pPr>
            <w:r w:rsidRPr="000F1E98">
              <w:t>01</w:t>
            </w:r>
          </w:p>
        </w:tc>
        <w:tc>
          <w:tcPr>
            <w:tcW w:w="8550" w:type="dxa"/>
          </w:tcPr>
          <w:p w14:paraId="24BAE523" w14:textId="0473ABD6" w:rsidR="000F1E98" w:rsidRPr="000F1E98" w:rsidRDefault="000F1E98" w:rsidP="00D045D1">
            <w:pPr>
              <w:pStyle w:val="TableTextLeft"/>
            </w:pPr>
            <w:r w:rsidRPr="000F1E98">
              <w:t>Boston R.O. (Maine, Vermont, Massachusetts, Connecticut, Rhode Island, New Hampshire)</w:t>
            </w:r>
          </w:p>
        </w:tc>
      </w:tr>
      <w:tr w:rsidR="000F1E98" w:rsidRPr="000F1E98" w14:paraId="33E0330E" w14:textId="77777777" w:rsidTr="00D045D1">
        <w:trPr>
          <w:trHeight w:val="120"/>
        </w:trPr>
        <w:tc>
          <w:tcPr>
            <w:tcW w:w="810" w:type="dxa"/>
          </w:tcPr>
          <w:p w14:paraId="08F55FED" w14:textId="77777777" w:rsidR="000F1E98" w:rsidRPr="000F1E98" w:rsidRDefault="000F1E98" w:rsidP="00D045D1">
            <w:pPr>
              <w:pStyle w:val="TableTextLeft"/>
            </w:pPr>
            <w:r w:rsidRPr="000F1E98">
              <w:t xml:space="preserve">02 </w:t>
            </w:r>
          </w:p>
        </w:tc>
        <w:tc>
          <w:tcPr>
            <w:tcW w:w="8550" w:type="dxa"/>
          </w:tcPr>
          <w:p w14:paraId="486DB541" w14:textId="6493D48E" w:rsidR="000F1E98" w:rsidRPr="000F1E98" w:rsidRDefault="000F1E98" w:rsidP="00D045D1">
            <w:pPr>
              <w:pStyle w:val="TableTextLeft"/>
            </w:pPr>
            <w:r w:rsidRPr="000F1E98">
              <w:t>New York R.O. (New York, New Jersey, Puerto Rico, U.S. Virgin Islands)</w:t>
            </w:r>
          </w:p>
        </w:tc>
      </w:tr>
      <w:tr w:rsidR="000F1E98" w:rsidRPr="000F1E98" w14:paraId="55BF65B5" w14:textId="77777777" w:rsidTr="00D045D1">
        <w:trPr>
          <w:trHeight w:val="120"/>
        </w:trPr>
        <w:tc>
          <w:tcPr>
            <w:tcW w:w="810" w:type="dxa"/>
          </w:tcPr>
          <w:p w14:paraId="3B137A13" w14:textId="77777777" w:rsidR="000F1E98" w:rsidRPr="000F1E98" w:rsidRDefault="000F1E98" w:rsidP="00D045D1">
            <w:pPr>
              <w:pStyle w:val="TableTextLeft"/>
            </w:pPr>
            <w:r w:rsidRPr="000F1E98">
              <w:t xml:space="preserve">03 </w:t>
            </w:r>
          </w:p>
        </w:tc>
        <w:tc>
          <w:tcPr>
            <w:tcW w:w="8550" w:type="dxa"/>
          </w:tcPr>
          <w:p w14:paraId="753F0A82" w14:textId="164E450C" w:rsidR="000F1E98" w:rsidRPr="000F1E98" w:rsidRDefault="000F1E98" w:rsidP="00D045D1">
            <w:pPr>
              <w:pStyle w:val="TableTextLeft"/>
            </w:pPr>
            <w:r w:rsidRPr="000F1E98">
              <w:t>Philadelphia R.O. (Pennsylvania, Delaware, District of Columbia, Maryland, Virginia, West Virginia)</w:t>
            </w:r>
          </w:p>
        </w:tc>
      </w:tr>
      <w:tr w:rsidR="000F1E98" w:rsidRPr="000F1E98" w14:paraId="3D698210" w14:textId="77777777" w:rsidTr="00D045D1">
        <w:trPr>
          <w:trHeight w:val="120"/>
        </w:trPr>
        <w:tc>
          <w:tcPr>
            <w:tcW w:w="810" w:type="dxa"/>
          </w:tcPr>
          <w:p w14:paraId="2AADC2CC" w14:textId="77777777" w:rsidR="000F1E98" w:rsidRPr="000F1E98" w:rsidRDefault="000F1E98" w:rsidP="00D045D1">
            <w:pPr>
              <w:pStyle w:val="TableTextLeft"/>
            </w:pPr>
            <w:r w:rsidRPr="000F1E98">
              <w:t xml:space="preserve">04 </w:t>
            </w:r>
          </w:p>
        </w:tc>
        <w:tc>
          <w:tcPr>
            <w:tcW w:w="8550" w:type="dxa"/>
          </w:tcPr>
          <w:p w14:paraId="6716D11E" w14:textId="53BBA1B1" w:rsidR="000F1E98" w:rsidRPr="000F1E98" w:rsidRDefault="000F1E98" w:rsidP="00D045D1">
            <w:pPr>
              <w:pStyle w:val="TableTextLeft"/>
            </w:pPr>
            <w:r w:rsidRPr="000F1E98">
              <w:t>Atlanta R.O. (Alabama, Florida, Georgia, Kentucky, Mississippi, North Carolina, South Carolina, Tennessee)</w:t>
            </w:r>
          </w:p>
        </w:tc>
      </w:tr>
      <w:tr w:rsidR="000F1E98" w:rsidRPr="000F1E98" w14:paraId="4DE7923D" w14:textId="77777777" w:rsidTr="00D045D1">
        <w:trPr>
          <w:trHeight w:val="120"/>
        </w:trPr>
        <w:tc>
          <w:tcPr>
            <w:tcW w:w="810" w:type="dxa"/>
          </w:tcPr>
          <w:p w14:paraId="13AF790E" w14:textId="77777777" w:rsidR="000F1E98" w:rsidRPr="000F1E98" w:rsidRDefault="000F1E98" w:rsidP="00D045D1">
            <w:pPr>
              <w:pStyle w:val="TableTextLeft"/>
            </w:pPr>
            <w:r w:rsidRPr="000F1E98">
              <w:t xml:space="preserve">05 </w:t>
            </w:r>
          </w:p>
        </w:tc>
        <w:tc>
          <w:tcPr>
            <w:tcW w:w="8550" w:type="dxa"/>
          </w:tcPr>
          <w:p w14:paraId="4DC3CE60" w14:textId="6036F650" w:rsidR="000F1E98" w:rsidRPr="000F1E98" w:rsidRDefault="000F1E98" w:rsidP="00D045D1">
            <w:pPr>
              <w:pStyle w:val="TableTextLeft"/>
            </w:pPr>
            <w:r w:rsidRPr="000F1E98">
              <w:t>Chicago R.O. (Illinois, Indiana, Minnesota, Michigan, Ohio, Wisconsin)</w:t>
            </w:r>
          </w:p>
        </w:tc>
      </w:tr>
      <w:tr w:rsidR="000F1E98" w:rsidRPr="000F1E98" w14:paraId="57E249B8" w14:textId="77777777" w:rsidTr="00D045D1">
        <w:trPr>
          <w:trHeight w:val="120"/>
        </w:trPr>
        <w:tc>
          <w:tcPr>
            <w:tcW w:w="810" w:type="dxa"/>
          </w:tcPr>
          <w:p w14:paraId="47E21616" w14:textId="77777777" w:rsidR="000F1E98" w:rsidRPr="000F1E98" w:rsidRDefault="000F1E98" w:rsidP="00D045D1">
            <w:pPr>
              <w:pStyle w:val="TableTextLeft"/>
            </w:pPr>
            <w:r w:rsidRPr="000F1E98">
              <w:t xml:space="preserve">06 </w:t>
            </w:r>
          </w:p>
        </w:tc>
        <w:tc>
          <w:tcPr>
            <w:tcW w:w="8550" w:type="dxa"/>
          </w:tcPr>
          <w:p w14:paraId="4776215C" w14:textId="3794544C" w:rsidR="000F1E98" w:rsidRPr="000F1E98" w:rsidRDefault="000F1E98" w:rsidP="00D045D1">
            <w:pPr>
              <w:pStyle w:val="TableTextLeft"/>
            </w:pPr>
            <w:r w:rsidRPr="000F1E98">
              <w:t>Dallas R.O. (Arkansas, New Mexico, Oklahoma, Texas, Louisiana)</w:t>
            </w:r>
          </w:p>
        </w:tc>
      </w:tr>
      <w:tr w:rsidR="000F1E98" w:rsidRPr="000F1E98" w14:paraId="1F75D2F4" w14:textId="77777777" w:rsidTr="00D045D1">
        <w:trPr>
          <w:trHeight w:val="120"/>
        </w:trPr>
        <w:tc>
          <w:tcPr>
            <w:tcW w:w="810" w:type="dxa"/>
          </w:tcPr>
          <w:p w14:paraId="1F330012" w14:textId="77777777" w:rsidR="000F1E98" w:rsidRPr="000F1E98" w:rsidRDefault="000F1E98" w:rsidP="00D045D1">
            <w:pPr>
              <w:pStyle w:val="TableTextLeft"/>
            </w:pPr>
            <w:r w:rsidRPr="000F1E98">
              <w:t xml:space="preserve">07 </w:t>
            </w:r>
          </w:p>
        </w:tc>
        <w:tc>
          <w:tcPr>
            <w:tcW w:w="8550" w:type="dxa"/>
          </w:tcPr>
          <w:p w14:paraId="02967F6B" w14:textId="5072BD67" w:rsidR="000F1E98" w:rsidRPr="000F1E98" w:rsidRDefault="000F1E98" w:rsidP="00D045D1">
            <w:pPr>
              <w:pStyle w:val="TableTextLeft"/>
            </w:pPr>
            <w:r w:rsidRPr="000F1E98">
              <w:t>Kansas City R.O. (Iowa, Kansas, Missouri, Nebraska)</w:t>
            </w:r>
          </w:p>
        </w:tc>
      </w:tr>
      <w:tr w:rsidR="000F1E98" w:rsidRPr="000F1E98" w14:paraId="4078E13F" w14:textId="77777777" w:rsidTr="00D045D1">
        <w:trPr>
          <w:trHeight w:val="120"/>
        </w:trPr>
        <w:tc>
          <w:tcPr>
            <w:tcW w:w="810" w:type="dxa"/>
          </w:tcPr>
          <w:p w14:paraId="062AA56C" w14:textId="77777777" w:rsidR="000F1E98" w:rsidRPr="000F1E98" w:rsidRDefault="000F1E98" w:rsidP="00D045D1">
            <w:pPr>
              <w:pStyle w:val="TableTextLeft"/>
            </w:pPr>
            <w:r w:rsidRPr="000F1E98">
              <w:t xml:space="preserve">08 </w:t>
            </w:r>
          </w:p>
        </w:tc>
        <w:tc>
          <w:tcPr>
            <w:tcW w:w="8550" w:type="dxa"/>
          </w:tcPr>
          <w:p w14:paraId="2D18DE5A" w14:textId="5CD8F16E" w:rsidR="000F1E98" w:rsidRPr="000F1E98" w:rsidRDefault="000F1E98" w:rsidP="00D045D1">
            <w:pPr>
              <w:pStyle w:val="TableTextLeft"/>
            </w:pPr>
            <w:r w:rsidRPr="000F1E98">
              <w:t>Denver R.O. (Colorado, Montana, North Dakota, South Dakota, Utah, Wyoming)</w:t>
            </w:r>
          </w:p>
        </w:tc>
      </w:tr>
      <w:tr w:rsidR="000F1E98" w:rsidRPr="000F1E98" w14:paraId="0A570AE7" w14:textId="77777777" w:rsidTr="00D045D1">
        <w:trPr>
          <w:trHeight w:val="120"/>
        </w:trPr>
        <w:tc>
          <w:tcPr>
            <w:tcW w:w="810" w:type="dxa"/>
          </w:tcPr>
          <w:p w14:paraId="78660AF2" w14:textId="77777777" w:rsidR="000F1E98" w:rsidRPr="000F1E98" w:rsidRDefault="000F1E98" w:rsidP="00D045D1">
            <w:pPr>
              <w:pStyle w:val="TableTextLeft"/>
            </w:pPr>
            <w:r w:rsidRPr="000F1E98">
              <w:t xml:space="preserve">09 </w:t>
            </w:r>
          </w:p>
        </w:tc>
        <w:tc>
          <w:tcPr>
            <w:tcW w:w="8550" w:type="dxa"/>
          </w:tcPr>
          <w:p w14:paraId="7DBED6AD" w14:textId="09B30113" w:rsidR="000F1E98" w:rsidRPr="000F1E98" w:rsidRDefault="000F1E98" w:rsidP="00D045D1">
            <w:pPr>
              <w:pStyle w:val="TableTextLeft"/>
            </w:pPr>
            <w:r w:rsidRPr="000F1E98">
              <w:t>San Francisco R.O. (Arizona, California, Hawaii, Nevada, Guam)</w:t>
            </w:r>
          </w:p>
        </w:tc>
      </w:tr>
      <w:tr w:rsidR="000F1E98" w:rsidRPr="000F1E98" w14:paraId="485A5BA2" w14:textId="77777777" w:rsidTr="00D045D1">
        <w:trPr>
          <w:trHeight w:val="120"/>
        </w:trPr>
        <w:tc>
          <w:tcPr>
            <w:tcW w:w="810" w:type="dxa"/>
          </w:tcPr>
          <w:p w14:paraId="4849EA2D" w14:textId="77777777" w:rsidR="000F1E98" w:rsidRPr="000F1E98" w:rsidRDefault="000F1E98" w:rsidP="00D045D1">
            <w:pPr>
              <w:pStyle w:val="TableTextLeft"/>
            </w:pPr>
            <w:r w:rsidRPr="000F1E98">
              <w:t xml:space="preserve">10 </w:t>
            </w:r>
          </w:p>
        </w:tc>
        <w:tc>
          <w:tcPr>
            <w:tcW w:w="8550" w:type="dxa"/>
          </w:tcPr>
          <w:p w14:paraId="56A9AB45" w14:textId="333CEFE6" w:rsidR="000F1E98" w:rsidRPr="000F1E98" w:rsidRDefault="000F1E98" w:rsidP="00D045D1">
            <w:pPr>
              <w:pStyle w:val="TableTextLeft"/>
            </w:pPr>
            <w:r w:rsidRPr="000F1E98">
              <w:t>Seattle R.O. (Alaska, Idaho, Oregon, Washington)</w:t>
            </w:r>
          </w:p>
        </w:tc>
      </w:tr>
    </w:tbl>
    <w:p w14:paraId="1436ECD9" w14:textId="447D53D6" w:rsidR="000C5313" w:rsidRDefault="00830732" w:rsidP="00B52F7D">
      <w:pPr>
        <w:pStyle w:val="ParagraphContinued"/>
      </w:pPr>
      <w:bookmarkStart w:id="13" w:name="UD37"/>
      <w:bookmarkEnd w:id="13"/>
      <w:r>
        <w:t xml:space="preserve">The </w:t>
      </w:r>
      <w:r>
        <w:rPr>
          <w:b/>
        </w:rPr>
        <w:t>Census Region Codes and Names</w:t>
      </w:r>
      <w:r>
        <w:t xml:space="preserve"> and </w:t>
      </w:r>
      <w:r>
        <w:rPr>
          <w:b/>
        </w:rPr>
        <w:t>Census Division Codes and Names</w:t>
      </w:r>
      <w:r>
        <w:t xml:space="preserve"> are those defined by the Census Bureau</w:t>
      </w:r>
      <w:r w:rsidR="00CB52A3">
        <w:t>. They</w:t>
      </w:r>
      <w:r w:rsidR="005B1597">
        <w:t xml:space="preserve"> </w:t>
      </w:r>
      <w:r w:rsidR="00CB52A3">
        <w:t>are</w:t>
      </w:r>
      <w:r w:rsidR="005B1597">
        <w:t xml:space="preserve"> located at the following link</w:t>
      </w:r>
      <w:r>
        <w:t xml:space="preserve">: </w:t>
      </w:r>
      <w:hyperlink r:id="rId30" w:history="1">
        <w:r w:rsidRPr="007548A1">
          <w:rPr>
            <w:rStyle w:val="Hyperlink"/>
            <w:spacing w:val="-3"/>
          </w:rPr>
          <w:t>https://www2.census.gov/geo/pdfs/maps-data/maps/reference/us_regdiv.pdf</w:t>
        </w:r>
      </w:hyperlink>
      <w:r w:rsidR="007D73C4" w:rsidRPr="00E463BE">
        <w:rPr>
          <w:rStyle w:val="Hyperlink"/>
          <w:spacing w:val="-3"/>
        </w:rPr>
        <w:t>.</w:t>
      </w:r>
      <w:r w:rsidR="00CB52A3">
        <w:t xml:space="preserve"> </w:t>
      </w:r>
      <w:r w:rsidR="00993390">
        <w:t>Table 3 shows t</w:t>
      </w:r>
      <w:r w:rsidR="00E463BE" w:rsidRPr="00E463BE">
        <w:t>he codes and names.</w:t>
      </w:r>
    </w:p>
    <w:p w14:paraId="31453FF5" w14:textId="77777777" w:rsidR="000C5313" w:rsidRPr="00B52F7D" w:rsidRDefault="00E463BE" w:rsidP="00B52F7D">
      <w:pPr>
        <w:pStyle w:val="TableTitle"/>
      </w:pPr>
      <w:bookmarkStart w:id="14" w:name="_Toc206665851"/>
      <w:r w:rsidRPr="00B52F7D">
        <w:rPr>
          <w:b/>
          <w:bCs/>
        </w:rPr>
        <w:t xml:space="preserve">Table 3. </w:t>
      </w:r>
      <w:r w:rsidRPr="00B52F7D">
        <w:t xml:space="preserve">Census </w:t>
      </w:r>
      <w:r w:rsidR="00450A19" w:rsidRPr="00B52F7D">
        <w:t xml:space="preserve">Region Codes, </w:t>
      </w:r>
      <w:r w:rsidRPr="00B52F7D">
        <w:t xml:space="preserve">Division Codes, </w:t>
      </w:r>
      <w:r w:rsidR="00E1033C" w:rsidRPr="00B52F7D">
        <w:t>n</w:t>
      </w:r>
      <w:r w:rsidRPr="00B52F7D">
        <w:t>ames</w:t>
      </w:r>
      <w:r w:rsidR="00993390" w:rsidRPr="00B52F7D">
        <w:t>,</w:t>
      </w:r>
      <w:r w:rsidRPr="00B52F7D">
        <w:t xml:space="preserve"> and </w:t>
      </w:r>
      <w:r w:rsidR="00993390" w:rsidRPr="00B52F7D">
        <w:t>s</w:t>
      </w:r>
      <w:r w:rsidRPr="00B52F7D">
        <w:t>tates</w:t>
      </w:r>
      <w:bookmarkEnd w:id="14"/>
      <w:r w:rsidRPr="00B52F7D">
        <w:t xml:space="preserve"> </w:t>
      </w:r>
    </w:p>
    <w:tbl>
      <w:tblPr>
        <w:tblStyle w:val="BaseTable"/>
        <w:tblW w:w="5000" w:type="pct"/>
        <w:tblLook w:val="04A0" w:firstRow="1" w:lastRow="0" w:firstColumn="1" w:lastColumn="0" w:noHBand="0" w:noVBand="1"/>
      </w:tblPr>
      <w:tblGrid>
        <w:gridCol w:w="1530"/>
        <w:gridCol w:w="2070"/>
        <w:gridCol w:w="5760"/>
      </w:tblGrid>
      <w:tr w:rsidR="00882315" w:rsidRPr="00882315" w14:paraId="68991A9F" w14:textId="77777777" w:rsidTr="00B52F7D">
        <w:trPr>
          <w:cnfStyle w:val="100000000000" w:firstRow="1" w:lastRow="0" w:firstColumn="0" w:lastColumn="0" w:oddVBand="0" w:evenVBand="0" w:oddHBand="0" w:evenHBand="0" w:firstRowFirstColumn="0" w:firstRowLastColumn="0" w:lastRowFirstColumn="0" w:lastRowLastColumn="0"/>
          <w:cantSplit/>
          <w:tblHeader/>
        </w:trPr>
        <w:tc>
          <w:tcPr>
            <w:tcW w:w="1530" w:type="dxa"/>
          </w:tcPr>
          <w:p w14:paraId="41916114" w14:textId="25016A3F" w:rsidR="00882315" w:rsidRPr="00882315" w:rsidRDefault="00533C26" w:rsidP="00882315">
            <w:pPr>
              <w:pStyle w:val="TableHeaderLeft"/>
              <w:rPr>
                <w:b w:val="0"/>
              </w:rPr>
            </w:pPr>
            <w:r w:rsidRPr="00882315">
              <w:t>Census</w:t>
            </w:r>
            <w:r w:rsidR="00882315" w:rsidRPr="00882315">
              <w:rPr>
                <w:b w:val="0"/>
              </w:rPr>
              <w:t xml:space="preserve"> </w:t>
            </w:r>
            <w:r w:rsidRPr="00882315">
              <w:t>codes</w:t>
            </w:r>
          </w:p>
        </w:tc>
        <w:tc>
          <w:tcPr>
            <w:tcW w:w="2070" w:type="dxa"/>
          </w:tcPr>
          <w:p w14:paraId="014614FC" w14:textId="6C37DFCE" w:rsidR="00882315" w:rsidRPr="00882315" w:rsidRDefault="00533C26" w:rsidP="00882315">
            <w:pPr>
              <w:pStyle w:val="TableHeaderCenter"/>
              <w:rPr>
                <w:b w:val="0"/>
              </w:rPr>
            </w:pPr>
            <w:r w:rsidRPr="00882315">
              <w:t>Name</w:t>
            </w:r>
          </w:p>
        </w:tc>
        <w:tc>
          <w:tcPr>
            <w:tcW w:w="5760" w:type="dxa"/>
          </w:tcPr>
          <w:p w14:paraId="789FBD6B" w14:textId="158B0C1B" w:rsidR="00882315" w:rsidRPr="00882315" w:rsidRDefault="00533C26" w:rsidP="00882315">
            <w:pPr>
              <w:pStyle w:val="TableHeaderCenter"/>
              <w:rPr>
                <w:b w:val="0"/>
                <w:spacing w:val="-3"/>
              </w:rPr>
            </w:pPr>
            <w:r w:rsidRPr="00882315">
              <w:t>States included</w:t>
            </w:r>
          </w:p>
        </w:tc>
      </w:tr>
      <w:tr w:rsidR="00882315" w:rsidRPr="00882315" w14:paraId="723B3C07" w14:textId="77777777" w:rsidTr="00B52F7D">
        <w:trPr>
          <w:cantSplit/>
        </w:trPr>
        <w:tc>
          <w:tcPr>
            <w:tcW w:w="1530" w:type="dxa"/>
            <w:shd w:val="clear" w:color="auto" w:fill="0B2949" w:themeFill="accent1"/>
          </w:tcPr>
          <w:p w14:paraId="549F454A" w14:textId="04EC0CF4" w:rsidR="00882315" w:rsidRPr="00882315" w:rsidRDefault="00882315" w:rsidP="002C6452">
            <w:pPr>
              <w:pStyle w:val="TableRowHead"/>
            </w:pPr>
            <w:r w:rsidRPr="00882315">
              <w:t>Region</w:t>
            </w:r>
            <w:r w:rsidR="00467C3B">
              <w:t>/Division</w:t>
            </w:r>
          </w:p>
        </w:tc>
        <w:tc>
          <w:tcPr>
            <w:tcW w:w="2070" w:type="dxa"/>
            <w:shd w:val="clear" w:color="auto" w:fill="0B2949" w:themeFill="accent1"/>
          </w:tcPr>
          <w:p w14:paraId="7D320790" w14:textId="04400254" w:rsidR="00882315" w:rsidRPr="00882315" w:rsidRDefault="00467C3B" w:rsidP="002C6452">
            <w:pPr>
              <w:pStyle w:val="TableRowHead"/>
            </w:pPr>
            <w:r w:rsidRPr="00882315">
              <w:t>Region</w:t>
            </w:r>
            <w:r>
              <w:t>/Division</w:t>
            </w:r>
          </w:p>
        </w:tc>
        <w:tc>
          <w:tcPr>
            <w:tcW w:w="5760" w:type="dxa"/>
            <w:shd w:val="clear" w:color="auto" w:fill="0B2949" w:themeFill="accent1"/>
          </w:tcPr>
          <w:p w14:paraId="03591DCC" w14:textId="0571A845" w:rsidR="00882315" w:rsidRPr="00882315" w:rsidRDefault="00882315" w:rsidP="002C6452">
            <w:pPr>
              <w:pStyle w:val="TableRowHead"/>
            </w:pPr>
          </w:p>
        </w:tc>
      </w:tr>
      <w:tr w:rsidR="00882315" w:rsidRPr="00882315" w14:paraId="4BDD4634" w14:textId="77777777" w:rsidTr="00B52F7D">
        <w:trPr>
          <w:cantSplit/>
        </w:trPr>
        <w:tc>
          <w:tcPr>
            <w:tcW w:w="1530" w:type="dxa"/>
          </w:tcPr>
          <w:p w14:paraId="657AC483" w14:textId="4F57A642" w:rsidR="00882315" w:rsidRPr="00882315" w:rsidRDefault="00882315" w:rsidP="00882315">
            <w:pPr>
              <w:pStyle w:val="TableTextLeft"/>
            </w:pPr>
            <w:r w:rsidRPr="00882315">
              <w:t>1</w:t>
            </w:r>
          </w:p>
        </w:tc>
        <w:tc>
          <w:tcPr>
            <w:tcW w:w="2070" w:type="dxa"/>
          </w:tcPr>
          <w:p w14:paraId="31D1CC0D" w14:textId="77777777" w:rsidR="00882315" w:rsidRPr="00882315" w:rsidRDefault="00882315" w:rsidP="00882315">
            <w:pPr>
              <w:pStyle w:val="TableTextLeft"/>
            </w:pPr>
            <w:r w:rsidRPr="00882315">
              <w:t>Northeast</w:t>
            </w:r>
          </w:p>
        </w:tc>
        <w:tc>
          <w:tcPr>
            <w:tcW w:w="5760" w:type="dxa"/>
          </w:tcPr>
          <w:p w14:paraId="588DEF3B" w14:textId="77777777" w:rsidR="00882315" w:rsidRPr="00882315" w:rsidRDefault="00882315" w:rsidP="00882315">
            <w:pPr>
              <w:pStyle w:val="TableTextLeft"/>
            </w:pPr>
          </w:p>
        </w:tc>
      </w:tr>
      <w:tr w:rsidR="00882315" w:rsidRPr="00882315" w14:paraId="5C3E47AC" w14:textId="77777777" w:rsidTr="00B52F7D">
        <w:trPr>
          <w:cantSplit/>
        </w:trPr>
        <w:tc>
          <w:tcPr>
            <w:tcW w:w="1530" w:type="dxa"/>
          </w:tcPr>
          <w:p w14:paraId="02DB2877" w14:textId="77777777" w:rsidR="00882315" w:rsidRPr="00882315" w:rsidRDefault="00882315" w:rsidP="00467C3B">
            <w:pPr>
              <w:pStyle w:val="TableTextLeft"/>
              <w:ind w:firstLine="720"/>
            </w:pPr>
            <w:r w:rsidRPr="00882315">
              <w:t>1</w:t>
            </w:r>
          </w:p>
        </w:tc>
        <w:tc>
          <w:tcPr>
            <w:tcW w:w="2070" w:type="dxa"/>
          </w:tcPr>
          <w:p w14:paraId="2CABFC1A" w14:textId="12C4CF32" w:rsidR="00882315" w:rsidRPr="00882315" w:rsidRDefault="00882315" w:rsidP="00882315">
            <w:pPr>
              <w:pStyle w:val="TableTextLeft"/>
            </w:pPr>
            <w:r w:rsidRPr="00882315">
              <w:t>New England</w:t>
            </w:r>
          </w:p>
        </w:tc>
        <w:tc>
          <w:tcPr>
            <w:tcW w:w="5760" w:type="dxa"/>
          </w:tcPr>
          <w:p w14:paraId="5CF344FE" w14:textId="3F1B6965" w:rsidR="00882315" w:rsidRPr="00882315" w:rsidRDefault="00882315" w:rsidP="00882315">
            <w:pPr>
              <w:pStyle w:val="TableTextLeft"/>
            </w:pPr>
            <w:r w:rsidRPr="00882315">
              <w:t>Maine, Vermont, Massachusetts, New Hampshire, Connecticut, Rhode Island</w:t>
            </w:r>
          </w:p>
        </w:tc>
      </w:tr>
      <w:tr w:rsidR="00882315" w:rsidRPr="00882315" w14:paraId="5C5E9345" w14:textId="77777777" w:rsidTr="00B52F7D">
        <w:trPr>
          <w:cantSplit/>
        </w:trPr>
        <w:tc>
          <w:tcPr>
            <w:tcW w:w="1530" w:type="dxa"/>
          </w:tcPr>
          <w:p w14:paraId="5C50676D" w14:textId="2CA1A6DC" w:rsidR="00882315" w:rsidRPr="00882315" w:rsidRDefault="00882315" w:rsidP="00467C3B">
            <w:pPr>
              <w:pStyle w:val="TableTextLeft"/>
              <w:ind w:firstLine="720"/>
            </w:pPr>
            <w:r w:rsidRPr="00882315">
              <w:t xml:space="preserve">2 </w:t>
            </w:r>
          </w:p>
        </w:tc>
        <w:tc>
          <w:tcPr>
            <w:tcW w:w="2070" w:type="dxa"/>
          </w:tcPr>
          <w:p w14:paraId="139CA78D" w14:textId="448B6BA0" w:rsidR="00882315" w:rsidRPr="00882315" w:rsidRDefault="00882315" w:rsidP="00882315">
            <w:pPr>
              <w:pStyle w:val="TableTextLeft"/>
            </w:pPr>
            <w:r w:rsidRPr="00882315">
              <w:t>Middle Atlantic</w:t>
            </w:r>
          </w:p>
        </w:tc>
        <w:tc>
          <w:tcPr>
            <w:tcW w:w="5760" w:type="dxa"/>
          </w:tcPr>
          <w:p w14:paraId="7BD495B9" w14:textId="77777777" w:rsidR="00882315" w:rsidRPr="00882315" w:rsidRDefault="00882315" w:rsidP="00882315">
            <w:pPr>
              <w:pStyle w:val="TableTextLeft"/>
            </w:pPr>
            <w:r w:rsidRPr="00882315">
              <w:t>New York, New Jersey, Pennsylvania</w:t>
            </w:r>
          </w:p>
        </w:tc>
      </w:tr>
      <w:tr w:rsidR="00882315" w:rsidRPr="00882315" w14:paraId="4E477B8E" w14:textId="77777777" w:rsidTr="00B52F7D">
        <w:trPr>
          <w:cantSplit/>
        </w:trPr>
        <w:tc>
          <w:tcPr>
            <w:tcW w:w="1530" w:type="dxa"/>
          </w:tcPr>
          <w:p w14:paraId="3344ADB6" w14:textId="508B20BC" w:rsidR="00882315" w:rsidRPr="00882315" w:rsidRDefault="00882315" w:rsidP="00882315">
            <w:pPr>
              <w:pStyle w:val="TableTextLeft"/>
            </w:pPr>
            <w:r w:rsidRPr="00882315">
              <w:t>2</w:t>
            </w:r>
          </w:p>
        </w:tc>
        <w:tc>
          <w:tcPr>
            <w:tcW w:w="2070" w:type="dxa"/>
          </w:tcPr>
          <w:p w14:paraId="6CC8EB51" w14:textId="77777777" w:rsidR="00882315" w:rsidRPr="00882315" w:rsidRDefault="00882315" w:rsidP="00882315">
            <w:pPr>
              <w:pStyle w:val="TableTextLeft"/>
            </w:pPr>
            <w:r w:rsidRPr="00882315">
              <w:t>Midwest</w:t>
            </w:r>
          </w:p>
        </w:tc>
        <w:tc>
          <w:tcPr>
            <w:tcW w:w="5760" w:type="dxa"/>
          </w:tcPr>
          <w:p w14:paraId="72F87836" w14:textId="77777777" w:rsidR="00882315" w:rsidRPr="00882315" w:rsidRDefault="00882315" w:rsidP="00882315">
            <w:pPr>
              <w:pStyle w:val="TableTextLeft"/>
            </w:pPr>
          </w:p>
        </w:tc>
      </w:tr>
      <w:tr w:rsidR="00882315" w:rsidRPr="00882315" w14:paraId="1905F236" w14:textId="77777777" w:rsidTr="00B52F7D">
        <w:trPr>
          <w:cantSplit/>
        </w:trPr>
        <w:tc>
          <w:tcPr>
            <w:tcW w:w="1530" w:type="dxa"/>
          </w:tcPr>
          <w:p w14:paraId="275BE46F" w14:textId="49ED2071" w:rsidR="00882315" w:rsidRPr="00882315" w:rsidRDefault="00882315" w:rsidP="00467C3B">
            <w:pPr>
              <w:pStyle w:val="TableTextLeft"/>
              <w:ind w:firstLine="720"/>
            </w:pPr>
            <w:r w:rsidRPr="00882315">
              <w:t>3</w:t>
            </w:r>
          </w:p>
        </w:tc>
        <w:tc>
          <w:tcPr>
            <w:tcW w:w="2070" w:type="dxa"/>
          </w:tcPr>
          <w:p w14:paraId="0B5734BE" w14:textId="08D3D08A" w:rsidR="00882315" w:rsidRPr="00882315" w:rsidRDefault="00882315" w:rsidP="00882315">
            <w:pPr>
              <w:pStyle w:val="TableTextLeft"/>
            </w:pPr>
            <w:r w:rsidRPr="00882315">
              <w:t xml:space="preserve">East North Central  </w:t>
            </w:r>
          </w:p>
        </w:tc>
        <w:tc>
          <w:tcPr>
            <w:tcW w:w="5760" w:type="dxa"/>
          </w:tcPr>
          <w:p w14:paraId="2B8F1C44" w14:textId="77777777" w:rsidR="00882315" w:rsidRPr="00882315" w:rsidRDefault="00882315" w:rsidP="00882315">
            <w:pPr>
              <w:pStyle w:val="TableTextLeft"/>
            </w:pPr>
            <w:r w:rsidRPr="00882315">
              <w:t>Ohio, Michigan, Indiana, Illinois, Wisconsin</w:t>
            </w:r>
          </w:p>
        </w:tc>
      </w:tr>
      <w:tr w:rsidR="00882315" w:rsidRPr="00882315" w14:paraId="5B6114D5" w14:textId="77777777" w:rsidTr="00B52F7D">
        <w:trPr>
          <w:cantSplit/>
        </w:trPr>
        <w:tc>
          <w:tcPr>
            <w:tcW w:w="1530" w:type="dxa"/>
          </w:tcPr>
          <w:p w14:paraId="1429BDF0" w14:textId="77777777" w:rsidR="00882315" w:rsidRPr="00882315" w:rsidRDefault="00882315" w:rsidP="00467C3B">
            <w:pPr>
              <w:pStyle w:val="TableTextLeft"/>
              <w:ind w:firstLine="720"/>
            </w:pPr>
            <w:r w:rsidRPr="00882315">
              <w:t>4</w:t>
            </w:r>
          </w:p>
        </w:tc>
        <w:tc>
          <w:tcPr>
            <w:tcW w:w="2070" w:type="dxa"/>
          </w:tcPr>
          <w:p w14:paraId="20685C22" w14:textId="38770BCF" w:rsidR="00882315" w:rsidRPr="00882315" w:rsidRDefault="00882315" w:rsidP="00882315">
            <w:pPr>
              <w:pStyle w:val="TableTextLeft"/>
            </w:pPr>
            <w:r w:rsidRPr="00882315">
              <w:t xml:space="preserve">West North Central  </w:t>
            </w:r>
          </w:p>
        </w:tc>
        <w:tc>
          <w:tcPr>
            <w:tcW w:w="5760" w:type="dxa"/>
          </w:tcPr>
          <w:p w14:paraId="5EA343D0" w14:textId="77777777" w:rsidR="00882315" w:rsidRPr="00882315" w:rsidRDefault="00882315" w:rsidP="00882315">
            <w:pPr>
              <w:pStyle w:val="TableTextLeft"/>
            </w:pPr>
            <w:r w:rsidRPr="00882315">
              <w:t>Minnesota, Iowa, Missouri, Kansas, Nebraska, South Dakota, North Dakota</w:t>
            </w:r>
          </w:p>
        </w:tc>
      </w:tr>
      <w:tr w:rsidR="00882315" w:rsidRPr="00882315" w14:paraId="4360013C" w14:textId="77777777" w:rsidTr="00B52F7D">
        <w:trPr>
          <w:cantSplit/>
        </w:trPr>
        <w:tc>
          <w:tcPr>
            <w:tcW w:w="1530" w:type="dxa"/>
          </w:tcPr>
          <w:p w14:paraId="3669132F" w14:textId="77777777" w:rsidR="00882315" w:rsidRPr="00882315" w:rsidRDefault="00882315" w:rsidP="00882315">
            <w:pPr>
              <w:pStyle w:val="TableTextLeft"/>
            </w:pPr>
            <w:r w:rsidRPr="00882315">
              <w:t>3</w:t>
            </w:r>
          </w:p>
        </w:tc>
        <w:tc>
          <w:tcPr>
            <w:tcW w:w="2070" w:type="dxa"/>
          </w:tcPr>
          <w:p w14:paraId="7811C9D0" w14:textId="77777777" w:rsidR="00882315" w:rsidRPr="00882315" w:rsidRDefault="00882315" w:rsidP="00882315">
            <w:pPr>
              <w:pStyle w:val="TableTextLeft"/>
            </w:pPr>
            <w:r w:rsidRPr="00882315">
              <w:t>South</w:t>
            </w:r>
          </w:p>
        </w:tc>
        <w:tc>
          <w:tcPr>
            <w:tcW w:w="5760" w:type="dxa"/>
          </w:tcPr>
          <w:p w14:paraId="5D78254D" w14:textId="77777777" w:rsidR="00882315" w:rsidRPr="00882315" w:rsidRDefault="00882315" w:rsidP="00882315">
            <w:pPr>
              <w:pStyle w:val="TableTextLeft"/>
            </w:pPr>
          </w:p>
        </w:tc>
      </w:tr>
      <w:tr w:rsidR="00882315" w:rsidRPr="00882315" w14:paraId="7BA3D08E" w14:textId="77777777" w:rsidTr="00B52F7D">
        <w:trPr>
          <w:cantSplit/>
        </w:trPr>
        <w:tc>
          <w:tcPr>
            <w:tcW w:w="1530" w:type="dxa"/>
          </w:tcPr>
          <w:p w14:paraId="551C342F" w14:textId="7092213E" w:rsidR="00882315" w:rsidRPr="00882315" w:rsidRDefault="00882315" w:rsidP="00467C3B">
            <w:pPr>
              <w:pStyle w:val="TableTextLeft"/>
              <w:ind w:firstLine="720"/>
            </w:pPr>
            <w:r w:rsidRPr="00882315">
              <w:t>5</w:t>
            </w:r>
          </w:p>
        </w:tc>
        <w:tc>
          <w:tcPr>
            <w:tcW w:w="2070" w:type="dxa"/>
          </w:tcPr>
          <w:p w14:paraId="360AE3AA" w14:textId="02CEA76F" w:rsidR="00882315" w:rsidRPr="00882315" w:rsidRDefault="00882315" w:rsidP="00882315">
            <w:pPr>
              <w:pStyle w:val="TableTextLeft"/>
            </w:pPr>
            <w:r w:rsidRPr="00882315">
              <w:t>South Atlantic</w:t>
            </w:r>
          </w:p>
        </w:tc>
        <w:tc>
          <w:tcPr>
            <w:tcW w:w="5760" w:type="dxa"/>
          </w:tcPr>
          <w:p w14:paraId="5ACCBC82" w14:textId="4D3BC573" w:rsidR="00882315" w:rsidRPr="00882315" w:rsidRDefault="00882315" w:rsidP="00882315">
            <w:pPr>
              <w:pStyle w:val="TableTextLeft"/>
            </w:pPr>
            <w:r w:rsidRPr="00882315">
              <w:t>Delaware, Maryland, District of Columbia, Virginia, West Virginia, North Carolina, South Carolina, Georgia, Florida</w:t>
            </w:r>
          </w:p>
        </w:tc>
      </w:tr>
      <w:tr w:rsidR="00882315" w:rsidRPr="00882315" w14:paraId="372C2CFC" w14:textId="77777777" w:rsidTr="00B52F7D">
        <w:trPr>
          <w:cantSplit/>
        </w:trPr>
        <w:tc>
          <w:tcPr>
            <w:tcW w:w="1530" w:type="dxa"/>
          </w:tcPr>
          <w:p w14:paraId="5684D28B" w14:textId="77777777" w:rsidR="00882315" w:rsidRPr="00882315" w:rsidRDefault="00882315" w:rsidP="00467C3B">
            <w:pPr>
              <w:pStyle w:val="TableTextLeft"/>
              <w:ind w:firstLine="720"/>
            </w:pPr>
            <w:r w:rsidRPr="00882315">
              <w:t>6</w:t>
            </w:r>
          </w:p>
        </w:tc>
        <w:tc>
          <w:tcPr>
            <w:tcW w:w="2070" w:type="dxa"/>
          </w:tcPr>
          <w:p w14:paraId="408DFB2F" w14:textId="0E486475" w:rsidR="00882315" w:rsidRPr="00882315" w:rsidRDefault="00882315" w:rsidP="00882315">
            <w:pPr>
              <w:pStyle w:val="TableTextLeft"/>
            </w:pPr>
            <w:r w:rsidRPr="00882315">
              <w:t xml:space="preserve">East South Central  </w:t>
            </w:r>
          </w:p>
        </w:tc>
        <w:tc>
          <w:tcPr>
            <w:tcW w:w="5760" w:type="dxa"/>
          </w:tcPr>
          <w:p w14:paraId="21EA0800" w14:textId="4B66185B" w:rsidR="00882315" w:rsidRPr="00882315" w:rsidRDefault="00882315" w:rsidP="00882315">
            <w:pPr>
              <w:pStyle w:val="TableTextLeft"/>
            </w:pPr>
            <w:r w:rsidRPr="00882315">
              <w:t>Kentucky, Tennessee, Mississippi, Alabama</w:t>
            </w:r>
          </w:p>
        </w:tc>
      </w:tr>
      <w:tr w:rsidR="00173F66" w:rsidRPr="00882315" w14:paraId="01E89D07" w14:textId="77777777" w:rsidTr="00B52F7D">
        <w:trPr>
          <w:cantSplit/>
        </w:trPr>
        <w:tc>
          <w:tcPr>
            <w:tcW w:w="1530" w:type="dxa"/>
          </w:tcPr>
          <w:p w14:paraId="7BC400EC" w14:textId="6B8B3D36" w:rsidR="00173F66" w:rsidRPr="00882315" w:rsidRDefault="00173F66" w:rsidP="00467C3B">
            <w:pPr>
              <w:pStyle w:val="TableTextLeft"/>
              <w:ind w:firstLine="720"/>
            </w:pPr>
            <w:r>
              <w:t>7</w:t>
            </w:r>
          </w:p>
        </w:tc>
        <w:tc>
          <w:tcPr>
            <w:tcW w:w="2070" w:type="dxa"/>
          </w:tcPr>
          <w:p w14:paraId="29645BFE" w14:textId="255E2EBE" w:rsidR="00173F66" w:rsidRDefault="00173F66" w:rsidP="00882315">
            <w:pPr>
              <w:pStyle w:val="TableTextLeft"/>
            </w:pPr>
            <w:r>
              <w:t>West South Central</w:t>
            </w:r>
          </w:p>
        </w:tc>
        <w:tc>
          <w:tcPr>
            <w:tcW w:w="5760" w:type="dxa"/>
          </w:tcPr>
          <w:p w14:paraId="0A29D54D" w14:textId="1EC84B70" w:rsidR="00173F66" w:rsidRPr="00882315" w:rsidRDefault="00173F66" w:rsidP="00882315">
            <w:pPr>
              <w:pStyle w:val="TableTextLeft"/>
            </w:pPr>
            <w:r>
              <w:t xml:space="preserve">Arkansas, </w:t>
            </w:r>
            <w:r w:rsidRPr="00882315">
              <w:t>Louisiana, Texas, Oklahoma</w:t>
            </w:r>
          </w:p>
        </w:tc>
      </w:tr>
      <w:tr w:rsidR="00882315" w:rsidRPr="00882315" w14:paraId="2E8C9ED4" w14:textId="77777777" w:rsidTr="00B52F7D">
        <w:trPr>
          <w:cantSplit/>
        </w:trPr>
        <w:tc>
          <w:tcPr>
            <w:tcW w:w="1530" w:type="dxa"/>
          </w:tcPr>
          <w:p w14:paraId="34C69EEE" w14:textId="31123D9D" w:rsidR="00882315" w:rsidRPr="00882315" w:rsidRDefault="00882315" w:rsidP="00882315">
            <w:pPr>
              <w:pStyle w:val="TableTextLeft"/>
            </w:pPr>
            <w:r w:rsidRPr="00882315">
              <w:t>4</w:t>
            </w:r>
          </w:p>
        </w:tc>
        <w:tc>
          <w:tcPr>
            <w:tcW w:w="2070" w:type="dxa"/>
          </w:tcPr>
          <w:p w14:paraId="42CBF311" w14:textId="77777777" w:rsidR="00882315" w:rsidRPr="00882315" w:rsidRDefault="00882315" w:rsidP="00882315">
            <w:pPr>
              <w:pStyle w:val="TableTextLeft"/>
            </w:pPr>
            <w:r w:rsidRPr="00882315">
              <w:t xml:space="preserve">West </w:t>
            </w:r>
          </w:p>
        </w:tc>
        <w:tc>
          <w:tcPr>
            <w:tcW w:w="5760" w:type="dxa"/>
          </w:tcPr>
          <w:p w14:paraId="2538AE84" w14:textId="77777777" w:rsidR="00882315" w:rsidRPr="00882315" w:rsidRDefault="00882315" w:rsidP="00882315">
            <w:pPr>
              <w:pStyle w:val="TableTextLeft"/>
            </w:pPr>
          </w:p>
        </w:tc>
      </w:tr>
      <w:tr w:rsidR="00882315" w:rsidRPr="00882315" w14:paraId="68341D32" w14:textId="77777777" w:rsidTr="00B52F7D">
        <w:trPr>
          <w:cantSplit/>
        </w:trPr>
        <w:tc>
          <w:tcPr>
            <w:tcW w:w="1530" w:type="dxa"/>
          </w:tcPr>
          <w:p w14:paraId="63B600BB" w14:textId="77777777" w:rsidR="00882315" w:rsidRPr="00882315" w:rsidRDefault="00882315" w:rsidP="00467C3B">
            <w:pPr>
              <w:pStyle w:val="TableTextLeft"/>
              <w:ind w:firstLine="720"/>
            </w:pPr>
            <w:r w:rsidRPr="00882315">
              <w:t>8</w:t>
            </w:r>
          </w:p>
        </w:tc>
        <w:tc>
          <w:tcPr>
            <w:tcW w:w="2070" w:type="dxa"/>
          </w:tcPr>
          <w:p w14:paraId="5846FE58" w14:textId="538405BB" w:rsidR="00882315" w:rsidRPr="00882315" w:rsidRDefault="00882315" w:rsidP="00882315">
            <w:pPr>
              <w:pStyle w:val="TableTextLeft"/>
            </w:pPr>
            <w:r w:rsidRPr="00882315">
              <w:t>Mountain</w:t>
            </w:r>
          </w:p>
        </w:tc>
        <w:tc>
          <w:tcPr>
            <w:tcW w:w="5760" w:type="dxa"/>
          </w:tcPr>
          <w:p w14:paraId="36984BD6" w14:textId="77777777" w:rsidR="00882315" w:rsidRPr="00882315" w:rsidRDefault="00882315" w:rsidP="00882315">
            <w:pPr>
              <w:pStyle w:val="TableTextLeft"/>
            </w:pPr>
            <w:r w:rsidRPr="00882315">
              <w:t>Montana, Wyoming, Colorado, New Mexico, Arizona, Utah, Idaho, Nevada</w:t>
            </w:r>
          </w:p>
        </w:tc>
      </w:tr>
      <w:tr w:rsidR="00882315" w14:paraId="5950CD76" w14:textId="77777777" w:rsidTr="00B52F7D">
        <w:trPr>
          <w:cantSplit/>
        </w:trPr>
        <w:tc>
          <w:tcPr>
            <w:tcW w:w="1530" w:type="dxa"/>
          </w:tcPr>
          <w:p w14:paraId="3250E7E6" w14:textId="5AC758AC" w:rsidR="00882315" w:rsidRPr="00882315" w:rsidRDefault="00882315" w:rsidP="00467C3B">
            <w:pPr>
              <w:pStyle w:val="TableTextLeft"/>
              <w:ind w:firstLine="720"/>
            </w:pPr>
            <w:r w:rsidRPr="00882315">
              <w:t>9</w:t>
            </w:r>
          </w:p>
        </w:tc>
        <w:tc>
          <w:tcPr>
            <w:tcW w:w="2070" w:type="dxa"/>
          </w:tcPr>
          <w:p w14:paraId="64DD2923" w14:textId="56D8E297" w:rsidR="00882315" w:rsidRPr="00882315" w:rsidRDefault="00882315" w:rsidP="00882315">
            <w:pPr>
              <w:pStyle w:val="TableTextLeft"/>
            </w:pPr>
            <w:r w:rsidRPr="00882315">
              <w:t>Pacific</w:t>
            </w:r>
          </w:p>
        </w:tc>
        <w:tc>
          <w:tcPr>
            <w:tcW w:w="5760" w:type="dxa"/>
          </w:tcPr>
          <w:p w14:paraId="1380019A" w14:textId="5CA11C99" w:rsidR="00882315" w:rsidRPr="00882315" w:rsidRDefault="00173F66" w:rsidP="00882315">
            <w:pPr>
              <w:pStyle w:val="TableTextLeft"/>
            </w:pPr>
            <w:r>
              <w:t xml:space="preserve">Washington, Oregon, </w:t>
            </w:r>
            <w:r w:rsidR="00882315" w:rsidRPr="00882315">
              <w:t>California, Alaska, Hawa</w:t>
            </w:r>
            <w:r w:rsidR="00882315">
              <w:t>ii</w:t>
            </w:r>
          </w:p>
        </w:tc>
      </w:tr>
    </w:tbl>
    <w:p w14:paraId="3BCDC7EB" w14:textId="7F902FAD" w:rsidR="005B30D7" w:rsidRDefault="005B30D7" w:rsidP="00533C26">
      <w:pPr>
        <w:pStyle w:val="H3"/>
      </w:pPr>
      <w:bookmarkStart w:id="15" w:name="_Toc206665550"/>
      <w:r w:rsidRPr="005B30D7">
        <w:t>SSA Beneficiary State and County Codes</w:t>
      </w:r>
      <w:bookmarkEnd w:id="15"/>
    </w:p>
    <w:p w14:paraId="6F4D0F40" w14:textId="77777777" w:rsidR="005B30D7" w:rsidRDefault="00830732" w:rsidP="00B52F7D">
      <w:pPr>
        <w:pStyle w:val="ParagraphContinued"/>
      </w:pPr>
      <w:r>
        <w:t xml:space="preserve">The </w:t>
      </w:r>
      <w:r w:rsidRPr="006E63A0">
        <w:rPr>
          <w:b/>
        </w:rPr>
        <w:t xml:space="preserve">SSA </w:t>
      </w:r>
      <w:r>
        <w:rPr>
          <w:b/>
        </w:rPr>
        <w:t>Beneficiary State and County Codes</w:t>
      </w:r>
      <w:r>
        <w:t xml:space="preserve"> were updated using the</w:t>
      </w:r>
      <w:r w:rsidRPr="00EE1E72">
        <w:t xml:space="preserve"> </w:t>
      </w:r>
      <w:r>
        <w:t xml:space="preserve">most current </w:t>
      </w:r>
      <w:r w:rsidRPr="00EE1E72">
        <w:t xml:space="preserve">Centers for Medicare </w:t>
      </w:r>
      <w:r w:rsidR="00B45AF1">
        <w:t>&amp;</w:t>
      </w:r>
      <w:r w:rsidR="00B45AF1" w:rsidRPr="00EE1E72">
        <w:t xml:space="preserve"> </w:t>
      </w:r>
      <w:r w:rsidRPr="00EE1E72">
        <w:t>Medicaid Services</w:t>
      </w:r>
      <w:r>
        <w:t xml:space="preserve"> (CMS) </w:t>
      </w:r>
      <w:r w:rsidRPr="006E4F0A">
        <w:rPr>
          <w:i/>
        </w:rPr>
        <w:t xml:space="preserve">SSA to Federal Information Processing Series (FIPS) State and County </w:t>
      </w:r>
      <w:r w:rsidRPr="006E4F0A">
        <w:rPr>
          <w:i/>
        </w:rPr>
        <w:lastRenderedPageBreak/>
        <w:t>Crosswalk File</w:t>
      </w:r>
      <w:r>
        <w:rPr>
          <w:i/>
        </w:rPr>
        <w:t>,</w:t>
      </w:r>
      <w:r>
        <w:t xml:space="preserve"> supplemented with data for Guam and the U</w:t>
      </w:r>
      <w:r w:rsidR="00B45AF1">
        <w:t>.</w:t>
      </w:r>
      <w:r>
        <w:t>S</w:t>
      </w:r>
      <w:r w:rsidR="00B45AF1">
        <w:t>.</w:t>
      </w:r>
      <w:r>
        <w:t xml:space="preserve"> </w:t>
      </w:r>
      <w:r w:rsidR="002A7796">
        <w:t>Virgin Islands from the CMS 202</w:t>
      </w:r>
      <w:r w:rsidR="00B270EA">
        <w:t>5</w:t>
      </w:r>
      <w:r w:rsidRPr="00EE1E72">
        <w:t xml:space="preserve"> </w:t>
      </w:r>
      <w:r w:rsidRPr="00EE1E72">
        <w:rPr>
          <w:i/>
        </w:rPr>
        <w:t xml:space="preserve">Medicare Advantage </w:t>
      </w:r>
      <w:proofErr w:type="spellStart"/>
      <w:r w:rsidRPr="00EE1E72">
        <w:rPr>
          <w:i/>
        </w:rPr>
        <w:t>Ratebook</w:t>
      </w:r>
      <w:proofErr w:type="spellEnd"/>
      <w:r w:rsidRPr="00EE1E72">
        <w:rPr>
          <w:i/>
        </w:rPr>
        <w:t xml:space="preserve"> File</w:t>
      </w:r>
      <w:r w:rsidRPr="00EE1E72">
        <w:t>.</w:t>
      </w:r>
      <w:r>
        <w:t xml:space="preserve"> The SSA code consists of a two-byte </w:t>
      </w:r>
      <w:r w:rsidR="00B45AF1">
        <w:t>S</w:t>
      </w:r>
      <w:r>
        <w:t xml:space="preserve">tate </w:t>
      </w:r>
      <w:r w:rsidR="00B45AF1">
        <w:t>C</w:t>
      </w:r>
      <w:r w:rsidR="0088430E">
        <w:t xml:space="preserve">ode </w:t>
      </w:r>
      <w:r>
        <w:t xml:space="preserve">and three-byte </w:t>
      </w:r>
      <w:r w:rsidR="00B45AF1">
        <w:t>C</w:t>
      </w:r>
      <w:r>
        <w:t xml:space="preserve">ounty </w:t>
      </w:r>
      <w:r w:rsidR="00B45AF1">
        <w:t>C</w:t>
      </w:r>
      <w:r>
        <w:t>ode.</w:t>
      </w:r>
    </w:p>
    <w:p w14:paraId="1B80320D" w14:textId="02E0285C" w:rsidR="000C5313" w:rsidRPr="005B30D7" w:rsidRDefault="0088430E" w:rsidP="005B30D7">
      <w:pPr>
        <w:pStyle w:val="Paragraph"/>
      </w:pPr>
      <w:r w:rsidRPr="00A225DE">
        <w:t>These codes were originally based on data from the Social Security Administration’s (SSA</w:t>
      </w:r>
      <w:r w:rsidR="00B45AF1">
        <w:t>’s</w:t>
      </w:r>
      <w:r w:rsidRPr="00A225DE">
        <w:t>) Office of Research, Evaluation</w:t>
      </w:r>
      <w:r w:rsidR="00087741">
        <w:t>,</w:t>
      </w:r>
      <w:r w:rsidRPr="00A225DE">
        <w:t xml:space="preserve"> and Statistics, and therefore may differ slightly from AHRF releases prior to July 2021. Notably, two SSA beneficiary codes exist for Los Angeles County, California (05200 and 05210); however, </w:t>
      </w:r>
      <w:r w:rsidR="00087741">
        <w:t>because</w:t>
      </w:r>
      <w:r w:rsidRPr="00A225DE">
        <w:t xml:space="preserve"> FIPS assigns only one code, 05200 is used. Data are included for Guam, Puerto Rico, and the U.S. Virgin Islands.</w:t>
      </w:r>
    </w:p>
    <w:p w14:paraId="5565CE44" w14:textId="4B5DBEEC" w:rsidR="003D59C8" w:rsidRDefault="003D59C8" w:rsidP="00C208EC">
      <w:pPr>
        <w:pStyle w:val="H3"/>
      </w:pPr>
      <w:bookmarkStart w:id="16" w:name="UD50"/>
      <w:bookmarkStart w:id="17" w:name="_Toc206665551"/>
      <w:bookmarkEnd w:id="16"/>
      <w:r w:rsidRPr="003D59C8">
        <w:t>Metropolitan/Micropolitan and Combined Statistical Areas</w:t>
      </w:r>
      <w:bookmarkEnd w:id="17"/>
    </w:p>
    <w:p w14:paraId="251F4EC6" w14:textId="269C4DEA" w:rsidR="000C5313" w:rsidRDefault="006C1C65" w:rsidP="00B52F7D">
      <w:pPr>
        <w:pStyle w:val="ParagraphContinued"/>
      </w:pPr>
      <w:r w:rsidRPr="00EF6085">
        <w:t xml:space="preserve">The </w:t>
      </w:r>
      <w:r w:rsidRPr="00610442">
        <w:t>20</w:t>
      </w:r>
      <w:r w:rsidR="00A22E2E">
        <w:t>2</w:t>
      </w:r>
      <w:r w:rsidR="007257A9">
        <w:t>3</w:t>
      </w:r>
      <w:r>
        <w:t xml:space="preserve"> </w:t>
      </w:r>
      <w:r w:rsidRPr="00EF6085">
        <w:t>Statistical Areas: Metropolitan Statistical Areas, Metropolitan Divisions, Micropolitan Statistical Areas</w:t>
      </w:r>
      <w:r w:rsidR="00FE37E8">
        <w:t>,</w:t>
      </w:r>
      <w:r w:rsidRPr="00EF6085">
        <w:t xml:space="preserve"> and Combined Statistical Areas were announced by the Office of Management and Budget</w:t>
      </w:r>
      <w:r w:rsidR="00C0171F">
        <w:t xml:space="preserve"> (OMB)</w:t>
      </w:r>
      <w:r w:rsidRPr="00EF6085">
        <w:t xml:space="preserve"> in </w:t>
      </w:r>
      <w:r w:rsidRPr="00EF6085">
        <w:rPr>
          <w:i/>
        </w:rPr>
        <w:t xml:space="preserve">OMB Bulletin No. </w:t>
      </w:r>
      <w:r w:rsidR="00A22E2E">
        <w:rPr>
          <w:i/>
        </w:rPr>
        <w:t>2</w:t>
      </w:r>
      <w:r w:rsidR="007257A9">
        <w:rPr>
          <w:i/>
        </w:rPr>
        <w:t>3</w:t>
      </w:r>
      <w:r w:rsidR="00A22E2E">
        <w:rPr>
          <w:i/>
        </w:rPr>
        <w:t>-01</w:t>
      </w:r>
      <w:r w:rsidRPr="00EF6085">
        <w:t xml:space="preserve"> effective </w:t>
      </w:r>
      <w:r w:rsidR="007257A9">
        <w:t>July 21, 2023</w:t>
      </w:r>
      <w:r w:rsidRPr="00EF6085">
        <w:t xml:space="preserve">. </w:t>
      </w:r>
      <w:r w:rsidRPr="0090336F">
        <w:t xml:space="preserve">The delineations of statistical areas reflect the </w:t>
      </w:r>
      <w:r w:rsidR="00BE6F81" w:rsidRPr="00BE6F81">
        <w:rPr>
          <w:i/>
          <w:iCs/>
        </w:rPr>
        <w:t xml:space="preserve">2020 </w:t>
      </w:r>
      <w:r w:rsidRPr="00BE6F81">
        <w:rPr>
          <w:i/>
          <w:iCs/>
        </w:rPr>
        <w:t xml:space="preserve">Standards for Delineating </w:t>
      </w:r>
      <w:r w:rsidR="00BE6F81" w:rsidRPr="00BE6F81">
        <w:rPr>
          <w:i/>
          <w:iCs/>
        </w:rPr>
        <w:t xml:space="preserve">Core Based Statistical </w:t>
      </w:r>
      <w:r w:rsidRPr="00BE6F81">
        <w:rPr>
          <w:i/>
          <w:iCs/>
        </w:rPr>
        <w:t>Areas</w:t>
      </w:r>
      <w:r w:rsidRPr="0090336F">
        <w:t xml:space="preserve"> that </w:t>
      </w:r>
      <w:r w:rsidR="00C0171F">
        <w:t>OMB</w:t>
      </w:r>
      <w:r w:rsidRPr="0090336F">
        <w:t xml:space="preserve"> published on Ju</w:t>
      </w:r>
      <w:r w:rsidR="00BE6F81">
        <w:t>ly 16, 2021</w:t>
      </w:r>
      <w:r w:rsidRPr="0090336F">
        <w:t xml:space="preserve">, in the </w:t>
      </w:r>
      <w:r w:rsidRPr="0090336F">
        <w:rPr>
          <w:i/>
        </w:rPr>
        <w:t>Federal Register</w:t>
      </w:r>
      <w:r w:rsidRPr="0090336F">
        <w:t xml:space="preserve"> (</w:t>
      </w:r>
      <w:r w:rsidR="00BE6F81">
        <w:t>86</w:t>
      </w:r>
      <w:r w:rsidRPr="0090336F">
        <w:t xml:space="preserve"> FR </w:t>
      </w:r>
      <w:r w:rsidR="00BE6F81">
        <w:t>37770-37778</w:t>
      </w:r>
      <w:r w:rsidRPr="0090336F">
        <w:t>) and the application of those standards to Census Bureau population and journey-to-work data. The term Core Based Statistical Area (CBSA), which became effective in 2000, refers collectively to Metropolitan and Micropolitan Statistical Areas</w:t>
      </w:r>
      <w:r w:rsidR="00BE6F81">
        <w:t>.</w:t>
      </w:r>
      <w:r>
        <w:t xml:space="preserve"> </w:t>
      </w:r>
    </w:p>
    <w:p w14:paraId="3ADE84C3" w14:textId="582ABEE2" w:rsidR="000C5313" w:rsidRDefault="00160E8C" w:rsidP="00F51465">
      <w:pPr>
        <w:pStyle w:val="Paragraph"/>
      </w:pPr>
      <w:r w:rsidRPr="00D642AB">
        <w:rPr>
          <w:b/>
        </w:rPr>
        <w:t>Metropolitan Statistical Areas</w:t>
      </w:r>
      <w:r>
        <w:t xml:space="preserve"> </w:t>
      </w:r>
      <w:r w:rsidR="00D642AB">
        <w:t>have at least one urbanized area of 50,000 or more population plus adjacent territory that has a high degree of social and economic integration with the core as measured by commuting ties</w:t>
      </w:r>
      <w:r w:rsidR="00E630B5">
        <w:t xml:space="preserve">. </w:t>
      </w:r>
      <w:r w:rsidR="00D642AB" w:rsidRPr="00D642AB">
        <w:rPr>
          <w:b/>
        </w:rPr>
        <w:t>Micropolitan Statistical Areas</w:t>
      </w:r>
      <w:r w:rsidR="00D642AB">
        <w:t xml:space="preserve"> have at least one urban </w:t>
      </w:r>
      <w:r w:rsidR="00553DCF">
        <w:t>area</w:t>
      </w:r>
      <w:r w:rsidR="00D642AB">
        <w:t xml:space="preserve"> of at least 10,000 but less than 50,000 population, plus adjacent territory that has a high degree of social and economic integration with the core as measured by commuting ties</w:t>
      </w:r>
      <w:r w:rsidR="00E630B5">
        <w:t xml:space="preserve">. </w:t>
      </w:r>
      <w:r w:rsidR="00D642AB">
        <w:t>Metropolitan and Micropolitan Statistical Areas are de</w:t>
      </w:r>
      <w:r w:rsidR="00553DCF">
        <w:t>lineate</w:t>
      </w:r>
      <w:r w:rsidR="00D642AB">
        <w:t>d in terms of whole counties</w:t>
      </w:r>
      <w:r w:rsidR="00BE6F81">
        <w:t xml:space="preserve"> or county </w:t>
      </w:r>
      <w:r w:rsidR="00D642AB">
        <w:t>equivalent</w:t>
      </w:r>
      <w:r w:rsidR="00BE6F81">
        <w:t>s</w:t>
      </w:r>
      <w:r w:rsidR="00D642AB">
        <w:t>.</w:t>
      </w:r>
      <w:r w:rsidR="00CF5A53">
        <w:rPr>
          <w:rStyle w:val="FootnoteReference"/>
          <w:spacing w:val="-3"/>
        </w:rPr>
        <w:footnoteReference w:id="3"/>
      </w:r>
    </w:p>
    <w:p w14:paraId="3AFF8E44" w14:textId="4BAFCECD" w:rsidR="000C5313" w:rsidRDefault="00D642AB" w:rsidP="00F51465">
      <w:pPr>
        <w:pStyle w:val="Paragraph"/>
      </w:pPr>
      <w:r w:rsidRPr="00E8700D">
        <w:t xml:space="preserve">The term </w:t>
      </w:r>
      <w:r w:rsidRPr="00E8700D">
        <w:rPr>
          <w:b/>
        </w:rPr>
        <w:t>Metropolitan Division</w:t>
      </w:r>
      <w:r w:rsidRPr="00E8700D">
        <w:t xml:space="preserve"> is used to refer to a county or group of counties within a Metropolitan Statistical Area that has a single core of population of at least 2.5 million</w:t>
      </w:r>
      <w:r w:rsidR="00E630B5">
        <w:t xml:space="preserve">. </w:t>
      </w:r>
      <w:r w:rsidRPr="00E8700D">
        <w:t>While a Metropolitan Division is a subdivision of a larger Metropolitan Statistical Area, it often functions as a distinct social, economic</w:t>
      </w:r>
      <w:r w:rsidR="007B1BA9">
        <w:t>,</w:t>
      </w:r>
      <w:r w:rsidRPr="00E8700D">
        <w:t xml:space="preserve"> and cultural area within the larger region. Metropolitan Divisions can be directly compared with </w:t>
      </w:r>
      <w:proofErr w:type="gramStart"/>
      <w:r w:rsidRPr="00E8700D">
        <w:t>each other, but</w:t>
      </w:r>
      <w:proofErr w:type="gramEnd"/>
      <w:r w:rsidRPr="00E8700D">
        <w:t xml:space="preserve"> compari</w:t>
      </w:r>
      <w:r w:rsidR="007B1BA9">
        <w:t>ng</w:t>
      </w:r>
      <w:r w:rsidRPr="00E8700D">
        <w:t xml:space="preserve"> them with </w:t>
      </w:r>
      <w:r w:rsidR="009808E0">
        <w:t xml:space="preserve">the </w:t>
      </w:r>
      <w:r w:rsidRPr="00E8700D">
        <w:t>entire Metropolitan Statistical Areas would be inappropriate.</w:t>
      </w:r>
    </w:p>
    <w:p w14:paraId="4C5C5E7B" w14:textId="72FDA5AB" w:rsidR="000C5313" w:rsidRDefault="00D642AB" w:rsidP="00F51465">
      <w:pPr>
        <w:pStyle w:val="Paragraph"/>
      </w:pPr>
      <w:r w:rsidRPr="00E8700D">
        <w:t xml:space="preserve">If specified criteria are met, adjacent Metropolitan and Micropolitan Statistical Areas, in various combinations, may become the components of a set of complementary areas called </w:t>
      </w:r>
      <w:r w:rsidRPr="00E8700D">
        <w:rPr>
          <w:b/>
        </w:rPr>
        <w:t xml:space="preserve">Combined </w:t>
      </w:r>
      <w:r w:rsidR="004254D9" w:rsidRPr="00E8700D">
        <w:rPr>
          <w:b/>
        </w:rPr>
        <w:t>Statistical</w:t>
      </w:r>
      <w:r w:rsidRPr="00E8700D">
        <w:rPr>
          <w:b/>
        </w:rPr>
        <w:t xml:space="preserve"> Areas</w:t>
      </w:r>
      <w:r w:rsidRPr="00E8700D">
        <w:t xml:space="preserve">. For instance, a Combined </w:t>
      </w:r>
      <w:r w:rsidR="004254D9" w:rsidRPr="00E8700D">
        <w:t>Statistical</w:t>
      </w:r>
      <w:r w:rsidRPr="00E8700D">
        <w:t xml:space="preserve"> Area may comprise two or more Metropolitan Statistical Areas, a Metropolitan Statistical Area and a Micropolitan Statistical Area, two or more </w:t>
      </w:r>
      <w:r w:rsidR="004254D9" w:rsidRPr="00E8700D">
        <w:t>M</w:t>
      </w:r>
      <w:r w:rsidR="00553DCF">
        <w:t>icropolitan</w:t>
      </w:r>
      <w:r w:rsidR="004254D9" w:rsidRPr="00E8700D">
        <w:t xml:space="preserve"> Statistical Areas, or multiple Metropolitan and Micropolitan Statistical Areas that have social and economic ties as measured by commuting, but at lower levels th</w:t>
      </w:r>
      <w:r w:rsidR="007B1BA9">
        <w:t>a</w:t>
      </w:r>
      <w:r w:rsidR="004254D9" w:rsidRPr="00E8700D">
        <w:t xml:space="preserve">n are found among counties with Metropolitan and Micropolitan Areas. </w:t>
      </w:r>
    </w:p>
    <w:p w14:paraId="632DCFEF" w14:textId="5E22F801" w:rsidR="000C5313" w:rsidRDefault="004254D9" w:rsidP="00F51465">
      <w:pPr>
        <w:pStyle w:val="Paragraph"/>
      </w:pPr>
      <w:r w:rsidRPr="00E8700D">
        <w:lastRenderedPageBreak/>
        <w:t>Combined Statistical Areas can be characterized as representing larger regions that reflect</w:t>
      </w:r>
      <w:r w:rsidR="00A678F3">
        <w:t xml:space="preserve"> broader social and economic interactions, such as wholesaling, commodity distribution, and</w:t>
      </w:r>
      <w:r w:rsidRPr="00E8700D">
        <w:t xml:space="preserve"> weekend recreation activities, </w:t>
      </w:r>
      <w:r w:rsidR="00A678F3">
        <w:t xml:space="preserve">and </w:t>
      </w:r>
      <w:r w:rsidRPr="00E8700D">
        <w:t>are likely to be of considerable interest to regional authorities and the private sector. Because Combined Statistical Areas represent groupings of Metropolitan and Micropolitan Statistical Areas (in any combination), they should not be ranked or combined with the individual Metropolitan and Micropolitan Statistical Areas.</w:t>
      </w:r>
    </w:p>
    <w:p w14:paraId="5ABD27AE" w14:textId="25CD1BB7" w:rsidR="000C5313" w:rsidRDefault="004254D9" w:rsidP="00F51465">
      <w:pPr>
        <w:pStyle w:val="Paragraph"/>
      </w:pPr>
      <w:r w:rsidRPr="00E8700D">
        <w:t>OMB’s standards provide for the identification of one or more principal cities within each Metropolitan and Micropolitan Statistical Area. Principal cities encompass both incorporated places and census</w:t>
      </w:r>
      <w:r w:rsidR="003C0050">
        <w:t>-</w:t>
      </w:r>
      <w:r w:rsidRPr="00E8700D">
        <w:t>designated places</w:t>
      </w:r>
      <w:r w:rsidR="00E630B5">
        <w:t xml:space="preserve">. </w:t>
      </w:r>
      <w:r w:rsidRPr="00E8700D">
        <w:t>In addition to identifying the more significant places in each Metropolitan and Micropolitan Statistical Area in terms of population and employment, principal cities are used in titling Metropolitan and Micropolitan Statistical Areas, Metropolitan Divisions</w:t>
      </w:r>
      <w:r w:rsidR="00416C3D">
        <w:t>,</w:t>
      </w:r>
      <w:r w:rsidRPr="00E8700D">
        <w:t xml:space="preserve"> and Combined Statistical Areas</w:t>
      </w:r>
      <w:r w:rsidR="00E630B5">
        <w:t xml:space="preserve">. </w:t>
      </w:r>
      <w:r w:rsidRPr="00E8700D">
        <w:t xml:space="preserve">A principal city may be only a part </w:t>
      </w:r>
      <w:r w:rsidR="00553DCF">
        <w:t xml:space="preserve">or a piece </w:t>
      </w:r>
      <w:r w:rsidRPr="00E8700D">
        <w:t>of a</w:t>
      </w:r>
      <w:r w:rsidR="00A678F3">
        <w:t>n incorporated or census</w:t>
      </w:r>
      <w:r w:rsidR="00153177">
        <w:t>-</w:t>
      </w:r>
      <w:r w:rsidR="00A678F3">
        <w:t>designated</w:t>
      </w:r>
      <w:r w:rsidRPr="00E8700D">
        <w:t xml:space="preserve"> place if that place is</w:t>
      </w:r>
      <w:r w:rsidR="00A678F3">
        <w:t xml:space="preserve"> not entirely within</w:t>
      </w:r>
      <w:r w:rsidRPr="00E8700D">
        <w:t xml:space="preserve"> the Metropolitan Statistical Area or Micropolitan Statistical Area for which the place is</w:t>
      </w:r>
      <w:r w:rsidR="00533C26">
        <w:t> </w:t>
      </w:r>
      <w:r w:rsidRPr="00E8700D">
        <w:t>principal.</w:t>
      </w:r>
    </w:p>
    <w:p w14:paraId="4166C614" w14:textId="0EC41E61" w:rsidR="000C5313" w:rsidRDefault="004254D9" w:rsidP="00F51465">
      <w:pPr>
        <w:pStyle w:val="Paragraph"/>
      </w:pPr>
      <w:r w:rsidRPr="00E8700D">
        <w:t>OMB establishes and maintains the delineations of Metropolitan Statistical Areas, Metropolitan Divisions, Micropolitan Statistical Areas</w:t>
      </w:r>
      <w:r w:rsidR="00416C3D">
        <w:t>,</w:t>
      </w:r>
      <w:r w:rsidRPr="00E8700D">
        <w:t xml:space="preserve"> and Combined Statistical Areas solely for statistical purposes</w:t>
      </w:r>
      <w:r w:rsidR="00E630B5">
        <w:t xml:space="preserve">. </w:t>
      </w:r>
      <w:r w:rsidRPr="00E8700D">
        <w:t>This classification is intended to provide nationally consistent delineations for collecting, tabulating</w:t>
      </w:r>
      <w:r w:rsidR="00416C3D">
        <w:t>,</w:t>
      </w:r>
      <w:r w:rsidRPr="00E8700D">
        <w:t xml:space="preserve"> and publishing </w:t>
      </w:r>
      <w:r w:rsidR="007C4E84">
        <w:t>f</w:t>
      </w:r>
      <w:r w:rsidRPr="00E8700D">
        <w:t>ederal statistics for a set of geographic areas</w:t>
      </w:r>
      <w:r w:rsidR="00E630B5">
        <w:t xml:space="preserve">. </w:t>
      </w:r>
      <w:r w:rsidR="00673BF8" w:rsidRPr="00E8700D">
        <w:t>The Metropolitan and Micropolitan Statistical Area Standards do not equate to an urban-rural classification; many counties included in Metropolitan and Micropolitan Statistical Areas, and many other counties, contain both urban and rural territory and populations.</w:t>
      </w:r>
    </w:p>
    <w:p w14:paraId="3D2A7104" w14:textId="4F803B0C" w:rsidR="000C5313" w:rsidRDefault="00673BF8" w:rsidP="00F51465">
      <w:pPr>
        <w:pStyle w:val="Paragraph"/>
      </w:pPr>
      <w:r w:rsidRPr="00E8700D">
        <w:t>The geographic components of Metropolitan and Micropolitan Statistical Areas and Metropolitan Divisions are counties and equivalent entities (</w:t>
      </w:r>
      <w:r w:rsidR="00707423">
        <w:t xml:space="preserve">e.g., </w:t>
      </w:r>
      <w:r w:rsidRPr="00E8700D">
        <w:t xml:space="preserve">boroughs and a municipality in Alaska, </w:t>
      </w:r>
      <w:r w:rsidR="00707423">
        <w:t xml:space="preserve">planning regions in Connecticut, </w:t>
      </w:r>
      <w:r w:rsidRPr="00E8700D">
        <w:t>parishes in Louisiana, municipios in Puerto Rico, and independent cities in Maryland, Missouri, Nevada</w:t>
      </w:r>
      <w:r w:rsidR="002D5A33">
        <w:t>,</w:t>
      </w:r>
      <w:r w:rsidRPr="00E8700D">
        <w:t xml:space="preserve"> and Virginia)</w:t>
      </w:r>
      <w:r w:rsidR="00E630B5">
        <w:t xml:space="preserve">. </w:t>
      </w:r>
    </w:p>
    <w:p w14:paraId="193F89BF" w14:textId="05662383" w:rsidR="000C5313" w:rsidRDefault="00963ADC" w:rsidP="00F51465">
      <w:pPr>
        <w:pStyle w:val="Paragraph"/>
      </w:pPr>
      <w:r w:rsidRPr="00347AF3">
        <w:rPr>
          <w:iCs/>
        </w:rPr>
        <w:t>Note</w:t>
      </w:r>
      <w:r w:rsidR="00347AF3">
        <w:rPr>
          <w:iCs/>
        </w:rPr>
        <w:t>, b</w:t>
      </w:r>
      <w:r w:rsidRPr="000A1E32">
        <w:t>eginning</w:t>
      </w:r>
      <w:r w:rsidR="009A46A6" w:rsidRPr="000A1E32">
        <w:t xml:space="preserve"> with the new CBSA codes announced in </w:t>
      </w:r>
      <w:r w:rsidR="009A46A6" w:rsidRPr="000A1E32">
        <w:rPr>
          <w:i/>
        </w:rPr>
        <w:t>OMB Bulletin No. 23-01</w:t>
      </w:r>
      <w:r w:rsidR="009A46A6" w:rsidRPr="000A1E32">
        <w:t xml:space="preserve"> effective July 21, 2023, </w:t>
      </w:r>
      <w:r w:rsidR="000A1E32">
        <w:t xml:space="preserve">codes for </w:t>
      </w:r>
      <w:r w:rsidR="00347AF3">
        <w:t xml:space="preserve">Connecticut are </w:t>
      </w:r>
      <w:r w:rsidR="009A46A6" w:rsidRPr="000A1E32">
        <w:t xml:space="preserve">reported </w:t>
      </w:r>
      <w:r w:rsidR="000A1E32">
        <w:t>for</w:t>
      </w:r>
      <w:r w:rsidR="009A46A6" w:rsidRPr="000A1E32">
        <w:t xml:space="preserve"> </w:t>
      </w:r>
      <w:r w:rsidR="000A1E32">
        <w:t xml:space="preserve">Connecticut’s nine </w:t>
      </w:r>
      <w:r w:rsidR="009A46A6" w:rsidRPr="000A1E32">
        <w:t>planning regions</w:t>
      </w:r>
      <w:r w:rsidR="000A1E32">
        <w:t xml:space="preserve"> rather than</w:t>
      </w:r>
      <w:r w:rsidR="009A46A6" w:rsidRPr="000A1E32">
        <w:t xml:space="preserve"> the count</w:t>
      </w:r>
      <w:r w:rsidR="000A1E32">
        <w:t>ies</w:t>
      </w:r>
      <w:r w:rsidR="009A46A6" w:rsidRPr="000A1E32">
        <w:t>. On the AHRF</w:t>
      </w:r>
      <w:r w:rsidR="00404415" w:rsidRPr="000A1E32">
        <w:t>,</w:t>
      </w:r>
      <w:r w:rsidR="009A46A6" w:rsidRPr="000A1E32">
        <w:t xml:space="preserve"> CBSA codes for the </w:t>
      </w:r>
      <w:r w:rsidR="000A1E32">
        <w:t xml:space="preserve">eight </w:t>
      </w:r>
      <w:r w:rsidR="009A46A6" w:rsidRPr="000A1E32">
        <w:t>Connecticut counties are reported as missing. Table</w:t>
      </w:r>
      <w:r w:rsidR="0088430E">
        <w:t xml:space="preserve"> 4</w:t>
      </w:r>
      <w:r w:rsidR="009A46A6" w:rsidRPr="000A1E32">
        <w:t xml:space="preserve"> provides the values for Connecticut planning regions for each field included on the AHRF</w:t>
      </w:r>
      <w:r w:rsidR="0088430E">
        <w:t>.</w:t>
      </w:r>
    </w:p>
    <w:p w14:paraId="1E83DA2C" w14:textId="7B0B5FC8" w:rsidR="009A46A6" w:rsidRPr="000A1E32" w:rsidRDefault="0088430E" w:rsidP="00B52F7D">
      <w:pPr>
        <w:pStyle w:val="TableTitle"/>
      </w:pPr>
      <w:bookmarkStart w:id="18" w:name="_Toc206665852"/>
      <w:r w:rsidRPr="00B52F7D">
        <w:rPr>
          <w:b/>
          <w:bCs/>
        </w:rPr>
        <w:t xml:space="preserve">Table 4. </w:t>
      </w:r>
      <w:r>
        <w:t xml:space="preserve">Connecticut </w:t>
      </w:r>
      <w:r w:rsidR="00C63207">
        <w:t>p</w:t>
      </w:r>
      <w:r>
        <w:t xml:space="preserve">lanning </w:t>
      </w:r>
      <w:r w:rsidR="00C63207">
        <w:t>r</w:t>
      </w:r>
      <w:r>
        <w:t>egions</w:t>
      </w:r>
      <w:bookmarkEnd w:id="18"/>
    </w:p>
    <w:tbl>
      <w:tblPr>
        <w:tblStyle w:val="BaseTable"/>
        <w:tblW w:w="5000" w:type="pct"/>
        <w:tblLook w:val="04A0" w:firstRow="1" w:lastRow="0" w:firstColumn="1" w:lastColumn="0" w:noHBand="0" w:noVBand="1"/>
      </w:tblPr>
      <w:tblGrid>
        <w:gridCol w:w="1620"/>
        <w:gridCol w:w="979"/>
        <w:gridCol w:w="1024"/>
        <w:gridCol w:w="887"/>
        <w:gridCol w:w="1057"/>
        <w:gridCol w:w="896"/>
        <w:gridCol w:w="887"/>
        <w:gridCol w:w="824"/>
        <w:gridCol w:w="1186"/>
      </w:tblGrid>
      <w:tr w:rsidR="003A19DE" w:rsidRPr="003A19DE" w14:paraId="3075853E" w14:textId="77777777" w:rsidTr="003D59C8">
        <w:trPr>
          <w:cnfStyle w:val="100000000000" w:firstRow="1" w:lastRow="0" w:firstColumn="0" w:lastColumn="0" w:oddVBand="0" w:evenVBand="0" w:oddHBand="0" w:evenHBand="0" w:firstRowFirstColumn="0" w:firstRowLastColumn="0" w:lastRowFirstColumn="0" w:lastRowLastColumn="0"/>
          <w:cantSplit/>
          <w:tblHeader/>
        </w:trPr>
        <w:tc>
          <w:tcPr>
            <w:tcW w:w="1620" w:type="dxa"/>
          </w:tcPr>
          <w:p w14:paraId="74E35A88" w14:textId="5B65A6AC" w:rsidR="008A4C17" w:rsidRPr="003A19DE" w:rsidRDefault="008A4C17" w:rsidP="00CC35BF">
            <w:pPr>
              <w:pStyle w:val="TableHeaderLeft"/>
              <w:rPr>
                <w:b w:val="0"/>
              </w:rPr>
            </w:pPr>
            <w:r w:rsidRPr="003A19DE">
              <w:t xml:space="preserve">Connecticut </w:t>
            </w:r>
            <w:r w:rsidR="00C63207">
              <w:t>p</w:t>
            </w:r>
            <w:r w:rsidRPr="003A19DE">
              <w:t xml:space="preserve">lanning </w:t>
            </w:r>
            <w:r w:rsidR="00C63207">
              <w:t>r</w:t>
            </w:r>
            <w:r w:rsidRPr="003A19DE">
              <w:t xml:space="preserve">egion </w:t>
            </w:r>
            <w:r w:rsidR="00C63207">
              <w:t>n</w:t>
            </w:r>
            <w:r w:rsidRPr="003A19DE">
              <w:t>ame</w:t>
            </w:r>
          </w:p>
        </w:tc>
        <w:tc>
          <w:tcPr>
            <w:tcW w:w="979" w:type="dxa"/>
          </w:tcPr>
          <w:p w14:paraId="511507FE" w14:textId="7B7982D6" w:rsidR="008A4C17" w:rsidRPr="003A19DE" w:rsidRDefault="008A4C17" w:rsidP="00CC35BF">
            <w:pPr>
              <w:pStyle w:val="TableHeaderCenter"/>
              <w:rPr>
                <w:b w:val="0"/>
              </w:rPr>
            </w:pPr>
            <w:r w:rsidRPr="003A19DE">
              <w:t xml:space="preserve">State </w:t>
            </w:r>
            <w:r w:rsidR="00C63207">
              <w:t>c</w:t>
            </w:r>
            <w:r w:rsidRPr="003A19DE">
              <w:t xml:space="preserve">ode </w:t>
            </w:r>
          </w:p>
        </w:tc>
        <w:tc>
          <w:tcPr>
            <w:tcW w:w="1024" w:type="dxa"/>
          </w:tcPr>
          <w:p w14:paraId="2EE08D64" w14:textId="3C4FBF58" w:rsidR="008A4C17" w:rsidRPr="003A19DE" w:rsidRDefault="008A4C17" w:rsidP="00533C26">
            <w:pPr>
              <w:pStyle w:val="TableHeaderCenter"/>
              <w:rPr>
                <w:b w:val="0"/>
              </w:rPr>
            </w:pPr>
            <w:r w:rsidRPr="003A19DE">
              <w:t>County</w:t>
            </w:r>
            <w:r w:rsidR="00153177">
              <w:t>-</w:t>
            </w:r>
            <w:r w:rsidR="00C63207">
              <w:t>e</w:t>
            </w:r>
            <w:r w:rsidRPr="003A19DE">
              <w:t>quivalent</w:t>
            </w:r>
            <w:r w:rsidR="00B552AF">
              <w:t xml:space="preserve"> </w:t>
            </w:r>
            <w:r w:rsidR="00C63207">
              <w:t>c</w:t>
            </w:r>
            <w:r w:rsidRPr="003A19DE">
              <w:t>ode</w:t>
            </w:r>
          </w:p>
        </w:tc>
        <w:tc>
          <w:tcPr>
            <w:tcW w:w="887" w:type="dxa"/>
          </w:tcPr>
          <w:p w14:paraId="779D014D" w14:textId="4CEA4768" w:rsidR="008A4C17" w:rsidRPr="003A19DE" w:rsidRDefault="008A4C17" w:rsidP="00CC35BF">
            <w:pPr>
              <w:pStyle w:val="TableHeaderCenter"/>
              <w:rPr>
                <w:b w:val="0"/>
              </w:rPr>
            </w:pPr>
            <w:r w:rsidRPr="003A19DE">
              <w:t xml:space="preserve">CBSA </w:t>
            </w:r>
            <w:r w:rsidR="00C63207">
              <w:t>c</w:t>
            </w:r>
            <w:r w:rsidRPr="003A19DE">
              <w:t>ode</w:t>
            </w:r>
          </w:p>
        </w:tc>
        <w:tc>
          <w:tcPr>
            <w:tcW w:w="1057" w:type="dxa"/>
          </w:tcPr>
          <w:p w14:paraId="5D47EE37" w14:textId="1D15D759" w:rsidR="008A4C17" w:rsidRPr="003A19DE" w:rsidRDefault="008A4C17" w:rsidP="00CC35BF">
            <w:pPr>
              <w:pStyle w:val="TableHeaderCenter"/>
              <w:rPr>
                <w:b w:val="0"/>
              </w:rPr>
            </w:pPr>
            <w:r w:rsidRPr="003A19DE">
              <w:t xml:space="preserve">CBSA </w:t>
            </w:r>
            <w:r w:rsidR="00C63207">
              <w:t>n</w:t>
            </w:r>
            <w:r w:rsidRPr="003A19DE">
              <w:t>ame</w:t>
            </w:r>
          </w:p>
        </w:tc>
        <w:tc>
          <w:tcPr>
            <w:tcW w:w="896" w:type="dxa"/>
          </w:tcPr>
          <w:p w14:paraId="2B8AAEF0" w14:textId="2A173CF6" w:rsidR="008A4C17" w:rsidRPr="003A19DE" w:rsidRDefault="008A4C17" w:rsidP="00CC35BF">
            <w:pPr>
              <w:pStyle w:val="TableHeaderCenter"/>
              <w:rPr>
                <w:b w:val="0"/>
              </w:rPr>
            </w:pPr>
            <w:r w:rsidRPr="003A19DE">
              <w:t xml:space="preserve">CBSA </w:t>
            </w:r>
            <w:r w:rsidR="00C63207">
              <w:t>i</w:t>
            </w:r>
            <w:r w:rsidRPr="003A19DE">
              <w:t xml:space="preserve">ndicator </w:t>
            </w:r>
            <w:r w:rsidR="00C63207">
              <w:t>c</w:t>
            </w:r>
            <w:r w:rsidRPr="003A19DE">
              <w:t>ode</w:t>
            </w:r>
          </w:p>
        </w:tc>
        <w:tc>
          <w:tcPr>
            <w:tcW w:w="887" w:type="dxa"/>
          </w:tcPr>
          <w:p w14:paraId="026609CE" w14:textId="09FB030A" w:rsidR="008A4C17" w:rsidRPr="003A19DE" w:rsidRDefault="008A4C17" w:rsidP="00CC35BF">
            <w:pPr>
              <w:pStyle w:val="TableHeaderCenter"/>
              <w:rPr>
                <w:b w:val="0"/>
              </w:rPr>
            </w:pPr>
            <w:r w:rsidRPr="003A19DE">
              <w:t xml:space="preserve">CBSA </w:t>
            </w:r>
            <w:r w:rsidR="00C63207">
              <w:t>c</w:t>
            </w:r>
            <w:r w:rsidRPr="003A19DE">
              <w:t xml:space="preserve">ounty </w:t>
            </w:r>
            <w:r w:rsidR="00C63207">
              <w:t>s</w:t>
            </w:r>
            <w:r w:rsidRPr="003A19DE">
              <w:t>tatus</w:t>
            </w:r>
          </w:p>
        </w:tc>
        <w:tc>
          <w:tcPr>
            <w:tcW w:w="824" w:type="dxa"/>
          </w:tcPr>
          <w:p w14:paraId="1F92C46F" w14:textId="258284CC" w:rsidR="008A4C17" w:rsidRPr="003A19DE" w:rsidRDefault="008A4C17" w:rsidP="00CC35BF">
            <w:pPr>
              <w:pStyle w:val="TableHeaderCenter"/>
              <w:rPr>
                <w:b w:val="0"/>
              </w:rPr>
            </w:pPr>
            <w:r w:rsidRPr="003A19DE">
              <w:t xml:space="preserve">CSA </w:t>
            </w:r>
            <w:r w:rsidR="00C63207">
              <w:t>c</w:t>
            </w:r>
            <w:r w:rsidRPr="003A19DE">
              <w:t>ode</w:t>
            </w:r>
          </w:p>
        </w:tc>
        <w:tc>
          <w:tcPr>
            <w:tcW w:w="1186" w:type="dxa"/>
          </w:tcPr>
          <w:p w14:paraId="5C868A53" w14:textId="747D7D57" w:rsidR="008A4C17" w:rsidRPr="003A19DE" w:rsidRDefault="008A4C17" w:rsidP="00CC35BF">
            <w:pPr>
              <w:pStyle w:val="TableHeaderCenter"/>
              <w:rPr>
                <w:b w:val="0"/>
              </w:rPr>
            </w:pPr>
            <w:r w:rsidRPr="003A19DE">
              <w:t xml:space="preserve">CSA </w:t>
            </w:r>
            <w:r w:rsidR="00C63207">
              <w:t>n</w:t>
            </w:r>
            <w:r w:rsidRPr="003A19DE">
              <w:t>ame</w:t>
            </w:r>
          </w:p>
        </w:tc>
      </w:tr>
      <w:tr w:rsidR="003A19DE" w:rsidRPr="003A19DE" w14:paraId="0457B275" w14:textId="77777777" w:rsidTr="003D59C8">
        <w:trPr>
          <w:cantSplit/>
        </w:trPr>
        <w:tc>
          <w:tcPr>
            <w:tcW w:w="1620" w:type="dxa"/>
          </w:tcPr>
          <w:p w14:paraId="2785755D" w14:textId="1F872C03" w:rsidR="008A4C17" w:rsidRPr="003A19DE" w:rsidRDefault="008A4C17" w:rsidP="00CC35BF">
            <w:pPr>
              <w:pStyle w:val="TableTextLeft"/>
            </w:pPr>
            <w:r w:rsidRPr="003A19DE">
              <w:t>Greater Bridgeport Planning Region</w:t>
            </w:r>
          </w:p>
        </w:tc>
        <w:tc>
          <w:tcPr>
            <w:tcW w:w="979" w:type="dxa"/>
          </w:tcPr>
          <w:p w14:paraId="45F44275" w14:textId="29BB84D4" w:rsidR="008A4C17" w:rsidRPr="003A19DE" w:rsidRDefault="008A4C17" w:rsidP="00CC35BF">
            <w:pPr>
              <w:pStyle w:val="TableTextLeft"/>
            </w:pPr>
            <w:r w:rsidRPr="003A19DE">
              <w:t>09</w:t>
            </w:r>
          </w:p>
        </w:tc>
        <w:tc>
          <w:tcPr>
            <w:tcW w:w="1024" w:type="dxa"/>
          </w:tcPr>
          <w:p w14:paraId="46A65BE5" w14:textId="7CFF82AF" w:rsidR="008A4C17" w:rsidRPr="003A19DE" w:rsidRDefault="008A4C17" w:rsidP="00CC35BF">
            <w:pPr>
              <w:pStyle w:val="TableTextLeft"/>
            </w:pPr>
            <w:r w:rsidRPr="003A19DE">
              <w:t>120</w:t>
            </w:r>
          </w:p>
        </w:tc>
        <w:tc>
          <w:tcPr>
            <w:tcW w:w="887" w:type="dxa"/>
          </w:tcPr>
          <w:p w14:paraId="77202E6A" w14:textId="4ACF311D" w:rsidR="008A4C17" w:rsidRPr="003A19DE" w:rsidRDefault="008A4C17" w:rsidP="00CC35BF">
            <w:pPr>
              <w:pStyle w:val="TableTextLeft"/>
            </w:pPr>
            <w:r w:rsidRPr="003A19DE">
              <w:t>14860</w:t>
            </w:r>
          </w:p>
        </w:tc>
        <w:tc>
          <w:tcPr>
            <w:tcW w:w="1057" w:type="dxa"/>
          </w:tcPr>
          <w:p w14:paraId="28A18AA0" w14:textId="57475A02" w:rsidR="008A4C17" w:rsidRPr="003A19DE" w:rsidRDefault="008A4C17" w:rsidP="00CC35BF">
            <w:pPr>
              <w:pStyle w:val="TableTextLeft"/>
            </w:pPr>
            <w:r w:rsidRPr="003A19DE">
              <w:t>Bridgeport-Stamford-Danbury, CT</w:t>
            </w:r>
          </w:p>
        </w:tc>
        <w:tc>
          <w:tcPr>
            <w:tcW w:w="896" w:type="dxa"/>
          </w:tcPr>
          <w:p w14:paraId="584FE82D" w14:textId="30467B92" w:rsidR="008A4C17" w:rsidRPr="003A19DE" w:rsidRDefault="008A4C17" w:rsidP="00CC35BF">
            <w:pPr>
              <w:pStyle w:val="TableTextLeft"/>
            </w:pPr>
            <w:r w:rsidRPr="003A19DE">
              <w:t>1</w:t>
            </w:r>
          </w:p>
        </w:tc>
        <w:tc>
          <w:tcPr>
            <w:tcW w:w="887" w:type="dxa"/>
          </w:tcPr>
          <w:p w14:paraId="0C8AEE34" w14:textId="4C7A37D6" w:rsidR="008A4C17" w:rsidRPr="003A19DE" w:rsidRDefault="008A4C17" w:rsidP="00CC35BF">
            <w:pPr>
              <w:pStyle w:val="TableTextLeft"/>
            </w:pPr>
            <w:r w:rsidRPr="003A19DE">
              <w:t>Central</w:t>
            </w:r>
          </w:p>
        </w:tc>
        <w:tc>
          <w:tcPr>
            <w:tcW w:w="824" w:type="dxa"/>
          </w:tcPr>
          <w:p w14:paraId="48E0EAED" w14:textId="3428B24B" w:rsidR="008A4C17" w:rsidRPr="003A19DE" w:rsidRDefault="008A4C17" w:rsidP="00CC35BF">
            <w:pPr>
              <w:pStyle w:val="TableTextLeft"/>
            </w:pPr>
            <w:r w:rsidRPr="003A19DE">
              <w:t>408</w:t>
            </w:r>
          </w:p>
        </w:tc>
        <w:tc>
          <w:tcPr>
            <w:tcW w:w="1186" w:type="dxa"/>
          </w:tcPr>
          <w:p w14:paraId="77A15C1D" w14:textId="51545FE3" w:rsidR="008A4C17" w:rsidRPr="003A19DE" w:rsidRDefault="008A4C17" w:rsidP="00CC35BF">
            <w:pPr>
              <w:pStyle w:val="TableTextLeft"/>
            </w:pPr>
            <w:r w:rsidRPr="003A19DE">
              <w:t>New York-Newark, NY-NJ-CT-PA</w:t>
            </w:r>
          </w:p>
        </w:tc>
      </w:tr>
      <w:tr w:rsidR="003A19DE" w:rsidRPr="003A19DE" w14:paraId="26855A56" w14:textId="77777777" w:rsidTr="003D59C8">
        <w:trPr>
          <w:cantSplit/>
        </w:trPr>
        <w:tc>
          <w:tcPr>
            <w:tcW w:w="1620" w:type="dxa"/>
          </w:tcPr>
          <w:p w14:paraId="3365F7F7" w14:textId="29C9D520" w:rsidR="003A19DE" w:rsidRPr="003A19DE" w:rsidRDefault="003A19DE" w:rsidP="00CC35BF">
            <w:pPr>
              <w:pStyle w:val="TableTextLeft"/>
            </w:pPr>
            <w:r w:rsidRPr="003A19DE">
              <w:t>Western Connecticut Planning Region</w:t>
            </w:r>
          </w:p>
        </w:tc>
        <w:tc>
          <w:tcPr>
            <w:tcW w:w="979" w:type="dxa"/>
          </w:tcPr>
          <w:p w14:paraId="69E680D1" w14:textId="539C7BFC" w:rsidR="003A19DE" w:rsidRPr="003A19DE" w:rsidRDefault="003A19DE" w:rsidP="00CC35BF">
            <w:pPr>
              <w:pStyle w:val="TableTextLeft"/>
            </w:pPr>
            <w:r w:rsidRPr="003A19DE">
              <w:t>09</w:t>
            </w:r>
          </w:p>
        </w:tc>
        <w:tc>
          <w:tcPr>
            <w:tcW w:w="1024" w:type="dxa"/>
          </w:tcPr>
          <w:p w14:paraId="4AE8B3B5" w14:textId="47C73E6D" w:rsidR="003A19DE" w:rsidRPr="003A19DE" w:rsidRDefault="003A19DE" w:rsidP="00CC35BF">
            <w:pPr>
              <w:pStyle w:val="TableTextLeft"/>
            </w:pPr>
            <w:r w:rsidRPr="003A19DE">
              <w:t>190</w:t>
            </w:r>
          </w:p>
        </w:tc>
        <w:tc>
          <w:tcPr>
            <w:tcW w:w="887" w:type="dxa"/>
          </w:tcPr>
          <w:p w14:paraId="5C43022A" w14:textId="78F46AC8" w:rsidR="003A19DE" w:rsidRPr="003A19DE" w:rsidRDefault="003A19DE" w:rsidP="00CC35BF">
            <w:pPr>
              <w:pStyle w:val="TableTextLeft"/>
            </w:pPr>
            <w:r w:rsidRPr="003A19DE">
              <w:t>14860</w:t>
            </w:r>
          </w:p>
        </w:tc>
        <w:tc>
          <w:tcPr>
            <w:tcW w:w="1057" w:type="dxa"/>
          </w:tcPr>
          <w:p w14:paraId="11B6F62E" w14:textId="0A767DD5" w:rsidR="003A19DE" w:rsidRPr="003A19DE" w:rsidRDefault="003A19DE" w:rsidP="00CC35BF">
            <w:pPr>
              <w:pStyle w:val="TableTextLeft"/>
            </w:pPr>
            <w:r w:rsidRPr="003A19DE">
              <w:t>Bridgeport-Stamford-Danbury, CT</w:t>
            </w:r>
          </w:p>
        </w:tc>
        <w:tc>
          <w:tcPr>
            <w:tcW w:w="896" w:type="dxa"/>
          </w:tcPr>
          <w:p w14:paraId="330EEBEC" w14:textId="5D382889" w:rsidR="003A19DE" w:rsidRPr="003A19DE" w:rsidRDefault="003A19DE" w:rsidP="00CC35BF">
            <w:pPr>
              <w:pStyle w:val="TableTextLeft"/>
            </w:pPr>
            <w:r w:rsidRPr="003A19DE">
              <w:t>1</w:t>
            </w:r>
          </w:p>
        </w:tc>
        <w:tc>
          <w:tcPr>
            <w:tcW w:w="887" w:type="dxa"/>
          </w:tcPr>
          <w:p w14:paraId="5E7D92D3" w14:textId="4E77FC31" w:rsidR="003A19DE" w:rsidRPr="003A19DE" w:rsidRDefault="003A19DE" w:rsidP="00CC35BF">
            <w:pPr>
              <w:pStyle w:val="TableTextLeft"/>
            </w:pPr>
            <w:r w:rsidRPr="003A19DE">
              <w:t>Central</w:t>
            </w:r>
          </w:p>
        </w:tc>
        <w:tc>
          <w:tcPr>
            <w:tcW w:w="824" w:type="dxa"/>
          </w:tcPr>
          <w:p w14:paraId="12769D8B" w14:textId="4F03AFB1" w:rsidR="003A19DE" w:rsidRPr="003A19DE" w:rsidRDefault="003A19DE" w:rsidP="00CC35BF">
            <w:pPr>
              <w:pStyle w:val="TableTextLeft"/>
            </w:pPr>
            <w:r w:rsidRPr="003A19DE">
              <w:t>408</w:t>
            </w:r>
          </w:p>
        </w:tc>
        <w:tc>
          <w:tcPr>
            <w:tcW w:w="1186" w:type="dxa"/>
          </w:tcPr>
          <w:p w14:paraId="6B869EC2" w14:textId="1A843105" w:rsidR="003A19DE" w:rsidRPr="003A19DE" w:rsidRDefault="003A19DE" w:rsidP="00CC35BF">
            <w:pPr>
              <w:pStyle w:val="TableTextLeft"/>
            </w:pPr>
            <w:r w:rsidRPr="003A19DE">
              <w:t>New York-Newark, NY-NJ-CT-PA</w:t>
            </w:r>
          </w:p>
        </w:tc>
      </w:tr>
      <w:tr w:rsidR="003A19DE" w:rsidRPr="003A19DE" w14:paraId="27BABDAB" w14:textId="77777777" w:rsidTr="003D59C8">
        <w:trPr>
          <w:cantSplit/>
        </w:trPr>
        <w:tc>
          <w:tcPr>
            <w:tcW w:w="1620" w:type="dxa"/>
          </w:tcPr>
          <w:p w14:paraId="64E75168" w14:textId="41DD7B00" w:rsidR="003A19DE" w:rsidRPr="003A19DE" w:rsidRDefault="003A19DE" w:rsidP="00CC35BF">
            <w:pPr>
              <w:pStyle w:val="TableTextLeft"/>
            </w:pPr>
            <w:r w:rsidRPr="003A19DE">
              <w:lastRenderedPageBreak/>
              <w:t>Capital Planning Region</w:t>
            </w:r>
          </w:p>
        </w:tc>
        <w:tc>
          <w:tcPr>
            <w:tcW w:w="979" w:type="dxa"/>
          </w:tcPr>
          <w:p w14:paraId="192AFD84" w14:textId="2E8D0F91" w:rsidR="003A19DE" w:rsidRPr="003A19DE" w:rsidRDefault="003A19DE" w:rsidP="00CC35BF">
            <w:pPr>
              <w:pStyle w:val="TableTextLeft"/>
            </w:pPr>
            <w:r w:rsidRPr="003A19DE">
              <w:t>09</w:t>
            </w:r>
          </w:p>
        </w:tc>
        <w:tc>
          <w:tcPr>
            <w:tcW w:w="1024" w:type="dxa"/>
          </w:tcPr>
          <w:p w14:paraId="214C78A9" w14:textId="438991AA" w:rsidR="003A19DE" w:rsidRPr="003A19DE" w:rsidRDefault="003A19DE" w:rsidP="00CC35BF">
            <w:pPr>
              <w:pStyle w:val="TableTextLeft"/>
            </w:pPr>
            <w:r w:rsidRPr="003A19DE">
              <w:t>110</w:t>
            </w:r>
            <w:r w:rsidR="00B552AF">
              <w:t xml:space="preserve"> </w:t>
            </w:r>
          </w:p>
        </w:tc>
        <w:tc>
          <w:tcPr>
            <w:tcW w:w="887" w:type="dxa"/>
          </w:tcPr>
          <w:p w14:paraId="0DBDBEB8" w14:textId="6C3A90DE" w:rsidR="003A19DE" w:rsidRPr="003A19DE" w:rsidRDefault="003A19DE" w:rsidP="00CC35BF">
            <w:pPr>
              <w:pStyle w:val="TableTextLeft"/>
            </w:pPr>
            <w:r w:rsidRPr="003A19DE">
              <w:t>25540</w:t>
            </w:r>
          </w:p>
        </w:tc>
        <w:tc>
          <w:tcPr>
            <w:tcW w:w="1057" w:type="dxa"/>
          </w:tcPr>
          <w:p w14:paraId="434A4BB8" w14:textId="60B2C3E1" w:rsidR="003A19DE" w:rsidRPr="003A19DE" w:rsidRDefault="003A19DE" w:rsidP="00CC35BF">
            <w:pPr>
              <w:pStyle w:val="TableTextLeft"/>
            </w:pPr>
            <w:r w:rsidRPr="003A19DE">
              <w:t>Hartford-West Hartford-East Hartford, CT</w:t>
            </w:r>
          </w:p>
        </w:tc>
        <w:tc>
          <w:tcPr>
            <w:tcW w:w="896" w:type="dxa"/>
          </w:tcPr>
          <w:p w14:paraId="1447B880" w14:textId="05C0F6BC" w:rsidR="003A19DE" w:rsidRPr="003A19DE" w:rsidRDefault="003A19DE" w:rsidP="00CC35BF">
            <w:pPr>
              <w:pStyle w:val="TableTextLeft"/>
            </w:pPr>
            <w:r w:rsidRPr="003A19DE">
              <w:t>1</w:t>
            </w:r>
          </w:p>
        </w:tc>
        <w:tc>
          <w:tcPr>
            <w:tcW w:w="887" w:type="dxa"/>
          </w:tcPr>
          <w:p w14:paraId="1E7DB422" w14:textId="56C64544" w:rsidR="003A19DE" w:rsidRPr="003A19DE" w:rsidRDefault="003A19DE" w:rsidP="00CC35BF">
            <w:pPr>
              <w:pStyle w:val="TableTextLeft"/>
            </w:pPr>
            <w:r w:rsidRPr="003A19DE">
              <w:t>Central</w:t>
            </w:r>
          </w:p>
        </w:tc>
        <w:tc>
          <w:tcPr>
            <w:tcW w:w="824" w:type="dxa"/>
          </w:tcPr>
          <w:p w14:paraId="57744794" w14:textId="0DE44C9E" w:rsidR="003A19DE" w:rsidRPr="003A19DE" w:rsidRDefault="003A19DE" w:rsidP="00CC35BF">
            <w:pPr>
              <w:pStyle w:val="TableTextLeft"/>
            </w:pPr>
            <w:r w:rsidRPr="003A19DE">
              <w:t>405</w:t>
            </w:r>
          </w:p>
        </w:tc>
        <w:tc>
          <w:tcPr>
            <w:tcW w:w="1186" w:type="dxa"/>
          </w:tcPr>
          <w:p w14:paraId="22EAE0B1" w14:textId="3A8C731D" w:rsidR="003A19DE" w:rsidRPr="003A19DE" w:rsidRDefault="003A19DE" w:rsidP="00CC35BF">
            <w:pPr>
              <w:pStyle w:val="TableTextLeft"/>
            </w:pPr>
            <w:r w:rsidRPr="003A19DE">
              <w:t>New Haven-Hartford-Waterbury, CT</w:t>
            </w:r>
          </w:p>
        </w:tc>
      </w:tr>
      <w:tr w:rsidR="003A19DE" w:rsidRPr="003A19DE" w14:paraId="1EA6364B" w14:textId="77777777" w:rsidTr="003D59C8">
        <w:trPr>
          <w:cantSplit/>
        </w:trPr>
        <w:tc>
          <w:tcPr>
            <w:tcW w:w="1620" w:type="dxa"/>
          </w:tcPr>
          <w:p w14:paraId="420B1B05" w14:textId="5E311503" w:rsidR="003A19DE" w:rsidRPr="003A19DE" w:rsidRDefault="003A19DE" w:rsidP="00CC35BF">
            <w:pPr>
              <w:pStyle w:val="TableTextLeft"/>
            </w:pPr>
            <w:r w:rsidRPr="003A19DE">
              <w:t>Lower Connecticut River Vally Planning Region</w:t>
            </w:r>
          </w:p>
        </w:tc>
        <w:tc>
          <w:tcPr>
            <w:tcW w:w="979" w:type="dxa"/>
          </w:tcPr>
          <w:p w14:paraId="3F1856BF" w14:textId="67B0FD3B" w:rsidR="003A19DE" w:rsidRPr="003A19DE" w:rsidRDefault="003A19DE" w:rsidP="00CC35BF">
            <w:pPr>
              <w:pStyle w:val="TableTextLeft"/>
            </w:pPr>
            <w:r w:rsidRPr="003A19DE">
              <w:t>09</w:t>
            </w:r>
          </w:p>
        </w:tc>
        <w:tc>
          <w:tcPr>
            <w:tcW w:w="1024" w:type="dxa"/>
          </w:tcPr>
          <w:p w14:paraId="23C4C59D" w14:textId="4CD03029" w:rsidR="003A19DE" w:rsidRPr="003A19DE" w:rsidRDefault="003A19DE" w:rsidP="00CC35BF">
            <w:pPr>
              <w:pStyle w:val="TableTextLeft"/>
            </w:pPr>
            <w:r w:rsidRPr="003A19DE">
              <w:t>130</w:t>
            </w:r>
          </w:p>
        </w:tc>
        <w:tc>
          <w:tcPr>
            <w:tcW w:w="887" w:type="dxa"/>
          </w:tcPr>
          <w:p w14:paraId="4EDDE4E9" w14:textId="60BC2CA8" w:rsidR="003A19DE" w:rsidRPr="003A19DE" w:rsidRDefault="003A19DE" w:rsidP="00CC35BF">
            <w:pPr>
              <w:pStyle w:val="TableTextLeft"/>
            </w:pPr>
            <w:r w:rsidRPr="003A19DE">
              <w:t>25540</w:t>
            </w:r>
          </w:p>
        </w:tc>
        <w:tc>
          <w:tcPr>
            <w:tcW w:w="1057" w:type="dxa"/>
          </w:tcPr>
          <w:p w14:paraId="31A3A66C" w14:textId="10AB407C" w:rsidR="003A19DE" w:rsidRPr="003A19DE" w:rsidRDefault="003A19DE" w:rsidP="00CC35BF">
            <w:pPr>
              <w:pStyle w:val="TableTextLeft"/>
            </w:pPr>
            <w:r w:rsidRPr="003A19DE">
              <w:t>Hartford-West Hartford-East Hartford, CT</w:t>
            </w:r>
          </w:p>
        </w:tc>
        <w:tc>
          <w:tcPr>
            <w:tcW w:w="896" w:type="dxa"/>
          </w:tcPr>
          <w:p w14:paraId="6E3446A9" w14:textId="03F24A02" w:rsidR="003A19DE" w:rsidRPr="003A19DE" w:rsidRDefault="003A19DE" w:rsidP="00CC35BF">
            <w:pPr>
              <w:pStyle w:val="TableTextLeft"/>
            </w:pPr>
            <w:r w:rsidRPr="003A19DE">
              <w:t>1</w:t>
            </w:r>
          </w:p>
        </w:tc>
        <w:tc>
          <w:tcPr>
            <w:tcW w:w="887" w:type="dxa"/>
          </w:tcPr>
          <w:p w14:paraId="6687C1E5" w14:textId="010DD8EA" w:rsidR="003A19DE" w:rsidRPr="003A19DE" w:rsidRDefault="003A19DE" w:rsidP="00CC35BF">
            <w:pPr>
              <w:pStyle w:val="TableTextLeft"/>
            </w:pPr>
            <w:r w:rsidRPr="003A19DE">
              <w:t>Central</w:t>
            </w:r>
          </w:p>
        </w:tc>
        <w:tc>
          <w:tcPr>
            <w:tcW w:w="824" w:type="dxa"/>
          </w:tcPr>
          <w:p w14:paraId="01265BD1" w14:textId="0F394C02" w:rsidR="003A19DE" w:rsidRPr="003A19DE" w:rsidRDefault="003A19DE" w:rsidP="00CC35BF">
            <w:pPr>
              <w:pStyle w:val="TableTextLeft"/>
            </w:pPr>
            <w:r w:rsidRPr="003A19DE">
              <w:t>405</w:t>
            </w:r>
          </w:p>
        </w:tc>
        <w:tc>
          <w:tcPr>
            <w:tcW w:w="1186" w:type="dxa"/>
          </w:tcPr>
          <w:p w14:paraId="379D0A70" w14:textId="66653123" w:rsidR="003A19DE" w:rsidRPr="003A19DE" w:rsidRDefault="003A19DE" w:rsidP="00CC35BF">
            <w:pPr>
              <w:pStyle w:val="TableTextLeft"/>
            </w:pPr>
            <w:r w:rsidRPr="003A19DE">
              <w:t>New Haven-Hartford-Waterbury, CT</w:t>
            </w:r>
          </w:p>
        </w:tc>
      </w:tr>
      <w:tr w:rsidR="003A19DE" w:rsidRPr="003A19DE" w14:paraId="494AB0DA" w14:textId="77777777" w:rsidTr="003D59C8">
        <w:trPr>
          <w:cantSplit/>
        </w:trPr>
        <w:tc>
          <w:tcPr>
            <w:tcW w:w="1620" w:type="dxa"/>
          </w:tcPr>
          <w:p w14:paraId="697DA4C0" w14:textId="6FEBD03E" w:rsidR="003A19DE" w:rsidRPr="003A19DE" w:rsidRDefault="003A19DE" w:rsidP="00CC35BF">
            <w:pPr>
              <w:pStyle w:val="TableTextLeft"/>
            </w:pPr>
            <w:r w:rsidRPr="003A19DE">
              <w:t>South Central Connecticut Planning Region</w:t>
            </w:r>
          </w:p>
        </w:tc>
        <w:tc>
          <w:tcPr>
            <w:tcW w:w="979" w:type="dxa"/>
          </w:tcPr>
          <w:p w14:paraId="14263ADC" w14:textId="4B61CCF3" w:rsidR="003A19DE" w:rsidRPr="003A19DE" w:rsidRDefault="003A19DE" w:rsidP="00CC35BF">
            <w:pPr>
              <w:pStyle w:val="TableTextLeft"/>
            </w:pPr>
            <w:r w:rsidRPr="003A19DE">
              <w:t>09</w:t>
            </w:r>
          </w:p>
        </w:tc>
        <w:tc>
          <w:tcPr>
            <w:tcW w:w="1024" w:type="dxa"/>
          </w:tcPr>
          <w:p w14:paraId="19ACCCFC" w14:textId="559D3734" w:rsidR="003A19DE" w:rsidRPr="003A19DE" w:rsidRDefault="003A19DE" w:rsidP="00CC35BF">
            <w:pPr>
              <w:pStyle w:val="TableTextLeft"/>
            </w:pPr>
            <w:r w:rsidRPr="003A19DE">
              <w:t>170</w:t>
            </w:r>
          </w:p>
        </w:tc>
        <w:tc>
          <w:tcPr>
            <w:tcW w:w="887" w:type="dxa"/>
          </w:tcPr>
          <w:p w14:paraId="1540A8D4" w14:textId="3ECDCBCC" w:rsidR="003A19DE" w:rsidRPr="003A19DE" w:rsidRDefault="003A19DE" w:rsidP="00CC35BF">
            <w:pPr>
              <w:pStyle w:val="TableTextLeft"/>
            </w:pPr>
            <w:r w:rsidRPr="003A19DE">
              <w:t>35300</w:t>
            </w:r>
          </w:p>
        </w:tc>
        <w:tc>
          <w:tcPr>
            <w:tcW w:w="1057" w:type="dxa"/>
          </w:tcPr>
          <w:p w14:paraId="6C999937" w14:textId="75F28AF1" w:rsidR="003A19DE" w:rsidRPr="003A19DE" w:rsidRDefault="003A19DE" w:rsidP="00CC35BF">
            <w:pPr>
              <w:pStyle w:val="TableTextLeft"/>
            </w:pPr>
            <w:r w:rsidRPr="003A19DE">
              <w:t>New Haven, CT</w:t>
            </w:r>
          </w:p>
        </w:tc>
        <w:tc>
          <w:tcPr>
            <w:tcW w:w="896" w:type="dxa"/>
          </w:tcPr>
          <w:p w14:paraId="5B97C8C4" w14:textId="72FEDFF5" w:rsidR="003A19DE" w:rsidRPr="003A19DE" w:rsidRDefault="003A19DE" w:rsidP="00CC35BF">
            <w:pPr>
              <w:pStyle w:val="TableTextLeft"/>
            </w:pPr>
            <w:r w:rsidRPr="003A19DE">
              <w:t>1</w:t>
            </w:r>
          </w:p>
        </w:tc>
        <w:tc>
          <w:tcPr>
            <w:tcW w:w="887" w:type="dxa"/>
          </w:tcPr>
          <w:p w14:paraId="68FDF5B8" w14:textId="36E29EA2" w:rsidR="003A19DE" w:rsidRPr="003A19DE" w:rsidRDefault="003A19DE" w:rsidP="00CC35BF">
            <w:pPr>
              <w:pStyle w:val="TableTextLeft"/>
            </w:pPr>
            <w:r w:rsidRPr="003A19DE">
              <w:t>Central</w:t>
            </w:r>
          </w:p>
        </w:tc>
        <w:tc>
          <w:tcPr>
            <w:tcW w:w="824" w:type="dxa"/>
          </w:tcPr>
          <w:p w14:paraId="71C890F9" w14:textId="096E0780" w:rsidR="003A19DE" w:rsidRPr="003A19DE" w:rsidRDefault="003A19DE" w:rsidP="00CC35BF">
            <w:pPr>
              <w:pStyle w:val="TableTextLeft"/>
            </w:pPr>
            <w:r w:rsidRPr="003A19DE">
              <w:t>405</w:t>
            </w:r>
          </w:p>
        </w:tc>
        <w:tc>
          <w:tcPr>
            <w:tcW w:w="1186" w:type="dxa"/>
          </w:tcPr>
          <w:p w14:paraId="366E8756" w14:textId="54161CEA" w:rsidR="003A19DE" w:rsidRPr="003A19DE" w:rsidRDefault="003A19DE" w:rsidP="00CC35BF">
            <w:pPr>
              <w:pStyle w:val="TableTextLeft"/>
            </w:pPr>
            <w:r w:rsidRPr="003A19DE">
              <w:t>New Haven-Hartford-Waterbury, CT</w:t>
            </w:r>
          </w:p>
        </w:tc>
      </w:tr>
      <w:tr w:rsidR="003A19DE" w:rsidRPr="003A19DE" w14:paraId="3F88626B" w14:textId="77777777" w:rsidTr="003D59C8">
        <w:trPr>
          <w:cantSplit/>
        </w:trPr>
        <w:tc>
          <w:tcPr>
            <w:tcW w:w="1620" w:type="dxa"/>
          </w:tcPr>
          <w:p w14:paraId="516F8764" w14:textId="530DF495" w:rsidR="003A19DE" w:rsidRPr="003A19DE" w:rsidRDefault="003A19DE" w:rsidP="00CC35BF">
            <w:pPr>
              <w:pStyle w:val="TableTextLeft"/>
            </w:pPr>
            <w:r w:rsidRPr="003A19DE">
              <w:t>Southeastern Connecticut Planning Region</w:t>
            </w:r>
          </w:p>
        </w:tc>
        <w:tc>
          <w:tcPr>
            <w:tcW w:w="979" w:type="dxa"/>
          </w:tcPr>
          <w:p w14:paraId="3EA9EC42" w14:textId="7CA8E032" w:rsidR="003A19DE" w:rsidRPr="003A19DE" w:rsidRDefault="003A19DE" w:rsidP="00CC35BF">
            <w:pPr>
              <w:pStyle w:val="TableTextLeft"/>
            </w:pPr>
            <w:r w:rsidRPr="003A19DE">
              <w:t>09</w:t>
            </w:r>
          </w:p>
        </w:tc>
        <w:tc>
          <w:tcPr>
            <w:tcW w:w="1024" w:type="dxa"/>
          </w:tcPr>
          <w:p w14:paraId="17D96D28" w14:textId="0E3FEC83" w:rsidR="003A19DE" w:rsidRPr="003A19DE" w:rsidRDefault="003A19DE" w:rsidP="00CC35BF">
            <w:pPr>
              <w:pStyle w:val="TableTextLeft"/>
            </w:pPr>
            <w:r w:rsidRPr="003A19DE">
              <w:t>180</w:t>
            </w:r>
          </w:p>
        </w:tc>
        <w:tc>
          <w:tcPr>
            <w:tcW w:w="887" w:type="dxa"/>
          </w:tcPr>
          <w:p w14:paraId="0B3D4E75" w14:textId="3F209C5E" w:rsidR="003A19DE" w:rsidRPr="003A19DE" w:rsidRDefault="003A19DE" w:rsidP="00CC35BF">
            <w:pPr>
              <w:pStyle w:val="TableTextLeft"/>
            </w:pPr>
            <w:r w:rsidRPr="003A19DE">
              <w:t>35980</w:t>
            </w:r>
          </w:p>
        </w:tc>
        <w:tc>
          <w:tcPr>
            <w:tcW w:w="1057" w:type="dxa"/>
          </w:tcPr>
          <w:p w14:paraId="49F79773" w14:textId="6A7341F7" w:rsidR="003A19DE" w:rsidRPr="003A19DE" w:rsidRDefault="003A19DE" w:rsidP="00CC35BF">
            <w:pPr>
              <w:pStyle w:val="TableTextLeft"/>
            </w:pPr>
            <w:r w:rsidRPr="003A19DE">
              <w:t>Norwich-New London-Willimantic, CT</w:t>
            </w:r>
          </w:p>
        </w:tc>
        <w:tc>
          <w:tcPr>
            <w:tcW w:w="896" w:type="dxa"/>
          </w:tcPr>
          <w:p w14:paraId="3A79F26A" w14:textId="76CDE441" w:rsidR="003A19DE" w:rsidRPr="003A19DE" w:rsidRDefault="003A19DE" w:rsidP="00CC35BF">
            <w:pPr>
              <w:pStyle w:val="TableTextLeft"/>
            </w:pPr>
            <w:r w:rsidRPr="003A19DE">
              <w:t>1</w:t>
            </w:r>
          </w:p>
        </w:tc>
        <w:tc>
          <w:tcPr>
            <w:tcW w:w="887" w:type="dxa"/>
          </w:tcPr>
          <w:p w14:paraId="7355ABF7" w14:textId="53BA8F58" w:rsidR="003A19DE" w:rsidRPr="003A19DE" w:rsidRDefault="003A19DE" w:rsidP="00CC35BF">
            <w:pPr>
              <w:pStyle w:val="TableTextLeft"/>
            </w:pPr>
            <w:r w:rsidRPr="003A19DE">
              <w:t>Central</w:t>
            </w:r>
          </w:p>
        </w:tc>
        <w:tc>
          <w:tcPr>
            <w:tcW w:w="824" w:type="dxa"/>
          </w:tcPr>
          <w:p w14:paraId="38B30C4E" w14:textId="5A7F6B1D" w:rsidR="003A19DE" w:rsidRPr="003A19DE" w:rsidRDefault="003A19DE" w:rsidP="00CC35BF">
            <w:pPr>
              <w:pStyle w:val="TableTextLeft"/>
            </w:pPr>
            <w:r w:rsidRPr="003A19DE">
              <w:t>405</w:t>
            </w:r>
          </w:p>
        </w:tc>
        <w:tc>
          <w:tcPr>
            <w:tcW w:w="1186" w:type="dxa"/>
          </w:tcPr>
          <w:p w14:paraId="47EBE3A1" w14:textId="278D603A" w:rsidR="003A19DE" w:rsidRPr="003A19DE" w:rsidRDefault="003A19DE" w:rsidP="00CC35BF">
            <w:pPr>
              <w:pStyle w:val="TableTextLeft"/>
            </w:pPr>
            <w:r w:rsidRPr="003A19DE">
              <w:t>New Haven-Hartford-Waterbury, CT</w:t>
            </w:r>
          </w:p>
        </w:tc>
      </w:tr>
      <w:tr w:rsidR="003A19DE" w:rsidRPr="003A19DE" w14:paraId="2C606637" w14:textId="77777777" w:rsidTr="003D59C8">
        <w:trPr>
          <w:cantSplit/>
        </w:trPr>
        <w:tc>
          <w:tcPr>
            <w:tcW w:w="1620" w:type="dxa"/>
          </w:tcPr>
          <w:p w14:paraId="6E346EEC" w14:textId="7B9DAB50" w:rsidR="003A19DE" w:rsidRPr="003A19DE" w:rsidRDefault="003A19DE" w:rsidP="00CC35BF">
            <w:pPr>
              <w:pStyle w:val="TableTextLeft"/>
            </w:pPr>
            <w:r w:rsidRPr="003A19DE">
              <w:t>Northeastern Connecticut Planning Region</w:t>
            </w:r>
          </w:p>
        </w:tc>
        <w:tc>
          <w:tcPr>
            <w:tcW w:w="979" w:type="dxa"/>
          </w:tcPr>
          <w:p w14:paraId="6C903B95" w14:textId="7EB2E568" w:rsidR="003A19DE" w:rsidRPr="003A19DE" w:rsidRDefault="003A19DE" w:rsidP="00CC35BF">
            <w:pPr>
              <w:pStyle w:val="TableTextLeft"/>
            </w:pPr>
            <w:r w:rsidRPr="003A19DE">
              <w:t>09</w:t>
            </w:r>
          </w:p>
        </w:tc>
        <w:tc>
          <w:tcPr>
            <w:tcW w:w="1024" w:type="dxa"/>
          </w:tcPr>
          <w:p w14:paraId="744ABA0A" w14:textId="1558E96E" w:rsidR="003A19DE" w:rsidRPr="003A19DE" w:rsidRDefault="003A19DE" w:rsidP="00CC35BF">
            <w:pPr>
              <w:pStyle w:val="TableTextLeft"/>
            </w:pPr>
            <w:r w:rsidRPr="003A19DE">
              <w:t>150</w:t>
            </w:r>
          </w:p>
        </w:tc>
        <w:tc>
          <w:tcPr>
            <w:tcW w:w="887" w:type="dxa"/>
          </w:tcPr>
          <w:p w14:paraId="71CFF5A9" w14:textId="03235501" w:rsidR="003A19DE" w:rsidRPr="003A19DE" w:rsidRDefault="003A19DE" w:rsidP="00CC35BF">
            <w:pPr>
              <w:pStyle w:val="TableTextLeft"/>
            </w:pPr>
            <w:r w:rsidRPr="003A19DE">
              <w:t>39480</w:t>
            </w:r>
          </w:p>
        </w:tc>
        <w:tc>
          <w:tcPr>
            <w:tcW w:w="1057" w:type="dxa"/>
          </w:tcPr>
          <w:p w14:paraId="5210411D" w14:textId="62777226" w:rsidR="003A19DE" w:rsidRPr="003A19DE" w:rsidRDefault="003A19DE" w:rsidP="00CC35BF">
            <w:pPr>
              <w:pStyle w:val="TableTextLeft"/>
            </w:pPr>
            <w:r w:rsidRPr="003A19DE">
              <w:t>Putnam, CT</w:t>
            </w:r>
          </w:p>
        </w:tc>
        <w:tc>
          <w:tcPr>
            <w:tcW w:w="896" w:type="dxa"/>
          </w:tcPr>
          <w:p w14:paraId="549EE4F4" w14:textId="65F66711" w:rsidR="003A19DE" w:rsidRPr="003A19DE" w:rsidRDefault="003A19DE" w:rsidP="00CC35BF">
            <w:pPr>
              <w:pStyle w:val="TableTextLeft"/>
            </w:pPr>
            <w:r w:rsidRPr="003A19DE">
              <w:t>1</w:t>
            </w:r>
          </w:p>
        </w:tc>
        <w:tc>
          <w:tcPr>
            <w:tcW w:w="887" w:type="dxa"/>
          </w:tcPr>
          <w:p w14:paraId="6EC2424C" w14:textId="38DCEE03" w:rsidR="003A19DE" w:rsidRPr="003A19DE" w:rsidRDefault="003A19DE" w:rsidP="00CC35BF">
            <w:pPr>
              <w:pStyle w:val="TableTextLeft"/>
            </w:pPr>
            <w:r w:rsidRPr="003A19DE">
              <w:t>Central</w:t>
            </w:r>
          </w:p>
        </w:tc>
        <w:tc>
          <w:tcPr>
            <w:tcW w:w="824" w:type="dxa"/>
          </w:tcPr>
          <w:p w14:paraId="2D765FC3" w14:textId="4CFD7EE6" w:rsidR="003A19DE" w:rsidRPr="003A19DE" w:rsidRDefault="003A19DE" w:rsidP="00CC35BF">
            <w:pPr>
              <w:pStyle w:val="TableTextLeft"/>
            </w:pPr>
            <w:r w:rsidRPr="003A19DE">
              <w:t>405</w:t>
            </w:r>
          </w:p>
        </w:tc>
        <w:tc>
          <w:tcPr>
            <w:tcW w:w="1186" w:type="dxa"/>
          </w:tcPr>
          <w:p w14:paraId="314482F3" w14:textId="5F48B357" w:rsidR="003A19DE" w:rsidRPr="003A19DE" w:rsidRDefault="003A19DE" w:rsidP="00CC35BF">
            <w:pPr>
              <w:pStyle w:val="TableTextLeft"/>
            </w:pPr>
            <w:r w:rsidRPr="003A19DE">
              <w:t>New Haven-Hartford-Waterbury, CT</w:t>
            </w:r>
          </w:p>
        </w:tc>
      </w:tr>
      <w:tr w:rsidR="003A19DE" w:rsidRPr="003A19DE" w14:paraId="17A0A07B" w14:textId="77777777" w:rsidTr="003D59C8">
        <w:trPr>
          <w:cantSplit/>
        </w:trPr>
        <w:tc>
          <w:tcPr>
            <w:tcW w:w="1620" w:type="dxa"/>
          </w:tcPr>
          <w:p w14:paraId="093E1FD4" w14:textId="28FFEB4D" w:rsidR="003A19DE" w:rsidRPr="003A19DE" w:rsidRDefault="003A19DE" w:rsidP="00CC35BF">
            <w:pPr>
              <w:pStyle w:val="TableTextLeft"/>
            </w:pPr>
            <w:r w:rsidRPr="003A19DE">
              <w:t>Northwest Hills Planning Region</w:t>
            </w:r>
          </w:p>
        </w:tc>
        <w:tc>
          <w:tcPr>
            <w:tcW w:w="979" w:type="dxa"/>
          </w:tcPr>
          <w:p w14:paraId="2F57C54F" w14:textId="4AA4890E" w:rsidR="003A19DE" w:rsidRPr="003A19DE" w:rsidRDefault="003A19DE" w:rsidP="00CC35BF">
            <w:pPr>
              <w:pStyle w:val="TableTextLeft"/>
            </w:pPr>
            <w:r w:rsidRPr="003A19DE">
              <w:t>09</w:t>
            </w:r>
          </w:p>
        </w:tc>
        <w:tc>
          <w:tcPr>
            <w:tcW w:w="1024" w:type="dxa"/>
          </w:tcPr>
          <w:p w14:paraId="55393181" w14:textId="2DE71C6B" w:rsidR="003A19DE" w:rsidRPr="003A19DE" w:rsidRDefault="003A19DE" w:rsidP="00CC35BF">
            <w:pPr>
              <w:pStyle w:val="TableTextLeft"/>
            </w:pPr>
            <w:r w:rsidRPr="003A19DE">
              <w:t>160</w:t>
            </w:r>
          </w:p>
        </w:tc>
        <w:tc>
          <w:tcPr>
            <w:tcW w:w="887" w:type="dxa"/>
          </w:tcPr>
          <w:p w14:paraId="0E2CF87C" w14:textId="43323145" w:rsidR="003A19DE" w:rsidRPr="003A19DE" w:rsidRDefault="003A19DE" w:rsidP="00CC35BF">
            <w:pPr>
              <w:pStyle w:val="TableTextLeft"/>
            </w:pPr>
            <w:r w:rsidRPr="003A19DE">
              <w:t>45860</w:t>
            </w:r>
          </w:p>
        </w:tc>
        <w:tc>
          <w:tcPr>
            <w:tcW w:w="1057" w:type="dxa"/>
          </w:tcPr>
          <w:p w14:paraId="6E455F9F" w14:textId="5DF1FFE6" w:rsidR="003A19DE" w:rsidRPr="003A19DE" w:rsidRDefault="003A19DE" w:rsidP="00CC35BF">
            <w:pPr>
              <w:pStyle w:val="TableTextLeft"/>
            </w:pPr>
            <w:r w:rsidRPr="003A19DE">
              <w:t>Torrington, CT</w:t>
            </w:r>
          </w:p>
        </w:tc>
        <w:tc>
          <w:tcPr>
            <w:tcW w:w="896" w:type="dxa"/>
          </w:tcPr>
          <w:p w14:paraId="767247E7" w14:textId="72B3106C" w:rsidR="003A19DE" w:rsidRPr="003A19DE" w:rsidRDefault="003A19DE" w:rsidP="00CC35BF">
            <w:pPr>
              <w:pStyle w:val="TableTextLeft"/>
            </w:pPr>
            <w:r w:rsidRPr="003A19DE">
              <w:t>1</w:t>
            </w:r>
          </w:p>
        </w:tc>
        <w:tc>
          <w:tcPr>
            <w:tcW w:w="887" w:type="dxa"/>
          </w:tcPr>
          <w:p w14:paraId="193D4D8D" w14:textId="5A89E429" w:rsidR="003A19DE" w:rsidRPr="003A19DE" w:rsidRDefault="003A19DE" w:rsidP="00CC35BF">
            <w:pPr>
              <w:pStyle w:val="TableTextLeft"/>
            </w:pPr>
            <w:r w:rsidRPr="003A19DE">
              <w:t>Central</w:t>
            </w:r>
          </w:p>
        </w:tc>
        <w:tc>
          <w:tcPr>
            <w:tcW w:w="824" w:type="dxa"/>
          </w:tcPr>
          <w:p w14:paraId="5FD4CB99" w14:textId="1F23D050" w:rsidR="003A19DE" w:rsidRPr="003A19DE" w:rsidRDefault="003A19DE" w:rsidP="00CC35BF">
            <w:pPr>
              <w:pStyle w:val="TableTextLeft"/>
            </w:pPr>
            <w:r w:rsidRPr="003A19DE">
              <w:t>405</w:t>
            </w:r>
          </w:p>
        </w:tc>
        <w:tc>
          <w:tcPr>
            <w:tcW w:w="1186" w:type="dxa"/>
          </w:tcPr>
          <w:p w14:paraId="0193A153" w14:textId="3B3FCB57" w:rsidR="003A19DE" w:rsidRPr="003A19DE" w:rsidRDefault="003A19DE" w:rsidP="00CC35BF">
            <w:pPr>
              <w:pStyle w:val="TableTextLeft"/>
            </w:pPr>
            <w:r w:rsidRPr="003A19DE">
              <w:t>New Haven-Hartford-Waterbury, CT</w:t>
            </w:r>
          </w:p>
        </w:tc>
      </w:tr>
      <w:tr w:rsidR="003A19DE" w:rsidRPr="003A19DE" w14:paraId="71684939" w14:textId="77777777" w:rsidTr="003D59C8">
        <w:trPr>
          <w:cantSplit/>
        </w:trPr>
        <w:tc>
          <w:tcPr>
            <w:tcW w:w="1620" w:type="dxa"/>
          </w:tcPr>
          <w:p w14:paraId="0839526C" w14:textId="46B387F2" w:rsidR="003A19DE" w:rsidRPr="003A19DE" w:rsidRDefault="003A19DE" w:rsidP="00CC35BF">
            <w:pPr>
              <w:pStyle w:val="TableTextLeft"/>
            </w:pPr>
            <w:r w:rsidRPr="003A19DE">
              <w:t>Naugatuck Valley Planning Region</w:t>
            </w:r>
          </w:p>
        </w:tc>
        <w:tc>
          <w:tcPr>
            <w:tcW w:w="979" w:type="dxa"/>
          </w:tcPr>
          <w:p w14:paraId="1A1BC002" w14:textId="46F7955C" w:rsidR="003A19DE" w:rsidRPr="003A19DE" w:rsidRDefault="003A19DE" w:rsidP="00CC35BF">
            <w:pPr>
              <w:pStyle w:val="TableTextLeft"/>
            </w:pPr>
            <w:r w:rsidRPr="003A19DE">
              <w:t>09</w:t>
            </w:r>
          </w:p>
        </w:tc>
        <w:tc>
          <w:tcPr>
            <w:tcW w:w="1024" w:type="dxa"/>
          </w:tcPr>
          <w:p w14:paraId="35A1C27D" w14:textId="39029674" w:rsidR="003A19DE" w:rsidRPr="003A19DE" w:rsidRDefault="003A19DE" w:rsidP="00CC35BF">
            <w:pPr>
              <w:pStyle w:val="TableTextLeft"/>
            </w:pPr>
            <w:r w:rsidRPr="003A19DE">
              <w:t>140</w:t>
            </w:r>
          </w:p>
        </w:tc>
        <w:tc>
          <w:tcPr>
            <w:tcW w:w="887" w:type="dxa"/>
          </w:tcPr>
          <w:p w14:paraId="19AF089F" w14:textId="40110106" w:rsidR="003A19DE" w:rsidRPr="003A19DE" w:rsidRDefault="003A19DE" w:rsidP="00CC35BF">
            <w:pPr>
              <w:pStyle w:val="TableTextLeft"/>
            </w:pPr>
            <w:r w:rsidRPr="003A19DE">
              <w:t>47930</w:t>
            </w:r>
          </w:p>
        </w:tc>
        <w:tc>
          <w:tcPr>
            <w:tcW w:w="1057" w:type="dxa"/>
          </w:tcPr>
          <w:p w14:paraId="6AEA7767" w14:textId="11D6B3B4" w:rsidR="003A19DE" w:rsidRPr="003A19DE" w:rsidRDefault="003A19DE" w:rsidP="00CC35BF">
            <w:pPr>
              <w:pStyle w:val="TableTextLeft"/>
            </w:pPr>
            <w:r w:rsidRPr="003A19DE">
              <w:t>Waterbury-Shelton, CT</w:t>
            </w:r>
          </w:p>
        </w:tc>
        <w:tc>
          <w:tcPr>
            <w:tcW w:w="896" w:type="dxa"/>
          </w:tcPr>
          <w:p w14:paraId="3FF39ABC" w14:textId="1F7DBD5A" w:rsidR="003A19DE" w:rsidRPr="003A19DE" w:rsidRDefault="003A19DE" w:rsidP="00CC35BF">
            <w:pPr>
              <w:pStyle w:val="TableTextLeft"/>
            </w:pPr>
            <w:r w:rsidRPr="003A19DE">
              <w:t>1</w:t>
            </w:r>
          </w:p>
        </w:tc>
        <w:tc>
          <w:tcPr>
            <w:tcW w:w="887" w:type="dxa"/>
          </w:tcPr>
          <w:p w14:paraId="7F8402EC" w14:textId="35D5F1C0" w:rsidR="003A19DE" w:rsidRPr="003A19DE" w:rsidRDefault="003A19DE" w:rsidP="00CC35BF">
            <w:pPr>
              <w:pStyle w:val="TableTextLeft"/>
            </w:pPr>
            <w:r w:rsidRPr="003A19DE">
              <w:t>Central</w:t>
            </w:r>
          </w:p>
        </w:tc>
        <w:tc>
          <w:tcPr>
            <w:tcW w:w="824" w:type="dxa"/>
          </w:tcPr>
          <w:p w14:paraId="067115C5" w14:textId="693691C3" w:rsidR="003A19DE" w:rsidRPr="003A19DE" w:rsidRDefault="003A19DE" w:rsidP="00CC35BF">
            <w:pPr>
              <w:pStyle w:val="TableTextLeft"/>
            </w:pPr>
            <w:r w:rsidRPr="003A19DE">
              <w:t>405</w:t>
            </w:r>
          </w:p>
        </w:tc>
        <w:tc>
          <w:tcPr>
            <w:tcW w:w="1186" w:type="dxa"/>
          </w:tcPr>
          <w:p w14:paraId="3B5CC7C3" w14:textId="43986F57" w:rsidR="003A19DE" w:rsidRPr="003A19DE" w:rsidRDefault="003A19DE" w:rsidP="00CC35BF">
            <w:pPr>
              <w:pStyle w:val="TableTextLeft"/>
            </w:pPr>
            <w:r w:rsidRPr="003A19DE">
              <w:t>New Haven-Hartford-Waterbury, CT</w:t>
            </w:r>
          </w:p>
        </w:tc>
      </w:tr>
    </w:tbl>
    <w:p w14:paraId="58FADFB0" w14:textId="1FF20506" w:rsidR="000C5313" w:rsidRDefault="00673BF8" w:rsidP="00FC74B1">
      <w:pPr>
        <w:pStyle w:val="ParagraphContinued"/>
      </w:pPr>
      <w:r w:rsidRPr="00E8700D">
        <w:t>On the AHRF, the fields for Metropolitan code and Micropolitan code were combined into one field, Core Based Statistical Area Code, as were Metropolitan name and Micropolitan name combined to form Core Based Statistical Area Name</w:t>
      </w:r>
      <w:r w:rsidR="00E630B5">
        <w:t xml:space="preserve">. </w:t>
      </w:r>
      <w:r w:rsidRPr="00E8700D">
        <w:t xml:space="preserve">The </w:t>
      </w:r>
      <w:r w:rsidR="004730F6" w:rsidRPr="00E8700D">
        <w:rPr>
          <w:b/>
        </w:rPr>
        <w:t>CBSA</w:t>
      </w:r>
      <w:r w:rsidRPr="00E8700D">
        <w:rPr>
          <w:b/>
        </w:rPr>
        <w:t xml:space="preserve"> Indicator Code</w:t>
      </w:r>
      <w:r w:rsidRPr="00E8700D">
        <w:t xml:space="preserve"> field defines the county’s type</w:t>
      </w:r>
      <w:r w:rsidR="00E630B5">
        <w:t xml:space="preserve">. </w:t>
      </w:r>
      <w:r w:rsidRPr="00E8700D">
        <w:t>It is defined as follows:</w:t>
      </w:r>
    </w:p>
    <w:p w14:paraId="38A8D941" w14:textId="2B38AB5D" w:rsidR="00673BF8" w:rsidRPr="00E8700D" w:rsidRDefault="00673BF8" w:rsidP="00FC74B1">
      <w:pPr>
        <w:pStyle w:val="Paragraph"/>
      </w:pPr>
      <w:r w:rsidRPr="00E8700D">
        <w:tab/>
        <w:t>0 = Not a Statistical Area</w:t>
      </w:r>
    </w:p>
    <w:p w14:paraId="40A36290" w14:textId="20256410" w:rsidR="00673BF8" w:rsidRPr="00E8700D" w:rsidRDefault="00673BF8" w:rsidP="00FC74B1">
      <w:pPr>
        <w:pStyle w:val="Paragraph"/>
      </w:pPr>
      <w:r w:rsidRPr="00E8700D">
        <w:tab/>
        <w:t>1 = Metropolitan Statistical Area</w:t>
      </w:r>
    </w:p>
    <w:p w14:paraId="405F85C0" w14:textId="60AF20D4" w:rsidR="000C5313" w:rsidRDefault="00673BF8" w:rsidP="00FC74B1">
      <w:pPr>
        <w:pStyle w:val="Paragraph"/>
      </w:pPr>
      <w:r w:rsidRPr="00E8700D">
        <w:tab/>
        <w:t>2 = Micropolitan Statistical Area</w:t>
      </w:r>
    </w:p>
    <w:p w14:paraId="6F2FA381" w14:textId="46AECDE0" w:rsidR="000C5313" w:rsidRDefault="00E4744A" w:rsidP="003D59C8">
      <w:pPr>
        <w:pStyle w:val="ParagraphContinued"/>
      </w:pPr>
      <w:bookmarkStart w:id="19" w:name="UD78A"/>
      <w:r w:rsidRPr="003F1C16">
        <w:rPr>
          <w:b/>
        </w:rPr>
        <w:lastRenderedPageBreak/>
        <w:t xml:space="preserve">CBSA County Status </w:t>
      </w:r>
      <w:r w:rsidRPr="003F1C16">
        <w:t>field identifies a county of a Metropolitan or Micropolitan Statistical Area as either central or outlying</w:t>
      </w:r>
      <w:r w:rsidR="00E630B5">
        <w:t xml:space="preserve">. </w:t>
      </w:r>
      <w:r w:rsidRPr="003F1C16">
        <w:t xml:space="preserve">Under the standards, the county (or counties) in which at least 50 percent of the population resides within urban areas of 10,000 or more </w:t>
      </w:r>
      <w:proofErr w:type="gramStart"/>
      <w:r w:rsidRPr="003F1C16">
        <w:t>population, or</w:t>
      </w:r>
      <w:proofErr w:type="gramEnd"/>
      <w:r w:rsidRPr="003F1C16">
        <w:t xml:space="preserve"> contain at least 5,000 people residing within a single urban area of 10,000 or more population, is identified as a “central county” (counties)</w:t>
      </w:r>
      <w:r w:rsidR="00E630B5">
        <w:t xml:space="preserve">. </w:t>
      </w:r>
      <w:r w:rsidRPr="003F1C16">
        <w:t>Additional “outlying counties” are included in the CBSA if they meet specified requirement of commuting to or from the central counties</w:t>
      </w:r>
      <w:r w:rsidR="00E630B5">
        <w:t xml:space="preserve">. </w:t>
      </w:r>
      <w:r w:rsidRPr="003F1C16">
        <w:t>County or equivalent entities form geographic “building blocks” for Metropolitan or Micropolitan Statistical Areas throughout the United States and Puerto Rico.</w:t>
      </w:r>
      <w:bookmarkEnd w:id="19"/>
    </w:p>
    <w:p w14:paraId="2D01FF90" w14:textId="02D5F7E0" w:rsidR="00D6641F" w:rsidRDefault="00D6641F" w:rsidP="00533C26">
      <w:pPr>
        <w:pStyle w:val="H3"/>
      </w:pPr>
      <w:bookmarkStart w:id="20" w:name="_Toc206665552"/>
      <w:r w:rsidRPr="00D6641F">
        <w:t>Rural/Urban Continuum Codes</w:t>
      </w:r>
      <w:bookmarkEnd w:id="20"/>
    </w:p>
    <w:p w14:paraId="1FE199B1" w14:textId="08EDFCA5" w:rsidR="000C5313" w:rsidRDefault="00F00EC7" w:rsidP="00D6641F">
      <w:pPr>
        <w:pStyle w:val="ParagraphContinued"/>
      </w:pPr>
      <w:r w:rsidRPr="00A74C5F">
        <w:t xml:space="preserve">The </w:t>
      </w:r>
      <w:r w:rsidRPr="00A74C5F">
        <w:rPr>
          <w:b/>
        </w:rPr>
        <w:t>2023 Rural/Urban Continuum Codes</w:t>
      </w:r>
      <w:r w:rsidRPr="00A74C5F">
        <w:t xml:space="preserve"> are from the U.S. Department of Agriculture’s Economic Research Service (ERS) website:  </w:t>
      </w:r>
      <w:hyperlink r:id="rId31" w:history="1">
        <w:r w:rsidRPr="00596E59">
          <w:rPr>
            <w:color w:val="0000FF"/>
            <w:u w:val="single"/>
          </w:rPr>
          <w:t>http://www.ers.usda.gov/data-products/rural-urban-continuum-codes.aspx</w:t>
        </w:r>
      </w:hyperlink>
      <w:r w:rsidRPr="00A74C5F">
        <w:t xml:space="preserve">. The </w:t>
      </w:r>
      <w:r>
        <w:t>codes</w:t>
      </w:r>
      <w:r w:rsidRPr="00A74C5F">
        <w:t xml:space="preserve"> distinguish U.S. metropolitan (metro) counties by the population size of their metro area, and nonmetropolitan (nonmetro) counties by their degree of urbanization and adjacency to a metro area. The division of counties as either metro or nonmetro, based on the 2023 OMB delineation of metro areas, is further subdivided into three metro and six nonmetro categories. Each county and census-designated county-equivalent in the United States, including those in outlying territories, is assigned one of these nine codes. The codes allow researchers, policymakers, and others to view county-level data by finer residential groups—beyond metro and nonmetro—when analyzing trends related to population density and metro influence.</w:t>
      </w:r>
    </w:p>
    <w:p w14:paraId="60B66B05" w14:textId="0A6B0405" w:rsidR="00F00EC7" w:rsidRPr="00A74C5F" w:rsidRDefault="00F00EC7" w:rsidP="00851355">
      <w:pPr>
        <w:pStyle w:val="Paragraph"/>
      </w:pPr>
      <w:r w:rsidRPr="00A74C5F">
        <w:t>The 2023 Rural/Urban Continuum Code classif</w:t>
      </w:r>
      <w:r w:rsidR="002F71EB">
        <w:t xml:space="preserve">ies </w:t>
      </w:r>
      <w:r w:rsidRPr="00A74C5F">
        <w:t>3,235 counties and census-designated county</w:t>
      </w:r>
      <w:r w:rsidR="009C3CC1">
        <w:t xml:space="preserve"> </w:t>
      </w:r>
      <w:r w:rsidRPr="00A74C5F">
        <w:t>equivalents in the United States, including those in Puerto Rico and other outlying territories. County</w:t>
      </w:r>
      <w:r w:rsidR="009C3CC1">
        <w:t xml:space="preserve"> </w:t>
      </w:r>
      <w:r w:rsidRPr="00A74C5F">
        <w:t xml:space="preserve">equivalents (often included in the term </w:t>
      </w:r>
      <w:r w:rsidR="009A77FC">
        <w:t>“</w:t>
      </w:r>
      <w:r w:rsidRPr="00A74C5F">
        <w:t>county</w:t>
      </w:r>
      <w:r w:rsidR="009A77FC">
        <w:t>”</w:t>
      </w:r>
      <w:r w:rsidRPr="00A74C5F">
        <w:t xml:space="preserve"> for ease of description), include parishes in Louisiana, boroughs in Alaska, planning regions in Connecticut, independent cities in Virginia, municipios in Puerto Rico, and entities in other outlying territories. Nine Virginia independent cities were combined with their surrounding counties to determine their Rural-Urban Continuum Code. </w:t>
      </w:r>
      <w:r>
        <w:t>See note</w:t>
      </w:r>
      <w:r w:rsidR="00450A19">
        <w:t>s</w:t>
      </w:r>
      <w:r>
        <w:t xml:space="preserve"> below for cities and counties. </w:t>
      </w:r>
      <w:r w:rsidRPr="00A74C5F">
        <w:t xml:space="preserve">These counties and independent cities share the same code but are reported separately, resulting in </w:t>
      </w:r>
      <w:r w:rsidR="00C0171F">
        <w:t>a total of 3,144</w:t>
      </w:r>
      <w:r w:rsidR="00C0171F" w:rsidRPr="00A74C5F">
        <w:t xml:space="preserve"> </w:t>
      </w:r>
      <w:r w:rsidRPr="00A74C5F">
        <w:t>entities in the 50 U.S. States and the District of Columbia</w:t>
      </w:r>
      <w:r>
        <w:t>.</w:t>
      </w:r>
    </w:p>
    <w:p w14:paraId="0AD378FE" w14:textId="134F0535" w:rsidR="000C5313" w:rsidRDefault="00F00EC7" w:rsidP="00851355">
      <w:pPr>
        <w:pStyle w:val="Paragraph"/>
        <w:rPr>
          <w:spacing w:val="-3"/>
        </w:rPr>
      </w:pPr>
      <w:r w:rsidRPr="00A74C5F">
        <w:t xml:space="preserve">To create the 2023 Rural-Urban Continuum Codes, all U.S. counties and county equivalents were first grouped according to their official metro-nonmetro status, defined by </w:t>
      </w:r>
      <w:r w:rsidRPr="00A74C5F">
        <w:rPr>
          <w:spacing w:val="-3"/>
        </w:rPr>
        <w:t xml:space="preserve">OMB as </w:t>
      </w:r>
      <w:r>
        <w:rPr>
          <w:spacing w:val="-3"/>
        </w:rPr>
        <w:t>of June 2023</w:t>
      </w:r>
      <w:r w:rsidR="00E630B5">
        <w:rPr>
          <w:spacing w:val="-3"/>
        </w:rPr>
        <w:t xml:space="preserve">. </w:t>
      </w:r>
      <w:r w:rsidRPr="005038F5">
        <w:rPr>
          <w:spacing w:val="-3"/>
        </w:rPr>
        <w:t>Metro areas are defined as broad labor-market areas that include central counties with one or more urban areas with populations of 50,000 or more. They also include outlying counties that are economically tied to the core counties as measured by labor-force commuting. OMB determined current metro status using population and worker commuting criteria from the 2020 Census and the 2016–20 American Community Survey (ACS). </w:t>
      </w:r>
    </w:p>
    <w:p w14:paraId="2ADAA132" w14:textId="43D82D7C" w:rsidR="000C5313" w:rsidRDefault="00F00EC7" w:rsidP="00851355">
      <w:pPr>
        <w:pStyle w:val="Paragraph"/>
      </w:pPr>
      <w:r w:rsidRPr="005038F5">
        <w:t xml:space="preserve">For Rural-Urban Continuum Codes 1-3, metro counties were divided into three categories according to the total population of the metro area of which they are part: 1 million people or more (code 1), 250,000 to 1 million people (code 2), and </w:t>
      </w:r>
      <w:r w:rsidR="007B72F7">
        <w:t>fewer than</w:t>
      </w:r>
      <w:r w:rsidR="007B72F7" w:rsidRPr="005038F5">
        <w:t xml:space="preserve"> </w:t>
      </w:r>
      <w:r w:rsidRPr="005038F5">
        <w:t>250,000 (code 3). Note that all counties in a given metro area are classified according to the metro area population, not the county population. For example, despite having fewer than 4,500 residents, Calhoun County, Illinois is given a code of 1 because it is part of the St. Louis metro area.</w:t>
      </w:r>
    </w:p>
    <w:p w14:paraId="1F940C40" w14:textId="59876D7C" w:rsidR="000C5313" w:rsidRDefault="00F00EC7" w:rsidP="00851355">
      <w:pPr>
        <w:pStyle w:val="Paragraph"/>
      </w:pPr>
      <w:r w:rsidRPr="005038F5">
        <w:lastRenderedPageBreak/>
        <w:t xml:space="preserve">Nonmetro counties are classified along two dimensions. First, they are divided into three urban-size categories: an urban population of 20,000 or more (codes 4 and 5), 5,000 to 20,000 (codes 6 and 7), and fewer than 5,000 (codes 8 and 9), based on the total urban population in the county. </w:t>
      </w:r>
      <w:r w:rsidR="007939DA">
        <w:t>T</w:t>
      </w:r>
      <w:r w:rsidR="007939DA" w:rsidRPr="005038F5">
        <w:t>he U.S. Census Bureau</w:t>
      </w:r>
      <w:r w:rsidR="007939DA">
        <w:t xml:space="preserve"> defines</w:t>
      </w:r>
      <w:r w:rsidR="007939DA" w:rsidRPr="005038F5">
        <w:t xml:space="preserve"> </w:t>
      </w:r>
      <w:r w:rsidR="007939DA">
        <w:t>u</w:t>
      </w:r>
      <w:r w:rsidRPr="005038F5">
        <w:t>rban areas as densely developed areas with 2,000 or more housing units or 5,000 people. Urban areas do not necessarily follow municipal boundaries. They are essentially densely settled territory as it might appear viewed from the air. Most counties, whether metro or nonmetro, contain a combination of urban and rural populations. </w:t>
      </w:r>
    </w:p>
    <w:p w14:paraId="505F1C53" w14:textId="2A91CDBC" w:rsidR="000C5313" w:rsidRDefault="00F00EC7" w:rsidP="00851355">
      <w:pPr>
        <w:pStyle w:val="Paragraph"/>
      </w:pPr>
      <w:r w:rsidRPr="005038F5">
        <w:t xml:space="preserve">Second, nonmetro counties in the three urban-size categories are subdivided by whether the county is adjacent to one or more metro areas. A nonmetro county is defined as adjacent (codes 4, 6, and 8) if it physically adjoins one or more metro areas and has at least 2 percent of its employed labor force commuting to central metro counties. County-level commuting data come from the 2016–20 </w:t>
      </w:r>
      <w:r w:rsidR="00486F99" w:rsidRPr="00CB6828">
        <w:t>ACS</w:t>
      </w:r>
      <w:r w:rsidRPr="005038F5">
        <w:t xml:space="preserve"> and represent average commuting levels during that </w:t>
      </w:r>
      <w:r w:rsidR="00486F99">
        <w:t>five</w:t>
      </w:r>
      <w:r w:rsidRPr="005038F5">
        <w:t>-year period. Nonmetro counties that do not meet the adjacency criteria are classed as nonadjacent (codes 5, 7, and 9).</w:t>
      </w:r>
    </w:p>
    <w:p w14:paraId="6A7A63FA" w14:textId="368E6F41" w:rsidR="000C5313" w:rsidRDefault="00F00EC7" w:rsidP="00851355">
      <w:pPr>
        <w:pStyle w:val="Paragraph"/>
      </w:pPr>
      <w:r w:rsidRPr="005038F5">
        <w:t>Continuity in methods benefits researchers using the Rural-Urban Continuum Codes to analyze trends over time. Only two changes were made to these criteria since 1974. First, the percent</w:t>
      </w:r>
      <w:r w:rsidR="00486F99">
        <w:t>age</w:t>
      </w:r>
      <w:r w:rsidRPr="005038F5">
        <w:t xml:space="preserve"> of labor force commuting used to establish adjacency was raised from 1 to 2 percent in 1983. Second, the lower threshold for urban area population was raised from 2,500 to 5,000 in 2023. </w:t>
      </w:r>
      <w:r>
        <w:t>T</w:t>
      </w:r>
      <w:r w:rsidRPr="005038F5">
        <w:t>his second change reflected a change to the Census Bureau’s urban area criteria and resulted in a large shift in county classifications.</w:t>
      </w:r>
    </w:p>
    <w:p w14:paraId="4B6137AE" w14:textId="77777777" w:rsidR="000C5313" w:rsidRDefault="00F00EC7" w:rsidP="00851355">
      <w:pPr>
        <w:pStyle w:val="Paragraph"/>
      </w:pPr>
      <w:r w:rsidRPr="004F51DC">
        <w:t xml:space="preserve">Although counties are more stable over time compared with other geographic units, changes to county boundaries do occur </w:t>
      </w:r>
      <w:r w:rsidR="00486F99">
        <w:t>occasionally</w:t>
      </w:r>
      <w:r w:rsidRPr="004F51DC">
        <w:t>, which hampers longitudinal analysis. The largest such change occurred in 2022, when planning regions in Connecticut replaced counties in the Census Bureau’s county-level geography. To account for these changes, population figures for Connecticut’s planning regions were calculated using county subdivision data from the 2020 Decennial Census according to the Census Bureau’s</w:t>
      </w:r>
      <w:r w:rsidR="00BF3C2A" w:rsidRPr="004F51DC">
        <w:t xml:space="preserve"> County to County Subdivision Crosswalk file</w:t>
      </w:r>
      <w:r w:rsidR="008C7B88" w:rsidRPr="004F51DC">
        <w:t xml:space="preserve"> </w:t>
      </w:r>
      <w:r w:rsidR="008C7B88" w:rsidRPr="004F51DC">
        <w:rPr>
          <w:color w:val="034F44" w:themeColor="text2" w:themeShade="BF"/>
        </w:rPr>
        <w:t>(</w:t>
      </w:r>
      <w:hyperlink r:id="rId32" w:history="1">
        <w:r w:rsidR="00BF3C2A" w:rsidRPr="004F51DC">
          <w:rPr>
            <w:rStyle w:val="Hyperlink"/>
            <w:bCs/>
            <w:color w:val="034F44" w:themeColor="text2" w:themeShade="BF"/>
            <w:spacing w:val="-3"/>
            <w:szCs w:val="24"/>
            <w:u w:val="none"/>
          </w:rPr>
          <w:t>https://www.census.gov/programs-surveys/geography/technical-documentation/records-layout/county-subdivision-record-layout.html</w:t>
        </w:r>
      </w:hyperlink>
      <w:r w:rsidR="008C7B88" w:rsidRPr="00450A19">
        <w:rPr>
          <w:rStyle w:val="Hyperlink"/>
          <w:color w:val="034F44" w:themeColor="text2" w:themeShade="BF"/>
          <w:spacing w:val="-3"/>
          <w:szCs w:val="24"/>
        </w:rPr>
        <w:t>)</w:t>
      </w:r>
      <w:r w:rsidRPr="004F51DC">
        <w:rPr>
          <w:color w:val="034F44" w:themeColor="text2" w:themeShade="BF"/>
        </w:rPr>
        <w:t xml:space="preserve">. </w:t>
      </w:r>
      <w:r w:rsidRPr="004F51DC">
        <w:t>Details and timing of county changes since 1970 can be found in this technical description of </w:t>
      </w:r>
      <w:hyperlink r:id="rId33" w:tgtFrame="_blank" w:history="1">
        <w:r w:rsidRPr="004F51DC">
          <w:rPr>
            <w:rStyle w:val="Hyperlink"/>
            <w:bCs/>
            <w:color w:val="auto"/>
            <w:spacing w:val="-3"/>
            <w:szCs w:val="24"/>
            <w:u w:val="none"/>
          </w:rPr>
          <w:t>Substantial Changes to Counties and County Equivalent Entities: 1970-Present</w:t>
        </w:r>
      </w:hyperlink>
      <w:r w:rsidR="008C7B88" w:rsidRPr="004F51DC">
        <w:t xml:space="preserve"> (</w:t>
      </w:r>
      <w:hyperlink r:id="rId34" w:history="1">
        <w:r w:rsidR="008C7B88" w:rsidRPr="004F51DC">
          <w:rPr>
            <w:rStyle w:val="Hyperlink"/>
            <w:spacing w:val="-3"/>
            <w:szCs w:val="24"/>
          </w:rPr>
          <w:t>https://www.census.gov/programs-surveys/geography/technical-documentation/county-changes.html</w:t>
        </w:r>
      </w:hyperlink>
      <w:r w:rsidR="008C7B88" w:rsidRPr="004F51DC">
        <w:t xml:space="preserve">) </w:t>
      </w:r>
      <w:r w:rsidR="00EB2161">
        <w:t xml:space="preserve">on </w:t>
      </w:r>
      <w:r w:rsidRPr="004F51DC">
        <w:t>the U.S. Census Bureau website.</w:t>
      </w:r>
    </w:p>
    <w:p w14:paraId="3E36020D" w14:textId="77777777" w:rsidR="000C5313" w:rsidRDefault="00F00EC7" w:rsidP="00851355">
      <w:pPr>
        <w:pStyle w:val="Paragraph"/>
      </w:pPr>
      <w:r w:rsidRPr="00F018D6">
        <w:t xml:space="preserve">As described above, only two changes were made to the criteria used to delineate the Rural-Urban Continuum Codes, providing some helpful continuity for research looking at trends over time. However, changes to criteria </w:t>
      </w:r>
      <w:r w:rsidR="006A114C">
        <w:t xml:space="preserve">OMB used </w:t>
      </w:r>
      <w:r w:rsidRPr="00F018D6">
        <w:t xml:space="preserve">to define metro areas and the U.S. Census Bureau </w:t>
      </w:r>
      <w:r w:rsidR="006A114C">
        <w:t xml:space="preserve">used </w:t>
      </w:r>
      <w:r w:rsidRPr="00F018D6">
        <w:t xml:space="preserve">to define urban areas have affected the delineation of Rural-Urban Continuum Codes over the past five decades. Between 2003 and 2013, the data source for daily commuting switched from the decennial census (measuring one point in time during 2000) to the </w:t>
      </w:r>
      <w:r w:rsidR="006A114C">
        <w:t>ACS</w:t>
      </w:r>
      <w:r w:rsidRPr="00F018D6">
        <w:t xml:space="preserve"> (providing a </w:t>
      </w:r>
      <w:r w:rsidR="006A114C">
        <w:t>five</w:t>
      </w:r>
      <w:r w:rsidRPr="00F018D6">
        <w:t>-year average during 2006–</w:t>
      </w:r>
      <w:r w:rsidR="006A114C">
        <w:t>20</w:t>
      </w:r>
      <w:r w:rsidRPr="00F018D6">
        <w:t>10).</w:t>
      </w:r>
    </w:p>
    <w:p w14:paraId="47EA2FC4" w14:textId="6BA1EE0B" w:rsidR="00F00EC7" w:rsidRPr="00F018D6" w:rsidRDefault="00F00EC7" w:rsidP="00851355">
      <w:pPr>
        <w:pStyle w:val="Paragraph"/>
      </w:pPr>
      <w:r w:rsidRPr="00F018D6">
        <w:t xml:space="preserve">Between 2013 and 2023, the U.S. Census Bureau modified its criteria for delineating urban areas in two ways. First, housing unit density replaced population density as the primary statistic to distinguish urban and rural territory. Second, the minimum size to qualify to be an urban area changed from 2,500 people to 2,000 housing units or 5,000 people. This served to increase the rural population overall and to increase the number of counties with fewer than 5,000 urban population (codes 8 and 9). </w:t>
      </w:r>
      <w:r w:rsidR="00BD0AD5">
        <w:t>T</w:t>
      </w:r>
      <w:r w:rsidRPr="00F018D6">
        <w:t xml:space="preserve">he number of counties with code 8 increased from 220 to 466 between 2013 and 2023, almost entirely as a result of this change </w:t>
      </w:r>
      <w:r w:rsidRPr="00F018D6">
        <w:lastRenderedPageBreak/>
        <w:t>in the urban area population threshold. Similarly, the number of counties with code 9 jumped from 424 to 589. Much lower numbers are evident in codes 6 and 7.</w:t>
      </w:r>
    </w:p>
    <w:p w14:paraId="5436BBD1" w14:textId="7B16513A" w:rsidR="000C5313" w:rsidRDefault="00F00EC7" w:rsidP="002C6452">
      <w:pPr>
        <w:pStyle w:val="Paragraph"/>
      </w:pPr>
      <w:r w:rsidRPr="00A74C5F">
        <w:t xml:space="preserve">The 2023 Rural/Urban Continuum Codes are defined </w:t>
      </w:r>
      <w:r w:rsidR="0039402F">
        <w:t>in Table 5.</w:t>
      </w:r>
    </w:p>
    <w:p w14:paraId="150CDDF7" w14:textId="77777777" w:rsidR="000C5313" w:rsidRDefault="0039402F" w:rsidP="00B52F7D">
      <w:pPr>
        <w:pStyle w:val="TableTitle"/>
      </w:pPr>
      <w:bookmarkStart w:id="21" w:name="_Toc206665853"/>
      <w:r w:rsidRPr="002C6452">
        <w:rPr>
          <w:b/>
          <w:bCs/>
        </w:rPr>
        <w:t xml:space="preserve">Table </w:t>
      </w:r>
      <w:r w:rsidR="003E0901" w:rsidRPr="002C6452">
        <w:rPr>
          <w:b/>
          <w:bCs/>
        </w:rPr>
        <w:t>5</w:t>
      </w:r>
      <w:r w:rsidRPr="002C6452">
        <w:rPr>
          <w:b/>
          <w:bCs/>
        </w:rPr>
        <w:t>.</w:t>
      </w:r>
      <w:r>
        <w:t xml:space="preserve"> </w:t>
      </w:r>
      <w:r w:rsidR="003E0901" w:rsidRPr="00A74C5F">
        <w:t>2023 Rural/Urban Continuum Codes</w:t>
      </w:r>
      <w:bookmarkEnd w:id="21"/>
    </w:p>
    <w:tbl>
      <w:tblPr>
        <w:tblStyle w:val="BaseTable"/>
        <w:tblW w:w="5000" w:type="pct"/>
        <w:tblLook w:val="04A0" w:firstRow="1" w:lastRow="0" w:firstColumn="1" w:lastColumn="0" w:noHBand="0" w:noVBand="1"/>
      </w:tblPr>
      <w:tblGrid>
        <w:gridCol w:w="2160"/>
        <w:gridCol w:w="7200"/>
      </w:tblGrid>
      <w:tr w:rsidR="001D683F" w:rsidRPr="001D683F" w14:paraId="58D09564" w14:textId="77777777" w:rsidTr="00B52F7D">
        <w:trPr>
          <w:cnfStyle w:val="100000000000" w:firstRow="1" w:lastRow="0" w:firstColumn="0" w:lastColumn="0" w:oddVBand="0" w:evenVBand="0" w:oddHBand="0" w:evenHBand="0" w:firstRowFirstColumn="0" w:firstRowLastColumn="0" w:lastRowFirstColumn="0" w:lastRowLastColumn="0"/>
          <w:cantSplit/>
          <w:tblHeader/>
        </w:trPr>
        <w:tc>
          <w:tcPr>
            <w:tcW w:w="2160" w:type="dxa"/>
          </w:tcPr>
          <w:p w14:paraId="42C468DE" w14:textId="2CD9F867" w:rsidR="001D683F" w:rsidRPr="001D683F" w:rsidRDefault="001D683F" w:rsidP="001D683F">
            <w:pPr>
              <w:pStyle w:val="TableHeaderLeft"/>
              <w:rPr>
                <w:b w:val="0"/>
              </w:rPr>
            </w:pPr>
            <w:r w:rsidRPr="001D683F">
              <w:t>C</w:t>
            </w:r>
            <w:r w:rsidR="00D75A53">
              <w:t>ode</w:t>
            </w:r>
          </w:p>
        </w:tc>
        <w:tc>
          <w:tcPr>
            <w:tcW w:w="7200" w:type="dxa"/>
          </w:tcPr>
          <w:p w14:paraId="03F7E9CA" w14:textId="67F6F407" w:rsidR="001D683F" w:rsidRPr="001D683F" w:rsidRDefault="001D683F" w:rsidP="00BD3BEC">
            <w:pPr>
              <w:pStyle w:val="TableHeaderCenter"/>
              <w:jc w:val="left"/>
              <w:rPr>
                <w:b w:val="0"/>
              </w:rPr>
            </w:pPr>
            <w:r w:rsidRPr="001D683F">
              <w:t>M</w:t>
            </w:r>
            <w:r w:rsidR="00D75A53">
              <w:t xml:space="preserve">etropolitan </w:t>
            </w:r>
            <w:r w:rsidR="00F07FFB">
              <w:t>c</w:t>
            </w:r>
            <w:r w:rsidR="00D75A53">
              <w:t xml:space="preserve">ounties </w:t>
            </w:r>
            <w:r w:rsidRPr="001D683F">
              <w:t>(1</w:t>
            </w:r>
            <w:r w:rsidR="009707F9">
              <w:t>–</w:t>
            </w:r>
            <w:r w:rsidRPr="001D683F">
              <w:t>3)</w:t>
            </w:r>
          </w:p>
        </w:tc>
      </w:tr>
      <w:tr w:rsidR="001D683F" w:rsidRPr="001D683F" w14:paraId="0538C9FD" w14:textId="77777777" w:rsidTr="00B52F7D">
        <w:trPr>
          <w:cantSplit/>
        </w:trPr>
        <w:tc>
          <w:tcPr>
            <w:tcW w:w="2160" w:type="dxa"/>
          </w:tcPr>
          <w:p w14:paraId="55000135" w14:textId="77777777" w:rsidR="001D683F" w:rsidRPr="001D683F" w:rsidRDefault="001D683F" w:rsidP="001D683F">
            <w:pPr>
              <w:pStyle w:val="TableTextLeft"/>
            </w:pPr>
            <w:r w:rsidRPr="001D683F">
              <w:t>01</w:t>
            </w:r>
          </w:p>
        </w:tc>
        <w:tc>
          <w:tcPr>
            <w:tcW w:w="7200" w:type="dxa"/>
          </w:tcPr>
          <w:p w14:paraId="7C3B2CF6" w14:textId="77777777" w:rsidR="001D683F" w:rsidRPr="001D683F" w:rsidRDefault="001D683F" w:rsidP="001D683F">
            <w:pPr>
              <w:pStyle w:val="TableTextLeft"/>
            </w:pPr>
            <w:r w:rsidRPr="001D683F">
              <w:t>Counties in metro areas of 1 million population or more</w:t>
            </w:r>
          </w:p>
        </w:tc>
      </w:tr>
      <w:tr w:rsidR="001D683F" w:rsidRPr="001D683F" w14:paraId="45DECB51" w14:textId="77777777" w:rsidTr="00B52F7D">
        <w:trPr>
          <w:cantSplit/>
        </w:trPr>
        <w:tc>
          <w:tcPr>
            <w:tcW w:w="2160" w:type="dxa"/>
          </w:tcPr>
          <w:p w14:paraId="6EA9A2AF" w14:textId="77777777" w:rsidR="001D683F" w:rsidRPr="001D683F" w:rsidRDefault="001D683F" w:rsidP="001D683F">
            <w:pPr>
              <w:pStyle w:val="TableTextLeft"/>
            </w:pPr>
            <w:r w:rsidRPr="001D683F">
              <w:t>02</w:t>
            </w:r>
          </w:p>
        </w:tc>
        <w:tc>
          <w:tcPr>
            <w:tcW w:w="7200" w:type="dxa"/>
          </w:tcPr>
          <w:p w14:paraId="7CD3011E" w14:textId="77777777" w:rsidR="001D683F" w:rsidRPr="001D683F" w:rsidRDefault="001D683F" w:rsidP="001D683F">
            <w:pPr>
              <w:pStyle w:val="TableTextLeft"/>
            </w:pPr>
            <w:r w:rsidRPr="001D683F">
              <w:t>Counties in metro areas of 250,000 – 1,000,000 population</w:t>
            </w:r>
          </w:p>
        </w:tc>
      </w:tr>
      <w:tr w:rsidR="001D683F" w:rsidRPr="001D683F" w14:paraId="7C6A1493" w14:textId="77777777" w:rsidTr="00B52F7D">
        <w:trPr>
          <w:cantSplit/>
        </w:trPr>
        <w:tc>
          <w:tcPr>
            <w:tcW w:w="2160" w:type="dxa"/>
          </w:tcPr>
          <w:p w14:paraId="0F2AC02A" w14:textId="77777777" w:rsidR="001D683F" w:rsidRPr="001D683F" w:rsidRDefault="001D683F" w:rsidP="001D683F">
            <w:pPr>
              <w:pStyle w:val="TableTextLeft"/>
            </w:pPr>
            <w:r w:rsidRPr="001D683F">
              <w:t>03</w:t>
            </w:r>
          </w:p>
        </w:tc>
        <w:tc>
          <w:tcPr>
            <w:tcW w:w="7200" w:type="dxa"/>
          </w:tcPr>
          <w:p w14:paraId="761AC7A6" w14:textId="77777777" w:rsidR="001D683F" w:rsidRPr="001D683F" w:rsidRDefault="001D683F" w:rsidP="001D683F">
            <w:pPr>
              <w:pStyle w:val="TableTextLeft"/>
            </w:pPr>
            <w:r w:rsidRPr="001D683F">
              <w:t>Counties in metro areas of fewer than 250,000 population</w:t>
            </w:r>
          </w:p>
        </w:tc>
      </w:tr>
      <w:tr w:rsidR="00C96868" w:rsidRPr="001D683F" w14:paraId="51C57524" w14:textId="77777777" w:rsidTr="00B52F7D">
        <w:trPr>
          <w:cantSplit/>
        </w:trPr>
        <w:tc>
          <w:tcPr>
            <w:tcW w:w="2160" w:type="dxa"/>
            <w:shd w:val="clear" w:color="auto" w:fill="0B2949" w:themeFill="accent1"/>
          </w:tcPr>
          <w:p w14:paraId="0CB96244" w14:textId="77777777" w:rsidR="00C96868" w:rsidRPr="00735979" w:rsidRDefault="00C96868" w:rsidP="00533C26">
            <w:pPr>
              <w:pStyle w:val="TableRowHead"/>
            </w:pPr>
          </w:p>
        </w:tc>
        <w:tc>
          <w:tcPr>
            <w:tcW w:w="7200" w:type="dxa"/>
            <w:shd w:val="clear" w:color="auto" w:fill="0B2949" w:themeFill="accent1"/>
          </w:tcPr>
          <w:p w14:paraId="3EFB8260" w14:textId="102CB10C" w:rsidR="00C96868" w:rsidRPr="00735979" w:rsidRDefault="00D75A53" w:rsidP="00533C26">
            <w:pPr>
              <w:pStyle w:val="TableRowHead"/>
            </w:pPr>
            <w:r>
              <w:t xml:space="preserve">Nonmetropolitan </w:t>
            </w:r>
            <w:r w:rsidR="00F07FFB">
              <w:t>c</w:t>
            </w:r>
            <w:r>
              <w:t>ounties</w:t>
            </w:r>
            <w:r w:rsidR="00C96868" w:rsidRPr="00A74C5F">
              <w:t xml:space="preserve"> (4</w:t>
            </w:r>
            <w:r w:rsidR="009707F9">
              <w:t>–</w:t>
            </w:r>
            <w:r w:rsidR="00C96868" w:rsidRPr="00A74C5F">
              <w:t>9)</w:t>
            </w:r>
          </w:p>
        </w:tc>
      </w:tr>
      <w:tr w:rsidR="00C96868" w:rsidRPr="001D683F" w14:paraId="4EC7A892" w14:textId="77777777" w:rsidTr="00B52F7D">
        <w:trPr>
          <w:cantSplit/>
        </w:trPr>
        <w:tc>
          <w:tcPr>
            <w:tcW w:w="2160" w:type="dxa"/>
          </w:tcPr>
          <w:p w14:paraId="432D8833" w14:textId="3AE01F3A" w:rsidR="00C96868" w:rsidRPr="001D683F" w:rsidRDefault="00C96868" w:rsidP="00C96868">
            <w:pPr>
              <w:pStyle w:val="TableTextLeft"/>
            </w:pPr>
            <w:r w:rsidRPr="00735979">
              <w:rPr>
                <w:bCs/>
                <w:spacing w:val="-3"/>
                <w:szCs w:val="24"/>
              </w:rPr>
              <w:t>04</w:t>
            </w:r>
          </w:p>
        </w:tc>
        <w:tc>
          <w:tcPr>
            <w:tcW w:w="7200" w:type="dxa"/>
          </w:tcPr>
          <w:p w14:paraId="44CEDB80" w14:textId="686C6467" w:rsidR="00C96868" w:rsidRPr="001D683F" w:rsidRDefault="00C96868" w:rsidP="00C96868">
            <w:pPr>
              <w:pStyle w:val="TableTextLeft"/>
            </w:pPr>
            <w:r w:rsidRPr="00735979">
              <w:rPr>
                <w:bCs/>
                <w:spacing w:val="-3"/>
                <w:szCs w:val="24"/>
              </w:rPr>
              <w:t>Urban population of 20,000 or more, adjacent to a metro area</w:t>
            </w:r>
          </w:p>
        </w:tc>
      </w:tr>
      <w:tr w:rsidR="00C96868" w:rsidRPr="001D683F" w14:paraId="68F3E59F" w14:textId="77777777" w:rsidTr="00B52F7D">
        <w:trPr>
          <w:cantSplit/>
        </w:trPr>
        <w:tc>
          <w:tcPr>
            <w:tcW w:w="2160" w:type="dxa"/>
          </w:tcPr>
          <w:p w14:paraId="1A13FA7E" w14:textId="431ACFEF" w:rsidR="00C96868" w:rsidRPr="001D683F" w:rsidRDefault="00C96868" w:rsidP="00C96868">
            <w:pPr>
              <w:pStyle w:val="TableTextLeft"/>
            </w:pPr>
            <w:r w:rsidRPr="00735979">
              <w:rPr>
                <w:bCs/>
                <w:spacing w:val="-3"/>
                <w:szCs w:val="24"/>
              </w:rPr>
              <w:t>05</w:t>
            </w:r>
          </w:p>
        </w:tc>
        <w:tc>
          <w:tcPr>
            <w:tcW w:w="7200" w:type="dxa"/>
          </w:tcPr>
          <w:p w14:paraId="0B7D8214" w14:textId="2154A128" w:rsidR="00C96868" w:rsidRPr="001D683F" w:rsidRDefault="00C96868" w:rsidP="00C96868">
            <w:pPr>
              <w:pStyle w:val="TableTextLeft"/>
            </w:pPr>
            <w:r w:rsidRPr="00735979">
              <w:rPr>
                <w:bCs/>
                <w:spacing w:val="-3"/>
                <w:szCs w:val="24"/>
              </w:rPr>
              <w:t>Urban population of 20,000 or more, not adjacent to a metro area</w:t>
            </w:r>
          </w:p>
        </w:tc>
      </w:tr>
      <w:tr w:rsidR="00C96868" w:rsidRPr="001D683F" w14:paraId="2B71CAA6" w14:textId="77777777" w:rsidTr="00B52F7D">
        <w:trPr>
          <w:cantSplit/>
        </w:trPr>
        <w:tc>
          <w:tcPr>
            <w:tcW w:w="2160" w:type="dxa"/>
          </w:tcPr>
          <w:p w14:paraId="7E1ACB72" w14:textId="76A7D1D2" w:rsidR="00C96868" w:rsidRPr="001D683F" w:rsidRDefault="00C96868" w:rsidP="00C96868">
            <w:pPr>
              <w:pStyle w:val="TableTextLeft"/>
            </w:pPr>
            <w:r w:rsidRPr="00735979">
              <w:rPr>
                <w:bCs/>
                <w:spacing w:val="-3"/>
                <w:szCs w:val="24"/>
              </w:rPr>
              <w:t>06</w:t>
            </w:r>
          </w:p>
        </w:tc>
        <w:tc>
          <w:tcPr>
            <w:tcW w:w="7200" w:type="dxa"/>
          </w:tcPr>
          <w:p w14:paraId="64FBD045" w14:textId="46B737EC" w:rsidR="00C96868" w:rsidRPr="001D683F" w:rsidRDefault="00C96868" w:rsidP="00C96868">
            <w:pPr>
              <w:pStyle w:val="TableTextLeft"/>
            </w:pPr>
            <w:r w:rsidRPr="00735979">
              <w:rPr>
                <w:bCs/>
                <w:spacing w:val="-3"/>
                <w:szCs w:val="24"/>
              </w:rPr>
              <w:t>Urban population of 5,000 to 20,000, adjacent to a metro area</w:t>
            </w:r>
          </w:p>
        </w:tc>
      </w:tr>
      <w:tr w:rsidR="00C96868" w:rsidRPr="001D683F" w14:paraId="506407BD" w14:textId="77777777" w:rsidTr="00B52F7D">
        <w:trPr>
          <w:cantSplit/>
        </w:trPr>
        <w:tc>
          <w:tcPr>
            <w:tcW w:w="2160" w:type="dxa"/>
          </w:tcPr>
          <w:p w14:paraId="0B126727" w14:textId="1F2968DE" w:rsidR="00C96868" w:rsidRPr="001D683F" w:rsidRDefault="00C96868" w:rsidP="00C96868">
            <w:pPr>
              <w:pStyle w:val="TableTextLeft"/>
            </w:pPr>
            <w:r w:rsidRPr="00735979">
              <w:rPr>
                <w:bCs/>
                <w:spacing w:val="-3"/>
                <w:szCs w:val="24"/>
              </w:rPr>
              <w:t>07</w:t>
            </w:r>
          </w:p>
        </w:tc>
        <w:tc>
          <w:tcPr>
            <w:tcW w:w="7200" w:type="dxa"/>
          </w:tcPr>
          <w:p w14:paraId="5C0BEBDB" w14:textId="7DE94201" w:rsidR="00C96868" w:rsidRPr="001D683F" w:rsidRDefault="00C96868" w:rsidP="00C96868">
            <w:pPr>
              <w:pStyle w:val="TableTextLeft"/>
            </w:pPr>
            <w:r w:rsidRPr="00735979">
              <w:rPr>
                <w:bCs/>
                <w:spacing w:val="-3"/>
                <w:szCs w:val="24"/>
              </w:rPr>
              <w:t>Urban population of 5,000 to 20,000, not adjacent to a metro area</w:t>
            </w:r>
          </w:p>
        </w:tc>
      </w:tr>
      <w:tr w:rsidR="00C96868" w:rsidRPr="001D683F" w14:paraId="5454B605" w14:textId="77777777" w:rsidTr="00B52F7D">
        <w:trPr>
          <w:cantSplit/>
        </w:trPr>
        <w:tc>
          <w:tcPr>
            <w:tcW w:w="2160" w:type="dxa"/>
          </w:tcPr>
          <w:p w14:paraId="5E0997AE" w14:textId="12A8BEA1" w:rsidR="00C96868" w:rsidRPr="001D683F" w:rsidRDefault="00C96868" w:rsidP="00C96868">
            <w:pPr>
              <w:pStyle w:val="TableTextLeft"/>
            </w:pPr>
            <w:r w:rsidRPr="00735979">
              <w:rPr>
                <w:bCs/>
                <w:spacing w:val="-3"/>
                <w:szCs w:val="24"/>
              </w:rPr>
              <w:t>08</w:t>
            </w:r>
          </w:p>
        </w:tc>
        <w:tc>
          <w:tcPr>
            <w:tcW w:w="7200" w:type="dxa"/>
          </w:tcPr>
          <w:p w14:paraId="310CD504" w14:textId="7896286E" w:rsidR="00C96868" w:rsidRPr="001D683F" w:rsidRDefault="00C96868" w:rsidP="00C96868">
            <w:pPr>
              <w:pStyle w:val="TableTextLeft"/>
            </w:pPr>
            <w:r w:rsidRPr="00735979">
              <w:rPr>
                <w:bCs/>
                <w:spacing w:val="-3"/>
                <w:szCs w:val="24"/>
              </w:rPr>
              <w:t>Urban population of fewer than 5,000, adjacent to a metro area</w:t>
            </w:r>
          </w:p>
        </w:tc>
      </w:tr>
      <w:tr w:rsidR="00C96868" w:rsidRPr="001D683F" w14:paraId="27D56B47" w14:textId="77777777" w:rsidTr="00B52F7D">
        <w:trPr>
          <w:cantSplit/>
        </w:trPr>
        <w:tc>
          <w:tcPr>
            <w:tcW w:w="2160" w:type="dxa"/>
          </w:tcPr>
          <w:p w14:paraId="049F8779" w14:textId="6EA5DFE1" w:rsidR="00C96868" w:rsidRPr="001D683F" w:rsidRDefault="00C96868" w:rsidP="00C96868">
            <w:pPr>
              <w:pStyle w:val="TableTextLeft"/>
            </w:pPr>
            <w:r w:rsidRPr="00735979">
              <w:rPr>
                <w:bCs/>
                <w:spacing w:val="-3"/>
                <w:szCs w:val="24"/>
              </w:rPr>
              <w:t>09</w:t>
            </w:r>
          </w:p>
        </w:tc>
        <w:tc>
          <w:tcPr>
            <w:tcW w:w="7200" w:type="dxa"/>
          </w:tcPr>
          <w:p w14:paraId="771CD2F1" w14:textId="3399FEC5" w:rsidR="00C96868" w:rsidRPr="001D683F" w:rsidRDefault="00C96868" w:rsidP="00C96868">
            <w:pPr>
              <w:pStyle w:val="TableTextLeft"/>
            </w:pPr>
            <w:r w:rsidRPr="00735979">
              <w:rPr>
                <w:bCs/>
                <w:spacing w:val="-3"/>
                <w:szCs w:val="24"/>
              </w:rPr>
              <w:t>Urban population of fewer than 5,000, not adjacent to a metro area</w:t>
            </w:r>
          </w:p>
        </w:tc>
      </w:tr>
      <w:tr w:rsidR="00C96868" w:rsidRPr="001D683F" w14:paraId="328F7E14" w14:textId="77777777" w:rsidTr="00B52F7D">
        <w:trPr>
          <w:cantSplit/>
        </w:trPr>
        <w:tc>
          <w:tcPr>
            <w:tcW w:w="2160" w:type="dxa"/>
          </w:tcPr>
          <w:p w14:paraId="74D54108" w14:textId="6C8AC02F" w:rsidR="00C96868" w:rsidRPr="001D683F" w:rsidRDefault="00C96868" w:rsidP="00C96868">
            <w:pPr>
              <w:pStyle w:val="TableTextLeft"/>
            </w:pPr>
            <w:r w:rsidRPr="00735979">
              <w:rPr>
                <w:bCs/>
                <w:spacing w:val="-3"/>
                <w:szCs w:val="24"/>
              </w:rPr>
              <w:t>Blank</w:t>
            </w:r>
          </w:p>
        </w:tc>
        <w:tc>
          <w:tcPr>
            <w:tcW w:w="7200" w:type="dxa"/>
          </w:tcPr>
          <w:p w14:paraId="342CB7AF" w14:textId="14B70A52" w:rsidR="00C96868" w:rsidRPr="001D683F" w:rsidRDefault="00C96868" w:rsidP="00C96868">
            <w:pPr>
              <w:pStyle w:val="TableTextLeft"/>
            </w:pPr>
            <w:r w:rsidRPr="00735979">
              <w:rPr>
                <w:bCs/>
                <w:spacing w:val="-3"/>
                <w:szCs w:val="24"/>
              </w:rPr>
              <w:t xml:space="preserve">Missing </w:t>
            </w:r>
            <w:r w:rsidR="009707F9">
              <w:rPr>
                <w:bCs/>
                <w:spacing w:val="-3"/>
                <w:szCs w:val="24"/>
              </w:rPr>
              <w:t>v</w:t>
            </w:r>
            <w:r w:rsidRPr="00735979">
              <w:rPr>
                <w:bCs/>
                <w:spacing w:val="-3"/>
                <w:szCs w:val="24"/>
              </w:rPr>
              <w:t>alue</w:t>
            </w:r>
          </w:p>
        </w:tc>
      </w:tr>
    </w:tbl>
    <w:p w14:paraId="5DAC2071" w14:textId="6716000B" w:rsidR="000C5313" w:rsidRDefault="00F00EC7" w:rsidP="002C6452">
      <w:pPr>
        <w:pStyle w:val="ExhibitSource"/>
      </w:pPr>
      <w:r w:rsidRPr="00FC74B1">
        <w:t>Note:</w:t>
      </w:r>
      <w:r w:rsidRPr="00FC74B1">
        <w:tab/>
      </w:r>
      <w:r w:rsidR="0039402F" w:rsidRPr="00FC74B1">
        <w:t>Several</w:t>
      </w:r>
      <w:r w:rsidRPr="00FC74B1">
        <w:t xml:space="preserve"> Virginia nonmetro independent cities were combined on the source data with their counties of origin when computing the Rural-Urban Continuum Code</w:t>
      </w:r>
      <w:r w:rsidR="0039402F" w:rsidRPr="00FC74B1">
        <w:t>s</w:t>
      </w:r>
      <w:r w:rsidR="00E630B5" w:rsidRPr="00FC74B1">
        <w:t xml:space="preserve">. </w:t>
      </w:r>
      <w:r w:rsidR="003E0901" w:rsidRPr="00FC74B1">
        <w:t>They include Covington City (Alleghany County); Galax City (Carroll County); Emporia Ci</w:t>
      </w:r>
      <w:r w:rsidR="00440113">
        <w:t>t</w:t>
      </w:r>
      <w:r w:rsidR="003E0901" w:rsidRPr="00FC74B1">
        <w:t xml:space="preserve">y (Greenville County); Martinsville City (Henry County); Danville City (Pittsylvania County); Buena Vista City and </w:t>
      </w:r>
      <w:r w:rsidR="00440113">
        <w:t>L</w:t>
      </w:r>
      <w:r w:rsidR="003E0901" w:rsidRPr="00FC74B1">
        <w:t>exington City (Rockbridge County); Fr</w:t>
      </w:r>
      <w:r w:rsidR="003E0901">
        <w:t xml:space="preserve">anklin City (Southampton County); and Norton City (Wise County). </w:t>
      </w:r>
    </w:p>
    <w:p w14:paraId="056F37FD" w14:textId="33652942" w:rsidR="004B2C10" w:rsidRDefault="004B2C10" w:rsidP="00533C26">
      <w:pPr>
        <w:pStyle w:val="H3"/>
      </w:pPr>
      <w:bookmarkStart w:id="22" w:name="_Toc206665553"/>
      <w:r w:rsidRPr="004B2C10">
        <w:t>Urban Influence Codes</w:t>
      </w:r>
      <w:bookmarkEnd w:id="22"/>
    </w:p>
    <w:p w14:paraId="62A63AC8" w14:textId="346FBC11" w:rsidR="000C5313" w:rsidRDefault="001B3EB1" w:rsidP="004B2C10">
      <w:pPr>
        <w:pStyle w:val="ParagraphContinued"/>
        <w:rPr>
          <w:spacing w:val="-3"/>
        </w:rPr>
      </w:pPr>
      <w:r w:rsidRPr="005A27E4">
        <w:rPr>
          <w:spacing w:val="-3"/>
        </w:rPr>
        <w:t xml:space="preserve">The </w:t>
      </w:r>
      <w:r w:rsidRPr="005A27E4">
        <w:rPr>
          <w:b/>
          <w:bCs/>
          <w:spacing w:val="-3"/>
        </w:rPr>
        <w:t>20</w:t>
      </w:r>
      <w:r w:rsidR="00EB33E4">
        <w:rPr>
          <w:b/>
          <w:bCs/>
          <w:spacing w:val="-3"/>
        </w:rPr>
        <w:t>1</w:t>
      </w:r>
      <w:r>
        <w:rPr>
          <w:b/>
          <w:bCs/>
          <w:spacing w:val="-3"/>
        </w:rPr>
        <w:t>3</w:t>
      </w:r>
      <w:r w:rsidRPr="005A27E4">
        <w:rPr>
          <w:b/>
          <w:spacing w:val="-3"/>
        </w:rPr>
        <w:t xml:space="preserve"> Urban Influence Codes</w:t>
      </w:r>
      <w:r w:rsidRPr="005A27E4">
        <w:rPr>
          <w:spacing w:val="-3"/>
        </w:rPr>
        <w:t xml:space="preserve"> are from the U.S. Department of Agriculture’s ERS website:</w:t>
      </w:r>
      <w:r w:rsidR="00427D15">
        <w:rPr>
          <w:spacing w:val="-3"/>
        </w:rPr>
        <w:t xml:space="preserve"> </w:t>
      </w:r>
      <w:hyperlink r:id="rId35" w:history="1">
        <w:r w:rsidR="00427D15" w:rsidRPr="00214168">
          <w:rPr>
            <w:rStyle w:val="Hyperlink"/>
            <w:shd w:val="clear" w:color="auto" w:fill="FFFFFF"/>
          </w:rPr>
          <w:t>http://www.ers.usda.gov/data-products/urban-influence-codes.aspx</w:t>
        </w:r>
      </w:hyperlink>
      <w:r w:rsidR="00427D15">
        <w:t xml:space="preserve">. </w:t>
      </w:r>
      <w:r>
        <w:rPr>
          <w:spacing w:val="-3"/>
        </w:rPr>
        <w:t>The 20</w:t>
      </w:r>
      <w:r w:rsidR="00137FBD">
        <w:rPr>
          <w:spacing w:val="-3"/>
        </w:rPr>
        <w:t>13</w:t>
      </w:r>
      <w:r>
        <w:rPr>
          <w:spacing w:val="-3"/>
        </w:rPr>
        <w:t xml:space="preserve"> Urban Influence Codes form a classification scheme that distinguishes metropolitan (metro) counties by population size of their metro area, and nonmetropolitan (nonmetro) counties by size of the largest city or town and proximity to metropolitan and micropolitan areas. The standard OMB metro and nonmetro categories have been subdivided into two metro and 10 nonmetro categories, resulting in a 12-part county classification</w:t>
      </w:r>
      <w:r w:rsidR="00E630B5">
        <w:rPr>
          <w:spacing w:val="-3"/>
        </w:rPr>
        <w:t xml:space="preserve">. </w:t>
      </w:r>
    </w:p>
    <w:p w14:paraId="493821E9" w14:textId="02E019E8" w:rsidR="000C5313" w:rsidRDefault="001B3EB1" w:rsidP="00C96868">
      <w:pPr>
        <w:pStyle w:val="Paragraph"/>
        <w:rPr>
          <w:spacing w:val="-3"/>
        </w:rPr>
      </w:pPr>
      <w:r>
        <w:rPr>
          <w:spacing w:val="-3"/>
        </w:rPr>
        <w:t>The 20</w:t>
      </w:r>
      <w:r w:rsidR="00EB33E4">
        <w:rPr>
          <w:spacing w:val="-3"/>
        </w:rPr>
        <w:t>1</w:t>
      </w:r>
      <w:r>
        <w:rPr>
          <w:spacing w:val="-3"/>
        </w:rPr>
        <w:t>3 Urban Influence Codes classify all counties and county equivalents in the United States and the Commonwealth of Puerto Rico. Several nonmetro independent cities in Virginia have been combined with their counties of origin by ERS.</w:t>
      </w:r>
    </w:p>
    <w:p w14:paraId="1F9BBCBD" w14:textId="71797CF0" w:rsidR="000C5313" w:rsidRDefault="001B3EB1" w:rsidP="00C96868">
      <w:pPr>
        <w:pStyle w:val="Paragraph"/>
        <w:rPr>
          <w:spacing w:val="-3"/>
        </w:rPr>
      </w:pPr>
      <w:r>
        <w:rPr>
          <w:spacing w:val="-3"/>
        </w:rPr>
        <w:t>The 2013 Urban Influence Codes divide 3,143 counties, county equivalents, and independent cities in the United States into 12 groups. Metro counties are divided into two groups according to the population size of the metro area</w:t>
      </w:r>
      <w:r w:rsidR="00872225">
        <w:rPr>
          <w:spacing w:val="-3"/>
        </w:rPr>
        <w:t>—</w:t>
      </w:r>
      <w:r>
        <w:rPr>
          <w:spacing w:val="-3"/>
        </w:rPr>
        <w:t xml:space="preserve">those in “large” areas have at least 1 million residents and those “small” areas have fewer than 1 million residents. Nonmetro counties include all counties outside metro areas and are delineated as Micropolitan or noncore using OMB’s classification. Nonmetro micropolitan counties are divided into three groups distinguished by metro size and adjacency: adjacent to a large metro area, adjacent to a small metro area, and not adjacent to a metro area. Nonmetro noncore counties are divided into seven groups distinguished by their adjacency to metro or micro areas and whether or not they contain a town of at least 2,500 residents. A town refers to an incorporated city or town, or a </w:t>
      </w:r>
      <w:r w:rsidR="005058FC">
        <w:rPr>
          <w:spacing w:val="-3"/>
        </w:rPr>
        <w:t>census-designated place</w:t>
      </w:r>
      <w:r>
        <w:rPr>
          <w:spacing w:val="-3"/>
        </w:rPr>
        <w:t xml:space="preserve">, which is an entity </w:t>
      </w:r>
      <w:r>
        <w:rPr>
          <w:spacing w:val="-3"/>
        </w:rPr>
        <w:lastRenderedPageBreak/>
        <w:t>that has no legal definition. Nonmetro independent cities of Virginia have been combined with their counties of origin. See note below for cities and counties.</w:t>
      </w:r>
    </w:p>
    <w:p w14:paraId="2003CDF9" w14:textId="1AE65692" w:rsidR="000C5313" w:rsidRDefault="001B3EB1" w:rsidP="00C96868">
      <w:pPr>
        <w:pStyle w:val="Paragraph"/>
      </w:pPr>
      <w:r w:rsidRPr="00FC0C4F">
        <w:t>The 2013 Urban Influence Codes are based on the OMB metropolitan classification announced in February 2013, which in turn are based on population data from the 2010 Census of Population and commuting data from the 2006</w:t>
      </w:r>
      <w:r w:rsidR="004731D0">
        <w:t>–</w:t>
      </w:r>
      <w:r w:rsidRPr="00FC0C4F">
        <w:t xml:space="preserve">2010 ACS. Nonmetro counties are defined as adjacent if they </w:t>
      </w:r>
      <w:r w:rsidR="00F31850">
        <w:t>border</w:t>
      </w:r>
      <w:r w:rsidR="00F31850" w:rsidRPr="00FC0C4F">
        <w:t xml:space="preserve"> </w:t>
      </w:r>
      <w:r w:rsidRPr="00FC0C4F">
        <w:t xml:space="preserve">a metro area (or if nonmetro noncore counties </w:t>
      </w:r>
      <w:r w:rsidR="00F31850">
        <w:t>border</w:t>
      </w:r>
      <w:r w:rsidR="00F31850" w:rsidRPr="00FC0C4F">
        <w:t xml:space="preserve"> </w:t>
      </w:r>
      <w:r w:rsidRPr="00FC0C4F">
        <w:t>a micro area) and have at least 2</w:t>
      </w:r>
      <w:r w:rsidR="00C721F5">
        <w:t xml:space="preserve"> percent</w:t>
      </w:r>
      <w:r w:rsidRPr="00FC0C4F">
        <w:t xml:space="preserve"> of employed persons commuting to work in the core of the metro area (or in the micro area). When a nonmetro county meets the adjacency criterion for more than one metro (or micro) area, it is</w:t>
      </w:r>
      <w:r>
        <w:t xml:space="preserve"> </w:t>
      </w:r>
      <w:r w:rsidRPr="00FC0C4F">
        <w:t xml:space="preserve">designated as adjacent to the area to </w:t>
      </w:r>
      <w:bookmarkStart w:id="23" w:name="_Hlk206222953"/>
      <w:r w:rsidRPr="00FC0C4F">
        <w:t>which the largest percentage of its workers commuted.</w:t>
      </w:r>
    </w:p>
    <w:p w14:paraId="57CF1D8B" w14:textId="2ECBC98D" w:rsidR="00684864" w:rsidRDefault="00684864" w:rsidP="00C96868">
      <w:pPr>
        <w:pStyle w:val="Paragraph"/>
        <w:rPr>
          <w:spacing w:val="-3"/>
        </w:rPr>
      </w:pPr>
      <w:r w:rsidRPr="00FC0C4F">
        <w:t xml:space="preserve">In concept, the 2013 version of the Urban Influence Codes is comparable with the previous version released in 2003. However, OMB’s release of the 2013 Metropolitan Areas used 5-year average commuting data from the 2006-2010 American Community Survey rather than from the decennial Census, </w:t>
      </w:r>
      <w:r w:rsidR="00EB328C">
        <w:t>because</w:t>
      </w:r>
      <w:r w:rsidR="00EB328C" w:rsidRPr="00FC0C4F">
        <w:t xml:space="preserve"> </w:t>
      </w:r>
      <w:r w:rsidRPr="00FC0C4F">
        <w:t>commuting data are no longer collected as part of the decennial census. The codes released in 2003 were based on a point-in-time commuting measure from the 2000</w:t>
      </w:r>
      <w:r>
        <w:t xml:space="preserve"> Census of Population. </w:t>
      </w:r>
      <w:bookmarkStart w:id="24" w:name="_Hlk206223132"/>
      <w:r>
        <w:t xml:space="preserve">Additional details about </w:t>
      </w:r>
      <w:r w:rsidR="00B24509">
        <w:t>earlier</w:t>
      </w:r>
      <w:r>
        <w:t xml:space="preserve"> versions of the Urban Influence Codes </w:t>
      </w:r>
      <w:r w:rsidR="00B24509">
        <w:t xml:space="preserve">are available </w:t>
      </w:r>
      <w:r>
        <w:t>in previous versions of the User Guide.</w:t>
      </w:r>
      <w:bookmarkEnd w:id="24"/>
    </w:p>
    <w:p w14:paraId="510541C0" w14:textId="516DF1D7" w:rsidR="000C5313" w:rsidRDefault="003E0901" w:rsidP="00C96868">
      <w:pPr>
        <w:pStyle w:val="Paragraph"/>
      </w:pPr>
      <w:r w:rsidRPr="00A74C5F">
        <w:t>The 20</w:t>
      </w:r>
      <w:r w:rsidR="00EB33E4">
        <w:t>1</w:t>
      </w:r>
      <w:r w:rsidRPr="00A74C5F">
        <w:t xml:space="preserve">3 </w:t>
      </w:r>
      <w:r>
        <w:t xml:space="preserve">Urban Influence </w:t>
      </w:r>
      <w:r w:rsidR="00D123AA">
        <w:t>C</w:t>
      </w:r>
      <w:r w:rsidRPr="00A74C5F">
        <w:t xml:space="preserve">odes are defined </w:t>
      </w:r>
      <w:r>
        <w:t>in Table 6.</w:t>
      </w:r>
    </w:p>
    <w:p w14:paraId="22F0CA6D" w14:textId="77777777" w:rsidR="000C5313" w:rsidRDefault="003E0901" w:rsidP="00B52F7D">
      <w:pPr>
        <w:pStyle w:val="TableTitle"/>
      </w:pPr>
      <w:bookmarkStart w:id="25" w:name="_Toc206665854"/>
      <w:r w:rsidRPr="00C82D2A">
        <w:rPr>
          <w:b/>
          <w:bCs/>
        </w:rPr>
        <w:t xml:space="preserve">Table 6. </w:t>
      </w:r>
      <w:r>
        <w:t xml:space="preserve">Urban Influence </w:t>
      </w:r>
      <w:r w:rsidR="00D123AA">
        <w:t>C</w:t>
      </w:r>
      <w:r w:rsidRPr="00A74C5F">
        <w:t>odes</w:t>
      </w:r>
      <w:bookmarkEnd w:id="25"/>
    </w:p>
    <w:tbl>
      <w:tblPr>
        <w:tblStyle w:val="BaseTable"/>
        <w:tblW w:w="5000" w:type="pct"/>
        <w:tblLook w:val="04A0" w:firstRow="1" w:lastRow="0" w:firstColumn="1" w:lastColumn="0" w:noHBand="0" w:noVBand="1"/>
      </w:tblPr>
      <w:tblGrid>
        <w:gridCol w:w="1080"/>
        <w:gridCol w:w="8280"/>
      </w:tblGrid>
      <w:tr w:rsidR="00C82D2A" w:rsidRPr="00C82D2A" w14:paraId="164A24AE" w14:textId="77777777" w:rsidTr="00B52F7D">
        <w:trPr>
          <w:cnfStyle w:val="100000000000" w:firstRow="1" w:lastRow="0" w:firstColumn="0" w:lastColumn="0" w:oddVBand="0" w:evenVBand="0" w:oddHBand="0" w:evenHBand="0" w:firstRowFirstColumn="0" w:firstRowLastColumn="0" w:lastRowFirstColumn="0" w:lastRowLastColumn="0"/>
          <w:cantSplit/>
          <w:tblHeader/>
        </w:trPr>
        <w:tc>
          <w:tcPr>
            <w:tcW w:w="1080" w:type="dxa"/>
          </w:tcPr>
          <w:bookmarkEnd w:id="23"/>
          <w:p w14:paraId="540F1AE7" w14:textId="24398F49" w:rsidR="00C82D2A" w:rsidRPr="00C82D2A" w:rsidRDefault="00C82D2A" w:rsidP="00C82D2A">
            <w:pPr>
              <w:pStyle w:val="TableHeaderLeft"/>
              <w:rPr>
                <w:b w:val="0"/>
              </w:rPr>
            </w:pPr>
            <w:r w:rsidRPr="00C82D2A">
              <w:t xml:space="preserve"> C</w:t>
            </w:r>
            <w:r w:rsidR="00D75A53">
              <w:t>ode</w:t>
            </w:r>
          </w:p>
        </w:tc>
        <w:tc>
          <w:tcPr>
            <w:tcW w:w="8280" w:type="dxa"/>
          </w:tcPr>
          <w:p w14:paraId="6287FEE3" w14:textId="4C1EA02C" w:rsidR="00C82D2A" w:rsidRPr="00C82D2A" w:rsidRDefault="00D75A53" w:rsidP="00173F66">
            <w:pPr>
              <w:pStyle w:val="TableHeaderCenter"/>
              <w:jc w:val="left"/>
              <w:rPr>
                <w:spacing w:val="-3"/>
              </w:rPr>
            </w:pPr>
            <w:r w:rsidRPr="001D683F">
              <w:t>M</w:t>
            </w:r>
            <w:r>
              <w:t xml:space="preserve">etropolitan </w:t>
            </w:r>
          </w:p>
        </w:tc>
      </w:tr>
      <w:tr w:rsidR="00C82D2A" w:rsidRPr="00C82D2A" w14:paraId="56C47223" w14:textId="77777777" w:rsidTr="00B52F7D">
        <w:trPr>
          <w:cantSplit/>
        </w:trPr>
        <w:tc>
          <w:tcPr>
            <w:tcW w:w="1080" w:type="dxa"/>
          </w:tcPr>
          <w:p w14:paraId="356DF55D" w14:textId="77777777" w:rsidR="00C82D2A" w:rsidRPr="00C82D2A" w:rsidRDefault="00C82D2A" w:rsidP="00C82D2A">
            <w:pPr>
              <w:pStyle w:val="TableTextLeft"/>
            </w:pPr>
            <w:r w:rsidRPr="00C82D2A">
              <w:t>1</w:t>
            </w:r>
          </w:p>
        </w:tc>
        <w:tc>
          <w:tcPr>
            <w:tcW w:w="8280" w:type="dxa"/>
          </w:tcPr>
          <w:p w14:paraId="566AB591" w14:textId="77777777" w:rsidR="00C82D2A" w:rsidRPr="00C82D2A" w:rsidRDefault="00C82D2A" w:rsidP="00C82D2A">
            <w:pPr>
              <w:pStyle w:val="TableTextLeft"/>
            </w:pPr>
            <w:r w:rsidRPr="00C82D2A">
              <w:t xml:space="preserve">In a large metro area of 1 million residents or more </w:t>
            </w:r>
          </w:p>
        </w:tc>
      </w:tr>
      <w:tr w:rsidR="00C82D2A" w:rsidRPr="00C82D2A" w14:paraId="027DB4A4" w14:textId="77777777" w:rsidTr="00B52F7D">
        <w:trPr>
          <w:cantSplit/>
        </w:trPr>
        <w:tc>
          <w:tcPr>
            <w:tcW w:w="1080" w:type="dxa"/>
          </w:tcPr>
          <w:p w14:paraId="495B8939" w14:textId="77777777" w:rsidR="00C82D2A" w:rsidRPr="00C82D2A" w:rsidRDefault="00C82D2A" w:rsidP="00C82D2A">
            <w:pPr>
              <w:pStyle w:val="TableTextLeft"/>
            </w:pPr>
            <w:r w:rsidRPr="00C82D2A">
              <w:t>2</w:t>
            </w:r>
          </w:p>
        </w:tc>
        <w:tc>
          <w:tcPr>
            <w:tcW w:w="8280" w:type="dxa"/>
          </w:tcPr>
          <w:p w14:paraId="57AC27BF" w14:textId="77777777" w:rsidR="00C82D2A" w:rsidRPr="00C82D2A" w:rsidRDefault="00C82D2A" w:rsidP="00C82D2A">
            <w:pPr>
              <w:pStyle w:val="TableTextLeft"/>
            </w:pPr>
            <w:r w:rsidRPr="00C82D2A">
              <w:t xml:space="preserve">In a small metro area of less than 1 million residents </w:t>
            </w:r>
          </w:p>
        </w:tc>
      </w:tr>
      <w:tr w:rsidR="00C82D2A" w:rsidRPr="00C82D2A" w14:paraId="71057424" w14:textId="77777777" w:rsidTr="00B52F7D">
        <w:trPr>
          <w:cantSplit/>
        </w:trPr>
        <w:tc>
          <w:tcPr>
            <w:tcW w:w="1080" w:type="dxa"/>
            <w:shd w:val="clear" w:color="auto" w:fill="0B2949" w:themeFill="accent1"/>
          </w:tcPr>
          <w:p w14:paraId="2B879A6C" w14:textId="170281B4" w:rsidR="00C82D2A" w:rsidRPr="00C82D2A" w:rsidRDefault="00C82D2A" w:rsidP="00C82D2A">
            <w:pPr>
              <w:pStyle w:val="TableRowHead"/>
            </w:pPr>
          </w:p>
        </w:tc>
        <w:tc>
          <w:tcPr>
            <w:tcW w:w="8280" w:type="dxa"/>
            <w:shd w:val="clear" w:color="auto" w:fill="0B2949" w:themeFill="accent1"/>
          </w:tcPr>
          <w:p w14:paraId="0C3BE679" w14:textId="7C010A62" w:rsidR="00C82D2A" w:rsidRPr="00C82D2A" w:rsidRDefault="00D75A53" w:rsidP="00C82D2A">
            <w:pPr>
              <w:pStyle w:val="TableRowHead"/>
            </w:pPr>
            <w:r>
              <w:t>Nonmetropolitan</w:t>
            </w:r>
          </w:p>
        </w:tc>
      </w:tr>
      <w:tr w:rsidR="00C82D2A" w:rsidRPr="00C82D2A" w14:paraId="48F0A1EE" w14:textId="77777777" w:rsidTr="00B52F7D">
        <w:trPr>
          <w:cantSplit/>
        </w:trPr>
        <w:tc>
          <w:tcPr>
            <w:tcW w:w="1080" w:type="dxa"/>
          </w:tcPr>
          <w:p w14:paraId="79456E27" w14:textId="77777777" w:rsidR="00C82D2A" w:rsidRPr="00C82D2A" w:rsidRDefault="00C82D2A" w:rsidP="00C82D2A">
            <w:pPr>
              <w:pStyle w:val="TableTextLeft"/>
            </w:pPr>
            <w:r w:rsidRPr="00C82D2A">
              <w:t>3</w:t>
            </w:r>
          </w:p>
        </w:tc>
        <w:tc>
          <w:tcPr>
            <w:tcW w:w="8280" w:type="dxa"/>
          </w:tcPr>
          <w:p w14:paraId="779FCFB7" w14:textId="77777777" w:rsidR="00C82D2A" w:rsidRPr="00C82D2A" w:rsidRDefault="00C82D2A" w:rsidP="00C82D2A">
            <w:pPr>
              <w:pStyle w:val="TableTextLeft"/>
            </w:pPr>
            <w:r w:rsidRPr="00C82D2A">
              <w:t xml:space="preserve">Micropolitan area adjacent to a large metro area </w:t>
            </w:r>
          </w:p>
        </w:tc>
      </w:tr>
      <w:tr w:rsidR="00C82D2A" w:rsidRPr="00C82D2A" w14:paraId="6215E1FD" w14:textId="77777777" w:rsidTr="00B52F7D">
        <w:trPr>
          <w:cantSplit/>
        </w:trPr>
        <w:tc>
          <w:tcPr>
            <w:tcW w:w="1080" w:type="dxa"/>
          </w:tcPr>
          <w:p w14:paraId="52810A71" w14:textId="77777777" w:rsidR="00C82D2A" w:rsidRPr="00C82D2A" w:rsidRDefault="00C82D2A" w:rsidP="00C82D2A">
            <w:pPr>
              <w:pStyle w:val="TableTextLeft"/>
            </w:pPr>
            <w:r w:rsidRPr="00C82D2A">
              <w:t>4</w:t>
            </w:r>
          </w:p>
        </w:tc>
        <w:tc>
          <w:tcPr>
            <w:tcW w:w="8280" w:type="dxa"/>
          </w:tcPr>
          <w:p w14:paraId="3B7A68DE" w14:textId="77777777" w:rsidR="00C82D2A" w:rsidRPr="00C82D2A" w:rsidRDefault="00C82D2A" w:rsidP="00C82D2A">
            <w:pPr>
              <w:pStyle w:val="TableTextLeft"/>
            </w:pPr>
            <w:r w:rsidRPr="00C82D2A">
              <w:t xml:space="preserve">Noncore adjacent to a large metro area </w:t>
            </w:r>
          </w:p>
        </w:tc>
      </w:tr>
      <w:tr w:rsidR="00C82D2A" w:rsidRPr="00C82D2A" w14:paraId="6BD097F3" w14:textId="77777777" w:rsidTr="00B52F7D">
        <w:trPr>
          <w:cantSplit/>
        </w:trPr>
        <w:tc>
          <w:tcPr>
            <w:tcW w:w="1080" w:type="dxa"/>
          </w:tcPr>
          <w:p w14:paraId="7C8BA2D7" w14:textId="77777777" w:rsidR="00C82D2A" w:rsidRPr="00C82D2A" w:rsidRDefault="00C82D2A" w:rsidP="00C82D2A">
            <w:pPr>
              <w:pStyle w:val="TableTextLeft"/>
            </w:pPr>
            <w:r w:rsidRPr="00C82D2A">
              <w:t>5</w:t>
            </w:r>
          </w:p>
        </w:tc>
        <w:tc>
          <w:tcPr>
            <w:tcW w:w="8280" w:type="dxa"/>
          </w:tcPr>
          <w:p w14:paraId="13F2FC95" w14:textId="77777777" w:rsidR="00C82D2A" w:rsidRPr="00C82D2A" w:rsidRDefault="00C82D2A" w:rsidP="00C82D2A">
            <w:pPr>
              <w:pStyle w:val="TableTextLeft"/>
            </w:pPr>
            <w:r w:rsidRPr="00C82D2A">
              <w:t xml:space="preserve">Micropolitan area adjacent to a small metro area </w:t>
            </w:r>
          </w:p>
        </w:tc>
      </w:tr>
      <w:tr w:rsidR="00C82D2A" w:rsidRPr="00C82D2A" w14:paraId="109C6164" w14:textId="77777777" w:rsidTr="00B52F7D">
        <w:trPr>
          <w:cantSplit/>
        </w:trPr>
        <w:tc>
          <w:tcPr>
            <w:tcW w:w="1080" w:type="dxa"/>
          </w:tcPr>
          <w:p w14:paraId="3C622B7B" w14:textId="77777777" w:rsidR="00C82D2A" w:rsidRPr="00C82D2A" w:rsidRDefault="00C82D2A" w:rsidP="00C82D2A">
            <w:pPr>
              <w:pStyle w:val="TableTextLeft"/>
            </w:pPr>
            <w:r w:rsidRPr="00C82D2A">
              <w:t>6</w:t>
            </w:r>
          </w:p>
        </w:tc>
        <w:tc>
          <w:tcPr>
            <w:tcW w:w="8280" w:type="dxa"/>
          </w:tcPr>
          <w:p w14:paraId="1D2ADE3C" w14:textId="77777777" w:rsidR="00C82D2A" w:rsidRPr="00C82D2A" w:rsidRDefault="00C82D2A" w:rsidP="00C82D2A">
            <w:pPr>
              <w:pStyle w:val="TableTextLeft"/>
            </w:pPr>
            <w:r w:rsidRPr="00C82D2A">
              <w:t>Noncore adjacent to a small metro area with a town of at least 2,500</w:t>
            </w:r>
          </w:p>
        </w:tc>
      </w:tr>
      <w:tr w:rsidR="00C82D2A" w:rsidRPr="00C82D2A" w14:paraId="4159EB57" w14:textId="77777777" w:rsidTr="00B52F7D">
        <w:trPr>
          <w:cantSplit/>
        </w:trPr>
        <w:tc>
          <w:tcPr>
            <w:tcW w:w="1080" w:type="dxa"/>
          </w:tcPr>
          <w:p w14:paraId="5A50F8A4" w14:textId="77777777" w:rsidR="00C82D2A" w:rsidRPr="00C82D2A" w:rsidRDefault="00C82D2A" w:rsidP="00C82D2A">
            <w:pPr>
              <w:pStyle w:val="TableTextLeft"/>
            </w:pPr>
            <w:r w:rsidRPr="00C82D2A">
              <w:t>7</w:t>
            </w:r>
          </w:p>
        </w:tc>
        <w:tc>
          <w:tcPr>
            <w:tcW w:w="8280" w:type="dxa"/>
          </w:tcPr>
          <w:p w14:paraId="6F5F9812" w14:textId="77777777" w:rsidR="00C82D2A" w:rsidRPr="00C82D2A" w:rsidRDefault="00C82D2A" w:rsidP="00C82D2A">
            <w:pPr>
              <w:pStyle w:val="TableTextLeft"/>
            </w:pPr>
            <w:r w:rsidRPr="00C82D2A">
              <w:t>Noncore adjacent to a small metro area and does not contain a town of at least 2,500 residents</w:t>
            </w:r>
          </w:p>
        </w:tc>
      </w:tr>
      <w:tr w:rsidR="00C82D2A" w:rsidRPr="00C82D2A" w14:paraId="47962CD3" w14:textId="77777777" w:rsidTr="00B52F7D">
        <w:trPr>
          <w:cantSplit/>
        </w:trPr>
        <w:tc>
          <w:tcPr>
            <w:tcW w:w="1080" w:type="dxa"/>
          </w:tcPr>
          <w:p w14:paraId="31A64BBD" w14:textId="77777777" w:rsidR="00C82D2A" w:rsidRPr="00C82D2A" w:rsidRDefault="00C82D2A" w:rsidP="00C82D2A">
            <w:pPr>
              <w:pStyle w:val="TableTextLeft"/>
            </w:pPr>
            <w:r w:rsidRPr="00C82D2A">
              <w:t>8</w:t>
            </w:r>
          </w:p>
        </w:tc>
        <w:tc>
          <w:tcPr>
            <w:tcW w:w="8280" w:type="dxa"/>
          </w:tcPr>
          <w:p w14:paraId="53B4510C" w14:textId="77777777" w:rsidR="00C82D2A" w:rsidRPr="00C82D2A" w:rsidRDefault="00C82D2A" w:rsidP="00C82D2A">
            <w:pPr>
              <w:pStyle w:val="TableTextLeft"/>
            </w:pPr>
            <w:r w:rsidRPr="00C82D2A">
              <w:t xml:space="preserve">Micropolitan area not adjacent to a metro area </w:t>
            </w:r>
          </w:p>
        </w:tc>
      </w:tr>
      <w:tr w:rsidR="00C82D2A" w:rsidRPr="00C82D2A" w14:paraId="1A1798F2" w14:textId="77777777" w:rsidTr="00B52F7D">
        <w:trPr>
          <w:cantSplit/>
        </w:trPr>
        <w:tc>
          <w:tcPr>
            <w:tcW w:w="1080" w:type="dxa"/>
          </w:tcPr>
          <w:p w14:paraId="674270F8" w14:textId="77777777" w:rsidR="00C82D2A" w:rsidRPr="00C82D2A" w:rsidRDefault="00C82D2A" w:rsidP="00C82D2A">
            <w:pPr>
              <w:pStyle w:val="TableTextLeft"/>
            </w:pPr>
            <w:r w:rsidRPr="00C82D2A">
              <w:t>9</w:t>
            </w:r>
          </w:p>
        </w:tc>
        <w:tc>
          <w:tcPr>
            <w:tcW w:w="8280" w:type="dxa"/>
          </w:tcPr>
          <w:p w14:paraId="7AF4BD85" w14:textId="77777777" w:rsidR="00C82D2A" w:rsidRPr="00C82D2A" w:rsidRDefault="00C82D2A" w:rsidP="00C82D2A">
            <w:pPr>
              <w:pStyle w:val="TableTextLeft"/>
            </w:pPr>
            <w:r w:rsidRPr="00C82D2A">
              <w:t>Noncore adjacent to a micro area and contains a town of at least 2,500 residents</w:t>
            </w:r>
          </w:p>
        </w:tc>
      </w:tr>
      <w:tr w:rsidR="00C82D2A" w:rsidRPr="00C82D2A" w14:paraId="00D8E0D6" w14:textId="77777777" w:rsidTr="00B52F7D">
        <w:trPr>
          <w:cantSplit/>
        </w:trPr>
        <w:tc>
          <w:tcPr>
            <w:tcW w:w="1080" w:type="dxa"/>
          </w:tcPr>
          <w:p w14:paraId="165338AF" w14:textId="77777777" w:rsidR="00C82D2A" w:rsidRPr="00C82D2A" w:rsidRDefault="00C82D2A" w:rsidP="00C82D2A">
            <w:pPr>
              <w:pStyle w:val="TableTextLeft"/>
            </w:pPr>
            <w:r w:rsidRPr="00C82D2A">
              <w:t>10</w:t>
            </w:r>
          </w:p>
        </w:tc>
        <w:tc>
          <w:tcPr>
            <w:tcW w:w="8280" w:type="dxa"/>
          </w:tcPr>
          <w:p w14:paraId="11B250F7" w14:textId="77777777" w:rsidR="00C82D2A" w:rsidRPr="00C82D2A" w:rsidRDefault="00C82D2A" w:rsidP="00C82D2A">
            <w:pPr>
              <w:pStyle w:val="TableTextLeft"/>
            </w:pPr>
            <w:r w:rsidRPr="00C82D2A">
              <w:t>Noncore adjacent to micro area and does not contain a town of at least 2,500 residents</w:t>
            </w:r>
          </w:p>
        </w:tc>
      </w:tr>
      <w:tr w:rsidR="00C82D2A" w:rsidRPr="00C82D2A" w14:paraId="4AACB87C" w14:textId="77777777" w:rsidTr="00B52F7D">
        <w:trPr>
          <w:cantSplit/>
        </w:trPr>
        <w:tc>
          <w:tcPr>
            <w:tcW w:w="1080" w:type="dxa"/>
          </w:tcPr>
          <w:p w14:paraId="1B3621B3" w14:textId="77777777" w:rsidR="00C82D2A" w:rsidRPr="00C82D2A" w:rsidRDefault="00C82D2A" w:rsidP="00C82D2A">
            <w:pPr>
              <w:pStyle w:val="TableTextLeft"/>
            </w:pPr>
            <w:r w:rsidRPr="00C82D2A">
              <w:t>11</w:t>
            </w:r>
          </w:p>
        </w:tc>
        <w:tc>
          <w:tcPr>
            <w:tcW w:w="8280" w:type="dxa"/>
          </w:tcPr>
          <w:p w14:paraId="06B78D19" w14:textId="77777777" w:rsidR="00C82D2A" w:rsidRPr="00C82D2A" w:rsidRDefault="00C82D2A" w:rsidP="00C82D2A">
            <w:pPr>
              <w:pStyle w:val="TableTextLeft"/>
            </w:pPr>
            <w:r w:rsidRPr="00C82D2A">
              <w:t>Noncore not adjacent to a metro or micro area and contains a town of at least 2,500 or more residents</w:t>
            </w:r>
          </w:p>
        </w:tc>
      </w:tr>
      <w:tr w:rsidR="00C82D2A" w:rsidRPr="00C82D2A" w14:paraId="455EC84E" w14:textId="77777777" w:rsidTr="00B52F7D">
        <w:trPr>
          <w:cantSplit/>
        </w:trPr>
        <w:tc>
          <w:tcPr>
            <w:tcW w:w="1080" w:type="dxa"/>
          </w:tcPr>
          <w:p w14:paraId="5F2E3850" w14:textId="77777777" w:rsidR="00C82D2A" w:rsidRPr="00C82D2A" w:rsidRDefault="00C82D2A" w:rsidP="00C82D2A">
            <w:pPr>
              <w:pStyle w:val="TableTextLeft"/>
            </w:pPr>
            <w:r w:rsidRPr="00C82D2A">
              <w:t>12</w:t>
            </w:r>
          </w:p>
        </w:tc>
        <w:tc>
          <w:tcPr>
            <w:tcW w:w="8280" w:type="dxa"/>
          </w:tcPr>
          <w:p w14:paraId="0B332D55" w14:textId="77777777" w:rsidR="00C82D2A" w:rsidRPr="00C82D2A" w:rsidRDefault="00C82D2A" w:rsidP="00C82D2A">
            <w:pPr>
              <w:pStyle w:val="TableTextLeft"/>
            </w:pPr>
            <w:r w:rsidRPr="00C82D2A">
              <w:t>Noncore not adjacent to a metro or micro area and does not contain a town of at least 2,500 residents</w:t>
            </w:r>
          </w:p>
        </w:tc>
      </w:tr>
      <w:tr w:rsidR="00C82D2A" w:rsidRPr="00C82D2A" w14:paraId="4A2ADF8A" w14:textId="77777777" w:rsidTr="00B52F7D">
        <w:trPr>
          <w:cantSplit/>
        </w:trPr>
        <w:tc>
          <w:tcPr>
            <w:tcW w:w="1080" w:type="dxa"/>
          </w:tcPr>
          <w:p w14:paraId="60373B8A" w14:textId="77777777" w:rsidR="00C82D2A" w:rsidRPr="00C82D2A" w:rsidRDefault="00C82D2A" w:rsidP="00C82D2A">
            <w:pPr>
              <w:pStyle w:val="TableTextLeft"/>
            </w:pPr>
            <w:r w:rsidRPr="00C82D2A">
              <w:t>Blank</w:t>
            </w:r>
          </w:p>
        </w:tc>
        <w:tc>
          <w:tcPr>
            <w:tcW w:w="8280" w:type="dxa"/>
          </w:tcPr>
          <w:p w14:paraId="41F409DB" w14:textId="23BC9949" w:rsidR="00C82D2A" w:rsidRPr="00C82D2A" w:rsidRDefault="00C82D2A" w:rsidP="00C82D2A">
            <w:pPr>
              <w:pStyle w:val="TableTextLeft"/>
            </w:pPr>
            <w:r w:rsidRPr="00C82D2A">
              <w:t xml:space="preserve">Missing </w:t>
            </w:r>
            <w:r w:rsidR="004731D0">
              <w:t>v</w:t>
            </w:r>
            <w:r w:rsidRPr="00C82D2A">
              <w:t>alue</w:t>
            </w:r>
          </w:p>
        </w:tc>
      </w:tr>
    </w:tbl>
    <w:p w14:paraId="612BB63F" w14:textId="7995D2D0" w:rsidR="00EB33E4" w:rsidRPr="00C82D2A" w:rsidRDefault="00C82D2A" w:rsidP="00C82D2A">
      <w:pPr>
        <w:pStyle w:val="ExhibitSource"/>
      </w:pPr>
      <w:r>
        <w:t>Note:</w:t>
      </w:r>
      <w:r>
        <w:tab/>
      </w:r>
      <w:r w:rsidR="001B3EB1" w:rsidRPr="00C82D2A">
        <w:t>Adjacent counties have at least 2</w:t>
      </w:r>
      <w:r w:rsidR="00060C70" w:rsidRPr="00C82D2A">
        <w:t xml:space="preserve"> percent</w:t>
      </w:r>
      <w:r w:rsidR="001B3EB1" w:rsidRPr="00C82D2A">
        <w:t xml:space="preserve"> of employed res</w:t>
      </w:r>
      <w:r w:rsidR="00B866E3" w:rsidRPr="00C82D2A">
        <w:t>idents commuting to the central</w:t>
      </w:r>
      <w:r w:rsidRPr="00C82D2A">
        <w:t xml:space="preserve"> </w:t>
      </w:r>
      <w:r w:rsidR="001B3EB1" w:rsidRPr="00C82D2A">
        <w:t>counties of the physically adjacent metro or micro area.</w:t>
      </w:r>
      <w:r w:rsidR="003E0901" w:rsidRPr="00C82D2A">
        <w:t xml:space="preserve"> </w:t>
      </w:r>
    </w:p>
    <w:p w14:paraId="524CE567" w14:textId="03C55C71" w:rsidR="000C5313" w:rsidRDefault="00C82D2A" w:rsidP="00C82D2A">
      <w:pPr>
        <w:pStyle w:val="ExhibitSource"/>
        <w:rPr>
          <w:bCs/>
          <w:spacing w:val="-3"/>
        </w:rPr>
      </w:pPr>
      <w:r>
        <w:rPr>
          <w:bCs/>
          <w:spacing w:val="-3"/>
        </w:rPr>
        <w:tab/>
      </w:r>
      <w:r w:rsidR="003E0901" w:rsidRPr="00EB33E4">
        <w:rPr>
          <w:bCs/>
          <w:spacing w:val="-3"/>
        </w:rPr>
        <w:t xml:space="preserve">Several Virginia nonmetro independent cities were combined on the source data with their counties of origin when computing the Rural-Urban Continuum Codes. They include Covington City (Alleghany County); Galax City (Carroll County); Emporia City (Greenville County); Martinsville City (Henry County); Danville City (Pittsylvania County); Buena Vista City and Lexington City (Rockbridge County); Franklin City (Southampton County); and Norton City (Wise County). </w:t>
      </w:r>
    </w:p>
    <w:p w14:paraId="699D99DD" w14:textId="45781DA9" w:rsidR="000C5313" w:rsidRDefault="00830732" w:rsidP="00C208EC">
      <w:pPr>
        <w:pStyle w:val="H3"/>
      </w:pPr>
      <w:bookmarkStart w:id="26" w:name="_Toc87511759"/>
      <w:bookmarkStart w:id="27" w:name="_Toc87511952"/>
      <w:bookmarkStart w:id="28" w:name="_Toc87512087"/>
      <w:bookmarkStart w:id="29" w:name="_Toc87512179"/>
      <w:bookmarkStart w:id="30" w:name="_Toc87512417"/>
      <w:bookmarkStart w:id="31" w:name="_Toc116098235"/>
      <w:bookmarkStart w:id="32" w:name="_Toc191884828"/>
      <w:bookmarkStart w:id="33" w:name="_Toc206665554"/>
      <w:r>
        <w:lastRenderedPageBreak/>
        <w:t>County Typology Codes</w:t>
      </w:r>
      <w:bookmarkEnd w:id="26"/>
      <w:bookmarkEnd w:id="27"/>
      <w:bookmarkEnd w:id="28"/>
      <w:bookmarkEnd w:id="29"/>
      <w:bookmarkEnd w:id="30"/>
      <w:bookmarkEnd w:id="31"/>
      <w:bookmarkEnd w:id="32"/>
      <w:bookmarkEnd w:id="33"/>
    </w:p>
    <w:p w14:paraId="65558691" w14:textId="2393188C" w:rsidR="00830732" w:rsidRDefault="00830732" w:rsidP="009F4094">
      <w:pPr>
        <w:pStyle w:val="ParagraphContinued"/>
      </w:pPr>
      <w:bookmarkStart w:id="34" w:name="UD80AA"/>
      <w:r w:rsidRPr="00D616CC">
        <w:t xml:space="preserve">The </w:t>
      </w:r>
      <w:r>
        <w:rPr>
          <w:b/>
        </w:rPr>
        <w:t>2015</w:t>
      </w:r>
      <w:r w:rsidRPr="00D616CC">
        <w:rPr>
          <w:b/>
        </w:rPr>
        <w:t xml:space="preserve"> County Typology Codes </w:t>
      </w:r>
      <w:r w:rsidRPr="00D616CC">
        <w:t>are from ERS</w:t>
      </w:r>
      <w:r w:rsidR="007B4B16">
        <w:t xml:space="preserve"> within the</w:t>
      </w:r>
      <w:r w:rsidRPr="00D616CC">
        <w:t xml:space="preserve"> </w:t>
      </w:r>
      <w:bookmarkEnd w:id="34"/>
      <w:r w:rsidRPr="00D616CC">
        <w:t>U.S. Department of Agriculture</w:t>
      </w:r>
      <w:r w:rsidR="00111247">
        <w:t xml:space="preserve"> (</w:t>
      </w:r>
      <w:hyperlink r:id="rId36" w:history="1">
        <w:r w:rsidR="00111247" w:rsidRPr="00111247">
          <w:rPr>
            <w:rStyle w:val="Hyperlink"/>
            <w:iCs/>
            <w:spacing w:val="-3"/>
          </w:rPr>
          <w:t>www.ers.usda.gov</w:t>
        </w:r>
      </w:hyperlink>
      <w:r w:rsidR="00111247">
        <w:t>)</w:t>
      </w:r>
      <w:r w:rsidRPr="00D616CC">
        <w:t xml:space="preserve">. </w:t>
      </w:r>
      <w:r>
        <w:t>An area’s economic and social characteristics have significant effects on its development and need for various types of public programs. To provide policy-relevant information about diverse county conditions to policymakers, public officials, and researchers</w:t>
      </w:r>
      <w:r w:rsidR="00A6465C">
        <w:t>,</w:t>
      </w:r>
      <w:r>
        <w:t xml:space="preserve"> ERS has developed a set of county-level typology codes that capture a range of economic and social characteristics. Although ERS coded the typologies for all U.S. counties, the thresholds for determining the economic dependence types were set using nonmetro counties only. Most thresholds were roughly set at the nonmetro mean plus one standard deviation. ERS used counties that met the 2013 definition of nonmetro (micropolitan and noncore combined) in analyzing the means. The codes are primarily meant to be useful </w:t>
      </w:r>
      <w:r w:rsidR="00E544DA">
        <w:t>for analyzing</w:t>
      </w:r>
      <w:r>
        <w:t xml:space="preserve"> rural conditions, trends, and program needs. ERS coded metro counties to facilitate comparisons across the</w:t>
      </w:r>
      <w:r w:rsidR="009F4094">
        <w:t> </w:t>
      </w:r>
      <w:r>
        <w:t>country.</w:t>
      </w:r>
    </w:p>
    <w:p w14:paraId="40CD16AB" w14:textId="3EEF6FA1" w:rsidR="000C5313" w:rsidRDefault="00830732" w:rsidP="009005CE">
      <w:pPr>
        <w:pStyle w:val="Paragraph"/>
      </w:pPr>
      <w:r w:rsidRPr="00F968B0">
        <w:t>The</w:t>
      </w:r>
      <w:r>
        <w:t xml:space="preserve"> County </w:t>
      </w:r>
      <w:r w:rsidRPr="00F968B0">
        <w:t xml:space="preserve">typology classifies all U.S. counties according to six </w:t>
      </w:r>
      <w:r>
        <w:t>mutually exclusive (</w:t>
      </w:r>
      <w:r w:rsidRPr="00F968B0">
        <w:t>non-overlapping</w:t>
      </w:r>
      <w:r>
        <w:t>)</w:t>
      </w:r>
      <w:r w:rsidRPr="00F968B0">
        <w:t xml:space="preserve"> categories </w:t>
      </w:r>
      <w:r>
        <w:t>of economic dependence and six</w:t>
      </w:r>
      <w:r w:rsidRPr="00F968B0">
        <w:t xml:space="preserve"> overlapping categories of policy-relevant themes</w:t>
      </w:r>
      <w:r w:rsidR="00E630B5">
        <w:t xml:space="preserve">. </w:t>
      </w:r>
    </w:p>
    <w:p w14:paraId="727D4FF9" w14:textId="57392D04" w:rsidR="00830732" w:rsidRDefault="00830732" w:rsidP="009005CE">
      <w:pPr>
        <w:pStyle w:val="Paragraph"/>
      </w:pPr>
      <w:r w:rsidRPr="00D616CC">
        <w:t>Codes for the field Economic-Dependent Typology are defined as follows:</w:t>
      </w:r>
    </w:p>
    <w:p w14:paraId="4C71FF3D" w14:textId="09154358" w:rsidR="00830732" w:rsidRPr="00D616CC" w:rsidRDefault="00830732" w:rsidP="002C768C">
      <w:pPr>
        <w:pStyle w:val="ListBullet"/>
      </w:pPr>
      <w:r>
        <w:t>0 = Nonspecialized</w:t>
      </w:r>
    </w:p>
    <w:p w14:paraId="4C59A3B2" w14:textId="10FCFBA7" w:rsidR="00830732" w:rsidRPr="00D616CC" w:rsidRDefault="00830732" w:rsidP="002C768C">
      <w:pPr>
        <w:pStyle w:val="ListBullet"/>
      </w:pPr>
      <w:r w:rsidRPr="00D616CC">
        <w:t xml:space="preserve">1 = </w:t>
      </w:r>
      <w:proofErr w:type="gramStart"/>
      <w:r w:rsidRPr="00D616CC">
        <w:t>Farming-dependent county</w:t>
      </w:r>
      <w:proofErr w:type="gramEnd"/>
    </w:p>
    <w:p w14:paraId="25E9CA05" w14:textId="5C2FC58F" w:rsidR="00830732" w:rsidRPr="00D616CC" w:rsidRDefault="00830732" w:rsidP="002C768C">
      <w:pPr>
        <w:pStyle w:val="ListBullet"/>
      </w:pPr>
      <w:r w:rsidRPr="00D616CC">
        <w:t xml:space="preserve">2 = </w:t>
      </w:r>
      <w:proofErr w:type="gramStart"/>
      <w:r w:rsidRPr="00D616CC">
        <w:t>Mining-dependent county</w:t>
      </w:r>
      <w:proofErr w:type="gramEnd"/>
    </w:p>
    <w:p w14:paraId="14F7D9F1" w14:textId="25346C6C" w:rsidR="00830732" w:rsidRPr="00D616CC" w:rsidRDefault="00830732" w:rsidP="002C768C">
      <w:pPr>
        <w:pStyle w:val="ListBullet"/>
      </w:pPr>
      <w:r w:rsidRPr="00D616CC">
        <w:t xml:space="preserve">3 = </w:t>
      </w:r>
      <w:proofErr w:type="gramStart"/>
      <w:r w:rsidRPr="00D616CC">
        <w:t>Manufacturing-dependent county</w:t>
      </w:r>
      <w:proofErr w:type="gramEnd"/>
    </w:p>
    <w:p w14:paraId="0370A7E7" w14:textId="0627C56C" w:rsidR="00830732" w:rsidRPr="00D616CC" w:rsidRDefault="00830732" w:rsidP="002C768C">
      <w:pPr>
        <w:pStyle w:val="ListBullet"/>
      </w:pPr>
      <w:r w:rsidRPr="00D616CC">
        <w:t>4 = Federal/</w:t>
      </w:r>
      <w:r w:rsidR="00491CC8">
        <w:t>s</w:t>
      </w:r>
      <w:r w:rsidRPr="00D616CC">
        <w:t>tate government-dependent county</w:t>
      </w:r>
    </w:p>
    <w:p w14:paraId="13E608FC" w14:textId="464D93ED" w:rsidR="00830732" w:rsidRPr="00D616CC" w:rsidRDefault="00830732" w:rsidP="002C768C">
      <w:pPr>
        <w:pStyle w:val="ListBullet"/>
      </w:pPr>
      <w:r w:rsidRPr="00D616CC">
        <w:t xml:space="preserve">5 = </w:t>
      </w:r>
      <w:r>
        <w:t>Recreation</w:t>
      </w:r>
    </w:p>
    <w:p w14:paraId="632F20FC" w14:textId="4C216A34" w:rsidR="000C5313" w:rsidRDefault="00830732" w:rsidP="002C768C">
      <w:pPr>
        <w:pStyle w:val="ListBullet"/>
      </w:pPr>
      <w:r w:rsidRPr="00D616CC">
        <w:t xml:space="preserve">Blank = Missing </w:t>
      </w:r>
      <w:r w:rsidR="000C51A5">
        <w:t>v</w:t>
      </w:r>
      <w:r w:rsidRPr="00D616CC">
        <w:t>alue</w:t>
      </w:r>
    </w:p>
    <w:p w14:paraId="542DB3B6" w14:textId="0040EF2F" w:rsidR="00830732" w:rsidRPr="00D616CC" w:rsidRDefault="00830732" w:rsidP="00B52F7D">
      <w:pPr>
        <w:pStyle w:val="ParagraphContinued"/>
      </w:pPr>
      <w:r w:rsidRPr="00D616CC">
        <w:t xml:space="preserve">Codes for all other </w:t>
      </w:r>
      <w:r w:rsidR="00E544DA">
        <w:t>t</w:t>
      </w:r>
      <w:r w:rsidRPr="00D616CC">
        <w:t>ypology fields are defined as follows:</w:t>
      </w:r>
    </w:p>
    <w:p w14:paraId="78543604" w14:textId="53581A3E" w:rsidR="00830732" w:rsidRPr="00D616CC" w:rsidRDefault="00830732" w:rsidP="002C768C">
      <w:pPr>
        <w:pStyle w:val="ListBullet"/>
      </w:pPr>
      <w:r w:rsidRPr="00D616CC">
        <w:t>0 = No</w:t>
      </w:r>
    </w:p>
    <w:p w14:paraId="51A91CAE" w14:textId="169FD658" w:rsidR="00830732" w:rsidRPr="00D616CC" w:rsidRDefault="00830732" w:rsidP="002C768C">
      <w:pPr>
        <w:pStyle w:val="ListBullet"/>
      </w:pPr>
      <w:r w:rsidRPr="00D616CC">
        <w:t>1 = Yes</w:t>
      </w:r>
    </w:p>
    <w:p w14:paraId="5FBE2855" w14:textId="5464EE1C" w:rsidR="00830732" w:rsidRPr="00D616CC" w:rsidRDefault="00830732" w:rsidP="002C768C">
      <w:pPr>
        <w:pStyle w:val="ListBullet"/>
      </w:pPr>
      <w:r w:rsidRPr="00D616CC">
        <w:t xml:space="preserve">Blank = Missing </w:t>
      </w:r>
      <w:r w:rsidR="000C51A5">
        <w:t>v</w:t>
      </w:r>
      <w:r w:rsidRPr="00D616CC">
        <w:t>alue</w:t>
      </w:r>
    </w:p>
    <w:p w14:paraId="0D1EB19A" w14:textId="01A6525F" w:rsidR="000C5313" w:rsidRPr="00291B83" w:rsidRDefault="00830732" w:rsidP="000D7C5D">
      <w:pPr>
        <w:pStyle w:val="ParagraphContinued"/>
        <w:rPr>
          <w:rStyle w:val="Italic"/>
        </w:rPr>
      </w:pPr>
      <w:r w:rsidRPr="00291B83">
        <w:rPr>
          <w:rStyle w:val="Italic"/>
        </w:rPr>
        <w:t xml:space="preserve">Economic </w:t>
      </w:r>
      <w:r w:rsidR="00491CC8" w:rsidRPr="00291B83">
        <w:rPr>
          <w:rStyle w:val="Italic"/>
        </w:rPr>
        <w:t>t</w:t>
      </w:r>
      <w:r w:rsidRPr="00291B83">
        <w:rPr>
          <w:rStyle w:val="Italic"/>
        </w:rPr>
        <w:t>ypes</w:t>
      </w:r>
    </w:p>
    <w:p w14:paraId="3ADB26A3" w14:textId="22114F5F" w:rsidR="00792B82" w:rsidRPr="00F434CD" w:rsidRDefault="00792B82" w:rsidP="002C768C">
      <w:pPr>
        <w:pStyle w:val="ListBullet"/>
      </w:pPr>
      <w:r w:rsidRPr="00F434CD">
        <w:t xml:space="preserve">Farming </w:t>
      </w:r>
      <w:r w:rsidR="00491CC8" w:rsidRPr="00F434CD">
        <w:t>d</w:t>
      </w:r>
      <w:r w:rsidRPr="00F434CD">
        <w:t>ependent: 25</w:t>
      </w:r>
      <w:r w:rsidR="00491CC8" w:rsidRPr="00F434CD">
        <w:t xml:space="preserve"> percent</w:t>
      </w:r>
      <w:r w:rsidRPr="00F434CD">
        <w:t xml:space="preserve"> or more of the county’s average annual labor and proprietors’ earnings, or 16</w:t>
      </w:r>
      <w:r w:rsidR="00491CC8" w:rsidRPr="00F434CD">
        <w:t xml:space="preserve"> percent</w:t>
      </w:r>
      <w:r w:rsidRPr="00F434CD">
        <w:t xml:space="preserve"> or more of jobs, came from farming (2010–2012 Bureau of Economic Analysis data).</w:t>
      </w:r>
    </w:p>
    <w:p w14:paraId="04660BEB" w14:textId="3E95E509" w:rsidR="00792B82" w:rsidRPr="00F434CD" w:rsidRDefault="00792B82" w:rsidP="002C768C">
      <w:pPr>
        <w:pStyle w:val="ListBullet"/>
      </w:pPr>
      <w:r w:rsidRPr="00F434CD">
        <w:t xml:space="preserve">Mining </w:t>
      </w:r>
      <w:r w:rsidR="00681E74" w:rsidRPr="00F434CD">
        <w:t>d</w:t>
      </w:r>
      <w:r w:rsidRPr="00F434CD">
        <w:t>ependent: 13</w:t>
      </w:r>
      <w:r w:rsidR="00491CC8" w:rsidRPr="00F434CD">
        <w:t xml:space="preserve"> percent</w:t>
      </w:r>
      <w:r w:rsidRPr="00F434CD">
        <w:t xml:space="preserve"> or more of earnings, or 8</w:t>
      </w:r>
      <w:r w:rsidR="00491CC8" w:rsidRPr="00F434CD">
        <w:t xml:space="preserve"> percent</w:t>
      </w:r>
      <w:r w:rsidRPr="00F434CD">
        <w:t xml:space="preserve"> or more of jobs, came from mining (2010–2012 Bureau of Economic Analysis data).</w:t>
      </w:r>
    </w:p>
    <w:p w14:paraId="59E3DB89" w14:textId="23670A10" w:rsidR="00792B82" w:rsidRPr="00F434CD" w:rsidRDefault="00792B82" w:rsidP="002C768C">
      <w:pPr>
        <w:pStyle w:val="ListBullet"/>
      </w:pPr>
      <w:r w:rsidRPr="00F434CD">
        <w:t xml:space="preserve">Manufacturing </w:t>
      </w:r>
      <w:r w:rsidR="00491CC8" w:rsidRPr="00F434CD">
        <w:t>d</w:t>
      </w:r>
      <w:r w:rsidRPr="00F434CD">
        <w:t>ependent: 23</w:t>
      </w:r>
      <w:r w:rsidR="00491CC8" w:rsidRPr="00F434CD">
        <w:t xml:space="preserve"> percent</w:t>
      </w:r>
      <w:r w:rsidRPr="00F434CD">
        <w:t xml:space="preserve"> or more of earnings, or 16</w:t>
      </w:r>
      <w:r w:rsidR="00491CC8" w:rsidRPr="00F434CD">
        <w:t xml:space="preserve"> percent</w:t>
      </w:r>
      <w:r w:rsidRPr="00F434CD">
        <w:t xml:space="preserve"> or more of jobs, came from manufacturing (2010–2012 Bureau of Economic Analysis data).</w:t>
      </w:r>
    </w:p>
    <w:p w14:paraId="1569F435" w14:textId="1B8528A1" w:rsidR="00792B82" w:rsidRPr="00F434CD" w:rsidRDefault="00792B82" w:rsidP="002C768C">
      <w:pPr>
        <w:pStyle w:val="ListBullet"/>
      </w:pPr>
      <w:r w:rsidRPr="00F434CD">
        <w:lastRenderedPageBreak/>
        <w:t>Federal/</w:t>
      </w:r>
      <w:r w:rsidR="00491CC8" w:rsidRPr="00F434CD">
        <w:t>s</w:t>
      </w:r>
      <w:r w:rsidRPr="00F434CD">
        <w:t xml:space="preserve">tate </w:t>
      </w:r>
      <w:r w:rsidR="00491CC8" w:rsidRPr="00F434CD">
        <w:t>g</w:t>
      </w:r>
      <w:r w:rsidRPr="00F434CD">
        <w:t xml:space="preserve">overnment </w:t>
      </w:r>
      <w:r w:rsidR="00491CC8" w:rsidRPr="00F434CD">
        <w:t>d</w:t>
      </w:r>
      <w:r w:rsidRPr="00F434CD">
        <w:t>ependent: 14</w:t>
      </w:r>
      <w:r w:rsidR="00491CC8" w:rsidRPr="00F434CD">
        <w:t xml:space="preserve"> percent</w:t>
      </w:r>
      <w:r w:rsidRPr="00F434CD">
        <w:t xml:space="preserve"> or more of earnings, or 9</w:t>
      </w:r>
      <w:r w:rsidR="00491CC8" w:rsidRPr="00F434CD">
        <w:t xml:space="preserve"> percent</w:t>
      </w:r>
      <w:r w:rsidRPr="00F434CD">
        <w:t xml:space="preserve"> or more of jobs, came from federal or state government (2010–2012 Bureau of Economic Analysis data).</w:t>
      </w:r>
    </w:p>
    <w:p w14:paraId="1CCA5C23" w14:textId="77777777" w:rsidR="00792B82" w:rsidRPr="00F434CD" w:rsidRDefault="00792B82" w:rsidP="002C768C">
      <w:pPr>
        <w:pStyle w:val="ListBullet"/>
      </w:pPr>
      <w:r w:rsidRPr="00F434CD">
        <w:t>Recreation: Based on three indicators:</w:t>
      </w:r>
    </w:p>
    <w:p w14:paraId="1A3D7E1D" w14:textId="74042621" w:rsidR="00792B82" w:rsidRPr="00F434CD" w:rsidRDefault="00792B82" w:rsidP="009005CE">
      <w:pPr>
        <w:pStyle w:val="ListNumber2"/>
      </w:pPr>
      <w:r w:rsidRPr="00F434CD">
        <w:t xml:space="preserve">Share of </w:t>
      </w:r>
      <w:r w:rsidR="0086411E" w:rsidRPr="00F434CD">
        <w:t xml:space="preserve">wages and </w:t>
      </w:r>
      <w:r w:rsidRPr="00F434CD">
        <w:t>employment in entertainment, recreation, accommodations, food services, and real estate</w:t>
      </w:r>
    </w:p>
    <w:p w14:paraId="441BD861" w14:textId="20D6E922" w:rsidR="00792B82" w:rsidRPr="00F434CD" w:rsidRDefault="00792B82" w:rsidP="009005CE">
      <w:pPr>
        <w:pStyle w:val="ListNumber2"/>
      </w:pPr>
      <w:r w:rsidRPr="00F434CD">
        <w:t>Share of personal income from these sectors (Bureau of Economic Analysis)</w:t>
      </w:r>
    </w:p>
    <w:p w14:paraId="7B48E3C4" w14:textId="76D160C4" w:rsidR="00792B82" w:rsidRPr="00F434CD" w:rsidRDefault="00792B82" w:rsidP="009005CE">
      <w:pPr>
        <w:pStyle w:val="ListNumber2"/>
      </w:pPr>
      <w:r w:rsidRPr="00F434CD">
        <w:t xml:space="preserve">Share of vacant housing for seasonal or occasional use (2010 </w:t>
      </w:r>
      <w:r w:rsidR="00491CC8" w:rsidRPr="00F434CD">
        <w:t>c</w:t>
      </w:r>
      <w:r w:rsidRPr="00F434CD">
        <w:t>ensus)</w:t>
      </w:r>
    </w:p>
    <w:p w14:paraId="457236B9" w14:textId="34C923D0" w:rsidR="00830732" w:rsidRPr="006C623E" w:rsidRDefault="00792B82" w:rsidP="002C768C">
      <w:pPr>
        <w:pStyle w:val="ListBullet"/>
      </w:pPr>
      <w:r w:rsidRPr="00F434CD">
        <w:t>Nonspecialized:</w:t>
      </w:r>
      <w:r w:rsidRPr="0086411E">
        <w:t> </w:t>
      </w:r>
      <w:r w:rsidR="0086411E" w:rsidRPr="0086411E">
        <w:t xml:space="preserve">County did not meet the economic dependence threshold for any one of the other above types </w:t>
      </w:r>
      <w:r w:rsidRPr="0086411E">
        <w:t>(2010–2012 Bureau of Economic Analysis</w:t>
      </w:r>
      <w:r w:rsidR="0086411E" w:rsidRPr="0086411E">
        <w:t xml:space="preserve">, Local Area Personal Income and Employment and Employment </w:t>
      </w:r>
      <w:r w:rsidRPr="0086411E">
        <w:t>data).</w:t>
      </w:r>
    </w:p>
    <w:p w14:paraId="4C9CF732" w14:textId="066B7C8E" w:rsidR="000C5313" w:rsidRDefault="00830732" w:rsidP="000D7C5D">
      <w:pPr>
        <w:pStyle w:val="ParagraphContinued"/>
      </w:pPr>
      <w:r w:rsidRPr="00D616CC">
        <w:rPr>
          <w:i/>
        </w:rPr>
        <w:t xml:space="preserve">Policy </w:t>
      </w:r>
      <w:r w:rsidR="00491CC8">
        <w:rPr>
          <w:i/>
        </w:rPr>
        <w:t>t</w:t>
      </w:r>
      <w:r w:rsidRPr="00D616CC">
        <w:rPr>
          <w:i/>
        </w:rPr>
        <w:t xml:space="preserve">ypes </w:t>
      </w:r>
      <w:r w:rsidRPr="00D616CC">
        <w:t>(these indicators are not mutually exclusive</w:t>
      </w:r>
      <w:r w:rsidR="00491CC8">
        <w:t>;</w:t>
      </w:r>
      <w:r>
        <w:t xml:space="preserve"> a county may be none, one</w:t>
      </w:r>
      <w:r w:rsidR="00491CC8">
        <w:t>,</w:t>
      </w:r>
      <w:r>
        <w:t xml:space="preserve"> or more policy type</w:t>
      </w:r>
      <w:r w:rsidRPr="00D616CC">
        <w:t>)</w:t>
      </w:r>
    </w:p>
    <w:p w14:paraId="7A84F7B3" w14:textId="6D901C5C" w:rsidR="0086411E" w:rsidRDefault="0086411E" w:rsidP="002C768C">
      <w:pPr>
        <w:pStyle w:val="ListBullet"/>
      </w:pPr>
      <w:r w:rsidRPr="00BD0288">
        <w:t xml:space="preserve">Low </w:t>
      </w:r>
      <w:r w:rsidR="00491CC8">
        <w:t>e</w:t>
      </w:r>
      <w:r w:rsidRPr="00BD0288">
        <w:t>ducation: 20</w:t>
      </w:r>
      <w:r w:rsidR="00491CC8">
        <w:t xml:space="preserve"> percent</w:t>
      </w:r>
      <w:r w:rsidRPr="00BD0288">
        <w:t xml:space="preserve"> or more of residents age</w:t>
      </w:r>
      <w:r w:rsidR="00491CC8">
        <w:t>s</w:t>
      </w:r>
      <w:r w:rsidRPr="00BD0288">
        <w:t xml:space="preserve"> 25–64 lacked a high school diploma or equivalent (2008–2012 </w:t>
      </w:r>
      <w:r w:rsidR="00491CC8">
        <w:t>ACS</w:t>
      </w:r>
      <w:r w:rsidRPr="00BD0288">
        <w:t xml:space="preserve"> </w:t>
      </w:r>
      <w:r w:rsidR="00E12E2D">
        <w:t>five</w:t>
      </w:r>
      <w:r w:rsidRPr="00BD0288">
        <w:t xml:space="preserve">-year average). </w:t>
      </w:r>
    </w:p>
    <w:p w14:paraId="53093F49" w14:textId="378BF866" w:rsidR="0086411E" w:rsidRDefault="0086411E" w:rsidP="002C768C">
      <w:pPr>
        <w:pStyle w:val="ListBullet"/>
      </w:pPr>
      <w:r w:rsidRPr="00BD0288">
        <w:t xml:space="preserve">Low </w:t>
      </w:r>
      <w:r w:rsidR="00491CC8">
        <w:t>e</w:t>
      </w:r>
      <w:r w:rsidRPr="00BD0288">
        <w:t>mployment: Fewer than 65</w:t>
      </w:r>
      <w:r w:rsidR="00491CC8">
        <w:t xml:space="preserve"> percent</w:t>
      </w:r>
      <w:r w:rsidRPr="00BD0288">
        <w:t xml:space="preserve"> of residents age</w:t>
      </w:r>
      <w:r w:rsidR="00491CC8">
        <w:t>s</w:t>
      </w:r>
      <w:r w:rsidRPr="00BD0288">
        <w:t xml:space="preserve"> 25–64 </w:t>
      </w:r>
      <w:proofErr w:type="gramStart"/>
      <w:r w:rsidRPr="00BD0288">
        <w:t>were</w:t>
      </w:r>
      <w:proofErr w:type="gramEnd"/>
      <w:r w:rsidRPr="00BD0288">
        <w:t xml:space="preserve"> employed (2008–2012 </w:t>
      </w:r>
      <w:r w:rsidR="00BA5C1B">
        <w:t>ACS</w:t>
      </w:r>
      <w:r w:rsidRPr="00BD0288">
        <w:t xml:space="preserve"> </w:t>
      </w:r>
      <w:r w:rsidR="00E12E2D">
        <w:t>five</w:t>
      </w:r>
      <w:r w:rsidRPr="00BD0288">
        <w:t xml:space="preserve">-year average). </w:t>
      </w:r>
    </w:p>
    <w:p w14:paraId="0A166D8C" w14:textId="77777777" w:rsidR="00950E2C" w:rsidRDefault="0086411E" w:rsidP="002C768C">
      <w:pPr>
        <w:pStyle w:val="ListBullet"/>
      </w:pPr>
      <w:r w:rsidRPr="00BD0288">
        <w:t xml:space="preserve">Persistent </w:t>
      </w:r>
      <w:r w:rsidR="00491CC8">
        <w:t>p</w:t>
      </w:r>
      <w:r w:rsidRPr="00BD0288">
        <w:t>overty: 20</w:t>
      </w:r>
      <w:r w:rsidR="00491CC8">
        <w:t xml:space="preserve"> percent</w:t>
      </w:r>
      <w:r w:rsidRPr="00BD0288">
        <w:t xml:space="preserve"> or more of residents were in poverty, based on the 1980, 1990, 2000 censuses and 2007–2011 </w:t>
      </w:r>
      <w:r w:rsidR="00491CC8">
        <w:t>ACS</w:t>
      </w:r>
      <w:r w:rsidRPr="00BD0288">
        <w:t xml:space="preserve"> data. Designation released by ERS in April 2014 and included </w:t>
      </w:r>
      <w:r w:rsidR="000D1F95">
        <w:t>o</w:t>
      </w:r>
      <w:r w:rsidRPr="00BD0288">
        <w:t xml:space="preserve">n the </w:t>
      </w:r>
      <w:r w:rsidR="000D1F95">
        <w:t>AHRF</w:t>
      </w:r>
      <w:r w:rsidRPr="00BD0288">
        <w:t xml:space="preserve"> since 2013–</w:t>
      </w:r>
      <w:r w:rsidR="000D1F95">
        <w:t>20</w:t>
      </w:r>
      <w:r w:rsidRPr="00BD0288">
        <w:t xml:space="preserve">14. </w:t>
      </w:r>
    </w:p>
    <w:p w14:paraId="17EBE979" w14:textId="70FF380E" w:rsidR="00C84CB8" w:rsidRDefault="0086411E" w:rsidP="002C768C">
      <w:pPr>
        <w:pStyle w:val="ListBullet"/>
      </w:pPr>
      <w:r w:rsidRPr="00BD0288">
        <w:t>Persistent Child Poverty: 20</w:t>
      </w:r>
      <w:r w:rsidR="000D1F95">
        <w:t xml:space="preserve"> percent</w:t>
      </w:r>
      <w:r w:rsidRPr="00BD0288">
        <w:t xml:space="preserve"> or more of related children </w:t>
      </w:r>
      <w:r w:rsidR="00BD1DEE">
        <w:t>younger than</w:t>
      </w:r>
      <w:r w:rsidRPr="00BD0288">
        <w:t xml:space="preserve"> 18 were in poverty, based on the 1980, 1990, 2000 censuses and 2007–2011 </w:t>
      </w:r>
      <w:r w:rsidR="00BD1DEE">
        <w:t>ACS</w:t>
      </w:r>
      <w:r w:rsidRPr="00BD0288">
        <w:t xml:space="preserve"> data. </w:t>
      </w:r>
    </w:p>
    <w:p w14:paraId="42B0507F" w14:textId="44123A50" w:rsidR="00C84CB8" w:rsidRDefault="0086411E" w:rsidP="002C768C">
      <w:pPr>
        <w:pStyle w:val="ListBullet"/>
      </w:pPr>
      <w:r w:rsidRPr="00BD0288">
        <w:t xml:space="preserve">Population </w:t>
      </w:r>
      <w:r w:rsidR="00BD1DEE">
        <w:t>l</w:t>
      </w:r>
      <w:r w:rsidRPr="00BD0288">
        <w:t xml:space="preserve">oss: Population declined between both </w:t>
      </w:r>
      <w:r w:rsidR="00BD1DEE">
        <w:t xml:space="preserve">the </w:t>
      </w:r>
      <w:r w:rsidRPr="00BD0288">
        <w:t xml:space="preserve">1990–2000 and 2000–2010 censuses. </w:t>
      </w:r>
    </w:p>
    <w:p w14:paraId="4C8F3734" w14:textId="77777777" w:rsidR="000C5313" w:rsidRDefault="0086411E" w:rsidP="002C768C">
      <w:pPr>
        <w:pStyle w:val="ListBullet"/>
      </w:pPr>
      <w:r w:rsidRPr="00BD0288">
        <w:t xml:space="preserve">Retirement </w:t>
      </w:r>
      <w:r w:rsidR="00BD1DEE">
        <w:t>d</w:t>
      </w:r>
      <w:r w:rsidRPr="00BD0288">
        <w:t>estination: Population age 60</w:t>
      </w:r>
      <w:r w:rsidR="00BD1DEE">
        <w:t xml:space="preserve"> and older</w:t>
      </w:r>
      <w:r w:rsidRPr="00BD0288">
        <w:t xml:space="preserve"> grew by 15</w:t>
      </w:r>
      <w:r w:rsidR="00BD1DEE">
        <w:t xml:space="preserve"> percent</w:t>
      </w:r>
      <w:r w:rsidRPr="00BD0288">
        <w:t xml:space="preserve"> or more from 2000 to 2010 due to net migration.</w:t>
      </w:r>
    </w:p>
    <w:p w14:paraId="15DE9D99" w14:textId="33823ED6" w:rsidR="00830732" w:rsidRPr="00533C26" w:rsidRDefault="00830732" w:rsidP="00533C26">
      <w:pPr>
        <w:pStyle w:val="Paragraph"/>
        <w:rPr>
          <w:b/>
          <w:bCs/>
        </w:rPr>
      </w:pPr>
      <w:r w:rsidRPr="00533C26">
        <w:rPr>
          <w:b/>
          <w:bCs/>
        </w:rPr>
        <w:t>Note:</w:t>
      </w:r>
      <w:r w:rsidRPr="00533C26">
        <w:rPr>
          <w:b/>
          <w:bCs/>
        </w:rPr>
        <w:tab/>
      </w:r>
    </w:p>
    <w:p w14:paraId="1850B021" w14:textId="2F04FC13" w:rsidR="00830732" w:rsidRPr="00D616CC" w:rsidRDefault="00830732" w:rsidP="002C768C">
      <w:pPr>
        <w:pStyle w:val="ListBullet"/>
      </w:pPr>
      <w:r w:rsidRPr="00D616CC">
        <w:t xml:space="preserve">Labor and proprietors’ earnings by place of work are the basis for the economic dependence categories. Each industry’s earnings </w:t>
      </w:r>
      <w:r>
        <w:t xml:space="preserve">and employment </w:t>
      </w:r>
      <w:r w:rsidRPr="00D616CC">
        <w:t>were calculated</w:t>
      </w:r>
      <w:r>
        <w:t xml:space="preserve"> separately</w:t>
      </w:r>
      <w:r w:rsidRPr="00D616CC">
        <w:t xml:space="preserve"> as a percent</w:t>
      </w:r>
      <w:r w:rsidR="00BD1DEE">
        <w:t>age</w:t>
      </w:r>
      <w:r w:rsidRPr="00D616CC">
        <w:t xml:space="preserve"> of total labor and proprietors’ earnings </w:t>
      </w:r>
      <w:r>
        <w:t xml:space="preserve">or total employment </w:t>
      </w:r>
      <w:r w:rsidRPr="00D616CC">
        <w:t xml:space="preserve">in the county in </w:t>
      </w:r>
      <w:r>
        <w:t>2010</w:t>
      </w:r>
      <w:r w:rsidRPr="00D616CC">
        <w:t xml:space="preserve">, </w:t>
      </w:r>
      <w:r>
        <w:t>2011</w:t>
      </w:r>
      <w:r w:rsidRPr="00D616CC">
        <w:t>, and 20</w:t>
      </w:r>
      <w:r>
        <w:t>12</w:t>
      </w:r>
      <w:r w:rsidRPr="00D616CC">
        <w:t xml:space="preserve">. These percentages were summed and </w:t>
      </w:r>
      <w:r w:rsidR="00BD1DEE">
        <w:t xml:space="preserve">then </w:t>
      </w:r>
      <w:r w:rsidRPr="00D616CC">
        <w:t>divided by 3 to obtain annual average percentages.</w:t>
      </w:r>
      <w:r>
        <w:t xml:space="preserve"> This averaging </w:t>
      </w:r>
      <w:r w:rsidR="00BD1DEE">
        <w:t>aimed to</w:t>
      </w:r>
      <w:r>
        <w:t xml:space="preserve"> minimize the effects of </w:t>
      </w:r>
      <w:proofErr w:type="gramStart"/>
      <w:r>
        <w:t>any one</w:t>
      </w:r>
      <w:proofErr w:type="gramEnd"/>
      <w:r>
        <w:t>-year anomaly in an industry’s earnings or employment.</w:t>
      </w:r>
    </w:p>
    <w:p w14:paraId="6A81A8A5" w14:textId="64CD4707" w:rsidR="00830732" w:rsidRPr="000B6384" w:rsidRDefault="00830732" w:rsidP="002C768C">
      <w:pPr>
        <w:pStyle w:val="ListBullet"/>
      </w:pPr>
      <w:r w:rsidRPr="00D616CC">
        <w:t>County-level estimates of earnings</w:t>
      </w:r>
      <w:r>
        <w:t xml:space="preserve"> and employment</w:t>
      </w:r>
      <w:r w:rsidRPr="00D616CC">
        <w:t xml:space="preserve"> by place of work used t</w:t>
      </w:r>
      <w:r>
        <w:t>o measure economic dependence co</w:t>
      </w:r>
      <w:r w:rsidRPr="00D616CC">
        <w:t>me from the Bureau of Economic Analysis’ (BEA</w:t>
      </w:r>
      <w:r w:rsidR="004443D6">
        <w:t>’s</w:t>
      </w:r>
      <w:r w:rsidRPr="00D616CC">
        <w:t xml:space="preserve">) Regional </w:t>
      </w:r>
      <w:r>
        <w:t xml:space="preserve">Local Area Personal Income and Employment data. </w:t>
      </w:r>
      <w:r w:rsidRPr="000B6384">
        <w:t>The BEA income and employment data used were released in November</w:t>
      </w:r>
      <w:r>
        <w:t xml:space="preserve"> 2014. The BEA industry data use the North American Industry Classification System. Publicly available data (with some industry suppression at the county level) were used for Florida, Massachusetts, Mississippi, New Hampshire</w:t>
      </w:r>
      <w:r w:rsidR="004443D6">
        <w:t>,</w:t>
      </w:r>
      <w:r>
        <w:t xml:space="preserve"> and Wyoming. For all other </w:t>
      </w:r>
      <w:r w:rsidR="004443D6">
        <w:t>s</w:t>
      </w:r>
      <w:r>
        <w:t xml:space="preserve">tates, unsuppressed data, not </w:t>
      </w:r>
      <w:r w:rsidR="005606F4">
        <w:t>publicly</w:t>
      </w:r>
      <w:r>
        <w:t xml:space="preserve"> available, were used to develop the economic classifications.</w:t>
      </w:r>
      <w:r w:rsidRPr="000B6384">
        <w:t xml:space="preserve"> </w:t>
      </w:r>
    </w:p>
    <w:p w14:paraId="0B2FA6CC" w14:textId="4028F6C7" w:rsidR="00830732" w:rsidRDefault="00830732" w:rsidP="002C768C">
      <w:pPr>
        <w:pStyle w:val="ListBullet"/>
      </w:pPr>
      <w:r>
        <w:lastRenderedPageBreak/>
        <w:t xml:space="preserve">If a county qualified for more than one economic type, it was classified in the industry </w:t>
      </w:r>
      <w:r w:rsidR="004443D6">
        <w:t xml:space="preserve">that </w:t>
      </w:r>
      <w:r>
        <w:t>accounted for the largest percentage of total earnings.</w:t>
      </w:r>
    </w:p>
    <w:p w14:paraId="3E1EA651" w14:textId="34D1D565" w:rsidR="00830732" w:rsidRPr="00D616CC" w:rsidRDefault="00830732" w:rsidP="002C768C">
      <w:pPr>
        <w:pStyle w:val="ListBullet"/>
      </w:pPr>
      <w:r>
        <w:t>Maui, Hawaii (15009) and Kalawao, Hawaii (15005) were analyzed as combined units on the source file</w:t>
      </w:r>
      <w:r w:rsidR="004443D6">
        <w:t>,</w:t>
      </w:r>
      <w:r>
        <w:t xml:space="preserve"> and then each component was assigned the combined unit’s typology codes. </w:t>
      </w:r>
    </w:p>
    <w:p w14:paraId="627DE112" w14:textId="77777777" w:rsidR="000C5313" w:rsidRDefault="00830732" w:rsidP="002C768C">
      <w:pPr>
        <w:pStyle w:val="ListBullet"/>
      </w:pPr>
      <w:r w:rsidRPr="00D616CC">
        <w:t xml:space="preserve">The </w:t>
      </w:r>
      <w:r>
        <w:t>following Virginia independent cities and counties were analyzed as combined units on the source file</w:t>
      </w:r>
      <w:r w:rsidR="004443D6">
        <w:t>,</w:t>
      </w:r>
      <w:r>
        <w:t xml:space="preserve"> and then each component was assigned the combined unit’s </w:t>
      </w:r>
      <w:r w:rsidRPr="00D616CC">
        <w:t>typology codes</w:t>
      </w:r>
      <w:r>
        <w:t>:</w:t>
      </w:r>
    </w:p>
    <w:tbl>
      <w:tblPr>
        <w:tblStyle w:val="BaseTable"/>
        <w:tblW w:w="5000" w:type="pct"/>
        <w:tblLook w:val="04A0" w:firstRow="1" w:lastRow="0" w:firstColumn="1" w:lastColumn="0" w:noHBand="0" w:noVBand="1"/>
      </w:tblPr>
      <w:tblGrid>
        <w:gridCol w:w="4843"/>
        <w:gridCol w:w="4517"/>
      </w:tblGrid>
      <w:tr w:rsidR="00706F36" w:rsidRPr="00706F36" w14:paraId="2B185895" w14:textId="77777777" w:rsidTr="00706F36">
        <w:trPr>
          <w:cnfStyle w:val="100000000000" w:firstRow="1" w:lastRow="0" w:firstColumn="0" w:lastColumn="0" w:oddVBand="0" w:evenVBand="0" w:oddHBand="0" w:evenHBand="0" w:firstRowFirstColumn="0" w:firstRowLastColumn="0" w:lastRowFirstColumn="0" w:lastRowLastColumn="0"/>
          <w:trHeight w:val="120"/>
          <w:tblHeader/>
        </w:trPr>
        <w:tc>
          <w:tcPr>
            <w:tcW w:w="4843" w:type="dxa"/>
          </w:tcPr>
          <w:p w14:paraId="6538D679" w14:textId="31F75F33" w:rsidR="00706F36" w:rsidRPr="00706F36" w:rsidRDefault="00706F36" w:rsidP="00706F36">
            <w:pPr>
              <w:pStyle w:val="TableHeaderLeft"/>
            </w:pPr>
            <w:r w:rsidRPr="008A589A">
              <w:t>Source file area</w:t>
            </w:r>
          </w:p>
        </w:tc>
        <w:tc>
          <w:tcPr>
            <w:tcW w:w="4517" w:type="dxa"/>
          </w:tcPr>
          <w:p w14:paraId="5088CC74" w14:textId="3589D3C4" w:rsidR="00706F36" w:rsidRPr="00706F36" w:rsidRDefault="00706F36" w:rsidP="00706F36">
            <w:pPr>
              <w:pStyle w:val="TableHeaderCenter"/>
            </w:pPr>
            <w:r w:rsidRPr="008A589A">
              <w:t xml:space="preserve">Combined with </w:t>
            </w:r>
          </w:p>
        </w:tc>
      </w:tr>
      <w:tr w:rsidR="00706F36" w:rsidRPr="00706F36" w14:paraId="4A8F0515" w14:textId="77777777" w:rsidTr="00706F36">
        <w:trPr>
          <w:trHeight w:val="120"/>
        </w:trPr>
        <w:tc>
          <w:tcPr>
            <w:tcW w:w="4843" w:type="dxa"/>
          </w:tcPr>
          <w:p w14:paraId="0F2A6E1E" w14:textId="77777777" w:rsidR="00706F36" w:rsidRPr="00706F36" w:rsidRDefault="00706F36" w:rsidP="00706F36">
            <w:pPr>
              <w:pStyle w:val="TableTextLeft"/>
            </w:pPr>
            <w:r w:rsidRPr="00706F36">
              <w:t>Bedford City (51515)</w:t>
            </w:r>
          </w:p>
        </w:tc>
        <w:tc>
          <w:tcPr>
            <w:tcW w:w="4517" w:type="dxa"/>
          </w:tcPr>
          <w:p w14:paraId="69CF236D" w14:textId="77777777" w:rsidR="00706F36" w:rsidRPr="00706F36" w:rsidRDefault="00706F36" w:rsidP="00706F36">
            <w:pPr>
              <w:pStyle w:val="TableTextLeft"/>
            </w:pPr>
            <w:r w:rsidRPr="00706F36">
              <w:t>Bedford (51019)</w:t>
            </w:r>
          </w:p>
        </w:tc>
      </w:tr>
      <w:tr w:rsidR="00706F36" w:rsidRPr="00706F36" w14:paraId="623B5EDE" w14:textId="77777777" w:rsidTr="00706F36">
        <w:trPr>
          <w:trHeight w:val="120"/>
        </w:trPr>
        <w:tc>
          <w:tcPr>
            <w:tcW w:w="4843" w:type="dxa"/>
          </w:tcPr>
          <w:p w14:paraId="6BC2D376" w14:textId="77777777" w:rsidR="00706F36" w:rsidRPr="00706F36" w:rsidRDefault="00706F36" w:rsidP="00706F36">
            <w:pPr>
              <w:pStyle w:val="TableTextLeft"/>
            </w:pPr>
            <w:r w:rsidRPr="00706F36">
              <w:t>Bristol (51520)</w:t>
            </w:r>
          </w:p>
        </w:tc>
        <w:tc>
          <w:tcPr>
            <w:tcW w:w="4517" w:type="dxa"/>
          </w:tcPr>
          <w:p w14:paraId="2C375818" w14:textId="77777777" w:rsidR="00706F36" w:rsidRPr="00706F36" w:rsidRDefault="00706F36" w:rsidP="00706F36">
            <w:pPr>
              <w:pStyle w:val="TableTextLeft"/>
            </w:pPr>
            <w:r w:rsidRPr="00706F36">
              <w:t>Washington (51191)</w:t>
            </w:r>
          </w:p>
        </w:tc>
      </w:tr>
      <w:tr w:rsidR="00706F36" w:rsidRPr="00706F36" w14:paraId="31F228C3" w14:textId="77777777" w:rsidTr="00706F36">
        <w:trPr>
          <w:trHeight w:val="120"/>
        </w:trPr>
        <w:tc>
          <w:tcPr>
            <w:tcW w:w="4843" w:type="dxa"/>
          </w:tcPr>
          <w:p w14:paraId="1AB355CC" w14:textId="77777777" w:rsidR="00706F36" w:rsidRPr="00706F36" w:rsidRDefault="00706F36" w:rsidP="00706F36">
            <w:pPr>
              <w:pStyle w:val="TableTextLeft"/>
            </w:pPr>
            <w:r w:rsidRPr="00706F36">
              <w:t>Buena Vista (51530)</w:t>
            </w:r>
          </w:p>
        </w:tc>
        <w:tc>
          <w:tcPr>
            <w:tcW w:w="4517" w:type="dxa"/>
          </w:tcPr>
          <w:p w14:paraId="6CEF4335" w14:textId="77777777" w:rsidR="00706F36" w:rsidRPr="00706F36" w:rsidRDefault="00706F36" w:rsidP="00706F36">
            <w:pPr>
              <w:pStyle w:val="TableTextLeft"/>
            </w:pPr>
            <w:r w:rsidRPr="00706F36">
              <w:t>Rockbridge (51163)</w:t>
            </w:r>
          </w:p>
        </w:tc>
      </w:tr>
      <w:tr w:rsidR="00706F36" w:rsidRPr="00706F36" w14:paraId="59DA881D" w14:textId="77777777" w:rsidTr="00706F36">
        <w:trPr>
          <w:trHeight w:val="120"/>
        </w:trPr>
        <w:tc>
          <w:tcPr>
            <w:tcW w:w="4843" w:type="dxa"/>
          </w:tcPr>
          <w:p w14:paraId="321298E2" w14:textId="77777777" w:rsidR="00706F36" w:rsidRPr="00706F36" w:rsidRDefault="00706F36" w:rsidP="00706F36">
            <w:pPr>
              <w:pStyle w:val="TableTextLeft"/>
            </w:pPr>
            <w:r w:rsidRPr="00706F36">
              <w:t xml:space="preserve">Charlottesville (51540) </w:t>
            </w:r>
          </w:p>
        </w:tc>
        <w:tc>
          <w:tcPr>
            <w:tcW w:w="4517" w:type="dxa"/>
          </w:tcPr>
          <w:p w14:paraId="0E7FD9FD" w14:textId="77777777" w:rsidR="00706F36" w:rsidRPr="00706F36" w:rsidRDefault="00706F36" w:rsidP="00706F36">
            <w:pPr>
              <w:pStyle w:val="TableTextLeft"/>
            </w:pPr>
            <w:r w:rsidRPr="00706F36">
              <w:t>Albemarle (51003)</w:t>
            </w:r>
          </w:p>
        </w:tc>
      </w:tr>
      <w:tr w:rsidR="00706F36" w:rsidRPr="00706F36" w14:paraId="68DAAA55" w14:textId="77777777" w:rsidTr="00706F36">
        <w:trPr>
          <w:trHeight w:val="120"/>
        </w:trPr>
        <w:tc>
          <w:tcPr>
            <w:tcW w:w="4843" w:type="dxa"/>
          </w:tcPr>
          <w:p w14:paraId="2FA4AC22" w14:textId="77777777" w:rsidR="00706F36" w:rsidRPr="00706F36" w:rsidRDefault="00706F36" w:rsidP="00706F36">
            <w:pPr>
              <w:pStyle w:val="TableTextLeft"/>
            </w:pPr>
            <w:r w:rsidRPr="00706F36">
              <w:t>Colonial Heights (51570)</w:t>
            </w:r>
          </w:p>
        </w:tc>
        <w:tc>
          <w:tcPr>
            <w:tcW w:w="4517" w:type="dxa"/>
          </w:tcPr>
          <w:p w14:paraId="5B6C67E5" w14:textId="77777777" w:rsidR="00706F36" w:rsidRPr="00706F36" w:rsidRDefault="00706F36" w:rsidP="00706F36">
            <w:pPr>
              <w:pStyle w:val="TableTextLeft"/>
            </w:pPr>
            <w:r w:rsidRPr="00706F36">
              <w:t>Dinwiddie (51053)</w:t>
            </w:r>
          </w:p>
        </w:tc>
      </w:tr>
      <w:tr w:rsidR="00706F36" w:rsidRPr="00706F36" w14:paraId="2E0950B5" w14:textId="77777777" w:rsidTr="00706F36">
        <w:trPr>
          <w:trHeight w:val="120"/>
        </w:trPr>
        <w:tc>
          <w:tcPr>
            <w:tcW w:w="4843" w:type="dxa"/>
          </w:tcPr>
          <w:p w14:paraId="27C57F88" w14:textId="77777777" w:rsidR="00706F36" w:rsidRPr="00706F36" w:rsidRDefault="00706F36" w:rsidP="00706F36">
            <w:pPr>
              <w:pStyle w:val="TableTextLeft"/>
            </w:pPr>
            <w:r w:rsidRPr="00706F36">
              <w:t>Covington (51580)</w:t>
            </w:r>
          </w:p>
        </w:tc>
        <w:tc>
          <w:tcPr>
            <w:tcW w:w="4517" w:type="dxa"/>
          </w:tcPr>
          <w:p w14:paraId="5EBA5986" w14:textId="77777777" w:rsidR="00706F36" w:rsidRPr="00706F36" w:rsidRDefault="00706F36" w:rsidP="00706F36">
            <w:pPr>
              <w:pStyle w:val="TableTextLeft"/>
            </w:pPr>
            <w:r w:rsidRPr="00706F36">
              <w:t>Alleghany (51005)</w:t>
            </w:r>
          </w:p>
        </w:tc>
      </w:tr>
      <w:tr w:rsidR="00706F36" w:rsidRPr="00706F36" w14:paraId="203198E3" w14:textId="77777777" w:rsidTr="00706F36">
        <w:trPr>
          <w:trHeight w:val="120"/>
        </w:trPr>
        <w:tc>
          <w:tcPr>
            <w:tcW w:w="4843" w:type="dxa"/>
          </w:tcPr>
          <w:p w14:paraId="366A003A" w14:textId="77777777" w:rsidR="00706F36" w:rsidRPr="00706F36" w:rsidRDefault="00706F36" w:rsidP="00706F36">
            <w:pPr>
              <w:pStyle w:val="TableTextLeft"/>
            </w:pPr>
            <w:r w:rsidRPr="00706F36">
              <w:t>Danville (51590)</w:t>
            </w:r>
          </w:p>
        </w:tc>
        <w:tc>
          <w:tcPr>
            <w:tcW w:w="4517" w:type="dxa"/>
          </w:tcPr>
          <w:p w14:paraId="1B978E0F" w14:textId="77777777" w:rsidR="00706F36" w:rsidRPr="00706F36" w:rsidRDefault="00706F36" w:rsidP="00706F36">
            <w:pPr>
              <w:pStyle w:val="TableTextLeft"/>
            </w:pPr>
            <w:r w:rsidRPr="00706F36">
              <w:t>Pittsylvania (51143)</w:t>
            </w:r>
          </w:p>
        </w:tc>
      </w:tr>
      <w:tr w:rsidR="00706F36" w:rsidRPr="00706F36" w14:paraId="5FF3CB6B" w14:textId="77777777" w:rsidTr="00706F36">
        <w:trPr>
          <w:trHeight w:val="120"/>
        </w:trPr>
        <w:tc>
          <w:tcPr>
            <w:tcW w:w="4843" w:type="dxa"/>
          </w:tcPr>
          <w:p w14:paraId="29C3023A" w14:textId="77777777" w:rsidR="00706F36" w:rsidRPr="00706F36" w:rsidRDefault="00706F36" w:rsidP="00706F36">
            <w:pPr>
              <w:pStyle w:val="TableTextLeft"/>
            </w:pPr>
            <w:r w:rsidRPr="00706F36">
              <w:t>Emporia (51595)</w:t>
            </w:r>
          </w:p>
        </w:tc>
        <w:tc>
          <w:tcPr>
            <w:tcW w:w="4517" w:type="dxa"/>
          </w:tcPr>
          <w:p w14:paraId="393922AB" w14:textId="77777777" w:rsidR="00706F36" w:rsidRPr="00706F36" w:rsidRDefault="00706F36" w:rsidP="00706F36">
            <w:pPr>
              <w:pStyle w:val="TableTextLeft"/>
            </w:pPr>
            <w:r w:rsidRPr="00706F36">
              <w:t>Greensville (51081)</w:t>
            </w:r>
          </w:p>
        </w:tc>
      </w:tr>
      <w:tr w:rsidR="00706F36" w:rsidRPr="00706F36" w14:paraId="774ED849" w14:textId="77777777" w:rsidTr="00706F36">
        <w:trPr>
          <w:trHeight w:val="120"/>
        </w:trPr>
        <w:tc>
          <w:tcPr>
            <w:tcW w:w="4843" w:type="dxa"/>
          </w:tcPr>
          <w:p w14:paraId="26CFA4C9" w14:textId="77777777" w:rsidR="00706F36" w:rsidRPr="00706F36" w:rsidRDefault="00706F36" w:rsidP="00706F36">
            <w:pPr>
              <w:pStyle w:val="TableTextLeft"/>
            </w:pPr>
            <w:r w:rsidRPr="00706F36">
              <w:t>Fairfax City (51600)</w:t>
            </w:r>
          </w:p>
        </w:tc>
        <w:tc>
          <w:tcPr>
            <w:tcW w:w="4517" w:type="dxa"/>
          </w:tcPr>
          <w:p w14:paraId="06F16F7E" w14:textId="77777777" w:rsidR="00706F36" w:rsidRPr="00706F36" w:rsidRDefault="00706F36" w:rsidP="00706F36">
            <w:pPr>
              <w:pStyle w:val="TableTextLeft"/>
            </w:pPr>
            <w:r w:rsidRPr="00706F36">
              <w:t>Fairfax (51059)</w:t>
            </w:r>
          </w:p>
        </w:tc>
      </w:tr>
      <w:tr w:rsidR="00706F36" w:rsidRPr="00706F36" w14:paraId="7E6DE987" w14:textId="77777777" w:rsidTr="00706F36">
        <w:trPr>
          <w:trHeight w:val="120"/>
        </w:trPr>
        <w:tc>
          <w:tcPr>
            <w:tcW w:w="4843" w:type="dxa"/>
          </w:tcPr>
          <w:p w14:paraId="26CC6C78" w14:textId="77777777" w:rsidR="00706F36" w:rsidRPr="00706F36" w:rsidRDefault="00706F36" w:rsidP="00706F36">
            <w:pPr>
              <w:pStyle w:val="TableTextLeft"/>
            </w:pPr>
            <w:r w:rsidRPr="00706F36">
              <w:t>Falls Church (51610)</w:t>
            </w:r>
          </w:p>
        </w:tc>
        <w:tc>
          <w:tcPr>
            <w:tcW w:w="4517" w:type="dxa"/>
          </w:tcPr>
          <w:p w14:paraId="0B6A0C7E" w14:textId="77777777" w:rsidR="00706F36" w:rsidRPr="00706F36" w:rsidRDefault="00706F36" w:rsidP="00706F36">
            <w:pPr>
              <w:pStyle w:val="TableTextLeft"/>
            </w:pPr>
            <w:r w:rsidRPr="00706F36">
              <w:t>Fairfax (51059)</w:t>
            </w:r>
          </w:p>
        </w:tc>
      </w:tr>
      <w:tr w:rsidR="00706F36" w:rsidRPr="00706F36" w14:paraId="36DB8CD6" w14:textId="77777777" w:rsidTr="00706F36">
        <w:trPr>
          <w:trHeight w:val="120"/>
        </w:trPr>
        <w:tc>
          <w:tcPr>
            <w:tcW w:w="4843" w:type="dxa"/>
          </w:tcPr>
          <w:p w14:paraId="59A4E33E" w14:textId="77777777" w:rsidR="00706F36" w:rsidRPr="00706F36" w:rsidRDefault="00706F36" w:rsidP="00706F36">
            <w:pPr>
              <w:pStyle w:val="TableTextLeft"/>
            </w:pPr>
            <w:r w:rsidRPr="00706F36">
              <w:t>Franklin (51620)</w:t>
            </w:r>
          </w:p>
        </w:tc>
        <w:tc>
          <w:tcPr>
            <w:tcW w:w="4517" w:type="dxa"/>
          </w:tcPr>
          <w:p w14:paraId="25AE9D76" w14:textId="77777777" w:rsidR="00706F36" w:rsidRPr="00706F36" w:rsidRDefault="00706F36" w:rsidP="00706F36">
            <w:pPr>
              <w:pStyle w:val="TableTextLeft"/>
            </w:pPr>
            <w:r w:rsidRPr="00706F36">
              <w:t>Southampton (51175)</w:t>
            </w:r>
          </w:p>
        </w:tc>
      </w:tr>
      <w:tr w:rsidR="00706F36" w:rsidRPr="00706F36" w14:paraId="301B1EF5" w14:textId="77777777" w:rsidTr="00706F36">
        <w:trPr>
          <w:trHeight w:val="120"/>
        </w:trPr>
        <w:tc>
          <w:tcPr>
            <w:tcW w:w="4843" w:type="dxa"/>
          </w:tcPr>
          <w:p w14:paraId="1FB6C6D6" w14:textId="77777777" w:rsidR="00706F36" w:rsidRPr="00706F36" w:rsidRDefault="00706F36" w:rsidP="00706F36">
            <w:pPr>
              <w:pStyle w:val="TableTextLeft"/>
            </w:pPr>
            <w:r w:rsidRPr="00706F36">
              <w:t xml:space="preserve">Fredericksburg (51630) </w:t>
            </w:r>
          </w:p>
        </w:tc>
        <w:tc>
          <w:tcPr>
            <w:tcW w:w="4517" w:type="dxa"/>
          </w:tcPr>
          <w:p w14:paraId="41F6B218" w14:textId="77777777" w:rsidR="00706F36" w:rsidRPr="00706F36" w:rsidRDefault="00706F36" w:rsidP="00706F36">
            <w:pPr>
              <w:pStyle w:val="TableTextLeft"/>
            </w:pPr>
            <w:r w:rsidRPr="00706F36">
              <w:t>Spotsylvania (51177)</w:t>
            </w:r>
          </w:p>
        </w:tc>
      </w:tr>
      <w:tr w:rsidR="00706F36" w:rsidRPr="00706F36" w14:paraId="1C6B88E2" w14:textId="77777777" w:rsidTr="00706F36">
        <w:trPr>
          <w:trHeight w:val="120"/>
        </w:trPr>
        <w:tc>
          <w:tcPr>
            <w:tcW w:w="4843" w:type="dxa"/>
          </w:tcPr>
          <w:p w14:paraId="1B7F677C" w14:textId="77777777" w:rsidR="00706F36" w:rsidRPr="00706F36" w:rsidRDefault="00706F36" w:rsidP="00706F36">
            <w:pPr>
              <w:pStyle w:val="TableTextLeft"/>
            </w:pPr>
            <w:r w:rsidRPr="00706F36">
              <w:t>Galax (51640)</w:t>
            </w:r>
          </w:p>
        </w:tc>
        <w:tc>
          <w:tcPr>
            <w:tcW w:w="4517" w:type="dxa"/>
          </w:tcPr>
          <w:p w14:paraId="01B1C8A8" w14:textId="77777777" w:rsidR="00706F36" w:rsidRPr="00706F36" w:rsidRDefault="00706F36" w:rsidP="00706F36">
            <w:pPr>
              <w:pStyle w:val="TableTextLeft"/>
            </w:pPr>
            <w:r w:rsidRPr="00706F36">
              <w:t>Carroll (51035)</w:t>
            </w:r>
          </w:p>
        </w:tc>
      </w:tr>
      <w:tr w:rsidR="00706F36" w:rsidRPr="00706F36" w14:paraId="16027F74" w14:textId="77777777" w:rsidTr="00706F36">
        <w:trPr>
          <w:trHeight w:val="120"/>
        </w:trPr>
        <w:tc>
          <w:tcPr>
            <w:tcW w:w="4843" w:type="dxa"/>
          </w:tcPr>
          <w:p w14:paraId="646F1441" w14:textId="77777777" w:rsidR="00706F36" w:rsidRPr="00706F36" w:rsidRDefault="00706F36" w:rsidP="00706F36">
            <w:pPr>
              <w:pStyle w:val="TableTextLeft"/>
            </w:pPr>
            <w:r w:rsidRPr="00706F36">
              <w:t>Harrisonburg (51660)</w:t>
            </w:r>
          </w:p>
        </w:tc>
        <w:tc>
          <w:tcPr>
            <w:tcW w:w="4517" w:type="dxa"/>
          </w:tcPr>
          <w:p w14:paraId="1468DD67" w14:textId="77777777" w:rsidR="00706F36" w:rsidRPr="00706F36" w:rsidRDefault="00706F36" w:rsidP="00706F36">
            <w:pPr>
              <w:pStyle w:val="TableTextLeft"/>
            </w:pPr>
            <w:r w:rsidRPr="00706F36">
              <w:t>Rockingham (51165)</w:t>
            </w:r>
          </w:p>
        </w:tc>
      </w:tr>
      <w:tr w:rsidR="00706F36" w:rsidRPr="00706F36" w14:paraId="2F110425" w14:textId="77777777" w:rsidTr="00706F36">
        <w:trPr>
          <w:trHeight w:val="120"/>
        </w:trPr>
        <w:tc>
          <w:tcPr>
            <w:tcW w:w="4843" w:type="dxa"/>
          </w:tcPr>
          <w:p w14:paraId="78E0401B" w14:textId="77777777" w:rsidR="00706F36" w:rsidRPr="00706F36" w:rsidRDefault="00706F36" w:rsidP="00706F36">
            <w:pPr>
              <w:pStyle w:val="TableTextLeft"/>
            </w:pPr>
            <w:r w:rsidRPr="00706F36">
              <w:t>Hopewell (51670)</w:t>
            </w:r>
          </w:p>
        </w:tc>
        <w:tc>
          <w:tcPr>
            <w:tcW w:w="4517" w:type="dxa"/>
          </w:tcPr>
          <w:p w14:paraId="4E084A23" w14:textId="77777777" w:rsidR="00706F36" w:rsidRPr="00706F36" w:rsidRDefault="00706F36" w:rsidP="00706F36">
            <w:pPr>
              <w:pStyle w:val="TableTextLeft"/>
            </w:pPr>
            <w:r w:rsidRPr="00706F36">
              <w:t>Prince George (51149)</w:t>
            </w:r>
          </w:p>
        </w:tc>
      </w:tr>
      <w:tr w:rsidR="00706F36" w:rsidRPr="00706F36" w14:paraId="56732A54" w14:textId="77777777" w:rsidTr="00706F36">
        <w:trPr>
          <w:trHeight w:val="120"/>
        </w:trPr>
        <w:tc>
          <w:tcPr>
            <w:tcW w:w="4843" w:type="dxa"/>
          </w:tcPr>
          <w:p w14:paraId="3AD8DAB4" w14:textId="77777777" w:rsidR="00706F36" w:rsidRPr="00706F36" w:rsidRDefault="00706F36" w:rsidP="00706F36">
            <w:pPr>
              <w:pStyle w:val="TableTextLeft"/>
            </w:pPr>
            <w:r w:rsidRPr="00706F36">
              <w:t>Lexington (51678)</w:t>
            </w:r>
          </w:p>
        </w:tc>
        <w:tc>
          <w:tcPr>
            <w:tcW w:w="4517" w:type="dxa"/>
          </w:tcPr>
          <w:p w14:paraId="2C4B0E5F" w14:textId="77777777" w:rsidR="00706F36" w:rsidRPr="00706F36" w:rsidRDefault="00706F36" w:rsidP="00706F36">
            <w:pPr>
              <w:pStyle w:val="TableTextLeft"/>
            </w:pPr>
            <w:r w:rsidRPr="00706F36">
              <w:t>Rockbridge (51163)</w:t>
            </w:r>
          </w:p>
        </w:tc>
      </w:tr>
      <w:tr w:rsidR="00706F36" w:rsidRPr="00706F36" w14:paraId="6E34F3E1" w14:textId="77777777" w:rsidTr="00706F36">
        <w:trPr>
          <w:trHeight w:val="120"/>
        </w:trPr>
        <w:tc>
          <w:tcPr>
            <w:tcW w:w="4843" w:type="dxa"/>
          </w:tcPr>
          <w:p w14:paraId="1B2BADDD" w14:textId="77777777" w:rsidR="00706F36" w:rsidRPr="00706F36" w:rsidRDefault="00706F36" w:rsidP="00706F36">
            <w:pPr>
              <w:pStyle w:val="TableTextLeft"/>
            </w:pPr>
            <w:r w:rsidRPr="00706F36">
              <w:t>Lynchburg (51680)</w:t>
            </w:r>
          </w:p>
        </w:tc>
        <w:tc>
          <w:tcPr>
            <w:tcW w:w="4517" w:type="dxa"/>
          </w:tcPr>
          <w:p w14:paraId="75B9A67D" w14:textId="77777777" w:rsidR="00706F36" w:rsidRPr="00706F36" w:rsidRDefault="00706F36" w:rsidP="00706F36">
            <w:pPr>
              <w:pStyle w:val="TableTextLeft"/>
            </w:pPr>
            <w:r w:rsidRPr="00706F36">
              <w:t>Campbell (51031)</w:t>
            </w:r>
          </w:p>
        </w:tc>
      </w:tr>
      <w:tr w:rsidR="00706F36" w:rsidRPr="00706F36" w14:paraId="66F682A0" w14:textId="77777777" w:rsidTr="00706F36">
        <w:trPr>
          <w:trHeight w:val="120"/>
        </w:trPr>
        <w:tc>
          <w:tcPr>
            <w:tcW w:w="4843" w:type="dxa"/>
          </w:tcPr>
          <w:p w14:paraId="007D034A" w14:textId="77777777" w:rsidR="00706F36" w:rsidRPr="00706F36" w:rsidRDefault="00706F36" w:rsidP="00706F36">
            <w:pPr>
              <w:pStyle w:val="TableTextLeft"/>
            </w:pPr>
            <w:r w:rsidRPr="00706F36">
              <w:t>Manassas (51683)</w:t>
            </w:r>
          </w:p>
        </w:tc>
        <w:tc>
          <w:tcPr>
            <w:tcW w:w="4517" w:type="dxa"/>
          </w:tcPr>
          <w:p w14:paraId="56F3EDCC" w14:textId="77777777" w:rsidR="00706F36" w:rsidRPr="00706F36" w:rsidRDefault="00706F36" w:rsidP="00706F36">
            <w:pPr>
              <w:pStyle w:val="TableTextLeft"/>
            </w:pPr>
            <w:r w:rsidRPr="00706F36">
              <w:t>Prince William (51153)</w:t>
            </w:r>
          </w:p>
        </w:tc>
      </w:tr>
      <w:tr w:rsidR="00706F36" w:rsidRPr="00706F36" w14:paraId="6AFC3F54" w14:textId="77777777" w:rsidTr="00706F36">
        <w:trPr>
          <w:trHeight w:val="120"/>
        </w:trPr>
        <w:tc>
          <w:tcPr>
            <w:tcW w:w="4843" w:type="dxa"/>
          </w:tcPr>
          <w:p w14:paraId="19FE1F6D" w14:textId="77777777" w:rsidR="00706F36" w:rsidRPr="00706F36" w:rsidRDefault="00706F36" w:rsidP="00706F36">
            <w:pPr>
              <w:pStyle w:val="TableTextLeft"/>
            </w:pPr>
            <w:r w:rsidRPr="00706F36">
              <w:t>Manassas Park (51685)</w:t>
            </w:r>
          </w:p>
        </w:tc>
        <w:tc>
          <w:tcPr>
            <w:tcW w:w="4517" w:type="dxa"/>
          </w:tcPr>
          <w:p w14:paraId="45085045" w14:textId="77777777" w:rsidR="00706F36" w:rsidRPr="00706F36" w:rsidRDefault="00706F36" w:rsidP="00706F36">
            <w:pPr>
              <w:pStyle w:val="TableTextLeft"/>
            </w:pPr>
            <w:r w:rsidRPr="00706F36">
              <w:t>Prince William (51153)</w:t>
            </w:r>
          </w:p>
        </w:tc>
      </w:tr>
      <w:tr w:rsidR="00706F36" w:rsidRPr="00706F36" w14:paraId="19C80BBF" w14:textId="77777777" w:rsidTr="00706F36">
        <w:trPr>
          <w:trHeight w:val="120"/>
        </w:trPr>
        <w:tc>
          <w:tcPr>
            <w:tcW w:w="4843" w:type="dxa"/>
          </w:tcPr>
          <w:p w14:paraId="6A1678AB" w14:textId="77777777" w:rsidR="00706F36" w:rsidRPr="00706F36" w:rsidRDefault="00706F36" w:rsidP="00706F36">
            <w:pPr>
              <w:pStyle w:val="TableTextLeft"/>
            </w:pPr>
            <w:r w:rsidRPr="00706F36">
              <w:t>Martinsville (51690)</w:t>
            </w:r>
          </w:p>
        </w:tc>
        <w:tc>
          <w:tcPr>
            <w:tcW w:w="4517" w:type="dxa"/>
          </w:tcPr>
          <w:p w14:paraId="7B201B66" w14:textId="77777777" w:rsidR="00706F36" w:rsidRPr="00706F36" w:rsidRDefault="00706F36" w:rsidP="00706F36">
            <w:pPr>
              <w:pStyle w:val="TableTextLeft"/>
            </w:pPr>
            <w:r w:rsidRPr="00706F36">
              <w:t>Henry (51089)</w:t>
            </w:r>
          </w:p>
        </w:tc>
      </w:tr>
      <w:tr w:rsidR="00706F36" w:rsidRPr="00706F36" w14:paraId="19A6F308" w14:textId="77777777" w:rsidTr="00706F36">
        <w:trPr>
          <w:trHeight w:val="120"/>
        </w:trPr>
        <w:tc>
          <w:tcPr>
            <w:tcW w:w="4843" w:type="dxa"/>
          </w:tcPr>
          <w:p w14:paraId="2A77633F" w14:textId="77777777" w:rsidR="00706F36" w:rsidRPr="00706F36" w:rsidRDefault="00706F36" w:rsidP="00706F36">
            <w:pPr>
              <w:pStyle w:val="TableTextLeft"/>
            </w:pPr>
            <w:r w:rsidRPr="00706F36">
              <w:t>Norton (51720)</w:t>
            </w:r>
          </w:p>
        </w:tc>
        <w:tc>
          <w:tcPr>
            <w:tcW w:w="4517" w:type="dxa"/>
          </w:tcPr>
          <w:p w14:paraId="41273EF4" w14:textId="77777777" w:rsidR="00706F36" w:rsidRPr="00706F36" w:rsidRDefault="00706F36" w:rsidP="00706F36">
            <w:pPr>
              <w:pStyle w:val="TableTextLeft"/>
            </w:pPr>
            <w:r w:rsidRPr="00706F36">
              <w:t>Wise (51195)</w:t>
            </w:r>
          </w:p>
        </w:tc>
      </w:tr>
      <w:tr w:rsidR="00706F36" w:rsidRPr="00706F36" w14:paraId="2BD3ACE6" w14:textId="77777777" w:rsidTr="00706F36">
        <w:trPr>
          <w:trHeight w:val="120"/>
        </w:trPr>
        <w:tc>
          <w:tcPr>
            <w:tcW w:w="4843" w:type="dxa"/>
          </w:tcPr>
          <w:p w14:paraId="34C62BF6" w14:textId="77777777" w:rsidR="00706F36" w:rsidRPr="00706F36" w:rsidRDefault="00706F36" w:rsidP="00706F36">
            <w:pPr>
              <w:pStyle w:val="TableTextLeft"/>
            </w:pPr>
            <w:r w:rsidRPr="00706F36">
              <w:t>Petersburg (51730)</w:t>
            </w:r>
          </w:p>
        </w:tc>
        <w:tc>
          <w:tcPr>
            <w:tcW w:w="4517" w:type="dxa"/>
          </w:tcPr>
          <w:p w14:paraId="31913CBB" w14:textId="77777777" w:rsidR="00706F36" w:rsidRPr="00706F36" w:rsidRDefault="00706F36" w:rsidP="00706F36">
            <w:pPr>
              <w:pStyle w:val="TableTextLeft"/>
            </w:pPr>
            <w:r w:rsidRPr="00706F36">
              <w:t>Dinwiddie (51053)</w:t>
            </w:r>
          </w:p>
        </w:tc>
      </w:tr>
      <w:tr w:rsidR="00706F36" w:rsidRPr="00706F36" w14:paraId="1D2CF983" w14:textId="77777777" w:rsidTr="00706F36">
        <w:trPr>
          <w:trHeight w:val="120"/>
        </w:trPr>
        <w:tc>
          <w:tcPr>
            <w:tcW w:w="4843" w:type="dxa"/>
          </w:tcPr>
          <w:p w14:paraId="729CBAA9" w14:textId="77777777" w:rsidR="00706F36" w:rsidRPr="00706F36" w:rsidRDefault="00706F36" w:rsidP="00706F36">
            <w:pPr>
              <w:pStyle w:val="TableTextLeft"/>
            </w:pPr>
            <w:r w:rsidRPr="00706F36">
              <w:t>Poquoson (51735)</w:t>
            </w:r>
          </w:p>
        </w:tc>
        <w:tc>
          <w:tcPr>
            <w:tcW w:w="4517" w:type="dxa"/>
          </w:tcPr>
          <w:p w14:paraId="01B1CDB3" w14:textId="77777777" w:rsidR="00706F36" w:rsidRPr="00706F36" w:rsidRDefault="00706F36" w:rsidP="00706F36">
            <w:pPr>
              <w:pStyle w:val="TableTextLeft"/>
            </w:pPr>
            <w:r w:rsidRPr="00706F36">
              <w:t>York (51199)</w:t>
            </w:r>
          </w:p>
        </w:tc>
      </w:tr>
      <w:tr w:rsidR="00706F36" w:rsidRPr="00706F36" w14:paraId="2E976932" w14:textId="77777777" w:rsidTr="00706F36">
        <w:trPr>
          <w:trHeight w:val="120"/>
        </w:trPr>
        <w:tc>
          <w:tcPr>
            <w:tcW w:w="4843" w:type="dxa"/>
          </w:tcPr>
          <w:p w14:paraId="616CD3E2" w14:textId="77777777" w:rsidR="00706F36" w:rsidRPr="00706F36" w:rsidRDefault="00706F36" w:rsidP="00706F36">
            <w:pPr>
              <w:pStyle w:val="TableTextLeft"/>
            </w:pPr>
            <w:r w:rsidRPr="00706F36">
              <w:t>Radford (51750)</w:t>
            </w:r>
          </w:p>
        </w:tc>
        <w:tc>
          <w:tcPr>
            <w:tcW w:w="4517" w:type="dxa"/>
          </w:tcPr>
          <w:p w14:paraId="270965E9" w14:textId="77777777" w:rsidR="00706F36" w:rsidRPr="00706F36" w:rsidRDefault="00706F36" w:rsidP="00706F36">
            <w:pPr>
              <w:pStyle w:val="TableTextLeft"/>
            </w:pPr>
            <w:r w:rsidRPr="00706F36">
              <w:t>Montgomery (51121)</w:t>
            </w:r>
          </w:p>
        </w:tc>
      </w:tr>
      <w:tr w:rsidR="00706F36" w:rsidRPr="00706F36" w14:paraId="1B3C05C6" w14:textId="77777777" w:rsidTr="00706F36">
        <w:trPr>
          <w:trHeight w:val="120"/>
        </w:trPr>
        <w:tc>
          <w:tcPr>
            <w:tcW w:w="4843" w:type="dxa"/>
          </w:tcPr>
          <w:p w14:paraId="01AB7CEF" w14:textId="77777777" w:rsidR="00706F36" w:rsidRPr="00706F36" w:rsidRDefault="00706F36" w:rsidP="00706F36">
            <w:pPr>
              <w:pStyle w:val="TableTextLeft"/>
            </w:pPr>
            <w:r w:rsidRPr="00706F36">
              <w:t>Salem (51775)</w:t>
            </w:r>
          </w:p>
        </w:tc>
        <w:tc>
          <w:tcPr>
            <w:tcW w:w="4517" w:type="dxa"/>
          </w:tcPr>
          <w:p w14:paraId="2AE4812B" w14:textId="77777777" w:rsidR="00706F36" w:rsidRPr="00706F36" w:rsidRDefault="00706F36" w:rsidP="00706F36">
            <w:pPr>
              <w:pStyle w:val="TableTextLeft"/>
            </w:pPr>
            <w:r w:rsidRPr="00706F36">
              <w:t>Roanoke (51161)</w:t>
            </w:r>
          </w:p>
        </w:tc>
      </w:tr>
      <w:tr w:rsidR="00706F36" w:rsidRPr="00706F36" w14:paraId="06A42476" w14:textId="77777777" w:rsidTr="00706F36">
        <w:trPr>
          <w:trHeight w:val="120"/>
        </w:trPr>
        <w:tc>
          <w:tcPr>
            <w:tcW w:w="4843" w:type="dxa"/>
          </w:tcPr>
          <w:p w14:paraId="68B63B6B" w14:textId="77777777" w:rsidR="00706F36" w:rsidRPr="00706F36" w:rsidRDefault="00706F36" w:rsidP="00706F36">
            <w:pPr>
              <w:pStyle w:val="TableTextLeft"/>
            </w:pPr>
            <w:r w:rsidRPr="00706F36">
              <w:t>Staunton (51790)</w:t>
            </w:r>
          </w:p>
        </w:tc>
        <w:tc>
          <w:tcPr>
            <w:tcW w:w="4517" w:type="dxa"/>
          </w:tcPr>
          <w:p w14:paraId="32126472" w14:textId="77777777" w:rsidR="00706F36" w:rsidRPr="00706F36" w:rsidRDefault="00706F36" w:rsidP="00706F36">
            <w:pPr>
              <w:pStyle w:val="TableTextLeft"/>
            </w:pPr>
            <w:r w:rsidRPr="00706F36">
              <w:t>Augusta (51015)</w:t>
            </w:r>
          </w:p>
        </w:tc>
      </w:tr>
      <w:tr w:rsidR="00706F36" w:rsidRPr="00706F36" w14:paraId="7AFB9088" w14:textId="77777777" w:rsidTr="00706F36">
        <w:trPr>
          <w:trHeight w:val="120"/>
        </w:trPr>
        <w:tc>
          <w:tcPr>
            <w:tcW w:w="4843" w:type="dxa"/>
          </w:tcPr>
          <w:p w14:paraId="62177B70" w14:textId="77777777" w:rsidR="00706F36" w:rsidRPr="00706F36" w:rsidRDefault="00706F36" w:rsidP="00706F36">
            <w:pPr>
              <w:pStyle w:val="TableTextLeft"/>
            </w:pPr>
            <w:r w:rsidRPr="00706F36">
              <w:t>Waynesboro (51820)</w:t>
            </w:r>
          </w:p>
        </w:tc>
        <w:tc>
          <w:tcPr>
            <w:tcW w:w="4517" w:type="dxa"/>
          </w:tcPr>
          <w:p w14:paraId="39E756D9" w14:textId="77777777" w:rsidR="00706F36" w:rsidRPr="00706F36" w:rsidRDefault="00706F36" w:rsidP="00706F36">
            <w:pPr>
              <w:pStyle w:val="TableTextLeft"/>
            </w:pPr>
            <w:r w:rsidRPr="00706F36">
              <w:t>Augusta (51015)</w:t>
            </w:r>
          </w:p>
        </w:tc>
      </w:tr>
      <w:tr w:rsidR="00706F36" w:rsidRPr="00706F36" w14:paraId="6AF6EA1C" w14:textId="77777777" w:rsidTr="00706F36">
        <w:trPr>
          <w:trHeight w:val="120"/>
        </w:trPr>
        <w:tc>
          <w:tcPr>
            <w:tcW w:w="4843" w:type="dxa"/>
          </w:tcPr>
          <w:p w14:paraId="1FE4991C" w14:textId="77777777" w:rsidR="00706F36" w:rsidRPr="00706F36" w:rsidRDefault="00706F36" w:rsidP="00706F36">
            <w:pPr>
              <w:pStyle w:val="TableTextLeft"/>
            </w:pPr>
            <w:r w:rsidRPr="00706F36">
              <w:t>Williamsburg (51830)</w:t>
            </w:r>
          </w:p>
        </w:tc>
        <w:tc>
          <w:tcPr>
            <w:tcW w:w="4517" w:type="dxa"/>
          </w:tcPr>
          <w:p w14:paraId="1FD289A3" w14:textId="77777777" w:rsidR="00706F36" w:rsidRPr="00706F36" w:rsidRDefault="00706F36" w:rsidP="00706F36">
            <w:pPr>
              <w:pStyle w:val="TableTextLeft"/>
            </w:pPr>
            <w:r w:rsidRPr="00706F36">
              <w:t>James City (51095)</w:t>
            </w:r>
          </w:p>
        </w:tc>
      </w:tr>
      <w:tr w:rsidR="00706F36" w:rsidRPr="00706F36" w14:paraId="2FEE5BE4" w14:textId="77777777" w:rsidTr="00706F36">
        <w:trPr>
          <w:trHeight w:val="120"/>
        </w:trPr>
        <w:tc>
          <w:tcPr>
            <w:tcW w:w="4843" w:type="dxa"/>
          </w:tcPr>
          <w:p w14:paraId="1D802158" w14:textId="77777777" w:rsidR="00706F36" w:rsidRPr="00706F36" w:rsidRDefault="00706F36" w:rsidP="00706F36">
            <w:pPr>
              <w:pStyle w:val="TableTextLeft"/>
            </w:pPr>
            <w:r w:rsidRPr="00706F36">
              <w:t>Winchester (51840)</w:t>
            </w:r>
          </w:p>
        </w:tc>
        <w:tc>
          <w:tcPr>
            <w:tcW w:w="4517" w:type="dxa"/>
          </w:tcPr>
          <w:p w14:paraId="578BF978" w14:textId="77777777" w:rsidR="00706F36" w:rsidRPr="00706F36" w:rsidRDefault="00706F36" w:rsidP="00706F36">
            <w:pPr>
              <w:pStyle w:val="TableTextLeft"/>
            </w:pPr>
            <w:r w:rsidRPr="00706F36">
              <w:t>Frederick (51069)</w:t>
            </w:r>
          </w:p>
        </w:tc>
      </w:tr>
    </w:tbl>
    <w:p w14:paraId="34613697" w14:textId="2B6E9680" w:rsidR="000C5313" w:rsidRDefault="00830732" w:rsidP="00706F36">
      <w:pPr>
        <w:pStyle w:val="ParagraphContinued"/>
      </w:pPr>
      <w:bookmarkStart w:id="35" w:name="UD80A"/>
      <w:r>
        <w:t xml:space="preserve">The </w:t>
      </w:r>
      <w:r w:rsidRPr="00662985">
        <w:rPr>
          <w:b/>
        </w:rPr>
        <w:t>20</w:t>
      </w:r>
      <w:r>
        <w:rPr>
          <w:b/>
        </w:rPr>
        <w:t>1</w:t>
      </w:r>
      <w:r w:rsidRPr="00662985">
        <w:rPr>
          <w:b/>
        </w:rPr>
        <w:t>4 Persistent Poverty and High</w:t>
      </w:r>
      <w:r w:rsidR="007B4B16">
        <w:rPr>
          <w:b/>
        </w:rPr>
        <w:t>-</w:t>
      </w:r>
      <w:r w:rsidRPr="00662985">
        <w:rPr>
          <w:b/>
        </w:rPr>
        <w:t>Poverty County Typology Codes</w:t>
      </w:r>
      <w:r>
        <w:t xml:space="preserve"> </w:t>
      </w:r>
      <w:bookmarkEnd w:id="35"/>
      <w:r>
        <w:t>are from The Atlas of Rural and Small-Town America, release 10.0</w:t>
      </w:r>
      <w:r w:rsidR="004443D6">
        <w:t>,</w:t>
      </w:r>
      <w:r>
        <w:t xml:space="preserve"> April 2014, ERS, U.S. Department of Agriculture </w:t>
      </w:r>
      <w:r w:rsidR="004443D6">
        <w:t>(</w:t>
      </w:r>
      <w:hyperlink r:id="rId37" w:history="1">
        <w:r w:rsidR="004443D6" w:rsidRPr="004443D6">
          <w:rPr>
            <w:rStyle w:val="Hyperlink"/>
            <w:iCs/>
            <w:sz w:val="22"/>
          </w:rPr>
          <w:t>www.ers.usda.gov</w:t>
        </w:r>
      </w:hyperlink>
      <w:r w:rsidR="004443D6">
        <w:rPr>
          <w:iCs/>
          <w:sz w:val="22"/>
        </w:rPr>
        <w:t>)</w:t>
      </w:r>
      <w:r>
        <w:t>.</w:t>
      </w:r>
    </w:p>
    <w:p w14:paraId="6B4F6B36" w14:textId="68F4CC35" w:rsidR="000C5313" w:rsidRDefault="00830732" w:rsidP="000D7C5D">
      <w:pPr>
        <w:pStyle w:val="Paragraph"/>
        <w:keepNext/>
        <w:keepLines/>
      </w:pPr>
      <w:r>
        <w:lastRenderedPageBreak/>
        <w:t>The typology codes are defined as follows:</w:t>
      </w:r>
    </w:p>
    <w:p w14:paraId="4479C02D" w14:textId="74EF6524" w:rsidR="00830732" w:rsidRDefault="00830732" w:rsidP="000D7C5D">
      <w:pPr>
        <w:pStyle w:val="ListBullet"/>
        <w:keepNext/>
        <w:keepLines/>
      </w:pPr>
      <w:r>
        <w:t>0 = No</w:t>
      </w:r>
    </w:p>
    <w:p w14:paraId="0DCE599D" w14:textId="0C7B5620" w:rsidR="00830732" w:rsidRDefault="00830732" w:rsidP="002C768C">
      <w:pPr>
        <w:pStyle w:val="ListBullet"/>
      </w:pPr>
      <w:r>
        <w:t>1 = Yes</w:t>
      </w:r>
    </w:p>
    <w:p w14:paraId="4A29B897" w14:textId="48CFADDA" w:rsidR="000C5313" w:rsidRDefault="00830732" w:rsidP="002C768C">
      <w:pPr>
        <w:pStyle w:val="ListBullet"/>
      </w:pPr>
      <w:r>
        <w:t xml:space="preserve">Blank = Missing </w:t>
      </w:r>
      <w:r w:rsidR="003A5069">
        <w:t>v</w:t>
      </w:r>
      <w:r>
        <w:t>alue</w:t>
      </w:r>
    </w:p>
    <w:p w14:paraId="7E546863" w14:textId="1FBB5D1B" w:rsidR="00830732" w:rsidRPr="001245FD" w:rsidRDefault="00830732" w:rsidP="00706F36">
      <w:pPr>
        <w:pStyle w:val="Paragraph"/>
        <w:keepNext/>
        <w:rPr>
          <w:b/>
          <w:bCs/>
        </w:rPr>
      </w:pPr>
      <w:r w:rsidRPr="001245FD">
        <w:rPr>
          <w:b/>
          <w:bCs/>
          <w:spacing w:val="-2"/>
          <w:sz w:val="22"/>
        </w:rPr>
        <w:t>Note:</w:t>
      </w:r>
      <w:r w:rsidRPr="001245FD">
        <w:rPr>
          <w:b/>
          <w:bCs/>
        </w:rPr>
        <w:tab/>
      </w:r>
    </w:p>
    <w:p w14:paraId="073599FA" w14:textId="672F133F" w:rsidR="00830732" w:rsidRPr="004730F6" w:rsidRDefault="00830732" w:rsidP="002C768C">
      <w:pPr>
        <w:pStyle w:val="ListBullet"/>
      </w:pPr>
      <w:r w:rsidRPr="004730F6">
        <w:t xml:space="preserve">Persistent </w:t>
      </w:r>
      <w:r w:rsidR="001145DB">
        <w:t>p</w:t>
      </w:r>
      <w:r w:rsidRPr="004730F6">
        <w:t>overty is a classification of counties by level of poverty over four decades, where 1 is a persistent poverty county and 0 is all other counties</w:t>
      </w:r>
      <w:r w:rsidR="00E630B5">
        <w:t xml:space="preserve">. </w:t>
      </w:r>
      <w:r w:rsidRPr="004730F6">
        <w:t>A county was classified as persistent poverty if 20 percent or more of its resident</w:t>
      </w:r>
      <w:r w:rsidR="001145DB">
        <w:t>s</w:t>
      </w:r>
      <w:r w:rsidRPr="004730F6">
        <w:t xml:space="preserve"> were poor as measured by the 1980, 1990, and 2000 decennial censuses and the </w:t>
      </w:r>
      <w:r w:rsidR="001145DB">
        <w:t>ACS</w:t>
      </w:r>
      <w:r w:rsidRPr="004730F6">
        <w:t xml:space="preserve"> </w:t>
      </w:r>
      <w:r w:rsidR="007B4B16">
        <w:t>five</w:t>
      </w:r>
      <w:r w:rsidRPr="004730F6">
        <w:t>-year estimates for 2007</w:t>
      </w:r>
      <w:r w:rsidR="001145DB">
        <w:t>–</w:t>
      </w:r>
      <w:r w:rsidRPr="004730F6">
        <w:t>2011.</w:t>
      </w:r>
    </w:p>
    <w:p w14:paraId="2E60B09D" w14:textId="44813C57" w:rsidR="00830732" w:rsidRPr="004730F6" w:rsidRDefault="00830732" w:rsidP="002C768C">
      <w:pPr>
        <w:pStyle w:val="ListBullet"/>
      </w:pPr>
      <w:r w:rsidRPr="004730F6">
        <w:t xml:space="preserve">High </w:t>
      </w:r>
      <w:r w:rsidR="001145DB">
        <w:t>p</w:t>
      </w:r>
      <w:r w:rsidRPr="004730F6">
        <w:t>overty is a classification of county, where 1 is a high</w:t>
      </w:r>
      <w:r w:rsidR="001145DB">
        <w:t>-</w:t>
      </w:r>
      <w:r>
        <w:t xml:space="preserve">poverty </w:t>
      </w:r>
      <w:r w:rsidRPr="004730F6">
        <w:t>county and 0 is all other counties</w:t>
      </w:r>
      <w:r w:rsidR="00E630B5">
        <w:t xml:space="preserve">. </w:t>
      </w:r>
      <w:r w:rsidRPr="004730F6">
        <w:t xml:space="preserve">A county was classified as high poverty if 20 percent or more of its residents were poor as measured by the </w:t>
      </w:r>
      <w:r w:rsidR="007B4B16">
        <w:t>ACS</w:t>
      </w:r>
      <w:r w:rsidRPr="004730F6">
        <w:t xml:space="preserve"> five-year</w:t>
      </w:r>
      <w:r>
        <w:t xml:space="preserve"> </w:t>
      </w:r>
      <w:r w:rsidRPr="004730F6">
        <w:t>estimates for 2008</w:t>
      </w:r>
      <w:r w:rsidR="007B4B16">
        <w:t>–</w:t>
      </w:r>
      <w:r w:rsidRPr="004730F6">
        <w:t>2012.</w:t>
      </w:r>
    </w:p>
    <w:p w14:paraId="0A4A6DA4" w14:textId="4E9E76D5" w:rsidR="000C5313" w:rsidRPr="009D6E6D" w:rsidRDefault="00830732" w:rsidP="002C768C">
      <w:pPr>
        <w:pStyle w:val="ListBullet"/>
      </w:pPr>
      <w:r w:rsidRPr="00FD6778">
        <w:t>Data are carried on the AHRF for Puerto Rico for the High</w:t>
      </w:r>
      <w:r w:rsidR="007B4B16">
        <w:t>-</w:t>
      </w:r>
      <w:r w:rsidRPr="00FD6778">
        <w:t>Poverty Typology Code only</w:t>
      </w:r>
      <w:r w:rsidR="00E630B5">
        <w:t xml:space="preserve">. </w:t>
      </w:r>
      <w:r w:rsidRPr="00FD6778">
        <w:t>The source file did not report Puerto Rico for the Persistent Poverty Typology Code.</w:t>
      </w:r>
      <w:r w:rsidR="00C3792A" w:rsidRPr="00C3792A">
        <w:t xml:space="preserve"> </w:t>
      </w:r>
    </w:p>
    <w:p w14:paraId="51DEBF3A" w14:textId="28495E77" w:rsidR="00944DA9" w:rsidRPr="00930AEB" w:rsidRDefault="00944DA9" w:rsidP="003E580F">
      <w:pPr>
        <w:pStyle w:val="H3"/>
      </w:pPr>
      <w:bookmarkStart w:id="36" w:name="_Toc206665555"/>
      <w:r w:rsidRPr="00930AEB">
        <w:t xml:space="preserve">Health Professional Shortage Area (HPSA) </w:t>
      </w:r>
      <w:r w:rsidR="005B0B0D">
        <w:t>C</w:t>
      </w:r>
      <w:r w:rsidRPr="00930AEB">
        <w:t>odes</w:t>
      </w:r>
      <w:bookmarkEnd w:id="36"/>
    </w:p>
    <w:p w14:paraId="695AFFBD" w14:textId="610E14A1" w:rsidR="00944DA9" w:rsidRPr="00930AEB" w:rsidRDefault="00944DA9" w:rsidP="000D7C5D">
      <w:pPr>
        <w:pStyle w:val="ParagraphContinued"/>
      </w:pPr>
      <w:r w:rsidRPr="00930AEB">
        <w:t xml:space="preserve">The </w:t>
      </w:r>
      <w:r w:rsidRPr="00930AEB">
        <w:rPr>
          <w:b/>
        </w:rPr>
        <w:t>2024 and 2025 HPSA codes</w:t>
      </w:r>
      <w:r w:rsidRPr="00930AEB">
        <w:t xml:space="preserve"> for Primary Medical Care, Dentists</w:t>
      </w:r>
      <w:r w:rsidR="00086C71">
        <w:t>,</w:t>
      </w:r>
      <w:r w:rsidRPr="00930AEB">
        <w:t xml:space="preserve"> and Mental Health Professionals are from the HRSA Data Warehouse. HPSA county codes on the AHRF were downloaded from the Data Warehouse on the following dates.</w:t>
      </w:r>
      <w:r w:rsidR="00C20560">
        <w:t xml:space="preserve"> </w:t>
      </w:r>
      <w:r w:rsidR="00C20560" w:rsidRPr="00C20560">
        <w:rPr>
          <w:spacing w:val="-3"/>
        </w:rPr>
        <w:t>Specifically, the 2025 data were downloaded on August 11, 2025, with the latest updates applied as of February 27, 2025,</w:t>
      </w:r>
      <w:r w:rsidR="00C20560">
        <w:rPr>
          <w:spacing w:val="-3"/>
        </w:rPr>
        <w:t xml:space="preserve"> according to the HRSA website.</w:t>
      </w:r>
    </w:p>
    <w:tbl>
      <w:tblPr>
        <w:tblStyle w:val="BaseTable"/>
        <w:tblW w:w="0" w:type="auto"/>
        <w:tblLook w:val="04A0" w:firstRow="1" w:lastRow="0" w:firstColumn="1" w:lastColumn="0" w:noHBand="0" w:noVBand="1"/>
      </w:tblPr>
      <w:tblGrid>
        <w:gridCol w:w="4635"/>
        <w:gridCol w:w="4635"/>
      </w:tblGrid>
      <w:tr w:rsidR="00944DA9" w:rsidRPr="00930AEB" w14:paraId="02CF796A" w14:textId="77777777" w:rsidTr="000D7C5D">
        <w:trPr>
          <w:cnfStyle w:val="100000000000" w:firstRow="1" w:lastRow="0" w:firstColumn="0" w:lastColumn="0" w:oddVBand="0" w:evenVBand="0" w:oddHBand="0" w:evenHBand="0" w:firstRowFirstColumn="0" w:firstRowLastColumn="0" w:lastRowFirstColumn="0" w:lastRowLastColumn="0"/>
          <w:trHeight w:val="120"/>
          <w:tblHeader/>
        </w:trPr>
        <w:tc>
          <w:tcPr>
            <w:tcW w:w="4635" w:type="dxa"/>
          </w:tcPr>
          <w:p w14:paraId="6311F689" w14:textId="77777777" w:rsidR="00944DA9" w:rsidRPr="004342E9" w:rsidRDefault="00944DA9" w:rsidP="004342E9">
            <w:pPr>
              <w:pStyle w:val="TableHeaderLeft"/>
              <w:rPr>
                <w:rFonts w:asciiTheme="minorHAnsi" w:hAnsiTheme="minorHAnsi" w:cstheme="minorHAnsi"/>
              </w:rPr>
            </w:pPr>
            <w:r w:rsidRPr="004342E9">
              <w:rPr>
                <w:rFonts w:asciiTheme="minorHAnsi" w:hAnsiTheme="minorHAnsi" w:cstheme="minorHAnsi"/>
              </w:rPr>
              <w:t>Year of data</w:t>
            </w:r>
          </w:p>
        </w:tc>
        <w:tc>
          <w:tcPr>
            <w:tcW w:w="4635" w:type="dxa"/>
          </w:tcPr>
          <w:p w14:paraId="432BCFCB" w14:textId="19296DC0" w:rsidR="00944DA9" w:rsidRPr="004342E9" w:rsidRDefault="00944DA9" w:rsidP="004342E9">
            <w:pPr>
              <w:pStyle w:val="TableHeaderCenter"/>
              <w:rPr>
                <w:rFonts w:asciiTheme="minorHAnsi" w:hAnsiTheme="minorHAnsi" w:cstheme="minorHAnsi"/>
                <w:bCs/>
              </w:rPr>
            </w:pPr>
            <w:r w:rsidRPr="004342E9">
              <w:rPr>
                <w:rFonts w:asciiTheme="minorHAnsi" w:hAnsiTheme="minorHAnsi" w:cstheme="minorHAnsi"/>
                <w:bCs/>
              </w:rPr>
              <w:t>HPSA code</w:t>
            </w:r>
            <w:r w:rsidR="00B16A96">
              <w:rPr>
                <w:rFonts w:asciiTheme="minorHAnsi" w:hAnsiTheme="minorHAnsi" w:cstheme="minorHAnsi"/>
                <w:bCs/>
              </w:rPr>
              <w:t>s download date</w:t>
            </w:r>
          </w:p>
        </w:tc>
      </w:tr>
      <w:tr w:rsidR="00944DA9" w:rsidRPr="00930AEB" w14:paraId="0A594FD7" w14:textId="77777777" w:rsidTr="000D7C5D">
        <w:trPr>
          <w:trHeight w:val="120"/>
        </w:trPr>
        <w:tc>
          <w:tcPr>
            <w:tcW w:w="4635" w:type="dxa"/>
          </w:tcPr>
          <w:p w14:paraId="6C7182BD" w14:textId="77777777" w:rsidR="00944DA9" w:rsidRPr="004342E9" w:rsidRDefault="00944DA9" w:rsidP="004342E9">
            <w:pPr>
              <w:pStyle w:val="TableTextLeft"/>
              <w:rPr>
                <w:rFonts w:asciiTheme="minorHAnsi" w:hAnsiTheme="minorHAnsi" w:cstheme="minorHAnsi"/>
              </w:rPr>
            </w:pPr>
            <w:r w:rsidRPr="004342E9">
              <w:rPr>
                <w:rFonts w:asciiTheme="minorHAnsi" w:hAnsiTheme="minorHAnsi" w:cstheme="minorHAnsi"/>
              </w:rPr>
              <w:t xml:space="preserve">2025  </w:t>
            </w:r>
          </w:p>
        </w:tc>
        <w:tc>
          <w:tcPr>
            <w:tcW w:w="4635" w:type="dxa"/>
          </w:tcPr>
          <w:p w14:paraId="59B18572" w14:textId="79115E6F" w:rsidR="00944DA9" w:rsidRPr="004342E9" w:rsidRDefault="006E429E" w:rsidP="004342E9">
            <w:pPr>
              <w:pStyle w:val="TableTextLeft"/>
              <w:rPr>
                <w:rFonts w:asciiTheme="minorHAnsi" w:hAnsiTheme="minorHAnsi" w:cstheme="minorHAnsi"/>
              </w:rPr>
            </w:pPr>
            <w:r>
              <w:rPr>
                <w:rFonts w:asciiTheme="minorHAnsi" w:hAnsiTheme="minorHAnsi" w:cstheme="minorHAnsi"/>
              </w:rPr>
              <w:t>8</w:t>
            </w:r>
            <w:r w:rsidR="00944DA9" w:rsidRPr="004342E9">
              <w:rPr>
                <w:rFonts w:asciiTheme="minorHAnsi" w:hAnsiTheme="minorHAnsi" w:cstheme="minorHAnsi"/>
              </w:rPr>
              <w:t>/1</w:t>
            </w:r>
            <w:r>
              <w:rPr>
                <w:rFonts w:asciiTheme="minorHAnsi" w:hAnsiTheme="minorHAnsi" w:cstheme="minorHAnsi"/>
              </w:rPr>
              <w:t>1</w:t>
            </w:r>
            <w:r w:rsidR="00944DA9" w:rsidRPr="004342E9">
              <w:rPr>
                <w:rFonts w:asciiTheme="minorHAnsi" w:hAnsiTheme="minorHAnsi" w:cstheme="minorHAnsi"/>
              </w:rPr>
              <w:t>/2025</w:t>
            </w:r>
          </w:p>
        </w:tc>
      </w:tr>
      <w:tr w:rsidR="00944DA9" w:rsidRPr="00930AEB" w14:paraId="73B26F0B" w14:textId="77777777" w:rsidTr="000D7C5D">
        <w:trPr>
          <w:trHeight w:val="120"/>
        </w:trPr>
        <w:tc>
          <w:tcPr>
            <w:tcW w:w="4635" w:type="dxa"/>
          </w:tcPr>
          <w:p w14:paraId="1F58B463" w14:textId="77777777" w:rsidR="00944DA9" w:rsidRPr="004342E9" w:rsidRDefault="00944DA9" w:rsidP="004342E9">
            <w:pPr>
              <w:pStyle w:val="TableTextLeft"/>
              <w:rPr>
                <w:rFonts w:asciiTheme="minorHAnsi" w:hAnsiTheme="minorHAnsi" w:cstheme="minorHAnsi"/>
              </w:rPr>
            </w:pPr>
            <w:r w:rsidRPr="004342E9">
              <w:rPr>
                <w:rFonts w:asciiTheme="minorHAnsi" w:hAnsiTheme="minorHAnsi" w:cstheme="minorHAnsi"/>
              </w:rPr>
              <w:t xml:space="preserve">2024 </w:t>
            </w:r>
          </w:p>
        </w:tc>
        <w:tc>
          <w:tcPr>
            <w:tcW w:w="4635" w:type="dxa"/>
          </w:tcPr>
          <w:p w14:paraId="290D062B" w14:textId="77777777" w:rsidR="00944DA9" w:rsidRPr="004342E9" w:rsidRDefault="00944DA9" w:rsidP="004342E9">
            <w:pPr>
              <w:pStyle w:val="TableTextLeft"/>
              <w:rPr>
                <w:rFonts w:asciiTheme="minorHAnsi" w:hAnsiTheme="minorHAnsi" w:cstheme="minorHAnsi"/>
              </w:rPr>
            </w:pPr>
            <w:r w:rsidRPr="004342E9">
              <w:rPr>
                <w:rFonts w:asciiTheme="minorHAnsi" w:hAnsiTheme="minorHAnsi" w:cstheme="minorHAnsi"/>
              </w:rPr>
              <w:t>5/01/2024</w:t>
            </w:r>
          </w:p>
        </w:tc>
      </w:tr>
    </w:tbl>
    <w:p w14:paraId="7D7089CB" w14:textId="04E24078" w:rsidR="00944DA9" w:rsidRPr="00D16426" w:rsidRDefault="00944DA9" w:rsidP="000D7C5D">
      <w:pPr>
        <w:pStyle w:val="ParagraphContinued"/>
      </w:pPr>
      <w:r w:rsidRPr="00D16426">
        <w:t xml:space="preserve">Designation status is updated on an ongoing basis. For more details regarding specific types of shortage areas with a county and the most current county designation status, refer to the HRSA website: </w:t>
      </w:r>
      <w:hyperlink r:id="rId38" w:tgtFrame="_blank" w:history="1">
        <w:r w:rsidRPr="00D16426">
          <w:rPr>
            <w:rStyle w:val="Hyperlink"/>
            <w:rFonts w:cstheme="minorHAnsi"/>
            <w:color w:val="1155CC"/>
            <w:szCs w:val="20"/>
            <w:shd w:val="clear" w:color="auto" w:fill="FFFFFF"/>
          </w:rPr>
          <w:t>http://hpsafind.hrsa.gov/</w:t>
        </w:r>
      </w:hyperlink>
      <w:r w:rsidRPr="00D16426">
        <w:t xml:space="preserve">. </w:t>
      </w:r>
    </w:p>
    <w:p w14:paraId="61631E97" w14:textId="09D3AD5A" w:rsidR="00944DA9" w:rsidRPr="00D16426" w:rsidRDefault="00944DA9" w:rsidP="00944DA9">
      <w:pPr>
        <w:pStyle w:val="Paragraph"/>
        <w:rPr>
          <w:rFonts w:cstheme="minorHAnsi"/>
          <w:szCs w:val="20"/>
        </w:rPr>
      </w:pPr>
      <w:r w:rsidRPr="00D16426">
        <w:rPr>
          <w:rFonts w:cstheme="minorHAnsi"/>
          <w:szCs w:val="20"/>
        </w:rPr>
        <w:t xml:space="preserve">HPSA data for Primary </w:t>
      </w:r>
      <w:r w:rsidR="00602C0F">
        <w:rPr>
          <w:rFonts w:cstheme="minorHAnsi"/>
          <w:szCs w:val="20"/>
        </w:rPr>
        <w:t xml:space="preserve">Medical </w:t>
      </w:r>
      <w:r w:rsidRPr="00D16426">
        <w:rPr>
          <w:rFonts w:cstheme="minorHAnsi"/>
          <w:szCs w:val="20"/>
        </w:rPr>
        <w:t>Care, Dentists, and Mental Health Professionals are defined as follows:</w:t>
      </w:r>
    </w:p>
    <w:p w14:paraId="32996BC9" w14:textId="1BE2E506" w:rsidR="00944DA9" w:rsidRPr="00D16426" w:rsidRDefault="00944DA9" w:rsidP="00377FF1">
      <w:pPr>
        <w:pStyle w:val="ListNumber"/>
      </w:pPr>
      <w:r w:rsidRPr="00377FF1">
        <w:rPr>
          <w:b/>
          <w:bCs/>
        </w:rPr>
        <w:t>Primary Care Practitioners</w:t>
      </w:r>
      <w:r w:rsidRPr="00D16426">
        <w:rPr>
          <w:b/>
          <w:bCs/>
        </w:rPr>
        <w:t xml:space="preserve"> </w:t>
      </w:r>
      <w:r w:rsidRPr="00D16426">
        <w:t>include</w:t>
      </w:r>
      <w:r w:rsidRPr="00D16426">
        <w:rPr>
          <w:b/>
          <w:bCs/>
        </w:rPr>
        <w:t xml:space="preserve"> </w:t>
      </w:r>
      <w:r w:rsidRPr="00D16426">
        <w:t xml:space="preserve">non-Federal </w:t>
      </w:r>
      <w:proofErr w:type="gramStart"/>
      <w:r w:rsidR="00602C0F">
        <w:t>D</w:t>
      </w:r>
      <w:r w:rsidRPr="00D16426">
        <w:t xml:space="preserve">octors of </w:t>
      </w:r>
      <w:r w:rsidR="00602C0F">
        <w:t>M</w:t>
      </w:r>
      <w:r w:rsidRPr="00D16426">
        <w:t>edicine</w:t>
      </w:r>
      <w:proofErr w:type="gramEnd"/>
      <w:r w:rsidRPr="00D16426">
        <w:t xml:space="preserve"> (MD) and </w:t>
      </w:r>
      <w:r w:rsidR="00602C0F">
        <w:t>D</w:t>
      </w:r>
      <w:r w:rsidRPr="00D16426">
        <w:t xml:space="preserve">octors of </w:t>
      </w:r>
      <w:r w:rsidR="00602C0F">
        <w:t>O</w:t>
      </w:r>
      <w:r w:rsidRPr="00D16426">
        <w:t>steopath</w:t>
      </w:r>
      <w:r w:rsidR="00133612">
        <w:t>ic Medicine</w:t>
      </w:r>
      <w:r w:rsidRPr="00D16426">
        <w:t xml:space="preserve"> (DO) providing direct patient care who practice principally in one of the four primary care specialties</w:t>
      </w:r>
      <w:r w:rsidR="00133612">
        <w:t>—</w:t>
      </w:r>
      <w:r w:rsidRPr="00D16426">
        <w:t xml:space="preserve">general or family practice, general internal medicine, pediatrics, and obstetrics and gynecology. </w:t>
      </w:r>
      <w:r w:rsidR="00950D55">
        <w:t>P</w:t>
      </w:r>
      <w:r w:rsidRPr="00D16426">
        <w:t>hysicians engaged solely in administration, research</w:t>
      </w:r>
      <w:r w:rsidR="00950D55">
        <w:t>,</w:t>
      </w:r>
      <w:r w:rsidRPr="00D16426">
        <w:t xml:space="preserve"> and teaching will be excluded. A geographic area will be designated as having a shortage of primary medical care professionals if the following three criteria are met:</w:t>
      </w:r>
    </w:p>
    <w:p w14:paraId="42C8CB32" w14:textId="77777777" w:rsidR="00944DA9" w:rsidRPr="00377FF1" w:rsidRDefault="00944DA9" w:rsidP="00377FF1">
      <w:pPr>
        <w:pStyle w:val="List2"/>
      </w:pPr>
      <w:r w:rsidRPr="00377FF1">
        <w:t>The area is a rational area for the delivery of primary medical care services.</w:t>
      </w:r>
    </w:p>
    <w:p w14:paraId="2C281A74" w14:textId="77777777" w:rsidR="00944DA9" w:rsidRPr="00377FF1" w:rsidRDefault="00944DA9" w:rsidP="00377FF1">
      <w:pPr>
        <w:pStyle w:val="List2"/>
      </w:pPr>
      <w:r w:rsidRPr="00377FF1">
        <w:t>One of the following conditions prevails within the area:</w:t>
      </w:r>
    </w:p>
    <w:p w14:paraId="198B8D17" w14:textId="21BA71F4" w:rsidR="00944DA9" w:rsidRPr="00D16426" w:rsidRDefault="00944DA9" w:rsidP="00377FF1">
      <w:pPr>
        <w:pStyle w:val="ListNumber3"/>
      </w:pPr>
      <w:r w:rsidRPr="00D16426">
        <w:lastRenderedPageBreak/>
        <w:t>The area</w:t>
      </w:r>
      <w:r w:rsidR="00D73B45">
        <w:t>’s</w:t>
      </w:r>
      <w:r w:rsidRPr="00D16426">
        <w:t xml:space="preserve"> </w:t>
      </w:r>
      <w:r w:rsidR="00D73B45">
        <w:t xml:space="preserve">ratio of </w:t>
      </w:r>
      <w:r w:rsidR="006726B0">
        <w:t xml:space="preserve">the </w:t>
      </w:r>
      <w:r w:rsidRPr="00D16426">
        <w:t>population</w:t>
      </w:r>
      <w:r w:rsidR="008F10AB">
        <w:t xml:space="preserve"> </w:t>
      </w:r>
      <w:r w:rsidRPr="00D16426">
        <w:t>to</w:t>
      </w:r>
      <w:r w:rsidR="008F10AB">
        <w:t xml:space="preserve"> </w:t>
      </w:r>
      <w:r w:rsidRPr="00D16426">
        <w:t>full-time-equivalent primary care physician</w:t>
      </w:r>
      <w:r w:rsidR="00D73B45">
        <w:t>s</w:t>
      </w:r>
      <w:r w:rsidRPr="00D16426">
        <w:t xml:space="preserve"> </w:t>
      </w:r>
      <w:r w:rsidR="00D73B45">
        <w:t>is</w:t>
      </w:r>
      <w:r w:rsidRPr="00D16426">
        <w:t xml:space="preserve"> at least 3,500:1.</w:t>
      </w:r>
    </w:p>
    <w:p w14:paraId="19B060A2" w14:textId="46845C66" w:rsidR="00944DA9" w:rsidRPr="00D16426" w:rsidRDefault="00944DA9" w:rsidP="00377FF1">
      <w:pPr>
        <w:pStyle w:val="ListNumber3"/>
      </w:pPr>
      <w:r w:rsidRPr="00D16426">
        <w:t>The area</w:t>
      </w:r>
      <w:r w:rsidR="008F10AB">
        <w:t>’s</w:t>
      </w:r>
      <w:r w:rsidRPr="00D16426">
        <w:t xml:space="preserve"> </w:t>
      </w:r>
      <w:r w:rsidR="008F10AB">
        <w:t xml:space="preserve">ratio of </w:t>
      </w:r>
      <w:r w:rsidR="006726B0">
        <w:t xml:space="preserve">the </w:t>
      </w:r>
      <w:r w:rsidRPr="00D16426">
        <w:t>population</w:t>
      </w:r>
      <w:r w:rsidR="008F10AB">
        <w:t xml:space="preserve"> </w:t>
      </w:r>
      <w:r w:rsidRPr="00D16426">
        <w:t>to</w:t>
      </w:r>
      <w:r w:rsidR="008F10AB">
        <w:t xml:space="preserve"> </w:t>
      </w:r>
      <w:r w:rsidRPr="00D16426">
        <w:t>full-time-equivalent primary care physician</w:t>
      </w:r>
      <w:r w:rsidR="008F10AB">
        <w:t>s</w:t>
      </w:r>
      <w:r w:rsidRPr="00D16426">
        <w:t xml:space="preserve"> </w:t>
      </w:r>
      <w:r w:rsidR="008F10AB">
        <w:t>is</w:t>
      </w:r>
      <w:r w:rsidRPr="00D16426">
        <w:t xml:space="preserve"> less than 3,500:1 but greater than 3,000:1</w:t>
      </w:r>
      <w:r w:rsidR="008F10AB">
        <w:t>,</w:t>
      </w:r>
      <w:r w:rsidRPr="00D16426">
        <w:t xml:space="preserve"> and </w:t>
      </w:r>
      <w:r w:rsidR="008F10AB">
        <w:t xml:space="preserve">the area </w:t>
      </w:r>
      <w:r w:rsidRPr="00D16426">
        <w:t xml:space="preserve">has unusually high needs for primary care services or insufficient capacity of existing primary care providers.      </w:t>
      </w:r>
    </w:p>
    <w:p w14:paraId="1E77DFF3" w14:textId="0D8ED7FC" w:rsidR="00944DA9" w:rsidRPr="00D16426" w:rsidRDefault="00944DA9" w:rsidP="00377FF1">
      <w:pPr>
        <w:pStyle w:val="List2"/>
      </w:pPr>
      <w:r w:rsidRPr="00D16426">
        <w:t>Primary medical care professionals in contiguous areas are overutilized, excessively distant</w:t>
      </w:r>
      <w:r w:rsidR="00EB5163">
        <w:t>,</w:t>
      </w:r>
      <w:r w:rsidRPr="00D16426">
        <w:t xml:space="preserve"> or inaccessible to the population of the area under consideration.</w:t>
      </w:r>
    </w:p>
    <w:p w14:paraId="77D7307C" w14:textId="2B5760E4" w:rsidR="00944DA9" w:rsidRPr="00D16426" w:rsidRDefault="00944DA9" w:rsidP="00377FF1">
      <w:pPr>
        <w:pStyle w:val="ListNumber"/>
      </w:pPr>
      <w:r w:rsidRPr="00D16426">
        <w:rPr>
          <w:b/>
          <w:bCs/>
        </w:rPr>
        <w:t>Dental Practitioners</w:t>
      </w:r>
      <w:r w:rsidRPr="00D16426">
        <w:t xml:space="preserve"> include non-Federal dentists providing patient care. Dentists not in general practice or pedodontics will be excluded. A geographic area will be designated as having a shortage of dental professionals if the following three criteria are met:</w:t>
      </w:r>
    </w:p>
    <w:p w14:paraId="156C02A1" w14:textId="1C299DDB" w:rsidR="00944DA9" w:rsidRPr="00D16426" w:rsidRDefault="00944DA9" w:rsidP="00D00718">
      <w:pPr>
        <w:pStyle w:val="List2"/>
        <w:numPr>
          <w:ilvl w:val="1"/>
          <w:numId w:val="149"/>
        </w:numPr>
        <w:tabs>
          <w:tab w:val="left" w:pos="720"/>
        </w:tabs>
        <w:ind w:left="720"/>
      </w:pPr>
      <w:r w:rsidRPr="00D16426">
        <w:t>The area is a rational area for the delivery of dental services.</w:t>
      </w:r>
    </w:p>
    <w:p w14:paraId="6BAD9E72" w14:textId="039996CE" w:rsidR="00944DA9" w:rsidRPr="00D16426" w:rsidRDefault="00944DA9" w:rsidP="00D00718">
      <w:pPr>
        <w:pStyle w:val="List2"/>
      </w:pPr>
      <w:r w:rsidRPr="00D16426">
        <w:t>One of the following conditions prevails in the area:</w:t>
      </w:r>
    </w:p>
    <w:p w14:paraId="7EA471F2" w14:textId="15130F10" w:rsidR="00944DA9" w:rsidRPr="00D16426" w:rsidRDefault="00944DA9" w:rsidP="00D00718">
      <w:pPr>
        <w:pStyle w:val="ListNumber3"/>
        <w:numPr>
          <w:ilvl w:val="0"/>
          <w:numId w:val="150"/>
        </w:numPr>
      </w:pPr>
      <w:r w:rsidRPr="00D16426">
        <w:t>The area</w:t>
      </w:r>
      <w:r w:rsidR="00F03EFD">
        <w:t>’s ratio of</w:t>
      </w:r>
      <w:r w:rsidRPr="00D16426">
        <w:t xml:space="preserve"> </w:t>
      </w:r>
      <w:r w:rsidR="006726B0">
        <w:t xml:space="preserve">the </w:t>
      </w:r>
      <w:r w:rsidRPr="00D16426">
        <w:t>population to full-time-equivalent dentist</w:t>
      </w:r>
      <w:r w:rsidR="00F03EFD">
        <w:t>s</w:t>
      </w:r>
      <w:r w:rsidRPr="00D16426">
        <w:t xml:space="preserve"> </w:t>
      </w:r>
      <w:r w:rsidR="00F03EFD">
        <w:t>is</w:t>
      </w:r>
      <w:r w:rsidRPr="00D16426">
        <w:t xml:space="preserve"> at least 5,000:1.</w:t>
      </w:r>
    </w:p>
    <w:p w14:paraId="05B45EE8" w14:textId="4672D516" w:rsidR="00944DA9" w:rsidRPr="00D16426" w:rsidRDefault="00944DA9" w:rsidP="00D00718">
      <w:pPr>
        <w:pStyle w:val="ListNumber3"/>
      </w:pPr>
      <w:r w:rsidRPr="00D16426">
        <w:t>The area</w:t>
      </w:r>
      <w:r w:rsidR="00F03EFD">
        <w:t>’s ratio of</w:t>
      </w:r>
      <w:r w:rsidRPr="00D16426">
        <w:t xml:space="preserve"> </w:t>
      </w:r>
      <w:r w:rsidR="006726B0">
        <w:t xml:space="preserve">the </w:t>
      </w:r>
      <w:r w:rsidRPr="00D16426">
        <w:t>population to full-time-equivalent dentist</w:t>
      </w:r>
      <w:r w:rsidR="00F03EFD">
        <w:t>s</w:t>
      </w:r>
      <w:r w:rsidRPr="00D16426">
        <w:t xml:space="preserve"> </w:t>
      </w:r>
      <w:r w:rsidR="00F03EFD">
        <w:t>is</w:t>
      </w:r>
      <w:r w:rsidRPr="00D16426">
        <w:t xml:space="preserve"> less than 5,000:1 but greater than 4,000:1</w:t>
      </w:r>
      <w:r w:rsidR="00F03EFD">
        <w:t>,</w:t>
      </w:r>
      <w:r w:rsidRPr="00D16426">
        <w:t xml:space="preserve"> and </w:t>
      </w:r>
      <w:r w:rsidR="00F03EFD">
        <w:t xml:space="preserve">the area </w:t>
      </w:r>
      <w:r w:rsidRPr="00D16426">
        <w:t>has unusually high needs for dental services or insufficient capacity of existing dental providers.</w:t>
      </w:r>
    </w:p>
    <w:p w14:paraId="73A9A5D9" w14:textId="5C923CBF" w:rsidR="00944DA9" w:rsidRPr="00D16426" w:rsidRDefault="00944DA9" w:rsidP="00D00718">
      <w:pPr>
        <w:pStyle w:val="List2"/>
      </w:pPr>
      <w:r w:rsidRPr="00D16426">
        <w:t>Dental professionals in contiguous areas are overutilized, excessively distant</w:t>
      </w:r>
      <w:r w:rsidR="00F03EFD">
        <w:t>,</w:t>
      </w:r>
      <w:r w:rsidRPr="00D16426">
        <w:t xml:space="preserve"> or inaccessible to the population of the area under consideration.</w:t>
      </w:r>
    </w:p>
    <w:p w14:paraId="4E4C5F2E" w14:textId="4A94C422" w:rsidR="00944DA9" w:rsidRPr="00D16426" w:rsidRDefault="00944DA9" w:rsidP="00377FF1">
      <w:pPr>
        <w:pStyle w:val="ListNumber"/>
      </w:pPr>
      <w:r w:rsidRPr="00D16426">
        <w:t xml:space="preserve">The criteria for psychiatric HPSAs were expanded to </w:t>
      </w:r>
      <w:r w:rsidRPr="00D16426">
        <w:rPr>
          <w:b/>
          <w:bCs/>
        </w:rPr>
        <w:t>M</w:t>
      </w:r>
      <w:r w:rsidRPr="00D16426">
        <w:rPr>
          <w:b/>
        </w:rPr>
        <w:t>ental Health HPSAs</w:t>
      </w:r>
      <w:r w:rsidRPr="00D16426">
        <w:t xml:space="preserve"> in 1992 as published in the </w:t>
      </w:r>
      <w:r w:rsidRPr="00D16426">
        <w:rPr>
          <w:i/>
        </w:rPr>
        <w:t>Federal Register</w:t>
      </w:r>
      <w:r w:rsidRPr="00D16426">
        <w:t xml:space="preserve">, Vol. 57, No. 14; Wednesday, January 22, 1992. Professionals include those non-Federal psychiatrists, clinical psychologists, clinical social workers, psychiatric nurse specialists, and marriage and family therapists who meet the definitions set forth in the ruling. To be designated as having a shortage of mental health professionals, a geographic area must meet the following three criteria where non-Federal core mental health professionals provide mental health patient care (direct or other, including consultation and supervisory) in ambulatory or other short-term care settings to residents of the area: </w:t>
      </w:r>
    </w:p>
    <w:p w14:paraId="62EC5089" w14:textId="77777777" w:rsidR="00944DA9" w:rsidRPr="00D16426" w:rsidRDefault="00944DA9" w:rsidP="00D00718">
      <w:pPr>
        <w:pStyle w:val="List2"/>
        <w:numPr>
          <w:ilvl w:val="1"/>
          <w:numId w:val="151"/>
        </w:numPr>
        <w:ind w:left="720"/>
      </w:pPr>
      <w:r w:rsidRPr="00D16426">
        <w:t>The area is a rational area for the delivery of mental health services.</w:t>
      </w:r>
    </w:p>
    <w:p w14:paraId="1EDA7608" w14:textId="77777777" w:rsidR="00944DA9" w:rsidRPr="00D16426" w:rsidRDefault="00944DA9" w:rsidP="00D00718">
      <w:pPr>
        <w:pStyle w:val="List2"/>
      </w:pPr>
      <w:r w:rsidRPr="00D16426">
        <w:t>One of the following conditions prevails within the area:</w:t>
      </w:r>
    </w:p>
    <w:p w14:paraId="5028A520" w14:textId="65DDD4A5" w:rsidR="00D16426" w:rsidRPr="00D16426" w:rsidRDefault="00824942" w:rsidP="00D00718">
      <w:pPr>
        <w:pStyle w:val="ListNumber3"/>
        <w:numPr>
          <w:ilvl w:val="0"/>
          <w:numId w:val="152"/>
        </w:numPr>
      </w:pPr>
      <w:r w:rsidRPr="00D16426">
        <w:t>The area</w:t>
      </w:r>
      <w:r w:rsidR="00BD7734">
        <w:t>’s</w:t>
      </w:r>
      <w:r w:rsidRPr="00D16426">
        <w:t xml:space="preserve"> </w:t>
      </w:r>
      <w:r w:rsidR="00BD7734">
        <w:t>ratio of</w:t>
      </w:r>
      <w:r w:rsidRPr="00D16426">
        <w:t xml:space="preserve"> </w:t>
      </w:r>
      <w:r w:rsidR="006726B0">
        <w:t xml:space="preserve">the </w:t>
      </w:r>
      <w:r w:rsidR="00944DA9" w:rsidRPr="00D16426">
        <w:t>population</w:t>
      </w:r>
      <w:r w:rsidR="00BD7734">
        <w:t xml:space="preserve"> </w:t>
      </w:r>
      <w:r w:rsidR="00944DA9" w:rsidRPr="00D16426">
        <w:t>to</w:t>
      </w:r>
      <w:r w:rsidR="00BD7734">
        <w:t xml:space="preserve"> </w:t>
      </w:r>
      <w:r w:rsidR="00944DA9" w:rsidRPr="00D16426">
        <w:t>core</w:t>
      </w:r>
      <w:r w:rsidR="00BD7734">
        <w:t xml:space="preserve"> </w:t>
      </w:r>
      <w:r w:rsidR="00944DA9" w:rsidRPr="00D16426">
        <w:t>mental</w:t>
      </w:r>
      <w:r w:rsidR="00BD7734">
        <w:t xml:space="preserve"> </w:t>
      </w:r>
      <w:r w:rsidR="00944DA9" w:rsidRPr="00D16426">
        <w:t>health</w:t>
      </w:r>
      <w:r w:rsidR="00BD7734">
        <w:t xml:space="preserve"> </w:t>
      </w:r>
      <w:r w:rsidR="00944DA9" w:rsidRPr="00D16426">
        <w:t>professional</w:t>
      </w:r>
      <w:r w:rsidR="00BD7734">
        <w:t>s</w:t>
      </w:r>
      <w:r w:rsidR="00944DA9" w:rsidRPr="00D16426">
        <w:t xml:space="preserve"> </w:t>
      </w:r>
      <w:r w:rsidR="00BD7734">
        <w:t>is</w:t>
      </w:r>
      <w:r w:rsidR="00BD7734" w:rsidRPr="00D16426">
        <w:t xml:space="preserve"> </w:t>
      </w:r>
      <w:r w:rsidR="00944DA9" w:rsidRPr="00D16426">
        <w:t xml:space="preserve">greater than or equal to 6,000:1 and </w:t>
      </w:r>
      <w:r w:rsidR="00BD7734">
        <w:t xml:space="preserve">the ratio of </w:t>
      </w:r>
      <w:r w:rsidR="006726B0">
        <w:t xml:space="preserve">the </w:t>
      </w:r>
      <w:r w:rsidR="00944DA9" w:rsidRPr="00D16426">
        <w:t>population</w:t>
      </w:r>
      <w:r w:rsidR="00BD7734">
        <w:t xml:space="preserve"> </w:t>
      </w:r>
      <w:r w:rsidR="00944DA9" w:rsidRPr="00D16426">
        <w:t>to</w:t>
      </w:r>
      <w:r w:rsidR="00BD7734">
        <w:t xml:space="preserve"> </w:t>
      </w:r>
      <w:r w:rsidR="00944DA9" w:rsidRPr="00D16426">
        <w:t>psychiatrist</w:t>
      </w:r>
      <w:r w:rsidR="00BD7734">
        <w:t>s</w:t>
      </w:r>
      <w:r w:rsidR="00944DA9" w:rsidRPr="00D16426">
        <w:t xml:space="preserve"> </w:t>
      </w:r>
      <w:r w:rsidR="00BD7734">
        <w:t>is</w:t>
      </w:r>
      <w:r w:rsidR="00BD7734" w:rsidRPr="00D16426">
        <w:t xml:space="preserve"> </w:t>
      </w:r>
      <w:r w:rsidR="00944DA9" w:rsidRPr="00D16426">
        <w:t>greater than or equal to 20,000:1</w:t>
      </w:r>
      <w:r w:rsidR="006B1444">
        <w:t>.</w:t>
      </w:r>
    </w:p>
    <w:p w14:paraId="680B5797" w14:textId="23CD4FA1" w:rsidR="00D16426" w:rsidRDefault="00824942" w:rsidP="00D00718">
      <w:pPr>
        <w:pStyle w:val="ListNumber3"/>
      </w:pPr>
      <w:r w:rsidRPr="00D16426">
        <w:t>The area</w:t>
      </w:r>
      <w:r w:rsidR="006B1444">
        <w:t>’s ratio of</w:t>
      </w:r>
      <w:r w:rsidRPr="00D16426">
        <w:t xml:space="preserve"> </w:t>
      </w:r>
      <w:r w:rsidR="006726B0">
        <w:t xml:space="preserve">the </w:t>
      </w:r>
      <w:r w:rsidR="00944DA9" w:rsidRPr="00D16426">
        <w:t>population</w:t>
      </w:r>
      <w:r w:rsidR="006B1444">
        <w:t xml:space="preserve"> </w:t>
      </w:r>
      <w:r w:rsidR="00944DA9" w:rsidRPr="00D16426">
        <w:t>to</w:t>
      </w:r>
      <w:r w:rsidR="006B1444">
        <w:t xml:space="preserve"> </w:t>
      </w:r>
      <w:r w:rsidR="00944DA9" w:rsidRPr="00D16426">
        <w:t>core</w:t>
      </w:r>
      <w:r w:rsidR="006B1444">
        <w:t xml:space="preserve"> </w:t>
      </w:r>
      <w:r w:rsidR="00944DA9" w:rsidRPr="00D16426">
        <w:t>professional</w:t>
      </w:r>
      <w:r w:rsidR="000E1F16">
        <w:t>s</w:t>
      </w:r>
      <w:r w:rsidR="00944DA9" w:rsidRPr="00D16426">
        <w:t xml:space="preserve"> </w:t>
      </w:r>
      <w:r w:rsidR="006B1444">
        <w:t>is</w:t>
      </w:r>
      <w:r w:rsidR="00CD5248">
        <w:t xml:space="preserve"> </w:t>
      </w:r>
      <w:r w:rsidR="00944DA9" w:rsidRPr="00D16426">
        <w:t>greater than or equal to 9,000:1</w:t>
      </w:r>
      <w:r w:rsidR="00CD5248">
        <w:t>.</w:t>
      </w:r>
    </w:p>
    <w:p w14:paraId="587F9A8E" w14:textId="07B3F950" w:rsidR="00824942" w:rsidRDefault="00824942" w:rsidP="00D00718">
      <w:pPr>
        <w:pStyle w:val="ListNumber3"/>
      </w:pPr>
      <w:r w:rsidRPr="00D16426">
        <w:t>The area</w:t>
      </w:r>
      <w:r w:rsidR="000E1F16">
        <w:t>’s ratio of</w:t>
      </w:r>
      <w:r w:rsidR="006726B0">
        <w:t xml:space="preserve"> the</w:t>
      </w:r>
      <w:r w:rsidRPr="00D16426">
        <w:t xml:space="preserve"> </w:t>
      </w:r>
      <w:r w:rsidR="00944DA9" w:rsidRPr="00D16426">
        <w:t>population</w:t>
      </w:r>
      <w:r w:rsidR="000E1F16">
        <w:t xml:space="preserve"> </w:t>
      </w:r>
      <w:r w:rsidR="00944DA9" w:rsidRPr="00D16426">
        <w:t>to</w:t>
      </w:r>
      <w:r w:rsidR="000E1F16">
        <w:t xml:space="preserve"> </w:t>
      </w:r>
      <w:r w:rsidR="00944DA9" w:rsidRPr="00D16426">
        <w:t>psychiatrist</w:t>
      </w:r>
      <w:r w:rsidR="000E1F16">
        <w:t>s is</w:t>
      </w:r>
      <w:r w:rsidR="00944DA9" w:rsidRPr="00D16426">
        <w:t xml:space="preserve"> greater than or equal to 30,000:1</w:t>
      </w:r>
      <w:r w:rsidR="000E1F16">
        <w:t>.</w:t>
      </w:r>
    </w:p>
    <w:p w14:paraId="5CF275D4" w14:textId="57CB3219" w:rsidR="00944DA9" w:rsidRPr="00824942" w:rsidRDefault="00944DA9" w:rsidP="00D00718">
      <w:pPr>
        <w:pStyle w:val="ListNumber3"/>
      </w:pPr>
      <w:r w:rsidRPr="00824942">
        <w:t xml:space="preserve">The area has unusually high needs for mental services, and </w:t>
      </w:r>
      <w:r w:rsidR="000E1F16">
        <w:t>o</w:t>
      </w:r>
      <w:r w:rsidR="000E1F16" w:rsidRPr="00D16426">
        <w:t>ne of the following conditions prevails</w:t>
      </w:r>
      <w:r w:rsidR="000E1F16">
        <w:t>:</w:t>
      </w:r>
      <w:r w:rsidR="000E1F16" w:rsidRPr="00824942" w:rsidDel="000E1F16">
        <w:t xml:space="preserve"> </w:t>
      </w:r>
    </w:p>
    <w:p w14:paraId="5C9F1DE8" w14:textId="32965635" w:rsidR="00944DA9" w:rsidRPr="00D16426" w:rsidRDefault="000E1F16" w:rsidP="00B87B4E">
      <w:pPr>
        <w:pStyle w:val="ListAlpha3"/>
      </w:pPr>
      <w:r>
        <w:t xml:space="preserve">The ratio of </w:t>
      </w:r>
      <w:r w:rsidR="006726B0">
        <w:t xml:space="preserve">the </w:t>
      </w:r>
      <w:r w:rsidR="00944DA9" w:rsidRPr="00D16426">
        <w:t>population</w:t>
      </w:r>
      <w:r>
        <w:t xml:space="preserve"> </w:t>
      </w:r>
      <w:r w:rsidR="00944DA9" w:rsidRPr="00D16426">
        <w:t>to</w:t>
      </w:r>
      <w:r>
        <w:t xml:space="preserve"> </w:t>
      </w:r>
      <w:r w:rsidR="00944DA9" w:rsidRPr="00D16426">
        <w:t>core</w:t>
      </w:r>
      <w:r>
        <w:t xml:space="preserve"> </w:t>
      </w:r>
      <w:r w:rsidR="00944DA9" w:rsidRPr="00D16426">
        <w:t>mental</w:t>
      </w:r>
      <w:r>
        <w:t xml:space="preserve"> </w:t>
      </w:r>
      <w:r w:rsidR="00944DA9" w:rsidRPr="00D16426">
        <w:t>health</w:t>
      </w:r>
      <w:r>
        <w:t xml:space="preserve"> </w:t>
      </w:r>
      <w:r w:rsidR="00944DA9" w:rsidRPr="00D16426">
        <w:t>professional</w:t>
      </w:r>
      <w:r>
        <w:t>s is</w:t>
      </w:r>
      <w:r w:rsidR="00944DA9" w:rsidRPr="00D16426">
        <w:t xml:space="preserve"> greater than or equal to 4,500:1</w:t>
      </w:r>
      <w:r>
        <w:t>,</w:t>
      </w:r>
      <w:r w:rsidR="00944DA9" w:rsidRPr="00D16426">
        <w:t xml:space="preserve"> and </w:t>
      </w:r>
      <w:r>
        <w:t>the ratio of</w:t>
      </w:r>
      <w:r w:rsidR="00944DA9" w:rsidRPr="00D16426">
        <w:t xml:space="preserve"> </w:t>
      </w:r>
      <w:r w:rsidR="006726B0">
        <w:t xml:space="preserve">the </w:t>
      </w:r>
      <w:r w:rsidR="00944DA9" w:rsidRPr="00D16426">
        <w:t>population</w:t>
      </w:r>
      <w:r>
        <w:t xml:space="preserve"> </w:t>
      </w:r>
      <w:r w:rsidR="00944DA9" w:rsidRPr="00D16426">
        <w:t>to</w:t>
      </w:r>
      <w:r>
        <w:t xml:space="preserve"> </w:t>
      </w:r>
      <w:r w:rsidR="00944DA9" w:rsidRPr="00D16426">
        <w:t>psychiatrist</w:t>
      </w:r>
      <w:r w:rsidR="006726B0">
        <w:t>s is</w:t>
      </w:r>
      <w:r w:rsidR="00944DA9" w:rsidRPr="00D16426">
        <w:t xml:space="preserve"> greater than or equal to 15,000:1</w:t>
      </w:r>
      <w:r w:rsidR="006726B0">
        <w:t>.</w:t>
      </w:r>
    </w:p>
    <w:p w14:paraId="5F4B2997" w14:textId="2400D12E" w:rsidR="00944DA9" w:rsidRPr="00D16426" w:rsidRDefault="006726B0" w:rsidP="00B87B4E">
      <w:pPr>
        <w:pStyle w:val="ListAlpha3"/>
      </w:pPr>
      <w:r>
        <w:lastRenderedPageBreak/>
        <w:t>The ratio of the</w:t>
      </w:r>
      <w:r w:rsidR="00944DA9" w:rsidRPr="00D16426">
        <w:t xml:space="preserve"> population</w:t>
      </w:r>
      <w:r>
        <w:t xml:space="preserve"> </w:t>
      </w:r>
      <w:r w:rsidR="00944DA9" w:rsidRPr="00D16426">
        <w:t>to</w:t>
      </w:r>
      <w:r>
        <w:t xml:space="preserve"> </w:t>
      </w:r>
      <w:r w:rsidR="00944DA9" w:rsidRPr="00D16426">
        <w:t>core</w:t>
      </w:r>
      <w:r>
        <w:t xml:space="preserve"> </w:t>
      </w:r>
      <w:r w:rsidR="00944DA9" w:rsidRPr="00D16426">
        <w:t>professional</w:t>
      </w:r>
      <w:r>
        <w:t>s</w:t>
      </w:r>
      <w:r w:rsidR="00944DA9" w:rsidRPr="00D16426">
        <w:t xml:space="preserve"> </w:t>
      </w:r>
      <w:r>
        <w:t xml:space="preserve">is </w:t>
      </w:r>
      <w:r w:rsidR="00944DA9" w:rsidRPr="00D16426">
        <w:t>greater than or equal to 6,000:1</w:t>
      </w:r>
      <w:r>
        <w:t>.</w:t>
      </w:r>
    </w:p>
    <w:p w14:paraId="61877DAA" w14:textId="4E6588EF" w:rsidR="00944DA9" w:rsidRPr="00D16426" w:rsidRDefault="006726B0" w:rsidP="00B87B4E">
      <w:pPr>
        <w:pStyle w:val="ListAlpha3"/>
      </w:pPr>
      <w:r>
        <w:t>The ratio of the</w:t>
      </w:r>
      <w:r w:rsidR="00944DA9" w:rsidRPr="00D16426">
        <w:t xml:space="preserve"> population</w:t>
      </w:r>
      <w:r>
        <w:t xml:space="preserve"> </w:t>
      </w:r>
      <w:r w:rsidR="00944DA9" w:rsidRPr="00D16426">
        <w:t>to</w:t>
      </w:r>
      <w:r>
        <w:t xml:space="preserve"> </w:t>
      </w:r>
      <w:r w:rsidR="00944DA9" w:rsidRPr="00D16426">
        <w:t>psychiatrist</w:t>
      </w:r>
      <w:r>
        <w:t>s is</w:t>
      </w:r>
      <w:r w:rsidR="00944DA9" w:rsidRPr="00D16426">
        <w:t xml:space="preserve"> greater than or equal to 20,000:1</w:t>
      </w:r>
      <w:r>
        <w:t>.</w:t>
      </w:r>
    </w:p>
    <w:p w14:paraId="25ECCD9C" w14:textId="39B52445" w:rsidR="00944DA9" w:rsidRPr="00D16426" w:rsidRDefault="00944DA9" w:rsidP="00B87B4E">
      <w:pPr>
        <w:pStyle w:val="List2"/>
      </w:pPr>
      <w:r w:rsidRPr="00D16426">
        <w:t>Mental health professionals in contiguous areas are overutilized, excessively distant</w:t>
      </w:r>
      <w:r w:rsidR="006726B0">
        <w:t>,</w:t>
      </w:r>
      <w:r w:rsidRPr="00D16426">
        <w:t xml:space="preserve"> or inaccessible to residents of the area under consideration.</w:t>
      </w:r>
    </w:p>
    <w:p w14:paraId="5F887B2F" w14:textId="6DCC4C0E" w:rsidR="00944DA9" w:rsidRPr="00D16426" w:rsidRDefault="00944DA9" w:rsidP="00377FF1">
      <w:pPr>
        <w:pStyle w:val="ListNumber"/>
      </w:pPr>
      <w:r w:rsidRPr="00D16426">
        <w:t>When the criteria described above are met for a geographic area, the county is designated as a whole county shortage area on the AHRF if the HPSA type description is defined as Geographic or Geographic High Needs for the entire county. Where an entire county does not meet the shortage criteria, but a population group within the area has access barriers, a population group within the county may be designated. Parts of a county (</w:t>
      </w:r>
      <w:r w:rsidR="00700D6F">
        <w:t xml:space="preserve">for example, </w:t>
      </w:r>
      <w:r w:rsidRPr="00D16426">
        <w:t xml:space="preserve">Minor Civil Divisions or Census Tracts) may </w:t>
      </w:r>
      <w:r w:rsidR="003A01AD" w:rsidRPr="00D16426">
        <w:t>also be</w:t>
      </w:r>
      <w:r w:rsidRPr="00D16426">
        <w:t xml:space="preserve"> designated as Geographic or Geographic High Needs. In some cases, facilities may be designated as HPSAs. This applies to correctional facilities and to </w:t>
      </w:r>
      <w:r w:rsidR="00700D6F">
        <w:t>s</w:t>
      </w:r>
      <w:r w:rsidRPr="00D16426">
        <w:t>tate mental hospitals. In addition, public and nonprofit private facilities located outside designated HPSAs may receive facility HPSA designation if they are shown to be accessible to and serving a designated geographic area or population group HPSA. When a county meets the criteria for only a population group, a partial geographic area</w:t>
      </w:r>
      <w:r w:rsidR="00700D6F">
        <w:t>,</w:t>
      </w:r>
      <w:r w:rsidRPr="00D16426">
        <w:t xml:space="preserve"> or facility HPSA, the county is designated as a partial HPSA on the AHRF.</w:t>
      </w:r>
    </w:p>
    <w:p w14:paraId="11EA909F" w14:textId="518EA182" w:rsidR="00944DA9" w:rsidRPr="00D16426" w:rsidRDefault="00944DA9" w:rsidP="00377FF1">
      <w:pPr>
        <w:pStyle w:val="ListNumber"/>
      </w:pPr>
      <w:r w:rsidRPr="00D16426">
        <w:t>HPSA Codes are defined as follows:</w:t>
      </w:r>
    </w:p>
    <w:p w14:paraId="6EBACF5E" w14:textId="307A3606" w:rsidR="00944DA9" w:rsidRPr="00D16426" w:rsidRDefault="00944DA9" w:rsidP="00D00718">
      <w:pPr>
        <w:pStyle w:val="ListNumber2"/>
        <w:numPr>
          <w:ilvl w:val="0"/>
          <w:numId w:val="0"/>
        </w:numPr>
        <w:ind w:left="720"/>
      </w:pPr>
      <w:r w:rsidRPr="00D16426">
        <w:t>0 = None of the county designated as a shortage area</w:t>
      </w:r>
    </w:p>
    <w:p w14:paraId="0FB23E6A" w14:textId="5B775BEB" w:rsidR="00944DA9" w:rsidRPr="00D16426" w:rsidRDefault="00944DA9" w:rsidP="00D00718">
      <w:pPr>
        <w:pStyle w:val="ListNumber2"/>
        <w:numPr>
          <w:ilvl w:val="0"/>
          <w:numId w:val="0"/>
        </w:numPr>
        <w:ind w:left="720"/>
      </w:pPr>
      <w:r w:rsidRPr="00D16426">
        <w:t>1 = The whole county designated as a shortage area</w:t>
      </w:r>
    </w:p>
    <w:p w14:paraId="44112653" w14:textId="0D0E3B1D" w:rsidR="00944DA9" w:rsidRPr="00D16426" w:rsidRDefault="00944DA9" w:rsidP="00D00718">
      <w:pPr>
        <w:pStyle w:val="ListNumber2"/>
        <w:numPr>
          <w:ilvl w:val="0"/>
          <w:numId w:val="0"/>
        </w:numPr>
        <w:ind w:left="720"/>
      </w:pPr>
      <w:r w:rsidRPr="00D16426">
        <w:t>2 = One or more parts of the county designated as a shortage area</w:t>
      </w:r>
    </w:p>
    <w:p w14:paraId="60F8125F" w14:textId="3D5CDE84" w:rsidR="00944DA9" w:rsidRPr="00824942" w:rsidRDefault="00824942" w:rsidP="00824942">
      <w:pPr>
        <w:pStyle w:val="Paragraph"/>
        <w:rPr>
          <w:b/>
          <w:bCs/>
        </w:rPr>
      </w:pPr>
      <w:r w:rsidRPr="00181364">
        <w:rPr>
          <w:b/>
          <w:bCs/>
        </w:rPr>
        <w:t>Note:</w:t>
      </w:r>
      <w:r w:rsidRPr="00181364">
        <w:rPr>
          <w:b/>
          <w:bCs/>
        </w:rPr>
        <w:tab/>
      </w:r>
      <w:r w:rsidR="00944DA9" w:rsidRPr="00D16426">
        <w:rPr>
          <w:rFonts w:cstheme="minorHAnsi"/>
          <w:iCs/>
          <w:spacing w:val="-3"/>
          <w:szCs w:val="20"/>
        </w:rPr>
        <w:t xml:space="preserve">HPSAs are provided on the AHRF for </w:t>
      </w:r>
      <w:r w:rsidR="00A20E7E">
        <w:rPr>
          <w:rFonts w:cstheme="minorHAnsi"/>
          <w:iCs/>
          <w:spacing w:val="-3"/>
          <w:szCs w:val="20"/>
        </w:rPr>
        <w:t xml:space="preserve">the following </w:t>
      </w:r>
      <w:r w:rsidR="00944DA9" w:rsidRPr="00D16426">
        <w:rPr>
          <w:rFonts w:cstheme="minorHAnsi"/>
          <w:iCs/>
          <w:spacing w:val="-3"/>
          <w:szCs w:val="20"/>
        </w:rPr>
        <w:t>U</w:t>
      </w:r>
      <w:r w:rsidR="00CC52EC">
        <w:rPr>
          <w:rFonts w:cstheme="minorHAnsi"/>
          <w:iCs/>
          <w:spacing w:val="-3"/>
          <w:szCs w:val="20"/>
        </w:rPr>
        <w:t>.</w:t>
      </w:r>
      <w:r w:rsidR="00944DA9" w:rsidRPr="00D16426">
        <w:rPr>
          <w:rFonts w:cstheme="minorHAnsi"/>
          <w:iCs/>
          <w:spacing w:val="-3"/>
          <w:szCs w:val="20"/>
        </w:rPr>
        <w:t>S</w:t>
      </w:r>
      <w:r w:rsidR="00CC52EC">
        <w:rPr>
          <w:rFonts w:cstheme="minorHAnsi"/>
          <w:iCs/>
          <w:spacing w:val="-3"/>
          <w:szCs w:val="20"/>
        </w:rPr>
        <w:t>.</w:t>
      </w:r>
      <w:r w:rsidR="00944DA9" w:rsidRPr="00D16426">
        <w:rPr>
          <w:rFonts w:cstheme="minorHAnsi"/>
          <w:iCs/>
          <w:spacing w:val="-3"/>
          <w:szCs w:val="20"/>
        </w:rPr>
        <w:t xml:space="preserve"> territories</w:t>
      </w:r>
      <w:r w:rsidR="00A20E7E">
        <w:rPr>
          <w:rFonts w:cstheme="minorHAnsi"/>
          <w:iCs/>
          <w:spacing w:val="-3"/>
          <w:szCs w:val="20"/>
        </w:rPr>
        <w:t>:</w:t>
      </w:r>
      <w:r w:rsidR="00944DA9" w:rsidRPr="00D16426">
        <w:rPr>
          <w:rFonts w:cstheme="minorHAnsi"/>
          <w:iCs/>
          <w:spacing w:val="-3"/>
          <w:szCs w:val="20"/>
        </w:rPr>
        <w:t xml:space="preserve"> Guam, Puerto Rico</w:t>
      </w:r>
      <w:r w:rsidR="00CC52EC">
        <w:rPr>
          <w:rFonts w:cstheme="minorHAnsi"/>
          <w:iCs/>
          <w:spacing w:val="-3"/>
          <w:szCs w:val="20"/>
        </w:rPr>
        <w:t>,</w:t>
      </w:r>
      <w:r w:rsidR="00944DA9" w:rsidRPr="00D16426">
        <w:rPr>
          <w:rFonts w:cstheme="minorHAnsi"/>
          <w:iCs/>
          <w:spacing w:val="-3"/>
          <w:szCs w:val="20"/>
        </w:rPr>
        <w:t xml:space="preserve"> and </w:t>
      </w:r>
      <w:r w:rsidR="00A20E7E">
        <w:rPr>
          <w:rFonts w:cstheme="minorHAnsi"/>
          <w:iCs/>
          <w:spacing w:val="-3"/>
          <w:szCs w:val="20"/>
        </w:rPr>
        <w:t xml:space="preserve">the </w:t>
      </w:r>
      <w:r w:rsidR="00944DA9" w:rsidRPr="00D16426">
        <w:rPr>
          <w:rFonts w:cstheme="minorHAnsi"/>
          <w:iCs/>
          <w:spacing w:val="-3"/>
          <w:szCs w:val="20"/>
        </w:rPr>
        <w:t>U</w:t>
      </w:r>
      <w:r w:rsidR="00A20E7E">
        <w:rPr>
          <w:rFonts w:cstheme="minorHAnsi"/>
          <w:iCs/>
          <w:spacing w:val="-3"/>
          <w:szCs w:val="20"/>
        </w:rPr>
        <w:t>.</w:t>
      </w:r>
      <w:r w:rsidR="00944DA9" w:rsidRPr="00D16426">
        <w:rPr>
          <w:rFonts w:cstheme="minorHAnsi"/>
          <w:iCs/>
          <w:spacing w:val="-3"/>
          <w:szCs w:val="20"/>
        </w:rPr>
        <w:t>S</w:t>
      </w:r>
      <w:r w:rsidR="00A20E7E">
        <w:rPr>
          <w:rFonts w:cstheme="minorHAnsi"/>
          <w:iCs/>
          <w:spacing w:val="-3"/>
          <w:szCs w:val="20"/>
        </w:rPr>
        <w:t>.</w:t>
      </w:r>
      <w:r w:rsidR="00944DA9" w:rsidRPr="00D16426">
        <w:rPr>
          <w:rFonts w:cstheme="minorHAnsi"/>
          <w:iCs/>
          <w:spacing w:val="-3"/>
          <w:szCs w:val="20"/>
        </w:rPr>
        <w:t xml:space="preserve"> Virgin Islands.</w:t>
      </w:r>
    </w:p>
    <w:p w14:paraId="34B6B8E9" w14:textId="1A819EFC" w:rsidR="001245FD" w:rsidRDefault="001245FD" w:rsidP="001245FD">
      <w:pPr>
        <w:pStyle w:val="H3"/>
      </w:pPr>
      <w:bookmarkStart w:id="37" w:name="UD21"/>
      <w:bookmarkStart w:id="38" w:name="_Toc206665556"/>
      <w:bookmarkEnd w:id="37"/>
      <w:r w:rsidRPr="001245FD">
        <w:t>Contiguous Counties</w:t>
      </w:r>
      <w:bookmarkEnd w:id="38"/>
    </w:p>
    <w:p w14:paraId="730485F7" w14:textId="78AD704A" w:rsidR="000C5313" w:rsidRDefault="00FD24D4" w:rsidP="000D7C5D">
      <w:pPr>
        <w:pStyle w:val="ParagraphContinued"/>
      </w:pPr>
      <w:r>
        <w:rPr>
          <w:b/>
        </w:rPr>
        <w:t xml:space="preserve">Contiguous Counties </w:t>
      </w:r>
      <w:r w:rsidR="00926C03" w:rsidRPr="00E60D8B">
        <w:t>were taken from</w:t>
      </w:r>
      <w:r w:rsidR="00926C03">
        <w:t xml:space="preserve"> </w:t>
      </w:r>
      <w:r w:rsidR="00926C03" w:rsidRPr="007F170B">
        <w:t>2024 County Adjacency</w:t>
      </w:r>
      <w:r w:rsidR="00926C03" w:rsidRPr="00D00CFC">
        <w:t xml:space="preserve"> File from the </w:t>
      </w:r>
      <w:r w:rsidR="00926C03" w:rsidRPr="007F170B">
        <w:t>U.S. Census Bureau</w:t>
      </w:r>
      <w:r w:rsidR="00926C03">
        <w:rPr>
          <w:i/>
          <w:iCs/>
        </w:rPr>
        <w:t xml:space="preserve">. </w:t>
      </w:r>
      <w:r w:rsidR="00926C03">
        <w:t>Th</w:t>
      </w:r>
      <w:r w:rsidR="009C076E">
        <w:t>is</w:t>
      </w:r>
      <w:r w:rsidR="00926C03">
        <w:t xml:space="preserve"> </w:t>
      </w:r>
      <w:r w:rsidR="009C076E">
        <w:t>file</w:t>
      </w:r>
      <w:r w:rsidR="00926C03">
        <w:t xml:space="preserve"> identif</w:t>
      </w:r>
      <w:r w:rsidR="009C076E">
        <w:t>ies</w:t>
      </w:r>
      <w:r w:rsidR="00926C03">
        <w:t xml:space="preserve"> the 14 contiguous counties for each county in the data set and provides the FIPS</w:t>
      </w:r>
      <w:r w:rsidR="00926C03" w:rsidRPr="00E60D8B">
        <w:t xml:space="preserve"> </w:t>
      </w:r>
      <w:r w:rsidR="00926C03">
        <w:t>S</w:t>
      </w:r>
      <w:r w:rsidR="00926C03" w:rsidRPr="00E60D8B">
        <w:t xml:space="preserve">tate and </w:t>
      </w:r>
      <w:r w:rsidR="00926C03">
        <w:t>C</w:t>
      </w:r>
      <w:r w:rsidR="00926C03" w:rsidRPr="00E60D8B">
        <w:t xml:space="preserve">ounty </w:t>
      </w:r>
      <w:r w:rsidR="00926C03">
        <w:t>C</w:t>
      </w:r>
      <w:r w:rsidR="00926C03" w:rsidRPr="00E60D8B">
        <w:t>odes for all neighboring countie</w:t>
      </w:r>
      <w:r w:rsidR="00926C03">
        <w:t xml:space="preserve">s. </w:t>
      </w:r>
      <w:r w:rsidR="00926C03" w:rsidRPr="0097610D">
        <w:t>Effective with the 2023</w:t>
      </w:r>
      <w:r w:rsidR="000378C6">
        <w:t>–</w:t>
      </w:r>
      <w:r w:rsidR="00926C03" w:rsidRPr="0097610D">
        <w:t>2024 AHRF, data are reported for Connecticut planning regions when available. Contiguous County fields for Connecticut planning region records are blank.</w:t>
      </w:r>
      <w:r w:rsidR="004B59A0" w:rsidRPr="004B59A0">
        <w:t xml:space="preserve"> </w:t>
      </w:r>
      <w:r w:rsidR="004B59A0" w:rsidRPr="00B84479">
        <w:t xml:space="preserve">Starting with the 2024–2025 AHRF, contiguous county fields for Connecticut planning region records are included as they are available from the 2024 County Adjacency File. Records from the </w:t>
      </w:r>
      <w:r w:rsidR="000378C6">
        <w:t>eight</w:t>
      </w:r>
      <w:r w:rsidR="004B59A0" w:rsidRPr="00B84479">
        <w:t xml:space="preserve"> Connecticut counties and the former Valdez-Cordova Census Area (FIPS code 02261) are blank.</w:t>
      </w:r>
    </w:p>
    <w:p w14:paraId="4879E759" w14:textId="32D44D0F" w:rsidR="000C5313" w:rsidRDefault="00926C03" w:rsidP="00C208EC">
      <w:pPr>
        <w:pStyle w:val="Paragraph"/>
      </w:pPr>
      <w:r>
        <w:t>Prior to the 2024</w:t>
      </w:r>
      <w:r w:rsidR="000378C6">
        <w:t>–</w:t>
      </w:r>
      <w:r>
        <w:t>2025 AHRF, this information was based on</w:t>
      </w:r>
      <w:r w:rsidRPr="00E60D8B">
        <w:t xml:space="preserve"> the </w:t>
      </w:r>
      <w:r w:rsidRPr="00E60D8B">
        <w:rPr>
          <w:i/>
        </w:rPr>
        <w:t xml:space="preserve">United States Department of Commerce, Bureau of the Census, Map of Boundaries of Counties and County Equivalents as of January 1, </w:t>
      </w:r>
      <w:r w:rsidRPr="007F170B">
        <w:rPr>
          <w:iCs/>
        </w:rPr>
        <w:t xml:space="preserve">1970 </w:t>
      </w:r>
      <w:r w:rsidR="000378C6" w:rsidRPr="007F170B">
        <w:rPr>
          <w:iCs/>
        </w:rPr>
        <w:t>(</w:t>
      </w:r>
      <w:r w:rsidRPr="007F170B">
        <w:rPr>
          <w:iCs/>
        </w:rPr>
        <w:t>U.S. Government Printing Office, 1971, Stock Number 0</w:t>
      </w:r>
      <w:r w:rsidRPr="007F170B">
        <w:rPr>
          <w:iCs/>
        </w:rPr>
        <w:noBreakHyphen/>
        <w:t>424</w:t>
      </w:r>
      <w:r w:rsidRPr="007F170B">
        <w:rPr>
          <w:iCs/>
        </w:rPr>
        <w:noBreakHyphen/>
        <w:t>798</w:t>
      </w:r>
      <w:r w:rsidRPr="000378C6">
        <w:rPr>
          <w:rFonts w:eastAsia="Aptos"/>
          <w:iCs/>
          <w:szCs w:val="24"/>
        </w:rPr>
        <w:t>)</w:t>
      </w:r>
      <w:r w:rsidRPr="00926C03">
        <w:rPr>
          <w:rFonts w:eastAsia="Aptos"/>
          <w:szCs w:val="24"/>
        </w:rPr>
        <w:t>—and was updated manually each year</w:t>
      </w:r>
      <w:r w:rsidRPr="003B58AB">
        <w:t>.</w:t>
      </w:r>
      <w:r w:rsidRPr="00E60D8B">
        <w:t xml:space="preserve"> Revisions made to reflect Alaska boroughs and census areas and Virginia independent cities were coded from the</w:t>
      </w:r>
      <w:r w:rsidRPr="00E60D8B">
        <w:rPr>
          <w:i/>
        </w:rPr>
        <w:t xml:space="preserve"> </w:t>
      </w:r>
      <w:r w:rsidRPr="000378C6">
        <w:rPr>
          <w:i/>
        </w:rPr>
        <w:t>United States County Outline (base map) Counties and Equivalent Areas of the United States of America</w:t>
      </w:r>
      <w:r w:rsidR="000378C6">
        <w:rPr>
          <w:iCs/>
        </w:rPr>
        <w:t xml:space="preserve"> (</w:t>
      </w:r>
      <w:r w:rsidR="000378C6" w:rsidRPr="00B33FB1">
        <w:rPr>
          <w:iCs/>
        </w:rPr>
        <w:t xml:space="preserve">U.S. </w:t>
      </w:r>
      <w:r w:rsidR="000378C6">
        <w:rPr>
          <w:iCs/>
        </w:rPr>
        <w:t xml:space="preserve">Census </w:t>
      </w:r>
      <w:r w:rsidR="000378C6" w:rsidRPr="00B33FB1">
        <w:rPr>
          <w:iCs/>
        </w:rPr>
        <w:t>Bureau</w:t>
      </w:r>
      <w:r w:rsidR="000378C6">
        <w:rPr>
          <w:iCs/>
        </w:rPr>
        <w:t xml:space="preserve">) </w:t>
      </w:r>
      <w:r w:rsidRPr="00E60D8B">
        <w:t>and reflect</w:t>
      </w:r>
      <w:r>
        <w:t>ed</w:t>
      </w:r>
      <w:r w:rsidRPr="00E60D8B">
        <w:t xml:space="preserve"> all new counties and census areas defined through 2024</w:t>
      </w:r>
      <w:r w:rsidR="00F434CD">
        <w:t>. P</w:t>
      </w:r>
      <w:r w:rsidR="00F434CD" w:rsidRPr="00F434CD">
        <w:t xml:space="preserve">lease refer to </w:t>
      </w:r>
      <w:r w:rsidR="000378C6">
        <w:t xml:space="preserve">the </w:t>
      </w:r>
      <w:r w:rsidR="00F434CD" w:rsidRPr="00F434CD">
        <w:t xml:space="preserve">prior </w:t>
      </w:r>
      <w:r w:rsidR="000378C6">
        <w:t>U</w:t>
      </w:r>
      <w:r w:rsidR="00F434CD" w:rsidRPr="00F434CD">
        <w:t xml:space="preserve">ser </w:t>
      </w:r>
      <w:r w:rsidR="000378C6">
        <w:t>G</w:t>
      </w:r>
      <w:r w:rsidR="00F434CD" w:rsidRPr="00F434CD">
        <w:t>uide for older definition</w:t>
      </w:r>
      <w:r w:rsidR="000378C6">
        <w:t>s</w:t>
      </w:r>
      <w:r w:rsidR="00F434CD" w:rsidRPr="00F434CD">
        <w:t xml:space="preserve"> of </w:t>
      </w:r>
      <w:r w:rsidR="00F434CD">
        <w:t>c</w:t>
      </w:r>
      <w:r w:rsidR="00F434CD" w:rsidRPr="00F434CD">
        <w:t>ontiguous countie</w:t>
      </w:r>
      <w:r w:rsidR="00F434CD">
        <w:t>s.</w:t>
      </w:r>
    </w:p>
    <w:p w14:paraId="469AAAF8" w14:textId="2E373228" w:rsidR="00FD24D4" w:rsidRDefault="00FD24D4" w:rsidP="00C208EC">
      <w:pPr>
        <w:pStyle w:val="Paragraph"/>
      </w:pPr>
      <w:r>
        <w:lastRenderedPageBreak/>
        <w:t>Counties are considered contiguous by water rights to other counties when they both border the same body of water</w:t>
      </w:r>
      <w:r w:rsidR="00E630B5">
        <w:t xml:space="preserve">. </w:t>
      </w:r>
      <w:r>
        <w:t>Islands and peninsulas are considered contiguous to neighboring counties by either water rights or accessibility.</w:t>
      </w:r>
    </w:p>
    <w:p w14:paraId="1625EFC4" w14:textId="5DA57E16" w:rsidR="006D675A" w:rsidRPr="006D675A" w:rsidRDefault="00C208EC" w:rsidP="008D7DA3">
      <w:pPr>
        <w:pStyle w:val="H2"/>
      </w:pPr>
      <w:bookmarkStart w:id="39" w:name="_Toc206665557"/>
      <w:r w:rsidRPr="006D675A">
        <w:t>Health Professions</w:t>
      </w:r>
      <w:bookmarkEnd w:id="39"/>
    </w:p>
    <w:p w14:paraId="6E65753C" w14:textId="5B6E6D0A" w:rsidR="006D675A" w:rsidRPr="006D675A" w:rsidRDefault="006D675A" w:rsidP="00F76C8A">
      <w:pPr>
        <w:pStyle w:val="H3"/>
        <w:numPr>
          <w:ilvl w:val="0"/>
          <w:numId w:val="43"/>
        </w:numPr>
      </w:pPr>
      <w:bookmarkStart w:id="40" w:name="_Toc206665558"/>
      <w:r w:rsidRPr="006D675A">
        <w:t>Physicians</w:t>
      </w:r>
      <w:bookmarkEnd w:id="40"/>
    </w:p>
    <w:p w14:paraId="5E8798A0" w14:textId="7A414CD0" w:rsidR="000C5313" w:rsidRDefault="00CD5710" w:rsidP="00380C7F">
      <w:pPr>
        <w:pStyle w:val="H4"/>
      </w:pPr>
      <w:r>
        <w:t>Doctor of Medicine (</w:t>
      </w:r>
      <w:r w:rsidR="001F14B8">
        <w:t>MD</w:t>
      </w:r>
      <w:r>
        <w:t>)</w:t>
      </w:r>
      <w:r w:rsidR="001F14B8">
        <w:t xml:space="preserve"> Physicians</w:t>
      </w:r>
      <w:r w:rsidR="00BF4392">
        <w:t xml:space="preserve"> </w:t>
      </w:r>
    </w:p>
    <w:p w14:paraId="2DB4D052" w14:textId="319190FE" w:rsidR="000C5313" w:rsidRDefault="001F14B8" w:rsidP="00CC59CC">
      <w:pPr>
        <w:pStyle w:val="Paragraph"/>
      </w:pPr>
      <w:bookmarkStart w:id="41" w:name="UD8"/>
      <w:bookmarkEnd w:id="41"/>
      <w:r>
        <w:t xml:space="preserve">The </w:t>
      </w:r>
      <w:r w:rsidR="005C684E" w:rsidRPr="00E55F89">
        <w:rPr>
          <w:b/>
          <w:bCs/>
        </w:rPr>
        <w:t>2022 and</w:t>
      </w:r>
      <w:r w:rsidR="005C684E">
        <w:t xml:space="preserve"> </w:t>
      </w:r>
      <w:r w:rsidR="00A815B8">
        <w:rPr>
          <w:b/>
        </w:rPr>
        <w:t>2023</w:t>
      </w:r>
      <w:r w:rsidR="00F15630" w:rsidRPr="00CC63F3">
        <w:rPr>
          <w:b/>
        </w:rPr>
        <w:t xml:space="preserve"> </w:t>
      </w:r>
      <w:r w:rsidRPr="00CC63F3">
        <w:rPr>
          <w:b/>
        </w:rPr>
        <w:t>AMA</w:t>
      </w:r>
      <w:r w:rsidR="00F15630" w:rsidRPr="00CC63F3">
        <w:rPr>
          <w:b/>
        </w:rPr>
        <w:t xml:space="preserve"> </w:t>
      </w:r>
      <w:r w:rsidRPr="00CC63F3">
        <w:rPr>
          <w:b/>
        </w:rPr>
        <w:t>MD data</w:t>
      </w:r>
      <w:r w:rsidRPr="00CC63F3">
        <w:t xml:space="preserve"> </w:t>
      </w:r>
      <w:r>
        <w:t xml:space="preserve">were obtained from the </w:t>
      </w:r>
      <w:r w:rsidRPr="002451BD">
        <w:rPr>
          <w:i/>
        </w:rPr>
        <w:t xml:space="preserve">American Medical Association </w:t>
      </w:r>
      <w:r w:rsidR="00803ADD">
        <w:rPr>
          <w:i/>
        </w:rPr>
        <w:t xml:space="preserve">(AMA) </w:t>
      </w:r>
      <w:r w:rsidR="000D55E9">
        <w:rPr>
          <w:i/>
        </w:rPr>
        <w:t xml:space="preserve">Year-End </w:t>
      </w:r>
      <w:r w:rsidRPr="002451BD">
        <w:rPr>
          <w:i/>
        </w:rPr>
        <w:t xml:space="preserve">Physician </w:t>
      </w:r>
      <w:r w:rsidR="000D55E9">
        <w:rPr>
          <w:i/>
        </w:rPr>
        <w:t xml:space="preserve">Professional Data </w:t>
      </w:r>
      <w:r>
        <w:t>(Copyright)</w:t>
      </w:r>
      <w:r w:rsidR="001B4543">
        <w:t xml:space="preserve"> as of December 31 </w:t>
      </w:r>
      <w:r w:rsidR="005C684E">
        <w:t>of each</w:t>
      </w:r>
      <w:r w:rsidR="001B4543">
        <w:t xml:space="preserve"> respective year</w:t>
      </w:r>
      <w:r>
        <w:t xml:space="preserve">. </w:t>
      </w:r>
      <w:r w:rsidR="001B4543" w:rsidRPr="00F729D6">
        <w:t xml:space="preserve">The totals are provided for </w:t>
      </w:r>
      <w:r w:rsidR="001B4543" w:rsidRPr="00E55F89">
        <w:rPr>
          <w:b/>
          <w:bCs/>
        </w:rPr>
        <w:t xml:space="preserve">Total Non-Federal </w:t>
      </w:r>
      <w:r w:rsidR="001B4543" w:rsidRPr="00385A3E">
        <w:t>and</w:t>
      </w:r>
      <w:r w:rsidR="001B4543" w:rsidRPr="00E55F89">
        <w:rPr>
          <w:b/>
          <w:bCs/>
        </w:rPr>
        <w:t xml:space="preserve"> Federal MDs</w:t>
      </w:r>
      <w:r w:rsidR="001F0C8B">
        <w:rPr>
          <w:b/>
          <w:bCs/>
        </w:rPr>
        <w:t xml:space="preserve"> </w:t>
      </w:r>
      <w:r w:rsidR="001F0C8B" w:rsidRPr="00E55F89">
        <w:t>by activ</w:t>
      </w:r>
      <w:r w:rsidR="004F51DC">
        <w:t>e</w:t>
      </w:r>
      <w:r w:rsidR="001F0C8B" w:rsidRPr="00E55F89">
        <w:t xml:space="preserve"> status. Data are </w:t>
      </w:r>
      <w:r w:rsidR="001F0C8B">
        <w:t xml:space="preserve">also </w:t>
      </w:r>
      <w:r w:rsidR="001F0C8B" w:rsidRPr="00E55F89">
        <w:t>carried by classified status, sex</w:t>
      </w:r>
      <w:r w:rsidR="00CD5710">
        <w:t>,</w:t>
      </w:r>
      <w:r w:rsidR="001F0C8B" w:rsidRPr="00E55F89">
        <w:t xml:space="preserve"> and age for</w:t>
      </w:r>
      <w:r w:rsidR="001F0C8B">
        <w:rPr>
          <w:b/>
          <w:bCs/>
        </w:rPr>
        <w:t xml:space="preserve"> Non-Federal MDs</w:t>
      </w:r>
      <w:r w:rsidR="00FE18FB">
        <w:rPr>
          <w:b/>
          <w:bCs/>
        </w:rPr>
        <w:t xml:space="preserve"> </w:t>
      </w:r>
      <w:r w:rsidR="00FE18FB" w:rsidRPr="00950E2C">
        <w:t>(Table 7)</w:t>
      </w:r>
      <w:r w:rsidR="00E630B5">
        <w:t xml:space="preserve">. </w:t>
      </w:r>
    </w:p>
    <w:p w14:paraId="3F19D7FF" w14:textId="77777777" w:rsidR="000C5313" w:rsidRDefault="00CD5710" w:rsidP="00380C7F">
      <w:pPr>
        <w:pStyle w:val="H4"/>
      </w:pPr>
      <w:r>
        <w:t>Doctor of Osteopathic Medicine (</w:t>
      </w:r>
      <w:r w:rsidR="001B4543">
        <w:t>DO</w:t>
      </w:r>
      <w:r>
        <w:t>)</w:t>
      </w:r>
      <w:r w:rsidR="001B4543">
        <w:t xml:space="preserve"> Physicians</w:t>
      </w:r>
    </w:p>
    <w:p w14:paraId="19305792" w14:textId="77F91B8F" w:rsidR="000C5313" w:rsidRDefault="001B4543" w:rsidP="00CC59CC">
      <w:pPr>
        <w:pStyle w:val="Paragraph"/>
      </w:pPr>
      <w:r>
        <w:t xml:space="preserve">The </w:t>
      </w:r>
      <w:r>
        <w:rPr>
          <w:b/>
        </w:rPr>
        <w:t>2</w:t>
      </w:r>
      <w:r w:rsidR="005C684E">
        <w:rPr>
          <w:b/>
        </w:rPr>
        <w:t>022 and 2</w:t>
      </w:r>
      <w:r>
        <w:rPr>
          <w:b/>
        </w:rPr>
        <w:t xml:space="preserve">023 </w:t>
      </w:r>
      <w:r w:rsidR="004816D2">
        <w:rPr>
          <w:b/>
        </w:rPr>
        <w:t xml:space="preserve">AMA </w:t>
      </w:r>
      <w:r>
        <w:rPr>
          <w:b/>
        </w:rPr>
        <w:t xml:space="preserve">DO data </w:t>
      </w:r>
      <w:r w:rsidR="00CD5710">
        <w:rPr>
          <w:bCs/>
        </w:rPr>
        <w:t>are</w:t>
      </w:r>
      <w:r w:rsidR="00CD5710">
        <w:rPr>
          <w:b/>
        </w:rPr>
        <w:t xml:space="preserve"> </w:t>
      </w:r>
      <w:r>
        <w:t xml:space="preserve">from the </w:t>
      </w:r>
      <w:r>
        <w:rPr>
          <w:i/>
        </w:rPr>
        <w:t xml:space="preserve">American Medical Association </w:t>
      </w:r>
      <w:r w:rsidR="000D55E9">
        <w:rPr>
          <w:i/>
        </w:rPr>
        <w:t xml:space="preserve">Year-End </w:t>
      </w:r>
      <w:r>
        <w:rPr>
          <w:i/>
        </w:rPr>
        <w:t xml:space="preserve">Physician </w:t>
      </w:r>
      <w:r w:rsidR="000D55E9">
        <w:rPr>
          <w:i/>
        </w:rPr>
        <w:t>Professional Data</w:t>
      </w:r>
      <w:r>
        <w:rPr>
          <w:i/>
        </w:rPr>
        <w:t xml:space="preserve"> </w:t>
      </w:r>
      <w:r>
        <w:t xml:space="preserve">(Copyright) as of December 31 </w:t>
      </w:r>
      <w:r w:rsidR="005C684E">
        <w:t>of each</w:t>
      </w:r>
      <w:r>
        <w:t xml:space="preserve"> respective year. </w:t>
      </w:r>
      <w:r w:rsidR="00385A3E">
        <w:t xml:space="preserve">The totals are provided for </w:t>
      </w:r>
      <w:r w:rsidRPr="00E55F89">
        <w:rPr>
          <w:b/>
          <w:bCs/>
        </w:rPr>
        <w:t xml:space="preserve">Total Non-Federal DOs </w:t>
      </w:r>
      <w:r w:rsidRPr="00385A3E">
        <w:t>and</w:t>
      </w:r>
      <w:r w:rsidRPr="00E55F89">
        <w:rPr>
          <w:b/>
          <w:bCs/>
        </w:rPr>
        <w:t xml:space="preserve"> Total Federal DOs</w:t>
      </w:r>
      <w:r w:rsidR="001F0C8B">
        <w:rPr>
          <w:b/>
          <w:bCs/>
        </w:rPr>
        <w:t xml:space="preserve"> </w:t>
      </w:r>
      <w:r w:rsidR="001F0C8B" w:rsidRPr="00E55F89">
        <w:t>by activ</w:t>
      </w:r>
      <w:r w:rsidR="004F51DC">
        <w:t>e</w:t>
      </w:r>
      <w:r w:rsidR="001F0C8B" w:rsidRPr="00E55F89">
        <w:t xml:space="preserve"> status</w:t>
      </w:r>
      <w:r w:rsidR="001F0C8B" w:rsidRPr="00950E2C">
        <w:t xml:space="preserve">. </w:t>
      </w:r>
      <w:r w:rsidR="001F0C8B">
        <w:t xml:space="preserve">Data </w:t>
      </w:r>
      <w:r w:rsidR="001F0C8B" w:rsidRPr="00E559D7">
        <w:t>are</w:t>
      </w:r>
      <w:r w:rsidR="001F0C8B">
        <w:t xml:space="preserve"> also</w:t>
      </w:r>
      <w:r w:rsidR="001F0C8B" w:rsidRPr="00E559D7">
        <w:t xml:space="preserve"> carried by classified status, sex</w:t>
      </w:r>
      <w:r w:rsidR="00CD5710">
        <w:t>,</w:t>
      </w:r>
      <w:r w:rsidR="001F0C8B" w:rsidRPr="00E559D7">
        <w:t xml:space="preserve"> and age for</w:t>
      </w:r>
      <w:r w:rsidR="001F0C8B">
        <w:rPr>
          <w:b/>
          <w:bCs/>
        </w:rPr>
        <w:t xml:space="preserve"> Non-Federal DOs</w:t>
      </w:r>
      <w:r w:rsidR="00FE18FB">
        <w:t xml:space="preserve"> (Table 7)</w:t>
      </w:r>
      <w:r w:rsidR="00E630B5">
        <w:t xml:space="preserve">. </w:t>
      </w:r>
    </w:p>
    <w:p w14:paraId="27CE45B6" w14:textId="5D802C4C" w:rsidR="006C16E3" w:rsidRDefault="001051A2" w:rsidP="00B52F7D">
      <w:pPr>
        <w:pStyle w:val="TableTitle"/>
        <w:rPr>
          <w:spacing w:val="-3"/>
        </w:rPr>
      </w:pPr>
      <w:bookmarkStart w:id="42" w:name="_Toc206665855"/>
      <w:r w:rsidRPr="00CC59CC">
        <w:rPr>
          <w:b/>
          <w:bCs/>
        </w:rPr>
        <w:t>Table 7</w:t>
      </w:r>
      <w:r w:rsidR="00CD5710" w:rsidRPr="00CC59CC">
        <w:rPr>
          <w:b/>
          <w:bCs/>
        </w:rPr>
        <w:t>.</w:t>
      </w:r>
      <w:r w:rsidR="00CD5710">
        <w:t xml:space="preserve"> Data elements for </w:t>
      </w:r>
      <w:r w:rsidR="006C16E3">
        <w:t>Non-Federal and Federal MD and DO</w:t>
      </w:r>
      <w:r w:rsidR="003110DE">
        <w:t xml:space="preserve"> Physicians</w:t>
      </w:r>
      <w:bookmarkEnd w:id="42"/>
      <w:r w:rsidR="006C16E3">
        <w:t xml:space="preserve"> </w:t>
      </w:r>
    </w:p>
    <w:tbl>
      <w:tblPr>
        <w:tblStyle w:val="BaseTable"/>
        <w:tblW w:w="9321" w:type="dxa"/>
        <w:tblLayout w:type="fixed"/>
        <w:tblLook w:val="04A0" w:firstRow="1" w:lastRow="0" w:firstColumn="1" w:lastColumn="0" w:noHBand="0" w:noVBand="1"/>
      </w:tblPr>
      <w:tblGrid>
        <w:gridCol w:w="1530"/>
        <w:gridCol w:w="1260"/>
        <w:gridCol w:w="933"/>
        <w:gridCol w:w="933"/>
        <w:gridCol w:w="933"/>
        <w:gridCol w:w="933"/>
        <w:gridCol w:w="933"/>
        <w:gridCol w:w="933"/>
        <w:gridCol w:w="933"/>
      </w:tblGrid>
      <w:tr w:rsidR="004816D2" w:rsidRPr="00EB33E4" w14:paraId="6F8B5F8E" w14:textId="77777777" w:rsidTr="00F65252">
        <w:trPr>
          <w:cnfStyle w:val="100000000000" w:firstRow="1" w:lastRow="0" w:firstColumn="0" w:lastColumn="0" w:oddVBand="0" w:evenVBand="0" w:oddHBand="0" w:evenHBand="0" w:firstRowFirstColumn="0" w:firstRowLastColumn="0" w:lastRowFirstColumn="0" w:lastRowLastColumn="0"/>
          <w:trHeight w:val="120"/>
          <w:tblHeader/>
        </w:trPr>
        <w:tc>
          <w:tcPr>
            <w:tcW w:w="1530" w:type="dxa"/>
            <w:hideMark/>
          </w:tcPr>
          <w:p w14:paraId="768FDED9" w14:textId="77777777" w:rsidR="00385A3E" w:rsidRPr="00EB33E4" w:rsidRDefault="00385A3E" w:rsidP="006D675A">
            <w:pPr>
              <w:pStyle w:val="TableHeaderLeft"/>
            </w:pPr>
            <w:r w:rsidRPr="00EB33E4">
              <w:t> </w:t>
            </w:r>
          </w:p>
        </w:tc>
        <w:tc>
          <w:tcPr>
            <w:tcW w:w="1260" w:type="dxa"/>
            <w:hideMark/>
          </w:tcPr>
          <w:p w14:paraId="086516F5" w14:textId="77777777" w:rsidR="00385A3E" w:rsidRPr="00EB33E4" w:rsidRDefault="00385A3E" w:rsidP="006D675A">
            <w:pPr>
              <w:pStyle w:val="TableHeaderCenter"/>
            </w:pPr>
            <w:r w:rsidRPr="00EB33E4">
              <w:t> </w:t>
            </w:r>
          </w:p>
        </w:tc>
        <w:tc>
          <w:tcPr>
            <w:tcW w:w="933" w:type="dxa"/>
            <w:hideMark/>
          </w:tcPr>
          <w:p w14:paraId="292E6CAD" w14:textId="37AA6D10" w:rsidR="00385A3E" w:rsidRPr="00EB33E4" w:rsidRDefault="00385A3E" w:rsidP="006D675A">
            <w:pPr>
              <w:pStyle w:val="TableHeaderCenter"/>
            </w:pPr>
            <w:r w:rsidRPr="00EB33E4">
              <w:t xml:space="preserve"> Total </w:t>
            </w:r>
            <w:r w:rsidR="004816D2">
              <w:t>MD and DO</w:t>
            </w:r>
          </w:p>
        </w:tc>
        <w:tc>
          <w:tcPr>
            <w:tcW w:w="933" w:type="dxa"/>
            <w:hideMark/>
          </w:tcPr>
          <w:p w14:paraId="750C011C" w14:textId="77777777" w:rsidR="00385A3E" w:rsidRPr="00EB33E4" w:rsidRDefault="00385A3E" w:rsidP="006D675A">
            <w:pPr>
              <w:pStyle w:val="TableHeaderCenter"/>
            </w:pPr>
            <w:r w:rsidRPr="00EB33E4">
              <w:t>Total MD </w:t>
            </w:r>
          </w:p>
        </w:tc>
        <w:tc>
          <w:tcPr>
            <w:tcW w:w="933" w:type="dxa"/>
            <w:hideMark/>
          </w:tcPr>
          <w:p w14:paraId="68938E53" w14:textId="3CC90401" w:rsidR="00385A3E" w:rsidRPr="00EB33E4" w:rsidRDefault="00385A3E" w:rsidP="006D675A">
            <w:pPr>
              <w:pStyle w:val="TableHeaderCenter"/>
            </w:pPr>
            <w:r w:rsidRPr="00EB33E4">
              <w:t>Non-Fed</w:t>
            </w:r>
            <w:r w:rsidR="00EB33E4" w:rsidRPr="00EB33E4">
              <w:t>eral</w:t>
            </w:r>
            <w:r w:rsidRPr="00EB33E4">
              <w:t xml:space="preserve"> MD </w:t>
            </w:r>
          </w:p>
        </w:tc>
        <w:tc>
          <w:tcPr>
            <w:tcW w:w="933" w:type="dxa"/>
            <w:hideMark/>
          </w:tcPr>
          <w:p w14:paraId="7FC7E96E" w14:textId="0CDF7759" w:rsidR="00385A3E" w:rsidRPr="00EB33E4" w:rsidRDefault="00385A3E" w:rsidP="006D675A">
            <w:pPr>
              <w:pStyle w:val="TableHeaderCenter"/>
            </w:pPr>
            <w:r w:rsidRPr="00EB33E4">
              <w:t>Fed</w:t>
            </w:r>
            <w:r w:rsidR="00EB33E4" w:rsidRPr="00EB33E4">
              <w:t xml:space="preserve">eral </w:t>
            </w:r>
            <w:r w:rsidRPr="00EB33E4">
              <w:t>MD </w:t>
            </w:r>
          </w:p>
        </w:tc>
        <w:tc>
          <w:tcPr>
            <w:tcW w:w="933" w:type="dxa"/>
            <w:hideMark/>
          </w:tcPr>
          <w:p w14:paraId="335314A7" w14:textId="77777777" w:rsidR="00385A3E" w:rsidRPr="00EB33E4" w:rsidRDefault="00385A3E" w:rsidP="006D675A">
            <w:pPr>
              <w:pStyle w:val="TableHeaderCenter"/>
            </w:pPr>
            <w:r w:rsidRPr="00EB33E4">
              <w:t>Total DO </w:t>
            </w:r>
          </w:p>
        </w:tc>
        <w:tc>
          <w:tcPr>
            <w:tcW w:w="933" w:type="dxa"/>
            <w:hideMark/>
          </w:tcPr>
          <w:p w14:paraId="154C0F88" w14:textId="6B8CBC57" w:rsidR="00385A3E" w:rsidRPr="00EB33E4" w:rsidRDefault="00385A3E" w:rsidP="006D675A">
            <w:pPr>
              <w:pStyle w:val="TableHeaderCenter"/>
            </w:pPr>
            <w:r w:rsidRPr="00EB33E4">
              <w:t>Non-Fed</w:t>
            </w:r>
            <w:r w:rsidR="00EB33E4" w:rsidRPr="00EB33E4">
              <w:t>eral</w:t>
            </w:r>
            <w:r w:rsidRPr="00EB33E4">
              <w:t xml:space="preserve"> DO </w:t>
            </w:r>
          </w:p>
        </w:tc>
        <w:tc>
          <w:tcPr>
            <w:tcW w:w="933" w:type="dxa"/>
            <w:hideMark/>
          </w:tcPr>
          <w:p w14:paraId="21FC851D" w14:textId="4DF2F4F7" w:rsidR="00385A3E" w:rsidRPr="00EB33E4" w:rsidRDefault="00385A3E" w:rsidP="006D675A">
            <w:pPr>
              <w:pStyle w:val="TableHeaderCenter"/>
            </w:pPr>
            <w:r w:rsidRPr="00EB33E4">
              <w:t>Fed</w:t>
            </w:r>
            <w:r w:rsidR="00EB33E4" w:rsidRPr="00EB33E4">
              <w:t>eral</w:t>
            </w:r>
            <w:r w:rsidRPr="00EB33E4">
              <w:t xml:space="preserve"> DO </w:t>
            </w:r>
          </w:p>
        </w:tc>
      </w:tr>
      <w:tr w:rsidR="004816D2" w:rsidRPr="00EB33E4" w14:paraId="79B2FC25" w14:textId="77777777" w:rsidTr="00F65252">
        <w:trPr>
          <w:trHeight w:val="120"/>
        </w:trPr>
        <w:tc>
          <w:tcPr>
            <w:tcW w:w="1530" w:type="dxa"/>
            <w:hideMark/>
          </w:tcPr>
          <w:p w14:paraId="50DDC95D" w14:textId="77777777" w:rsidR="00385A3E" w:rsidRPr="00EB33E4" w:rsidRDefault="00385A3E" w:rsidP="006D675A">
            <w:pPr>
              <w:pStyle w:val="TableTextLeft"/>
            </w:pPr>
            <w:r w:rsidRPr="00EB33E4">
              <w:t>Total </w:t>
            </w:r>
          </w:p>
        </w:tc>
        <w:tc>
          <w:tcPr>
            <w:tcW w:w="1260" w:type="dxa"/>
            <w:hideMark/>
          </w:tcPr>
          <w:p w14:paraId="6782DB82" w14:textId="77777777" w:rsidR="00385A3E" w:rsidRPr="00EB33E4" w:rsidRDefault="00385A3E" w:rsidP="006D675A">
            <w:pPr>
              <w:pStyle w:val="TableTextLeft"/>
            </w:pPr>
            <w:r w:rsidRPr="00EB33E4">
              <w:t> </w:t>
            </w:r>
          </w:p>
        </w:tc>
        <w:tc>
          <w:tcPr>
            <w:tcW w:w="933" w:type="dxa"/>
            <w:hideMark/>
          </w:tcPr>
          <w:p w14:paraId="222C0B8E" w14:textId="5CFF2552" w:rsidR="00385A3E" w:rsidRPr="000305CC" w:rsidRDefault="00385A3E" w:rsidP="006D675A">
            <w:pPr>
              <w:pStyle w:val="TableTextCentered"/>
              <w:rPr>
                <w:vertAlign w:val="superscript"/>
              </w:rPr>
            </w:pPr>
            <w:r w:rsidRPr="00EB33E4">
              <w:t> </w:t>
            </w:r>
            <w:r w:rsidR="00EB33E4" w:rsidRPr="00EB33E4">
              <w:t>X</w:t>
            </w:r>
            <w:r w:rsidR="004816D2">
              <w:rPr>
                <w:vertAlign w:val="superscript"/>
              </w:rPr>
              <w:t>a</w:t>
            </w:r>
          </w:p>
        </w:tc>
        <w:tc>
          <w:tcPr>
            <w:tcW w:w="933" w:type="dxa"/>
            <w:hideMark/>
          </w:tcPr>
          <w:p w14:paraId="0EC40DB2" w14:textId="1F5E81EB" w:rsidR="00385A3E" w:rsidRPr="00EB33E4" w:rsidRDefault="00EB33E4" w:rsidP="006D675A">
            <w:pPr>
              <w:pStyle w:val="TableTextCentered"/>
            </w:pPr>
            <w:r w:rsidRPr="00EB33E4">
              <w:t>X</w:t>
            </w:r>
            <w:r w:rsidR="00385A3E" w:rsidRPr="00EB33E4">
              <w:t> </w:t>
            </w:r>
          </w:p>
        </w:tc>
        <w:tc>
          <w:tcPr>
            <w:tcW w:w="933" w:type="dxa"/>
            <w:hideMark/>
          </w:tcPr>
          <w:p w14:paraId="124E279B" w14:textId="4CFD4E25" w:rsidR="00385A3E" w:rsidRPr="00EB33E4" w:rsidRDefault="00EB33E4" w:rsidP="006D675A">
            <w:pPr>
              <w:pStyle w:val="TableTextCentered"/>
            </w:pPr>
            <w:r w:rsidRPr="00EB33E4">
              <w:t>X</w:t>
            </w:r>
            <w:r w:rsidR="00385A3E" w:rsidRPr="00EB33E4">
              <w:t> </w:t>
            </w:r>
          </w:p>
        </w:tc>
        <w:tc>
          <w:tcPr>
            <w:tcW w:w="933" w:type="dxa"/>
            <w:hideMark/>
          </w:tcPr>
          <w:p w14:paraId="5B5212CA" w14:textId="77777777" w:rsidR="00385A3E" w:rsidRPr="00EB33E4" w:rsidRDefault="00385A3E" w:rsidP="006D675A">
            <w:pPr>
              <w:pStyle w:val="TableTextCentered"/>
            </w:pPr>
            <w:r w:rsidRPr="00EB33E4">
              <w:t> </w:t>
            </w:r>
          </w:p>
        </w:tc>
        <w:tc>
          <w:tcPr>
            <w:tcW w:w="933" w:type="dxa"/>
            <w:hideMark/>
          </w:tcPr>
          <w:p w14:paraId="76A7B309" w14:textId="3790C6E0" w:rsidR="00385A3E" w:rsidRPr="00EB33E4" w:rsidRDefault="00EB33E4" w:rsidP="006D675A">
            <w:pPr>
              <w:pStyle w:val="TableTextCentered"/>
            </w:pPr>
            <w:r w:rsidRPr="00EB33E4">
              <w:t>X</w:t>
            </w:r>
            <w:r w:rsidR="00385A3E" w:rsidRPr="00EB33E4">
              <w:t> </w:t>
            </w:r>
          </w:p>
        </w:tc>
        <w:tc>
          <w:tcPr>
            <w:tcW w:w="933" w:type="dxa"/>
            <w:hideMark/>
          </w:tcPr>
          <w:p w14:paraId="1A8C5071" w14:textId="0DEA5E14" w:rsidR="00385A3E" w:rsidRPr="00EB33E4" w:rsidRDefault="00EB33E4" w:rsidP="006D675A">
            <w:pPr>
              <w:pStyle w:val="TableTextCentered"/>
            </w:pPr>
            <w:r w:rsidRPr="00EB33E4">
              <w:t>X</w:t>
            </w:r>
            <w:r w:rsidR="00385A3E" w:rsidRPr="00EB33E4">
              <w:t> </w:t>
            </w:r>
          </w:p>
        </w:tc>
        <w:tc>
          <w:tcPr>
            <w:tcW w:w="933" w:type="dxa"/>
            <w:hideMark/>
          </w:tcPr>
          <w:p w14:paraId="13F6AF62" w14:textId="126CC218" w:rsidR="00385A3E" w:rsidRPr="00EB33E4" w:rsidRDefault="00EB33E4" w:rsidP="006D675A">
            <w:pPr>
              <w:pStyle w:val="TableTextCentered"/>
            </w:pPr>
            <w:r w:rsidRPr="00EB33E4">
              <w:t>X</w:t>
            </w:r>
          </w:p>
        </w:tc>
      </w:tr>
      <w:tr w:rsidR="004816D2" w:rsidRPr="00EB33E4" w14:paraId="0E1B4457" w14:textId="77777777" w:rsidTr="00F65252">
        <w:trPr>
          <w:trHeight w:val="120"/>
        </w:trPr>
        <w:tc>
          <w:tcPr>
            <w:tcW w:w="1530" w:type="dxa"/>
            <w:hideMark/>
          </w:tcPr>
          <w:p w14:paraId="62800476" w14:textId="5F57E2C0" w:rsidR="00385A3E" w:rsidRPr="00EB33E4" w:rsidRDefault="00385A3E" w:rsidP="006D675A">
            <w:pPr>
              <w:pStyle w:val="TableTextLeft"/>
            </w:pPr>
            <w:r w:rsidRPr="00EB33E4">
              <w:t xml:space="preserve">Active/inactive </w:t>
            </w:r>
            <w:r w:rsidR="00E0780C" w:rsidRPr="00EB33E4">
              <w:t>s</w:t>
            </w:r>
            <w:r w:rsidRPr="00EB33E4">
              <w:t>tatus </w:t>
            </w:r>
          </w:p>
        </w:tc>
        <w:tc>
          <w:tcPr>
            <w:tcW w:w="1260" w:type="dxa"/>
            <w:hideMark/>
          </w:tcPr>
          <w:p w14:paraId="643807CB" w14:textId="77777777" w:rsidR="00385A3E" w:rsidRPr="00EB33E4" w:rsidRDefault="00385A3E" w:rsidP="006D675A">
            <w:pPr>
              <w:pStyle w:val="TableTextLeft"/>
            </w:pPr>
            <w:r w:rsidRPr="00EB33E4">
              <w:t>Active </w:t>
            </w:r>
          </w:p>
        </w:tc>
        <w:tc>
          <w:tcPr>
            <w:tcW w:w="933" w:type="dxa"/>
            <w:hideMark/>
          </w:tcPr>
          <w:p w14:paraId="548FEA49" w14:textId="132ADB8F" w:rsidR="00385A3E" w:rsidRPr="000305CC" w:rsidRDefault="00385A3E" w:rsidP="006D675A">
            <w:pPr>
              <w:pStyle w:val="TableTextCentered"/>
              <w:rPr>
                <w:vertAlign w:val="superscript"/>
              </w:rPr>
            </w:pPr>
            <w:r w:rsidRPr="00EB33E4">
              <w:t> </w:t>
            </w:r>
            <w:r w:rsidR="00EB33E4" w:rsidRPr="00EB33E4">
              <w:t>X</w:t>
            </w:r>
            <w:r w:rsidR="004816D2">
              <w:rPr>
                <w:vertAlign w:val="superscript"/>
              </w:rPr>
              <w:t>a</w:t>
            </w:r>
          </w:p>
        </w:tc>
        <w:tc>
          <w:tcPr>
            <w:tcW w:w="933" w:type="dxa"/>
            <w:hideMark/>
          </w:tcPr>
          <w:p w14:paraId="301BCFCE" w14:textId="2AC45DEB" w:rsidR="00385A3E" w:rsidRPr="00EB33E4" w:rsidRDefault="00EB33E4" w:rsidP="006D675A">
            <w:pPr>
              <w:pStyle w:val="TableTextCentered"/>
            </w:pPr>
            <w:r w:rsidRPr="00EB33E4">
              <w:t>X</w:t>
            </w:r>
          </w:p>
        </w:tc>
        <w:tc>
          <w:tcPr>
            <w:tcW w:w="933" w:type="dxa"/>
            <w:hideMark/>
          </w:tcPr>
          <w:p w14:paraId="35FFF125" w14:textId="772E1D02" w:rsidR="00385A3E" w:rsidRPr="00EB33E4" w:rsidRDefault="00EB33E4" w:rsidP="006D675A">
            <w:pPr>
              <w:pStyle w:val="TableTextCentered"/>
            </w:pPr>
            <w:r w:rsidRPr="00EB33E4">
              <w:t>X</w:t>
            </w:r>
          </w:p>
        </w:tc>
        <w:tc>
          <w:tcPr>
            <w:tcW w:w="933" w:type="dxa"/>
            <w:hideMark/>
          </w:tcPr>
          <w:p w14:paraId="36D2F414" w14:textId="77777777" w:rsidR="00385A3E" w:rsidRPr="00EB33E4" w:rsidRDefault="00385A3E" w:rsidP="006D675A">
            <w:pPr>
              <w:pStyle w:val="TableTextCentered"/>
            </w:pPr>
            <w:r w:rsidRPr="00EB33E4">
              <w:t> </w:t>
            </w:r>
          </w:p>
        </w:tc>
        <w:tc>
          <w:tcPr>
            <w:tcW w:w="933" w:type="dxa"/>
            <w:hideMark/>
          </w:tcPr>
          <w:p w14:paraId="55EA82B9" w14:textId="6B04973B" w:rsidR="00385A3E" w:rsidRPr="00EB33E4" w:rsidRDefault="00EB33E4" w:rsidP="006D675A">
            <w:pPr>
              <w:pStyle w:val="TableTextCentered"/>
            </w:pPr>
            <w:r w:rsidRPr="00EB33E4">
              <w:t>X</w:t>
            </w:r>
          </w:p>
        </w:tc>
        <w:tc>
          <w:tcPr>
            <w:tcW w:w="933" w:type="dxa"/>
            <w:hideMark/>
          </w:tcPr>
          <w:p w14:paraId="20A5DCC9" w14:textId="50999B18" w:rsidR="00385A3E" w:rsidRPr="00EB33E4" w:rsidRDefault="00EB33E4" w:rsidP="006D675A">
            <w:pPr>
              <w:pStyle w:val="TableTextCentered"/>
            </w:pPr>
            <w:r w:rsidRPr="00EB33E4">
              <w:t>X</w:t>
            </w:r>
          </w:p>
        </w:tc>
        <w:tc>
          <w:tcPr>
            <w:tcW w:w="933" w:type="dxa"/>
            <w:hideMark/>
          </w:tcPr>
          <w:p w14:paraId="1613BBE0" w14:textId="1BC2FA4B" w:rsidR="00385A3E" w:rsidRPr="00EB33E4" w:rsidRDefault="00EB33E4" w:rsidP="006D675A">
            <w:pPr>
              <w:pStyle w:val="TableTextCentered"/>
            </w:pPr>
            <w:r w:rsidRPr="00EB33E4">
              <w:t>X</w:t>
            </w:r>
          </w:p>
        </w:tc>
      </w:tr>
      <w:tr w:rsidR="004816D2" w:rsidRPr="00EB33E4" w14:paraId="4793FA9A" w14:textId="77777777" w:rsidTr="00F65252">
        <w:trPr>
          <w:trHeight w:val="120"/>
        </w:trPr>
        <w:tc>
          <w:tcPr>
            <w:tcW w:w="1530" w:type="dxa"/>
            <w:hideMark/>
          </w:tcPr>
          <w:p w14:paraId="4719676A" w14:textId="77777777" w:rsidR="00385A3E" w:rsidRPr="00EB33E4" w:rsidRDefault="00385A3E" w:rsidP="006D675A">
            <w:pPr>
              <w:pStyle w:val="TableTextLeft"/>
            </w:pPr>
            <w:r w:rsidRPr="00EB33E4">
              <w:t> </w:t>
            </w:r>
          </w:p>
        </w:tc>
        <w:tc>
          <w:tcPr>
            <w:tcW w:w="1260" w:type="dxa"/>
            <w:hideMark/>
          </w:tcPr>
          <w:p w14:paraId="34A134FC" w14:textId="77777777" w:rsidR="00385A3E" w:rsidRPr="00EB33E4" w:rsidRDefault="00385A3E" w:rsidP="006D675A">
            <w:pPr>
              <w:pStyle w:val="TableTextLeft"/>
            </w:pPr>
            <w:r w:rsidRPr="00EB33E4">
              <w:t>Inactive </w:t>
            </w:r>
          </w:p>
        </w:tc>
        <w:tc>
          <w:tcPr>
            <w:tcW w:w="933" w:type="dxa"/>
            <w:hideMark/>
          </w:tcPr>
          <w:p w14:paraId="277A7B78" w14:textId="77777777" w:rsidR="00385A3E" w:rsidRPr="00EB33E4" w:rsidRDefault="00385A3E" w:rsidP="006D675A">
            <w:pPr>
              <w:pStyle w:val="TableTextCentered"/>
            </w:pPr>
            <w:r w:rsidRPr="00EB33E4">
              <w:t> </w:t>
            </w:r>
          </w:p>
        </w:tc>
        <w:tc>
          <w:tcPr>
            <w:tcW w:w="933" w:type="dxa"/>
            <w:hideMark/>
          </w:tcPr>
          <w:p w14:paraId="20DF6EDB" w14:textId="77777777" w:rsidR="00385A3E" w:rsidRPr="00EB33E4" w:rsidRDefault="00385A3E" w:rsidP="006D675A">
            <w:pPr>
              <w:pStyle w:val="TableTextCentered"/>
            </w:pPr>
            <w:r w:rsidRPr="00EB33E4">
              <w:t> </w:t>
            </w:r>
          </w:p>
        </w:tc>
        <w:tc>
          <w:tcPr>
            <w:tcW w:w="933" w:type="dxa"/>
            <w:hideMark/>
          </w:tcPr>
          <w:p w14:paraId="36AC8D3E" w14:textId="61704497" w:rsidR="00385A3E" w:rsidRPr="00EB33E4" w:rsidRDefault="00EB33E4" w:rsidP="006D675A">
            <w:pPr>
              <w:pStyle w:val="TableTextCentered"/>
            </w:pPr>
            <w:r w:rsidRPr="00EB33E4">
              <w:t>X</w:t>
            </w:r>
          </w:p>
        </w:tc>
        <w:tc>
          <w:tcPr>
            <w:tcW w:w="933" w:type="dxa"/>
            <w:hideMark/>
          </w:tcPr>
          <w:p w14:paraId="14B35A85" w14:textId="2587C2C9" w:rsidR="00385A3E" w:rsidRPr="00EB33E4" w:rsidRDefault="00EB33E4" w:rsidP="006D675A">
            <w:pPr>
              <w:pStyle w:val="TableTextCentered"/>
            </w:pPr>
            <w:r w:rsidRPr="00EB33E4">
              <w:t>X</w:t>
            </w:r>
          </w:p>
        </w:tc>
        <w:tc>
          <w:tcPr>
            <w:tcW w:w="933" w:type="dxa"/>
            <w:hideMark/>
          </w:tcPr>
          <w:p w14:paraId="3FA44F5F" w14:textId="77777777" w:rsidR="00385A3E" w:rsidRPr="00EB33E4" w:rsidRDefault="00385A3E" w:rsidP="006D675A">
            <w:pPr>
              <w:pStyle w:val="TableTextCentered"/>
            </w:pPr>
            <w:r w:rsidRPr="00EB33E4">
              <w:t> </w:t>
            </w:r>
          </w:p>
        </w:tc>
        <w:tc>
          <w:tcPr>
            <w:tcW w:w="933" w:type="dxa"/>
            <w:hideMark/>
          </w:tcPr>
          <w:p w14:paraId="1D85CC0D" w14:textId="27188B34" w:rsidR="00385A3E" w:rsidRPr="00EB33E4" w:rsidRDefault="00EB33E4" w:rsidP="006D675A">
            <w:pPr>
              <w:pStyle w:val="TableTextCentered"/>
            </w:pPr>
            <w:r w:rsidRPr="00EB33E4">
              <w:t>X</w:t>
            </w:r>
          </w:p>
        </w:tc>
        <w:tc>
          <w:tcPr>
            <w:tcW w:w="933" w:type="dxa"/>
            <w:hideMark/>
          </w:tcPr>
          <w:p w14:paraId="30F1CEB6" w14:textId="5A939DA8" w:rsidR="00385A3E" w:rsidRPr="00EB33E4" w:rsidRDefault="00385A3E" w:rsidP="006D675A">
            <w:pPr>
              <w:pStyle w:val="TableTextCentered"/>
            </w:pPr>
          </w:p>
        </w:tc>
      </w:tr>
      <w:tr w:rsidR="004816D2" w:rsidRPr="00EB33E4" w14:paraId="55B249B4" w14:textId="77777777" w:rsidTr="00F65252">
        <w:trPr>
          <w:trHeight w:val="120"/>
        </w:trPr>
        <w:tc>
          <w:tcPr>
            <w:tcW w:w="1530" w:type="dxa"/>
            <w:hideMark/>
          </w:tcPr>
          <w:p w14:paraId="1301C1A9" w14:textId="77777777" w:rsidR="00385A3E" w:rsidRPr="00EB33E4" w:rsidRDefault="00385A3E" w:rsidP="006D675A">
            <w:pPr>
              <w:pStyle w:val="TableTextLeft"/>
            </w:pPr>
            <w:r w:rsidRPr="00EB33E4">
              <w:t> </w:t>
            </w:r>
          </w:p>
        </w:tc>
        <w:tc>
          <w:tcPr>
            <w:tcW w:w="1260" w:type="dxa"/>
            <w:hideMark/>
          </w:tcPr>
          <w:p w14:paraId="456F3075" w14:textId="77777777" w:rsidR="00385A3E" w:rsidRPr="00EB33E4" w:rsidRDefault="00385A3E" w:rsidP="006D675A">
            <w:pPr>
              <w:pStyle w:val="TableTextLeft"/>
            </w:pPr>
            <w:r w:rsidRPr="00EB33E4">
              <w:t>Not classified </w:t>
            </w:r>
          </w:p>
        </w:tc>
        <w:tc>
          <w:tcPr>
            <w:tcW w:w="933" w:type="dxa"/>
            <w:hideMark/>
          </w:tcPr>
          <w:p w14:paraId="55A2DDF5" w14:textId="77777777" w:rsidR="00385A3E" w:rsidRPr="00EB33E4" w:rsidRDefault="00385A3E" w:rsidP="006D675A">
            <w:pPr>
              <w:pStyle w:val="TableTextCentered"/>
            </w:pPr>
            <w:r w:rsidRPr="00EB33E4">
              <w:t> </w:t>
            </w:r>
          </w:p>
        </w:tc>
        <w:tc>
          <w:tcPr>
            <w:tcW w:w="933" w:type="dxa"/>
            <w:hideMark/>
          </w:tcPr>
          <w:p w14:paraId="6429D798" w14:textId="77777777" w:rsidR="00385A3E" w:rsidRPr="00EB33E4" w:rsidRDefault="00385A3E" w:rsidP="006D675A">
            <w:pPr>
              <w:pStyle w:val="TableTextCentered"/>
            </w:pPr>
            <w:r w:rsidRPr="00EB33E4">
              <w:t> </w:t>
            </w:r>
          </w:p>
        </w:tc>
        <w:tc>
          <w:tcPr>
            <w:tcW w:w="933" w:type="dxa"/>
            <w:hideMark/>
          </w:tcPr>
          <w:p w14:paraId="3440C905" w14:textId="0D5B4CBE" w:rsidR="00385A3E" w:rsidRPr="00EB33E4" w:rsidRDefault="00EB33E4" w:rsidP="006D675A">
            <w:pPr>
              <w:pStyle w:val="TableTextCentered"/>
            </w:pPr>
            <w:r w:rsidRPr="00EB33E4">
              <w:t>X</w:t>
            </w:r>
          </w:p>
        </w:tc>
        <w:tc>
          <w:tcPr>
            <w:tcW w:w="933" w:type="dxa"/>
            <w:hideMark/>
          </w:tcPr>
          <w:p w14:paraId="346CA6C0" w14:textId="77777777" w:rsidR="00385A3E" w:rsidRPr="00EB33E4" w:rsidRDefault="00385A3E" w:rsidP="006D675A">
            <w:pPr>
              <w:pStyle w:val="TableTextCentered"/>
            </w:pPr>
            <w:r w:rsidRPr="00EB33E4">
              <w:t> </w:t>
            </w:r>
          </w:p>
        </w:tc>
        <w:tc>
          <w:tcPr>
            <w:tcW w:w="933" w:type="dxa"/>
            <w:hideMark/>
          </w:tcPr>
          <w:p w14:paraId="4745D6BC" w14:textId="77777777" w:rsidR="00385A3E" w:rsidRPr="00EB33E4" w:rsidRDefault="00385A3E" w:rsidP="006D675A">
            <w:pPr>
              <w:pStyle w:val="TableTextCentered"/>
            </w:pPr>
            <w:r w:rsidRPr="00EB33E4">
              <w:t> </w:t>
            </w:r>
          </w:p>
        </w:tc>
        <w:tc>
          <w:tcPr>
            <w:tcW w:w="933" w:type="dxa"/>
            <w:hideMark/>
          </w:tcPr>
          <w:p w14:paraId="5D4BD2F8" w14:textId="3823D2CC" w:rsidR="00385A3E" w:rsidRPr="00EB33E4" w:rsidRDefault="00EB33E4" w:rsidP="006D675A">
            <w:pPr>
              <w:pStyle w:val="TableTextCentered"/>
            </w:pPr>
            <w:r w:rsidRPr="00EB33E4">
              <w:t>X</w:t>
            </w:r>
          </w:p>
        </w:tc>
        <w:tc>
          <w:tcPr>
            <w:tcW w:w="933" w:type="dxa"/>
            <w:hideMark/>
          </w:tcPr>
          <w:p w14:paraId="40E96AC8" w14:textId="77777777" w:rsidR="00385A3E" w:rsidRPr="00EB33E4" w:rsidRDefault="00385A3E" w:rsidP="006D675A">
            <w:pPr>
              <w:pStyle w:val="TableTextCentered"/>
            </w:pPr>
            <w:r w:rsidRPr="00EB33E4">
              <w:t> </w:t>
            </w:r>
          </w:p>
        </w:tc>
      </w:tr>
      <w:tr w:rsidR="004816D2" w:rsidRPr="00EB33E4" w14:paraId="30826F0B" w14:textId="77777777" w:rsidTr="00F65252">
        <w:trPr>
          <w:trHeight w:val="120"/>
        </w:trPr>
        <w:tc>
          <w:tcPr>
            <w:tcW w:w="1530" w:type="dxa"/>
            <w:hideMark/>
          </w:tcPr>
          <w:p w14:paraId="33C2706F" w14:textId="77777777" w:rsidR="00385A3E" w:rsidRPr="00EB33E4" w:rsidRDefault="00385A3E" w:rsidP="006D675A">
            <w:pPr>
              <w:pStyle w:val="TableTextLeft"/>
            </w:pPr>
            <w:r w:rsidRPr="00EB33E4">
              <w:t>Sex breakdown </w:t>
            </w:r>
          </w:p>
        </w:tc>
        <w:tc>
          <w:tcPr>
            <w:tcW w:w="1260" w:type="dxa"/>
            <w:hideMark/>
          </w:tcPr>
          <w:p w14:paraId="45601755" w14:textId="77777777" w:rsidR="00385A3E" w:rsidRPr="00EB33E4" w:rsidRDefault="00385A3E" w:rsidP="006D675A">
            <w:pPr>
              <w:pStyle w:val="TableTextLeft"/>
            </w:pPr>
            <w:r w:rsidRPr="00EB33E4">
              <w:t>Total </w:t>
            </w:r>
          </w:p>
        </w:tc>
        <w:tc>
          <w:tcPr>
            <w:tcW w:w="933" w:type="dxa"/>
            <w:hideMark/>
          </w:tcPr>
          <w:p w14:paraId="126BFCE3" w14:textId="77777777" w:rsidR="00385A3E" w:rsidRPr="00EB33E4" w:rsidRDefault="00385A3E" w:rsidP="006D675A">
            <w:pPr>
              <w:pStyle w:val="TableTextCentered"/>
            </w:pPr>
            <w:r w:rsidRPr="00EB33E4">
              <w:t> </w:t>
            </w:r>
          </w:p>
        </w:tc>
        <w:tc>
          <w:tcPr>
            <w:tcW w:w="933" w:type="dxa"/>
            <w:hideMark/>
          </w:tcPr>
          <w:p w14:paraId="53D13E3F" w14:textId="77777777" w:rsidR="00385A3E" w:rsidRPr="00EB33E4" w:rsidRDefault="00385A3E" w:rsidP="006D675A">
            <w:pPr>
              <w:pStyle w:val="TableTextCentered"/>
            </w:pPr>
            <w:r w:rsidRPr="00EB33E4">
              <w:t> </w:t>
            </w:r>
          </w:p>
        </w:tc>
        <w:tc>
          <w:tcPr>
            <w:tcW w:w="933" w:type="dxa"/>
            <w:hideMark/>
          </w:tcPr>
          <w:p w14:paraId="1D4DD00E" w14:textId="1D93FCED" w:rsidR="00385A3E" w:rsidRPr="00EB33E4" w:rsidRDefault="00EB33E4" w:rsidP="006D675A">
            <w:pPr>
              <w:pStyle w:val="TableTextCentered"/>
            </w:pPr>
            <w:r w:rsidRPr="00EB33E4">
              <w:t>X</w:t>
            </w:r>
          </w:p>
        </w:tc>
        <w:tc>
          <w:tcPr>
            <w:tcW w:w="933" w:type="dxa"/>
            <w:hideMark/>
          </w:tcPr>
          <w:p w14:paraId="4D336268" w14:textId="77777777" w:rsidR="00385A3E" w:rsidRPr="00EB33E4" w:rsidRDefault="00385A3E" w:rsidP="006D675A">
            <w:pPr>
              <w:pStyle w:val="TableTextCentered"/>
            </w:pPr>
            <w:r w:rsidRPr="00EB33E4">
              <w:t> </w:t>
            </w:r>
          </w:p>
        </w:tc>
        <w:tc>
          <w:tcPr>
            <w:tcW w:w="933" w:type="dxa"/>
            <w:hideMark/>
          </w:tcPr>
          <w:p w14:paraId="475307E6" w14:textId="77777777" w:rsidR="00385A3E" w:rsidRPr="00EB33E4" w:rsidRDefault="00385A3E" w:rsidP="006D675A">
            <w:pPr>
              <w:pStyle w:val="TableTextCentered"/>
            </w:pPr>
            <w:r w:rsidRPr="00EB33E4">
              <w:t> </w:t>
            </w:r>
          </w:p>
        </w:tc>
        <w:tc>
          <w:tcPr>
            <w:tcW w:w="933" w:type="dxa"/>
            <w:hideMark/>
          </w:tcPr>
          <w:p w14:paraId="5762CD68" w14:textId="19FD535F" w:rsidR="00385A3E" w:rsidRPr="00EB33E4" w:rsidRDefault="00EB33E4" w:rsidP="006D675A">
            <w:pPr>
              <w:pStyle w:val="TableTextCentered"/>
            </w:pPr>
            <w:r w:rsidRPr="00EB33E4">
              <w:t>X</w:t>
            </w:r>
          </w:p>
        </w:tc>
        <w:tc>
          <w:tcPr>
            <w:tcW w:w="933" w:type="dxa"/>
            <w:hideMark/>
          </w:tcPr>
          <w:p w14:paraId="046EFA3B" w14:textId="77777777" w:rsidR="00385A3E" w:rsidRPr="00EB33E4" w:rsidRDefault="00385A3E" w:rsidP="006D675A">
            <w:pPr>
              <w:pStyle w:val="TableTextCentered"/>
            </w:pPr>
            <w:r w:rsidRPr="00EB33E4">
              <w:t> </w:t>
            </w:r>
          </w:p>
        </w:tc>
      </w:tr>
      <w:tr w:rsidR="004816D2" w:rsidRPr="00EB33E4" w14:paraId="482EB4E4" w14:textId="77777777" w:rsidTr="00F65252">
        <w:trPr>
          <w:trHeight w:val="120"/>
        </w:trPr>
        <w:tc>
          <w:tcPr>
            <w:tcW w:w="1530" w:type="dxa"/>
            <w:hideMark/>
          </w:tcPr>
          <w:p w14:paraId="16EAC906" w14:textId="77777777" w:rsidR="00385A3E" w:rsidRPr="00EB33E4" w:rsidRDefault="00385A3E" w:rsidP="006D675A">
            <w:pPr>
              <w:pStyle w:val="TableTextLeft"/>
            </w:pPr>
            <w:r w:rsidRPr="00EB33E4">
              <w:t> </w:t>
            </w:r>
          </w:p>
        </w:tc>
        <w:tc>
          <w:tcPr>
            <w:tcW w:w="1260" w:type="dxa"/>
            <w:hideMark/>
          </w:tcPr>
          <w:p w14:paraId="482E9E5B" w14:textId="77777777" w:rsidR="00385A3E" w:rsidRPr="00EB33E4" w:rsidRDefault="00385A3E" w:rsidP="006D675A">
            <w:pPr>
              <w:pStyle w:val="TableTextLeft"/>
            </w:pPr>
            <w:r w:rsidRPr="00EB33E4">
              <w:t>Inactive </w:t>
            </w:r>
          </w:p>
        </w:tc>
        <w:tc>
          <w:tcPr>
            <w:tcW w:w="933" w:type="dxa"/>
            <w:hideMark/>
          </w:tcPr>
          <w:p w14:paraId="3F7DE539" w14:textId="77777777" w:rsidR="00385A3E" w:rsidRPr="00EB33E4" w:rsidRDefault="00385A3E" w:rsidP="006D675A">
            <w:pPr>
              <w:pStyle w:val="TableTextCentered"/>
            </w:pPr>
            <w:r w:rsidRPr="00EB33E4">
              <w:t> </w:t>
            </w:r>
          </w:p>
        </w:tc>
        <w:tc>
          <w:tcPr>
            <w:tcW w:w="933" w:type="dxa"/>
            <w:hideMark/>
          </w:tcPr>
          <w:p w14:paraId="5BCF7F37" w14:textId="77777777" w:rsidR="00385A3E" w:rsidRPr="00EB33E4" w:rsidRDefault="00385A3E" w:rsidP="006D675A">
            <w:pPr>
              <w:pStyle w:val="TableTextCentered"/>
            </w:pPr>
            <w:r w:rsidRPr="00EB33E4">
              <w:t> </w:t>
            </w:r>
          </w:p>
        </w:tc>
        <w:tc>
          <w:tcPr>
            <w:tcW w:w="933" w:type="dxa"/>
            <w:hideMark/>
          </w:tcPr>
          <w:p w14:paraId="42505412" w14:textId="5317D72F" w:rsidR="00385A3E" w:rsidRPr="00EB33E4" w:rsidRDefault="00EB33E4" w:rsidP="006D675A">
            <w:pPr>
              <w:pStyle w:val="TableTextCentered"/>
            </w:pPr>
            <w:r w:rsidRPr="00EB33E4">
              <w:t>X</w:t>
            </w:r>
            <w:r w:rsidR="00385A3E" w:rsidRPr="00EB33E4">
              <w:t> </w:t>
            </w:r>
          </w:p>
        </w:tc>
        <w:tc>
          <w:tcPr>
            <w:tcW w:w="933" w:type="dxa"/>
            <w:hideMark/>
          </w:tcPr>
          <w:p w14:paraId="1EB61061" w14:textId="77777777" w:rsidR="00385A3E" w:rsidRPr="00EB33E4" w:rsidRDefault="00385A3E" w:rsidP="006D675A">
            <w:pPr>
              <w:pStyle w:val="TableTextCentered"/>
            </w:pPr>
            <w:r w:rsidRPr="00EB33E4">
              <w:t> </w:t>
            </w:r>
          </w:p>
        </w:tc>
        <w:tc>
          <w:tcPr>
            <w:tcW w:w="933" w:type="dxa"/>
            <w:hideMark/>
          </w:tcPr>
          <w:p w14:paraId="499F2AE9" w14:textId="77777777" w:rsidR="00385A3E" w:rsidRPr="00EB33E4" w:rsidRDefault="00385A3E" w:rsidP="006D675A">
            <w:pPr>
              <w:pStyle w:val="TableTextCentered"/>
            </w:pPr>
            <w:r w:rsidRPr="00EB33E4">
              <w:t> </w:t>
            </w:r>
          </w:p>
        </w:tc>
        <w:tc>
          <w:tcPr>
            <w:tcW w:w="933" w:type="dxa"/>
            <w:hideMark/>
          </w:tcPr>
          <w:p w14:paraId="7A3E0608" w14:textId="3DA77A3C" w:rsidR="00385A3E" w:rsidRPr="00EB33E4" w:rsidRDefault="00EB33E4" w:rsidP="006D675A">
            <w:pPr>
              <w:pStyle w:val="TableTextCentered"/>
            </w:pPr>
            <w:r w:rsidRPr="00EB33E4">
              <w:t>X</w:t>
            </w:r>
          </w:p>
        </w:tc>
        <w:tc>
          <w:tcPr>
            <w:tcW w:w="933" w:type="dxa"/>
            <w:hideMark/>
          </w:tcPr>
          <w:p w14:paraId="387A557F" w14:textId="77777777" w:rsidR="00385A3E" w:rsidRPr="00EB33E4" w:rsidRDefault="00385A3E" w:rsidP="006D675A">
            <w:pPr>
              <w:pStyle w:val="TableTextCentered"/>
            </w:pPr>
            <w:r w:rsidRPr="00EB33E4">
              <w:t> </w:t>
            </w:r>
          </w:p>
        </w:tc>
      </w:tr>
      <w:tr w:rsidR="004816D2" w:rsidRPr="00EB33E4" w14:paraId="0B9F3460" w14:textId="77777777" w:rsidTr="00F65252">
        <w:trPr>
          <w:trHeight w:val="120"/>
        </w:trPr>
        <w:tc>
          <w:tcPr>
            <w:tcW w:w="1530" w:type="dxa"/>
            <w:hideMark/>
          </w:tcPr>
          <w:p w14:paraId="42DE5ACE" w14:textId="77777777" w:rsidR="00385A3E" w:rsidRPr="00EB33E4" w:rsidRDefault="00385A3E" w:rsidP="006D675A">
            <w:pPr>
              <w:pStyle w:val="TableTextLeft"/>
            </w:pPr>
            <w:r w:rsidRPr="00EB33E4">
              <w:t> </w:t>
            </w:r>
          </w:p>
        </w:tc>
        <w:tc>
          <w:tcPr>
            <w:tcW w:w="1260" w:type="dxa"/>
            <w:hideMark/>
          </w:tcPr>
          <w:p w14:paraId="674E71B7" w14:textId="77777777" w:rsidR="00385A3E" w:rsidRPr="00EB33E4" w:rsidRDefault="00385A3E" w:rsidP="006D675A">
            <w:pPr>
              <w:pStyle w:val="TableTextLeft"/>
            </w:pPr>
            <w:r w:rsidRPr="00EB33E4">
              <w:t>Not classified </w:t>
            </w:r>
          </w:p>
        </w:tc>
        <w:tc>
          <w:tcPr>
            <w:tcW w:w="933" w:type="dxa"/>
            <w:hideMark/>
          </w:tcPr>
          <w:p w14:paraId="476D745D" w14:textId="77777777" w:rsidR="00385A3E" w:rsidRPr="00EB33E4" w:rsidRDefault="00385A3E" w:rsidP="006D675A">
            <w:pPr>
              <w:pStyle w:val="TableTextCentered"/>
            </w:pPr>
            <w:r w:rsidRPr="00EB33E4">
              <w:t> </w:t>
            </w:r>
          </w:p>
        </w:tc>
        <w:tc>
          <w:tcPr>
            <w:tcW w:w="933" w:type="dxa"/>
            <w:hideMark/>
          </w:tcPr>
          <w:p w14:paraId="4D15E96D" w14:textId="77777777" w:rsidR="00385A3E" w:rsidRPr="00EB33E4" w:rsidRDefault="00385A3E" w:rsidP="006D675A">
            <w:pPr>
              <w:pStyle w:val="TableTextCentered"/>
            </w:pPr>
            <w:r w:rsidRPr="00EB33E4">
              <w:t> </w:t>
            </w:r>
          </w:p>
        </w:tc>
        <w:tc>
          <w:tcPr>
            <w:tcW w:w="933" w:type="dxa"/>
            <w:hideMark/>
          </w:tcPr>
          <w:p w14:paraId="5CA8EC0A" w14:textId="77777777" w:rsidR="00385A3E" w:rsidRPr="00EB33E4" w:rsidRDefault="00385A3E" w:rsidP="006D675A">
            <w:pPr>
              <w:pStyle w:val="TableTextCentered"/>
            </w:pPr>
            <w:r w:rsidRPr="00EB33E4">
              <w:t> </w:t>
            </w:r>
          </w:p>
        </w:tc>
        <w:tc>
          <w:tcPr>
            <w:tcW w:w="933" w:type="dxa"/>
            <w:hideMark/>
          </w:tcPr>
          <w:p w14:paraId="5774159F" w14:textId="77777777" w:rsidR="00385A3E" w:rsidRPr="00EB33E4" w:rsidRDefault="00385A3E" w:rsidP="006D675A">
            <w:pPr>
              <w:pStyle w:val="TableTextCentered"/>
            </w:pPr>
            <w:r w:rsidRPr="00EB33E4">
              <w:t> </w:t>
            </w:r>
          </w:p>
        </w:tc>
        <w:tc>
          <w:tcPr>
            <w:tcW w:w="933" w:type="dxa"/>
            <w:hideMark/>
          </w:tcPr>
          <w:p w14:paraId="1B6E545F" w14:textId="77777777" w:rsidR="00385A3E" w:rsidRPr="00EB33E4" w:rsidRDefault="00385A3E" w:rsidP="006D675A">
            <w:pPr>
              <w:pStyle w:val="TableTextCentered"/>
            </w:pPr>
            <w:r w:rsidRPr="00EB33E4">
              <w:t> </w:t>
            </w:r>
          </w:p>
        </w:tc>
        <w:tc>
          <w:tcPr>
            <w:tcW w:w="933" w:type="dxa"/>
            <w:hideMark/>
          </w:tcPr>
          <w:p w14:paraId="72A791A8" w14:textId="77777777" w:rsidR="00385A3E" w:rsidRPr="00EB33E4" w:rsidRDefault="00385A3E" w:rsidP="006D675A">
            <w:pPr>
              <w:pStyle w:val="TableTextCentered"/>
            </w:pPr>
            <w:r w:rsidRPr="00EB33E4">
              <w:t> </w:t>
            </w:r>
          </w:p>
        </w:tc>
        <w:tc>
          <w:tcPr>
            <w:tcW w:w="933" w:type="dxa"/>
            <w:hideMark/>
          </w:tcPr>
          <w:p w14:paraId="218BCF5F" w14:textId="77777777" w:rsidR="00385A3E" w:rsidRPr="00EB33E4" w:rsidRDefault="00385A3E" w:rsidP="006D675A">
            <w:pPr>
              <w:pStyle w:val="TableTextCentered"/>
            </w:pPr>
            <w:r w:rsidRPr="00EB33E4">
              <w:t> </w:t>
            </w:r>
          </w:p>
        </w:tc>
      </w:tr>
      <w:tr w:rsidR="004816D2" w:rsidRPr="00EB33E4" w14:paraId="1D06C1FB" w14:textId="77777777" w:rsidTr="00F65252">
        <w:trPr>
          <w:trHeight w:val="120"/>
        </w:trPr>
        <w:tc>
          <w:tcPr>
            <w:tcW w:w="1530" w:type="dxa"/>
            <w:hideMark/>
          </w:tcPr>
          <w:p w14:paraId="75A8F793" w14:textId="77777777" w:rsidR="00385A3E" w:rsidRPr="00EB33E4" w:rsidRDefault="00385A3E" w:rsidP="006D675A">
            <w:pPr>
              <w:pStyle w:val="TableTextLeft"/>
            </w:pPr>
            <w:r w:rsidRPr="00EB33E4">
              <w:t>Age breakdown </w:t>
            </w:r>
          </w:p>
        </w:tc>
        <w:tc>
          <w:tcPr>
            <w:tcW w:w="1260" w:type="dxa"/>
            <w:hideMark/>
          </w:tcPr>
          <w:p w14:paraId="6E2EC526" w14:textId="77777777" w:rsidR="00385A3E" w:rsidRPr="00EB33E4" w:rsidRDefault="00385A3E" w:rsidP="006D675A">
            <w:pPr>
              <w:pStyle w:val="TableTextLeft"/>
            </w:pPr>
            <w:r w:rsidRPr="00EB33E4">
              <w:t>Total </w:t>
            </w:r>
          </w:p>
        </w:tc>
        <w:tc>
          <w:tcPr>
            <w:tcW w:w="933" w:type="dxa"/>
            <w:hideMark/>
          </w:tcPr>
          <w:p w14:paraId="134E41A9" w14:textId="77777777" w:rsidR="00385A3E" w:rsidRPr="00EB33E4" w:rsidRDefault="00385A3E" w:rsidP="006D675A">
            <w:pPr>
              <w:pStyle w:val="TableTextCentered"/>
            </w:pPr>
            <w:r w:rsidRPr="00EB33E4">
              <w:t> </w:t>
            </w:r>
          </w:p>
        </w:tc>
        <w:tc>
          <w:tcPr>
            <w:tcW w:w="933" w:type="dxa"/>
            <w:hideMark/>
          </w:tcPr>
          <w:p w14:paraId="3C39B7CD" w14:textId="77777777" w:rsidR="00385A3E" w:rsidRPr="00EB33E4" w:rsidRDefault="00385A3E" w:rsidP="006D675A">
            <w:pPr>
              <w:pStyle w:val="TableTextCentered"/>
            </w:pPr>
            <w:r w:rsidRPr="00EB33E4">
              <w:t> </w:t>
            </w:r>
          </w:p>
        </w:tc>
        <w:tc>
          <w:tcPr>
            <w:tcW w:w="933" w:type="dxa"/>
            <w:hideMark/>
          </w:tcPr>
          <w:p w14:paraId="0D4D1149" w14:textId="5AC9E44C" w:rsidR="00385A3E" w:rsidRPr="00EB33E4" w:rsidRDefault="00EB33E4" w:rsidP="006D675A">
            <w:pPr>
              <w:pStyle w:val="TableTextCentered"/>
            </w:pPr>
            <w:r w:rsidRPr="00EB33E4">
              <w:t>X</w:t>
            </w:r>
          </w:p>
        </w:tc>
        <w:tc>
          <w:tcPr>
            <w:tcW w:w="933" w:type="dxa"/>
            <w:hideMark/>
          </w:tcPr>
          <w:p w14:paraId="609CE0E1" w14:textId="77777777" w:rsidR="00385A3E" w:rsidRPr="00EB33E4" w:rsidRDefault="00385A3E" w:rsidP="006D675A">
            <w:pPr>
              <w:pStyle w:val="TableTextCentered"/>
            </w:pPr>
            <w:r w:rsidRPr="00EB33E4">
              <w:t> </w:t>
            </w:r>
          </w:p>
        </w:tc>
        <w:tc>
          <w:tcPr>
            <w:tcW w:w="933" w:type="dxa"/>
            <w:hideMark/>
          </w:tcPr>
          <w:p w14:paraId="7D6BFCE3" w14:textId="77777777" w:rsidR="00385A3E" w:rsidRPr="00EB33E4" w:rsidRDefault="00385A3E" w:rsidP="006D675A">
            <w:pPr>
              <w:pStyle w:val="TableTextCentered"/>
            </w:pPr>
            <w:r w:rsidRPr="00EB33E4">
              <w:t> </w:t>
            </w:r>
          </w:p>
        </w:tc>
        <w:tc>
          <w:tcPr>
            <w:tcW w:w="933" w:type="dxa"/>
            <w:hideMark/>
          </w:tcPr>
          <w:p w14:paraId="32D198E9" w14:textId="0D6D284A" w:rsidR="00385A3E" w:rsidRPr="00EB33E4" w:rsidRDefault="00EB33E4" w:rsidP="006D675A">
            <w:pPr>
              <w:pStyle w:val="TableTextCentered"/>
            </w:pPr>
            <w:r w:rsidRPr="00EB33E4">
              <w:t>X</w:t>
            </w:r>
          </w:p>
        </w:tc>
        <w:tc>
          <w:tcPr>
            <w:tcW w:w="933" w:type="dxa"/>
            <w:hideMark/>
          </w:tcPr>
          <w:p w14:paraId="2DE3F3A5" w14:textId="77777777" w:rsidR="00385A3E" w:rsidRPr="00EB33E4" w:rsidRDefault="00385A3E" w:rsidP="006D675A">
            <w:pPr>
              <w:pStyle w:val="TableTextCentered"/>
            </w:pPr>
            <w:r w:rsidRPr="00EB33E4">
              <w:t> </w:t>
            </w:r>
          </w:p>
        </w:tc>
      </w:tr>
      <w:tr w:rsidR="004816D2" w:rsidRPr="00EB33E4" w14:paraId="58A874FC" w14:textId="77777777" w:rsidTr="00F65252">
        <w:trPr>
          <w:trHeight w:val="120"/>
        </w:trPr>
        <w:tc>
          <w:tcPr>
            <w:tcW w:w="1530" w:type="dxa"/>
            <w:hideMark/>
          </w:tcPr>
          <w:p w14:paraId="274C8723" w14:textId="77777777" w:rsidR="00385A3E" w:rsidRPr="00EB33E4" w:rsidRDefault="00385A3E" w:rsidP="006D675A">
            <w:pPr>
              <w:pStyle w:val="TableTextLeft"/>
            </w:pPr>
            <w:r w:rsidRPr="00EB33E4">
              <w:t> </w:t>
            </w:r>
          </w:p>
        </w:tc>
        <w:tc>
          <w:tcPr>
            <w:tcW w:w="1260" w:type="dxa"/>
            <w:hideMark/>
          </w:tcPr>
          <w:p w14:paraId="3DE91219" w14:textId="77777777" w:rsidR="00385A3E" w:rsidRPr="00EB33E4" w:rsidRDefault="00385A3E" w:rsidP="006D675A">
            <w:pPr>
              <w:pStyle w:val="TableTextLeft"/>
            </w:pPr>
            <w:r w:rsidRPr="00EB33E4">
              <w:t>Inactive </w:t>
            </w:r>
          </w:p>
        </w:tc>
        <w:tc>
          <w:tcPr>
            <w:tcW w:w="933" w:type="dxa"/>
            <w:hideMark/>
          </w:tcPr>
          <w:p w14:paraId="31680E64" w14:textId="77777777" w:rsidR="00385A3E" w:rsidRPr="00EB33E4" w:rsidRDefault="00385A3E" w:rsidP="006D675A">
            <w:pPr>
              <w:pStyle w:val="TableTextCentered"/>
            </w:pPr>
            <w:r w:rsidRPr="00EB33E4">
              <w:t> </w:t>
            </w:r>
          </w:p>
        </w:tc>
        <w:tc>
          <w:tcPr>
            <w:tcW w:w="933" w:type="dxa"/>
            <w:hideMark/>
          </w:tcPr>
          <w:p w14:paraId="7FFCECD7" w14:textId="77777777" w:rsidR="00385A3E" w:rsidRPr="00EB33E4" w:rsidRDefault="00385A3E" w:rsidP="006D675A">
            <w:pPr>
              <w:pStyle w:val="TableTextCentered"/>
            </w:pPr>
            <w:r w:rsidRPr="00EB33E4">
              <w:t> </w:t>
            </w:r>
          </w:p>
        </w:tc>
        <w:tc>
          <w:tcPr>
            <w:tcW w:w="933" w:type="dxa"/>
            <w:hideMark/>
          </w:tcPr>
          <w:p w14:paraId="2516DE22" w14:textId="4CDD8EAF" w:rsidR="00385A3E" w:rsidRPr="00EB33E4" w:rsidRDefault="00EB33E4" w:rsidP="006D675A">
            <w:pPr>
              <w:pStyle w:val="TableTextCentered"/>
            </w:pPr>
            <w:r w:rsidRPr="00EB33E4">
              <w:t>X</w:t>
            </w:r>
          </w:p>
        </w:tc>
        <w:tc>
          <w:tcPr>
            <w:tcW w:w="933" w:type="dxa"/>
            <w:hideMark/>
          </w:tcPr>
          <w:p w14:paraId="795472B9" w14:textId="77777777" w:rsidR="00385A3E" w:rsidRPr="00EB33E4" w:rsidRDefault="00385A3E" w:rsidP="006D675A">
            <w:pPr>
              <w:pStyle w:val="TableTextCentered"/>
            </w:pPr>
            <w:r w:rsidRPr="00EB33E4">
              <w:t> </w:t>
            </w:r>
          </w:p>
        </w:tc>
        <w:tc>
          <w:tcPr>
            <w:tcW w:w="933" w:type="dxa"/>
            <w:hideMark/>
          </w:tcPr>
          <w:p w14:paraId="37C22223" w14:textId="77777777" w:rsidR="00385A3E" w:rsidRPr="00EB33E4" w:rsidRDefault="00385A3E" w:rsidP="006D675A">
            <w:pPr>
              <w:pStyle w:val="TableTextCentered"/>
            </w:pPr>
            <w:r w:rsidRPr="00EB33E4">
              <w:t> </w:t>
            </w:r>
          </w:p>
        </w:tc>
        <w:tc>
          <w:tcPr>
            <w:tcW w:w="933" w:type="dxa"/>
            <w:hideMark/>
          </w:tcPr>
          <w:p w14:paraId="2DA4672B" w14:textId="4B8D60C1" w:rsidR="00385A3E" w:rsidRPr="00EB33E4" w:rsidRDefault="00EB33E4" w:rsidP="006D675A">
            <w:pPr>
              <w:pStyle w:val="TableTextCentered"/>
            </w:pPr>
            <w:r w:rsidRPr="00EB33E4">
              <w:t>X</w:t>
            </w:r>
          </w:p>
        </w:tc>
        <w:tc>
          <w:tcPr>
            <w:tcW w:w="933" w:type="dxa"/>
            <w:hideMark/>
          </w:tcPr>
          <w:p w14:paraId="171696EB" w14:textId="77777777" w:rsidR="00385A3E" w:rsidRPr="00EB33E4" w:rsidRDefault="00385A3E" w:rsidP="006D675A">
            <w:pPr>
              <w:pStyle w:val="TableTextCentered"/>
            </w:pPr>
            <w:r w:rsidRPr="00EB33E4">
              <w:t> </w:t>
            </w:r>
          </w:p>
        </w:tc>
      </w:tr>
      <w:tr w:rsidR="004816D2" w:rsidRPr="00EB33E4" w14:paraId="201F6DC5" w14:textId="77777777" w:rsidTr="00F65252">
        <w:trPr>
          <w:trHeight w:val="120"/>
        </w:trPr>
        <w:tc>
          <w:tcPr>
            <w:tcW w:w="1530" w:type="dxa"/>
            <w:hideMark/>
          </w:tcPr>
          <w:p w14:paraId="519CC98D" w14:textId="77777777" w:rsidR="00385A3E" w:rsidRPr="00EB33E4" w:rsidRDefault="00385A3E" w:rsidP="006D675A">
            <w:pPr>
              <w:pStyle w:val="TableTextLeft"/>
            </w:pPr>
            <w:r w:rsidRPr="00EB33E4">
              <w:t> </w:t>
            </w:r>
          </w:p>
        </w:tc>
        <w:tc>
          <w:tcPr>
            <w:tcW w:w="1260" w:type="dxa"/>
            <w:hideMark/>
          </w:tcPr>
          <w:p w14:paraId="06ED168B" w14:textId="77777777" w:rsidR="00385A3E" w:rsidRPr="00EB33E4" w:rsidRDefault="00385A3E" w:rsidP="006D675A">
            <w:pPr>
              <w:pStyle w:val="TableTextLeft"/>
            </w:pPr>
            <w:r w:rsidRPr="00EB33E4">
              <w:t>Not classified </w:t>
            </w:r>
          </w:p>
        </w:tc>
        <w:tc>
          <w:tcPr>
            <w:tcW w:w="933" w:type="dxa"/>
            <w:hideMark/>
          </w:tcPr>
          <w:p w14:paraId="508690B0" w14:textId="77777777" w:rsidR="00385A3E" w:rsidRPr="00EB33E4" w:rsidRDefault="00385A3E" w:rsidP="006D675A">
            <w:pPr>
              <w:pStyle w:val="TableTextCentered"/>
            </w:pPr>
            <w:r w:rsidRPr="00EB33E4">
              <w:t> </w:t>
            </w:r>
          </w:p>
        </w:tc>
        <w:tc>
          <w:tcPr>
            <w:tcW w:w="933" w:type="dxa"/>
            <w:hideMark/>
          </w:tcPr>
          <w:p w14:paraId="556980A2" w14:textId="77777777" w:rsidR="00385A3E" w:rsidRPr="00EB33E4" w:rsidRDefault="00385A3E" w:rsidP="006D675A">
            <w:pPr>
              <w:pStyle w:val="TableTextCentered"/>
            </w:pPr>
            <w:r w:rsidRPr="00EB33E4">
              <w:t> </w:t>
            </w:r>
          </w:p>
        </w:tc>
        <w:tc>
          <w:tcPr>
            <w:tcW w:w="933" w:type="dxa"/>
            <w:hideMark/>
          </w:tcPr>
          <w:p w14:paraId="4B78B8BE" w14:textId="55FC7F12" w:rsidR="00385A3E" w:rsidRPr="00EB33E4" w:rsidRDefault="00EB33E4" w:rsidP="006D675A">
            <w:pPr>
              <w:pStyle w:val="TableTextCentered"/>
            </w:pPr>
            <w:r w:rsidRPr="00EB33E4">
              <w:t>X</w:t>
            </w:r>
          </w:p>
        </w:tc>
        <w:tc>
          <w:tcPr>
            <w:tcW w:w="933" w:type="dxa"/>
            <w:hideMark/>
          </w:tcPr>
          <w:p w14:paraId="71542E75" w14:textId="77777777" w:rsidR="00385A3E" w:rsidRPr="00EB33E4" w:rsidRDefault="00385A3E" w:rsidP="006D675A">
            <w:pPr>
              <w:pStyle w:val="TableTextCentered"/>
            </w:pPr>
            <w:r w:rsidRPr="00EB33E4">
              <w:t> </w:t>
            </w:r>
          </w:p>
        </w:tc>
        <w:tc>
          <w:tcPr>
            <w:tcW w:w="933" w:type="dxa"/>
            <w:hideMark/>
          </w:tcPr>
          <w:p w14:paraId="45872BC0" w14:textId="77777777" w:rsidR="00385A3E" w:rsidRPr="00EB33E4" w:rsidRDefault="00385A3E" w:rsidP="006D675A">
            <w:pPr>
              <w:pStyle w:val="TableTextCentered"/>
            </w:pPr>
            <w:r w:rsidRPr="00EB33E4">
              <w:t> </w:t>
            </w:r>
          </w:p>
        </w:tc>
        <w:tc>
          <w:tcPr>
            <w:tcW w:w="933" w:type="dxa"/>
            <w:hideMark/>
          </w:tcPr>
          <w:p w14:paraId="6DA6384B" w14:textId="77777777" w:rsidR="00385A3E" w:rsidRPr="00EB33E4" w:rsidRDefault="00385A3E" w:rsidP="006D675A">
            <w:pPr>
              <w:pStyle w:val="TableTextCentered"/>
            </w:pPr>
            <w:r w:rsidRPr="00EB33E4">
              <w:t> </w:t>
            </w:r>
          </w:p>
        </w:tc>
        <w:tc>
          <w:tcPr>
            <w:tcW w:w="933" w:type="dxa"/>
            <w:hideMark/>
          </w:tcPr>
          <w:p w14:paraId="1CCA8365" w14:textId="77777777" w:rsidR="00385A3E" w:rsidRPr="00EB33E4" w:rsidRDefault="00385A3E" w:rsidP="006D675A">
            <w:pPr>
              <w:pStyle w:val="TableTextCentered"/>
            </w:pPr>
            <w:r w:rsidRPr="00EB33E4">
              <w:t> </w:t>
            </w:r>
          </w:p>
        </w:tc>
      </w:tr>
    </w:tbl>
    <w:p w14:paraId="562E78B9" w14:textId="7139643B" w:rsidR="00442C3F" w:rsidRPr="004816D2" w:rsidRDefault="004816D2" w:rsidP="006D675A">
      <w:pPr>
        <w:pStyle w:val="ExhibitSource"/>
      </w:pPr>
      <w:r>
        <w:rPr>
          <w:vertAlign w:val="superscript"/>
        </w:rPr>
        <w:t xml:space="preserve">a </w:t>
      </w:r>
      <w:proofErr w:type="gramStart"/>
      <w:r>
        <w:t>New</w:t>
      </w:r>
      <w:proofErr w:type="gramEnd"/>
      <w:r w:rsidR="00262D63">
        <w:t xml:space="preserve"> elements</w:t>
      </w:r>
      <w:r>
        <w:t xml:space="preserve"> added in </w:t>
      </w:r>
      <w:r w:rsidR="00262D63">
        <w:t xml:space="preserve">the </w:t>
      </w:r>
      <w:r w:rsidR="00F30883">
        <w:t xml:space="preserve">AHRF </w:t>
      </w:r>
      <w:r>
        <w:t>2024</w:t>
      </w:r>
      <w:r w:rsidR="004F06B7">
        <w:t>–</w:t>
      </w:r>
      <w:r>
        <w:t xml:space="preserve">2025 </w:t>
      </w:r>
      <w:r w:rsidR="00EB280A">
        <w:t xml:space="preserve">release </w:t>
      </w:r>
      <w:r w:rsidR="00DB5DD1">
        <w:t>for</w:t>
      </w:r>
      <w:r w:rsidR="00462F0E">
        <w:t xml:space="preserve"> AMA data from 2023</w:t>
      </w:r>
      <w:r w:rsidR="00DB5DD1">
        <w:t xml:space="preserve">. </w:t>
      </w:r>
    </w:p>
    <w:p w14:paraId="12303C6B" w14:textId="1B21851C" w:rsidR="00442C3F" w:rsidRPr="00181364" w:rsidRDefault="006C16E3" w:rsidP="00181364">
      <w:pPr>
        <w:pStyle w:val="Paragraph"/>
        <w:rPr>
          <w:b/>
          <w:bCs/>
        </w:rPr>
      </w:pPr>
      <w:r w:rsidRPr="00181364">
        <w:rPr>
          <w:b/>
          <w:bCs/>
        </w:rPr>
        <w:t>Note:</w:t>
      </w:r>
    </w:p>
    <w:p w14:paraId="0395BE0C" w14:textId="567870D7" w:rsidR="006C16E3" w:rsidRDefault="006C16E3" w:rsidP="002C768C">
      <w:pPr>
        <w:pStyle w:val="ListBullet"/>
      </w:pPr>
      <w:r w:rsidRPr="00C26292">
        <w:rPr>
          <w:b/>
        </w:rPr>
        <w:t xml:space="preserve">Federal status </w:t>
      </w:r>
      <w:r>
        <w:t>is defined as full</w:t>
      </w:r>
      <w:r>
        <w:noBreakHyphen/>
        <w:t xml:space="preserve">time employment by the federal government, including the Army, Navy, Air Force, </w:t>
      </w:r>
      <w:r w:rsidR="00950E2C">
        <w:t>U</w:t>
      </w:r>
      <w:r w:rsidR="00E77357">
        <w:t>.</w:t>
      </w:r>
      <w:r w:rsidR="00950E2C">
        <w:t>S</w:t>
      </w:r>
      <w:r w:rsidR="00E77357">
        <w:t>.</w:t>
      </w:r>
      <w:r w:rsidR="00950E2C">
        <w:t xml:space="preserve"> Department of </w:t>
      </w:r>
      <w:r>
        <w:t>Veterans A</w:t>
      </w:r>
      <w:r w:rsidR="00950E2C">
        <w:t>ffairs</w:t>
      </w:r>
      <w:r>
        <w:t>, the Public Health Service</w:t>
      </w:r>
      <w:r w:rsidR="00362D55">
        <w:t>,</w:t>
      </w:r>
      <w:r>
        <w:t xml:space="preserve"> and other federally funded agencies.</w:t>
      </w:r>
    </w:p>
    <w:p w14:paraId="1452EB06" w14:textId="14AFBF9F" w:rsidR="006C16E3" w:rsidRDefault="006C16E3" w:rsidP="002C768C">
      <w:pPr>
        <w:pStyle w:val="ListBullet"/>
      </w:pPr>
      <w:r w:rsidRPr="006C16E3">
        <w:rPr>
          <w:b/>
          <w:bCs/>
        </w:rPr>
        <w:t xml:space="preserve">Inactive </w:t>
      </w:r>
      <w:r w:rsidRPr="00F729D6">
        <w:t>includes physicians who are retired, semiretired, working part</w:t>
      </w:r>
      <w:r w:rsidR="00362D55">
        <w:t xml:space="preserve"> </w:t>
      </w:r>
      <w:r w:rsidRPr="00F729D6">
        <w:t>time, temporarily not in practice, or not active for other reasons and indicated they worked 20 hours or less per week. </w:t>
      </w:r>
    </w:p>
    <w:p w14:paraId="14351635" w14:textId="24757B73" w:rsidR="006C16E3" w:rsidRDefault="006C16E3" w:rsidP="002C768C">
      <w:pPr>
        <w:pStyle w:val="ListBullet"/>
      </w:pPr>
      <w:r w:rsidRPr="006C16E3">
        <w:rPr>
          <w:b/>
          <w:bCs/>
        </w:rPr>
        <w:lastRenderedPageBreak/>
        <w:t xml:space="preserve">Not </w:t>
      </w:r>
      <w:r w:rsidR="00362D55">
        <w:rPr>
          <w:b/>
          <w:bCs/>
        </w:rPr>
        <w:t>c</w:t>
      </w:r>
      <w:r w:rsidRPr="006C16E3">
        <w:rPr>
          <w:b/>
          <w:bCs/>
        </w:rPr>
        <w:t xml:space="preserve">lassified </w:t>
      </w:r>
      <w:r w:rsidRPr="00F729D6">
        <w:t>includes physicians who did not provide information on their type of practice or their present employment. </w:t>
      </w:r>
    </w:p>
    <w:p w14:paraId="51C4F8F9" w14:textId="3336B690" w:rsidR="006C16E3" w:rsidRDefault="006C16E3" w:rsidP="002C768C">
      <w:pPr>
        <w:pStyle w:val="ListBullet"/>
      </w:pPr>
      <w:r w:rsidRPr="006C16E3">
        <w:rPr>
          <w:b/>
          <w:bCs/>
        </w:rPr>
        <w:t>Sex</w:t>
      </w:r>
      <w:r w:rsidRPr="00F729D6">
        <w:t xml:space="preserve"> includes male and female</w:t>
      </w:r>
      <w:r w:rsidR="00E70CBF">
        <w:t xml:space="preserve"> physicians</w:t>
      </w:r>
      <w:r w:rsidRPr="00F729D6">
        <w:t>. Beginning with 2022, the sum of male and female data may not equal total counts</w:t>
      </w:r>
      <w:r w:rsidR="002B49C9">
        <w:t xml:space="preserve"> due to </w:t>
      </w:r>
      <w:r w:rsidR="00E31771">
        <w:t xml:space="preserve">unknown </w:t>
      </w:r>
      <w:r w:rsidR="00C7541F">
        <w:t>sex</w:t>
      </w:r>
      <w:r w:rsidRPr="00F729D6">
        <w:t>. </w:t>
      </w:r>
    </w:p>
    <w:p w14:paraId="42473B24" w14:textId="02758563" w:rsidR="006C16E3" w:rsidRPr="00950E2C" w:rsidRDefault="006C16E3" w:rsidP="002C768C">
      <w:pPr>
        <w:pStyle w:val="ListBullet"/>
      </w:pPr>
      <w:r w:rsidRPr="006C16E3">
        <w:rPr>
          <w:b/>
          <w:bCs/>
        </w:rPr>
        <w:t>Age</w:t>
      </w:r>
      <w:r w:rsidRPr="00F729D6">
        <w:t> </w:t>
      </w:r>
      <w:r w:rsidR="00163562">
        <w:t xml:space="preserve">is self-reported by physicians. </w:t>
      </w:r>
    </w:p>
    <w:p w14:paraId="7D7AD736" w14:textId="6F1D7ECF" w:rsidR="000C5313" w:rsidRDefault="00950E2C" w:rsidP="002C768C">
      <w:pPr>
        <w:pStyle w:val="ListBullet"/>
      </w:pPr>
      <w:r w:rsidRPr="00F729D6">
        <w:t>Physicians’ fields contain only active physicians with classified activity unless specifically stated that inactive or not classified are included. </w:t>
      </w:r>
    </w:p>
    <w:p w14:paraId="7739F2B1" w14:textId="788112BF" w:rsidR="000C5313" w:rsidRDefault="006E0CC7" w:rsidP="00F65252">
      <w:pPr>
        <w:pStyle w:val="ParagraphContinued"/>
      </w:pPr>
      <w:r>
        <w:t>T</w:t>
      </w:r>
      <w:r w:rsidR="00F04248">
        <w:t>he totals contained on the file for Total Non</w:t>
      </w:r>
      <w:r w:rsidR="00F04248">
        <w:noBreakHyphen/>
        <w:t xml:space="preserve">Federal MDs, </w:t>
      </w:r>
      <w:r w:rsidR="00FE18FB">
        <w:t xml:space="preserve">Total Federal MDs, </w:t>
      </w:r>
      <w:r w:rsidR="00F04248">
        <w:t>Total Non-Federal DOs</w:t>
      </w:r>
      <w:r w:rsidR="00E70CBF">
        <w:t>,</w:t>
      </w:r>
      <w:r w:rsidR="00F04248">
        <w:t xml:space="preserve"> and Total Non-Federal DOs are </w:t>
      </w:r>
      <w:r>
        <w:t xml:space="preserve">also </w:t>
      </w:r>
      <w:r w:rsidR="00F04248">
        <w:t xml:space="preserve">broken out by </w:t>
      </w:r>
      <w:r w:rsidR="00F04248" w:rsidRPr="00950E2C">
        <w:rPr>
          <w:b/>
          <w:bCs/>
        </w:rPr>
        <w:t>Major Professional Activity</w:t>
      </w:r>
      <w:r w:rsidR="00E70CBF" w:rsidRPr="00950E2C">
        <w:rPr>
          <w:b/>
          <w:bCs/>
        </w:rPr>
        <w:t>,</w:t>
      </w:r>
      <w:r w:rsidR="00F04248">
        <w:t xml:space="preserve"> as shown in Table 8.</w:t>
      </w:r>
      <w:r w:rsidR="000A63F7">
        <w:t xml:space="preserve"> </w:t>
      </w:r>
    </w:p>
    <w:p w14:paraId="47F07D8A" w14:textId="392E446F" w:rsidR="000C5313" w:rsidRDefault="00E70CBF" w:rsidP="00C26292">
      <w:pPr>
        <w:pStyle w:val="Paragraph"/>
        <w:rPr>
          <w:spacing w:val="-3"/>
        </w:rPr>
      </w:pPr>
      <w:r>
        <w:rPr>
          <w:spacing w:val="-3"/>
        </w:rPr>
        <w:t>Physicians report t</w:t>
      </w:r>
      <w:r w:rsidR="000A63F7">
        <w:rPr>
          <w:spacing w:val="-3"/>
        </w:rPr>
        <w:t xml:space="preserve">he </w:t>
      </w:r>
      <w:r w:rsidR="000A63F7" w:rsidRPr="00F729D6">
        <w:rPr>
          <w:b/>
          <w:bCs/>
        </w:rPr>
        <w:t xml:space="preserve">Major Professional Activity </w:t>
      </w:r>
      <w:r w:rsidR="000A63F7" w:rsidRPr="00F729D6">
        <w:t xml:space="preserve">classifications in the Physicians’ Practice Arrangements questionnaire. The physician’s professional activity is shown in the two categories of Patient Care and </w:t>
      </w:r>
      <w:r w:rsidR="000A63F7" w:rsidRPr="00C46CD0">
        <w:t>Nonpatient</w:t>
      </w:r>
      <w:r w:rsidR="000A63F7" w:rsidRPr="00F729D6">
        <w:t xml:space="preserve"> </w:t>
      </w:r>
      <w:r w:rsidR="00545E4D">
        <w:t>C</w:t>
      </w:r>
      <w:r w:rsidR="000A63F7" w:rsidRPr="00F729D6">
        <w:t>are, the latter category being referred to as Other Professional Activity. Total Patient Care includes Office</w:t>
      </w:r>
      <w:r w:rsidR="00545E4D">
        <w:t>-</w:t>
      </w:r>
      <w:r w:rsidR="000A63F7" w:rsidRPr="00F729D6">
        <w:t>Based, Hospital Residents (includes Clinical Fellows), and Hospital</w:t>
      </w:r>
      <w:r w:rsidR="00545E4D">
        <w:t>-</w:t>
      </w:r>
      <w:r w:rsidR="000A63F7" w:rsidRPr="00F729D6">
        <w:t xml:space="preserve">Based </w:t>
      </w:r>
      <w:r w:rsidR="004027E6">
        <w:t>Full</w:t>
      </w:r>
      <w:r w:rsidR="004A37E7">
        <w:t>-</w:t>
      </w:r>
      <w:r w:rsidR="004027E6">
        <w:t xml:space="preserve">Time </w:t>
      </w:r>
      <w:r w:rsidR="000A63F7" w:rsidRPr="00F729D6">
        <w:t>(FT)</w:t>
      </w:r>
      <w:r w:rsidR="004027E6">
        <w:t xml:space="preserve"> </w:t>
      </w:r>
      <w:r w:rsidR="000A63F7" w:rsidRPr="00F729D6">
        <w:t>Staff. Total Hospital Based includes Hospital Residents and Hospital</w:t>
      </w:r>
      <w:r w:rsidR="002418F5">
        <w:t>-</w:t>
      </w:r>
      <w:r w:rsidR="000A63F7" w:rsidRPr="00F729D6">
        <w:t>Based FT Staff. Other Professional Activity includes Administration, Medical Teaching, Research, and Other Activities</w:t>
      </w:r>
      <w:r w:rsidR="00E630B5">
        <w:t xml:space="preserve">. </w:t>
      </w:r>
    </w:p>
    <w:p w14:paraId="64874EDF" w14:textId="14EAEC7D" w:rsidR="006C16E3" w:rsidRPr="00F729D6" w:rsidRDefault="001051A2" w:rsidP="00B52F7D">
      <w:pPr>
        <w:pStyle w:val="TableTitle"/>
      </w:pPr>
      <w:bookmarkStart w:id="43" w:name="_Toc206665856"/>
      <w:r w:rsidRPr="001B7383">
        <w:rPr>
          <w:b/>
          <w:bCs/>
        </w:rPr>
        <w:t>Table 8.</w:t>
      </w:r>
      <w:r>
        <w:t xml:space="preserve"> </w:t>
      </w:r>
      <w:r w:rsidR="004027E6">
        <w:t>Major p</w:t>
      </w:r>
      <w:r w:rsidR="006C16E3" w:rsidRPr="00F729D6">
        <w:t>rofessional activity </w:t>
      </w:r>
      <w:r w:rsidR="0006763B">
        <w:t xml:space="preserve">of </w:t>
      </w:r>
      <w:r w:rsidR="0006763B" w:rsidRPr="007D5FE3">
        <w:t>Non-Federal</w:t>
      </w:r>
      <w:r w:rsidR="0006763B">
        <w:t xml:space="preserve"> and Federal MD and DO</w:t>
      </w:r>
      <w:r w:rsidR="00362F09">
        <w:t xml:space="preserve"> </w:t>
      </w:r>
      <w:r w:rsidR="002418F5">
        <w:t>p</w:t>
      </w:r>
      <w:r w:rsidR="00362F09">
        <w:t>hysicians</w:t>
      </w:r>
      <w:bookmarkEnd w:id="43"/>
      <w:r w:rsidR="00362F09">
        <w:t xml:space="preserve"> </w:t>
      </w:r>
      <w:r w:rsidR="006C16E3" w:rsidRPr="00F729D6">
        <w:t> </w:t>
      </w:r>
    </w:p>
    <w:tbl>
      <w:tblPr>
        <w:tblStyle w:val="BaseTable"/>
        <w:tblW w:w="9300" w:type="dxa"/>
        <w:tblLook w:val="04A0" w:firstRow="1" w:lastRow="0" w:firstColumn="1" w:lastColumn="0" w:noHBand="0" w:noVBand="1"/>
      </w:tblPr>
      <w:tblGrid>
        <w:gridCol w:w="4920"/>
        <w:gridCol w:w="1095"/>
        <w:gridCol w:w="1095"/>
        <w:gridCol w:w="1095"/>
        <w:gridCol w:w="1095"/>
      </w:tblGrid>
      <w:tr w:rsidR="00FE18FB" w:rsidRPr="00125813" w14:paraId="47EA4E5F" w14:textId="77777777" w:rsidTr="00F65252">
        <w:trPr>
          <w:cnfStyle w:val="100000000000" w:firstRow="1" w:lastRow="0" w:firstColumn="0" w:lastColumn="0" w:oddVBand="0" w:evenVBand="0" w:oddHBand="0" w:evenHBand="0" w:firstRowFirstColumn="0" w:firstRowLastColumn="0" w:lastRowFirstColumn="0" w:lastRowLastColumn="0"/>
          <w:trHeight w:val="120"/>
          <w:tblHeader/>
        </w:trPr>
        <w:tc>
          <w:tcPr>
            <w:tcW w:w="4920" w:type="dxa"/>
            <w:hideMark/>
          </w:tcPr>
          <w:p w14:paraId="5B48F31C" w14:textId="726F5804" w:rsidR="00FE18FB" w:rsidRPr="00125813" w:rsidRDefault="00FE18FB" w:rsidP="007F31F7">
            <w:pPr>
              <w:pStyle w:val="TableHeaderLeft"/>
              <w:rPr>
                <w:b w:val="0"/>
              </w:rPr>
            </w:pPr>
            <w:r w:rsidRPr="00125813">
              <w:t>Major Professional Activity</w:t>
            </w:r>
          </w:p>
        </w:tc>
        <w:tc>
          <w:tcPr>
            <w:tcW w:w="1095" w:type="dxa"/>
            <w:hideMark/>
          </w:tcPr>
          <w:p w14:paraId="18A36931" w14:textId="6FCF9BED" w:rsidR="00FE18FB" w:rsidRPr="00125813" w:rsidRDefault="00FE18FB" w:rsidP="007F31F7">
            <w:pPr>
              <w:pStyle w:val="TableHeaderCenter"/>
              <w:rPr>
                <w:b w:val="0"/>
              </w:rPr>
            </w:pPr>
            <w:r w:rsidRPr="00125813">
              <w:t>Non-Fed</w:t>
            </w:r>
            <w:r w:rsidR="00125813" w:rsidRPr="00125813">
              <w:t>eral</w:t>
            </w:r>
            <w:r w:rsidRPr="00125813">
              <w:t xml:space="preserve"> MD </w:t>
            </w:r>
          </w:p>
        </w:tc>
        <w:tc>
          <w:tcPr>
            <w:tcW w:w="1095" w:type="dxa"/>
            <w:hideMark/>
          </w:tcPr>
          <w:p w14:paraId="5007457B" w14:textId="650ABA0A" w:rsidR="00FE18FB" w:rsidRPr="00125813" w:rsidRDefault="00FE18FB" w:rsidP="007F31F7">
            <w:pPr>
              <w:pStyle w:val="TableHeaderCenter"/>
              <w:rPr>
                <w:b w:val="0"/>
              </w:rPr>
            </w:pPr>
            <w:r w:rsidRPr="00125813">
              <w:t>Fed</w:t>
            </w:r>
            <w:r w:rsidR="00125813" w:rsidRPr="00125813">
              <w:t>eral</w:t>
            </w:r>
            <w:r w:rsidRPr="00125813">
              <w:t xml:space="preserve"> MD </w:t>
            </w:r>
          </w:p>
        </w:tc>
        <w:tc>
          <w:tcPr>
            <w:tcW w:w="1095" w:type="dxa"/>
            <w:hideMark/>
          </w:tcPr>
          <w:p w14:paraId="420160DE" w14:textId="0E78995F" w:rsidR="00FE18FB" w:rsidRPr="00125813" w:rsidRDefault="00FE18FB" w:rsidP="007F31F7">
            <w:pPr>
              <w:pStyle w:val="TableHeaderCenter"/>
              <w:rPr>
                <w:b w:val="0"/>
              </w:rPr>
            </w:pPr>
            <w:r w:rsidRPr="00125813">
              <w:t>Non-Fed</w:t>
            </w:r>
            <w:r w:rsidR="00125813" w:rsidRPr="00125813">
              <w:t>eral</w:t>
            </w:r>
            <w:r w:rsidRPr="00125813">
              <w:t xml:space="preserve"> DO </w:t>
            </w:r>
          </w:p>
        </w:tc>
        <w:tc>
          <w:tcPr>
            <w:tcW w:w="1095" w:type="dxa"/>
            <w:hideMark/>
          </w:tcPr>
          <w:p w14:paraId="49EDEEAD" w14:textId="3409B0D3" w:rsidR="00FE18FB" w:rsidRPr="00125813" w:rsidRDefault="00FE18FB" w:rsidP="007F31F7">
            <w:pPr>
              <w:pStyle w:val="TableHeaderCenter"/>
              <w:rPr>
                <w:b w:val="0"/>
              </w:rPr>
            </w:pPr>
            <w:r w:rsidRPr="00125813">
              <w:t>Fed</w:t>
            </w:r>
            <w:r w:rsidR="00125813" w:rsidRPr="00125813">
              <w:t>eral</w:t>
            </w:r>
            <w:r w:rsidRPr="00125813">
              <w:t xml:space="preserve"> DO </w:t>
            </w:r>
          </w:p>
        </w:tc>
      </w:tr>
      <w:tr w:rsidR="00FE18FB" w:rsidRPr="00125813" w14:paraId="1D458DAF" w14:textId="77777777" w:rsidTr="00F65252">
        <w:trPr>
          <w:trHeight w:val="120"/>
        </w:trPr>
        <w:tc>
          <w:tcPr>
            <w:tcW w:w="4920" w:type="dxa"/>
            <w:hideMark/>
          </w:tcPr>
          <w:p w14:paraId="0C93DAE5" w14:textId="18A28459" w:rsidR="00FE18FB" w:rsidRPr="00125813" w:rsidRDefault="00FE18FB" w:rsidP="007F31F7">
            <w:pPr>
              <w:pStyle w:val="TableTextLeft"/>
            </w:pPr>
            <w:r w:rsidRPr="00125813">
              <w:t>Patient Care </w:t>
            </w:r>
          </w:p>
        </w:tc>
        <w:tc>
          <w:tcPr>
            <w:tcW w:w="1095" w:type="dxa"/>
            <w:hideMark/>
          </w:tcPr>
          <w:p w14:paraId="1F414C79" w14:textId="77777777" w:rsidR="00FE18FB" w:rsidRPr="00125813" w:rsidRDefault="00FE18FB" w:rsidP="007F31F7">
            <w:pPr>
              <w:pStyle w:val="TableTextCentered"/>
            </w:pPr>
            <w:r w:rsidRPr="00125813">
              <w:t>X </w:t>
            </w:r>
          </w:p>
        </w:tc>
        <w:tc>
          <w:tcPr>
            <w:tcW w:w="1095" w:type="dxa"/>
            <w:hideMark/>
          </w:tcPr>
          <w:p w14:paraId="271F8A29" w14:textId="77777777" w:rsidR="00FE18FB" w:rsidRPr="00125813" w:rsidRDefault="00FE18FB" w:rsidP="007F31F7">
            <w:pPr>
              <w:pStyle w:val="TableTextCentered"/>
            </w:pPr>
            <w:r w:rsidRPr="00125813">
              <w:t> </w:t>
            </w:r>
          </w:p>
        </w:tc>
        <w:tc>
          <w:tcPr>
            <w:tcW w:w="1095" w:type="dxa"/>
            <w:hideMark/>
          </w:tcPr>
          <w:p w14:paraId="00041653" w14:textId="395024F5" w:rsidR="00FE18FB" w:rsidRPr="00125813" w:rsidRDefault="004027E6" w:rsidP="00166C9B">
            <w:pPr>
              <w:pStyle w:val="TableTextCentered"/>
            </w:pPr>
            <w:r w:rsidRPr="00125813">
              <w:t>X</w:t>
            </w:r>
          </w:p>
        </w:tc>
        <w:tc>
          <w:tcPr>
            <w:tcW w:w="1095" w:type="dxa"/>
            <w:hideMark/>
          </w:tcPr>
          <w:p w14:paraId="37D90FF2" w14:textId="77777777" w:rsidR="00FE18FB" w:rsidRPr="00125813" w:rsidRDefault="00FE18FB" w:rsidP="007F31F7">
            <w:pPr>
              <w:pStyle w:val="TableTextCentered"/>
            </w:pPr>
            <w:r w:rsidRPr="00125813">
              <w:t> </w:t>
            </w:r>
          </w:p>
        </w:tc>
      </w:tr>
      <w:tr w:rsidR="00706F36" w:rsidRPr="00125813" w14:paraId="1279CEDF" w14:textId="77777777" w:rsidTr="00F65252">
        <w:trPr>
          <w:trHeight w:val="120"/>
        </w:trPr>
        <w:tc>
          <w:tcPr>
            <w:tcW w:w="4920" w:type="dxa"/>
            <w:hideMark/>
          </w:tcPr>
          <w:p w14:paraId="465C84D4" w14:textId="1654904D" w:rsidR="00706F36" w:rsidRPr="00125813" w:rsidRDefault="00706F36" w:rsidP="00FB0CF6">
            <w:pPr>
              <w:pStyle w:val="TableTextLeft"/>
              <w:ind w:left="288"/>
            </w:pPr>
            <w:r w:rsidRPr="00125813">
              <w:t> Office-Based Practice  </w:t>
            </w:r>
          </w:p>
        </w:tc>
        <w:tc>
          <w:tcPr>
            <w:tcW w:w="1095" w:type="dxa"/>
            <w:hideMark/>
          </w:tcPr>
          <w:p w14:paraId="66609AA5" w14:textId="77777777" w:rsidR="00706F36" w:rsidRPr="00125813" w:rsidRDefault="00706F36" w:rsidP="007F31F7">
            <w:pPr>
              <w:pStyle w:val="TableTextCentered"/>
            </w:pPr>
            <w:r w:rsidRPr="00125813">
              <w:t>X </w:t>
            </w:r>
          </w:p>
        </w:tc>
        <w:tc>
          <w:tcPr>
            <w:tcW w:w="1095" w:type="dxa"/>
            <w:hideMark/>
          </w:tcPr>
          <w:p w14:paraId="23199FC8" w14:textId="77777777" w:rsidR="00706F36" w:rsidRPr="00125813" w:rsidRDefault="00706F36" w:rsidP="007F31F7">
            <w:pPr>
              <w:pStyle w:val="TableTextCentered"/>
            </w:pPr>
            <w:r w:rsidRPr="00125813">
              <w:t> </w:t>
            </w:r>
          </w:p>
        </w:tc>
        <w:tc>
          <w:tcPr>
            <w:tcW w:w="1095" w:type="dxa"/>
            <w:hideMark/>
          </w:tcPr>
          <w:p w14:paraId="29138E74" w14:textId="52A69FD2" w:rsidR="00706F36" w:rsidRPr="00125813" w:rsidRDefault="00704DBE" w:rsidP="00166C9B">
            <w:pPr>
              <w:pStyle w:val="TableTextCentered"/>
            </w:pPr>
            <w:r>
              <w:t>X</w:t>
            </w:r>
          </w:p>
        </w:tc>
        <w:tc>
          <w:tcPr>
            <w:tcW w:w="1095" w:type="dxa"/>
            <w:hideMark/>
          </w:tcPr>
          <w:p w14:paraId="6E4CC6F6" w14:textId="77777777" w:rsidR="00706F36" w:rsidRPr="00125813" w:rsidRDefault="00706F36" w:rsidP="007F31F7">
            <w:pPr>
              <w:pStyle w:val="TableTextCentered"/>
            </w:pPr>
            <w:r w:rsidRPr="00125813">
              <w:t> </w:t>
            </w:r>
          </w:p>
        </w:tc>
      </w:tr>
      <w:tr w:rsidR="00706F36" w:rsidRPr="00125813" w14:paraId="491D4ED8" w14:textId="77777777" w:rsidTr="00F65252">
        <w:trPr>
          <w:trHeight w:val="120"/>
        </w:trPr>
        <w:tc>
          <w:tcPr>
            <w:tcW w:w="4920" w:type="dxa"/>
            <w:hideMark/>
          </w:tcPr>
          <w:p w14:paraId="7A527843" w14:textId="4530A307" w:rsidR="00706F36" w:rsidRPr="00125813" w:rsidRDefault="00706F36" w:rsidP="00FB0CF6">
            <w:pPr>
              <w:pStyle w:val="TableTextLeft"/>
              <w:ind w:left="288"/>
            </w:pPr>
            <w:r w:rsidRPr="00125813">
              <w:t> Hospital Based  </w:t>
            </w:r>
          </w:p>
        </w:tc>
        <w:tc>
          <w:tcPr>
            <w:tcW w:w="1095" w:type="dxa"/>
            <w:hideMark/>
          </w:tcPr>
          <w:p w14:paraId="48DC9368" w14:textId="6F39B351" w:rsidR="00706F36" w:rsidRPr="00125813" w:rsidRDefault="00706F36" w:rsidP="007F31F7">
            <w:pPr>
              <w:pStyle w:val="TableTextCentered"/>
            </w:pPr>
            <w:r w:rsidRPr="00125813">
              <w:t>X</w:t>
            </w:r>
            <w:r w:rsidR="00F809A1" w:rsidRPr="00125813">
              <w:rPr>
                <w:vertAlign w:val="superscript"/>
              </w:rPr>
              <w:t>a</w:t>
            </w:r>
            <w:r w:rsidRPr="00125813">
              <w:t> </w:t>
            </w:r>
          </w:p>
        </w:tc>
        <w:tc>
          <w:tcPr>
            <w:tcW w:w="1095" w:type="dxa"/>
            <w:hideMark/>
          </w:tcPr>
          <w:p w14:paraId="510FDA5E" w14:textId="77777777" w:rsidR="00706F36" w:rsidRPr="00125813" w:rsidRDefault="00706F36" w:rsidP="007F31F7">
            <w:pPr>
              <w:pStyle w:val="TableTextCentered"/>
            </w:pPr>
            <w:r w:rsidRPr="00125813">
              <w:t> </w:t>
            </w:r>
          </w:p>
        </w:tc>
        <w:tc>
          <w:tcPr>
            <w:tcW w:w="1095" w:type="dxa"/>
            <w:hideMark/>
          </w:tcPr>
          <w:p w14:paraId="68391CF7" w14:textId="5D4E2CCE" w:rsidR="00706F36" w:rsidRPr="00125813" w:rsidRDefault="00706F36" w:rsidP="00166C9B">
            <w:pPr>
              <w:pStyle w:val="TableTextCentered"/>
            </w:pPr>
          </w:p>
        </w:tc>
        <w:tc>
          <w:tcPr>
            <w:tcW w:w="1095" w:type="dxa"/>
            <w:hideMark/>
          </w:tcPr>
          <w:p w14:paraId="7219213E" w14:textId="77777777" w:rsidR="00706F36" w:rsidRPr="00125813" w:rsidRDefault="00706F36" w:rsidP="007F31F7">
            <w:pPr>
              <w:pStyle w:val="TableTextCentered"/>
            </w:pPr>
            <w:r w:rsidRPr="00125813">
              <w:t> </w:t>
            </w:r>
          </w:p>
        </w:tc>
      </w:tr>
      <w:tr w:rsidR="00706F36" w:rsidRPr="00125813" w14:paraId="3AE02848" w14:textId="77777777" w:rsidTr="00F65252">
        <w:trPr>
          <w:trHeight w:val="120"/>
        </w:trPr>
        <w:tc>
          <w:tcPr>
            <w:tcW w:w="4920" w:type="dxa"/>
            <w:hideMark/>
          </w:tcPr>
          <w:p w14:paraId="0FF58948" w14:textId="5E6A4630" w:rsidR="00706F36" w:rsidRPr="00125813" w:rsidRDefault="00706F36" w:rsidP="00FB0CF6">
            <w:pPr>
              <w:pStyle w:val="TableTextLeft"/>
              <w:ind w:left="576"/>
            </w:pPr>
            <w:r w:rsidRPr="00125813">
              <w:t> Hospital Residents (include Clinical Fellows) </w:t>
            </w:r>
          </w:p>
        </w:tc>
        <w:tc>
          <w:tcPr>
            <w:tcW w:w="1095" w:type="dxa"/>
            <w:hideMark/>
          </w:tcPr>
          <w:p w14:paraId="59A04015" w14:textId="77777777" w:rsidR="00706F36" w:rsidRPr="00125813" w:rsidRDefault="00706F36" w:rsidP="007F31F7">
            <w:pPr>
              <w:pStyle w:val="TableTextCentered"/>
            </w:pPr>
            <w:r w:rsidRPr="00125813">
              <w:t>X </w:t>
            </w:r>
          </w:p>
        </w:tc>
        <w:tc>
          <w:tcPr>
            <w:tcW w:w="1095" w:type="dxa"/>
            <w:hideMark/>
          </w:tcPr>
          <w:p w14:paraId="73C756EB" w14:textId="77777777" w:rsidR="00706F36" w:rsidRPr="00125813" w:rsidRDefault="00706F36" w:rsidP="007F31F7">
            <w:pPr>
              <w:pStyle w:val="TableTextCentered"/>
            </w:pPr>
            <w:r w:rsidRPr="00125813">
              <w:t>X </w:t>
            </w:r>
          </w:p>
        </w:tc>
        <w:tc>
          <w:tcPr>
            <w:tcW w:w="1095" w:type="dxa"/>
            <w:hideMark/>
          </w:tcPr>
          <w:p w14:paraId="415E67C9" w14:textId="1B19BBCC" w:rsidR="00706F36" w:rsidRPr="00125813" w:rsidRDefault="001C000D" w:rsidP="00166C9B">
            <w:pPr>
              <w:pStyle w:val="TableTextCentered"/>
            </w:pPr>
            <w:r>
              <w:t>X</w:t>
            </w:r>
          </w:p>
        </w:tc>
        <w:tc>
          <w:tcPr>
            <w:tcW w:w="1095" w:type="dxa"/>
            <w:hideMark/>
          </w:tcPr>
          <w:p w14:paraId="5DC071F2" w14:textId="77777777" w:rsidR="00706F36" w:rsidRPr="00125813" w:rsidRDefault="00706F36" w:rsidP="007F31F7">
            <w:pPr>
              <w:pStyle w:val="TableTextCentered"/>
            </w:pPr>
            <w:r w:rsidRPr="00125813">
              <w:t> </w:t>
            </w:r>
          </w:p>
        </w:tc>
      </w:tr>
      <w:tr w:rsidR="00706F36" w:rsidRPr="00125813" w14:paraId="29085EEE" w14:textId="77777777" w:rsidTr="00F65252">
        <w:trPr>
          <w:trHeight w:val="120"/>
        </w:trPr>
        <w:tc>
          <w:tcPr>
            <w:tcW w:w="4920" w:type="dxa"/>
            <w:hideMark/>
          </w:tcPr>
          <w:p w14:paraId="7A3182AD" w14:textId="67EEE532" w:rsidR="00706F36" w:rsidRPr="00125813" w:rsidRDefault="00706F36" w:rsidP="00FB0CF6">
            <w:pPr>
              <w:pStyle w:val="TableTextLeft"/>
              <w:ind w:left="576"/>
            </w:pPr>
            <w:r w:rsidRPr="00125813">
              <w:t> Hospital</w:t>
            </w:r>
            <w:r w:rsidR="00E11790">
              <w:t>-B</w:t>
            </w:r>
            <w:r w:rsidRPr="00125813">
              <w:t xml:space="preserve">ased </w:t>
            </w:r>
            <w:r w:rsidR="00E11790">
              <w:t>S</w:t>
            </w:r>
            <w:r w:rsidRPr="00125813">
              <w:t>taff </w:t>
            </w:r>
          </w:p>
        </w:tc>
        <w:tc>
          <w:tcPr>
            <w:tcW w:w="1095" w:type="dxa"/>
            <w:hideMark/>
          </w:tcPr>
          <w:p w14:paraId="586F1A17" w14:textId="77777777" w:rsidR="00706F36" w:rsidRPr="00125813" w:rsidRDefault="00706F36" w:rsidP="007F31F7">
            <w:pPr>
              <w:pStyle w:val="TableTextCentered"/>
            </w:pPr>
            <w:r w:rsidRPr="00125813">
              <w:t>X </w:t>
            </w:r>
          </w:p>
        </w:tc>
        <w:tc>
          <w:tcPr>
            <w:tcW w:w="1095" w:type="dxa"/>
            <w:hideMark/>
          </w:tcPr>
          <w:p w14:paraId="3948BCD9" w14:textId="77777777" w:rsidR="00706F36" w:rsidRPr="00125813" w:rsidRDefault="00706F36" w:rsidP="007F31F7">
            <w:pPr>
              <w:pStyle w:val="TableTextCentered"/>
            </w:pPr>
            <w:r w:rsidRPr="00125813">
              <w:t>X </w:t>
            </w:r>
          </w:p>
        </w:tc>
        <w:tc>
          <w:tcPr>
            <w:tcW w:w="1095" w:type="dxa"/>
            <w:hideMark/>
          </w:tcPr>
          <w:p w14:paraId="3681982A" w14:textId="4546363C" w:rsidR="00706F36" w:rsidRPr="00125813" w:rsidRDefault="001C000D" w:rsidP="00166C9B">
            <w:pPr>
              <w:pStyle w:val="TableTextCentered"/>
            </w:pPr>
            <w:r>
              <w:t>X</w:t>
            </w:r>
          </w:p>
        </w:tc>
        <w:tc>
          <w:tcPr>
            <w:tcW w:w="1095" w:type="dxa"/>
            <w:hideMark/>
          </w:tcPr>
          <w:p w14:paraId="24B75A1A" w14:textId="77777777" w:rsidR="00706F36" w:rsidRPr="00125813" w:rsidRDefault="00706F36" w:rsidP="007F31F7">
            <w:pPr>
              <w:pStyle w:val="TableTextCentered"/>
            </w:pPr>
            <w:r w:rsidRPr="00125813">
              <w:t> </w:t>
            </w:r>
          </w:p>
        </w:tc>
      </w:tr>
      <w:tr w:rsidR="00FE18FB" w:rsidRPr="00125813" w14:paraId="4468AEDE" w14:textId="77777777" w:rsidTr="00F65252">
        <w:trPr>
          <w:trHeight w:val="120"/>
        </w:trPr>
        <w:tc>
          <w:tcPr>
            <w:tcW w:w="4920" w:type="dxa"/>
            <w:hideMark/>
          </w:tcPr>
          <w:p w14:paraId="5EFAB859" w14:textId="002405A6" w:rsidR="00FE18FB" w:rsidRPr="00125813" w:rsidRDefault="00FE18FB" w:rsidP="007F31F7">
            <w:pPr>
              <w:pStyle w:val="TableTextLeft"/>
            </w:pPr>
            <w:r w:rsidRPr="00125813">
              <w:t>Non</w:t>
            </w:r>
            <w:r w:rsidR="00C46CD0" w:rsidRPr="00125813">
              <w:t>p</w:t>
            </w:r>
            <w:r w:rsidRPr="00125813">
              <w:t>atient Care (Other Professional Activity)</w:t>
            </w:r>
          </w:p>
        </w:tc>
        <w:tc>
          <w:tcPr>
            <w:tcW w:w="1095" w:type="dxa"/>
            <w:hideMark/>
          </w:tcPr>
          <w:p w14:paraId="537F0CE4" w14:textId="02CB15EB" w:rsidR="00FE18FB" w:rsidRPr="00125813" w:rsidRDefault="00FE18FB" w:rsidP="007F31F7">
            <w:pPr>
              <w:pStyle w:val="TableTextCentered"/>
            </w:pPr>
            <w:r w:rsidRPr="00125813">
              <w:t>X</w:t>
            </w:r>
            <w:r w:rsidR="007E2D7C" w:rsidRPr="00125813">
              <w:rPr>
                <w:vertAlign w:val="superscript"/>
              </w:rPr>
              <w:t>a</w:t>
            </w:r>
            <w:r w:rsidRPr="00125813">
              <w:t> </w:t>
            </w:r>
          </w:p>
        </w:tc>
        <w:tc>
          <w:tcPr>
            <w:tcW w:w="1095" w:type="dxa"/>
            <w:hideMark/>
          </w:tcPr>
          <w:p w14:paraId="4C1E6982" w14:textId="77777777" w:rsidR="00FE18FB" w:rsidRPr="00125813" w:rsidRDefault="00FE18FB" w:rsidP="007F31F7">
            <w:pPr>
              <w:pStyle w:val="TableTextCentered"/>
            </w:pPr>
            <w:r w:rsidRPr="00125813">
              <w:t>X </w:t>
            </w:r>
          </w:p>
        </w:tc>
        <w:tc>
          <w:tcPr>
            <w:tcW w:w="1095" w:type="dxa"/>
            <w:hideMark/>
          </w:tcPr>
          <w:p w14:paraId="45C28288" w14:textId="319B6D52" w:rsidR="00FE18FB" w:rsidRPr="00125813" w:rsidRDefault="001C000D" w:rsidP="00166C9B">
            <w:pPr>
              <w:pStyle w:val="TableTextCentered"/>
            </w:pPr>
            <w:r>
              <w:t>X</w:t>
            </w:r>
          </w:p>
        </w:tc>
        <w:tc>
          <w:tcPr>
            <w:tcW w:w="1095" w:type="dxa"/>
            <w:hideMark/>
          </w:tcPr>
          <w:p w14:paraId="5216813C" w14:textId="77777777" w:rsidR="00FE18FB" w:rsidRPr="00125813" w:rsidRDefault="00FE18FB" w:rsidP="007F31F7">
            <w:pPr>
              <w:pStyle w:val="TableTextCentered"/>
            </w:pPr>
            <w:r w:rsidRPr="00125813">
              <w:t> </w:t>
            </w:r>
          </w:p>
        </w:tc>
      </w:tr>
      <w:tr w:rsidR="00706F36" w:rsidRPr="00125813" w14:paraId="407BA4CF" w14:textId="77777777" w:rsidTr="00F65252">
        <w:trPr>
          <w:trHeight w:val="120"/>
        </w:trPr>
        <w:tc>
          <w:tcPr>
            <w:tcW w:w="4920" w:type="dxa"/>
            <w:hideMark/>
          </w:tcPr>
          <w:p w14:paraId="01BCFB2D" w14:textId="4E451151" w:rsidR="00706F36" w:rsidRPr="00125813" w:rsidRDefault="00706F36" w:rsidP="00FB0CF6">
            <w:pPr>
              <w:pStyle w:val="TableTextLeft"/>
              <w:ind w:left="288"/>
            </w:pPr>
            <w:r w:rsidRPr="00125813">
              <w:t> Administration  </w:t>
            </w:r>
          </w:p>
        </w:tc>
        <w:tc>
          <w:tcPr>
            <w:tcW w:w="1095" w:type="dxa"/>
            <w:hideMark/>
          </w:tcPr>
          <w:p w14:paraId="49FC955C" w14:textId="77777777" w:rsidR="00706F36" w:rsidRPr="00125813" w:rsidRDefault="00706F36" w:rsidP="007F31F7">
            <w:pPr>
              <w:pStyle w:val="TableTextCentered"/>
            </w:pPr>
            <w:r w:rsidRPr="00125813">
              <w:t>X </w:t>
            </w:r>
          </w:p>
        </w:tc>
        <w:tc>
          <w:tcPr>
            <w:tcW w:w="1095" w:type="dxa"/>
            <w:hideMark/>
          </w:tcPr>
          <w:p w14:paraId="79FAC41C" w14:textId="77777777" w:rsidR="00706F36" w:rsidRPr="00125813" w:rsidRDefault="00706F36" w:rsidP="007F31F7">
            <w:pPr>
              <w:pStyle w:val="TableTextCentered"/>
            </w:pPr>
            <w:r w:rsidRPr="00125813">
              <w:t> </w:t>
            </w:r>
          </w:p>
        </w:tc>
        <w:tc>
          <w:tcPr>
            <w:tcW w:w="1095" w:type="dxa"/>
            <w:hideMark/>
          </w:tcPr>
          <w:p w14:paraId="24426746" w14:textId="77777777" w:rsidR="00706F36" w:rsidRPr="00125813" w:rsidRDefault="00706F36" w:rsidP="007F31F7">
            <w:pPr>
              <w:pStyle w:val="TableTextCentered"/>
            </w:pPr>
            <w:r w:rsidRPr="00125813">
              <w:t> </w:t>
            </w:r>
          </w:p>
        </w:tc>
        <w:tc>
          <w:tcPr>
            <w:tcW w:w="1095" w:type="dxa"/>
            <w:hideMark/>
          </w:tcPr>
          <w:p w14:paraId="2280C112" w14:textId="77777777" w:rsidR="00706F36" w:rsidRPr="00125813" w:rsidRDefault="00706F36" w:rsidP="007F31F7">
            <w:pPr>
              <w:pStyle w:val="TableTextCentered"/>
            </w:pPr>
            <w:r w:rsidRPr="00125813">
              <w:t> </w:t>
            </w:r>
          </w:p>
        </w:tc>
      </w:tr>
      <w:tr w:rsidR="00706F36" w:rsidRPr="00125813" w14:paraId="265060C3" w14:textId="77777777" w:rsidTr="00F65252">
        <w:trPr>
          <w:trHeight w:val="120"/>
        </w:trPr>
        <w:tc>
          <w:tcPr>
            <w:tcW w:w="4920" w:type="dxa"/>
            <w:hideMark/>
          </w:tcPr>
          <w:p w14:paraId="12AF3621" w14:textId="4AB638BA" w:rsidR="00706F36" w:rsidRPr="00125813" w:rsidRDefault="00706F36" w:rsidP="00FB0CF6">
            <w:pPr>
              <w:pStyle w:val="TableTextLeft"/>
              <w:ind w:left="288"/>
            </w:pPr>
            <w:r w:rsidRPr="00125813">
              <w:t> Medical Teaching  </w:t>
            </w:r>
          </w:p>
        </w:tc>
        <w:tc>
          <w:tcPr>
            <w:tcW w:w="1095" w:type="dxa"/>
            <w:hideMark/>
          </w:tcPr>
          <w:p w14:paraId="66BC4C61" w14:textId="77777777" w:rsidR="00706F36" w:rsidRPr="00125813" w:rsidRDefault="00706F36" w:rsidP="007F31F7">
            <w:pPr>
              <w:pStyle w:val="TableTextCentered"/>
            </w:pPr>
            <w:r w:rsidRPr="00125813">
              <w:t>X </w:t>
            </w:r>
          </w:p>
        </w:tc>
        <w:tc>
          <w:tcPr>
            <w:tcW w:w="1095" w:type="dxa"/>
            <w:hideMark/>
          </w:tcPr>
          <w:p w14:paraId="60CB0E83" w14:textId="77777777" w:rsidR="00706F36" w:rsidRPr="00125813" w:rsidRDefault="00706F36" w:rsidP="007F31F7">
            <w:pPr>
              <w:pStyle w:val="TableTextCentered"/>
            </w:pPr>
            <w:r w:rsidRPr="00125813">
              <w:t> </w:t>
            </w:r>
          </w:p>
        </w:tc>
        <w:tc>
          <w:tcPr>
            <w:tcW w:w="1095" w:type="dxa"/>
            <w:hideMark/>
          </w:tcPr>
          <w:p w14:paraId="68F8994B" w14:textId="77777777" w:rsidR="00706F36" w:rsidRPr="00125813" w:rsidRDefault="00706F36" w:rsidP="007F31F7">
            <w:pPr>
              <w:pStyle w:val="TableTextCentered"/>
            </w:pPr>
            <w:r w:rsidRPr="00125813">
              <w:t> </w:t>
            </w:r>
          </w:p>
        </w:tc>
        <w:tc>
          <w:tcPr>
            <w:tcW w:w="1095" w:type="dxa"/>
            <w:hideMark/>
          </w:tcPr>
          <w:p w14:paraId="241DCD0E" w14:textId="77777777" w:rsidR="00706F36" w:rsidRPr="00125813" w:rsidRDefault="00706F36" w:rsidP="007F31F7">
            <w:pPr>
              <w:pStyle w:val="TableTextCentered"/>
            </w:pPr>
            <w:r w:rsidRPr="00125813">
              <w:t> </w:t>
            </w:r>
          </w:p>
        </w:tc>
      </w:tr>
      <w:tr w:rsidR="00706F36" w:rsidRPr="00125813" w14:paraId="6C01DC99" w14:textId="77777777" w:rsidTr="00F65252">
        <w:trPr>
          <w:trHeight w:val="120"/>
        </w:trPr>
        <w:tc>
          <w:tcPr>
            <w:tcW w:w="4920" w:type="dxa"/>
            <w:hideMark/>
          </w:tcPr>
          <w:p w14:paraId="0EFCD105" w14:textId="4BAB0B6A" w:rsidR="00706F36" w:rsidRPr="00125813" w:rsidRDefault="00706F36" w:rsidP="00FB0CF6">
            <w:pPr>
              <w:pStyle w:val="TableTextLeft"/>
              <w:ind w:left="288"/>
            </w:pPr>
            <w:r w:rsidRPr="00125813">
              <w:t> Research  </w:t>
            </w:r>
          </w:p>
        </w:tc>
        <w:tc>
          <w:tcPr>
            <w:tcW w:w="1095" w:type="dxa"/>
            <w:hideMark/>
          </w:tcPr>
          <w:p w14:paraId="13EB6C35" w14:textId="77777777" w:rsidR="00706F36" w:rsidRPr="00125813" w:rsidRDefault="00706F36" w:rsidP="007F31F7">
            <w:pPr>
              <w:pStyle w:val="TableTextCentered"/>
            </w:pPr>
            <w:r w:rsidRPr="00125813">
              <w:t>X </w:t>
            </w:r>
          </w:p>
        </w:tc>
        <w:tc>
          <w:tcPr>
            <w:tcW w:w="1095" w:type="dxa"/>
            <w:hideMark/>
          </w:tcPr>
          <w:p w14:paraId="49A2FA5B" w14:textId="77777777" w:rsidR="00706F36" w:rsidRPr="00125813" w:rsidRDefault="00706F36" w:rsidP="007F31F7">
            <w:pPr>
              <w:pStyle w:val="TableTextCentered"/>
            </w:pPr>
            <w:r w:rsidRPr="00125813">
              <w:t> </w:t>
            </w:r>
          </w:p>
        </w:tc>
        <w:tc>
          <w:tcPr>
            <w:tcW w:w="1095" w:type="dxa"/>
            <w:hideMark/>
          </w:tcPr>
          <w:p w14:paraId="0C6B4B61" w14:textId="77777777" w:rsidR="00706F36" w:rsidRPr="00125813" w:rsidRDefault="00706F36" w:rsidP="007F31F7">
            <w:pPr>
              <w:pStyle w:val="TableTextCentered"/>
            </w:pPr>
            <w:r w:rsidRPr="00125813">
              <w:t> </w:t>
            </w:r>
          </w:p>
        </w:tc>
        <w:tc>
          <w:tcPr>
            <w:tcW w:w="1095" w:type="dxa"/>
            <w:hideMark/>
          </w:tcPr>
          <w:p w14:paraId="0B37854F" w14:textId="77777777" w:rsidR="00706F36" w:rsidRPr="00125813" w:rsidRDefault="00706F36" w:rsidP="007F31F7">
            <w:pPr>
              <w:pStyle w:val="TableTextCentered"/>
            </w:pPr>
            <w:r w:rsidRPr="00125813">
              <w:t> </w:t>
            </w:r>
          </w:p>
        </w:tc>
      </w:tr>
      <w:tr w:rsidR="00706F36" w:rsidRPr="00125813" w14:paraId="5BC26D8A" w14:textId="77777777" w:rsidTr="00F65252">
        <w:trPr>
          <w:trHeight w:val="120"/>
        </w:trPr>
        <w:tc>
          <w:tcPr>
            <w:tcW w:w="4920" w:type="dxa"/>
            <w:hideMark/>
          </w:tcPr>
          <w:p w14:paraId="66357F33" w14:textId="7BE1C529" w:rsidR="00706F36" w:rsidRPr="00125813" w:rsidRDefault="00706F36" w:rsidP="00FB0CF6">
            <w:pPr>
              <w:pStyle w:val="TableTextLeft"/>
              <w:ind w:left="288"/>
            </w:pPr>
            <w:r w:rsidRPr="00125813">
              <w:t> Other Activities  </w:t>
            </w:r>
          </w:p>
        </w:tc>
        <w:tc>
          <w:tcPr>
            <w:tcW w:w="1095" w:type="dxa"/>
            <w:hideMark/>
          </w:tcPr>
          <w:p w14:paraId="2D5DBF57" w14:textId="77777777" w:rsidR="00706F36" w:rsidRPr="00125813" w:rsidRDefault="00706F36" w:rsidP="007F31F7">
            <w:pPr>
              <w:pStyle w:val="TableTextCentered"/>
            </w:pPr>
            <w:r w:rsidRPr="00125813">
              <w:t>X </w:t>
            </w:r>
          </w:p>
        </w:tc>
        <w:tc>
          <w:tcPr>
            <w:tcW w:w="1095" w:type="dxa"/>
            <w:hideMark/>
          </w:tcPr>
          <w:p w14:paraId="00823118" w14:textId="77777777" w:rsidR="00706F36" w:rsidRPr="00125813" w:rsidRDefault="00706F36" w:rsidP="007F31F7">
            <w:pPr>
              <w:pStyle w:val="TableTextCentered"/>
            </w:pPr>
            <w:r w:rsidRPr="00125813">
              <w:t> </w:t>
            </w:r>
          </w:p>
        </w:tc>
        <w:tc>
          <w:tcPr>
            <w:tcW w:w="1095" w:type="dxa"/>
            <w:hideMark/>
          </w:tcPr>
          <w:p w14:paraId="1DA219F2" w14:textId="77777777" w:rsidR="00706F36" w:rsidRPr="00125813" w:rsidRDefault="00706F36" w:rsidP="007F31F7">
            <w:pPr>
              <w:pStyle w:val="TableTextCentered"/>
            </w:pPr>
            <w:r w:rsidRPr="00125813">
              <w:t> </w:t>
            </w:r>
          </w:p>
        </w:tc>
        <w:tc>
          <w:tcPr>
            <w:tcW w:w="1095" w:type="dxa"/>
            <w:hideMark/>
          </w:tcPr>
          <w:p w14:paraId="6ECA238B" w14:textId="77777777" w:rsidR="00706F36" w:rsidRPr="00125813" w:rsidRDefault="00706F36" w:rsidP="007F31F7">
            <w:pPr>
              <w:pStyle w:val="TableTextCentered"/>
            </w:pPr>
            <w:r w:rsidRPr="00125813">
              <w:t> </w:t>
            </w:r>
          </w:p>
        </w:tc>
      </w:tr>
    </w:tbl>
    <w:p w14:paraId="4CF127DD" w14:textId="0C27F38C" w:rsidR="006C16E3" w:rsidRPr="009E588B" w:rsidRDefault="007E2D7C" w:rsidP="001B7383">
      <w:pPr>
        <w:pStyle w:val="ExhibitFootnote"/>
        <w:rPr>
          <w:vertAlign w:val="superscript"/>
        </w:rPr>
      </w:pPr>
      <w:proofErr w:type="gramStart"/>
      <w:r>
        <w:rPr>
          <w:vertAlign w:val="superscript"/>
        </w:rPr>
        <w:t>a</w:t>
      </w:r>
      <w:proofErr w:type="gramEnd"/>
      <w:r w:rsidR="006C16E3" w:rsidRPr="00F729D6">
        <w:t xml:space="preserve"> </w:t>
      </w:r>
      <w:r>
        <w:t>O</w:t>
      </w:r>
      <w:r w:rsidR="006C16E3" w:rsidRPr="00F729D6">
        <w:t xml:space="preserve">nly available for </w:t>
      </w:r>
      <w:r w:rsidR="00A046DF">
        <w:t>t</w:t>
      </w:r>
      <w:r w:rsidR="006C16E3" w:rsidRPr="00F729D6">
        <w:t xml:space="preserve">otal </w:t>
      </w:r>
      <w:r w:rsidR="001F32BC">
        <w:t>N</w:t>
      </w:r>
      <w:r w:rsidR="006C16E3" w:rsidRPr="00F729D6">
        <w:t>on-</w:t>
      </w:r>
      <w:r w:rsidR="00333512">
        <w:t>F</w:t>
      </w:r>
      <w:r w:rsidR="006C16E3" w:rsidRPr="00F729D6">
        <w:t>ed</w:t>
      </w:r>
      <w:r w:rsidR="00333512">
        <w:t>eral</w:t>
      </w:r>
      <w:r w:rsidR="006C16E3" w:rsidRPr="00F729D6">
        <w:t xml:space="preserve"> MD</w:t>
      </w:r>
      <w:r w:rsidR="001F32BC">
        <w:t>,</w:t>
      </w:r>
      <w:r w:rsidR="006C16E3" w:rsidRPr="00F729D6">
        <w:t xml:space="preserve"> not by specialty</w:t>
      </w:r>
      <w:r w:rsidR="001F32BC">
        <w:t>.</w:t>
      </w:r>
      <w:r w:rsidR="006C16E3" w:rsidRPr="00F729D6">
        <w:t> </w:t>
      </w:r>
    </w:p>
    <w:p w14:paraId="6DE188BB" w14:textId="4E7BFAAE" w:rsidR="00B5039B" w:rsidRPr="00C26292" w:rsidRDefault="00362F09" w:rsidP="00F65252">
      <w:pPr>
        <w:pStyle w:val="ParagraphContinued"/>
        <w:rPr>
          <w:rStyle w:val="Bold"/>
        </w:rPr>
      </w:pPr>
      <w:r w:rsidRPr="00C26292">
        <w:rPr>
          <w:rStyle w:val="Bold"/>
        </w:rPr>
        <w:t>Note:</w:t>
      </w:r>
    </w:p>
    <w:p w14:paraId="414D3B1E" w14:textId="5B3A7D30" w:rsidR="006C16E3" w:rsidRPr="00F729D6" w:rsidRDefault="006C16E3" w:rsidP="002C768C">
      <w:pPr>
        <w:pStyle w:val="ListBullet"/>
      </w:pPr>
      <w:r w:rsidRPr="00C26292">
        <w:rPr>
          <w:b/>
          <w:bCs/>
        </w:rPr>
        <w:t>Office</w:t>
      </w:r>
      <w:r w:rsidR="00333512" w:rsidRPr="00C26292">
        <w:rPr>
          <w:b/>
          <w:bCs/>
        </w:rPr>
        <w:t>-</w:t>
      </w:r>
      <w:r w:rsidRPr="00C26292">
        <w:rPr>
          <w:b/>
          <w:bCs/>
        </w:rPr>
        <w:t xml:space="preserve">Based Practice </w:t>
      </w:r>
      <w:r w:rsidRPr="00F729D6">
        <w:t xml:space="preserve">includes physicians </w:t>
      </w:r>
      <w:r w:rsidR="004027E6">
        <w:t>who see pa</w:t>
      </w:r>
      <w:r w:rsidRPr="00F729D6">
        <w:t>tients. Physicians may be in solo practice, in group practice, two</w:t>
      </w:r>
      <w:r w:rsidR="003F378D">
        <w:t>-</w:t>
      </w:r>
      <w:r w:rsidRPr="00F729D6">
        <w:t>physician practice, or other patient care employment. It also includes physicians in patient services such as those provided by pathologists and radiologists</w:t>
      </w:r>
      <w:r w:rsidR="00E630B5">
        <w:t xml:space="preserve">. </w:t>
      </w:r>
      <w:r w:rsidRPr="00F729D6">
        <w:t>  </w:t>
      </w:r>
    </w:p>
    <w:p w14:paraId="4AE1CEEE" w14:textId="5E302E86" w:rsidR="006C16E3" w:rsidRPr="00F729D6" w:rsidRDefault="006C16E3" w:rsidP="002C768C">
      <w:pPr>
        <w:pStyle w:val="ListBullet"/>
      </w:pPr>
      <w:r w:rsidRPr="00F729D6">
        <w:rPr>
          <w:b/>
          <w:bCs/>
        </w:rPr>
        <w:t>Hospital</w:t>
      </w:r>
      <w:r w:rsidR="003F378D">
        <w:rPr>
          <w:b/>
          <w:bCs/>
        </w:rPr>
        <w:t>-</w:t>
      </w:r>
      <w:r w:rsidRPr="00F729D6">
        <w:rPr>
          <w:b/>
          <w:bCs/>
        </w:rPr>
        <w:t>Based Practice</w:t>
      </w:r>
      <w:r w:rsidRPr="00F729D6">
        <w:t xml:space="preserve"> includes physicians employed under contract with hospitals to provide direct patient care. This category includes physicians in residency training and full</w:t>
      </w:r>
      <w:r w:rsidR="003F378D">
        <w:t>-</w:t>
      </w:r>
      <w:r w:rsidRPr="00F729D6">
        <w:t>time members of Hospital Staff</w:t>
      </w:r>
      <w:r w:rsidR="00E630B5">
        <w:t xml:space="preserve">. </w:t>
      </w:r>
    </w:p>
    <w:p w14:paraId="53CC62EA" w14:textId="227B953A" w:rsidR="006C16E3" w:rsidRPr="00F729D6" w:rsidRDefault="006C16E3" w:rsidP="002C768C">
      <w:pPr>
        <w:pStyle w:val="ListBullet"/>
      </w:pPr>
      <w:r w:rsidRPr="00F729D6">
        <w:rPr>
          <w:b/>
          <w:bCs/>
        </w:rPr>
        <w:lastRenderedPageBreak/>
        <w:t>Hospital Full-Time Staff</w:t>
      </w:r>
      <w:r w:rsidRPr="00F729D6">
        <w:t xml:space="preserve"> includes physicians employed under contract with hospitals to provide </w:t>
      </w:r>
      <w:r w:rsidR="00A62EC1">
        <w:t>d</w:t>
      </w:r>
      <w:r w:rsidRPr="00F729D6">
        <w:t>irect patient care. </w:t>
      </w:r>
    </w:p>
    <w:p w14:paraId="62FB9EC5" w14:textId="674C5C70" w:rsidR="006C16E3" w:rsidRPr="00F729D6" w:rsidRDefault="006C16E3" w:rsidP="002C768C">
      <w:pPr>
        <w:pStyle w:val="ListBullet"/>
      </w:pPr>
      <w:r w:rsidRPr="00F729D6">
        <w:rPr>
          <w:b/>
          <w:bCs/>
        </w:rPr>
        <w:t xml:space="preserve">Residents </w:t>
      </w:r>
      <w:r w:rsidRPr="00F729D6">
        <w:t>(all years) include any physician in supervised practice of medicine among patients in a hospital or in its outpatient department with continued instruction in the science and art of medicine by the staff of the facility. These physicians are engaged primarily in patient care.  </w:t>
      </w:r>
    </w:p>
    <w:p w14:paraId="6A06DDC1" w14:textId="5B22BB30" w:rsidR="006C16E3" w:rsidRPr="00F729D6" w:rsidRDefault="006C16E3" w:rsidP="002C768C">
      <w:pPr>
        <w:pStyle w:val="ListBullet"/>
      </w:pPr>
      <w:r w:rsidRPr="00F729D6">
        <w:rPr>
          <w:b/>
          <w:bCs/>
        </w:rPr>
        <w:t xml:space="preserve">Medical Teaching </w:t>
      </w:r>
      <w:r w:rsidRPr="00F729D6">
        <w:t>includes physicians with teaching appointments in medical schools, hospitals, nursing schools, or other institutions of higher learning. </w:t>
      </w:r>
    </w:p>
    <w:p w14:paraId="24762E6D" w14:textId="226A747A" w:rsidR="006C16E3" w:rsidRPr="00F729D6" w:rsidRDefault="006C16E3" w:rsidP="002C768C">
      <w:pPr>
        <w:pStyle w:val="ListBullet"/>
      </w:pPr>
      <w:r w:rsidRPr="00F729D6">
        <w:rPr>
          <w:b/>
          <w:bCs/>
        </w:rPr>
        <w:t xml:space="preserve">Medical Research </w:t>
      </w:r>
      <w:r w:rsidRPr="00F729D6">
        <w:t>includes physicians in activities (funded or non-funded) performed to develop new medical knowledge, potentially leading to publication. This category also includes physicians in research fellowship programs distinct from an accredited residency program and primarily engaged in nonpatient care. </w:t>
      </w:r>
    </w:p>
    <w:p w14:paraId="64DFC1FE" w14:textId="260128A0" w:rsidR="006C16E3" w:rsidRPr="00F729D6" w:rsidRDefault="006C16E3" w:rsidP="002C768C">
      <w:pPr>
        <w:pStyle w:val="ListBullet"/>
      </w:pPr>
      <w:r w:rsidRPr="00F729D6">
        <w:rPr>
          <w:b/>
          <w:bCs/>
        </w:rPr>
        <w:t xml:space="preserve">Administration </w:t>
      </w:r>
      <w:r w:rsidRPr="00F729D6">
        <w:t>includes physicians in administrative activities in a hospital, health facility, health agency, clinic, group</w:t>
      </w:r>
      <w:r w:rsidR="00737B88">
        <w:t>,</w:t>
      </w:r>
      <w:r w:rsidRPr="00F729D6">
        <w:t xml:space="preserve"> or any similar organization. </w:t>
      </w:r>
    </w:p>
    <w:p w14:paraId="6AC012F1" w14:textId="35264980" w:rsidR="006E0CC7" w:rsidRDefault="006C16E3" w:rsidP="002C768C">
      <w:pPr>
        <w:pStyle w:val="ListBullet"/>
      </w:pPr>
      <w:r w:rsidRPr="00F729D6">
        <w:rPr>
          <w:b/>
          <w:bCs/>
        </w:rPr>
        <w:t>Other Activit</w:t>
      </w:r>
      <w:r w:rsidR="00737B88">
        <w:rPr>
          <w:b/>
          <w:bCs/>
        </w:rPr>
        <w:t>ies</w:t>
      </w:r>
      <w:r w:rsidRPr="00F729D6">
        <w:rPr>
          <w:b/>
          <w:bCs/>
        </w:rPr>
        <w:t xml:space="preserve"> </w:t>
      </w:r>
      <w:r w:rsidRPr="00F729D6">
        <w:t>includes physicians employed by insurance carriers, pharmaceutical companies, corporations, voluntary organizations, medical societies, associations, grants, foreign countries, and the like.</w:t>
      </w:r>
    </w:p>
    <w:p w14:paraId="63C9606E" w14:textId="7623E259" w:rsidR="006E0CC7" w:rsidRPr="004027E6" w:rsidRDefault="006E0CC7" w:rsidP="00C83E40">
      <w:pPr>
        <w:pStyle w:val="ParagraphContinued"/>
      </w:pPr>
      <w:r w:rsidRPr="004027E6">
        <w:t>In addition, the AHRF break</w:t>
      </w:r>
      <w:r w:rsidR="00737B88">
        <w:t>s out</w:t>
      </w:r>
      <w:r w:rsidR="00737B88" w:rsidRPr="004027E6">
        <w:t xml:space="preserve"> </w:t>
      </w:r>
      <w:r w:rsidRPr="004027E6">
        <w:t>physicians</w:t>
      </w:r>
      <w:r w:rsidR="00737B88">
        <w:t>’</w:t>
      </w:r>
      <w:r w:rsidRPr="004027E6">
        <w:t xml:space="preserve"> practice specialty</w:t>
      </w:r>
      <w:r w:rsidR="00737B88">
        <w:t>,</w:t>
      </w:r>
      <w:r w:rsidRPr="004027E6">
        <w:rPr>
          <w:spacing w:val="-3"/>
        </w:rPr>
        <w:t xml:space="preserve"> as shown in Table 9. </w:t>
      </w:r>
      <w:r w:rsidRPr="004027E6">
        <w:t>A physician self</w:t>
      </w:r>
      <w:r w:rsidR="00737B88">
        <w:t>-</w:t>
      </w:r>
      <w:r w:rsidRPr="004027E6">
        <w:t>designate</w:t>
      </w:r>
      <w:r w:rsidR="00737B88">
        <w:t>s their</w:t>
      </w:r>
      <w:r w:rsidRPr="004027E6">
        <w:t xml:space="preserve"> </w:t>
      </w:r>
      <w:r w:rsidRPr="004027E6">
        <w:rPr>
          <w:b/>
          <w:bCs/>
        </w:rPr>
        <w:t>practice specialty</w:t>
      </w:r>
      <w:r w:rsidRPr="004027E6">
        <w:t>, like</w:t>
      </w:r>
      <w:r w:rsidR="00F875A8">
        <w:t xml:space="preserve"> they do for</w:t>
      </w:r>
      <w:r w:rsidRPr="004027E6">
        <w:t xml:space="preserve"> major professional activity, from a list of codes included with the </w:t>
      </w:r>
      <w:r w:rsidR="00A61140" w:rsidRPr="004027E6">
        <w:t>Physicians’ Practice Arrangements</w:t>
      </w:r>
      <w:r w:rsidRPr="004027E6">
        <w:t xml:space="preserve"> questionnaire. Data for all specialties reported on the AHRF are mutually exclusive and sum to the total reported. </w:t>
      </w:r>
    </w:p>
    <w:p w14:paraId="4EB04C22" w14:textId="49667559" w:rsidR="00362F09" w:rsidRPr="006E0CC7" w:rsidRDefault="001051A2" w:rsidP="00B52F7D">
      <w:pPr>
        <w:pStyle w:val="TableTitle"/>
      </w:pPr>
      <w:bookmarkStart w:id="44" w:name="_Toc206665857"/>
      <w:r w:rsidRPr="00FC4C45">
        <w:rPr>
          <w:rFonts w:eastAsia="Aptos"/>
          <w:b/>
          <w:bCs/>
          <w:kern w:val="2"/>
          <w:szCs w:val="24"/>
          <w14:ligatures w14:val="standardContextual"/>
        </w:rPr>
        <w:t xml:space="preserve">Table 9. </w:t>
      </w:r>
      <w:r w:rsidR="00DD0462" w:rsidRPr="009E588B">
        <w:rPr>
          <w:rFonts w:eastAsia="Aptos"/>
          <w:kern w:val="2"/>
          <w:szCs w:val="24"/>
          <w14:ligatures w14:val="standardContextual"/>
        </w:rPr>
        <w:t>Specialties </w:t>
      </w:r>
      <w:r w:rsidR="00362F09" w:rsidRPr="006E0CC7">
        <w:t xml:space="preserve">of Non-Federal and Federal MD and DO </w:t>
      </w:r>
      <w:r w:rsidR="0019108C">
        <w:t>p</w:t>
      </w:r>
      <w:r w:rsidR="00362F09" w:rsidRPr="006E0CC7">
        <w:t>hysicians</w:t>
      </w:r>
      <w:bookmarkEnd w:id="44"/>
      <w:r w:rsidR="00362F09" w:rsidRPr="006E0CC7">
        <w:t xml:space="preserve">  </w:t>
      </w:r>
    </w:p>
    <w:tbl>
      <w:tblPr>
        <w:tblStyle w:val="BaseTable"/>
        <w:tblW w:w="9285" w:type="dxa"/>
        <w:tblLook w:val="04A0" w:firstRow="1" w:lastRow="0" w:firstColumn="1" w:lastColumn="0" w:noHBand="0" w:noVBand="1"/>
      </w:tblPr>
      <w:tblGrid>
        <w:gridCol w:w="2430"/>
        <w:gridCol w:w="720"/>
        <w:gridCol w:w="1530"/>
        <w:gridCol w:w="1635"/>
        <w:gridCol w:w="1590"/>
        <w:gridCol w:w="1380"/>
      </w:tblGrid>
      <w:tr w:rsidR="00DD0462" w:rsidRPr="00C87998" w14:paraId="13AB9F3C" w14:textId="77777777" w:rsidTr="00CC59CC">
        <w:trPr>
          <w:cnfStyle w:val="100000000000" w:firstRow="1" w:lastRow="0" w:firstColumn="0" w:lastColumn="0" w:oddVBand="0" w:evenVBand="0" w:oddHBand="0" w:evenHBand="0" w:firstRowFirstColumn="0" w:firstRowLastColumn="0" w:lastRowFirstColumn="0" w:lastRowLastColumn="0"/>
          <w:trHeight w:val="120"/>
          <w:tblHeader/>
        </w:trPr>
        <w:tc>
          <w:tcPr>
            <w:tcW w:w="2430" w:type="dxa"/>
            <w:hideMark/>
          </w:tcPr>
          <w:p w14:paraId="682A0697" w14:textId="4D671819" w:rsidR="00DD0462" w:rsidRPr="00C87998" w:rsidRDefault="00DD0462" w:rsidP="00FC4C45">
            <w:pPr>
              <w:pStyle w:val="TableHeaderLeft"/>
            </w:pPr>
            <w:r w:rsidRPr="00C87998">
              <w:t>Specialt</w:t>
            </w:r>
            <w:r w:rsidR="0019108C" w:rsidRPr="00C87998">
              <w:t>y</w:t>
            </w:r>
          </w:p>
        </w:tc>
        <w:tc>
          <w:tcPr>
            <w:tcW w:w="720" w:type="dxa"/>
            <w:hideMark/>
          </w:tcPr>
          <w:p w14:paraId="2F4BAC24" w14:textId="43568B68" w:rsidR="00DD0462" w:rsidRPr="00C87998" w:rsidRDefault="00DD0462" w:rsidP="00FC4C45">
            <w:pPr>
              <w:pStyle w:val="TableHeaderCenter"/>
            </w:pPr>
            <w:proofErr w:type="spellStart"/>
            <w:r w:rsidRPr="00C87998">
              <w:t>Total</w:t>
            </w:r>
            <w:r w:rsidR="008D359B">
              <w:rPr>
                <w:vertAlign w:val="superscript"/>
              </w:rPr>
              <w:t>a</w:t>
            </w:r>
            <w:proofErr w:type="spellEnd"/>
            <w:r w:rsidRPr="00C87998">
              <w:t> </w:t>
            </w:r>
          </w:p>
        </w:tc>
        <w:tc>
          <w:tcPr>
            <w:tcW w:w="1530" w:type="dxa"/>
            <w:hideMark/>
          </w:tcPr>
          <w:p w14:paraId="0517C064" w14:textId="2E10FF11" w:rsidR="00DD0462" w:rsidRPr="00C87998" w:rsidRDefault="00DD0462" w:rsidP="00FC4C45">
            <w:pPr>
              <w:pStyle w:val="TableHeaderCenter"/>
            </w:pPr>
            <w:r w:rsidRPr="00C87998">
              <w:t>Non-Fed</w:t>
            </w:r>
            <w:r w:rsidR="00125813" w:rsidRPr="00C87998">
              <w:t>eral</w:t>
            </w:r>
            <w:r w:rsidRPr="00C87998">
              <w:t xml:space="preserve"> </w:t>
            </w:r>
            <w:proofErr w:type="spellStart"/>
            <w:r w:rsidRPr="00C87998">
              <w:t>MD</w:t>
            </w:r>
            <w:r w:rsidR="008D359B">
              <w:rPr>
                <w:vertAlign w:val="superscript"/>
              </w:rPr>
              <w:t>b</w:t>
            </w:r>
            <w:proofErr w:type="spellEnd"/>
            <w:r w:rsidRPr="00C87998">
              <w:t> </w:t>
            </w:r>
          </w:p>
        </w:tc>
        <w:tc>
          <w:tcPr>
            <w:tcW w:w="1635" w:type="dxa"/>
            <w:hideMark/>
          </w:tcPr>
          <w:p w14:paraId="7B3C7199" w14:textId="53E7A260" w:rsidR="00DD0462" w:rsidRPr="00C87998" w:rsidRDefault="00DD0462" w:rsidP="00FC4C45">
            <w:pPr>
              <w:pStyle w:val="TableHeaderCenter"/>
            </w:pPr>
            <w:r w:rsidRPr="00C87998">
              <w:t>Fed</w:t>
            </w:r>
            <w:r w:rsidR="00125813" w:rsidRPr="00C87998">
              <w:t>eral</w:t>
            </w:r>
            <w:r w:rsidRPr="00C87998">
              <w:t xml:space="preserve"> MD </w:t>
            </w:r>
          </w:p>
        </w:tc>
        <w:tc>
          <w:tcPr>
            <w:tcW w:w="1590" w:type="dxa"/>
            <w:hideMark/>
          </w:tcPr>
          <w:p w14:paraId="58DF0067" w14:textId="39A1F4BB" w:rsidR="00DD0462" w:rsidRPr="00C87998" w:rsidRDefault="00DD0462" w:rsidP="00FC4C45">
            <w:pPr>
              <w:pStyle w:val="TableHeaderCenter"/>
            </w:pPr>
            <w:r w:rsidRPr="00C87998">
              <w:t>Non-Fed</w:t>
            </w:r>
            <w:r w:rsidR="00125813" w:rsidRPr="00C87998">
              <w:t>eral</w:t>
            </w:r>
            <w:r w:rsidRPr="00C87998">
              <w:t xml:space="preserve"> </w:t>
            </w:r>
            <w:proofErr w:type="spellStart"/>
            <w:r w:rsidRPr="00C87998">
              <w:t>DO</w:t>
            </w:r>
            <w:r w:rsidR="008D359B" w:rsidRPr="000305CC">
              <w:rPr>
                <w:vertAlign w:val="superscript"/>
              </w:rPr>
              <w:t>c</w:t>
            </w:r>
            <w:proofErr w:type="spellEnd"/>
            <w:r w:rsidRPr="000305CC">
              <w:rPr>
                <w:vertAlign w:val="superscript"/>
              </w:rPr>
              <w:t> </w:t>
            </w:r>
          </w:p>
        </w:tc>
        <w:tc>
          <w:tcPr>
            <w:tcW w:w="1380" w:type="dxa"/>
            <w:hideMark/>
          </w:tcPr>
          <w:p w14:paraId="7E1F5923" w14:textId="7E6802A8" w:rsidR="00DD0462" w:rsidRPr="00C87998" w:rsidRDefault="00DD0462" w:rsidP="00FC4C45">
            <w:pPr>
              <w:pStyle w:val="TableHeaderCenter"/>
            </w:pPr>
            <w:r w:rsidRPr="00C87998">
              <w:t>Fed</w:t>
            </w:r>
            <w:r w:rsidR="00125813" w:rsidRPr="00C87998">
              <w:t>eral</w:t>
            </w:r>
            <w:r w:rsidRPr="00C87998">
              <w:t xml:space="preserve"> DO </w:t>
            </w:r>
          </w:p>
        </w:tc>
      </w:tr>
      <w:tr w:rsidR="00DD0462" w:rsidRPr="00C87998" w14:paraId="4396E0BB" w14:textId="77777777" w:rsidTr="00FB0CF6">
        <w:trPr>
          <w:trHeight w:val="120"/>
        </w:trPr>
        <w:tc>
          <w:tcPr>
            <w:tcW w:w="2430" w:type="dxa"/>
            <w:shd w:val="clear" w:color="auto" w:fill="F2F2F2" w:themeFill="background1" w:themeFillShade="F2"/>
            <w:hideMark/>
          </w:tcPr>
          <w:p w14:paraId="3A087CAA" w14:textId="2DFE5FF7" w:rsidR="00DD0462" w:rsidRPr="00FB0CF6" w:rsidRDefault="00DD0462" w:rsidP="00FC4C45">
            <w:pPr>
              <w:pStyle w:val="TableTextLeft"/>
              <w:rPr>
                <w:b/>
                <w:bCs/>
              </w:rPr>
            </w:pPr>
            <w:r w:rsidRPr="00FB0CF6">
              <w:rPr>
                <w:b/>
                <w:bCs/>
              </w:rPr>
              <w:t>Total General Practice</w:t>
            </w:r>
          </w:p>
        </w:tc>
        <w:tc>
          <w:tcPr>
            <w:tcW w:w="720" w:type="dxa"/>
            <w:shd w:val="clear" w:color="auto" w:fill="F2F2F2" w:themeFill="background1" w:themeFillShade="F2"/>
            <w:hideMark/>
          </w:tcPr>
          <w:p w14:paraId="72A3649D" w14:textId="3A594672" w:rsidR="00DD0462" w:rsidRPr="00C87998" w:rsidRDefault="00DD0462" w:rsidP="008D359B">
            <w:pPr>
              <w:pStyle w:val="TableTextCentered"/>
            </w:pPr>
          </w:p>
        </w:tc>
        <w:tc>
          <w:tcPr>
            <w:tcW w:w="1530" w:type="dxa"/>
            <w:shd w:val="clear" w:color="auto" w:fill="F2F2F2" w:themeFill="background1" w:themeFillShade="F2"/>
            <w:hideMark/>
          </w:tcPr>
          <w:p w14:paraId="0157D998" w14:textId="0DF0595C" w:rsidR="00DD0462" w:rsidRPr="00C87998" w:rsidRDefault="00DD0462" w:rsidP="008D359B">
            <w:pPr>
              <w:pStyle w:val="TableTextCentered"/>
            </w:pPr>
            <w:r w:rsidRPr="00C87998">
              <w:t>X</w:t>
            </w:r>
          </w:p>
        </w:tc>
        <w:tc>
          <w:tcPr>
            <w:tcW w:w="1635" w:type="dxa"/>
            <w:shd w:val="clear" w:color="auto" w:fill="F2F2F2" w:themeFill="background1" w:themeFillShade="F2"/>
            <w:hideMark/>
          </w:tcPr>
          <w:p w14:paraId="224347C1" w14:textId="58A0DF02" w:rsidR="00DD0462" w:rsidRPr="00C87998" w:rsidRDefault="00DD0462" w:rsidP="008D359B">
            <w:pPr>
              <w:pStyle w:val="TableTextCentered"/>
            </w:pPr>
            <w:r w:rsidRPr="00C87998">
              <w:t>X</w:t>
            </w:r>
          </w:p>
        </w:tc>
        <w:tc>
          <w:tcPr>
            <w:tcW w:w="1590" w:type="dxa"/>
            <w:shd w:val="clear" w:color="auto" w:fill="F2F2F2" w:themeFill="background1" w:themeFillShade="F2"/>
            <w:hideMark/>
          </w:tcPr>
          <w:p w14:paraId="0A247F0D" w14:textId="2E983F99" w:rsidR="00DD0462" w:rsidRPr="00C87998" w:rsidRDefault="00DD0462" w:rsidP="008D359B">
            <w:pPr>
              <w:pStyle w:val="TableTextCentered"/>
            </w:pPr>
          </w:p>
        </w:tc>
        <w:tc>
          <w:tcPr>
            <w:tcW w:w="1380" w:type="dxa"/>
            <w:shd w:val="clear" w:color="auto" w:fill="F2F2F2" w:themeFill="background1" w:themeFillShade="F2"/>
            <w:hideMark/>
          </w:tcPr>
          <w:p w14:paraId="352ABCB9" w14:textId="21CC8B54" w:rsidR="00DD0462" w:rsidRPr="00C87998" w:rsidRDefault="00DD0462" w:rsidP="008D359B">
            <w:pPr>
              <w:pStyle w:val="TableTextCentered"/>
            </w:pPr>
          </w:p>
        </w:tc>
      </w:tr>
      <w:tr w:rsidR="00DD0462" w:rsidRPr="00C87998" w14:paraId="3FC5D565" w14:textId="77777777" w:rsidTr="00CC59CC">
        <w:trPr>
          <w:trHeight w:val="120"/>
        </w:trPr>
        <w:tc>
          <w:tcPr>
            <w:tcW w:w="2430" w:type="dxa"/>
            <w:hideMark/>
          </w:tcPr>
          <w:p w14:paraId="0E384E20" w14:textId="77777777" w:rsidR="00DD0462" w:rsidRPr="00C87998" w:rsidRDefault="00DD0462" w:rsidP="00FC4C45">
            <w:pPr>
              <w:pStyle w:val="TableTextLeft"/>
            </w:pPr>
            <w:r w:rsidRPr="00C87998">
              <w:t>General Practice </w:t>
            </w:r>
          </w:p>
        </w:tc>
        <w:tc>
          <w:tcPr>
            <w:tcW w:w="720" w:type="dxa"/>
            <w:hideMark/>
          </w:tcPr>
          <w:p w14:paraId="2119D7E0" w14:textId="3F09D894" w:rsidR="00DD0462" w:rsidRPr="00C87998" w:rsidRDefault="008D359B" w:rsidP="008D359B">
            <w:pPr>
              <w:pStyle w:val="TableTextCentered"/>
            </w:pPr>
            <w:r>
              <w:t>X</w:t>
            </w:r>
          </w:p>
        </w:tc>
        <w:tc>
          <w:tcPr>
            <w:tcW w:w="1530" w:type="dxa"/>
            <w:hideMark/>
          </w:tcPr>
          <w:p w14:paraId="777B7354" w14:textId="77C66F0B" w:rsidR="00DD0462" w:rsidRPr="00C87998" w:rsidRDefault="00DD0462" w:rsidP="008D359B">
            <w:pPr>
              <w:pStyle w:val="TableTextCentered"/>
            </w:pPr>
            <w:r w:rsidRPr="00C87998">
              <w:t>X</w:t>
            </w:r>
          </w:p>
        </w:tc>
        <w:tc>
          <w:tcPr>
            <w:tcW w:w="1635" w:type="dxa"/>
            <w:hideMark/>
          </w:tcPr>
          <w:p w14:paraId="56045E3E" w14:textId="129EEB91" w:rsidR="00DD0462" w:rsidRPr="00C87998" w:rsidRDefault="00DD0462" w:rsidP="008D359B">
            <w:pPr>
              <w:pStyle w:val="TableTextCentered"/>
            </w:pPr>
          </w:p>
        </w:tc>
        <w:tc>
          <w:tcPr>
            <w:tcW w:w="1590" w:type="dxa"/>
            <w:hideMark/>
          </w:tcPr>
          <w:p w14:paraId="00A04CC4" w14:textId="75BFC2CF" w:rsidR="00DD0462" w:rsidRPr="00C87998" w:rsidRDefault="00DD0462" w:rsidP="008D359B">
            <w:pPr>
              <w:pStyle w:val="TableTextCentered"/>
            </w:pPr>
            <w:r w:rsidRPr="00C87998">
              <w:t>X</w:t>
            </w:r>
          </w:p>
        </w:tc>
        <w:tc>
          <w:tcPr>
            <w:tcW w:w="1380" w:type="dxa"/>
            <w:hideMark/>
          </w:tcPr>
          <w:p w14:paraId="20AD9F52" w14:textId="58A174B0" w:rsidR="00DD0462" w:rsidRPr="00C87998" w:rsidRDefault="00DD0462" w:rsidP="008D359B">
            <w:pPr>
              <w:pStyle w:val="TableTextCentered"/>
            </w:pPr>
          </w:p>
        </w:tc>
      </w:tr>
      <w:tr w:rsidR="00DD0462" w:rsidRPr="00C87998" w14:paraId="7980818D" w14:textId="77777777" w:rsidTr="00CC59CC">
        <w:trPr>
          <w:trHeight w:val="120"/>
        </w:trPr>
        <w:tc>
          <w:tcPr>
            <w:tcW w:w="2430" w:type="dxa"/>
            <w:hideMark/>
          </w:tcPr>
          <w:p w14:paraId="23986969" w14:textId="1EDF6916" w:rsidR="00DD0462" w:rsidRPr="00C87998" w:rsidRDefault="00DD0462" w:rsidP="00FC4C45">
            <w:pPr>
              <w:pStyle w:val="TableTextLeft"/>
            </w:pPr>
            <w:r w:rsidRPr="00C87998">
              <w:t xml:space="preserve">Family Medicine, </w:t>
            </w:r>
            <w:r w:rsidR="009C415B" w:rsidRPr="00C87998">
              <w:t>G</w:t>
            </w:r>
            <w:r w:rsidRPr="00C87998">
              <w:t>eneral </w:t>
            </w:r>
          </w:p>
        </w:tc>
        <w:tc>
          <w:tcPr>
            <w:tcW w:w="720" w:type="dxa"/>
            <w:hideMark/>
          </w:tcPr>
          <w:p w14:paraId="2910978B" w14:textId="45065695" w:rsidR="00DD0462" w:rsidRPr="00C87998" w:rsidRDefault="008D359B" w:rsidP="008D359B">
            <w:pPr>
              <w:pStyle w:val="TableTextCentered"/>
            </w:pPr>
            <w:r>
              <w:t>X</w:t>
            </w:r>
          </w:p>
        </w:tc>
        <w:tc>
          <w:tcPr>
            <w:tcW w:w="1530" w:type="dxa"/>
            <w:hideMark/>
          </w:tcPr>
          <w:p w14:paraId="7C928463" w14:textId="1F347962" w:rsidR="00DD0462" w:rsidRPr="00C87998" w:rsidRDefault="00DD0462" w:rsidP="008D359B">
            <w:pPr>
              <w:pStyle w:val="TableTextCentered"/>
            </w:pPr>
            <w:r w:rsidRPr="00C87998">
              <w:t>X</w:t>
            </w:r>
          </w:p>
        </w:tc>
        <w:tc>
          <w:tcPr>
            <w:tcW w:w="1635" w:type="dxa"/>
            <w:hideMark/>
          </w:tcPr>
          <w:p w14:paraId="1BEDC274" w14:textId="3B21639E" w:rsidR="00DD0462" w:rsidRPr="00C87998" w:rsidRDefault="00DD0462" w:rsidP="008D359B">
            <w:pPr>
              <w:pStyle w:val="TableTextCentered"/>
            </w:pPr>
          </w:p>
        </w:tc>
        <w:tc>
          <w:tcPr>
            <w:tcW w:w="1590" w:type="dxa"/>
            <w:hideMark/>
          </w:tcPr>
          <w:p w14:paraId="0B49929E" w14:textId="0AF77506" w:rsidR="00DD0462" w:rsidRPr="00C87998" w:rsidRDefault="004027E6" w:rsidP="008D359B">
            <w:pPr>
              <w:pStyle w:val="TableTextCentered"/>
            </w:pPr>
            <w:r w:rsidRPr="00C87998">
              <w:t>X</w:t>
            </w:r>
          </w:p>
        </w:tc>
        <w:tc>
          <w:tcPr>
            <w:tcW w:w="1380" w:type="dxa"/>
            <w:hideMark/>
          </w:tcPr>
          <w:p w14:paraId="208A6CE6" w14:textId="52512BBD" w:rsidR="00DD0462" w:rsidRPr="00C87998" w:rsidRDefault="00DD0462" w:rsidP="008D359B">
            <w:pPr>
              <w:pStyle w:val="TableTextCentered"/>
            </w:pPr>
          </w:p>
        </w:tc>
      </w:tr>
      <w:tr w:rsidR="00DD0462" w:rsidRPr="00C87998" w14:paraId="08F137D8" w14:textId="77777777" w:rsidTr="00CC59CC">
        <w:trPr>
          <w:trHeight w:val="120"/>
        </w:trPr>
        <w:tc>
          <w:tcPr>
            <w:tcW w:w="2430" w:type="dxa"/>
            <w:hideMark/>
          </w:tcPr>
          <w:p w14:paraId="51F701CC" w14:textId="30EC6320" w:rsidR="00DD0462" w:rsidRPr="00C87998" w:rsidRDefault="00DD0462" w:rsidP="00FC4C45">
            <w:pPr>
              <w:pStyle w:val="TableTextLeft"/>
            </w:pPr>
            <w:r w:rsidRPr="00C87998">
              <w:t xml:space="preserve">Family Medicine, </w:t>
            </w:r>
            <w:r w:rsidR="009C415B" w:rsidRPr="00C87998">
              <w:t>S</w:t>
            </w:r>
            <w:r w:rsidRPr="00C87998">
              <w:t>ubspecialty </w:t>
            </w:r>
          </w:p>
        </w:tc>
        <w:tc>
          <w:tcPr>
            <w:tcW w:w="720" w:type="dxa"/>
            <w:hideMark/>
          </w:tcPr>
          <w:p w14:paraId="0C0CC774" w14:textId="0F07D338" w:rsidR="00DD0462" w:rsidRPr="00C87998" w:rsidRDefault="008D359B" w:rsidP="008D359B">
            <w:pPr>
              <w:pStyle w:val="TableTextCentered"/>
            </w:pPr>
            <w:r>
              <w:t>X</w:t>
            </w:r>
          </w:p>
        </w:tc>
        <w:tc>
          <w:tcPr>
            <w:tcW w:w="1530" w:type="dxa"/>
            <w:hideMark/>
          </w:tcPr>
          <w:p w14:paraId="614C6689" w14:textId="3A3ED1DA" w:rsidR="00DD0462" w:rsidRPr="00C87998" w:rsidRDefault="00DD0462" w:rsidP="008D359B">
            <w:pPr>
              <w:pStyle w:val="TableTextCentered"/>
            </w:pPr>
            <w:r w:rsidRPr="00C87998">
              <w:t>X</w:t>
            </w:r>
          </w:p>
        </w:tc>
        <w:tc>
          <w:tcPr>
            <w:tcW w:w="1635" w:type="dxa"/>
            <w:hideMark/>
          </w:tcPr>
          <w:p w14:paraId="4B0674DA" w14:textId="17056F1D" w:rsidR="00DD0462" w:rsidRPr="00C87998" w:rsidRDefault="00DD0462" w:rsidP="008D359B">
            <w:pPr>
              <w:pStyle w:val="TableTextCentered"/>
            </w:pPr>
          </w:p>
        </w:tc>
        <w:tc>
          <w:tcPr>
            <w:tcW w:w="1590" w:type="dxa"/>
            <w:hideMark/>
          </w:tcPr>
          <w:p w14:paraId="51BDBC4A" w14:textId="468479FC" w:rsidR="00DD0462" w:rsidRPr="00C87998" w:rsidRDefault="004027E6" w:rsidP="008D359B">
            <w:pPr>
              <w:pStyle w:val="TableTextCentered"/>
            </w:pPr>
            <w:r w:rsidRPr="00C87998">
              <w:t>X</w:t>
            </w:r>
          </w:p>
        </w:tc>
        <w:tc>
          <w:tcPr>
            <w:tcW w:w="1380" w:type="dxa"/>
            <w:hideMark/>
          </w:tcPr>
          <w:p w14:paraId="76ED4EB4" w14:textId="63489934" w:rsidR="00DD0462" w:rsidRPr="00C87998" w:rsidRDefault="00DD0462" w:rsidP="008D359B">
            <w:pPr>
              <w:pStyle w:val="TableTextCentered"/>
            </w:pPr>
          </w:p>
        </w:tc>
      </w:tr>
      <w:tr w:rsidR="00DD0462" w:rsidRPr="00C87998" w14:paraId="350BFCB6" w14:textId="77777777" w:rsidTr="00FB0CF6">
        <w:trPr>
          <w:trHeight w:val="120"/>
        </w:trPr>
        <w:tc>
          <w:tcPr>
            <w:tcW w:w="2430" w:type="dxa"/>
            <w:shd w:val="clear" w:color="auto" w:fill="F2F2F2" w:themeFill="background1" w:themeFillShade="F2"/>
            <w:hideMark/>
          </w:tcPr>
          <w:p w14:paraId="28F8150A" w14:textId="77777777" w:rsidR="00DD0462" w:rsidRPr="00FB0CF6" w:rsidRDefault="00DD0462" w:rsidP="00FC4C45">
            <w:pPr>
              <w:pStyle w:val="TableTextLeft"/>
              <w:rPr>
                <w:b/>
                <w:bCs/>
              </w:rPr>
            </w:pPr>
            <w:r w:rsidRPr="00FB0CF6">
              <w:rPr>
                <w:b/>
                <w:bCs/>
              </w:rPr>
              <w:t>Medical Specialty </w:t>
            </w:r>
          </w:p>
        </w:tc>
        <w:tc>
          <w:tcPr>
            <w:tcW w:w="720" w:type="dxa"/>
            <w:shd w:val="clear" w:color="auto" w:fill="F2F2F2" w:themeFill="background1" w:themeFillShade="F2"/>
            <w:hideMark/>
          </w:tcPr>
          <w:p w14:paraId="504BE39E" w14:textId="732A45DD" w:rsidR="00DD0462" w:rsidRPr="00C87998" w:rsidRDefault="00DD0462" w:rsidP="008D359B">
            <w:pPr>
              <w:pStyle w:val="TableTextCentered"/>
            </w:pPr>
          </w:p>
        </w:tc>
        <w:tc>
          <w:tcPr>
            <w:tcW w:w="1530" w:type="dxa"/>
            <w:shd w:val="clear" w:color="auto" w:fill="F2F2F2" w:themeFill="background1" w:themeFillShade="F2"/>
            <w:hideMark/>
          </w:tcPr>
          <w:p w14:paraId="0A680D14" w14:textId="37C737A8" w:rsidR="00DD0462" w:rsidRPr="00C87998" w:rsidRDefault="004027E6" w:rsidP="008D359B">
            <w:pPr>
              <w:pStyle w:val="TableTextCentered"/>
            </w:pPr>
            <w:r w:rsidRPr="00C87998">
              <w:t>X</w:t>
            </w:r>
          </w:p>
        </w:tc>
        <w:tc>
          <w:tcPr>
            <w:tcW w:w="1635" w:type="dxa"/>
            <w:shd w:val="clear" w:color="auto" w:fill="F2F2F2" w:themeFill="background1" w:themeFillShade="F2"/>
            <w:hideMark/>
          </w:tcPr>
          <w:p w14:paraId="54CA6239" w14:textId="70AEF1FC" w:rsidR="00DD0462" w:rsidRPr="00C87998" w:rsidRDefault="00DD0462" w:rsidP="008D359B">
            <w:pPr>
              <w:pStyle w:val="TableTextCentered"/>
            </w:pPr>
          </w:p>
        </w:tc>
        <w:tc>
          <w:tcPr>
            <w:tcW w:w="1590" w:type="dxa"/>
            <w:shd w:val="clear" w:color="auto" w:fill="F2F2F2" w:themeFill="background1" w:themeFillShade="F2"/>
            <w:hideMark/>
          </w:tcPr>
          <w:p w14:paraId="73271A1E" w14:textId="0286351B" w:rsidR="00DD0462" w:rsidRPr="00C87998" w:rsidRDefault="00DD0462" w:rsidP="008D359B">
            <w:pPr>
              <w:pStyle w:val="TableTextCentered"/>
            </w:pPr>
          </w:p>
        </w:tc>
        <w:tc>
          <w:tcPr>
            <w:tcW w:w="1380" w:type="dxa"/>
            <w:shd w:val="clear" w:color="auto" w:fill="F2F2F2" w:themeFill="background1" w:themeFillShade="F2"/>
            <w:hideMark/>
          </w:tcPr>
          <w:p w14:paraId="3E21E2F1" w14:textId="71AFF74A" w:rsidR="00DD0462" w:rsidRPr="00C87998" w:rsidRDefault="00DD0462" w:rsidP="008D359B">
            <w:pPr>
              <w:pStyle w:val="TableTextCentered"/>
            </w:pPr>
          </w:p>
        </w:tc>
      </w:tr>
      <w:tr w:rsidR="00DD0462" w:rsidRPr="00C87998" w14:paraId="366507E9" w14:textId="77777777" w:rsidTr="00CC59CC">
        <w:trPr>
          <w:trHeight w:val="120"/>
        </w:trPr>
        <w:tc>
          <w:tcPr>
            <w:tcW w:w="2430" w:type="dxa"/>
            <w:hideMark/>
          </w:tcPr>
          <w:p w14:paraId="27EA9EB2" w14:textId="123EC193" w:rsidR="00DD0462" w:rsidRPr="00C87998" w:rsidRDefault="00DD0462" w:rsidP="00FC4C45">
            <w:pPr>
              <w:pStyle w:val="TableTextLeft"/>
            </w:pPr>
            <w:r w:rsidRPr="00C87998">
              <w:t xml:space="preserve">Allergy </w:t>
            </w:r>
            <w:r w:rsidR="000C0C99" w:rsidRPr="00C87998">
              <w:t>and</w:t>
            </w:r>
            <w:r w:rsidRPr="00C87998">
              <w:t xml:space="preserve"> Immunology </w:t>
            </w:r>
          </w:p>
        </w:tc>
        <w:tc>
          <w:tcPr>
            <w:tcW w:w="720" w:type="dxa"/>
            <w:hideMark/>
          </w:tcPr>
          <w:p w14:paraId="6ED6DE90" w14:textId="4A7FB684" w:rsidR="00DD0462" w:rsidRPr="00C87998" w:rsidRDefault="00DD0462" w:rsidP="00FC4C45">
            <w:pPr>
              <w:pStyle w:val="TableTextCentered"/>
            </w:pPr>
            <w:r w:rsidRPr="00C87998">
              <w:t> </w:t>
            </w:r>
            <w:r w:rsidR="008D359B">
              <w:t>X</w:t>
            </w:r>
          </w:p>
        </w:tc>
        <w:tc>
          <w:tcPr>
            <w:tcW w:w="1530" w:type="dxa"/>
            <w:hideMark/>
          </w:tcPr>
          <w:p w14:paraId="44253A97" w14:textId="7C0D6607" w:rsidR="00DD0462" w:rsidRPr="00C87998" w:rsidRDefault="004027E6" w:rsidP="00FC4C45">
            <w:pPr>
              <w:pStyle w:val="TableTextCentered"/>
            </w:pPr>
            <w:r w:rsidRPr="00C87998">
              <w:t>X </w:t>
            </w:r>
          </w:p>
        </w:tc>
        <w:tc>
          <w:tcPr>
            <w:tcW w:w="1635" w:type="dxa"/>
            <w:hideMark/>
          </w:tcPr>
          <w:p w14:paraId="63458B7E" w14:textId="70A026FE" w:rsidR="00DD0462" w:rsidRPr="00C87998" w:rsidRDefault="00DD0462" w:rsidP="00FC4C45">
            <w:pPr>
              <w:pStyle w:val="TableTextCentered"/>
            </w:pPr>
            <w:r w:rsidRPr="00C87998">
              <w:t xml:space="preserve">Other </w:t>
            </w:r>
            <w:r w:rsidR="009C415B" w:rsidRPr="00C87998">
              <w:t>m</w:t>
            </w:r>
            <w:r w:rsidRPr="00C87998">
              <w:t>edical subspecialties </w:t>
            </w:r>
          </w:p>
        </w:tc>
        <w:tc>
          <w:tcPr>
            <w:tcW w:w="1590" w:type="dxa"/>
            <w:hideMark/>
          </w:tcPr>
          <w:p w14:paraId="7E055C67" w14:textId="3CA127FE" w:rsidR="00DD0462" w:rsidRPr="00C87998" w:rsidRDefault="00DD0462" w:rsidP="00FC4C45">
            <w:pPr>
              <w:pStyle w:val="TableTextCentered"/>
            </w:pPr>
            <w:r w:rsidRPr="00C87998">
              <w:t xml:space="preserve">Other </w:t>
            </w:r>
            <w:r w:rsidR="009C415B" w:rsidRPr="00C87998">
              <w:t>s</w:t>
            </w:r>
            <w:r w:rsidRPr="00C87998">
              <w:t>pecialty </w:t>
            </w:r>
          </w:p>
        </w:tc>
        <w:tc>
          <w:tcPr>
            <w:tcW w:w="1380" w:type="dxa"/>
            <w:hideMark/>
          </w:tcPr>
          <w:p w14:paraId="2EB6D062" w14:textId="77777777" w:rsidR="00DD0462" w:rsidRPr="00C87998" w:rsidRDefault="00DD0462" w:rsidP="00FC4C45">
            <w:pPr>
              <w:pStyle w:val="TableTextCentered"/>
            </w:pPr>
            <w:r w:rsidRPr="00C87998">
              <w:t> </w:t>
            </w:r>
          </w:p>
        </w:tc>
      </w:tr>
      <w:tr w:rsidR="00DD0462" w:rsidRPr="00C87998" w14:paraId="384112AC" w14:textId="77777777" w:rsidTr="00CC59CC">
        <w:trPr>
          <w:trHeight w:val="120"/>
        </w:trPr>
        <w:tc>
          <w:tcPr>
            <w:tcW w:w="2430" w:type="dxa"/>
            <w:hideMark/>
          </w:tcPr>
          <w:p w14:paraId="5CED33FC" w14:textId="77777777" w:rsidR="00DD0462" w:rsidRPr="00C87998" w:rsidRDefault="00DD0462" w:rsidP="00FC4C45">
            <w:pPr>
              <w:pStyle w:val="TableTextLeft"/>
            </w:pPr>
            <w:r w:rsidRPr="00C87998">
              <w:t>Cardiovascular Disease </w:t>
            </w:r>
          </w:p>
        </w:tc>
        <w:tc>
          <w:tcPr>
            <w:tcW w:w="720" w:type="dxa"/>
            <w:hideMark/>
          </w:tcPr>
          <w:p w14:paraId="12F0292F" w14:textId="450572D8" w:rsidR="00DD0462" w:rsidRPr="00C87998" w:rsidRDefault="00DD0462" w:rsidP="00FC4C45">
            <w:pPr>
              <w:pStyle w:val="TableTextCentered"/>
            </w:pPr>
            <w:r w:rsidRPr="00C87998">
              <w:t> </w:t>
            </w:r>
            <w:r w:rsidR="008D359B">
              <w:t>X</w:t>
            </w:r>
          </w:p>
        </w:tc>
        <w:tc>
          <w:tcPr>
            <w:tcW w:w="1530" w:type="dxa"/>
            <w:hideMark/>
          </w:tcPr>
          <w:p w14:paraId="2268B35D" w14:textId="3D782C79" w:rsidR="00DD0462" w:rsidRPr="00C87998" w:rsidRDefault="004027E6" w:rsidP="00FC4C45">
            <w:pPr>
              <w:pStyle w:val="TableTextCentered"/>
            </w:pPr>
            <w:r w:rsidRPr="00C87998">
              <w:t>X </w:t>
            </w:r>
          </w:p>
        </w:tc>
        <w:tc>
          <w:tcPr>
            <w:tcW w:w="1635" w:type="dxa"/>
            <w:hideMark/>
          </w:tcPr>
          <w:p w14:paraId="25B5AE9C" w14:textId="6D50A557" w:rsidR="00DD0462" w:rsidRPr="00C87998" w:rsidRDefault="00DD0462" w:rsidP="00FC4C45">
            <w:pPr>
              <w:pStyle w:val="TableTextCentered"/>
            </w:pPr>
            <w:r w:rsidRPr="00C87998">
              <w:t xml:space="preserve">Other </w:t>
            </w:r>
            <w:r w:rsidR="009C415B" w:rsidRPr="00C87998">
              <w:t>m</w:t>
            </w:r>
            <w:r w:rsidRPr="00C87998">
              <w:t>edical subspecialties </w:t>
            </w:r>
          </w:p>
        </w:tc>
        <w:tc>
          <w:tcPr>
            <w:tcW w:w="1590" w:type="dxa"/>
            <w:hideMark/>
          </w:tcPr>
          <w:p w14:paraId="45F85683" w14:textId="3023AE47" w:rsidR="00DD0462" w:rsidRPr="00C87998" w:rsidRDefault="00DD0462" w:rsidP="00FC4C45">
            <w:pPr>
              <w:pStyle w:val="TableTextCentered"/>
            </w:pPr>
            <w:r w:rsidRPr="00C87998">
              <w:t xml:space="preserve">Other </w:t>
            </w:r>
            <w:r w:rsidR="009C415B" w:rsidRPr="00C87998">
              <w:t>s</w:t>
            </w:r>
            <w:r w:rsidRPr="00C87998">
              <w:t>pecialty </w:t>
            </w:r>
          </w:p>
        </w:tc>
        <w:tc>
          <w:tcPr>
            <w:tcW w:w="1380" w:type="dxa"/>
            <w:hideMark/>
          </w:tcPr>
          <w:p w14:paraId="631BB023" w14:textId="77777777" w:rsidR="00DD0462" w:rsidRPr="00C87998" w:rsidRDefault="00DD0462" w:rsidP="00FC4C45">
            <w:pPr>
              <w:pStyle w:val="TableTextCentered"/>
            </w:pPr>
            <w:r w:rsidRPr="00C87998">
              <w:t> </w:t>
            </w:r>
          </w:p>
        </w:tc>
      </w:tr>
      <w:tr w:rsidR="00DD0462" w:rsidRPr="00C87998" w14:paraId="232DE3AD" w14:textId="77777777" w:rsidTr="00CC59CC">
        <w:trPr>
          <w:trHeight w:val="120"/>
        </w:trPr>
        <w:tc>
          <w:tcPr>
            <w:tcW w:w="2430" w:type="dxa"/>
            <w:hideMark/>
          </w:tcPr>
          <w:p w14:paraId="33760FCD" w14:textId="77777777" w:rsidR="00DD0462" w:rsidRPr="00C87998" w:rsidRDefault="00DD0462" w:rsidP="00FC4C45">
            <w:pPr>
              <w:pStyle w:val="TableTextLeft"/>
            </w:pPr>
            <w:r w:rsidRPr="00C87998">
              <w:t>Dermatology </w:t>
            </w:r>
          </w:p>
        </w:tc>
        <w:tc>
          <w:tcPr>
            <w:tcW w:w="720" w:type="dxa"/>
            <w:hideMark/>
          </w:tcPr>
          <w:p w14:paraId="5348F19B" w14:textId="179EA30D" w:rsidR="00DD0462" w:rsidRPr="00C87998" w:rsidRDefault="00DD0462" w:rsidP="00FC4C45">
            <w:pPr>
              <w:pStyle w:val="TableTextCentered"/>
            </w:pPr>
            <w:r w:rsidRPr="00C87998">
              <w:t> </w:t>
            </w:r>
            <w:r w:rsidR="008D359B">
              <w:t>X</w:t>
            </w:r>
          </w:p>
        </w:tc>
        <w:tc>
          <w:tcPr>
            <w:tcW w:w="1530" w:type="dxa"/>
            <w:hideMark/>
          </w:tcPr>
          <w:p w14:paraId="3069A1C0" w14:textId="60254413" w:rsidR="00DD0462" w:rsidRPr="00C87998" w:rsidRDefault="004027E6" w:rsidP="00FC4C45">
            <w:pPr>
              <w:pStyle w:val="TableTextCentered"/>
            </w:pPr>
            <w:r w:rsidRPr="00C87998">
              <w:t>X </w:t>
            </w:r>
          </w:p>
        </w:tc>
        <w:tc>
          <w:tcPr>
            <w:tcW w:w="1635" w:type="dxa"/>
            <w:hideMark/>
          </w:tcPr>
          <w:p w14:paraId="5F6EFF71" w14:textId="16AD53AF" w:rsidR="00DD0462" w:rsidRPr="00C87998" w:rsidRDefault="00DD0462" w:rsidP="00FC4C45">
            <w:pPr>
              <w:pStyle w:val="TableTextCentered"/>
            </w:pPr>
            <w:r w:rsidRPr="00C87998">
              <w:t xml:space="preserve">Other </w:t>
            </w:r>
            <w:r w:rsidR="009C415B" w:rsidRPr="00C87998">
              <w:t>m</w:t>
            </w:r>
            <w:r w:rsidRPr="00C87998">
              <w:t>edical subspecialties </w:t>
            </w:r>
          </w:p>
        </w:tc>
        <w:tc>
          <w:tcPr>
            <w:tcW w:w="1590" w:type="dxa"/>
            <w:hideMark/>
          </w:tcPr>
          <w:p w14:paraId="404A70D6" w14:textId="47BC2084" w:rsidR="00DD0462" w:rsidRPr="00C87998" w:rsidRDefault="00DD0462" w:rsidP="00FC4C45">
            <w:pPr>
              <w:pStyle w:val="TableTextCentered"/>
            </w:pPr>
            <w:r w:rsidRPr="00C87998">
              <w:t xml:space="preserve">Other </w:t>
            </w:r>
            <w:r w:rsidR="009C415B" w:rsidRPr="00C87998">
              <w:t>s</w:t>
            </w:r>
            <w:r w:rsidRPr="00C87998">
              <w:t>pecialty </w:t>
            </w:r>
          </w:p>
        </w:tc>
        <w:tc>
          <w:tcPr>
            <w:tcW w:w="1380" w:type="dxa"/>
            <w:hideMark/>
          </w:tcPr>
          <w:p w14:paraId="02D792F8" w14:textId="77777777" w:rsidR="00DD0462" w:rsidRPr="00C87998" w:rsidRDefault="00DD0462" w:rsidP="00FC4C45">
            <w:pPr>
              <w:pStyle w:val="TableTextCentered"/>
            </w:pPr>
            <w:r w:rsidRPr="00C87998">
              <w:t> </w:t>
            </w:r>
          </w:p>
        </w:tc>
      </w:tr>
      <w:tr w:rsidR="00DD0462" w:rsidRPr="00C87998" w14:paraId="022A2A72" w14:textId="77777777" w:rsidTr="00CC59CC">
        <w:trPr>
          <w:trHeight w:val="120"/>
        </w:trPr>
        <w:tc>
          <w:tcPr>
            <w:tcW w:w="2430" w:type="dxa"/>
            <w:hideMark/>
          </w:tcPr>
          <w:p w14:paraId="32842470" w14:textId="77777777" w:rsidR="00DD0462" w:rsidRPr="00C87998" w:rsidRDefault="00DD0462" w:rsidP="00FC4C45">
            <w:pPr>
              <w:pStyle w:val="TableTextLeft"/>
            </w:pPr>
            <w:r w:rsidRPr="00C87998">
              <w:t>Gastroenterology </w:t>
            </w:r>
          </w:p>
        </w:tc>
        <w:tc>
          <w:tcPr>
            <w:tcW w:w="720" w:type="dxa"/>
            <w:hideMark/>
          </w:tcPr>
          <w:p w14:paraId="1276BD33" w14:textId="67BF2958" w:rsidR="00DD0462" w:rsidRPr="00C87998" w:rsidRDefault="00DD0462" w:rsidP="00FC4C45">
            <w:pPr>
              <w:pStyle w:val="TableTextCentered"/>
            </w:pPr>
            <w:r w:rsidRPr="00C87998">
              <w:t> </w:t>
            </w:r>
            <w:r w:rsidR="008D359B">
              <w:t>X</w:t>
            </w:r>
          </w:p>
        </w:tc>
        <w:tc>
          <w:tcPr>
            <w:tcW w:w="1530" w:type="dxa"/>
            <w:hideMark/>
          </w:tcPr>
          <w:p w14:paraId="7044FF34" w14:textId="0140C52F" w:rsidR="00DD0462" w:rsidRPr="00C87998" w:rsidRDefault="004027E6" w:rsidP="00FC4C45">
            <w:pPr>
              <w:pStyle w:val="TableTextCentered"/>
            </w:pPr>
            <w:r w:rsidRPr="00C87998">
              <w:t>X </w:t>
            </w:r>
          </w:p>
        </w:tc>
        <w:tc>
          <w:tcPr>
            <w:tcW w:w="1635" w:type="dxa"/>
            <w:hideMark/>
          </w:tcPr>
          <w:p w14:paraId="21FF5824" w14:textId="13DD81F6" w:rsidR="00DD0462" w:rsidRPr="00C87998" w:rsidRDefault="00DD0462" w:rsidP="00FC4C45">
            <w:pPr>
              <w:pStyle w:val="TableTextCentered"/>
            </w:pPr>
            <w:r w:rsidRPr="00C87998">
              <w:t xml:space="preserve">Other </w:t>
            </w:r>
            <w:r w:rsidR="009C415B" w:rsidRPr="00C87998">
              <w:t>m</w:t>
            </w:r>
            <w:r w:rsidRPr="00C87998">
              <w:t>edical subspecialties </w:t>
            </w:r>
          </w:p>
        </w:tc>
        <w:tc>
          <w:tcPr>
            <w:tcW w:w="1590" w:type="dxa"/>
            <w:hideMark/>
          </w:tcPr>
          <w:p w14:paraId="5BE5266E" w14:textId="35267DBD" w:rsidR="00DD0462" w:rsidRPr="00C87998" w:rsidRDefault="00DD0462" w:rsidP="00FC4C45">
            <w:pPr>
              <w:pStyle w:val="TableTextCentered"/>
            </w:pPr>
            <w:r w:rsidRPr="00C87998">
              <w:t xml:space="preserve">Other </w:t>
            </w:r>
            <w:r w:rsidR="009C415B" w:rsidRPr="00C87998">
              <w:t>s</w:t>
            </w:r>
            <w:r w:rsidRPr="00C87998">
              <w:t>pecialty </w:t>
            </w:r>
          </w:p>
        </w:tc>
        <w:tc>
          <w:tcPr>
            <w:tcW w:w="1380" w:type="dxa"/>
            <w:hideMark/>
          </w:tcPr>
          <w:p w14:paraId="01004380" w14:textId="77777777" w:rsidR="00DD0462" w:rsidRPr="00C87998" w:rsidRDefault="00DD0462" w:rsidP="00FC4C45">
            <w:pPr>
              <w:pStyle w:val="TableTextCentered"/>
            </w:pPr>
            <w:r w:rsidRPr="00C87998">
              <w:t> </w:t>
            </w:r>
          </w:p>
        </w:tc>
      </w:tr>
      <w:tr w:rsidR="00DD0462" w:rsidRPr="00C87998" w14:paraId="2A89CCB1" w14:textId="77777777" w:rsidTr="00CC59CC">
        <w:trPr>
          <w:trHeight w:val="120"/>
        </w:trPr>
        <w:tc>
          <w:tcPr>
            <w:tcW w:w="2430" w:type="dxa"/>
            <w:hideMark/>
          </w:tcPr>
          <w:p w14:paraId="26AAF996" w14:textId="77777777" w:rsidR="00DD0462" w:rsidRPr="00C87998" w:rsidRDefault="00DD0462" w:rsidP="00FC4C45">
            <w:pPr>
              <w:pStyle w:val="TableTextLeft"/>
            </w:pPr>
            <w:r w:rsidRPr="00C87998">
              <w:t>General Internal Medicine </w:t>
            </w:r>
          </w:p>
        </w:tc>
        <w:tc>
          <w:tcPr>
            <w:tcW w:w="720" w:type="dxa"/>
            <w:hideMark/>
          </w:tcPr>
          <w:p w14:paraId="0835A7E1" w14:textId="1E41F3DE" w:rsidR="00DD0462" w:rsidRPr="00C87998" w:rsidRDefault="008D359B" w:rsidP="008D359B">
            <w:pPr>
              <w:pStyle w:val="TableTextCentered"/>
            </w:pPr>
            <w:r>
              <w:t>X</w:t>
            </w:r>
          </w:p>
        </w:tc>
        <w:tc>
          <w:tcPr>
            <w:tcW w:w="1530" w:type="dxa"/>
            <w:hideMark/>
          </w:tcPr>
          <w:p w14:paraId="0D76064C" w14:textId="46E91194" w:rsidR="00DD0462" w:rsidRPr="00C87998" w:rsidRDefault="004027E6" w:rsidP="00FC4C45">
            <w:pPr>
              <w:pStyle w:val="TableTextCentered"/>
            </w:pPr>
            <w:r w:rsidRPr="00C87998">
              <w:t>X </w:t>
            </w:r>
          </w:p>
        </w:tc>
        <w:tc>
          <w:tcPr>
            <w:tcW w:w="1635" w:type="dxa"/>
            <w:hideMark/>
          </w:tcPr>
          <w:p w14:paraId="03DC3923" w14:textId="77777777" w:rsidR="00DD0462" w:rsidRPr="00C87998" w:rsidRDefault="00DD0462" w:rsidP="00FC4C45">
            <w:pPr>
              <w:pStyle w:val="TableTextCentered"/>
            </w:pPr>
            <w:r w:rsidRPr="00C87998">
              <w:t>X </w:t>
            </w:r>
          </w:p>
        </w:tc>
        <w:tc>
          <w:tcPr>
            <w:tcW w:w="1590" w:type="dxa"/>
            <w:hideMark/>
          </w:tcPr>
          <w:p w14:paraId="3288B34B" w14:textId="61175E2F" w:rsidR="00DD0462" w:rsidRPr="00C87998" w:rsidRDefault="004027E6" w:rsidP="00FC4C45">
            <w:pPr>
              <w:pStyle w:val="TableTextCentered"/>
            </w:pPr>
            <w:r w:rsidRPr="00C87998">
              <w:t>X </w:t>
            </w:r>
          </w:p>
        </w:tc>
        <w:tc>
          <w:tcPr>
            <w:tcW w:w="1380" w:type="dxa"/>
            <w:hideMark/>
          </w:tcPr>
          <w:p w14:paraId="41530F96" w14:textId="77777777" w:rsidR="00DD0462" w:rsidRPr="00C87998" w:rsidRDefault="00DD0462" w:rsidP="00FC4C45">
            <w:pPr>
              <w:pStyle w:val="TableTextCentered"/>
            </w:pPr>
            <w:r w:rsidRPr="00C87998">
              <w:t> </w:t>
            </w:r>
          </w:p>
        </w:tc>
      </w:tr>
      <w:tr w:rsidR="00DD0462" w:rsidRPr="00C87998" w14:paraId="05F53839" w14:textId="77777777" w:rsidTr="00CC59CC">
        <w:trPr>
          <w:trHeight w:val="120"/>
        </w:trPr>
        <w:tc>
          <w:tcPr>
            <w:tcW w:w="2430" w:type="dxa"/>
            <w:hideMark/>
          </w:tcPr>
          <w:p w14:paraId="037E6058" w14:textId="5604850A" w:rsidR="00DD0462" w:rsidRPr="00C87998" w:rsidRDefault="00DD0462" w:rsidP="00FC4C45">
            <w:pPr>
              <w:pStyle w:val="TableTextLeft"/>
            </w:pPr>
            <w:r w:rsidRPr="00C87998">
              <w:t xml:space="preserve">Internal Medicine </w:t>
            </w:r>
            <w:r w:rsidR="009C415B" w:rsidRPr="00C87998">
              <w:t>S</w:t>
            </w:r>
            <w:r w:rsidRPr="00C87998">
              <w:t>ubspeciality  </w:t>
            </w:r>
          </w:p>
        </w:tc>
        <w:tc>
          <w:tcPr>
            <w:tcW w:w="720" w:type="dxa"/>
            <w:hideMark/>
          </w:tcPr>
          <w:p w14:paraId="2242D2BB" w14:textId="6335565A" w:rsidR="00DD0462" w:rsidRPr="00C87998" w:rsidRDefault="008D359B" w:rsidP="008D359B">
            <w:pPr>
              <w:pStyle w:val="TableTextCentered"/>
            </w:pPr>
            <w:r>
              <w:t>X</w:t>
            </w:r>
          </w:p>
        </w:tc>
        <w:tc>
          <w:tcPr>
            <w:tcW w:w="1530" w:type="dxa"/>
            <w:hideMark/>
          </w:tcPr>
          <w:p w14:paraId="789B23B3" w14:textId="4785D189" w:rsidR="00DD0462" w:rsidRPr="00C87998" w:rsidRDefault="004027E6" w:rsidP="00FC4C45">
            <w:pPr>
              <w:pStyle w:val="TableTextCentered"/>
            </w:pPr>
            <w:r w:rsidRPr="00C87998">
              <w:t>X </w:t>
            </w:r>
          </w:p>
        </w:tc>
        <w:tc>
          <w:tcPr>
            <w:tcW w:w="1635" w:type="dxa"/>
            <w:hideMark/>
          </w:tcPr>
          <w:p w14:paraId="72B58D13" w14:textId="5B335EED" w:rsidR="00DD0462" w:rsidRPr="00C87998" w:rsidRDefault="00DD0462" w:rsidP="00FC4C45">
            <w:pPr>
              <w:pStyle w:val="TableTextCentered"/>
            </w:pPr>
            <w:r w:rsidRPr="00C87998">
              <w:t xml:space="preserve">Other </w:t>
            </w:r>
            <w:r w:rsidR="009C415B" w:rsidRPr="00C87998">
              <w:t>m</w:t>
            </w:r>
            <w:r w:rsidRPr="00C87998">
              <w:t>edical subspecialties </w:t>
            </w:r>
          </w:p>
        </w:tc>
        <w:tc>
          <w:tcPr>
            <w:tcW w:w="1590" w:type="dxa"/>
            <w:hideMark/>
          </w:tcPr>
          <w:p w14:paraId="39F20644" w14:textId="15425288" w:rsidR="00DD0462" w:rsidRPr="00C87998" w:rsidRDefault="004027E6" w:rsidP="00FC4C45">
            <w:pPr>
              <w:pStyle w:val="TableTextCentered"/>
            </w:pPr>
            <w:r w:rsidRPr="00C87998">
              <w:t>X </w:t>
            </w:r>
          </w:p>
        </w:tc>
        <w:tc>
          <w:tcPr>
            <w:tcW w:w="1380" w:type="dxa"/>
            <w:hideMark/>
          </w:tcPr>
          <w:p w14:paraId="14E73BFE" w14:textId="77777777" w:rsidR="00DD0462" w:rsidRPr="00C87998" w:rsidRDefault="00DD0462" w:rsidP="00FC4C45">
            <w:pPr>
              <w:pStyle w:val="TableTextCentered"/>
            </w:pPr>
            <w:r w:rsidRPr="00C87998">
              <w:t> </w:t>
            </w:r>
          </w:p>
        </w:tc>
      </w:tr>
      <w:tr w:rsidR="00DD0462" w:rsidRPr="00C87998" w14:paraId="092EE68C" w14:textId="77777777" w:rsidTr="00CC59CC">
        <w:trPr>
          <w:trHeight w:val="120"/>
        </w:trPr>
        <w:tc>
          <w:tcPr>
            <w:tcW w:w="2430" w:type="dxa"/>
            <w:hideMark/>
          </w:tcPr>
          <w:p w14:paraId="2B7A97FC" w14:textId="77777777" w:rsidR="00DD0462" w:rsidRPr="00C87998" w:rsidRDefault="00DD0462" w:rsidP="00FC4C45">
            <w:pPr>
              <w:pStyle w:val="TableTextLeft"/>
            </w:pPr>
            <w:r w:rsidRPr="00C87998">
              <w:lastRenderedPageBreak/>
              <w:t>Pediatrics, General </w:t>
            </w:r>
          </w:p>
        </w:tc>
        <w:tc>
          <w:tcPr>
            <w:tcW w:w="720" w:type="dxa"/>
            <w:hideMark/>
          </w:tcPr>
          <w:p w14:paraId="192557A5" w14:textId="103E9836" w:rsidR="00DD0462" w:rsidRPr="00C87998" w:rsidRDefault="008D359B" w:rsidP="008D359B">
            <w:pPr>
              <w:pStyle w:val="TableTextCentered"/>
            </w:pPr>
            <w:r>
              <w:t>X</w:t>
            </w:r>
          </w:p>
        </w:tc>
        <w:tc>
          <w:tcPr>
            <w:tcW w:w="1530" w:type="dxa"/>
            <w:hideMark/>
          </w:tcPr>
          <w:p w14:paraId="48A01827" w14:textId="166D14C0" w:rsidR="00DD0462" w:rsidRPr="00C87998" w:rsidRDefault="004027E6" w:rsidP="00FC4C45">
            <w:pPr>
              <w:pStyle w:val="TableTextCentered"/>
            </w:pPr>
            <w:r w:rsidRPr="00C87998">
              <w:t>X </w:t>
            </w:r>
          </w:p>
        </w:tc>
        <w:tc>
          <w:tcPr>
            <w:tcW w:w="1635" w:type="dxa"/>
            <w:hideMark/>
          </w:tcPr>
          <w:p w14:paraId="40CB6763" w14:textId="77777777" w:rsidR="00DD0462" w:rsidRPr="00C87998" w:rsidRDefault="00DD0462" w:rsidP="00FC4C45">
            <w:pPr>
              <w:pStyle w:val="TableTextCentered"/>
            </w:pPr>
            <w:r w:rsidRPr="00C87998">
              <w:t>X </w:t>
            </w:r>
          </w:p>
        </w:tc>
        <w:tc>
          <w:tcPr>
            <w:tcW w:w="1590" w:type="dxa"/>
            <w:hideMark/>
          </w:tcPr>
          <w:p w14:paraId="564A04EC" w14:textId="2611EF85" w:rsidR="00DD0462" w:rsidRPr="00C87998" w:rsidRDefault="004027E6" w:rsidP="00FC4C45">
            <w:pPr>
              <w:pStyle w:val="TableTextCentered"/>
            </w:pPr>
            <w:r w:rsidRPr="00C87998">
              <w:t>X </w:t>
            </w:r>
          </w:p>
        </w:tc>
        <w:tc>
          <w:tcPr>
            <w:tcW w:w="1380" w:type="dxa"/>
            <w:hideMark/>
          </w:tcPr>
          <w:p w14:paraId="70ABC845" w14:textId="77777777" w:rsidR="00DD0462" w:rsidRPr="00C87998" w:rsidRDefault="00DD0462" w:rsidP="00FC4C45">
            <w:pPr>
              <w:pStyle w:val="TableTextCentered"/>
            </w:pPr>
            <w:r w:rsidRPr="00C87998">
              <w:t> </w:t>
            </w:r>
          </w:p>
        </w:tc>
      </w:tr>
      <w:tr w:rsidR="00DD0462" w:rsidRPr="00C87998" w14:paraId="03F1409A" w14:textId="77777777" w:rsidTr="00CC59CC">
        <w:trPr>
          <w:trHeight w:val="120"/>
        </w:trPr>
        <w:tc>
          <w:tcPr>
            <w:tcW w:w="2430" w:type="dxa"/>
            <w:hideMark/>
          </w:tcPr>
          <w:p w14:paraId="674F367D" w14:textId="77777777" w:rsidR="00DD0462" w:rsidRPr="00C87998" w:rsidRDefault="00DD0462" w:rsidP="00FC4C45">
            <w:pPr>
              <w:pStyle w:val="TableTextLeft"/>
            </w:pPr>
            <w:r w:rsidRPr="00C87998">
              <w:t>Pediatric Subspecialty  </w:t>
            </w:r>
          </w:p>
        </w:tc>
        <w:tc>
          <w:tcPr>
            <w:tcW w:w="720" w:type="dxa"/>
            <w:hideMark/>
          </w:tcPr>
          <w:p w14:paraId="64EA4B00" w14:textId="7C54DCED" w:rsidR="00DD0462" w:rsidRPr="00C87998" w:rsidRDefault="008D359B" w:rsidP="008D359B">
            <w:pPr>
              <w:pStyle w:val="TableTextCentered"/>
            </w:pPr>
            <w:r>
              <w:t>X</w:t>
            </w:r>
          </w:p>
        </w:tc>
        <w:tc>
          <w:tcPr>
            <w:tcW w:w="1530" w:type="dxa"/>
            <w:hideMark/>
          </w:tcPr>
          <w:p w14:paraId="0B4C26EE" w14:textId="7A29CEAB" w:rsidR="00DD0462" w:rsidRPr="00C87998" w:rsidRDefault="004027E6" w:rsidP="00FC4C45">
            <w:pPr>
              <w:pStyle w:val="TableTextCentered"/>
            </w:pPr>
            <w:r w:rsidRPr="00C87998">
              <w:t>X </w:t>
            </w:r>
          </w:p>
        </w:tc>
        <w:tc>
          <w:tcPr>
            <w:tcW w:w="1635" w:type="dxa"/>
            <w:hideMark/>
          </w:tcPr>
          <w:p w14:paraId="037E2978" w14:textId="3379056C" w:rsidR="00DD0462" w:rsidRPr="00C87998" w:rsidRDefault="00DD0462" w:rsidP="00FC4C45">
            <w:pPr>
              <w:pStyle w:val="TableTextCentered"/>
            </w:pPr>
            <w:r w:rsidRPr="00C87998">
              <w:t xml:space="preserve">Other </w:t>
            </w:r>
            <w:r w:rsidR="009C415B" w:rsidRPr="00C87998">
              <w:t>m</w:t>
            </w:r>
            <w:r w:rsidRPr="00C87998">
              <w:t>edical subspecialties </w:t>
            </w:r>
          </w:p>
        </w:tc>
        <w:tc>
          <w:tcPr>
            <w:tcW w:w="1590" w:type="dxa"/>
            <w:hideMark/>
          </w:tcPr>
          <w:p w14:paraId="1A098C21" w14:textId="5961864F" w:rsidR="00DD0462" w:rsidRPr="00C87998" w:rsidRDefault="004027E6" w:rsidP="00FC4C45">
            <w:pPr>
              <w:pStyle w:val="TableTextCentered"/>
            </w:pPr>
            <w:r w:rsidRPr="00C87998">
              <w:t>X </w:t>
            </w:r>
          </w:p>
        </w:tc>
        <w:tc>
          <w:tcPr>
            <w:tcW w:w="1380" w:type="dxa"/>
            <w:hideMark/>
          </w:tcPr>
          <w:p w14:paraId="7B5195EB" w14:textId="77777777" w:rsidR="00DD0462" w:rsidRPr="00C87998" w:rsidRDefault="00DD0462" w:rsidP="00FC4C45">
            <w:pPr>
              <w:pStyle w:val="TableTextCentered"/>
            </w:pPr>
            <w:r w:rsidRPr="00C87998">
              <w:t> </w:t>
            </w:r>
          </w:p>
        </w:tc>
      </w:tr>
      <w:tr w:rsidR="00DD0462" w:rsidRPr="00C87998" w14:paraId="230E673A" w14:textId="77777777" w:rsidTr="00CC59CC">
        <w:trPr>
          <w:trHeight w:val="120"/>
        </w:trPr>
        <w:tc>
          <w:tcPr>
            <w:tcW w:w="2430" w:type="dxa"/>
            <w:hideMark/>
          </w:tcPr>
          <w:p w14:paraId="5947FA88" w14:textId="77777777" w:rsidR="00DD0462" w:rsidRPr="00C87998" w:rsidRDefault="00DD0462" w:rsidP="00FC4C45">
            <w:pPr>
              <w:pStyle w:val="TableTextLeft"/>
            </w:pPr>
            <w:r w:rsidRPr="00C87998">
              <w:t>Pediatric Cardiology </w:t>
            </w:r>
          </w:p>
        </w:tc>
        <w:tc>
          <w:tcPr>
            <w:tcW w:w="720" w:type="dxa"/>
            <w:hideMark/>
          </w:tcPr>
          <w:p w14:paraId="39632227" w14:textId="5EAC6D87" w:rsidR="00DD0462" w:rsidRPr="00C87998" w:rsidRDefault="008D359B" w:rsidP="008D359B">
            <w:pPr>
              <w:pStyle w:val="TableTextCentered"/>
            </w:pPr>
            <w:r>
              <w:t>X</w:t>
            </w:r>
          </w:p>
        </w:tc>
        <w:tc>
          <w:tcPr>
            <w:tcW w:w="1530" w:type="dxa"/>
            <w:hideMark/>
          </w:tcPr>
          <w:p w14:paraId="2B21F77A" w14:textId="5A2FE15D" w:rsidR="00DD0462" w:rsidRPr="00C87998" w:rsidRDefault="004027E6" w:rsidP="00FC4C45">
            <w:pPr>
              <w:pStyle w:val="TableTextCentered"/>
            </w:pPr>
            <w:r w:rsidRPr="00C87998">
              <w:t>X </w:t>
            </w:r>
          </w:p>
        </w:tc>
        <w:tc>
          <w:tcPr>
            <w:tcW w:w="1635" w:type="dxa"/>
            <w:hideMark/>
          </w:tcPr>
          <w:p w14:paraId="511FDDD5" w14:textId="4C96614A" w:rsidR="00DD0462" w:rsidRPr="00C87998" w:rsidRDefault="00DD0462" w:rsidP="00FC4C45">
            <w:pPr>
              <w:pStyle w:val="TableTextCentered"/>
            </w:pPr>
            <w:r w:rsidRPr="00C87998">
              <w:t xml:space="preserve">Other </w:t>
            </w:r>
            <w:r w:rsidR="009C415B" w:rsidRPr="00C87998">
              <w:t>m</w:t>
            </w:r>
            <w:r w:rsidRPr="00C87998">
              <w:t>edical subspecialties </w:t>
            </w:r>
          </w:p>
        </w:tc>
        <w:tc>
          <w:tcPr>
            <w:tcW w:w="1590" w:type="dxa"/>
            <w:hideMark/>
          </w:tcPr>
          <w:p w14:paraId="4E8E1E67" w14:textId="3E0097E5" w:rsidR="00DD0462" w:rsidRPr="00C87998" w:rsidRDefault="00DD0462" w:rsidP="00FC4C45">
            <w:pPr>
              <w:pStyle w:val="TableTextCentered"/>
            </w:pPr>
            <w:r w:rsidRPr="00C87998">
              <w:t xml:space="preserve">Other </w:t>
            </w:r>
            <w:r w:rsidR="009C415B" w:rsidRPr="00C87998">
              <w:t>s</w:t>
            </w:r>
            <w:r w:rsidRPr="00C87998">
              <w:t>pecialty </w:t>
            </w:r>
          </w:p>
        </w:tc>
        <w:tc>
          <w:tcPr>
            <w:tcW w:w="1380" w:type="dxa"/>
            <w:hideMark/>
          </w:tcPr>
          <w:p w14:paraId="3D313015" w14:textId="77777777" w:rsidR="00DD0462" w:rsidRPr="00C87998" w:rsidRDefault="00DD0462" w:rsidP="00FC4C45">
            <w:pPr>
              <w:pStyle w:val="TableTextCentered"/>
            </w:pPr>
            <w:r w:rsidRPr="00C87998">
              <w:t> </w:t>
            </w:r>
          </w:p>
        </w:tc>
      </w:tr>
      <w:tr w:rsidR="00DD0462" w:rsidRPr="00C87998" w14:paraId="6869E413" w14:textId="77777777" w:rsidTr="00CC59CC">
        <w:trPr>
          <w:trHeight w:val="120"/>
        </w:trPr>
        <w:tc>
          <w:tcPr>
            <w:tcW w:w="2430" w:type="dxa"/>
            <w:hideMark/>
          </w:tcPr>
          <w:p w14:paraId="7A9AEE7D" w14:textId="77777777" w:rsidR="00DD0462" w:rsidRPr="00C87998" w:rsidRDefault="00DD0462" w:rsidP="00FC4C45">
            <w:pPr>
              <w:pStyle w:val="TableTextLeft"/>
            </w:pPr>
            <w:r w:rsidRPr="00C87998">
              <w:t>Pulmonary Disease </w:t>
            </w:r>
          </w:p>
        </w:tc>
        <w:tc>
          <w:tcPr>
            <w:tcW w:w="720" w:type="dxa"/>
            <w:hideMark/>
          </w:tcPr>
          <w:p w14:paraId="24BC2A1F" w14:textId="17F2B095" w:rsidR="00DD0462" w:rsidRPr="00C87998" w:rsidRDefault="008D359B" w:rsidP="008D359B">
            <w:pPr>
              <w:pStyle w:val="TableTextCentered"/>
            </w:pPr>
            <w:r>
              <w:t>X</w:t>
            </w:r>
          </w:p>
        </w:tc>
        <w:tc>
          <w:tcPr>
            <w:tcW w:w="1530" w:type="dxa"/>
            <w:hideMark/>
          </w:tcPr>
          <w:p w14:paraId="61A8B2B6" w14:textId="43C014B6" w:rsidR="00DD0462" w:rsidRPr="00C87998" w:rsidRDefault="004027E6" w:rsidP="00FC4C45">
            <w:pPr>
              <w:pStyle w:val="TableTextCentered"/>
            </w:pPr>
            <w:r w:rsidRPr="00C87998">
              <w:t>X </w:t>
            </w:r>
          </w:p>
        </w:tc>
        <w:tc>
          <w:tcPr>
            <w:tcW w:w="1635" w:type="dxa"/>
            <w:hideMark/>
          </w:tcPr>
          <w:p w14:paraId="1FDCECF3" w14:textId="11FB2187" w:rsidR="00DD0462" w:rsidRPr="00C87998" w:rsidRDefault="00DD0462" w:rsidP="00FC4C45">
            <w:pPr>
              <w:pStyle w:val="TableTextCentered"/>
            </w:pPr>
            <w:r w:rsidRPr="00C87998">
              <w:t xml:space="preserve">Other </w:t>
            </w:r>
            <w:r w:rsidR="009C415B" w:rsidRPr="00C87998">
              <w:t>m</w:t>
            </w:r>
            <w:r w:rsidRPr="00C87998">
              <w:t>edical subspecialties </w:t>
            </w:r>
          </w:p>
        </w:tc>
        <w:tc>
          <w:tcPr>
            <w:tcW w:w="1590" w:type="dxa"/>
            <w:hideMark/>
          </w:tcPr>
          <w:p w14:paraId="797AF147" w14:textId="1AABA3A7" w:rsidR="00DD0462" w:rsidRPr="00C87998" w:rsidRDefault="00DD0462" w:rsidP="00FC4C45">
            <w:pPr>
              <w:pStyle w:val="TableTextCentered"/>
            </w:pPr>
            <w:r w:rsidRPr="00C87998">
              <w:t xml:space="preserve">Other </w:t>
            </w:r>
            <w:r w:rsidR="009C415B" w:rsidRPr="00C87998">
              <w:t>s</w:t>
            </w:r>
            <w:r w:rsidRPr="00C87998">
              <w:t>pecialty </w:t>
            </w:r>
          </w:p>
        </w:tc>
        <w:tc>
          <w:tcPr>
            <w:tcW w:w="1380" w:type="dxa"/>
            <w:hideMark/>
          </w:tcPr>
          <w:p w14:paraId="7C872A2C" w14:textId="77777777" w:rsidR="00DD0462" w:rsidRPr="00C87998" w:rsidRDefault="00DD0462" w:rsidP="00FC4C45">
            <w:pPr>
              <w:pStyle w:val="TableTextCentered"/>
            </w:pPr>
            <w:r w:rsidRPr="00C87998">
              <w:t> </w:t>
            </w:r>
          </w:p>
        </w:tc>
      </w:tr>
      <w:tr w:rsidR="00DD0462" w:rsidRPr="00C87998" w14:paraId="0C1DCD5A" w14:textId="77777777" w:rsidTr="00FB0CF6">
        <w:trPr>
          <w:trHeight w:val="120"/>
        </w:trPr>
        <w:tc>
          <w:tcPr>
            <w:tcW w:w="2430" w:type="dxa"/>
            <w:shd w:val="clear" w:color="auto" w:fill="F2F2F2" w:themeFill="background1" w:themeFillShade="F2"/>
            <w:hideMark/>
          </w:tcPr>
          <w:p w14:paraId="415FA41D" w14:textId="77777777" w:rsidR="00DD0462" w:rsidRPr="00FB0CF6" w:rsidRDefault="00DD0462" w:rsidP="00FC4C45">
            <w:pPr>
              <w:pStyle w:val="TableTextLeft"/>
              <w:rPr>
                <w:b/>
                <w:bCs/>
              </w:rPr>
            </w:pPr>
            <w:r w:rsidRPr="00FB0CF6">
              <w:rPr>
                <w:b/>
                <w:bCs/>
              </w:rPr>
              <w:t>Surgical Specialty </w:t>
            </w:r>
          </w:p>
        </w:tc>
        <w:tc>
          <w:tcPr>
            <w:tcW w:w="720" w:type="dxa"/>
            <w:shd w:val="clear" w:color="auto" w:fill="F2F2F2" w:themeFill="background1" w:themeFillShade="F2"/>
            <w:hideMark/>
          </w:tcPr>
          <w:p w14:paraId="0D27C601" w14:textId="77777777" w:rsidR="00DD0462" w:rsidRPr="00C87998" w:rsidRDefault="00DD0462" w:rsidP="00FC4C45">
            <w:pPr>
              <w:pStyle w:val="TableTextCentered"/>
            </w:pPr>
            <w:r w:rsidRPr="00C87998">
              <w:t> </w:t>
            </w:r>
          </w:p>
        </w:tc>
        <w:tc>
          <w:tcPr>
            <w:tcW w:w="1530" w:type="dxa"/>
            <w:shd w:val="clear" w:color="auto" w:fill="F2F2F2" w:themeFill="background1" w:themeFillShade="F2"/>
            <w:hideMark/>
          </w:tcPr>
          <w:p w14:paraId="49E3C331" w14:textId="01614ED1" w:rsidR="00DD0462" w:rsidRPr="00C87998" w:rsidRDefault="004027E6" w:rsidP="00FC4C45">
            <w:pPr>
              <w:pStyle w:val="TableTextCentered"/>
            </w:pPr>
            <w:r w:rsidRPr="00C87998">
              <w:t>X </w:t>
            </w:r>
          </w:p>
        </w:tc>
        <w:tc>
          <w:tcPr>
            <w:tcW w:w="1635" w:type="dxa"/>
            <w:shd w:val="clear" w:color="auto" w:fill="F2F2F2" w:themeFill="background1" w:themeFillShade="F2"/>
            <w:hideMark/>
          </w:tcPr>
          <w:p w14:paraId="41C41CCC" w14:textId="77777777" w:rsidR="00DD0462" w:rsidRPr="00C87998" w:rsidRDefault="00DD0462" w:rsidP="00FC4C45">
            <w:pPr>
              <w:pStyle w:val="TableTextCentered"/>
            </w:pPr>
            <w:r w:rsidRPr="00C87998">
              <w:t> </w:t>
            </w:r>
          </w:p>
        </w:tc>
        <w:tc>
          <w:tcPr>
            <w:tcW w:w="1590" w:type="dxa"/>
            <w:shd w:val="clear" w:color="auto" w:fill="F2F2F2" w:themeFill="background1" w:themeFillShade="F2"/>
            <w:hideMark/>
          </w:tcPr>
          <w:p w14:paraId="1B918A77" w14:textId="77777777" w:rsidR="00DD0462" w:rsidRPr="00C87998" w:rsidRDefault="00DD0462" w:rsidP="00FC4C45">
            <w:pPr>
              <w:pStyle w:val="TableTextCentered"/>
            </w:pPr>
            <w:r w:rsidRPr="00C87998">
              <w:t> </w:t>
            </w:r>
          </w:p>
        </w:tc>
        <w:tc>
          <w:tcPr>
            <w:tcW w:w="1380" w:type="dxa"/>
            <w:shd w:val="clear" w:color="auto" w:fill="F2F2F2" w:themeFill="background1" w:themeFillShade="F2"/>
            <w:hideMark/>
          </w:tcPr>
          <w:p w14:paraId="3979AE3B" w14:textId="77777777" w:rsidR="00DD0462" w:rsidRPr="00C87998" w:rsidRDefault="00DD0462" w:rsidP="00FC4C45">
            <w:pPr>
              <w:pStyle w:val="TableTextCentered"/>
            </w:pPr>
            <w:r w:rsidRPr="00C87998">
              <w:t> </w:t>
            </w:r>
          </w:p>
        </w:tc>
      </w:tr>
      <w:tr w:rsidR="00DD0462" w:rsidRPr="00C87998" w14:paraId="7F33E01F" w14:textId="77777777" w:rsidTr="00CC59CC">
        <w:trPr>
          <w:trHeight w:val="120"/>
        </w:trPr>
        <w:tc>
          <w:tcPr>
            <w:tcW w:w="2430" w:type="dxa"/>
            <w:hideMark/>
          </w:tcPr>
          <w:p w14:paraId="6E5BA6D9" w14:textId="77777777" w:rsidR="00DD0462" w:rsidRPr="00C87998" w:rsidRDefault="00DD0462" w:rsidP="00FC4C45">
            <w:pPr>
              <w:pStyle w:val="TableTextLeft"/>
            </w:pPr>
            <w:r w:rsidRPr="00C87998">
              <w:t>General Surgery </w:t>
            </w:r>
          </w:p>
        </w:tc>
        <w:tc>
          <w:tcPr>
            <w:tcW w:w="720" w:type="dxa"/>
            <w:hideMark/>
          </w:tcPr>
          <w:p w14:paraId="4D1CB2AA" w14:textId="578F21FB" w:rsidR="00DD0462" w:rsidRPr="00C87998" w:rsidRDefault="008D359B" w:rsidP="008D359B">
            <w:pPr>
              <w:pStyle w:val="TableTextCentered"/>
            </w:pPr>
            <w:r>
              <w:t>X</w:t>
            </w:r>
          </w:p>
        </w:tc>
        <w:tc>
          <w:tcPr>
            <w:tcW w:w="1530" w:type="dxa"/>
            <w:hideMark/>
          </w:tcPr>
          <w:p w14:paraId="60FF09E2" w14:textId="5AC5D37E" w:rsidR="00DD0462" w:rsidRPr="00C87998" w:rsidRDefault="004027E6" w:rsidP="00FC4C45">
            <w:pPr>
              <w:pStyle w:val="TableTextCentered"/>
            </w:pPr>
            <w:r w:rsidRPr="00C87998">
              <w:t>X </w:t>
            </w:r>
          </w:p>
        </w:tc>
        <w:tc>
          <w:tcPr>
            <w:tcW w:w="1635" w:type="dxa"/>
            <w:hideMark/>
          </w:tcPr>
          <w:p w14:paraId="332B130C" w14:textId="74A3772A" w:rsidR="00DD0462" w:rsidRPr="00C87998" w:rsidRDefault="004027E6" w:rsidP="00FC4C45">
            <w:pPr>
              <w:pStyle w:val="TableTextCentered"/>
            </w:pPr>
            <w:r w:rsidRPr="00C87998">
              <w:t>X </w:t>
            </w:r>
          </w:p>
        </w:tc>
        <w:tc>
          <w:tcPr>
            <w:tcW w:w="1590" w:type="dxa"/>
            <w:hideMark/>
          </w:tcPr>
          <w:p w14:paraId="16867513" w14:textId="14920C8B" w:rsidR="00DD0462" w:rsidRPr="00C87998" w:rsidRDefault="004027E6" w:rsidP="00FC4C45">
            <w:pPr>
              <w:pStyle w:val="TableTextCentered"/>
            </w:pPr>
            <w:r w:rsidRPr="00C87998">
              <w:t>X </w:t>
            </w:r>
          </w:p>
        </w:tc>
        <w:tc>
          <w:tcPr>
            <w:tcW w:w="1380" w:type="dxa"/>
            <w:hideMark/>
          </w:tcPr>
          <w:p w14:paraId="3F4618D8" w14:textId="77777777" w:rsidR="00DD0462" w:rsidRPr="00C87998" w:rsidRDefault="00DD0462" w:rsidP="00FC4C45">
            <w:pPr>
              <w:pStyle w:val="TableTextCentered"/>
            </w:pPr>
            <w:r w:rsidRPr="00C87998">
              <w:t> </w:t>
            </w:r>
          </w:p>
        </w:tc>
      </w:tr>
      <w:tr w:rsidR="00DD0462" w:rsidRPr="00C87998" w14:paraId="5A6DE34F" w14:textId="77777777" w:rsidTr="00CC59CC">
        <w:trPr>
          <w:trHeight w:val="120"/>
        </w:trPr>
        <w:tc>
          <w:tcPr>
            <w:tcW w:w="2430" w:type="dxa"/>
            <w:hideMark/>
          </w:tcPr>
          <w:p w14:paraId="0429F44F" w14:textId="77777777" w:rsidR="00DD0462" w:rsidRPr="00C87998" w:rsidRDefault="00DD0462" w:rsidP="00FC4C45">
            <w:pPr>
              <w:pStyle w:val="TableTextLeft"/>
            </w:pPr>
            <w:r w:rsidRPr="00C87998">
              <w:t>Neurological Surgery </w:t>
            </w:r>
          </w:p>
        </w:tc>
        <w:tc>
          <w:tcPr>
            <w:tcW w:w="720" w:type="dxa"/>
            <w:hideMark/>
          </w:tcPr>
          <w:p w14:paraId="588E35AB" w14:textId="291785DB" w:rsidR="00DD0462" w:rsidRPr="00C87998" w:rsidRDefault="008D359B" w:rsidP="008D359B">
            <w:pPr>
              <w:pStyle w:val="TableTextCentered"/>
            </w:pPr>
            <w:r>
              <w:t>X</w:t>
            </w:r>
          </w:p>
        </w:tc>
        <w:tc>
          <w:tcPr>
            <w:tcW w:w="1530" w:type="dxa"/>
            <w:hideMark/>
          </w:tcPr>
          <w:p w14:paraId="62ADB916" w14:textId="6CFFDDB3" w:rsidR="00DD0462" w:rsidRPr="00C87998" w:rsidRDefault="004027E6" w:rsidP="00FC4C45">
            <w:pPr>
              <w:pStyle w:val="TableTextCentered"/>
            </w:pPr>
            <w:r w:rsidRPr="00C87998">
              <w:t>X </w:t>
            </w:r>
          </w:p>
        </w:tc>
        <w:tc>
          <w:tcPr>
            <w:tcW w:w="1635" w:type="dxa"/>
            <w:hideMark/>
          </w:tcPr>
          <w:p w14:paraId="3DA26446" w14:textId="23926D3B" w:rsidR="00DD0462" w:rsidRPr="00C87998" w:rsidRDefault="00DD0462" w:rsidP="00FC4C45">
            <w:pPr>
              <w:pStyle w:val="TableTextCentered"/>
            </w:pPr>
            <w:r w:rsidRPr="00C87998">
              <w:t xml:space="preserve">Other </w:t>
            </w:r>
            <w:r w:rsidR="009C415B" w:rsidRPr="00C87998">
              <w:t>s</w:t>
            </w:r>
            <w:r w:rsidRPr="00C87998">
              <w:t xml:space="preserve">urgical </w:t>
            </w:r>
            <w:r w:rsidR="009C415B" w:rsidRPr="00C87998">
              <w:t>s</w:t>
            </w:r>
            <w:r w:rsidRPr="00C87998">
              <w:t>ubspeciality </w:t>
            </w:r>
          </w:p>
        </w:tc>
        <w:tc>
          <w:tcPr>
            <w:tcW w:w="1590" w:type="dxa"/>
            <w:hideMark/>
          </w:tcPr>
          <w:p w14:paraId="19ED9EC2" w14:textId="63B30662" w:rsidR="00DD0462" w:rsidRPr="00C87998" w:rsidRDefault="00DD0462" w:rsidP="00FC4C45">
            <w:pPr>
              <w:pStyle w:val="TableTextCentered"/>
            </w:pPr>
            <w:r w:rsidRPr="00C87998">
              <w:t xml:space="preserve">Other </w:t>
            </w:r>
            <w:r w:rsidR="009C415B" w:rsidRPr="00C87998">
              <w:t>s</w:t>
            </w:r>
            <w:r w:rsidRPr="00C87998">
              <w:t>pecialty </w:t>
            </w:r>
          </w:p>
        </w:tc>
        <w:tc>
          <w:tcPr>
            <w:tcW w:w="1380" w:type="dxa"/>
            <w:hideMark/>
          </w:tcPr>
          <w:p w14:paraId="4BF03D56" w14:textId="77777777" w:rsidR="00DD0462" w:rsidRPr="00C87998" w:rsidRDefault="00DD0462" w:rsidP="00FC4C45">
            <w:pPr>
              <w:pStyle w:val="TableTextCentered"/>
            </w:pPr>
            <w:r w:rsidRPr="00C87998">
              <w:t> </w:t>
            </w:r>
          </w:p>
        </w:tc>
      </w:tr>
      <w:tr w:rsidR="00DD0462" w:rsidRPr="00C87998" w14:paraId="3D3369D8" w14:textId="77777777" w:rsidTr="00CC59CC">
        <w:trPr>
          <w:trHeight w:val="120"/>
        </w:trPr>
        <w:tc>
          <w:tcPr>
            <w:tcW w:w="2430" w:type="dxa"/>
            <w:hideMark/>
          </w:tcPr>
          <w:p w14:paraId="44B62A16" w14:textId="359BF4B0" w:rsidR="00DD0462" w:rsidRPr="00C87998" w:rsidRDefault="00DD0462" w:rsidP="00FC4C45">
            <w:pPr>
              <w:pStyle w:val="TableTextLeft"/>
            </w:pPr>
            <w:r w:rsidRPr="00C87998">
              <w:t xml:space="preserve">Obstetrics and Gynecology, </w:t>
            </w:r>
            <w:r w:rsidR="009C415B" w:rsidRPr="00C87998">
              <w:t>G</w:t>
            </w:r>
            <w:r w:rsidRPr="00C87998">
              <w:t>eneral </w:t>
            </w:r>
          </w:p>
        </w:tc>
        <w:tc>
          <w:tcPr>
            <w:tcW w:w="720" w:type="dxa"/>
            <w:hideMark/>
          </w:tcPr>
          <w:p w14:paraId="1B796669" w14:textId="0676FD13" w:rsidR="00DD0462" w:rsidRPr="00C87998" w:rsidRDefault="008D359B" w:rsidP="008D359B">
            <w:pPr>
              <w:pStyle w:val="TableTextCentered"/>
            </w:pPr>
            <w:r>
              <w:t>X</w:t>
            </w:r>
          </w:p>
        </w:tc>
        <w:tc>
          <w:tcPr>
            <w:tcW w:w="1530" w:type="dxa"/>
            <w:hideMark/>
          </w:tcPr>
          <w:p w14:paraId="1B5A8A83" w14:textId="2C31DB8B" w:rsidR="00DD0462" w:rsidRPr="00C87998" w:rsidRDefault="004027E6" w:rsidP="00FC4C45">
            <w:pPr>
              <w:pStyle w:val="TableTextCentered"/>
            </w:pPr>
            <w:r w:rsidRPr="00C87998">
              <w:t>X </w:t>
            </w:r>
            <w:r w:rsidR="00DD0462" w:rsidRPr="00C87998">
              <w:t> </w:t>
            </w:r>
          </w:p>
        </w:tc>
        <w:tc>
          <w:tcPr>
            <w:tcW w:w="1635" w:type="dxa"/>
            <w:hideMark/>
          </w:tcPr>
          <w:p w14:paraId="7B807830" w14:textId="2303607C" w:rsidR="00DD0462" w:rsidRPr="00C87998" w:rsidRDefault="004027E6" w:rsidP="00FC4C45">
            <w:pPr>
              <w:pStyle w:val="TableTextCentered"/>
            </w:pPr>
            <w:r w:rsidRPr="00C87998">
              <w:t>X </w:t>
            </w:r>
          </w:p>
        </w:tc>
        <w:tc>
          <w:tcPr>
            <w:tcW w:w="1590" w:type="dxa"/>
            <w:hideMark/>
          </w:tcPr>
          <w:p w14:paraId="0A8FB6E9" w14:textId="5E36AF13" w:rsidR="00DD0462" w:rsidRPr="00C87998" w:rsidRDefault="004027E6" w:rsidP="00FC4C45">
            <w:pPr>
              <w:pStyle w:val="TableTextCentered"/>
            </w:pPr>
            <w:r w:rsidRPr="00C87998">
              <w:t>X </w:t>
            </w:r>
          </w:p>
        </w:tc>
        <w:tc>
          <w:tcPr>
            <w:tcW w:w="1380" w:type="dxa"/>
            <w:hideMark/>
          </w:tcPr>
          <w:p w14:paraId="4668CAA8" w14:textId="77777777" w:rsidR="00DD0462" w:rsidRPr="00C87998" w:rsidRDefault="00DD0462" w:rsidP="00FC4C45">
            <w:pPr>
              <w:pStyle w:val="TableTextCentered"/>
            </w:pPr>
            <w:r w:rsidRPr="00C87998">
              <w:t> </w:t>
            </w:r>
          </w:p>
        </w:tc>
      </w:tr>
      <w:tr w:rsidR="00DD0462" w:rsidRPr="00C87998" w14:paraId="40120F70" w14:textId="77777777" w:rsidTr="00CC59CC">
        <w:trPr>
          <w:trHeight w:val="120"/>
        </w:trPr>
        <w:tc>
          <w:tcPr>
            <w:tcW w:w="2430" w:type="dxa"/>
            <w:hideMark/>
          </w:tcPr>
          <w:p w14:paraId="78706300" w14:textId="77777777" w:rsidR="00DD0462" w:rsidRPr="00C87998" w:rsidRDefault="00DD0462" w:rsidP="00FC4C45">
            <w:pPr>
              <w:pStyle w:val="TableTextLeft"/>
            </w:pPr>
            <w:r w:rsidRPr="00C87998">
              <w:t>Obstetrics and Gynecology, Subspecialties </w:t>
            </w:r>
          </w:p>
        </w:tc>
        <w:tc>
          <w:tcPr>
            <w:tcW w:w="720" w:type="dxa"/>
            <w:hideMark/>
          </w:tcPr>
          <w:p w14:paraId="0A92E78C" w14:textId="38715DFD" w:rsidR="00DD0462" w:rsidRPr="00C87998" w:rsidRDefault="00DD0462" w:rsidP="00FC4C45">
            <w:pPr>
              <w:pStyle w:val="TableTextCentered"/>
            </w:pPr>
            <w:r w:rsidRPr="00C87998">
              <w:t> </w:t>
            </w:r>
            <w:r w:rsidR="008D359B">
              <w:t>X</w:t>
            </w:r>
          </w:p>
        </w:tc>
        <w:tc>
          <w:tcPr>
            <w:tcW w:w="1530" w:type="dxa"/>
            <w:hideMark/>
          </w:tcPr>
          <w:p w14:paraId="40C992BE" w14:textId="54032CF6" w:rsidR="00DD0462" w:rsidRPr="00C87998" w:rsidRDefault="004027E6" w:rsidP="00FC4C45">
            <w:pPr>
              <w:pStyle w:val="TableTextCentered"/>
            </w:pPr>
            <w:r w:rsidRPr="00C87998">
              <w:t>X </w:t>
            </w:r>
          </w:p>
        </w:tc>
        <w:tc>
          <w:tcPr>
            <w:tcW w:w="1635" w:type="dxa"/>
            <w:hideMark/>
          </w:tcPr>
          <w:p w14:paraId="100F554C" w14:textId="1754AFC8" w:rsidR="00DD0462" w:rsidRPr="00C87998" w:rsidRDefault="004027E6" w:rsidP="00FC4C45">
            <w:pPr>
              <w:pStyle w:val="TableTextCentered"/>
            </w:pPr>
            <w:r w:rsidRPr="00C87998">
              <w:t>X </w:t>
            </w:r>
          </w:p>
        </w:tc>
        <w:tc>
          <w:tcPr>
            <w:tcW w:w="1590" w:type="dxa"/>
            <w:hideMark/>
          </w:tcPr>
          <w:p w14:paraId="37480905" w14:textId="3AF80081" w:rsidR="00DD0462" w:rsidRPr="00C87998" w:rsidRDefault="004027E6" w:rsidP="00FC4C45">
            <w:pPr>
              <w:pStyle w:val="TableTextCentered"/>
            </w:pPr>
            <w:r w:rsidRPr="00C87998">
              <w:t>X </w:t>
            </w:r>
          </w:p>
        </w:tc>
        <w:tc>
          <w:tcPr>
            <w:tcW w:w="1380" w:type="dxa"/>
            <w:hideMark/>
          </w:tcPr>
          <w:p w14:paraId="618ED86F" w14:textId="77777777" w:rsidR="00DD0462" w:rsidRPr="00C87998" w:rsidRDefault="00DD0462" w:rsidP="00FC4C45">
            <w:pPr>
              <w:pStyle w:val="TableTextCentered"/>
            </w:pPr>
            <w:r w:rsidRPr="00C87998">
              <w:t> </w:t>
            </w:r>
          </w:p>
        </w:tc>
      </w:tr>
      <w:tr w:rsidR="00DD0462" w:rsidRPr="00C87998" w14:paraId="2F0C0AF0" w14:textId="77777777" w:rsidTr="00CC59CC">
        <w:trPr>
          <w:trHeight w:val="120"/>
        </w:trPr>
        <w:tc>
          <w:tcPr>
            <w:tcW w:w="2430" w:type="dxa"/>
            <w:hideMark/>
          </w:tcPr>
          <w:p w14:paraId="0FE711DC" w14:textId="77777777" w:rsidR="00DD0462" w:rsidRPr="00C87998" w:rsidRDefault="00DD0462" w:rsidP="00FC4C45">
            <w:pPr>
              <w:pStyle w:val="TableTextLeft"/>
            </w:pPr>
            <w:r w:rsidRPr="00C87998">
              <w:t>Ophthalmology  </w:t>
            </w:r>
          </w:p>
        </w:tc>
        <w:tc>
          <w:tcPr>
            <w:tcW w:w="720" w:type="dxa"/>
            <w:hideMark/>
          </w:tcPr>
          <w:p w14:paraId="2EA4D40E" w14:textId="7C0B6BC2" w:rsidR="00DD0462" w:rsidRPr="00C87998" w:rsidRDefault="00DD0462" w:rsidP="00FC4C45">
            <w:pPr>
              <w:pStyle w:val="TableTextCentered"/>
            </w:pPr>
            <w:r w:rsidRPr="00C87998">
              <w:t> </w:t>
            </w:r>
            <w:r w:rsidR="008D359B">
              <w:t>X</w:t>
            </w:r>
          </w:p>
        </w:tc>
        <w:tc>
          <w:tcPr>
            <w:tcW w:w="1530" w:type="dxa"/>
            <w:hideMark/>
          </w:tcPr>
          <w:p w14:paraId="0467DA3B" w14:textId="5A6F6E1F" w:rsidR="00DD0462" w:rsidRPr="00C87998" w:rsidRDefault="004027E6" w:rsidP="00FC4C45">
            <w:pPr>
              <w:pStyle w:val="TableTextCentered"/>
            </w:pPr>
            <w:r w:rsidRPr="00C87998">
              <w:t>X </w:t>
            </w:r>
          </w:p>
        </w:tc>
        <w:tc>
          <w:tcPr>
            <w:tcW w:w="1635" w:type="dxa"/>
            <w:hideMark/>
          </w:tcPr>
          <w:p w14:paraId="1F2BC54E" w14:textId="030D2856" w:rsidR="00DD0462" w:rsidRPr="00C87998" w:rsidRDefault="00DD0462" w:rsidP="00FC4C45">
            <w:pPr>
              <w:pStyle w:val="TableTextCentered"/>
            </w:pPr>
            <w:r w:rsidRPr="00C87998">
              <w:t xml:space="preserve">Other </w:t>
            </w:r>
            <w:r w:rsidR="009C415B" w:rsidRPr="00C87998">
              <w:t>s</w:t>
            </w:r>
            <w:r w:rsidRPr="00C87998">
              <w:t xml:space="preserve">urgical </w:t>
            </w:r>
            <w:r w:rsidR="009C415B" w:rsidRPr="00C87998">
              <w:t>s</w:t>
            </w:r>
            <w:r w:rsidRPr="00C87998">
              <w:t>ubspeciality </w:t>
            </w:r>
          </w:p>
        </w:tc>
        <w:tc>
          <w:tcPr>
            <w:tcW w:w="1590" w:type="dxa"/>
            <w:hideMark/>
          </w:tcPr>
          <w:p w14:paraId="6D3CF9D4" w14:textId="7CFBB1EA" w:rsidR="00DD0462" w:rsidRPr="00C87998" w:rsidRDefault="00DD0462" w:rsidP="00FC4C45">
            <w:pPr>
              <w:pStyle w:val="TableTextCentered"/>
            </w:pPr>
            <w:r w:rsidRPr="00C87998">
              <w:t xml:space="preserve">Other </w:t>
            </w:r>
            <w:r w:rsidR="009C415B" w:rsidRPr="00C87998">
              <w:t>s</w:t>
            </w:r>
            <w:r w:rsidRPr="00C87998">
              <w:t>pecialty </w:t>
            </w:r>
          </w:p>
        </w:tc>
        <w:tc>
          <w:tcPr>
            <w:tcW w:w="1380" w:type="dxa"/>
            <w:hideMark/>
          </w:tcPr>
          <w:p w14:paraId="57493892" w14:textId="77777777" w:rsidR="00DD0462" w:rsidRPr="00C87998" w:rsidRDefault="00DD0462" w:rsidP="00FC4C45">
            <w:pPr>
              <w:pStyle w:val="TableTextCentered"/>
            </w:pPr>
            <w:r w:rsidRPr="00C87998">
              <w:t> </w:t>
            </w:r>
          </w:p>
        </w:tc>
      </w:tr>
      <w:tr w:rsidR="00DD0462" w:rsidRPr="00C87998" w14:paraId="081BCCB6" w14:textId="77777777" w:rsidTr="00CC59CC">
        <w:trPr>
          <w:trHeight w:val="120"/>
        </w:trPr>
        <w:tc>
          <w:tcPr>
            <w:tcW w:w="2430" w:type="dxa"/>
            <w:hideMark/>
          </w:tcPr>
          <w:p w14:paraId="7C0C611E" w14:textId="47FB5C71" w:rsidR="00DD0462" w:rsidRPr="00C87998" w:rsidRDefault="00DD0462" w:rsidP="0008192A">
            <w:pPr>
              <w:pStyle w:val="TableTextLeft"/>
            </w:pPr>
            <w:r w:rsidRPr="00C87998">
              <w:t xml:space="preserve">Orthopedic </w:t>
            </w:r>
            <w:r w:rsidR="000C0C99" w:rsidRPr="00C87998">
              <w:t>S</w:t>
            </w:r>
            <w:r w:rsidRPr="00C87998">
              <w:t>urgery</w:t>
            </w:r>
          </w:p>
        </w:tc>
        <w:tc>
          <w:tcPr>
            <w:tcW w:w="720" w:type="dxa"/>
            <w:hideMark/>
          </w:tcPr>
          <w:p w14:paraId="01F6A421" w14:textId="111634BE" w:rsidR="00DD0462" w:rsidRPr="00C87998" w:rsidRDefault="008D359B" w:rsidP="008D359B">
            <w:pPr>
              <w:pStyle w:val="TableTextCentered"/>
            </w:pPr>
            <w:r>
              <w:t>X</w:t>
            </w:r>
          </w:p>
        </w:tc>
        <w:tc>
          <w:tcPr>
            <w:tcW w:w="1530" w:type="dxa"/>
            <w:hideMark/>
          </w:tcPr>
          <w:p w14:paraId="6E032C93" w14:textId="77777777" w:rsidR="00DD0462" w:rsidRPr="00C87998" w:rsidRDefault="00DD0462" w:rsidP="00FC4C45">
            <w:pPr>
              <w:pStyle w:val="TableTextCentered"/>
            </w:pPr>
            <w:r w:rsidRPr="00C87998">
              <w:t>X </w:t>
            </w:r>
          </w:p>
        </w:tc>
        <w:tc>
          <w:tcPr>
            <w:tcW w:w="1635" w:type="dxa"/>
            <w:hideMark/>
          </w:tcPr>
          <w:p w14:paraId="0AD1F227" w14:textId="1D39FDE8" w:rsidR="00DD0462" w:rsidRPr="00C87998" w:rsidRDefault="00DD0462" w:rsidP="00FC4C45">
            <w:pPr>
              <w:pStyle w:val="TableTextCentered"/>
            </w:pPr>
            <w:r w:rsidRPr="00C87998">
              <w:t xml:space="preserve">Other </w:t>
            </w:r>
            <w:r w:rsidR="009C415B" w:rsidRPr="00C87998">
              <w:t>s</w:t>
            </w:r>
            <w:r w:rsidRPr="00C87998">
              <w:t xml:space="preserve">urgical </w:t>
            </w:r>
            <w:r w:rsidR="009C415B" w:rsidRPr="00C87998">
              <w:t>s</w:t>
            </w:r>
            <w:r w:rsidRPr="00C87998">
              <w:t>ubspeciality </w:t>
            </w:r>
          </w:p>
        </w:tc>
        <w:tc>
          <w:tcPr>
            <w:tcW w:w="1590" w:type="dxa"/>
            <w:hideMark/>
          </w:tcPr>
          <w:p w14:paraId="33437831" w14:textId="3F20F5AB" w:rsidR="00DD0462" w:rsidRPr="00C87998" w:rsidRDefault="004027E6" w:rsidP="00FC4C45">
            <w:pPr>
              <w:pStyle w:val="TableTextCentered"/>
            </w:pPr>
            <w:r w:rsidRPr="00C87998">
              <w:t>X </w:t>
            </w:r>
          </w:p>
        </w:tc>
        <w:tc>
          <w:tcPr>
            <w:tcW w:w="1380" w:type="dxa"/>
            <w:hideMark/>
          </w:tcPr>
          <w:p w14:paraId="3E66C837" w14:textId="77777777" w:rsidR="00DD0462" w:rsidRPr="00C87998" w:rsidRDefault="00DD0462" w:rsidP="00FC4C45">
            <w:pPr>
              <w:pStyle w:val="TableTextCentered"/>
            </w:pPr>
            <w:r w:rsidRPr="00C87998">
              <w:t> </w:t>
            </w:r>
          </w:p>
        </w:tc>
      </w:tr>
      <w:tr w:rsidR="00DD0462" w:rsidRPr="00C87998" w14:paraId="0DF6A627" w14:textId="77777777" w:rsidTr="00CC59CC">
        <w:trPr>
          <w:trHeight w:val="120"/>
        </w:trPr>
        <w:tc>
          <w:tcPr>
            <w:tcW w:w="2430" w:type="dxa"/>
            <w:hideMark/>
          </w:tcPr>
          <w:p w14:paraId="2D8916B8" w14:textId="1BF220C3" w:rsidR="00DD0462" w:rsidRPr="00C87998" w:rsidRDefault="00DD0462" w:rsidP="0008192A">
            <w:pPr>
              <w:pStyle w:val="TableTextLeft"/>
            </w:pPr>
            <w:r w:rsidRPr="00C87998">
              <w:t>Otolaryngology</w:t>
            </w:r>
          </w:p>
        </w:tc>
        <w:tc>
          <w:tcPr>
            <w:tcW w:w="720" w:type="dxa"/>
            <w:hideMark/>
          </w:tcPr>
          <w:p w14:paraId="7F3957F2" w14:textId="32DF941C" w:rsidR="00DD0462" w:rsidRPr="00C87998" w:rsidRDefault="008D359B" w:rsidP="008D359B">
            <w:pPr>
              <w:pStyle w:val="TableTextCentered"/>
            </w:pPr>
            <w:r>
              <w:t>X</w:t>
            </w:r>
          </w:p>
        </w:tc>
        <w:tc>
          <w:tcPr>
            <w:tcW w:w="1530" w:type="dxa"/>
            <w:hideMark/>
          </w:tcPr>
          <w:p w14:paraId="55EFED94" w14:textId="77777777" w:rsidR="00DD0462" w:rsidRPr="00C87998" w:rsidRDefault="00DD0462" w:rsidP="00FC4C45">
            <w:pPr>
              <w:pStyle w:val="TableTextCentered"/>
            </w:pPr>
            <w:r w:rsidRPr="00C87998">
              <w:t>X </w:t>
            </w:r>
          </w:p>
        </w:tc>
        <w:tc>
          <w:tcPr>
            <w:tcW w:w="1635" w:type="dxa"/>
            <w:hideMark/>
          </w:tcPr>
          <w:p w14:paraId="707A1A9C" w14:textId="3F1DA266" w:rsidR="00DD0462" w:rsidRPr="00C87998" w:rsidRDefault="00DD0462" w:rsidP="00FC4C45">
            <w:pPr>
              <w:pStyle w:val="TableTextCentered"/>
            </w:pPr>
            <w:r w:rsidRPr="00C87998">
              <w:t xml:space="preserve">Other </w:t>
            </w:r>
            <w:r w:rsidR="009C415B" w:rsidRPr="00C87998">
              <w:t>s</w:t>
            </w:r>
            <w:r w:rsidRPr="00C87998">
              <w:t xml:space="preserve">urgical </w:t>
            </w:r>
            <w:r w:rsidR="009C415B" w:rsidRPr="00C87998">
              <w:t>s</w:t>
            </w:r>
            <w:r w:rsidRPr="00C87998">
              <w:t>ubspeciality </w:t>
            </w:r>
          </w:p>
        </w:tc>
        <w:tc>
          <w:tcPr>
            <w:tcW w:w="1590" w:type="dxa"/>
            <w:hideMark/>
          </w:tcPr>
          <w:p w14:paraId="175BB654" w14:textId="573E8FEA" w:rsidR="00DD0462" w:rsidRPr="00C87998" w:rsidRDefault="00DD0462" w:rsidP="00FC4C45">
            <w:pPr>
              <w:pStyle w:val="TableTextCentered"/>
            </w:pPr>
            <w:r w:rsidRPr="00C87998">
              <w:t xml:space="preserve">Other </w:t>
            </w:r>
            <w:r w:rsidR="009C415B" w:rsidRPr="00C87998">
              <w:t>s</w:t>
            </w:r>
            <w:r w:rsidRPr="00C87998">
              <w:t>pecialty </w:t>
            </w:r>
          </w:p>
        </w:tc>
        <w:tc>
          <w:tcPr>
            <w:tcW w:w="1380" w:type="dxa"/>
            <w:hideMark/>
          </w:tcPr>
          <w:p w14:paraId="346E7E79" w14:textId="77777777" w:rsidR="00DD0462" w:rsidRPr="00C87998" w:rsidRDefault="00DD0462" w:rsidP="00FC4C45">
            <w:pPr>
              <w:pStyle w:val="TableTextCentered"/>
            </w:pPr>
            <w:r w:rsidRPr="00C87998">
              <w:t> </w:t>
            </w:r>
          </w:p>
        </w:tc>
      </w:tr>
      <w:tr w:rsidR="00DD0462" w:rsidRPr="00C87998" w14:paraId="61F0A5CC" w14:textId="77777777" w:rsidTr="00CC59CC">
        <w:trPr>
          <w:trHeight w:val="120"/>
        </w:trPr>
        <w:tc>
          <w:tcPr>
            <w:tcW w:w="2430" w:type="dxa"/>
            <w:hideMark/>
          </w:tcPr>
          <w:p w14:paraId="4A50D081" w14:textId="4641C3A6" w:rsidR="00DD0462" w:rsidRPr="00C87998" w:rsidRDefault="00DD0462" w:rsidP="0008192A">
            <w:pPr>
              <w:pStyle w:val="TableTextLeft"/>
            </w:pPr>
            <w:r w:rsidRPr="00C87998">
              <w:t>Plastic Surgery</w:t>
            </w:r>
          </w:p>
        </w:tc>
        <w:tc>
          <w:tcPr>
            <w:tcW w:w="720" w:type="dxa"/>
            <w:hideMark/>
          </w:tcPr>
          <w:p w14:paraId="195BB065" w14:textId="63FB8A19" w:rsidR="00DD0462" w:rsidRPr="00C87998" w:rsidRDefault="008D359B" w:rsidP="008D359B">
            <w:pPr>
              <w:pStyle w:val="TableTextCentered"/>
            </w:pPr>
            <w:r>
              <w:t>X</w:t>
            </w:r>
          </w:p>
        </w:tc>
        <w:tc>
          <w:tcPr>
            <w:tcW w:w="1530" w:type="dxa"/>
            <w:hideMark/>
          </w:tcPr>
          <w:p w14:paraId="6D8AC9C3" w14:textId="4BA5F990" w:rsidR="00DD0462" w:rsidRPr="00C87998" w:rsidRDefault="004027E6" w:rsidP="00FC4C45">
            <w:pPr>
              <w:pStyle w:val="TableTextCentered"/>
            </w:pPr>
            <w:r w:rsidRPr="00C87998">
              <w:t>X </w:t>
            </w:r>
          </w:p>
        </w:tc>
        <w:tc>
          <w:tcPr>
            <w:tcW w:w="1635" w:type="dxa"/>
            <w:hideMark/>
          </w:tcPr>
          <w:p w14:paraId="006B2B17" w14:textId="6C1BF9C6" w:rsidR="00DD0462" w:rsidRPr="00C87998" w:rsidRDefault="00DD0462" w:rsidP="00FC4C45">
            <w:pPr>
              <w:pStyle w:val="TableTextCentered"/>
            </w:pPr>
            <w:r w:rsidRPr="00C87998">
              <w:t xml:space="preserve">Other </w:t>
            </w:r>
            <w:r w:rsidR="009C415B" w:rsidRPr="00C87998">
              <w:t>s</w:t>
            </w:r>
            <w:r w:rsidRPr="00C87998">
              <w:t xml:space="preserve">urgical </w:t>
            </w:r>
            <w:r w:rsidR="009C415B" w:rsidRPr="00C87998">
              <w:t>s</w:t>
            </w:r>
            <w:r w:rsidRPr="00C87998">
              <w:t>ubspeciality </w:t>
            </w:r>
          </w:p>
        </w:tc>
        <w:tc>
          <w:tcPr>
            <w:tcW w:w="1590" w:type="dxa"/>
            <w:hideMark/>
          </w:tcPr>
          <w:p w14:paraId="2A60BE8A" w14:textId="5A3B867B" w:rsidR="00DD0462" w:rsidRPr="00C87998" w:rsidRDefault="00DD0462" w:rsidP="00FC4C45">
            <w:pPr>
              <w:pStyle w:val="TableTextCentered"/>
            </w:pPr>
            <w:r w:rsidRPr="00C87998">
              <w:t xml:space="preserve">Other </w:t>
            </w:r>
            <w:r w:rsidR="009C415B" w:rsidRPr="00C87998">
              <w:t>s</w:t>
            </w:r>
            <w:r w:rsidRPr="00C87998">
              <w:t>pecialty </w:t>
            </w:r>
          </w:p>
        </w:tc>
        <w:tc>
          <w:tcPr>
            <w:tcW w:w="1380" w:type="dxa"/>
            <w:hideMark/>
          </w:tcPr>
          <w:p w14:paraId="5C7A7BEA" w14:textId="77777777" w:rsidR="00DD0462" w:rsidRPr="00C87998" w:rsidRDefault="00DD0462" w:rsidP="00FC4C45">
            <w:pPr>
              <w:pStyle w:val="TableTextCentered"/>
            </w:pPr>
            <w:r w:rsidRPr="00C87998">
              <w:t> </w:t>
            </w:r>
          </w:p>
        </w:tc>
      </w:tr>
      <w:tr w:rsidR="00DD0462" w:rsidRPr="00C87998" w14:paraId="11756086" w14:textId="77777777" w:rsidTr="00CC59CC">
        <w:trPr>
          <w:trHeight w:val="120"/>
        </w:trPr>
        <w:tc>
          <w:tcPr>
            <w:tcW w:w="2430" w:type="dxa"/>
            <w:hideMark/>
          </w:tcPr>
          <w:p w14:paraId="681566E9" w14:textId="43EDD645" w:rsidR="00DD0462" w:rsidRPr="00C87998" w:rsidRDefault="00DD0462" w:rsidP="0008192A">
            <w:pPr>
              <w:pStyle w:val="TableTextLeft"/>
            </w:pPr>
            <w:r w:rsidRPr="00C87998">
              <w:t>Colon/</w:t>
            </w:r>
            <w:r w:rsidR="009C415B" w:rsidRPr="00C87998">
              <w:t>R</w:t>
            </w:r>
            <w:r w:rsidRPr="00C87998">
              <w:t>ectal Surgery</w:t>
            </w:r>
          </w:p>
        </w:tc>
        <w:tc>
          <w:tcPr>
            <w:tcW w:w="720" w:type="dxa"/>
            <w:hideMark/>
          </w:tcPr>
          <w:p w14:paraId="1819F6C0" w14:textId="1641F235" w:rsidR="00DD0462" w:rsidRPr="00C87998" w:rsidRDefault="008D359B" w:rsidP="008D359B">
            <w:pPr>
              <w:pStyle w:val="TableTextCentered"/>
            </w:pPr>
            <w:r>
              <w:t>X</w:t>
            </w:r>
          </w:p>
        </w:tc>
        <w:tc>
          <w:tcPr>
            <w:tcW w:w="1530" w:type="dxa"/>
            <w:hideMark/>
          </w:tcPr>
          <w:p w14:paraId="371BF220" w14:textId="0DC2AC09" w:rsidR="00DD0462" w:rsidRPr="00C87998" w:rsidRDefault="004027E6" w:rsidP="00FC4C45">
            <w:pPr>
              <w:pStyle w:val="TableTextCentered"/>
            </w:pPr>
            <w:r w:rsidRPr="00C87998">
              <w:t>X </w:t>
            </w:r>
          </w:p>
        </w:tc>
        <w:tc>
          <w:tcPr>
            <w:tcW w:w="1635" w:type="dxa"/>
            <w:hideMark/>
          </w:tcPr>
          <w:p w14:paraId="46248F50" w14:textId="629CFD71" w:rsidR="00DD0462" w:rsidRPr="00C87998" w:rsidRDefault="00DD0462" w:rsidP="00FC4C45">
            <w:pPr>
              <w:pStyle w:val="TableTextCentered"/>
            </w:pPr>
            <w:r w:rsidRPr="00C87998">
              <w:t xml:space="preserve">Other </w:t>
            </w:r>
            <w:r w:rsidR="009C415B" w:rsidRPr="00C87998">
              <w:t>s</w:t>
            </w:r>
            <w:r w:rsidRPr="00C87998">
              <w:t xml:space="preserve">urgical </w:t>
            </w:r>
            <w:r w:rsidR="009C415B" w:rsidRPr="00C87998">
              <w:t>s</w:t>
            </w:r>
            <w:r w:rsidRPr="00C87998">
              <w:t>ubspeciality </w:t>
            </w:r>
          </w:p>
        </w:tc>
        <w:tc>
          <w:tcPr>
            <w:tcW w:w="1590" w:type="dxa"/>
            <w:hideMark/>
          </w:tcPr>
          <w:p w14:paraId="039ADA2A" w14:textId="515FB772" w:rsidR="00DD0462" w:rsidRPr="00C87998" w:rsidRDefault="00DD0462" w:rsidP="00FC4C45">
            <w:pPr>
              <w:pStyle w:val="TableTextCentered"/>
            </w:pPr>
            <w:r w:rsidRPr="00C87998">
              <w:t xml:space="preserve">Other </w:t>
            </w:r>
            <w:r w:rsidR="009C415B" w:rsidRPr="00C87998">
              <w:t>s</w:t>
            </w:r>
            <w:r w:rsidRPr="00C87998">
              <w:t>pecialty </w:t>
            </w:r>
          </w:p>
        </w:tc>
        <w:tc>
          <w:tcPr>
            <w:tcW w:w="1380" w:type="dxa"/>
            <w:hideMark/>
          </w:tcPr>
          <w:p w14:paraId="66B03886" w14:textId="77777777" w:rsidR="00DD0462" w:rsidRPr="00C87998" w:rsidRDefault="00DD0462" w:rsidP="00FC4C45">
            <w:pPr>
              <w:pStyle w:val="TableTextCentered"/>
            </w:pPr>
            <w:r w:rsidRPr="00C87998">
              <w:t> </w:t>
            </w:r>
          </w:p>
        </w:tc>
      </w:tr>
      <w:tr w:rsidR="00DD0462" w:rsidRPr="00C87998" w14:paraId="471165A2" w14:textId="77777777" w:rsidTr="00CC59CC">
        <w:trPr>
          <w:trHeight w:val="120"/>
        </w:trPr>
        <w:tc>
          <w:tcPr>
            <w:tcW w:w="2430" w:type="dxa"/>
            <w:hideMark/>
          </w:tcPr>
          <w:p w14:paraId="5F04A11C" w14:textId="7AF58642" w:rsidR="00DD0462" w:rsidRPr="00C87998" w:rsidRDefault="00DD0462" w:rsidP="0008192A">
            <w:pPr>
              <w:pStyle w:val="TableTextLeft"/>
            </w:pPr>
            <w:r w:rsidRPr="00C87998">
              <w:t xml:space="preserve">Thoracic </w:t>
            </w:r>
            <w:r w:rsidR="009C415B" w:rsidRPr="00C87998">
              <w:t>S</w:t>
            </w:r>
            <w:r w:rsidRPr="00C87998">
              <w:t>urgery</w:t>
            </w:r>
          </w:p>
        </w:tc>
        <w:tc>
          <w:tcPr>
            <w:tcW w:w="720" w:type="dxa"/>
            <w:hideMark/>
          </w:tcPr>
          <w:p w14:paraId="4FA5A45C" w14:textId="382C9C38" w:rsidR="00DD0462" w:rsidRPr="00C87998" w:rsidRDefault="008D359B" w:rsidP="008D359B">
            <w:pPr>
              <w:pStyle w:val="TableTextCentered"/>
            </w:pPr>
            <w:r>
              <w:t>X</w:t>
            </w:r>
          </w:p>
        </w:tc>
        <w:tc>
          <w:tcPr>
            <w:tcW w:w="1530" w:type="dxa"/>
            <w:hideMark/>
          </w:tcPr>
          <w:p w14:paraId="209F3A8F" w14:textId="1EA48E79" w:rsidR="00DD0462" w:rsidRPr="00C87998" w:rsidRDefault="004027E6" w:rsidP="00FC4C45">
            <w:pPr>
              <w:pStyle w:val="TableTextCentered"/>
            </w:pPr>
            <w:r w:rsidRPr="00C87998">
              <w:t>X </w:t>
            </w:r>
          </w:p>
        </w:tc>
        <w:tc>
          <w:tcPr>
            <w:tcW w:w="1635" w:type="dxa"/>
            <w:hideMark/>
          </w:tcPr>
          <w:p w14:paraId="17965153" w14:textId="3BAEAB86" w:rsidR="00DD0462" w:rsidRPr="00C87998" w:rsidRDefault="00DD0462" w:rsidP="00FC4C45">
            <w:pPr>
              <w:pStyle w:val="TableTextCentered"/>
            </w:pPr>
            <w:r w:rsidRPr="00C87998">
              <w:t xml:space="preserve">Other </w:t>
            </w:r>
            <w:r w:rsidR="009C415B" w:rsidRPr="00C87998">
              <w:t>m</w:t>
            </w:r>
            <w:r w:rsidRPr="00C87998">
              <w:t xml:space="preserve">edical </w:t>
            </w:r>
            <w:r w:rsidR="009C415B" w:rsidRPr="00C87998">
              <w:t>s</w:t>
            </w:r>
            <w:r w:rsidRPr="00C87998">
              <w:t>ubspeciality </w:t>
            </w:r>
          </w:p>
        </w:tc>
        <w:tc>
          <w:tcPr>
            <w:tcW w:w="1590" w:type="dxa"/>
            <w:hideMark/>
          </w:tcPr>
          <w:p w14:paraId="7CBA9AAA" w14:textId="4950BE3F" w:rsidR="00DD0462" w:rsidRPr="00C87998" w:rsidRDefault="00DD0462" w:rsidP="00FC4C45">
            <w:pPr>
              <w:pStyle w:val="TableTextCentered"/>
            </w:pPr>
            <w:r w:rsidRPr="00C87998">
              <w:t xml:space="preserve">Other </w:t>
            </w:r>
            <w:r w:rsidR="009C415B" w:rsidRPr="00C87998">
              <w:t>s</w:t>
            </w:r>
            <w:r w:rsidRPr="00C87998">
              <w:t>pecialty </w:t>
            </w:r>
          </w:p>
        </w:tc>
        <w:tc>
          <w:tcPr>
            <w:tcW w:w="1380" w:type="dxa"/>
            <w:hideMark/>
          </w:tcPr>
          <w:p w14:paraId="1DCC70D5" w14:textId="77777777" w:rsidR="00DD0462" w:rsidRPr="00C87998" w:rsidRDefault="00DD0462" w:rsidP="00FC4C45">
            <w:pPr>
              <w:pStyle w:val="TableTextCentered"/>
            </w:pPr>
            <w:r w:rsidRPr="00C87998">
              <w:t> </w:t>
            </w:r>
          </w:p>
        </w:tc>
      </w:tr>
      <w:tr w:rsidR="00DD0462" w:rsidRPr="00C87998" w14:paraId="12FD3C1D" w14:textId="77777777" w:rsidTr="00CC59CC">
        <w:trPr>
          <w:trHeight w:val="120"/>
        </w:trPr>
        <w:tc>
          <w:tcPr>
            <w:tcW w:w="2430" w:type="dxa"/>
            <w:hideMark/>
          </w:tcPr>
          <w:p w14:paraId="0174D1EB" w14:textId="2271EF21" w:rsidR="00DD0462" w:rsidRPr="00C87998" w:rsidRDefault="00DD0462" w:rsidP="0008192A">
            <w:pPr>
              <w:pStyle w:val="TableTextLeft"/>
            </w:pPr>
            <w:r w:rsidRPr="00C87998">
              <w:t>Urology</w:t>
            </w:r>
          </w:p>
        </w:tc>
        <w:tc>
          <w:tcPr>
            <w:tcW w:w="720" w:type="dxa"/>
            <w:hideMark/>
          </w:tcPr>
          <w:p w14:paraId="79A5E495" w14:textId="07EF9637" w:rsidR="00DD0462" w:rsidRPr="00C87998" w:rsidRDefault="008D359B" w:rsidP="008D359B">
            <w:pPr>
              <w:pStyle w:val="TableTextCentered"/>
            </w:pPr>
            <w:r>
              <w:t>X</w:t>
            </w:r>
          </w:p>
        </w:tc>
        <w:tc>
          <w:tcPr>
            <w:tcW w:w="1530" w:type="dxa"/>
            <w:hideMark/>
          </w:tcPr>
          <w:p w14:paraId="6C3F1B84" w14:textId="206AB20B" w:rsidR="00DD0462" w:rsidRPr="00C87998" w:rsidRDefault="004027E6" w:rsidP="00FC4C45">
            <w:pPr>
              <w:pStyle w:val="TableTextCentered"/>
            </w:pPr>
            <w:r w:rsidRPr="00C87998">
              <w:t>X </w:t>
            </w:r>
          </w:p>
        </w:tc>
        <w:tc>
          <w:tcPr>
            <w:tcW w:w="1635" w:type="dxa"/>
            <w:hideMark/>
          </w:tcPr>
          <w:p w14:paraId="4C0F9834" w14:textId="3DC171CC" w:rsidR="00DD0462" w:rsidRPr="00C87998" w:rsidRDefault="00DD0462" w:rsidP="00FC4C45">
            <w:pPr>
              <w:pStyle w:val="TableTextCentered"/>
            </w:pPr>
            <w:r w:rsidRPr="00C87998">
              <w:t xml:space="preserve">Other </w:t>
            </w:r>
            <w:r w:rsidR="009C415B" w:rsidRPr="00C87998">
              <w:t>s</w:t>
            </w:r>
            <w:r w:rsidRPr="00C87998">
              <w:t>urgical Subspeciality </w:t>
            </w:r>
          </w:p>
        </w:tc>
        <w:tc>
          <w:tcPr>
            <w:tcW w:w="1590" w:type="dxa"/>
            <w:hideMark/>
          </w:tcPr>
          <w:p w14:paraId="0D4EE979" w14:textId="61431A86" w:rsidR="00DD0462" w:rsidRPr="00C87998" w:rsidRDefault="00DD0462" w:rsidP="00FC4C45">
            <w:pPr>
              <w:pStyle w:val="TableTextCentered"/>
            </w:pPr>
            <w:r w:rsidRPr="00C87998">
              <w:t xml:space="preserve">Other </w:t>
            </w:r>
            <w:r w:rsidR="009C415B" w:rsidRPr="00C87998">
              <w:t>s</w:t>
            </w:r>
            <w:r w:rsidRPr="00C87998">
              <w:t>pecialty </w:t>
            </w:r>
          </w:p>
        </w:tc>
        <w:tc>
          <w:tcPr>
            <w:tcW w:w="1380" w:type="dxa"/>
            <w:hideMark/>
          </w:tcPr>
          <w:p w14:paraId="275F6D9F" w14:textId="77777777" w:rsidR="00DD0462" w:rsidRPr="00C87998" w:rsidRDefault="00DD0462" w:rsidP="00FC4C45">
            <w:pPr>
              <w:pStyle w:val="TableTextCentered"/>
            </w:pPr>
            <w:r w:rsidRPr="00C87998">
              <w:t> </w:t>
            </w:r>
          </w:p>
        </w:tc>
      </w:tr>
      <w:tr w:rsidR="00DD0462" w:rsidRPr="00C87998" w14:paraId="7BF3AC9E" w14:textId="77777777" w:rsidTr="00FB0CF6">
        <w:trPr>
          <w:trHeight w:val="120"/>
        </w:trPr>
        <w:tc>
          <w:tcPr>
            <w:tcW w:w="2430" w:type="dxa"/>
            <w:shd w:val="clear" w:color="auto" w:fill="F2F2F2" w:themeFill="background1" w:themeFillShade="F2"/>
            <w:hideMark/>
          </w:tcPr>
          <w:p w14:paraId="17F7E5BA" w14:textId="681F63F5" w:rsidR="00DD0462" w:rsidRPr="00FB0CF6" w:rsidRDefault="00DD0462" w:rsidP="00FC4C45">
            <w:pPr>
              <w:pStyle w:val="TableTextLeft"/>
              <w:rPr>
                <w:b/>
                <w:bCs/>
              </w:rPr>
            </w:pPr>
            <w:r w:rsidRPr="00FB0CF6">
              <w:rPr>
                <w:b/>
                <w:bCs/>
              </w:rPr>
              <w:t xml:space="preserve">Other </w:t>
            </w:r>
            <w:r w:rsidR="009C415B" w:rsidRPr="00FB0CF6">
              <w:rPr>
                <w:b/>
                <w:bCs/>
              </w:rPr>
              <w:t>S</w:t>
            </w:r>
            <w:r w:rsidRPr="00FB0CF6">
              <w:rPr>
                <w:b/>
                <w:bCs/>
              </w:rPr>
              <w:t>pecialty </w:t>
            </w:r>
          </w:p>
        </w:tc>
        <w:tc>
          <w:tcPr>
            <w:tcW w:w="720" w:type="dxa"/>
            <w:shd w:val="clear" w:color="auto" w:fill="F2F2F2" w:themeFill="background1" w:themeFillShade="F2"/>
            <w:hideMark/>
          </w:tcPr>
          <w:p w14:paraId="1C34C519" w14:textId="77777777" w:rsidR="00DD0462" w:rsidRPr="00C87998" w:rsidRDefault="00DD0462" w:rsidP="00FC4C45">
            <w:pPr>
              <w:pStyle w:val="TableTextCentered"/>
            </w:pPr>
            <w:r w:rsidRPr="00C87998">
              <w:t> </w:t>
            </w:r>
          </w:p>
        </w:tc>
        <w:tc>
          <w:tcPr>
            <w:tcW w:w="1530" w:type="dxa"/>
            <w:shd w:val="clear" w:color="auto" w:fill="F2F2F2" w:themeFill="background1" w:themeFillShade="F2"/>
            <w:hideMark/>
          </w:tcPr>
          <w:p w14:paraId="2F7A1039" w14:textId="66A93F68" w:rsidR="00DD0462" w:rsidRPr="00C87998" w:rsidRDefault="004027E6" w:rsidP="00FC4C45">
            <w:pPr>
              <w:pStyle w:val="TableTextCentered"/>
            </w:pPr>
            <w:r w:rsidRPr="00C87998">
              <w:t>X </w:t>
            </w:r>
          </w:p>
        </w:tc>
        <w:tc>
          <w:tcPr>
            <w:tcW w:w="1635" w:type="dxa"/>
            <w:shd w:val="clear" w:color="auto" w:fill="F2F2F2" w:themeFill="background1" w:themeFillShade="F2"/>
            <w:hideMark/>
          </w:tcPr>
          <w:p w14:paraId="78CD20C3" w14:textId="77777777" w:rsidR="00DD0462" w:rsidRPr="00C87998" w:rsidRDefault="00DD0462" w:rsidP="00FC4C45">
            <w:pPr>
              <w:pStyle w:val="TableTextCentered"/>
            </w:pPr>
            <w:r w:rsidRPr="00C87998">
              <w:t> </w:t>
            </w:r>
          </w:p>
        </w:tc>
        <w:tc>
          <w:tcPr>
            <w:tcW w:w="1590" w:type="dxa"/>
            <w:shd w:val="clear" w:color="auto" w:fill="F2F2F2" w:themeFill="background1" w:themeFillShade="F2"/>
            <w:hideMark/>
          </w:tcPr>
          <w:p w14:paraId="706ED2AC" w14:textId="77777777" w:rsidR="00DD0462" w:rsidRPr="00C87998" w:rsidRDefault="00DD0462" w:rsidP="00FC4C45">
            <w:pPr>
              <w:pStyle w:val="TableTextCentered"/>
            </w:pPr>
            <w:r w:rsidRPr="00C87998">
              <w:t> </w:t>
            </w:r>
          </w:p>
        </w:tc>
        <w:tc>
          <w:tcPr>
            <w:tcW w:w="1380" w:type="dxa"/>
            <w:shd w:val="clear" w:color="auto" w:fill="F2F2F2" w:themeFill="background1" w:themeFillShade="F2"/>
            <w:hideMark/>
          </w:tcPr>
          <w:p w14:paraId="6694F7CF" w14:textId="77777777" w:rsidR="00DD0462" w:rsidRPr="00C87998" w:rsidRDefault="00DD0462" w:rsidP="00FC4C45">
            <w:pPr>
              <w:pStyle w:val="TableTextCentered"/>
            </w:pPr>
            <w:r w:rsidRPr="00C87998">
              <w:t> </w:t>
            </w:r>
          </w:p>
        </w:tc>
      </w:tr>
      <w:tr w:rsidR="00DD0462" w:rsidRPr="00C87998" w14:paraId="1F099160" w14:textId="77777777" w:rsidTr="00CC59CC">
        <w:trPr>
          <w:trHeight w:val="120"/>
        </w:trPr>
        <w:tc>
          <w:tcPr>
            <w:tcW w:w="2430" w:type="dxa"/>
            <w:hideMark/>
          </w:tcPr>
          <w:p w14:paraId="4E32233B" w14:textId="77777777" w:rsidR="00DD0462" w:rsidRPr="00C87998" w:rsidRDefault="00DD0462" w:rsidP="00FC4C45">
            <w:pPr>
              <w:pStyle w:val="TableTextLeft"/>
            </w:pPr>
            <w:r w:rsidRPr="00C87998">
              <w:t>Aerospace Medicine </w:t>
            </w:r>
          </w:p>
        </w:tc>
        <w:tc>
          <w:tcPr>
            <w:tcW w:w="720" w:type="dxa"/>
            <w:hideMark/>
          </w:tcPr>
          <w:p w14:paraId="747E75C2" w14:textId="506624AC" w:rsidR="00DD0462" w:rsidRPr="00C87998" w:rsidRDefault="00DD0462" w:rsidP="00FC4C45">
            <w:pPr>
              <w:pStyle w:val="TableTextCentered"/>
            </w:pPr>
            <w:r w:rsidRPr="00C87998">
              <w:t> </w:t>
            </w:r>
            <w:r w:rsidR="008D359B">
              <w:t>X</w:t>
            </w:r>
          </w:p>
        </w:tc>
        <w:tc>
          <w:tcPr>
            <w:tcW w:w="1530" w:type="dxa"/>
            <w:hideMark/>
          </w:tcPr>
          <w:p w14:paraId="32787FD3" w14:textId="2E1FFC8D" w:rsidR="00DD0462" w:rsidRPr="00C87998" w:rsidRDefault="004027E6" w:rsidP="00FC4C45">
            <w:pPr>
              <w:pStyle w:val="TableTextCentered"/>
            </w:pPr>
            <w:r w:rsidRPr="00C87998">
              <w:t>X </w:t>
            </w:r>
          </w:p>
        </w:tc>
        <w:tc>
          <w:tcPr>
            <w:tcW w:w="1635" w:type="dxa"/>
            <w:hideMark/>
          </w:tcPr>
          <w:p w14:paraId="53CC8E4E" w14:textId="51566F9F" w:rsidR="00DD0462" w:rsidRPr="00C87998" w:rsidRDefault="00DD0462" w:rsidP="00FC4C45">
            <w:pPr>
              <w:pStyle w:val="TableTextCentered"/>
            </w:pPr>
            <w:r w:rsidRPr="00C87998">
              <w:t xml:space="preserve">Other </w:t>
            </w:r>
            <w:proofErr w:type="spellStart"/>
            <w:r w:rsidR="00C97EE4">
              <w:t>other</w:t>
            </w:r>
            <w:proofErr w:type="spellEnd"/>
            <w:r w:rsidR="00C97EE4">
              <w:t xml:space="preserve"> </w:t>
            </w:r>
            <w:r w:rsidR="009C415B" w:rsidRPr="00C87998">
              <w:t>s</w:t>
            </w:r>
            <w:r w:rsidRPr="00C87998">
              <w:t>ubspeciality </w:t>
            </w:r>
          </w:p>
        </w:tc>
        <w:tc>
          <w:tcPr>
            <w:tcW w:w="1590" w:type="dxa"/>
            <w:hideMark/>
          </w:tcPr>
          <w:p w14:paraId="697C1934" w14:textId="323FD479" w:rsidR="00DD0462" w:rsidRPr="00C87998" w:rsidRDefault="00DD0462" w:rsidP="00FC4C45">
            <w:pPr>
              <w:pStyle w:val="TableTextCentered"/>
            </w:pPr>
            <w:r w:rsidRPr="00C87998">
              <w:t xml:space="preserve">Other </w:t>
            </w:r>
            <w:r w:rsidR="000C0C99" w:rsidRPr="00C87998">
              <w:t>s</w:t>
            </w:r>
            <w:r w:rsidRPr="00C87998">
              <w:t>pecialty </w:t>
            </w:r>
          </w:p>
        </w:tc>
        <w:tc>
          <w:tcPr>
            <w:tcW w:w="1380" w:type="dxa"/>
            <w:hideMark/>
          </w:tcPr>
          <w:p w14:paraId="58DFDC0C" w14:textId="77777777" w:rsidR="00DD0462" w:rsidRPr="00C87998" w:rsidRDefault="00DD0462" w:rsidP="00FC4C45">
            <w:pPr>
              <w:pStyle w:val="TableTextCentered"/>
            </w:pPr>
            <w:r w:rsidRPr="00C87998">
              <w:t> </w:t>
            </w:r>
          </w:p>
        </w:tc>
      </w:tr>
      <w:tr w:rsidR="00DD0462" w:rsidRPr="00C87998" w14:paraId="64AA7A6F" w14:textId="77777777" w:rsidTr="00CC59CC">
        <w:trPr>
          <w:trHeight w:val="120"/>
        </w:trPr>
        <w:tc>
          <w:tcPr>
            <w:tcW w:w="2430" w:type="dxa"/>
            <w:hideMark/>
          </w:tcPr>
          <w:p w14:paraId="4D1AE19F" w14:textId="77777777" w:rsidR="00DD0462" w:rsidRPr="00C87998" w:rsidRDefault="00DD0462" w:rsidP="00FC4C45">
            <w:pPr>
              <w:pStyle w:val="TableTextLeft"/>
            </w:pPr>
            <w:r w:rsidRPr="00C87998">
              <w:t>Anesthesiology </w:t>
            </w:r>
          </w:p>
        </w:tc>
        <w:tc>
          <w:tcPr>
            <w:tcW w:w="720" w:type="dxa"/>
            <w:hideMark/>
          </w:tcPr>
          <w:p w14:paraId="1B4E711F" w14:textId="11FDA02C" w:rsidR="00DD0462" w:rsidRPr="00C87998" w:rsidRDefault="00DD0462" w:rsidP="00FC4C45">
            <w:pPr>
              <w:pStyle w:val="TableTextCentered"/>
            </w:pPr>
            <w:r w:rsidRPr="00C87998">
              <w:t> </w:t>
            </w:r>
            <w:r w:rsidR="008D359B">
              <w:t>X</w:t>
            </w:r>
          </w:p>
        </w:tc>
        <w:tc>
          <w:tcPr>
            <w:tcW w:w="1530" w:type="dxa"/>
            <w:hideMark/>
          </w:tcPr>
          <w:p w14:paraId="2B567C5E" w14:textId="16166B76" w:rsidR="00DD0462" w:rsidRPr="00C87998" w:rsidRDefault="004027E6" w:rsidP="00FC4C45">
            <w:pPr>
              <w:pStyle w:val="TableTextCentered"/>
            </w:pPr>
            <w:r w:rsidRPr="00C87998">
              <w:t>X </w:t>
            </w:r>
          </w:p>
        </w:tc>
        <w:tc>
          <w:tcPr>
            <w:tcW w:w="1635" w:type="dxa"/>
            <w:hideMark/>
          </w:tcPr>
          <w:p w14:paraId="2FEDEE47" w14:textId="4E03A097" w:rsidR="00DD0462" w:rsidRPr="00C87998" w:rsidRDefault="00DD0462" w:rsidP="00FC4C45">
            <w:pPr>
              <w:pStyle w:val="TableTextCentered"/>
            </w:pPr>
            <w:r w:rsidRPr="00C87998">
              <w:t xml:space="preserve">Other </w:t>
            </w:r>
            <w:proofErr w:type="spellStart"/>
            <w:r w:rsidR="00C97EE4">
              <w:t>other</w:t>
            </w:r>
            <w:proofErr w:type="spellEnd"/>
            <w:r w:rsidR="00C97EE4">
              <w:t xml:space="preserve"> </w:t>
            </w:r>
            <w:r w:rsidR="000C0C99" w:rsidRPr="00C87998">
              <w:t>s</w:t>
            </w:r>
            <w:r w:rsidRPr="00C87998">
              <w:t>ubspeciality </w:t>
            </w:r>
          </w:p>
        </w:tc>
        <w:tc>
          <w:tcPr>
            <w:tcW w:w="1590" w:type="dxa"/>
            <w:hideMark/>
          </w:tcPr>
          <w:p w14:paraId="55DAE23F" w14:textId="20976865" w:rsidR="00DD0462" w:rsidRPr="00C87998" w:rsidRDefault="004027E6" w:rsidP="00FC4C45">
            <w:pPr>
              <w:pStyle w:val="TableTextCentered"/>
            </w:pPr>
            <w:r w:rsidRPr="00C87998">
              <w:t>X </w:t>
            </w:r>
          </w:p>
        </w:tc>
        <w:tc>
          <w:tcPr>
            <w:tcW w:w="1380" w:type="dxa"/>
            <w:hideMark/>
          </w:tcPr>
          <w:p w14:paraId="49267D87" w14:textId="77777777" w:rsidR="00DD0462" w:rsidRPr="00C87998" w:rsidRDefault="00DD0462" w:rsidP="00FC4C45">
            <w:pPr>
              <w:pStyle w:val="TableTextCentered"/>
            </w:pPr>
            <w:r w:rsidRPr="00C87998">
              <w:t> </w:t>
            </w:r>
          </w:p>
        </w:tc>
      </w:tr>
      <w:tr w:rsidR="00DD0462" w:rsidRPr="00C87998" w14:paraId="659503D9" w14:textId="77777777" w:rsidTr="00CC59CC">
        <w:trPr>
          <w:trHeight w:val="120"/>
        </w:trPr>
        <w:tc>
          <w:tcPr>
            <w:tcW w:w="2430" w:type="dxa"/>
            <w:hideMark/>
          </w:tcPr>
          <w:p w14:paraId="7B27DEB8" w14:textId="4FA33EBB" w:rsidR="00DD0462" w:rsidRPr="00C87998" w:rsidRDefault="00DD0462" w:rsidP="00FC4C45">
            <w:pPr>
              <w:pStyle w:val="TableTextLeft"/>
            </w:pPr>
            <w:r w:rsidRPr="00C87998">
              <w:t xml:space="preserve">Child </w:t>
            </w:r>
            <w:r w:rsidR="000C0C99" w:rsidRPr="00C87998">
              <w:t>and</w:t>
            </w:r>
            <w:r w:rsidRPr="00C87998">
              <w:t xml:space="preserve"> Adolescent Psychiatry </w:t>
            </w:r>
          </w:p>
        </w:tc>
        <w:tc>
          <w:tcPr>
            <w:tcW w:w="720" w:type="dxa"/>
            <w:hideMark/>
          </w:tcPr>
          <w:p w14:paraId="43983659" w14:textId="23779AC5" w:rsidR="00DD0462" w:rsidRPr="00C87998" w:rsidRDefault="00DD0462" w:rsidP="00FC4C45">
            <w:pPr>
              <w:pStyle w:val="TableTextCentered"/>
            </w:pPr>
            <w:r w:rsidRPr="00C87998">
              <w:t> </w:t>
            </w:r>
            <w:r w:rsidR="008D359B">
              <w:t>X</w:t>
            </w:r>
          </w:p>
        </w:tc>
        <w:tc>
          <w:tcPr>
            <w:tcW w:w="1530" w:type="dxa"/>
            <w:hideMark/>
          </w:tcPr>
          <w:p w14:paraId="4169D7C3" w14:textId="2D1022A2" w:rsidR="00DD0462" w:rsidRPr="00C87998" w:rsidRDefault="004027E6" w:rsidP="00FC4C45">
            <w:pPr>
              <w:pStyle w:val="TableTextCentered"/>
            </w:pPr>
            <w:r w:rsidRPr="00C87998">
              <w:t>X </w:t>
            </w:r>
          </w:p>
        </w:tc>
        <w:tc>
          <w:tcPr>
            <w:tcW w:w="1635" w:type="dxa"/>
            <w:hideMark/>
          </w:tcPr>
          <w:p w14:paraId="14872F1B" w14:textId="01DC1B44" w:rsidR="00DD0462" w:rsidRPr="00C87998" w:rsidRDefault="00C97EE4" w:rsidP="00FC4C45">
            <w:pPr>
              <w:pStyle w:val="TableTextCentered"/>
            </w:pPr>
            <w:r w:rsidRPr="00C87998">
              <w:t xml:space="preserve">Other </w:t>
            </w:r>
            <w:proofErr w:type="spellStart"/>
            <w:r>
              <w:t>other</w:t>
            </w:r>
            <w:proofErr w:type="spellEnd"/>
            <w:r>
              <w:t xml:space="preserve"> </w:t>
            </w:r>
            <w:r w:rsidRPr="00C87998">
              <w:t>subspeciality</w:t>
            </w:r>
          </w:p>
        </w:tc>
        <w:tc>
          <w:tcPr>
            <w:tcW w:w="1590" w:type="dxa"/>
            <w:hideMark/>
          </w:tcPr>
          <w:p w14:paraId="2126DB6E" w14:textId="64915579" w:rsidR="00DD0462" w:rsidRPr="00C87998" w:rsidRDefault="00DD0462" w:rsidP="00FC4C45">
            <w:pPr>
              <w:pStyle w:val="TableTextCentered"/>
            </w:pPr>
            <w:r w:rsidRPr="00C87998">
              <w:t xml:space="preserve">Other </w:t>
            </w:r>
            <w:r w:rsidR="000C0C99" w:rsidRPr="00C87998">
              <w:t>s</w:t>
            </w:r>
            <w:r w:rsidRPr="00C87998">
              <w:t>pecialty </w:t>
            </w:r>
          </w:p>
        </w:tc>
        <w:tc>
          <w:tcPr>
            <w:tcW w:w="1380" w:type="dxa"/>
            <w:hideMark/>
          </w:tcPr>
          <w:p w14:paraId="6ABCBC69" w14:textId="77777777" w:rsidR="00DD0462" w:rsidRPr="00C87998" w:rsidRDefault="00DD0462" w:rsidP="00FC4C45">
            <w:pPr>
              <w:pStyle w:val="TableTextCentered"/>
            </w:pPr>
            <w:r w:rsidRPr="00C87998">
              <w:t> </w:t>
            </w:r>
          </w:p>
        </w:tc>
      </w:tr>
      <w:tr w:rsidR="00DD0462" w:rsidRPr="00C87998" w14:paraId="0290CC53" w14:textId="77777777" w:rsidTr="00CC59CC">
        <w:trPr>
          <w:trHeight w:val="120"/>
        </w:trPr>
        <w:tc>
          <w:tcPr>
            <w:tcW w:w="2430" w:type="dxa"/>
            <w:hideMark/>
          </w:tcPr>
          <w:p w14:paraId="20C197C4" w14:textId="77777777" w:rsidR="00DD0462" w:rsidRPr="00C87998" w:rsidRDefault="00DD0462" w:rsidP="00FC4C45">
            <w:pPr>
              <w:pStyle w:val="TableTextLeft"/>
            </w:pPr>
            <w:r w:rsidRPr="00C87998">
              <w:t>Diagnostic Radiology </w:t>
            </w:r>
          </w:p>
        </w:tc>
        <w:tc>
          <w:tcPr>
            <w:tcW w:w="720" w:type="dxa"/>
            <w:hideMark/>
          </w:tcPr>
          <w:p w14:paraId="3DE7FE50" w14:textId="1B307A42" w:rsidR="00DD0462" w:rsidRPr="00C87998" w:rsidRDefault="00DD0462" w:rsidP="00FC4C45">
            <w:pPr>
              <w:pStyle w:val="TableTextCentered"/>
            </w:pPr>
            <w:r w:rsidRPr="00C87998">
              <w:t> </w:t>
            </w:r>
            <w:r w:rsidR="008D359B">
              <w:t>X</w:t>
            </w:r>
          </w:p>
        </w:tc>
        <w:tc>
          <w:tcPr>
            <w:tcW w:w="1530" w:type="dxa"/>
            <w:hideMark/>
          </w:tcPr>
          <w:p w14:paraId="0814212D" w14:textId="1372CFC0" w:rsidR="00DD0462" w:rsidRPr="00C87998" w:rsidRDefault="004027E6" w:rsidP="00FC4C45">
            <w:pPr>
              <w:pStyle w:val="TableTextCentered"/>
            </w:pPr>
            <w:r w:rsidRPr="00C87998">
              <w:t>X </w:t>
            </w:r>
          </w:p>
        </w:tc>
        <w:tc>
          <w:tcPr>
            <w:tcW w:w="1635" w:type="dxa"/>
            <w:hideMark/>
          </w:tcPr>
          <w:p w14:paraId="07497439" w14:textId="685C5C4A" w:rsidR="00DD0462" w:rsidRPr="00C87998" w:rsidRDefault="00C97EE4" w:rsidP="00FC4C45">
            <w:pPr>
              <w:pStyle w:val="TableTextCentered"/>
            </w:pPr>
            <w:r w:rsidRPr="00C87998">
              <w:t xml:space="preserve">Other </w:t>
            </w:r>
            <w:proofErr w:type="spellStart"/>
            <w:r>
              <w:t>other</w:t>
            </w:r>
            <w:proofErr w:type="spellEnd"/>
            <w:r>
              <w:t xml:space="preserve"> </w:t>
            </w:r>
            <w:r w:rsidRPr="00C87998">
              <w:t>subspeciality</w:t>
            </w:r>
          </w:p>
        </w:tc>
        <w:tc>
          <w:tcPr>
            <w:tcW w:w="1590" w:type="dxa"/>
            <w:hideMark/>
          </w:tcPr>
          <w:p w14:paraId="27FC5D04" w14:textId="14528825" w:rsidR="00DD0462" w:rsidRPr="00C87998" w:rsidRDefault="00DD0462" w:rsidP="00FC4C45">
            <w:pPr>
              <w:pStyle w:val="TableTextCentered"/>
            </w:pPr>
            <w:r w:rsidRPr="00C87998">
              <w:t xml:space="preserve">Other </w:t>
            </w:r>
            <w:r w:rsidR="000C0C99" w:rsidRPr="00C87998">
              <w:t>s</w:t>
            </w:r>
            <w:r w:rsidRPr="00C87998">
              <w:t>pecialty </w:t>
            </w:r>
          </w:p>
        </w:tc>
        <w:tc>
          <w:tcPr>
            <w:tcW w:w="1380" w:type="dxa"/>
            <w:hideMark/>
          </w:tcPr>
          <w:p w14:paraId="17891FAC" w14:textId="77777777" w:rsidR="00DD0462" w:rsidRPr="00C87998" w:rsidRDefault="00DD0462" w:rsidP="00FC4C45">
            <w:pPr>
              <w:pStyle w:val="TableTextCentered"/>
            </w:pPr>
            <w:r w:rsidRPr="00C87998">
              <w:t> </w:t>
            </w:r>
          </w:p>
        </w:tc>
      </w:tr>
      <w:tr w:rsidR="00DD0462" w:rsidRPr="00C87998" w14:paraId="57845DD9" w14:textId="77777777" w:rsidTr="00CC59CC">
        <w:trPr>
          <w:trHeight w:val="120"/>
        </w:trPr>
        <w:tc>
          <w:tcPr>
            <w:tcW w:w="2430" w:type="dxa"/>
            <w:hideMark/>
          </w:tcPr>
          <w:p w14:paraId="07FB4088" w14:textId="77777777" w:rsidR="00DD0462" w:rsidRPr="00C87998" w:rsidRDefault="00DD0462" w:rsidP="00FC4C45">
            <w:pPr>
              <w:pStyle w:val="TableTextLeft"/>
            </w:pPr>
            <w:r w:rsidRPr="00C87998">
              <w:t>Emergency Medicine </w:t>
            </w:r>
          </w:p>
        </w:tc>
        <w:tc>
          <w:tcPr>
            <w:tcW w:w="720" w:type="dxa"/>
            <w:hideMark/>
          </w:tcPr>
          <w:p w14:paraId="4CE7539C" w14:textId="2CB545DB" w:rsidR="00DD0462" w:rsidRPr="00C87998" w:rsidRDefault="00DD0462" w:rsidP="00FC4C45">
            <w:pPr>
              <w:pStyle w:val="TableTextCentered"/>
            </w:pPr>
            <w:r w:rsidRPr="00C87998">
              <w:t> </w:t>
            </w:r>
            <w:r w:rsidR="008D359B">
              <w:t>X</w:t>
            </w:r>
          </w:p>
        </w:tc>
        <w:tc>
          <w:tcPr>
            <w:tcW w:w="1530" w:type="dxa"/>
            <w:hideMark/>
          </w:tcPr>
          <w:p w14:paraId="617F6CF7" w14:textId="51A0BC65" w:rsidR="00DD0462" w:rsidRPr="00C87998" w:rsidRDefault="004027E6" w:rsidP="00FC4C45">
            <w:pPr>
              <w:pStyle w:val="TableTextCentered"/>
            </w:pPr>
            <w:r w:rsidRPr="00C87998">
              <w:t>X </w:t>
            </w:r>
          </w:p>
        </w:tc>
        <w:tc>
          <w:tcPr>
            <w:tcW w:w="1635" w:type="dxa"/>
            <w:hideMark/>
          </w:tcPr>
          <w:p w14:paraId="70842076" w14:textId="37317037" w:rsidR="00DD0462" w:rsidRPr="00C87998" w:rsidRDefault="00C97EE4" w:rsidP="00FC4C45">
            <w:pPr>
              <w:pStyle w:val="TableTextCentered"/>
            </w:pPr>
            <w:r w:rsidRPr="00C87998">
              <w:t xml:space="preserve">Other </w:t>
            </w:r>
            <w:proofErr w:type="spellStart"/>
            <w:r>
              <w:t>other</w:t>
            </w:r>
            <w:proofErr w:type="spellEnd"/>
            <w:r>
              <w:t xml:space="preserve"> </w:t>
            </w:r>
            <w:r w:rsidRPr="00C87998">
              <w:t xml:space="preserve">subspeciality </w:t>
            </w:r>
            <w:r w:rsidR="00DD0462" w:rsidRPr="00C87998">
              <w:t> </w:t>
            </w:r>
          </w:p>
        </w:tc>
        <w:tc>
          <w:tcPr>
            <w:tcW w:w="1590" w:type="dxa"/>
            <w:hideMark/>
          </w:tcPr>
          <w:p w14:paraId="17DE3BD1" w14:textId="42462E05" w:rsidR="00DD0462" w:rsidRPr="00C87998" w:rsidRDefault="004027E6" w:rsidP="00FC4C45">
            <w:pPr>
              <w:pStyle w:val="TableTextCentered"/>
            </w:pPr>
            <w:r w:rsidRPr="00C87998">
              <w:t>X </w:t>
            </w:r>
          </w:p>
        </w:tc>
        <w:tc>
          <w:tcPr>
            <w:tcW w:w="1380" w:type="dxa"/>
            <w:hideMark/>
          </w:tcPr>
          <w:p w14:paraId="43A97899" w14:textId="77777777" w:rsidR="00DD0462" w:rsidRPr="00C87998" w:rsidRDefault="00DD0462" w:rsidP="00FC4C45">
            <w:pPr>
              <w:pStyle w:val="TableTextCentered"/>
            </w:pPr>
            <w:r w:rsidRPr="00C87998">
              <w:t> </w:t>
            </w:r>
          </w:p>
        </w:tc>
      </w:tr>
      <w:tr w:rsidR="00DD0462" w:rsidRPr="00C87998" w14:paraId="3AF525E1" w14:textId="77777777" w:rsidTr="00CC59CC">
        <w:trPr>
          <w:trHeight w:val="120"/>
        </w:trPr>
        <w:tc>
          <w:tcPr>
            <w:tcW w:w="2430" w:type="dxa"/>
            <w:hideMark/>
          </w:tcPr>
          <w:p w14:paraId="0C1126A0" w14:textId="77777777" w:rsidR="00DD0462" w:rsidRPr="00C87998" w:rsidRDefault="00DD0462" w:rsidP="00FC4C45">
            <w:pPr>
              <w:pStyle w:val="TableTextLeft"/>
            </w:pPr>
            <w:r w:rsidRPr="00C87998">
              <w:t>Forensic Pathology </w:t>
            </w:r>
          </w:p>
        </w:tc>
        <w:tc>
          <w:tcPr>
            <w:tcW w:w="720" w:type="dxa"/>
            <w:hideMark/>
          </w:tcPr>
          <w:p w14:paraId="090384F8" w14:textId="2E07C0C2" w:rsidR="00DD0462" w:rsidRPr="00C87998" w:rsidRDefault="00DD0462" w:rsidP="00FC4C45">
            <w:pPr>
              <w:pStyle w:val="TableTextCentered"/>
            </w:pPr>
            <w:r w:rsidRPr="00C87998">
              <w:t> </w:t>
            </w:r>
            <w:r w:rsidR="008D359B">
              <w:t>X</w:t>
            </w:r>
          </w:p>
        </w:tc>
        <w:tc>
          <w:tcPr>
            <w:tcW w:w="1530" w:type="dxa"/>
            <w:hideMark/>
          </w:tcPr>
          <w:p w14:paraId="6710E473" w14:textId="256C457B" w:rsidR="00DD0462" w:rsidRPr="00C87998" w:rsidRDefault="004027E6" w:rsidP="00FC4C45">
            <w:pPr>
              <w:pStyle w:val="TableTextCentered"/>
            </w:pPr>
            <w:r w:rsidRPr="00C87998">
              <w:t>X </w:t>
            </w:r>
          </w:p>
        </w:tc>
        <w:tc>
          <w:tcPr>
            <w:tcW w:w="1635" w:type="dxa"/>
            <w:hideMark/>
          </w:tcPr>
          <w:p w14:paraId="0E18FF20" w14:textId="2A2B18C1" w:rsidR="00DD0462" w:rsidRPr="00C87998" w:rsidRDefault="00C97EE4" w:rsidP="00FC4C45">
            <w:pPr>
              <w:pStyle w:val="TableTextCentered"/>
            </w:pPr>
            <w:r w:rsidRPr="00C87998">
              <w:t xml:space="preserve">Other </w:t>
            </w:r>
            <w:proofErr w:type="spellStart"/>
            <w:r>
              <w:t>other</w:t>
            </w:r>
            <w:proofErr w:type="spellEnd"/>
            <w:r>
              <w:t xml:space="preserve"> </w:t>
            </w:r>
            <w:r w:rsidRPr="00C87998">
              <w:t>subspeciality</w:t>
            </w:r>
          </w:p>
        </w:tc>
        <w:tc>
          <w:tcPr>
            <w:tcW w:w="1590" w:type="dxa"/>
            <w:hideMark/>
          </w:tcPr>
          <w:p w14:paraId="70001EF3" w14:textId="1417203A" w:rsidR="00DD0462" w:rsidRPr="00C87998" w:rsidRDefault="00DD0462" w:rsidP="00FC4C45">
            <w:pPr>
              <w:pStyle w:val="TableTextCentered"/>
            </w:pPr>
            <w:r w:rsidRPr="00C87998">
              <w:t xml:space="preserve">Other </w:t>
            </w:r>
            <w:r w:rsidR="000C0C99" w:rsidRPr="00C87998">
              <w:t>s</w:t>
            </w:r>
            <w:r w:rsidRPr="00C87998">
              <w:t>pecialty </w:t>
            </w:r>
          </w:p>
        </w:tc>
        <w:tc>
          <w:tcPr>
            <w:tcW w:w="1380" w:type="dxa"/>
            <w:hideMark/>
          </w:tcPr>
          <w:p w14:paraId="4FB0568C" w14:textId="77777777" w:rsidR="00DD0462" w:rsidRPr="00C87998" w:rsidRDefault="00DD0462" w:rsidP="00FC4C45">
            <w:pPr>
              <w:pStyle w:val="TableTextCentered"/>
            </w:pPr>
            <w:r w:rsidRPr="00C87998">
              <w:t> </w:t>
            </w:r>
          </w:p>
        </w:tc>
      </w:tr>
      <w:tr w:rsidR="00DD0462" w:rsidRPr="00C87998" w14:paraId="65029F38" w14:textId="77777777" w:rsidTr="00CC59CC">
        <w:trPr>
          <w:trHeight w:val="120"/>
        </w:trPr>
        <w:tc>
          <w:tcPr>
            <w:tcW w:w="2430" w:type="dxa"/>
            <w:hideMark/>
          </w:tcPr>
          <w:p w14:paraId="69BB0D97" w14:textId="77777777" w:rsidR="00DD0462" w:rsidRPr="00C87998" w:rsidRDefault="00DD0462" w:rsidP="00FC4C45">
            <w:pPr>
              <w:pStyle w:val="TableTextLeft"/>
            </w:pPr>
            <w:r w:rsidRPr="00C87998">
              <w:t>General Preventive Medicine </w:t>
            </w:r>
          </w:p>
        </w:tc>
        <w:tc>
          <w:tcPr>
            <w:tcW w:w="720" w:type="dxa"/>
            <w:hideMark/>
          </w:tcPr>
          <w:p w14:paraId="4805466D" w14:textId="0ABCBFB4" w:rsidR="00DD0462" w:rsidRPr="00C87998" w:rsidRDefault="00DD0462" w:rsidP="00FC4C45">
            <w:pPr>
              <w:pStyle w:val="TableTextCentered"/>
            </w:pPr>
            <w:r w:rsidRPr="00C87998">
              <w:t> </w:t>
            </w:r>
            <w:r w:rsidR="008D359B">
              <w:t>X</w:t>
            </w:r>
          </w:p>
        </w:tc>
        <w:tc>
          <w:tcPr>
            <w:tcW w:w="1530" w:type="dxa"/>
            <w:hideMark/>
          </w:tcPr>
          <w:p w14:paraId="0D6BA502" w14:textId="31CB4CFD" w:rsidR="00DD0462" w:rsidRPr="00C87998" w:rsidRDefault="004027E6" w:rsidP="00FC4C45">
            <w:pPr>
              <w:pStyle w:val="TableTextCentered"/>
            </w:pPr>
            <w:r w:rsidRPr="00C87998">
              <w:t>X </w:t>
            </w:r>
          </w:p>
        </w:tc>
        <w:tc>
          <w:tcPr>
            <w:tcW w:w="1635" w:type="dxa"/>
            <w:hideMark/>
          </w:tcPr>
          <w:p w14:paraId="75A5F64B" w14:textId="76A000EA" w:rsidR="00DD0462" w:rsidRPr="00C87998" w:rsidRDefault="00C97EE4" w:rsidP="00FC4C45">
            <w:pPr>
              <w:pStyle w:val="TableTextCentered"/>
            </w:pPr>
            <w:r w:rsidRPr="00C87998">
              <w:t xml:space="preserve">Other </w:t>
            </w:r>
            <w:proofErr w:type="spellStart"/>
            <w:r>
              <w:t>other</w:t>
            </w:r>
            <w:proofErr w:type="spellEnd"/>
            <w:r>
              <w:t xml:space="preserve"> </w:t>
            </w:r>
            <w:r w:rsidRPr="00C87998">
              <w:t>subspeciality</w:t>
            </w:r>
          </w:p>
        </w:tc>
        <w:tc>
          <w:tcPr>
            <w:tcW w:w="1590" w:type="dxa"/>
            <w:hideMark/>
          </w:tcPr>
          <w:p w14:paraId="7AE6A0C4" w14:textId="713D1F4C" w:rsidR="00DD0462" w:rsidRPr="00C87998" w:rsidRDefault="00DD0462" w:rsidP="00FC4C45">
            <w:pPr>
              <w:pStyle w:val="TableTextCentered"/>
            </w:pPr>
            <w:r w:rsidRPr="00C87998">
              <w:t xml:space="preserve">Other </w:t>
            </w:r>
            <w:r w:rsidR="000C0C99" w:rsidRPr="00C87998">
              <w:t>s</w:t>
            </w:r>
            <w:r w:rsidRPr="00C87998">
              <w:t>pecialty </w:t>
            </w:r>
          </w:p>
        </w:tc>
        <w:tc>
          <w:tcPr>
            <w:tcW w:w="1380" w:type="dxa"/>
            <w:hideMark/>
          </w:tcPr>
          <w:p w14:paraId="7CB2736A" w14:textId="77777777" w:rsidR="00DD0462" w:rsidRPr="00C87998" w:rsidRDefault="00DD0462" w:rsidP="00FC4C45">
            <w:pPr>
              <w:pStyle w:val="TableTextCentered"/>
            </w:pPr>
            <w:r w:rsidRPr="00C87998">
              <w:t> </w:t>
            </w:r>
          </w:p>
        </w:tc>
      </w:tr>
      <w:tr w:rsidR="00DD0462" w:rsidRPr="00C87998" w14:paraId="569C2C59" w14:textId="77777777" w:rsidTr="00CC59CC">
        <w:trPr>
          <w:trHeight w:val="120"/>
        </w:trPr>
        <w:tc>
          <w:tcPr>
            <w:tcW w:w="2430" w:type="dxa"/>
            <w:hideMark/>
          </w:tcPr>
          <w:p w14:paraId="30A30EF9" w14:textId="77777777" w:rsidR="00DD0462" w:rsidRPr="00C87998" w:rsidRDefault="00DD0462" w:rsidP="00FC4C45">
            <w:pPr>
              <w:pStyle w:val="TableTextLeft"/>
            </w:pPr>
            <w:r w:rsidRPr="00C87998">
              <w:lastRenderedPageBreak/>
              <w:t>Medical Genetics </w:t>
            </w:r>
          </w:p>
        </w:tc>
        <w:tc>
          <w:tcPr>
            <w:tcW w:w="720" w:type="dxa"/>
            <w:hideMark/>
          </w:tcPr>
          <w:p w14:paraId="7A8221F2" w14:textId="04189586" w:rsidR="00DD0462" w:rsidRPr="00C87998" w:rsidRDefault="008D359B" w:rsidP="008D359B">
            <w:pPr>
              <w:pStyle w:val="TableTextCentered"/>
            </w:pPr>
            <w:r>
              <w:t>X</w:t>
            </w:r>
          </w:p>
        </w:tc>
        <w:tc>
          <w:tcPr>
            <w:tcW w:w="1530" w:type="dxa"/>
            <w:hideMark/>
          </w:tcPr>
          <w:p w14:paraId="6D5D49A8" w14:textId="2C314EC6" w:rsidR="00DD0462" w:rsidRPr="00C87998" w:rsidRDefault="004027E6" w:rsidP="00FC4C45">
            <w:pPr>
              <w:pStyle w:val="TableTextCentered"/>
            </w:pPr>
            <w:r w:rsidRPr="00C87998">
              <w:t>X </w:t>
            </w:r>
          </w:p>
        </w:tc>
        <w:tc>
          <w:tcPr>
            <w:tcW w:w="1635" w:type="dxa"/>
            <w:hideMark/>
          </w:tcPr>
          <w:p w14:paraId="2EDF9EE7" w14:textId="551EA2D6" w:rsidR="00DD0462" w:rsidRPr="00C87998" w:rsidRDefault="00C97EE4" w:rsidP="00FC4C45">
            <w:pPr>
              <w:pStyle w:val="TableTextCentered"/>
            </w:pPr>
            <w:r w:rsidRPr="00C87998">
              <w:t xml:space="preserve">Other </w:t>
            </w:r>
            <w:proofErr w:type="spellStart"/>
            <w:r>
              <w:t>other</w:t>
            </w:r>
            <w:proofErr w:type="spellEnd"/>
            <w:r>
              <w:t xml:space="preserve"> </w:t>
            </w:r>
            <w:r w:rsidRPr="00C87998">
              <w:t>subspeciality</w:t>
            </w:r>
            <w:r w:rsidR="00DD0462" w:rsidRPr="00C87998">
              <w:t> </w:t>
            </w:r>
          </w:p>
        </w:tc>
        <w:tc>
          <w:tcPr>
            <w:tcW w:w="1590" w:type="dxa"/>
            <w:hideMark/>
          </w:tcPr>
          <w:p w14:paraId="53DFDAE9" w14:textId="542EAB0F" w:rsidR="00DD0462" w:rsidRPr="00C87998" w:rsidRDefault="00DD0462" w:rsidP="00FC4C45">
            <w:pPr>
              <w:pStyle w:val="TableTextCentered"/>
            </w:pPr>
            <w:r w:rsidRPr="00C87998">
              <w:t xml:space="preserve">Other </w:t>
            </w:r>
            <w:r w:rsidR="000C0C99" w:rsidRPr="00C87998">
              <w:t>s</w:t>
            </w:r>
            <w:r w:rsidRPr="00C87998">
              <w:t>pecialty </w:t>
            </w:r>
          </w:p>
        </w:tc>
        <w:tc>
          <w:tcPr>
            <w:tcW w:w="1380" w:type="dxa"/>
            <w:hideMark/>
          </w:tcPr>
          <w:p w14:paraId="4DDDF210" w14:textId="77777777" w:rsidR="00DD0462" w:rsidRPr="00C87998" w:rsidRDefault="00DD0462" w:rsidP="00FC4C45">
            <w:pPr>
              <w:pStyle w:val="TableTextCentered"/>
            </w:pPr>
            <w:r w:rsidRPr="00C87998">
              <w:t> </w:t>
            </w:r>
          </w:p>
        </w:tc>
      </w:tr>
      <w:tr w:rsidR="00DD0462" w:rsidRPr="00C87998" w14:paraId="464E7256" w14:textId="77777777" w:rsidTr="00CC59CC">
        <w:trPr>
          <w:trHeight w:val="120"/>
        </w:trPr>
        <w:tc>
          <w:tcPr>
            <w:tcW w:w="2430" w:type="dxa"/>
            <w:hideMark/>
          </w:tcPr>
          <w:p w14:paraId="405E38AF" w14:textId="77777777" w:rsidR="00DD0462" w:rsidRPr="00C87998" w:rsidRDefault="00DD0462" w:rsidP="00FC4C45">
            <w:pPr>
              <w:pStyle w:val="TableTextLeft"/>
            </w:pPr>
            <w:r w:rsidRPr="00C87998">
              <w:t>Neurology </w:t>
            </w:r>
          </w:p>
        </w:tc>
        <w:tc>
          <w:tcPr>
            <w:tcW w:w="720" w:type="dxa"/>
            <w:hideMark/>
          </w:tcPr>
          <w:p w14:paraId="79B1700E" w14:textId="3E2CD872" w:rsidR="00DD0462" w:rsidRPr="00C87998" w:rsidRDefault="008D359B" w:rsidP="008D359B">
            <w:pPr>
              <w:pStyle w:val="TableTextCentered"/>
            </w:pPr>
            <w:r>
              <w:t>X</w:t>
            </w:r>
          </w:p>
        </w:tc>
        <w:tc>
          <w:tcPr>
            <w:tcW w:w="1530" w:type="dxa"/>
            <w:hideMark/>
          </w:tcPr>
          <w:p w14:paraId="2724CB2A" w14:textId="19875A22" w:rsidR="00DD0462" w:rsidRPr="00C87998" w:rsidRDefault="004027E6" w:rsidP="00FC4C45">
            <w:pPr>
              <w:pStyle w:val="TableTextCentered"/>
            </w:pPr>
            <w:r w:rsidRPr="00C87998">
              <w:t>X </w:t>
            </w:r>
          </w:p>
        </w:tc>
        <w:tc>
          <w:tcPr>
            <w:tcW w:w="1635" w:type="dxa"/>
            <w:hideMark/>
          </w:tcPr>
          <w:p w14:paraId="4992CA52" w14:textId="283C96D9" w:rsidR="00DD0462" w:rsidRPr="00C87998" w:rsidRDefault="00C97EE4" w:rsidP="00FC4C45">
            <w:pPr>
              <w:pStyle w:val="TableTextCentered"/>
            </w:pPr>
            <w:r w:rsidRPr="00C87998">
              <w:t xml:space="preserve">Other </w:t>
            </w:r>
            <w:proofErr w:type="spellStart"/>
            <w:r>
              <w:t>other</w:t>
            </w:r>
            <w:proofErr w:type="spellEnd"/>
            <w:r>
              <w:t xml:space="preserve"> </w:t>
            </w:r>
            <w:r w:rsidRPr="00C87998">
              <w:t>subspeciality</w:t>
            </w:r>
          </w:p>
        </w:tc>
        <w:tc>
          <w:tcPr>
            <w:tcW w:w="1590" w:type="dxa"/>
            <w:hideMark/>
          </w:tcPr>
          <w:p w14:paraId="1F68913F" w14:textId="7C67ACE8" w:rsidR="00DD0462" w:rsidRPr="00C87998" w:rsidRDefault="00DD0462" w:rsidP="00FC4C45">
            <w:pPr>
              <w:pStyle w:val="TableTextCentered"/>
            </w:pPr>
            <w:r w:rsidRPr="00C87998">
              <w:t xml:space="preserve">Other </w:t>
            </w:r>
            <w:r w:rsidR="0045036A" w:rsidRPr="00C87998">
              <w:t>s</w:t>
            </w:r>
            <w:r w:rsidRPr="00C87998">
              <w:t>pecialty </w:t>
            </w:r>
          </w:p>
        </w:tc>
        <w:tc>
          <w:tcPr>
            <w:tcW w:w="1380" w:type="dxa"/>
            <w:hideMark/>
          </w:tcPr>
          <w:p w14:paraId="0998CF1E" w14:textId="77777777" w:rsidR="00DD0462" w:rsidRPr="00C87998" w:rsidRDefault="00DD0462" w:rsidP="00FC4C45">
            <w:pPr>
              <w:pStyle w:val="TableTextCentered"/>
            </w:pPr>
            <w:r w:rsidRPr="00C87998">
              <w:t> </w:t>
            </w:r>
          </w:p>
        </w:tc>
      </w:tr>
      <w:tr w:rsidR="00DD0462" w:rsidRPr="00C87998" w14:paraId="1C8B4A2F" w14:textId="77777777" w:rsidTr="00CC59CC">
        <w:trPr>
          <w:trHeight w:val="120"/>
        </w:trPr>
        <w:tc>
          <w:tcPr>
            <w:tcW w:w="2430" w:type="dxa"/>
            <w:hideMark/>
          </w:tcPr>
          <w:p w14:paraId="4A852F2C" w14:textId="77777777" w:rsidR="00DD0462" w:rsidRPr="00C87998" w:rsidRDefault="00DD0462" w:rsidP="00FC4C45">
            <w:pPr>
              <w:pStyle w:val="TableTextLeft"/>
            </w:pPr>
            <w:r w:rsidRPr="00C87998">
              <w:t>Nuclear Medicine </w:t>
            </w:r>
          </w:p>
        </w:tc>
        <w:tc>
          <w:tcPr>
            <w:tcW w:w="720" w:type="dxa"/>
            <w:hideMark/>
          </w:tcPr>
          <w:p w14:paraId="726F9455" w14:textId="25471CDA" w:rsidR="00DD0462" w:rsidRPr="00C87998" w:rsidRDefault="008D359B" w:rsidP="008D359B">
            <w:pPr>
              <w:pStyle w:val="TableTextCentered"/>
            </w:pPr>
            <w:r>
              <w:t>X</w:t>
            </w:r>
          </w:p>
        </w:tc>
        <w:tc>
          <w:tcPr>
            <w:tcW w:w="1530" w:type="dxa"/>
            <w:hideMark/>
          </w:tcPr>
          <w:p w14:paraId="3D9A698E" w14:textId="62FBCBF3" w:rsidR="00DD0462" w:rsidRPr="00C87998" w:rsidRDefault="004027E6" w:rsidP="00FC4C45">
            <w:pPr>
              <w:pStyle w:val="TableTextCentered"/>
            </w:pPr>
            <w:r w:rsidRPr="00C87998">
              <w:t>X </w:t>
            </w:r>
          </w:p>
        </w:tc>
        <w:tc>
          <w:tcPr>
            <w:tcW w:w="1635" w:type="dxa"/>
            <w:hideMark/>
          </w:tcPr>
          <w:p w14:paraId="67D03CFB" w14:textId="4A4AF8BB" w:rsidR="00DD0462" w:rsidRPr="00C87998" w:rsidRDefault="00C97EE4" w:rsidP="00FC4C45">
            <w:pPr>
              <w:pStyle w:val="TableTextCentered"/>
            </w:pPr>
            <w:r w:rsidRPr="00C87998">
              <w:t xml:space="preserve">Other </w:t>
            </w:r>
            <w:proofErr w:type="spellStart"/>
            <w:r>
              <w:t>other</w:t>
            </w:r>
            <w:proofErr w:type="spellEnd"/>
            <w:r>
              <w:t xml:space="preserve"> </w:t>
            </w:r>
            <w:r w:rsidRPr="00C87998">
              <w:t>subspeciality</w:t>
            </w:r>
          </w:p>
        </w:tc>
        <w:tc>
          <w:tcPr>
            <w:tcW w:w="1590" w:type="dxa"/>
            <w:hideMark/>
          </w:tcPr>
          <w:p w14:paraId="3AC06591" w14:textId="5CBAB7CF" w:rsidR="00DD0462" w:rsidRPr="00C87998" w:rsidRDefault="00DD0462" w:rsidP="00FC4C45">
            <w:pPr>
              <w:pStyle w:val="TableTextCentered"/>
            </w:pPr>
            <w:r w:rsidRPr="00C87998">
              <w:t xml:space="preserve">Other </w:t>
            </w:r>
            <w:r w:rsidR="0045036A" w:rsidRPr="00C87998">
              <w:t>s</w:t>
            </w:r>
            <w:r w:rsidRPr="00C87998">
              <w:t>pecialty </w:t>
            </w:r>
          </w:p>
        </w:tc>
        <w:tc>
          <w:tcPr>
            <w:tcW w:w="1380" w:type="dxa"/>
            <w:hideMark/>
          </w:tcPr>
          <w:p w14:paraId="0205333D" w14:textId="77777777" w:rsidR="00DD0462" w:rsidRPr="00C87998" w:rsidRDefault="00DD0462" w:rsidP="00FC4C45">
            <w:pPr>
              <w:pStyle w:val="TableTextCentered"/>
            </w:pPr>
            <w:r w:rsidRPr="00C87998">
              <w:t> </w:t>
            </w:r>
          </w:p>
        </w:tc>
      </w:tr>
      <w:tr w:rsidR="00DD0462" w:rsidRPr="00C87998" w14:paraId="66FE120C" w14:textId="77777777" w:rsidTr="00CC59CC">
        <w:trPr>
          <w:trHeight w:val="120"/>
        </w:trPr>
        <w:tc>
          <w:tcPr>
            <w:tcW w:w="2430" w:type="dxa"/>
            <w:hideMark/>
          </w:tcPr>
          <w:p w14:paraId="26A9A832" w14:textId="77777777" w:rsidR="00DD0462" w:rsidRPr="00C87998" w:rsidRDefault="00DD0462" w:rsidP="00FC4C45">
            <w:pPr>
              <w:pStyle w:val="TableTextLeft"/>
            </w:pPr>
            <w:r w:rsidRPr="00C87998">
              <w:t>Occupational Medicine </w:t>
            </w:r>
          </w:p>
        </w:tc>
        <w:tc>
          <w:tcPr>
            <w:tcW w:w="720" w:type="dxa"/>
            <w:hideMark/>
          </w:tcPr>
          <w:p w14:paraId="55A65CB5" w14:textId="342AAAAB" w:rsidR="00DD0462" w:rsidRPr="00C87998" w:rsidRDefault="008D359B" w:rsidP="008D359B">
            <w:pPr>
              <w:pStyle w:val="TableTextCentered"/>
            </w:pPr>
            <w:r>
              <w:t>X</w:t>
            </w:r>
          </w:p>
        </w:tc>
        <w:tc>
          <w:tcPr>
            <w:tcW w:w="1530" w:type="dxa"/>
            <w:hideMark/>
          </w:tcPr>
          <w:p w14:paraId="6A3F5DB9" w14:textId="7853A795" w:rsidR="00DD0462" w:rsidRPr="00C87998" w:rsidRDefault="004027E6" w:rsidP="00FC4C45">
            <w:pPr>
              <w:pStyle w:val="TableTextCentered"/>
            </w:pPr>
            <w:r w:rsidRPr="00C87998">
              <w:t>X </w:t>
            </w:r>
          </w:p>
        </w:tc>
        <w:tc>
          <w:tcPr>
            <w:tcW w:w="1635" w:type="dxa"/>
            <w:hideMark/>
          </w:tcPr>
          <w:p w14:paraId="1BFB7779" w14:textId="101E81DD" w:rsidR="00DD0462" w:rsidRPr="00C87998" w:rsidRDefault="00C97EE4" w:rsidP="00FC4C45">
            <w:pPr>
              <w:pStyle w:val="TableTextCentered"/>
            </w:pPr>
            <w:r w:rsidRPr="00C87998">
              <w:t xml:space="preserve">Other </w:t>
            </w:r>
            <w:proofErr w:type="spellStart"/>
            <w:r>
              <w:t>other</w:t>
            </w:r>
            <w:proofErr w:type="spellEnd"/>
            <w:r>
              <w:t xml:space="preserve"> </w:t>
            </w:r>
            <w:r w:rsidRPr="00C87998">
              <w:t>subspeciality</w:t>
            </w:r>
          </w:p>
        </w:tc>
        <w:tc>
          <w:tcPr>
            <w:tcW w:w="1590" w:type="dxa"/>
            <w:hideMark/>
          </w:tcPr>
          <w:p w14:paraId="19231AB3" w14:textId="01C389DE" w:rsidR="00DD0462" w:rsidRPr="00C87998" w:rsidRDefault="00DD0462" w:rsidP="00FC4C45">
            <w:pPr>
              <w:pStyle w:val="TableTextCentered"/>
            </w:pPr>
            <w:r w:rsidRPr="00C87998">
              <w:t xml:space="preserve">Other </w:t>
            </w:r>
            <w:r w:rsidR="0045036A" w:rsidRPr="00C87998">
              <w:t>s</w:t>
            </w:r>
            <w:r w:rsidRPr="00C87998">
              <w:t>pecialty </w:t>
            </w:r>
          </w:p>
        </w:tc>
        <w:tc>
          <w:tcPr>
            <w:tcW w:w="1380" w:type="dxa"/>
            <w:hideMark/>
          </w:tcPr>
          <w:p w14:paraId="72C41247" w14:textId="77777777" w:rsidR="00DD0462" w:rsidRPr="00C87998" w:rsidRDefault="00DD0462" w:rsidP="00FC4C45">
            <w:pPr>
              <w:pStyle w:val="TableTextCentered"/>
            </w:pPr>
            <w:r w:rsidRPr="00C87998">
              <w:t> </w:t>
            </w:r>
          </w:p>
        </w:tc>
      </w:tr>
      <w:tr w:rsidR="00DD0462" w:rsidRPr="00C87998" w14:paraId="2F1A8098" w14:textId="77777777" w:rsidTr="00CC59CC">
        <w:trPr>
          <w:trHeight w:val="120"/>
        </w:trPr>
        <w:tc>
          <w:tcPr>
            <w:tcW w:w="2430" w:type="dxa"/>
            <w:hideMark/>
          </w:tcPr>
          <w:p w14:paraId="3C0731B3" w14:textId="77777777" w:rsidR="00DD0462" w:rsidRPr="00C87998" w:rsidRDefault="00DD0462" w:rsidP="00FC4C45">
            <w:pPr>
              <w:pStyle w:val="TableTextLeft"/>
            </w:pPr>
            <w:r w:rsidRPr="00C87998">
              <w:t>Psychiatry </w:t>
            </w:r>
          </w:p>
        </w:tc>
        <w:tc>
          <w:tcPr>
            <w:tcW w:w="720" w:type="dxa"/>
            <w:hideMark/>
          </w:tcPr>
          <w:p w14:paraId="7B0A639C" w14:textId="63E222EF" w:rsidR="00DD0462" w:rsidRPr="00C87998" w:rsidRDefault="008D359B" w:rsidP="008D359B">
            <w:pPr>
              <w:pStyle w:val="TableTextCentered"/>
            </w:pPr>
            <w:r>
              <w:t>X</w:t>
            </w:r>
          </w:p>
        </w:tc>
        <w:tc>
          <w:tcPr>
            <w:tcW w:w="1530" w:type="dxa"/>
            <w:hideMark/>
          </w:tcPr>
          <w:p w14:paraId="589C51BB" w14:textId="7F7137D8" w:rsidR="00DD0462" w:rsidRPr="00C87998" w:rsidRDefault="004027E6" w:rsidP="00FC4C45">
            <w:pPr>
              <w:pStyle w:val="TableTextCentered"/>
            </w:pPr>
            <w:r w:rsidRPr="00C87998">
              <w:t>X </w:t>
            </w:r>
          </w:p>
        </w:tc>
        <w:tc>
          <w:tcPr>
            <w:tcW w:w="1635" w:type="dxa"/>
            <w:hideMark/>
          </w:tcPr>
          <w:p w14:paraId="7FF848B9" w14:textId="77777777" w:rsidR="00DD0462" w:rsidRPr="00C87998" w:rsidRDefault="00DD0462" w:rsidP="00FC4C45">
            <w:pPr>
              <w:pStyle w:val="TableTextCentered"/>
            </w:pPr>
            <w:r w:rsidRPr="00C87998">
              <w:t>X </w:t>
            </w:r>
          </w:p>
        </w:tc>
        <w:tc>
          <w:tcPr>
            <w:tcW w:w="1590" w:type="dxa"/>
            <w:hideMark/>
          </w:tcPr>
          <w:p w14:paraId="730AE095" w14:textId="11940B32" w:rsidR="00DD0462" w:rsidRPr="00C87998" w:rsidRDefault="004027E6" w:rsidP="00FC4C45">
            <w:pPr>
              <w:pStyle w:val="TableTextCentered"/>
            </w:pPr>
            <w:r w:rsidRPr="00C87998">
              <w:t>X </w:t>
            </w:r>
          </w:p>
        </w:tc>
        <w:tc>
          <w:tcPr>
            <w:tcW w:w="1380" w:type="dxa"/>
            <w:hideMark/>
          </w:tcPr>
          <w:p w14:paraId="0356AC3E" w14:textId="77777777" w:rsidR="00DD0462" w:rsidRPr="00C87998" w:rsidRDefault="00DD0462" w:rsidP="00FC4C45">
            <w:pPr>
              <w:pStyle w:val="TableTextCentered"/>
            </w:pPr>
            <w:r w:rsidRPr="00C87998">
              <w:t> </w:t>
            </w:r>
          </w:p>
        </w:tc>
      </w:tr>
      <w:tr w:rsidR="00DD0462" w:rsidRPr="00C87998" w14:paraId="3025A0A4" w14:textId="77777777" w:rsidTr="00CC59CC">
        <w:trPr>
          <w:trHeight w:val="120"/>
        </w:trPr>
        <w:tc>
          <w:tcPr>
            <w:tcW w:w="2430" w:type="dxa"/>
            <w:hideMark/>
          </w:tcPr>
          <w:p w14:paraId="26C4184B" w14:textId="77777777" w:rsidR="00DD0462" w:rsidRPr="00C87998" w:rsidRDefault="00DD0462" w:rsidP="00FC4C45">
            <w:pPr>
              <w:pStyle w:val="TableTextLeft"/>
            </w:pPr>
            <w:r w:rsidRPr="00C87998">
              <w:t>Pathology, Anatomic/Clinical </w:t>
            </w:r>
          </w:p>
        </w:tc>
        <w:tc>
          <w:tcPr>
            <w:tcW w:w="720" w:type="dxa"/>
            <w:hideMark/>
          </w:tcPr>
          <w:p w14:paraId="4BE4BD40" w14:textId="7563093B" w:rsidR="00DD0462" w:rsidRPr="00C87998" w:rsidRDefault="008D359B" w:rsidP="008D359B">
            <w:pPr>
              <w:pStyle w:val="TableTextCentered"/>
            </w:pPr>
            <w:r>
              <w:t>X</w:t>
            </w:r>
          </w:p>
        </w:tc>
        <w:tc>
          <w:tcPr>
            <w:tcW w:w="1530" w:type="dxa"/>
            <w:hideMark/>
          </w:tcPr>
          <w:p w14:paraId="213D2F72" w14:textId="48F0B68E" w:rsidR="00DD0462" w:rsidRPr="00C87998" w:rsidRDefault="004027E6" w:rsidP="00FC4C45">
            <w:pPr>
              <w:pStyle w:val="TableTextCentered"/>
            </w:pPr>
            <w:r w:rsidRPr="00C87998">
              <w:t>X </w:t>
            </w:r>
          </w:p>
        </w:tc>
        <w:tc>
          <w:tcPr>
            <w:tcW w:w="1635" w:type="dxa"/>
            <w:hideMark/>
          </w:tcPr>
          <w:p w14:paraId="4351F12B" w14:textId="4397A498" w:rsidR="00DD0462" w:rsidRPr="00C87998" w:rsidRDefault="00DD0462" w:rsidP="00FC4C45">
            <w:pPr>
              <w:pStyle w:val="TableTextCentered"/>
            </w:pPr>
            <w:r w:rsidRPr="00C87998">
              <w:t xml:space="preserve">Other </w:t>
            </w:r>
            <w:proofErr w:type="spellStart"/>
            <w:r w:rsidR="00C97EE4">
              <w:t>other</w:t>
            </w:r>
            <w:proofErr w:type="spellEnd"/>
            <w:r w:rsidR="00C97EE4">
              <w:t xml:space="preserve"> </w:t>
            </w:r>
            <w:r w:rsidR="0045036A" w:rsidRPr="00C87998">
              <w:t>s</w:t>
            </w:r>
            <w:r w:rsidRPr="00C87998">
              <w:t>ubspeciality </w:t>
            </w:r>
          </w:p>
        </w:tc>
        <w:tc>
          <w:tcPr>
            <w:tcW w:w="1590" w:type="dxa"/>
            <w:hideMark/>
          </w:tcPr>
          <w:p w14:paraId="399DE6C6" w14:textId="6C1964C4" w:rsidR="00DD0462" w:rsidRPr="00C87998" w:rsidRDefault="00DD0462" w:rsidP="00FC4C45">
            <w:pPr>
              <w:pStyle w:val="TableTextCentered"/>
            </w:pPr>
            <w:r w:rsidRPr="00C87998">
              <w:t xml:space="preserve">Other </w:t>
            </w:r>
            <w:r w:rsidR="0045036A" w:rsidRPr="00C87998">
              <w:t>s</w:t>
            </w:r>
            <w:r w:rsidRPr="00C87998">
              <w:t>pecialty </w:t>
            </w:r>
          </w:p>
        </w:tc>
        <w:tc>
          <w:tcPr>
            <w:tcW w:w="1380" w:type="dxa"/>
            <w:hideMark/>
          </w:tcPr>
          <w:p w14:paraId="79AAFFD6" w14:textId="77777777" w:rsidR="00DD0462" w:rsidRPr="00C87998" w:rsidRDefault="00DD0462" w:rsidP="00FC4C45">
            <w:pPr>
              <w:pStyle w:val="TableTextCentered"/>
            </w:pPr>
            <w:r w:rsidRPr="00C87998">
              <w:t> </w:t>
            </w:r>
          </w:p>
        </w:tc>
      </w:tr>
      <w:tr w:rsidR="00DD0462" w:rsidRPr="00C87998" w14:paraId="3892F560" w14:textId="77777777" w:rsidTr="00CC59CC">
        <w:trPr>
          <w:trHeight w:val="120"/>
        </w:trPr>
        <w:tc>
          <w:tcPr>
            <w:tcW w:w="2430" w:type="dxa"/>
            <w:hideMark/>
          </w:tcPr>
          <w:p w14:paraId="2E907CA2" w14:textId="77777777" w:rsidR="00DD0462" w:rsidRPr="00C87998" w:rsidRDefault="00DD0462" w:rsidP="00FC4C45">
            <w:pPr>
              <w:pStyle w:val="TableTextLeft"/>
            </w:pPr>
            <w:r w:rsidRPr="00C87998">
              <w:t>Physical Medicine/Rehabilitation </w:t>
            </w:r>
          </w:p>
        </w:tc>
        <w:tc>
          <w:tcPr>
            <w:tcW w:w="720" w:type="dxa"/>
            <w:hideMark/>
          </w:tcPr>
          <w:p w14:paraId="780A3082" w14:textId="7366178A" w:rsidR="00DD0462" w:rsidRPr="00C87998" w:rsidRDefault="008D359B" w:rsidP="008D359B">
            <w:pPr>
              <w:pStyle w:val="TableTextCentered"/>
            </w:pPr>
            <w:r>
              <w:t>X</w:t>
            </w:r>
          </w:p>
        </w:tc>
        <w:tc>
          <w:tcPr>
            <w:tcW w:w="1530" w:type="dxa"/>
            <w:hideMark/>
          </w:tcPr>
          <w:p w14:paraId="39F3ED61" w14:textId="1F5108C2" w:rsidR="00DD0462" w:rsidRPr="00C87998" w:rsidRDefault="004027E6" w:rsidP="00FC4C45">
            <w:pPr>
              <w:pStyle w:val="TableTextCentered"/>
            </w:pPr>
            <w:r w:rsidRPr="00C87998">
              <w:t>X </w:t>
            </w:r>
          </w:p>
        </w:tc>
        <w:tc>
          <w:tcPr>
            <w:tcW w:w="1635" w:type="dxa"/>
            <w:hideMark/>
          </w:tcPr>
          <w:p w14:paraId="5DE66958" w14:textId="5ECCAF09" w:rsidR="00DD0462" w:rsidRPr="00C87998" w:rsidRDefault="00DD0462" w:rsidP="00FC4C45">
            <w:pPr>
              <w:pStyle w:val="TableTextCentered"/>
            </w:pPr>
            <w:r w:rsidRPr="00C87998">
              <w:t>Other</w:t>
            </w:r>
            <w:r w:rsidR="00C97EE4">
              <w:t xml:space="preserve"> </w:t>
            </w:r>
            <w:proofErr w:type="spellStart"/>
            <w:r w:rsidR="00C97EE4">
              <w:t>other</w:t>
            </w:r>
            <w:proofErr w:type="spellEnd"/>
            <w:r w:rsidRPr="00C87998">
              <w:t xml:space="preserve"> </w:t>
            </w:r>
            <w:r w:rsidR="0045036A" w:rsidRPr="00C87998">
              <w:t>s</w:t>
            </w:r>
            <w:r w:rsidRPr="00C87998">
              <w:t>ubspeciality </w:t>
            </w:r>
          </w:p>
        </w:tc>
        <w:tc>
          <w:tcPr>
            <w:tcW w:w="1590" w:type="dxa"/>
            <w:hideMark/>
          </w:tcPr>
          <w:p w14:paraId="6B643D44" w14:textId="7AE35C82" w:rsidR="00DD0462" w:rsidRPr="00C87998" w:rsidRDefault="004027E6" w:rsidP="00FC4C45">
            <w:pPr>
              <w:pStyle w:val="TableTextCentered"/>
            </w:pPr>
            <w:r w:rsidRPr="00C87998">
              <w:t>X </w:t>
            </w:r>
          </w:p>
        </w:tc>
        <w:tc>
          <w:tcPr>
            <w:tcW w:w="1380" w:type="dxa"/>
            <w:hideMark/>
          </w:tcPr>
          <w:p w14:paraId="7F8F53E8" w14:textId="77777777" w:rsidR="00DD0462" w:rsidRPr="00C87998" w:rsidRDefault="00DD0462" w:rsidP="00FC4C45">
            <w:pPr>
              <w:pStyle w:val="TableTextCentered"/>
            </w:pPr>
            <w:r w:rsidRPr="00C87998">
              <w:t> </w:t>
            </w:r>
          </w:p>
        </w:tc>
      </w:tr>
      <w:tr w:rsidR="00DD0462" w:rsidRPr="00C87998" w14:paraId="2B145B52" w14:textId="77777777" w:rsidTr="00CC59CC">
        <w:trPr>
          <w:trHeight w:val="120"/>
        </w:trPr>
        <w:tc>
          <w:tcPr>
            <w:tcW w:w="2430" w:type="dxa"/>
            <w:hideMark/>
          </w:tcPr>
          <w:p w14:paraId="78DC34B8" w14:textId="19100A14" w:rsidR="00DD0462" w:rsidRPr="00C87998" w:rsidRDefault="00DD0462" w:rsidP="00FC4C45">
            <w:pPr>
              <w:pStyle w:val="TableTextLeft"/>
            </w:pPr>
            <w:r w:rsidRPr="00C87998">
              <w:t xml:space="preserve">Public Health </w:t>
            </w:r>
            <w:r w:rsidR="0045036A" w:rsidRPr="00C87998">
              <w:t>and</w:t>
            </w:r>
            <w:r w:rsidRPr="00C87998">
              <w:t xml:space="preserve"> General Preventive Medicine </w:t>
            </w:r>
          </w:p>
        </w:tc>
        <w:tc>
          <w:tcPr>
            <w:tcW w:w="720" w:type="dxa"/>
            <w:hideMark/>
          </w:tcPr>
          <w:p w14:paraId="32DF76AC" w14:textId="2EA1F3C2" w:rsidR="00DD0462" w:rsidRPr="00C87998" w:rsidRDefault="008D359B" w:rsidP="008D359B">
            <w:pPr>
              <w:pStyle w:val="TableTextCentered"/>
            </w:pPr>
            <w:r>
              <w:t>X</w:t>
            </w:r>
          </w:p>
        </w:tc>
        <w:tc>
          <w:tcPr>
            <w:tcW w:w="1530" w:type="dxa"/>
            <w:hideMark/>
          </w:tcPr>
          <w:p w14:paraId="41D879D4" w14:textId="21A08F58" w:rsidR="00DD0462" w:rsidRPr="00C87998" w:rsidRDefault="004027E6" w:rsidP="00FC4C45">
            <w:pPr>
              <w:pStyle w:val="TableTextCentered"/>
            </w:pPr>
            <w:r w:rsidRPr="00C87998">
              <w:t>X </w:t>
            </w:r>
          </w:p>
        </w:tc>
        <w:tc>
          <w:tcPr>
            <w:tcW w:w="1635" w:type="dxa"/>
            <w:hideMark/>
          </w:tcPr>
          <w:p w14:paraId="28C68F96" w14:textId="44A33890" w:rsidR="00DD0462" w:rsidRPr="00C87998" w:rsidRDefault="00DD0462" w:rsidP="00FC4C45">
            <w:pPr>
              <w:pStyle w:val="TableTextCentered"/>
            </w:pPr>
            <w:r w:rsidRPr="00C87998">
              <w:t>Other</w:t>
            </w:r>
            <w:r w:rsidR="00C97EE4">
              <w:t xml:space="preserve"> </w:t>
            </w:r>
            <w:proofErr w:type="spellStart"/>
            <w:r w:rsidR="00C97EE4">
              <w:t>other</w:t>
            </w:r>
            <w:proofErr w:type="spellEnd"/>
            <w:r w:rsidRPr="00C87998">
              <w:t xml:space="preserve"> </w:t>
            </w:r>
            <w:r w:rsidR="0045036A" w:rsidRPr="00C87998">
              <w:t>s</w:t>
            </w:r>
            <w:r w:rsidRPr="00C87998">
              <w:t>ubspeciality </w:t>
            </w:r>
          </w:p>
        </w:tc>
        <w:tc>
          <w:tcPr>
            <w:tcW w:w="1590" w:type="dxa"/>
            <w:hideMark/>
          </w:tcPr>
          <w:p w14:paraId="647F319A" w14:textId="6C926BC6" w:rsidR="00DD0462" w:rsidRPr="00C87998" w:rsidRDefault="00DD0462" w:rsidP="00FC4C45">
            <w:pPr>
              <w:pStyle w:val="TableTextCentered"/>
            </w:pPr>
            <w:r w:rsidRPr="00C87998">
              <w:t xml:space="preserve">Other </w:t>
            </w:r>
            <w:r w:rsidR="0045036A" w:rsidRPr="00C87998">
              <w:t>s</w:t>
            </w:r>
            <w:r w:rsidRPr="00C87998">
              <w:t>pecialty </w:t>
            </w:r>
          </w:p>
        </w:tc>
        <w:tc>
          <w:tcPr>
            <w:tcW w:w="1380" w:type="dxa"/>
            <w:hideMark/>
          </w:tcPr>
          <w:p w14:paraId="7E9EBF0D" w14:textId="77777777" w:rsidR="00DD0462" w:rsidRPr="00C87998" w:rsidRDefault="00DD0462" w:rsidP="00FC4C45">
            <w:pPr>
              <w:pStyle w:val="TableTextCentered"/>
            </w:pPr>
            <w:r w:rsidRPr="00C87998">
              <w:t> </w:t>
            </w:r>
          </w:p>
        </w:tc>
      </w:tr>
      <w:tr w:rsidR="00DD0462" w:rsidRPr="00C87998" w14:paraId="2F690FAB" w14:textId="77777777" w:rsidTr="00CC59CC">
        <w:trPr>
          <w:trHeight w:val="120"/>
        </w:trPr>
        <w:tc>
          <w:tcPr>
            <w:tcW w:w="2430" w:type="dxa"/>
            <w:hideMark/>
          </w:tcPr>
          <w:p w14:paraId="47002D88" w14:textId="77777777" w:rsidR="00DD0462" w:rsidRPr="00C87998" w:rsidRDefault="00DD0462" w:rsidP="00FC4C45">
            <w:pPr>
              <w:pStyle w:val="TableTextLeft"/>
            </w:pPr>
            <w:r w:rsidRPr="00C87998">
              <w:t>Radiology </w:t>
            </w:r>
          </w:p>
        </w:tc>
        <w:tc>
          <w:tcPr>
            <w:tcW w:w="720" w:type="dxa"/>
            <w:hideMark/>
          </w:tcPr>
          <w:p w14:paraId="6CDFA4F4" w14:textId="16111F3D" w:rsidR="00DD0462" w:rsidRPr="00C87998" w:rsidRDefault="008D359B" w:rsidP="008D359B">
            <w:pPr>
              <w:pStyle w:val="TableTextCentered"/>
            </w:pPr>
            <w:r>
              <w:t>X</w:t>
            </w:r>
          </w:p>
        </w:tc>
        <w:tc>
          <w:tcPr>
            <w:tcW w:w="1530" w:type="dxa"/>
            <w:hideMark/>
          </w:tcPr>
          <w:p w14:paraId="5AC809B8" w14:textId="65C7213D" w:rsidR="00DD0462" w:rsidRPr="00C87998" w:rsidRDefault="004027E6" w:rsidP="00FC4C45">
            <w:pPr>
              <w:pStyle w:val="TableTextCentered"/>
            </w:pPr>
            <w:r w:rsidRPr="00C87998">
              <w:t>X </w:t>
            </w:r>
          </w:p>
        </w:tc>
        <w:tc>
          <w:tcPr>
            <w:tcW w:w="1635" w:type="dxa"/>
            <w:hideMark/>
          </w:tcPr>
          <w:p w14:paraId="4729B308" w14:textId="1C50B3A8" w:rsidR="00DD0462" w:rsidRPr="00C87998" w:rsidRDefault="00DD0462" w:rsidP="00FC4C45">
            <w:pPr>
              <w:pStyle w:val="TableTextCentered"/>
            </w:pPr>
            <w:r w:rsidRPr="00C87998">
              <w:t xml:space="preserve">Other </w:t>
            </w:r>
            <w:proofErr w:type="spellStart"/>
            <w:r w:rsidR="00C97EE4">
              <w:t>other</w:t>
            </w:r>
            <w:proofErr w:type="spellEnd"/>
            <w:r w:rsidR="00C97EE4">
              <w:t xml:space="preserve"> </w:t>
            </w:r>
            <w:r w:rsidR="0045036A" w:rsidRPr="00C87998">
              <w:t>s</w:t>
            </w:r>
            <w:r w:rsidRPr="00C87998">
              <w:t>ubspeciality </w:t>
            </w:r>
          </w:p>
        </w:tc>
        <w:tc>
          <w:tcPr>
            <w:tcW w:w="1590" w:type="dxa"/>
            <w:hideMark/>
          </w:tcPr>
          <w:p w14:paraId="25C615EC" w14:textId="6A9A005C" w:rsidR="00DD0462" w:rsidRPr="00C87998" w:rsidRDefault="00DD0462" w:rsidP="00FC4C45">
            <w:pPr>
              <w:pStyle w:val="TableTextCentered"/>
            </w:pPr>
            <w:r w:rsidRPr="00C87998">
              <w:t xml:space="preserve">Other </w:t>
            </w:r>
            <w:r w:rsidR="0045036A" w:rsidRPr="00C87998">
              <w:t>s</w:t>
            </w:r>
            <w:r w:rsidRPr="00C87998">
              <w:t>pecialty </w:t>
            </w:r>
          </w:p>
        </w:tc>
        <w:tc>
          <w:tcPr>
            <w:tcW w:w="1380" w:type="dxa"/>
            <w:hideMark/>
          </w:tcPr>
          <w:p w14:paraId="3B43B44F" w14:textId="77777777" w:rsidR="00DD0462" w:rsidRPr="00C87998" w:rsidRDefault="00DD0462" w:rsidP="00FC4C45">
            <w:pPr>
              <w:pStyle w:val="TableTextCentered"/>
            </w:pPr>
            <w:r w:rsidRPr="00C87998">
              <w:t> </w:t>
            </w:r>
          </w:p>
        </w:tc>
      </w:tr>
      <w:tr w:rsidR="00DD0462" w:rsidRPr="00C87998" w14:paraId="7AEA8AB9" w14:textId="77777777" w:rsidTr="00CC59CC">
        <w:trPr>
          <w:trHeight w:val="120"/>
        </w:trPr>
        <w:tc>
          <w:tcPr>
            <w:tcW w:w="2430" w:type="dxa"/>
            <w:hideMark/>
          </w:tcPr>
          <w:p w14:paraId="6C8AEC35" w14:textId="77777777" w:rsidR="00DD0462" w:rsidRPr="00C87998" w:rsidRDefault="00DD0462" w:rsidP="00FC4C45">
            <w:pPr>
              <w:pStyle w:val="TableTextLeft"/>
            </w:pPr>
            <w:r w:rsidRPr="00C87998">
              <w:t>Radiation Oncology </w:t>
            </w:r>
          </w:p>
        </w:tc>
        <w:tc>
          <w:tcPr>
            <w:tcW w:w="720" w:type="dxa"/>
            <w:hideMark/>
          </w:tcPr>
          <w:p w14:paraId="2894AC56" w14:textId="29E81EC2" w:rsidR="00DD0462" w:rsidRPr="00C87998" w:rsidRDefault="008D359B" w:rsidP="008D359B">
            <w:pPr>
              <w:pStyle w:val="TableTextCentered"/>
            </w:pPr>
            <w:r>
              <w:t>X</w:t>
            </w:r>
          </w:p>
        </w:tc>
        <w:tc>
          <w:tcPr>
            <w:tcW w:w="1530" w:type="dxa"/>
            <w:hideMark/>
          </w:tcPr>
          <w:p w14:paraId="6AA4151D" w14:textId="3EE5BE14" w:rsidR="00DD0462" w:rsidRPr="00C87998" w:rsidRDefault="004027E6" w:rsidP="00FC4C45">
            <w:pPr>
              <w:pStyle w:val="TableTextCentered"/>
            </w:pPr>
            <w:r w:rsidRPr="00C87998">
              <w:t>X </w:t>
            </w:r>
          </w:p>
        </w:tc>
        <w:tc>
          <w:tcPr>
            <w:tcW w:w="1635" w:type="dxa"/>
            <w:hideMark/>
          </w:tcPr>
          <w:p w14:paraId="33CAEA61" w14:textId="0262EEBA" w:rsidR="00DD0462" w:rsidRPr="00C87998" w:rsidRDefault="00DD0462" w:rsidP="00FC4C45">
            <w:pPr>
              <w:pStyle w:val="TableTextCentered"/>
            </w:pPr>
            <w:r w:rsidRPr="00C87998">
              <w:t>Other</w:t>
            </w:r>
            <w:r w:rsidR="00C97EE4">
              <w:t xml:space="preserve"> </w:t>
            </w:r>
            <w:proofErr w:type="spellStart"/>
            <w:r w:rsidR="00C97EE4">
              <w:t>other</w:t>
            </w:r>
            <w:proofErr w:type="spellEnd"/>
            <w:r w:rsidRPr="00C87998">
              <w:t xml:space="preserve"> </w:t>
            </w:r>
            <w:r w:rsidR="0045036A" w:rsidRPr="00C87998">
              <w:t>s</w:t>
            </w:r>
            <w:r w:rsidRPr="00C87998">
              <w:t>ubspeciality </w:t>
            </w:r>
          </w:p>
        </w:tc>
        <w:tc>
          <w:tcPr>
            <w:tcW w:w="1590" w:type="dxa"/>
            <w:hideMark/>
          </w:tcPr>
          <w:p w14:paraId="0A8E53D9" w14:textId="0928049C" w:rsidR="00DD0462" w:rsidRPr="00C87998" w:rsidRDefault="00DD0462" w:rsidP="00FC4C45">
            <w:pPr>
              <w:pStyle w:val="TableTextCentered"/>
            </w:pPr>
            <w:r w:rsidRPr="00C87998">
              <w:t xml:space="preserve">Other </w:t>
            </w:r>
            <w:r w:rsidR="0045036A" w:rsidRPr="00C87998">
              <w:t>s</w:t>
            </w:r>
            <w:r w:rsidRPr="00C87998">
              <w:t>pecialty </w:t>
            </w:r>
          </w:p>
        </w:tc>
        <w:tc>
          <w:tcPr>
            <w:tcW w:w="1380" w:type="dxa"/>
            <w:hideMark/>
          </w:tcPr>
          <w:p w14:paraId="11335FB0" w14:textId="77777777" w:rsidR="00DD0462" w:rsidRPr="00C87998" w:rsidRDefault="00DD0462" w:rsidP="00FC4C45">
            <w:pPr>
              <w:pStyle w:val="TableTextCentered"/>
            </w:pPr>
            <w:r w:rsidRPr="00C87998">
              <w:t> </w:t>
            </w:r>
          </w:p>
        </w:tc>
      </w:tr>
      <w:tr w:rsidR="00DD0462" w:rsidRPr="00C87998" w14:paraId="441EC9CD" w14:textId="77777777" w:rsidTr="00CC59CC">
        <w:trPr>
          <w:trHeight w:val="120"/>
        </w:trPr>
        <w:tc>
          <w:tcPr>
            <w:tcW w:w="2430" w:type="dxa"/>
            <w:hideMark/>
          </w:tcPr>
          <w:p w14:paraId="12D8C65C" w14:textId="77777777" w:rsidR="00DD0462" w:rsidRPr="00C87998" w:rsidRDefault="00DD0462" w:rsidP="00FC4C45">
            <w:pPr>
              <w:pStyle w:val="TableTextLeft"/>
            </w:pPr>
            <w:r w:rsidRPr="00C87998">
              <w:t>Transplant Surgery </w:t>
            </w:r>
          </w:p>
        </w:tc>
        <w:tc>
          <w:tcPr>
            <w:tcW w:w="720" w:type="dxa"/>
            <w:hideMark/>
          </w:tcPr>
          <w:p w14:paraId="213E614F" w14:textId="48F0C9C6" w:rsidR="00DD0462" w:rsidRPr="00C87998" w:rsidRDefault="008D359B" w:rsidP="008D359B">
            <w:pPr>
              <w:pStyle w:val="TableTextCentered"/>
            </w:pPr>
            <w:r>
              <w:t>X</w:t>
            </w:r>
          </w:p>
        </w:tc>
        <w:tc>
          <w:tcPr>
            <w:tcW w:w="1530" w:type="dxa"/>
            <w:hideMark/>
          </w:tcPr>
          <w:p w14:paraId="7127DBC7" w14:textId="54C42424" w:rsidR="00DD0462" w:rsidRPr="00C87998" w:rsidRDefault="004027E6" w:rsidP="00FC4C45">
            <w:pPr>
              <w:pStyle w:val="TableTextCentered"/>
            </w:pPr>
            <w:r w:rsidRPr="00C87998">
              <w:t>X </w:t>
            </w:r>
          </w:p>
        </w:tc>
        <w:tc>
          <w:tcPr>
            <w:tcW w:w="1635" w:type="dxa"/>
            <w:hideMark/>
          </w:tcPr>
          <w:p w14:paraId="21275775" w14:textId="7A2455B6" w:rsidR="00DD0462" w:rsidRPr="00C87998" w:rsidRDefault="00DD0462" w:rsidP="00FC4C45">
            <w:pPr>
              <w:pStyle w:val="TableTextCentered"/>
            </w:pPr>
            <w:r w:rsidRPr="00C87998">
              <w:t xml:space="preserve">Other </w:t>
            </w:r>
            <w:proofErr w:type="spellStart"/>
            <w:r w:rsidR="00C97EE4">
              <w:t>other</w:t>
            </w:r>
            <w:proofErr w:type="spellEnd"/>
            <w:r w:rsidR="00C97EE4">
              <w:t xml:space="preserve"> </w:t>
            </w:r>
            <w:r w:rsidR="0045036A" w:rsidRPr="00C87998">
              <w:t>s</w:t>
            </w:r>
            <w:r w:rsidRPr="00C87998">
              <w:t>ubspeciality </w:t>
            </w:r>
          </w:p>
        </w:tc>
        <w:tc>
          <w:tcPr>
            <w:tcW w:w="1590" w:type="dxa"/>
            <w:hideMark/>
          </w:tcPr>
          <w:p w14:paraId="7D52E836" w14:textId="307821E5" w:rsidR="00DD0462" w:rsidRPr="00C87998" w:rsidRDefault="00DD0462" w:rsidP="00FC4C45">
            <w:pPr>
              <w:pStyle w:val="TableTextCentered"/>
            </w:pPr>
            <w:r w:rsidRPr="00C87998">
              <w:t xml:space="preserve">Other </w:t>
            </w:r>
            <w:r w:rsidR="0045036A" w:rsidRPr="00C87998">
              <w:t>s</w:t>
            </w:r>
            <w:r w:rsidRPr="00C87998">
              <w:t>pecialty </w:t>
            </w:r>
          </w:p>
        </w:tc>
        <w:tc>
          <w:tcPr>
            <w:tcW w:w="1380" w:type="dxa"/>
            <w:hideMark/>
          </w:tcPr>
          <w:p w14:paraId="70A34F1C" w14:textId="77777777" w:rsidR="00DD0462" w:rsidRPr="00C87998" w:rsidRDefault="00DD0462" w:rsidP="00FC4C45">
            <w:pPr>
              <w:pStyle w:val="TableTextCentered"/>
            </w:pPr>
            <w:r w:rsidRPr="00C87998">
              <w:t> </w:t>
            </w:r>
          </w:p>
        </w:tc>
      </w:tr>
      <w:tr w:rsidR="00DD0462" w:rsidRPr="00C87998" w14:paraId="2B0F7979" w14:textId="77777777" w:rsidTr="00CC59CC">
        <w:trPr>
          <w:trHeight w:val="120"/>
        </w:trPr>
        <w:tc>
          <w:tcPr>
            <w:tcW w:w="2430" w:type="dxa"/>
            <w:hideMark/>
          </w:tcPr>
          <w:p w14:paraId="6C309536" w14:textId="77777777" w:rsidR="00DD0462" w:rsidRPr="00C87998" w:rsidRDefault="00DD0462" w:rsidP="00FC4C45">
            <w:pPr>
              <w:pStyle w:val="TableTextLeft"/>
            </w:pPr>
            <w:r w:rsidRPr="00C87998">
              <w:t>Vascular Medicine </w:t>
            </w:r>
          </w:p>
        </w:tc>
        <w:tc>
          <w:tcPr>
            <w:tcW w:w="720" w:type="dxa"/>
            <w:hideMark/>
          </w:tcPr>
          <w:p w14:paraId="1ED92D5C" w14:textId="58798DD7" w:rsidR="00DD0462" w:rsidRPr="00C87998" w:rsidRDefault="008D359B" w:rsidP="008D359B">
            <w:pPr>
              <w:pStyle w:val="TableTextCentered"/>
            </w:pPr>
            <w:r>
              <w:t>X</w:t>
            </w:r>
          </w:p>
        </w:tc>
        <w:tc>
          <w:tcPr>
            <w:tcW w:w="1530" w:type="dxa"/>
            <w:hideMark/>
          </w:tcPr>
          <w:p w14:paraId="0CADD5E7" w14:textId="09B69A25" w:rsidR="00DD0462" w:rsidRPr="00C87998" w:rsidRDefault="004027E6" w:rsidP="00FC4C45">
            <w:pPr>
              <w:pStyle w:val="TableTextCentered"/>
            </w:pPr>
            <w:r w:rsidRPr="00C87998">
              <w:t>X </w:t>
            </w:r>
          </w:p>
        </w:tc>
        <w:tc>
          <w:tcPr>
            <w:tcW w:w="1635" w:type="dxa"/>
            <w:hideMark/>
          </w:tcPr>
          <w:p w14:paraId="03F3AA3B" w14:textId="3B7B9424" w:rsidR="00DD0462" w:rsidRPr="00C87998" w:rsidRDefault="00DD0462" w:rsidP="00FC4C45">
            <w:pPr>
              <w:pStyle w:val="TableTextCentered"/>
            </w:pPr>
            <w:r w:rsidRPr="00C87998">
              <w:t xml:space="preserve">Other </w:t>
            </w:r>
            <w:proofErr w:type="spellStart"/>
            <w:r w:rsidR="00C97EE4">
              <w:t>other</w:t>
            </w:r>
            <w:proofErr w:type="spellEnd"/>
            <w:r w:rsidR="00C97EE4">
              <w:t xml:space="preserve"> </w:t>
            </w:r>
            <w:r w:rsidR="0045036A" w:rsidRPr="00C87998">
              <w:t>s</w:t>
            </w:r>
            <w:r w:rsidRPr="00C87998">
              <w:t>ubspeciality </w:t>
            </w:r>
          </w:p>
        </w:tc>
        <w:tc>
          <w:tcPr>
            <w:tcW w:w="1590" w:type="dxa"/>
            <w:hideMark/>
          </w:tcPr>
          <w:p w14:paraId="35D64C76" w14:textId="0AA2CFB3" w:rsidR="00DD0462" w:rsidRPr="00C87998" w:rsidRDefault="00DD0462" w:rsidP="00FC4C45">
            <w:pPr>
              <w:pStyle w:val="TableTextCentered"/>
            </w:pPr>
            <w:r w:rsidRPr="00C87998">
              <w:t xml:space="preserve">Other </w:t>
            </w:r>
            <w:r w:rsidR="0045036A" w:rsidRPr="00C87998">
              <w:t>s</w:t>
            </w:r>
            <w:r w:rsidRPr="00C87998">
              <w:t>pecialty </w:t>
            </w:r>
          </w:p>
        </w:tc>
        <w:tc>
          <w:tcPr>
            <w:tcW w:w="1380" w:type="dxa"/>
            <w:hideMark/>
          </w:tcPr>
          <w:p w14:paraId="79401917" w14:textId="77777777" w:rsidR="00DD0462" w:rsidRPr="00C87998" w:rsidRDefault="00DD0462" w:rsidP="00FC4C45">
            <w:pPr>
              <w:pStyle w:val="TableTextCentered"/>
            </w:pPr>
            <w:r w:rsidRPr="00C87998">
              <w:t> </w:t>
            </w:r>
          </w:p>
        </w:tc>
      </w:tr>
      <w:tr w:rsidR="00DD0462" w:rsidRPr="00C87998" w14:paraId="371D2FE6" w14:textId="77777777" w:rsidTr="00CC59CC">
        <w:trPr>
          <w:trHeight w:val="120"/>
        </w:trPr>
        <w:tc>
          <w:tcPr>
            <w:tcW w:w="2430" w:type="dxa"/>
            <w:hideMark/>
          </w:tcPr>
          <w:p w14:paraId="0BB3E303" w14:textId="77777777" w:rsidR="00DD0462" w:rsidRPr="00C87998" w:rsidRDefault="00DD0462" w:rsidP="00FC4C45">
            <w:pPr>
              <w:pStyle w:val="TableTextLeft"/>
            </w:pPr>
            <w:r w:rsidRPr="00C87998">
              <w:t>Other Specialties </w:t>
            </w:r>
          </w:p>
        </w:tc>
        <w:tc>
          <w:tcPr>
            <w:tcW w:w="720" w:type="dxa"/>
            <w:hideMark/>
          </w:tcPr>
          <w:p w14:paraId="0F18AB95" w14:textId="4A4353F0" w:rsidR="00DD0462" w:rsidRPr="00C87998" w:rsidRDefault="008D359B" w:rsidP="008D359B">
            <w:pPr>
              <w:pStyle w:val="TableTextCentered"/>
            </w:pPr>
            <w:r>
              <w:t>X</w:t>
            </w:r>
          </w:p>
        </w:tc>
        <w:tc>
          <w:tcPr>
            <w:tcW w:w="1530" w:type="dxa"/>
            <w:hideMark/>
          </w:tcPr>
          <w:p w14:paraId="407B1D2A" w14:textId="0D087867" w:rsidR="00DD0462" w:rsidRPr="00C87998" w:rsidRDefault="004027E6" w:rsidP="00FC4C45">
            <w:pPr>
              <w:pStyle w:val="TableTextCentered"/>
            </w:pPr>
            <w:r w:rsidRPr="00C87998">
              <w:t>X </w:t>
            </w:r>
          </w:p>
        </w:tc>
        <w:tc>
          <w:tcPr>
            <w:tcW w:w="1635" w:type="dxa"/>
            <w:hideMark/>
          </w:tcPr>
          <w:p w14:paraId="4E1AAA46" w14:textId="1DB35558" w:rsidR="00DD0462" w:rsidRPr="00C87998" w:rsidRDefault="00DD0462" w:rsidP="00FC4C45">
            <w:pPr>
              <w:pStyle w:val="TableTextCentered"/>
            </w:pPr>
            <w:r w:rsidRPr="00C87998">
              <w:t>Other</w:t>
            </w:r>
            <w:r w:rsidR="00C97EE4">
              <w:t xml:space="preserve"> </w:t>
            </w:r>
            <w:proofErr w:type="spellStart"/>
            <w:r w:rsidR="00C97EE4">
              <w:t>other</w:t>
            </w:r>
            <w:proofErr w:type="spellEnd"/>
            <w:r w:rsidRPr="00C87998">
              <w:t xml:space="preserve"> </w:t>
            </w:r>
            <w:r w:rsidR="0045036A" w:rsidRPr="00C87998">
              <w:t>s</w:t>
            </w:r>
            <w:r w:rsidRPr="00C87998">
              <w:t>ubspeciality </w:t>
            </w:r>
          </w:p>
        </w:tc>
        <w:tc>
          <w:tcPr>
            <w:tcW w:w="1590" w:type="dxa"/>
            <w:hideMark/>
          </w:tcPr>
          <w:p w14:paraId="70032D59" w14:textId="5C84622A" w:rsidR="00DD0462" w:rsidRPr="00C87998" w:rsidRDefault="00DD0462" w:rsidP="00FC4C45">
            <w:pPr>
              <w:pStyle w:val="TableTextCentered"/>
            </w:pPr>
            <w:r w:rsidRPr="00C87998">
              <w:t xml:space="preserve">Other </w:t>
            </w:r>
            <w:r w:rsidR="0045036A" w:rsidRPr="00C87998">
              <w:t>s</w:t>
            </w:r>
            <w:r w:rsidRPr="00C87998">
              <w:t>pecialty </w:t>
            </w:r>
          </w:p>
        </w:tc>
        <w:tc>
          <w:tcPr>
            <w:tcW w:w="1380" w:type="dxa"/>
            <w:hideMark/>
          </w:tcPr>
          <w:p w14:paraId="44EF9B14" w14:textId="77777777" w:rsidR="00DD0462" w:rsidRPr="00C87998" w:rsidRDefault="00DD0462" w:rsidP="00FC4C45">
            <w:pPr>
              <w:pStyle w:val="TableTextCentered"/>
            </w:pPr>
            <w:r w:rsidRPr="00C87998">
              <w:t> </w:t>
            </w:r>
          </w:p>
        </w:tc>
      </w:tr>
      <w:tr w:rsidR="00DD0462" w:rsidRPr="00C87998" w14:paraId="4433E3FE" w14:textId="77777777" w:rsidTr="00CC59CC">
        <w:trPr>
          <w:trHeight w:val="120"/>
        </w:trPr>
        <w:tc>
          <w:tcPr>
            <w:tcW w:w="2430" w:type="dxa"/>
            <w:hideMark/>
          </w:tcPr>
          <w:p w14:paraId="75C35807" w14:textId="77777777" w:rsidR="00DD0462" w:rsidRPr="00C87998" w:rsidRDefault="00DD0462" w:rsidP="00FC4C45">
            <w:pPr>
              <w:pStyle w:val="TableTextLeft"/>
            </w:pPr>
            <w:r w:rsidRPr="00C87998">
              <w:t>Unspecified </w:t>
            </w:r>
          </w:p>
        </w:tc>
        <w:tc>
          <w:tcPr>
            <w:tcW w:w="720" w:type="dxa"/>
            <w:hideMark/>
          </w:tcPr>
          <w:p w14:paraId="6214FDB3" w14:textId="13F7E812" w:rsidR="00DD0462" w:rsidRPr="00C87998" w:rsidRDefault="008D359B" w:rsidP="008D359B">
            <w:pPr>
              <w:pStyle w:val="TableTextCentered"/>
            </w:pPr>
            <w:r>
              <w:t>X</w:t>
            </w:r>
          </w:p>
        </w:tc>
        <w:tc>
          <w:tcPr>
            <w:tcW w:w="1530" w:type="dxa"/>
            <w:hideMark/>
          </w:tcPr>
          <w:p w14:paraId="5A55B14A" w14:textId="61C8E7AA" w:rsidR="00DD0462" w:rsidRPr="00C87998" w:rsidRDefault="004027E6" w:rsidP="00FC4C45">
            <w:pPr>
              <w:pStyle w:val="TableTextCentered"/>
            </w:pPr>
            <w:r w:rsidRPr="00C87998">
              <w:t>X </w:t>
            </w:r>
          </w:p>
        </w:tc>
        <w:tc>
          <w:tcPr>
            <w:tcW w:w="1635" w:type="dxa"/>
            <w:hideMark/>
          </w:tcPr>
          <w:p w14:paraId="247F47FD" w14:textId="7060BB50" w:rsidR="00DD0462" w:rsidRPr="00C87998" w:rsidRDefault="00DD0462" w:rsidP="00FC4C45">
            <w:pPr>
              <w:pStyle w:val="TableTextCentered"/>
            </w:pPr>
            <w:r w:rsidRPr="00C87998">
              <w:t>Other</w:t>
            </w:r>
            <w:r w:rsidR="00C97EE4">
              <w:t xml:space="preserve"> </w:t>
            </w:r>
            <w:proofErr w:type="spellStart"/>
            <w:r w:rsidR="00C97EE4">
              <w:t>other</w:t>
            </w:r>
            <w:proofErr w:type="spellEnd"/>
            <w:r w:rsidRPr="00C87998">
              <w:t xml:space="preserve"> </w:t>
            </w:r>
            <w:r w:rsidR="0045036A" w:rsidRPr="00C87998">
              <w:t>s</w:t>
            </w:r>
            <w:r w:rsidRPr="00C87998">
              <w:t>ubspeciality </w:t>
            </w:r>
          </w:p>
        </w:tc>
        <w:tc>
          <w:tcPr>
            <w:tcW w:w="1590" w:type="dxa"/>
            <w:hideMark/>
          </w:tcPr>
          <w:p w14:paraId="41F98229" w14:textId="449FE174" w:rsidR="00DD0462" w:rsidRPr="00C87998" w:rsidRDefault="00DD0462" w:rsidP="00FC4C45">
            <w:pPr>
              <w:pStyle w:val="TableTextCentered"/>
            </w:pPr>
            <w:r w:rsidRPr="00C87998">
              <w:t xml:space="preserve">Other </w:t>
            </w:r>
            <w:r w:rsidR="0045036A" w:rsidRPr="00C87998">
              <w:t>s</w:t>
            </w:r>
            <w:r w:rsidRPr="00C87998">
              <w:t>pecialty </w:t>
            </w:r>
          </w:p>
        </w:tc>
        <w:tc>
          <w:tcPr>
            <w:tcW w:w="1380" w:type="dxa"/>
            <w:hideMark/>
          </w:tcPr>
          <w:p w14:paraId="1C034327" w14:textId="77777777" w:rsidR="00DD0462" w:rsidRPr="00C87998" w:rsidRDefault="00DD0462" w:rsidP="00FC4C45">
            <w:pPr>
              <w:pStyle w:val="TableTextCentered"/>
            </w:pPr>
            <w:r w:rsidRPr="00C87998">
              <w:t> </w:t>
            </w:r>
          </w:p>
        </w:tc>
      </w:tr>
    </w:tbl>
    <w:p w14:paraId="174B3E9F" w14:textId="427FE927" w:rsidR="009474A3" w:rsidRPr="004816D2" w:rsidRDefault="009474A3" w:rsidP="009474A3">
      <w:pPr>
        <w:pStyle w:val="ExhibitSource"/>
      </w:pPr>
      <w:r>
        <w:rPr>
          <w:vertAlign w:val="superscript"/>
        </w:rPr>
        <w:t xml:space="preserve">a </w:t>
      </w:r>
      <w:proofErr w:type="gramStart"/>
      <w:r>
        <w:t>New</w:t>
      </w:r>
      <w:proofErr w:type="gramEnd"/>
      <w:r>
        <w:t xml:space="preserve"> elements added in the AHRF 2024</w:t>
      </w:r>
      <w:r w:rsidR="005C0BDE">
        <w:t>–</w:t>
      </w:r>
      <w:r>
        <w:t xml:space="preserve">2025 release for </w:t>
      </w:r>
      <w:r w:rsidR="00E721D7">
        <w:t>AMA data from 2023</w:t>
      </w:r>
      <w:r>
        <w:t xml:space="preserve">. </w:t>
      </w:r>
    </w:p>
    <w:p w14:paraId="43F3C375" w14:textId="198870C7" w:rsidR="00DD0462" w:rsidRDefault="008D359B" w:rsidP="00FC4C45">
      <w:pPr>
        <w:pStyle w:val="ExhibitFootnote"/>
      </w:pPr>
      <w:r>
        <w:rPr>
          <w:vertAlign w:val="superscript"/>
        </w:rPr>
        <w:t>b</w:t>
      </w:r>
      <w:r w:rsidR="0045036A">
        <w:t xml:space="preserve"> </w:t>
      </w:r>
      <w:r w:rsidR="00DD0462" w:rsidRPr="009E588B">
        <w:t>Specialty by age is available</w:t>
      </w:r>
      <w:r w:rsidR="00E630B5">
        <w:t>.</w:t>
      </w:r>
    </w:p>
    <w:p w14:paraId="2FD5678C" w14:textId="5A7E3987" w:rsidR="00597758" w:rsidRPr="00597758" w:rsidRDefault="008D359B" w:rsidP="00FC4C45">
      <w:pPr>
        <w:pStyle w:val="ExhibitFootnote"/>
      </w:pPr>
      <w:r>
        <w:rPr>
          <w:vertAlign w:val="superscript"/>
        </w:rPr>
        <w:t>c</w:t>
      </w:r>
      <w:r w:rsidR="00597758">
        <w:rPr>
          <w:vertAlign w:val="superscript"/>
        </w:rPr>
        <w:t xml:space="preserve"> </w:t>
      </w:r>
      <w:r w:rsidR="00597758">
        <w:t xml:space="preserve">Total patient care (including Office Based, Hospital Resident, and Hospital FT staff) is available. </w:t>
      </w:r>
    </w:p>
    <w:p w14:paraId="028E0839" w14:textId="06DC0FAA" w:rsidR="00B5039B" w:rsidRDefault="00DD0462" w:rsidP="00747BD7">
      <w:pPr>
        <w:pStyle w:val="ParagraphContinued"/>
      </w:pPr>
      <w:r w:rsidRPr="00322D07">
        <w:rPr>
          <w:rFonts w:eastAsia="Aptos"/>
          <w:b/>
          <w:bCs/>
          <w:kern w:val="2"/>
          <w:szCs w:val="24"/>
          <w14:ligatures w14:val="standardContextual"/>
        </w:rPr>
        <w:t> </w:t>
      </w:r>
      <w:r w:rsidR="00362F09" w:rsidRPr="00322D07">
        <w:rPr>
          <w:b/>
          <w:bCs/>
        </w:rPr>
        <w:t>Note:</w:t>
      </w:r>
      <w:r w:rsidR="00362F09">
        <w:tab/>
      </w:r>
    </w:p>
    <w:p w14:paraId="603B9D02" w14:textId="159E9F52" w:rsidR="00DD0462" w:rsidRPr="009E588B" w:rsidRDefault="00DD0462" w:rsidP="002C768C">
      <w:pPr>
        <w:pStyle w:val="ListBullet"/>
      </w:pPr>
      <w:r w:rsidRPr="009E588B">
        <w:t>The following subspecialties are included in</w:t>
      </w:r>
      <w:r w:rsidR="0062180B">
        <w:t xml:space="preserve"> the</w:t>
      </w:r>
      <w:r w:rsidRPr="009E588B">
        <w:t xml:space="preserve"> </w:t>
      </w:r>
      <w:r w:rsidR="0062180B" w:rsidRPr="00C26292">
        <w:rPr>
          <w:b/>
          <w:bCs/>
        </w:rPr>
        <w:t>General Practice t</w:t>
      </w:r>
      <w:r w:rsidRPr="00C26292">
        <w:rPr>
          <w:b/>
          <w:bCs/>
        </w:rPr>
        <w:t>otal:</w:t>
      </w:r>
      <w:r w:rsidRPr="009E588B">
        <w:t> </w:t>
      </w:r>
    </w:p>
    <w:p w14:paraId="6A034272" w14:textId="77777777" w:rsidR="00DD0462" w:rsidRPr="00FA144E" w:rsidRDefault="00DD0462" w:rsidP="00CA15B7">
      <w:pPr>
        <w:pStyle w:val="ListBullet2"/>
      </w:pPr>
      <w:r w:rsidRPr="00FA144E">
        <w:t>General Practice </w:t>
      </w:r>
    </w:p>
    <w:p w14:paraId="1A18FEC3" w14:textId="77777777" w:rsidR="00DD0462" w:rsidRPr="00FA144E" w:rsidRDefault="00DD0462" w:rsidP="00CA15B7">
      <w:pPr>
        <w:pStyle w:val="ListBullet2"/>
      </w:pPr>
      <w:r w:rsidRPr="00FA144E">
        <w:t>Family Medicine, General (Family Practice, General) </w:t>
      </w:r>
    </w:p>
    <w:p w14:paraId="4BF22F2B" w14:textId="2F6C360E" w:rsidR="00DD0462" w:rsidRPr="00FA144E" w:rsidRDefault="00DD0462" w:rsidP="00CA15B7">
      <w:pPr>
        <w:pStyle w:val="ListBullet2"/>
      </w:pPr>
      <w:r w:rsidRPr="00FA144E">
        <w:t>Family Medicine Subspecialties (Family Practice Subspecialties)</w:t>
      </w:r>
    </w:p>
    <w:p w14:paraId="25086488" w14:textId="24EB3A8E" w:rsidR="00DD0462" w:rsidRPr="009E588B" w:rsidRDefault="00DD0462" w:rsidP="00CA15B7">
      <w:pPr>
        <w:pStyle w:val="ListBullet"/>
      </w:pPr>
      <w:r w:rsidRPr="009E588B">
        <w:t>The following subspecialties are included in</w:t>
      </w:r>
      <w:r w:rsidR="0062180B">
        <w:t xml:space="preserve"> the</w:t>
      </w:r>
      <w:r w:rsidRPr="009E588B">
        <w:t xml:space="preserve"> </w:t>
      </w:r>
      <w:r w:rsidRPr="00322D07">
        <w:rPr>
          <w:b/>
          <w:bCs/>
        </w:rPr>
        <w:t xml:space="preserve">Medical Specialties </w:t>
      </w:r>
      <w:r w:rsidR="0062180B" w:rsidRPr="00322D07">
        <w:rPr>
          <w:b/>
          <w:bCs/>
        </w:rPr>
        <w:t>t</w:t>
      </w:r>
      <w:r w:rsidRPr="00322D07">
        <w:rPr>
          <w:b/>
          <w:bCs/>
        </w:rPr>
        <w:t>otal:</w:t>
      </w:r>
      <w:r w:rsidRPr="009E588B">
        <w:t> </w:t>
      </w:r>
    </w:p>
    <w:p w14:paraId="4E057C10" w14:textId="77777777" w:rsidR="00DD0462" w:rsidRPr="00FA144E" w:rsidRDefault="00DD0462" w:rsidP="00CA15B7">
      <w:pPr>
        <w:pStyle w:val="ListBullet2"/>
      </w:pPr>
      <w:r w:rsidRPr="00FA144E">
        <w:t>Allergy and Immunology (beginning in 1990) </w:t>
      </w:r>
    </w:p>
    <w:p w14:paraId="437556AB" w14:textId="77777777" w:rsidR="00DD0462" w:rsidRPr="00FA144E" w:rsidRDefault="00DD0462" w:rsidP="00CA15B7">
      <w:pPr>
        <w:pStyle w:val="ListBullet2"/>
      </w:pPr>
      <w:r w:rsidRPr="00FA144E">
        <w:t>Allergy (prior to 1990) </w:t>
      </w:r>
    </w:p>
    <w:p w14:paraId="078AA455" w14:textId="77777777" w:rsidR="00DD0462" w:rsidRPr="00FA144E" w:rsidRDefault="00DD0462" w:rsidP="00CA15B7">
      <w:pPr>
        <w:pStyle w:val="ListBullet2"/>
      </w:pPr>
      <w:r w:rsidRPr="00FA144E">
        <w:t>Cardiovascular Disease </w:t>
      </w:r>
    </w:p>
    <w:p w14:paraId="1918B580" w14:textId="77777777" w:rsidR="003306BD" w:rsidRDefault="00DD0462" w:rsidP="00CA15B7">
      <w:pPr>
        <w:pStyle w:val="ListBullet2"/>
      </w:pPr>
      <w:r w:rsidRPr="00FA144E">
        <w:lastRenderedPageBreak/>
        <w:t>Dermatology </w:t>
      </w:r>
    </w:p>
    <w:p w14:paraId="2342EE5B" w14:textId="1E074CC4" w:rsidR="00DD0462" w:rsidRPr="00FA144E" w:rsidRDefault="00DD0462" w:rsidP="00CA15B7">
      <w:pPr>
        <w:pStyle w:val="ListBullet2"/>
      </w:pPr>
      <w:r w:rsidRPr="00FA144E">
        <w:t>Gastroenterology </w:t>
      </w:r>
    </w:p>
    <w:p w14:paraId="59BEEDBA" w14:textId="77777777" w:rsidR="00DD0462" w:rsidRPr="00FA144E" w:rsidRDefault="00DD0462" w:rsidP="00CA15B7">
      <w:pPr>
        <w:pStyle w:val="ListBullet2"/>
      </w:pPr>
      <w:r w:rsidRPr="00FA144E">
        <w:t>Internal Medicine, General (Internal Medicine prior to 1986) </w:t>
      </w:r>
    </w:p>
    <w:p w14:paraId="0CB2DC27" w14:textId="77777777" w:rsidR="00DD0462" w:rsidRPr="00FA144E" w:rsidRDefault="00DD0462" w:rsidP="00CA15B7">
      <w:pPr>
        <w:pStyle w:val="ListBullet2"/>
      </w:pPr>
      <w:r w:rsidRPr="00FA144E">
        <w:t>Internal Medicine Subspecialties (beginning in 1986) </w:t>
      </w:r>
    </w:p>
    <w:p w14:paraId="44B48701" w14:textId="77777777" w:rsidR="00DD0462" w:rsidRPr="00FA144E" w:rsidRDefault="00DD0462" w:rsidP="00CA15B7">
      <w:pPr>
        <w:pStyle w:val="ListBullet2"/>
      </w:pPr>
      <w:r w:rsidRPr="00FA144E">
        <w:t>Pediatrics, General (Pediatrics prior to 1990) </w:t>
      </w:r>
    </w:p>
    <w:p w14:paraId="5CAC0C1A" w14:textId="77777777" w:rsidR="00DD0462" w:rsidRPr="00FA144E" w:rsidRDefault="00DD0462" w:rsidP="00CA15B7">
      <w:pPr>
        <w:pStyle w:val="ListBullet2"/>
      </w:pPr>
      <w:r w:rsidRPr="00FA144E">
        <w:t>Pediatric Subspecialties (beginning in 1990) </w:t>
      </w:r>
    </w:p>
    <w:p w14:paraId="4F591A03" w14:textId="77777777" w:rsidR="00DD0462" w:rsidRPr="00FA144E" w:rsidRDefault="00DD0462" w:rsidP="00CA15B7">
      <w:pPr>
        <w:pStyle w:val="ListBullet2"/>
      </w:pPr>
      <w:r w:rsidRPr="00FA144E">
        <w:t>Pediatric Allergy (prior to 1990) </w:t>
      </w:r>
    </w:p>
    <w:p w14:paraId="2847B364" w14:textId="77777777" w:rsidR="00DD0462" w:rsidRPr="00FA144E" w:rsidRDefault="00DD0462" w:rsidP="00CA15B7">
      <w:pPr>
        <w:pStyle w:val="ListBullet2"/>
      </w:pPr>
      <w:r w:rsidRPr="00FA144E">
        <w:t>Pediatric Cardiology </w:t>
      </w:r>
    </w:p>
    <w:p w14:paraId="61B9D60C" w14:textId="77777777" w:rsidR="00DD0462" w:rsidRPr="00FA144E" w:rsidRDefault="00DD0462" w:rsidP="00CA15B7">
      <w:pPr>
        <w:pStyle w:val="ListBullet2"/>
      </w:pPr>
      <w:r w:rsidRPr="00FA144E">
        <w:t>Pulmonary Disease </w:t>
      </w:r>
    </w:p>
    <w:p w14:paraId="31557895" w14:textId="2766D7D4" w:rsidR="00DD0462" w:rsidRPr="009E588B" w:rsidRDefault="00DD0462" w:rsidP="00CA15B7">
      <w:pPr>
        <w:pStyle w:val="ListBullet"/>
      </w:pPr>
      <w:r w:rsidRPr="009E588B">
        <w:t>The following subspecialties are included in</w:t>
      </w:r>
      <w:r w:rsidR="0062180B">
        <w:t xml:space="preserve"> the</w:t>
      </w:r>
      <w:r w:rsidRPr="009E588B">
        <w:t xml:space="preserve"> </w:t>
      </w:r>
      <w:r w:rsidRPr="009E588B">
        <w:rPr>
          <w:b/>
          <w:bCs/>
        </w:rPr>
        <w:t xml:space="preserve">Surgical Specialties </w:t>
      </w:r>
      <w:r w:rsidR="0062180B">
        <w:rPr>
          <w:b/>
          <w:bCs/>
        </w:rPr>
        <w:t>t</w:t>
      </w:r>
      <w:r w:rsidRPr="009E588B">
        <w:rPr>
          <w:b/>
          <w:bCs/>
        </w:rPr>
        <w:t>otal:</w:t>
      </w:r>
      <w:r w:rsidRPr="009E588B">
        <w:t> </w:t>
      </w:r>
    </w:p>
    <w:p w14:paraId="36FFA706" w14:textId="77777777" w:rsidR="00DD0462" w:rsidRPr="00FA144E" w:rsidRDefault="00DD0462" w:rsidP="00CA15B7">
      <w:pPr>
        <w:pStyle w:val="ListBullet2"/>
      </w:pPr>
      <w:r w:rsidRPr="00FA144E">
        <w:t>Colon/Rectal Surgery </w:t>
      </w:r>
    </w:p>
    <w:p w14:paraId="08B7622E" w14:textId="77777777" w:rsidR="00DD0462" w:rsidRPr="00FA144E" w:rsidRDefault="00DD0462" w:rsidP="00CA15B7">
      <w:pPr>
        <w:pStyle w:val="ListBullet2"/>
      </w:pPr>
      <w:r w:rsidRPr="00FA144E">
        <w:t>General Surgery </w:t>
      </w:r>
    </w:p>
    <w:p w14:paraId="7E3E3FBF" w14:textId="77777777" w:rsidR="00DD0462" w:rsidRPr="00FA144E" w:rsidRDefault="00DD0462" w:rsidP="00CA15B7">
      <w:pPr>
        <w:pStyle w:val="ListBullet2"/>
      </w:pPr>
      <w:r w:rsidRPr="00FA144E">
        <w:t>Neurological Surgery </w:t>
      </w:r>
    </w:p>
    <w:p w14:paraId="352075B4" w14:textId="778290DB" w:rsidR="00DD0462" w:rsidRPr="00FA144E" w:rsidRDefault="00DD0462" w:rsidP="00CA15B7">
      <w:pPr>
        <w:pStyle w:val="ListBullet2"/>
      </w:pPr>
      <w:r w:rsidRPr="00FA144E">
        <w:t>Obstetrics</w:t>
      </w:r>
      <w:r w:rsidR="0045036A" w:rsidRPr="00FA144E">
        <w:t>/</w:t>
      </w:r>
      <w:r w:rsidRPr="00FA144E">
        <w:t>Gynecology, General (OB/Gyn prior to 1990) </w:t>
      </w:r>
    </w:p>
    <w:p w14:paraId="395042D9" w14:textId="527C6DBB" w:rsidR="00DD0462" w:rsidRPr="00FA144E" w:rsidRDefault="00DD0462" w:rsidP="00CA15B7">
      <w:pPr>
        <w:pStyle w:val="ListBullet2"/>
      </w:pPr>
      <w:r w:rsidRPr="00FA144E">
        <w:t>Obstetrics</w:t>
      </w:r>
      <w:r w:rsidR="0045036A" w:rsidRPr="00FA144E">
        <w:t>/</w:t>
      </w:r>
      <w:r w:rsidRPr="00FA144E">
        <w:t>Gynecology Subspecialties (beginning in 1990) </w:t>
      </w:r>
    </w:p>
    <w:p w14:paraId="57214B1C" w14:textId="77777777" w:rsidR="00DD0462" w:rsidRPr="00FA144E" w:rsidRDefault="00DD0462" w:rsidP="00CA15B7">
      <w:pPr>
        <w:pStyle w:val="ListBullet2"/>
      </w:pPr>
      <w:r w:rsidRPr="00FA144E">
        <w:t>Ophthalmology </w:t>
      </w:r>
    </w:p>
    <w:p w14:paraId="334B4791" w14:textId="77777777" w:rsidR="00DD0462" w:rsidRPr="00FA144E" w:rsidRDefault="00DD0462" w:rsidP="00CA15B7">
      <w:pPr>
        <w:pStyle w:val="ListBullet2"/>
      </w:pPr>
      <w:r w:rsidRPr="00FA144E">
        <w:t>Orthopedic Surgery </w:t>
      </w:r>
    </w:p>
    <w:p w14:paraId="6A0549B5" w14:textId="77777777" w:rsidR="00DD0462" w:rsidRPr="00FA144E" w:rsidRDefault="00DD0462" w:rsidP="00CA15B7">
      <w:pPr>
        <w:pStyle w:val="ListBullet2"/>
      </w:pPr>
      <w:r w:rsidRPr="00FA144E">
        <w:t>Otolaryngology </w:t>
      </w:r>
    </w:p>
    <w:p w14:paraId="67E9A242" w14:textId="77777777" w:rsidR="00DD0462" w:rsidRPr="00FA144E" w:rsidRDefault="00DD0462" w:rsidP="00CA15B7">
      <w:pPr>
        <w:pStyle w:val="ListBullet2"/>
      </w:pPr>
      <w:r w:rsidRPr="00FA144E">
        <w:t>Plastic Surgery </w:t>
      </w:r>
    </w:p>
    <w:p w14:paraId="0902A156" w14:textId="77777777" w:rsidR="00DD0462" w:rsidRPr="00FA144E" w:rsidRDefault="00DD0462" w:rsidP="00CA15B7">
      <w:pPr>
        <w:pStyle w:val="ListBullet2"/>
      </w:pPr>
      <w:r w:rsidRPr="00FA144E">
        <w:t>Thoracic Surgery </w:t>
      </w:r>
    </w:p>
    <w:p w14:paraId="44F40E2C" w14:textId="77777777" w:rsidR="00DD0462" w:rsidRPr="00FA144E" w:rsidRDefault="00DD0462" w:rsidP="00CA15B7">
      <w:pPr>
        <w:pStyle w:val="ListBullet2"/>
      </w:pPr>
      <w:r w:rsidRPr="00FA144E">
        <w:t>Urology </w:t>
      </w:r>
    </w:p>
    <w:p w14:paraId="61D09515" w14:textId="4682E48E" w:rsidR="00DD0462" w:rsidRPr="009E588B" w:rsidRDefault="00DD0462" w:rsidP="00CA15B7">
      <w:pPr>
        <w:pStyle w:val="ListBullet"/>
      </w:pPr>
      <w:r w:rsidRPr="009E588B">
        <w:t>The following subspecialties are included in</w:t>
      </w:r>
      <w:r w:rsidR="0062180B">
        <w:t xml:space="preserve"> the</w:t>
      </w:r>
      <w:r w:rsidRPr="009E588B">
        <w:t xml:space="preserve"> </w:t>
      </w:r>
      <w:r w:rsidRPr="009E588B">
        <w:rPr>
          <w:b/>
          <w:bCs/>
        </w:rPr>
        <w:t xml:space="preserve">Other Specialties </w:t>
      </w:r>
      <w:r w:rsidR="0062180B">
        <w:rPr>
          <w:b/>
          <w:bCs/>
        </w:rPr>
        <w:t>t</w:t>
      </w:r>
      <w:r w:rsidRPr="009E588B">
        <w:rPr>
          <w:b/>
          <w:bCs/>
        </w:rPr>
        <w:t>otal:</w:t>
      </w:r>
      <w:r w:rsidRPr="009E588B">
        <w:t> </w:t>
      </w:r>
    </w:p>
    <w:p w14:paraId="19F44470" w14:textId="77777777" w:rsidR="00DD0462" w:rsidRPr="00FA144E" w:rsidRDefault="00DD0462" w:rsidP="00CA15B7">
      <w:pPr>
        <w:pStyle w:val="ListBullet2"/>
      </w:pPr>
      <w:r w:rsidRPr="00FA144E">
        <w:t>Aerospace Medicine </w:t>
      </w:r>
    </w:p>
    <w:p w14:paraId="4AF22F30" w14:textId="77777777" w:rsidR="00DD0462" w:rsidRPr="00FA144E" w:rsidRDefault="00DD0462" w:rsidP="00CA15B7">
      <w:pPr>
        <w:pStyle w:val="ListBullet2"/>
      </w:pPr>
      <w:r w:rsidRPr="00FA144E">
        <w:t>Anesthesiology </w:t>
      </w:r>
    </w:p>
    <w:p w14:paraId="48092E9C" w14:textId="27DF442B" w:rsidR="00DD0462" w:rsidRPr="00FA144E" w:rsidRDefault="00DD0462" w:rsidP="00CA15B7">
      <w:pPr>
        <w:pStyle w:val="ListBullet2"/>
      </w:pPr>
      <w:r w:rsidRPr="00FA144E">
        <w:t xml:space="preserve">Child </w:t>
      </w:r>
      <w:r w:rsidR="0062180B" w:rsidRPr="00FA144E">
        <w:t>and</w:t>
      </w:r>
      <w:r w:rsidRPr="00FA144E">
        <w:t xml:space="preserve"> Adolescent Psychiatry </w:t>
      </w:r>
    </w:p>
    <w:p w14:paraId="234DFF46" w14:textId="77777777" w:rsidR="00DD0462" w:rsidRPr="00FA144E" w:rsidRDefault="00DD0462" w:rsidP="00CA15B7">
      <w:pPr>
        <w:pStyle w:val="ListBullet2"/>
      </w:pPr>
      <w:r w:rsidRPr="00FA144E">
        <w:t>Diagnostic Radiology </w:t>
      </w:r>
    </w:p>
    <w:p w14:paraId="0246E9CA" w14:textId="77777777" w:rsidR="00DD0462" w:rsidRPr="00FA144E" w:rsidRDefault="00DD0462" w:rsidP="00CA15B7">
      <w:pPr>
        <w:pStyle w:val="ListBullet2"/>
      </w:pPr>
      <w:r w:rsidRPr="00FA144E">
        <w:t>Emergency Medicine (beginning in 1981) </w:t>
      </w:r>
    </w:p>
    <w:p w14:paraId="75839730" w14:textId="77777777" w:rsidR="00DD0462" w:rsidRPr="00FA144E" w:rsidRDefault="00DD0462" w:rsidP="00CA15B7">
      <w:pPr>
        <w:pStyle w:val="ListBullet2"/>
      </w:pPr>
      <w:r w:rsidRPr="00FA144E">
        <w:t>Forensic Pathology </w:t>
      </w:r>
    </w:p>
    <w:p w14:paraId="544BFE1B" w14:textId="77777777" w:rsidR="00DD0462" w:rsidRPr="00FA144E" w:rsidRDefault="00DD0462" w:rsidP="00CA15B7">
      <w:pPr>
        <w:pStyle w:val="ListBullet2"/>
      </w:pPr>
      <w:r w:rsidRPr="00FA144E">
        <w:t>General Preventive Medicine </w:t>
      </w:r>
    </w:p>
    <w:p w14:paraId="02603159" w14:textId="77777777" w:rsidR="00DD0462" w:rsidRPr="00FA144E" w:rsidRDefault="00DD0462" w:rsidP="00CA15B7">
      <w:pPr>
        <w:pStyle w:val="ListBullet2"/>
      </w:pPr>
      <w:r w:rsidRPr="00FA144E">
        <w:t>Medical Genetics (beginning in January 1994) </w:t>
      </w:r>
    </w:p>
    <w:p w14:paraId="3F51C726" w14:textId="77777777" w:rsidR="00DD0462" w:rsidRPr="00FA144E" w:rsidRDefault="00DD0462" w:rsidP="00CA15B7">
      <w:pPr>
        <w:pStyle w:val="ListBullet2"/>
      </w:pPr>
      <w:r w:rsidRPr="00FA144E">
        <w:t>Neurology </w:t>
      </w:r>
    </w:p>
    <w:p w14:paraId="3F51CFE7" w14:textId="77777777" w:rsidR="00DD0462" w:rsidRPr="00FA144E" w:rsidRDefault="00DD0462" w:rsidP="00CA15B7">
      <w:pPr>
        <w:pStyle w:val="ListBullet2"/>
      </w:pPr>
      <w:r w:rsidRPr="00FA144E">
        <w:t>Nuclear Medicine (beginning in 1981) </w:t>
      </w:r>
    </w:p>
    <w:p w14:paraId="40A1AC41" w14:textId="77777777" w:rsidR="00DD0462" w:rsidRPr="00FA144E" w:rsidRDefault="00DD0462" w:rsidP="00CA15B7">
      <w:pPr>
        <w:pStyle w:val="ListBullet2"/>
      </w:pPr>
      <w:r w:rsidRPr="00FA144E">
        <w:lastRenderedPageBreak/>
        <w:t>Occupational Medicine </w:t>
      </w:r>
    </w:p>
    <w:p w14:paraId="155A2391" w14:textId="77777777" w:rsidR="00DD0462" w:rsidRPr="00FA144E" w:rsidRDefault="00DD0462" w:rsidP="00CA15B7">
      <w:pPr>
        <w:pStyle w:val="ListBullet2"/>
      </w:pPr>
      <w:r w:rsidRPr="00FA144E">
        <w:t>Psychiatry </w:t>
      </w:r>
    </w:p>
    <w:p w14:paraId="3E131F02" w14:textId="77777777" w:rsidR="00DD0462" w:rsidRPr="00FA144E" w:rsidRDefault="00DD0462" w:rsidP="00CA15B7">
      <w:pPr>
        <w:pStyle w:val="ListBullet2"/>
      </w:pPr>
      <w:r w:rsidRPr="00FA144E">
        <w:t>Pathology, Anatomic/Clinical </w:t>
      </w:r>
    </w:p>
    <w:p w14:paraId="7E996571" w14:textId="77777777" w:rsidR="00DD0462" w:rsidRPr="00FA144E" w:rsidRDefault="00DD0462" w:rsidP="00CA15B7">
      <w:pPr>
        <w:pStyle w:val="ListBullet2"/>
      </w:pPr>
      <w:r w:rsidRPr="00FA144E">
        <w:t>Physical Medicine/Rehabilitation </w:t>
      </w:r>
    </w:p>
    <w:p w14:paraId="5DD59876" w14:textId="3B46E755" w:rsidR="00DD0462" w:rsidRPr="00FA144E" w:rsidRDefault="00DD0462" w:rsidP="00CA15B7">
      <w:pPr>
        <w:pStyle w:val="ListBullet2"/>
      </w:pPr>
      <w:r w:rsidRPr="00FA144E">
        <w:t xml:space="preserve">Public Health </w:t>
      </w:r>
      <w:r w:rsidR="0062180B" w:rsidRPr="00FA144E">
        <w:t>and</w:t>
      </w:r>
      <w:r w:rsidRPr="00FA144E">
        <w:t xml:space="preserve"> General Preventive Medicine </w:t>
      </w:r>
    </w:p>
    <w:p w14:paraId="6646BCCF" w14:textId="77777777" w:rsidR="00DD0462" w:rsidRPr="00FA144E" w:rsidRDefault="00DD0462" w:rsidP="00CA15B7">
      <w:pPr>
        <w:pStyle w:val="ListBullet2"/>
      </w:pPr>
      <w:r w:rsidRPr="00FA144E">
        <w:t>Radiology </w:t>
      </w:r>
    </w:p>
    <w:p w14:paraId="42C63827" w14:textId="77777777" w:rsidR="00DD0462" w:rsidRPr="00FA144E" w:rsidRDefault="00DD0462" w:rsidP="00CA15B7">
      <w:pPr>
        <w:pStyle w:val="ListBullet2"/>
      </w:pPr>
      <w:r w:rsidRPr="00FA144E">
        <w:t>Radiation Oncology (Therapeutic Radiology prior to 1986) </w:t>
      </w:r>
    </w:p>
    <w:p w14:paraId="4964F9AC" w14:textId="77777777" w:rsidR="00DD0462" w:rsidRPr="00FA144E" w:rsidRDefault="00DD0462" w:rsidP="00CA15B7">
      <w:pPr>
        <w:pStyle w:val="ListBullet2"/>
      </w:pPr>
      <w:r w:rsidRPr="00FA144E">
        <w:t>Transplant Surgery (part of Surgical Specialties in 2000) </w:t>
      </w:r>
    </w:p>
    <w:p w14:paraId="41CB1C97" w14:textId="77777777" w:rsidR="00DD0462" w:rsidRPr="00FA144E" w:rsidRDefault="00DD0462" w:rsidP="00CA15B7">
      <w:pPr>
        <w:pStyle w:val="ListBullet2"/>
      </w:pPr>
      <w:r w:rsidRPr="00FA144E">
        <w:t>Vascular Medicine (part of Medical Specialties in 2000) </w:t>
      </w:r>
    </w:p>
    <w:p w14:paraId="2814B648" w14:textId="77777777" w:rsidR="00DD0462" w:rsidRPr="00FA144E" w:rsidRDefault="00DD0462" w:rsidP="00CA15B7">
      <w:pPr>
        <w:pStyle w:val="ListBullet2"/>
      </w:pPr>
      <w:r w:rsidRPr="00FA144E">
        <w:t>Other Specialties </w:t>
      </w:r>
    </w:p>
    <w:p w14:paraId="3DA1B170" w14:textId="77777777" w:rsidR="00DD0462" w:rsidRPr="00FA144E" w:rsidRDefault="00DD0462" w:rsidP="00CA15B7">
      <w:pPr>
        <w:pStyle w:val="ListBullet2"/>
      </w:pPr>
      <w:r w:rsidRPr="00FA144E">
        <w:t>Unspecified </w:t>
      </w:r>
    </w:p>
    <w:p w14:paraId="7F20E1E3" w14:textId="4ACF9DB8" w:rsidR="00DD0462" w:rsidRPr="009E588B" w:rsidRDefault="00DD0462" w:rsidP="00CA15B7">
      <w:pPr>
        <w:pStyle w:val="ListBullet"/>
      </w:pPr>
      <w:r w:rsidRPr="009E588B">
        <w:t xml:space="preserve">The subspecialty </w:t>
      </w:r>
      <w:r w:rsidRPr="009E588B">
        <w:rPr>
          <w:b/>
          <w:bCs/>
        </w:rPr>
        <w:t xml:space="preserve">Nuclear Medicine </w:t>
      </w:r>
      <w:r w:rsidRPr="009E588B">
        <w:t>was broken out of Radiology in 1981. </w:t>
      </w:r>
    </w:p>
    <w:p w14:paraId="2B86B741" w14:textId="783FA058" w:rsidR="00DD0462" w:rsidRPr="009E588B" w:rsidRDefault="00DD0462" w:rsidP="00CA15B7">
      <w:pPr>
        <w:pStyle w:val="ListBullet"/>
      </w:pPr>
      <w:r w:rsidRPr="009E588B">
        <w:t xml:space="preserve">The subspecialty </w:t>
      </w:r>
      <w:r w:rsidRPr="009E588B">
        <w:rPr>
          <w:b/>
          <w:bCs/>
        </w:rPr>
        <w:t xml:space="preserve">Emergency Medicine </w:t>
      </w:r>
      <w:r w:rsidRPr="009E588B">
        <w:t>was broken out of Other Specialty in 1981. </w:t>
      </w:r>
    </w:p>
    <w:p w14:paraId="6A3100C4" w14:textId="2A258D2F" w:rsidR="00DD0462" w:rsidRPr="009E588B" w:rsidRDefault="00DD0462" w:rsidP="00CA15B7">
      <w:pPr>
        <w:pStyle w:val="ListBullet"/>
      </w:pPr>
      <w:r w:rsidRPr="009E588B">
        <w:t xml:space="preserve">The subspecialty </w:t>
      </w:r>
      <w:r w:rsidRPr="009E588B">
        <w:rPr>
          <w:b/>
          <w:bCs/>
        </w:rPr>
        <w:t xml:space="preserve">Therapeutic Radiology </w:t>
      </w:r>
      <w:r w:rsidRPr="009E588B">
        <w:t>was changed to Radiation Oncology in 1986 and later data. The data are the same. </w:t>
      </w:r>
    </w:p>
    <w:p w14:paraId="74F75C55" w14:textId="3DA9E3DB" w:rsidR="00DD0462" w:rsidRPr="009E588B" w:rsidRDefault="00DD0462" w:rsidP="00CA15B7">
      <w:pPr>
        <w:pStyle w:val="ListBullet"/>
      </w:pPr>
      <w:r w:rsidRPr="009E588B">
        <w:t xml:space="preserve">In 2003, </w:t>
      </w:r>
      <w:r w:rsidRPr="009E588B">
        <w:rPr>
          <w:b/>
          <w:bCs/>
        </w:rPr>
        <w:t>General Family Practice</w:t>
      </w:r>
      <w:r w:rsidRPr="009E588B">
        <w:t xml:space="preserve"> and </w:t>
      </w:r>
      <w:r w:rsidRPr="009E588B">
        <w:rPr>
          <w:b/>
          <w:bCs/>
        </w:rPr>
        <w:t>Family Practice Subspecialties</w:t>
      </w:r>
      <w:r w:rsidRPr="009E588B">
        <w:t xml:space="preserve"> were changed to </w:t>
      </w:r>
      <w:r w:rsidRPr="009E588B">
        <w:rPr>
          <w:b/>
          <w:bCs/>
        </w:rPr>
        <w:t>General Family Medicine</w:t>
      </w:r>
      <w:r w:rsidRPr="009E588B">
        <w:t xml:space="preserve"> and </w:t>
      </w:r>
      <w:r w:rsidRPr="009E588B">
        <w:rPr>
          <w:b/>
          <w:bCs/>
        </w:rPr>
        <w:t>Family</w:t>
      </w:r>
      <w:r w:rsidRPr="009E588B">
        <w:t xml:space="preserve"> </w:t>
      </w:r>
      <w:r w:rsidRPr="009E588B">
        <w:rPr>
          <w:b/>
          <w:bCs/>
        </w:rPr>
        <w:t xml:space="preserve">Medicine Subspecialties </w:t>
      </w:r>
      <w:r w:rsidRPr="009E588B">
        <w:t>and subsequently changed back to General Practice in 2021. The data are the same</w:t>
      </w:r>
      <w:r w:rsidR="00E630B5">
        <w:t xml:space="preserve">. </w:t>
      </w:r>
    </w:p>
    <w:p w14:paraId="509E0FC1" w14:textId="44291BFC" w:rsidR="00DD0462" w:rsidRPr="009E588B" w:rsidRDefault="00DD0462" w:rsidP="00CA15B7">
      <w:pPr>
        <w:pStyle w:val="ListBullet"/>
      </w:pPr>
      <w:r w:rsidRPr="009E588B">
        <w:t xml:space="preserve">In 1986, </w:t>
      </w:r>
      <w:r w:rsidRPr="009E588B">
        <w:rPr>
          <w:b/>
          <w:bCs/>
        </w:rPr>
        <w:t xml:space="preserve">Internal Medicine </w:t>
      </w:r>
      <w:r w:rsidRPr="009E588B">
        <w:t xml:space="preserve">was broken into </w:t>
      </w:r>
      <w:r w:rsidRPr="009E588B">
        <w:rPr>
          <w:b/>
          <w:bCs/>
        </w:rPr>
        <w:t xml:space="preserve">General Internal Medicine </w:t>
      </w:r>
      <w:r w:rsidRPr="009E588B">
        <w:t xml:space="preserve">and </w:t>
      </w:r>
      <w:r w:rsidRPr="009E588B">
        <w:rPr>
          <w:b/>
          <w:bCs/>
        </w:rPr>
        <w:t>Internal Medicine Subspecialties</w:t>
      </w:r>
      <w:r w:rsidRPr="009E588B">
        <w:t>. The following are included in 202</w:t>
      </w:r>
      <w:r w:rsidR="00FE53B8">
        <w:t>2</w:t>
      </w:r>
      <w:r w:rsidRPr="009E588B">
        <w:t xml:space="preserve"> and 202</w:t>
      </w:r>
      <w:r w:rsidR="00FE53B8">
        <w:t>3</w:t>
      </w:r>
      <w:r w:rsidRPr="009E588B">
        <w:t xml:space="preserve"> </w:t>
      </w:r>
      <w:r w:rsidRPr="009E588B">
        <w:rPr>
          <w:b/>
          <w:bCs/>
        </w:rPr>
        <w:t>Internal Medicine Subspecialties</w:t>
      </w:r>
      <w:r w:rsidRPr="009E588B">
        <w:t>: </w:t>
      </w:r>
    </w:p>
    <w:p w14:paraId="5ACF4816" w14:textId="0E166BF7" w:rsidR="00DD0462" w:rsidRPr="00FA144E" w:rsidRDefault="00DD0462" w:rsidP="00CA15B7">
      <w:pPr>
        <w:pStyle w:val="ListBullet2"/>
      </w:pPr>
      <w:r w:rsidRPr="00FA144E">
        <w:t>Advanced Heart Failure and Transplant Cardiology (Internal Medicine) (beginning in 2011) </w:t>
      </w:r>
    </w:p>
    <w:p w14:paraId="5D0D6030" w14:textId="77777777" w:rsidR="00DD0462" w:rsidRPr="00FA144E" w:rsidRDefault="00DD0462" w:rsidP="00CA15B7">
      <w:pPr>
        <w:pStyle w:val="ListBullet2"/>
      </w:pPr>
      <w:r w:rsidRPr="00FA144E">
        <w:t>Adolescent Medicine </w:t>
      </w:r>
    </w:p>
    <w:p w14:paraId="652FF65D" w14:textId="77777777" w:rsidR="00DD0462" w:rsidRPr="00FA144E" w:rsidRDefault="00DD0462" w:rsidP="00CA15B7">
      <w:pPr>
        <w:pStyle w:val="ListBullet2"/>
      </w:pPr>
      <w:r w:rsidRPr="00FA144E">
        <w:t>Clinical Informatics (Internal Medicine) (beginning in 2016) </w:t>
      </w:r>
    </w:p>
    <w:p w14:paraId="7C0B4152" w14:textId="77777777" w:rsidR="00DD0462" w:rsidRPr="00FA144E" w:rsidRDefault="00DD0462" w:rsidP="00CA15B7">
      <w:pPr>
        <w:pStyle w:val="ListBullet2"/>
      </w:pPr>
      <w:r w:rsidRPr="00FA144E">
        <w:t>Critical Care Medicine (Internal Medicine) </w:t>
      </w:r>
    </w:p>
    <w:p w14:paraId="56D5EA70" w14:textId="77777777" w:rsidR="00DD0462" w:rsidRPr="00FA144E" w:rsidRDefault="00DD0462" w:rsidP="00CA15B7">
      <w:pPr>
        <w:pStyle w:val="ListBullet2"/>
      </w:pPr>
      <w:r w:rsidRPr="00FA144E">
        <w:t>Adult Congenital Heart Disease (beginning in 2013) </w:t>
      </w:r>
    </w:p>
    <w:p w14:paraId="678FAA12" w14:textId="77777777" w:rsidR="00DD0462" w:rsidRPr="00FA144E" w:rsidRDefault="00DD0462" w:rsidP="00CA15B7">
      <w:pPr>
        <w:pStyle w:val="ListBullet2"/>
      </w:pPr>
      <w:r w:rsidRPr="00FA144E">
        <w:t>Diabetes </w:t>
      </w:r>
    </w:p>
    <w:p w14:paraId="0D7C5726" w14:textId="79E8F41B" w:rsidR="00DD0462" w:rsidRPr="00FA144E" w:rsidRDefault="00DD0462" w:rsidP="00CA15B7">
      <w:pPr>
        <w:pStyle w:val="ListBullet2"/>
      </w:pPr>
      <w:r w:rsidRPr="00FA144E">
        <w:t>Endocrinology </w:t>
      </w:r>
    </w:p>
    <w:p w14:paraId="762801C7" w14:textId="77777777" w:rsidR="00DD0462" w:rsidRPr="00FA144E" w:rsidRDefault="00DD0462" w:rsidP="00CA15B7">
      <w:pPr>
        <w:pStyle w:val="ListBullet2"/>
      </w:pPr>
      <w:r w:rsidRPr="00FA144E">
        <w:t>Hematology (Internal Medicine) </w:t>
      </w:r>
    </w:p>
    <w:p w14:paraId="77D9193D" w14:textId="77777777" w:rsidR="00DD0462" w:rsidRPr="00FA144E" w:rsidRDefault="00DD0462" w:rsidP="00CA15B7">
      <w:pPr>
        <w:pStyle w:val="ListBullet2"/>
      </w:pPr>
      <w:r w:rsidRPr="00FA144E">
        <w:t>Hepatology </w:t>
      </w:r>
    </w:p>
    <w:p w14:paraId="5EAA335E" w14:textId="77777777" w:rsidR="00DD0462" w:rsidRPr="00FA144E" w:rsidRDefault="00DD0462" w:rsidP="00CA15B7">
      <w:pPr>
        <w:pStyle w:val="ListBullet2"/>
      </w:pPr>
      <w:r w:rsidRPr="00FA144E">
        <w:t>Hematology/Oncology </w:t>
      </w:r>
    </w:p>
    <w:p w14:paraId="428180E1" w14:textId="77777777" w:rsidR="00DD0462" w:rsidRPr="00FA144E" w:rsidRDefault="00DD0462" w:rsidP="00CA15B7">
      <w:pPr>
        <w:pStyle w:val="ListBullet2"/>
      </w:pPr>
      <w:r w:rsidRPr="00FA144E">
        <w:t>Hospitalist </w:t>
      </w:r>
    </w:p>
    <w:p w14:paraId="7D3A0882" w14:textId="65F87D22" w:rsidR="00DD0462" w:rsidRPr="00FA144E" w:rsidRDefault="00DD0462" w:rsidP="00CA15B7">
      <w:pPr>
        <w:pStyle w:val="ListBullet2"/>
      </w:pPr>
      <w:r w:rsidRPr="00FA144E">
        <w:t xml:space="preserve">Hospice </w:t>
      </w:r>
      <w:r w:rsidR="0062180B" w:rsidRPr="00FA144E">
        <w:t>and</w:t>
      </w:r>
      <w:r w:rsidRPr="00FA144E">
        <w:t xml:space="preserve"> Palliative Medicine (Internal Medicine) (beginning in 2008) </w:t>
      </w:r>
    </w:p>
    <w:p w14:paraId="36655C16" w14:textId="77777777" w:rsidR="00DD0462" w:rsidRPr="00FA144E" w:rsidRDefault="00DD0462" w:rsidP="00CA15B7">
      <w:pPr>
        <w:pStyle w:val="ListBullet2"/>
      </w:pPr>
      <w:r w:rsidRPr="00FA144E">
        <w:t>Interventional Cardiology </w:t>
      </w:r>
    </w:p>
    <w:p w14:paraId="698A9161" w14:textId="77777777" w:rsidR="00DD0462" w:rsidRPr="00FA144E" w:rsidRDefault="00DD0462" w:rsidP="00CA15B7">
      <w:pPr>
        <w:pStyle w:val="ListBullet2"/>
      </w:pPr>
      <w:r w:rsidRPr="00FA144E">
        <w:lastRenderedPageBreak/>
        <w:t>Cardiac Electrophysiology </w:t>
      </w:r>
    </w:p>
    <w:p w14:paraId="03F82AD5" w14:textId="77777777" w:rsidR="00DD0462" w:rsidRPr="00FA144E" w:rsidRDefault="00DD0462" w:rsidP="00CA15B7">
      <w:pPr>
        <w:pStyle w:val="ListBullet2"/>
      </w:pPr>
      <w:r w:rsidRPr="00FA144E">
        <w:t>Infectious Diseases </w:t>
      </w:r>
    </w:p>
    <w:p w14:paraId="628FD2C4" w14:textId="63F7AF1D" w:rsidR="00DD0462" w:rsidRPr="00FA144E" w:rsidRDefault="00D1403B" w:rsidP="00CA15B7">
      <w:pPr>
        <w:pStyle w:val="ListBullet2"/>
      </w:pPr>
      <w:r>
        <w:t xml:space="preserve">Diagnostic Laboratory Immunology </w:t>
      </w:r>
      <w:r w:rsidR="00DD0462" w:rsidRPr="00FA144E">
        <w:t>(Internal Medicine) </w:t>
      </w:r>
    </w:p>
    <w:p w14:paraId="42959B8B" w14:textId="77777777" w:rsidR="00DD0462" w:rsidRPr="00FA144E" w:rsidRDefault="00DD0462" w:rsidP="00CA15B7">
      <w:pPr>
        <w:pStyle w:val="ListBullet2"/>
      </w:pPr>
      <w:r w:rsidRPr="00FA144E">
        <w:t>Internal Medicine Anesthesiology (beginning in 2013) </w:t>
      </w:r>
    </w:p>
    <w:p w14:paraId="007D0462" w14:textId="77777777" w:rsidR="00DD0462" w:rsidRPr="00FA144E" w:rsidRDefault="00DD0462" w:rsidP="00CA15B7">
      <w:pPr>
        <w:pStyle w:val="ListBullet2"/>
      </w:pPr>
      <w:r w:rsidRPr="00FA144E">
        <w:t>Geriatric Medicine </w:t>
      </w:r>
    </w:p>
    <w:p w14:paraId="2E04D51F" w14:textId="77777777" w:rsidR="00DD0462" w:rsidRPr="00FA144E" w:rsidRDefault="00DD0462" w:rsidP="00CA15B7">
      <w:pPr>
        <w:pStyle w:val="ListBullet2"/>
      </w:pPr>
      <w:r w:rsidRPr="00FA144E">
        <w:t>Interventional Radiology-Independent (beginning in 2018) </w:t>
      </w:r>
    </w:p>
    <w:p w14:paraId="0A70DCCF" w14:textId="77777777" w:rsidR="00DD0462" w:rsidRPr="00FA144E" w:rsidRDefault="00DD0462" w:rsidP="00CA15B7">
      <w:pPr>
        <w:pStyle w:val="ListBullet2"/>
      </w:pPr>
      <w:r w:rsidRPr="00FA144E">
        <w:t>Sports Medicine (Internal Medicine) </w:t>
      </w:r>
    </w:p>
    <w:p w14:paraId="26D39CCF" w14:textId="77777777" w:rsidR="00DD0462" w:rsidRPr="00FA144E" w:rsidRDefault="00DD0462" w:rsidP="00CA15B7">
      <w:pPr>
        <w:pStyle w:val="ListBullet2"/>
      </w:pPr>
      <w:r w:rsidRPr="00FA144E">
        <w:t>Nuclear Cardiology </w:t>
      </w:r>
    </w:p>
    <w:p w14:paraId="1F33801A" w14:textId="77777777" w:rsidR="00DD0462" w:rsidRPr="00FA144E" w:rsidRDefault="00DD0462" w:rsidP="00CA15B7">
      <w:pPr>
        <w:pStyle w:val="ListBullet2"/>
      </w:pPr>
      <w:r w:rsidRPr="00FA144E">
        <w:t>Nephrology </w:t>
      </w:r>
    </w:p>
    <w:p w14:paraId="15C62330" w14:textId="77777777" w:rsidR="00DD0462" w:rsidRPr="00FA144E" w:rsidRDefault="00DD0462" w:rsidP="00CA15B7">
      <w:pPr>
        <w:pStyle w:val="ListBullet2"/>
      </w:pPr>
      <w:r w:rsidRPr="00FA144E">
        <w:t>Nutrition </w:t>
      </w:r>
    </w:p>
    <w:p w14:paraId="6D40B5B0" w14:textId="77777777" w:rsidR="00DD0462" w:rsidRPr="00FA144E" w:rsidRDefault="00DD0462" w:rsidP="00CA15B7">
      <w:pPr>
        <w:pStyle w:val="ListBullet2"/>
      </w:pPr>
      <w:r w:rsidRPr="00FA144E">
        <w:t>Oncology </w:t>
      </w:r>
    </w:p>
    <w:p w14:paraId="66870531" w14:textId="77777777" w:rsidR="00DD0462" w:rsidRPr="00FA144E" w:rsidRDefault="00DD0462" w:rsidP="00CA15B7">
      <w:pPr>
        <w:pStyle w:val="ListBullet2"/>
      </w:pPr>
      <w:r w:rsidRPr="00FA144E">
        <w:t>Rheumatology </w:t>
      </w:r>
    </w:p>
    <w:p w14:paraId="64DF0423" w14:textId="77777777" w:rsidR="00DD0462" w:rsidRPr="00FA144E" w:rsidRDefault="00DD0462" w:rsidP="00CA15B7">
      <w:pPr>
        <w:pStyle w:val="ListBullet2"/>
      </w:pPr>
      <w:r w:rsidRPr="00FA144E">
        <w:t>Sleep Medicine (Internal Medicine) (beginning in 2007) </w:t>
      </w:r>
    </w:p>
    <w:p w14:paraId="5AAE9CAA" w14:textId="77777777" w:rsidR="00DD0462" w:rsidRPr="00FA144E" w:rsidRDefault="00DD0462" w:rsidP="00CA15B7">
      <w:pPr>
        <w:pStyle w:val="ListBullet2"/>
      </w:pPr>
      <w:r w:rsidRPr="00FA144E">
        <w:t>Transplant Hepatology (Internal Medicine) (beginning in 2007) </w:t>
      </w:r>
    </w:p>
    <w:p w14:paraId="77BCF973" w14:textId="55533F00" w:rsidR="00DD0462" w:rsidRPr="009E588B" w:rsidRDefault="00DD0462" w:rsidP="00CA15B7">
      <w:pPr>
        <w:pStyle w:val="ListBullet"/>
      </w:pPr>
      <w:r w:rsidRPr="009E588B">
        <w:t xml:space="preserve">In 1990, </w:t>
      </w:r>
      <w:r w:rsidRPr="00282153">
        <w:rPr>
          <w:b/>
          <w:bCs/>
        </w:rPr>
        <w:t>Pediatrics</w:t>
      </w:r>
      <w:r w:rsidRPr="009E588B">
        <w:t xml:space="preserve"> was broken into </w:t>
      </w:r>
      <w:r w:rsidRPr="00282153">
        <w:rPr>
          <w:b/>
          <w:bCs/>
        </w:rPr>
        <w:t>General Pediatrics</w:t>
      </w:r>
      <w:r w:rsidRPr="009E588B">
        <w:t xml:space="preserve"> and </w:t>
      </w:r>
      <w:r w:rsidRPr="00282153">
        <w:rPr>
          <w:b/>
          <w:bCs/>
        </w:rPr>
        <w:t>Pediatric Subspecialties</w:t>
      </w:r>
      <w:r w:rsidRPr="009E588B">
        <w:t>. The following are included in 202</w:t>
      </w:r>
      <w:r w:rsidR="00FE53B8">
        <w:t>2</w:t>
      </w:r>
      <w:r w:rsidRPr="009E588B">
        <w:t xml:space="preserve"> and 202</w:t>
      </w:r>
      <w:r w:rsidR="00FE53B8">
        <w:t>3</w:t>
      </w:r>
      <w:r w:rsidRPr="009E588B">
        <w:t xml:space="preserve"> </w:t>
      </w:r>
      <w:r w:rsidRPr="00282153">
        <w:rPr>
          <w:b/>
          <w:bCs/>
        </w:rPr>
        <w:t>Pediatric Subspecialties</w:t>
      </w:r>
      <w:r w:rsidRPr="009E588B">
        <w:t>: </w:t>
      </w:r>
    </w:p>
    <w:p w14:paraId="27BAACDC" w14:textId="77777777" w:rsidR="00DD0462" w:rsidRPr="00FA144E" w:rsidRDefault="00DD0462" w:rsidP="00CA15B7">
      <w:pPr>
        <w:pStyle w:val="ListBullet2"/>
      </w:pPr>
      <w:r w:rsidRPr="00FA144E">
        <w:t>Adolescent Medicine </w:t>
      </w:r>
    </w:p>
    <w:p w14:paraId="3F8645F8" w14:textId="77777777" w:rsidR="00DD0462" w:rsidRPr="00FA144E" w:rsidRDefault="00DD0462" w:rsidP="00CA15B7">
      <w:pPr>
        <w:pStyle w:val="ListBullet2"/>
      </w:pPr>
      <w:r w:rsidRPr="00FA144E">
        <w:t>Child Abuse Pediatrics (beginning in 2010) </w:t>
      </w:r>
    </w:p>
    <w:p w14:paraId="1D3710F7" w14:textId="77777777" w:rsidR="00DD0462" w:rsidRPr="00FA144E" w:rsidRDefault="00DD0462" w:rsidP="00CA15B7">
      <w:pPr>
        <w:pStyle w:val="ListBullet2"/>
      </w:pPr>
      <w:r w:rsidRPr="00FA144E">
        <w:t>Clinical Informatics (Pediatrics) (beginning in 2017) </w:t>
      </w:r>
    </w:p>
    <w:p w14:paraId="64928D59" w14:textId="77777777" w:rsidR="00DD0462" w:rsidRPr="00FA144E" w:rsidRDefault="00DD0462" w:rsidP="00CA15B7">
      <w:pPr>
        <w:pStyle w:val="ListBullet2"/>
      </w:pPr>
      <w:r w:rsidRPr="00FA144E">
        <w:t>Pediatric Critical Care Medicine </w:t>
      </w:r>
    </w:p>
    <w:p w14:paraId="65458352" w14:textId="748BFA8A" w:rsidR="00DD0462" w:rsidRPr="00FA144E" w:rsidRDefault="00DD0462" w:rsidP="00CA15B7">
      <w:pPr>
        <w:pStyle w:val="ListBullet2"/>
      </w:pPr>
      <w:r w:rsidRPr="00FA144E">
        <w:t>Developmental/Behavioral Pediatrics </w:t>
      </w:r>
    </w:p>
    <w:p w14:paraId="36CBC186" w14:textId="77777777" w:rsidR="00DD0462" w:rsidRPr="00FA144E" w:rsidRDefault="00DD0462" w:rsidP="00CA15B7">
      <w:pPr>
        <w:pStyle w:val="ListBullet2"/>
      </w:pPr>
      <w:r w:rsidRPr="00FA144E">
        <w:t>Hospice and Palliative Medicine (Pediatrics) (beginning in 2010) </w:t>
      </w:r>
    </w:p>
    <w:p w14:paraId="41CBF843" w14:textId="77777777" w:rsidR="00DD0462" w:rsidRPr="00FA144E" w:rsidRDefault="00DD0462" w:rsidP="00CA15B7">
      <w:pPr>
        <w:pStyle w:val="ListBullet2"/>
      </w:pPr>
      <w:r w:rsidRPr="00FA144E">
        <w:t>Internal Medicine/Pediatrics </w:t>
      </w:r>
    </w:p>
    <w:p w14:paraId="4900003A" w14:textId="77777777" w:rsidR="00DD0462" w:rsidRPr="00FA144E" w:rsidRDefault="00DD0462" w:rsidP="00CA15B7">
      <w:pPr>
        <w:pStyle w:val="ListBullet2"/>
      </w:pPr>
      <w:r w:rsidRPr="00FA144E">
        <w:t>Neurodevelopmental Disabilities (Pediatrics) </w:t>
      </w:r>
    </w:p>
    <w:p w14:paraId="20157B67" w14:textId="38C595D5" w:rsidR="00DD0462" w:rsidRPr="00FA144E" w:rsidRDefault="00DD0462" w:rsidP="00CA15B7">
      <w:pPr>
        <w:pStyle w:val="ListBullet2"/>
      </w:pPr>
      <w:r w:rsidRPr="00FA144E">
        <w:t>Neonatal</w:t>
      </w:r>
      <w:r w:rsidR="001F3761" w:rsidRPr="00FA144E">
        <w:t>/</w:t>
      </w:r>
      <w:r w:rsidRPr="00FA144E">
        <w:t>Perinatal Medicine </w:t>
      </w:r>
    </w:p>
    <w:p w14:paraId="732BD916" w14:textId="77777777" w:rsidR="00DD0462" w:rsidRPr="00FA144E" w:rsidRDefault="00DD0462" w:rsidP="00CA15B7">
      <w:pPr>
        <w:pStyle w:val="ListBullet2"/>
      </w:pPr>
      <w:r w:rsidRPr="00FA144E">
        <w:t>Pediatric Anesthesiology  </w:t>
      </w:r>
    </w:p>
    <w:p w14:paraId="3F8D8A76" w14:textId="77777777" w:rsidR="003306BD" w:rsidRDefault="00DD0462" w:rsidP="00CA15B7">
      <w:pPr>
        <w:pStyle w:val="ListBullet2"/>
      </w:pPr>
      <w:r w:rsidRPr="00FA144E">
        <w:t>Pediatric Allergy </w:t>
      </w:r>
    </w:p>
    <w:p w14:paraId="4A66105B" w14:textId="66CC1D51" w:rsidR="00DD0462" w:rsidRPr="00FA144E" w:rsidRDefault="00DD0462" w:rsidP="00CA15B7">
      <w:pPr>
        <w:pStyle w:val="ListBullet2"/>
      </w:pPr>
      <w:r w:rsidRPr="00FA144E">
        <w:t>Pediatric Dermatology (beginning in 2007) </w:t>
      </w:r>
    </w:p>
    <w:p w14:paraId="488E44BB" w14:textId="77777777" w:rsidR="00DD0462" w:rsidRPr="00FA144E" w:rsidRDefault="00DD0462" w:rsidP="00CA15B7">
      <w:pPr>
        <w:pStyle w:val="ListBullet2"/>
      </w:pPr>
      <w:r w:rsidRPr="00FA144E">
        <w:t>Pediatric Endocrinology </w:t>
      </w:r>
    </w:p>
    <w:p w14:paraId="14EF9353" w14:textId="5F25B2B5" w:rsidR="00DD0462" w:rsidRPr="00FA144E" w:rsidRDefault="00DD0462" w:rsidP="00CA15B7">
      <w:pPr>
        <w:pStyle w:val="ListBullet2"/>
      </w:pPr>
      <w:r w:rsidRPr="00FA144E">
        <w:t>Pediatric Hospital Medicine (beginning in 2020) </w:t>
      </w:r>
    </w:p>
    <w:p w14:paraId="45F3A561" w14:textId="77777777" w:rsidR="00DD0462" w:rsidRPr="00FA144E" w:rsidRDefault="00DD0462" w:rsidP="00CA15B7">
      <w:pPr>
        <w:pStyle w:val="ListBullet2"/>
      </w:pPr>
      <w:r w:rsidRPr="00FA144E">
        <w:t>Pediatric Infectious Disease </w:t>
      </w:r>
    </w:p>
    <w:p w14:paraId="2F1C45FE" w14:textId="77777777" w:rsidR="00DD0462" w:rsidRPr="00FA144E" w:rsidRDefault="00DD0462" w:rsidP="00CA15B7">
      <w:pPr>
        <w:pStyle w:val="ListBullet2"/>
      </w:pPr>
      <w:r w:rsidRPr="00FA144E">
        <w:t>Pediatrics/Anesthesiology (beginning in 2013) </w:t>
      </w:r>
    </w:p>
    <w:p w14:paraId="6AB5ED40" w14:textId="77777777" w:rsidR="00DD0462" w:rsidRPr="00FA144E" w:rsidRDefault="00DD0462" w:rsidP="00CA15B7">
      <w:pPr>
        <w:pStyle w:val="ListBullet2"/>
      </w:pPr>
      <w:r w:rsidRPr="00FA144E">
        <w:lastRenderedPageBreak/>
        <w:t>Pediatric Pulmonology </w:t>
      </w:r>
    </w:p>
    <w:p w14:paraId="605B9121" w14:textId="042E6F24" w:rsidR="00DD0462" w:rsidRPr="00FA144E" w:rsidRDefault="5A4EA81E" w:rsidP="00CA15B7">
      <w:pPr>
        <w:pStyle w:val="ListBullet2"/>
      </w:pPr>
      <w:r>
        <w:t xml:space="preserve">Pediatric </w:t>
      </w:r>
      <w:r w:rsidR="00DD0462" w:rsidRPr="00FA144E">
        <w:t>Medical Toxicology  </w:t>
      </w:r>
    </w:p>
    <w:p w14:paraId="33DB99DF" w14:textId="2EDC809F" w:rsidR="00DD0462" w:rsidRPr="00FA144E" w:rsidRDefault="00DD0462" w:rsidP="00CA15B7">
      <w:pPr>
        <w:pStyle w:val="ListBullet2"/>
      </w:pPr>
      <w:r w:rsidRPr="00FA144E">
        <w:t>Pediatric Emergency Medicine  </w:t>
      </w:r>
    </w:p>
    <w:p w14:paraId="0AAAD5A9" w14:textId="77777777" w:rsidR="00DD0462" w:rsidRPr="00FA144E" w:rsidRDefault="00DD0462" w:rsidP="00CA15B7">
      <w:pPr>
        <w:pStyle w:val="ListBullet2"/>
      </w:pPr>
      <w:r w:rsidRPr="00FA144E">
        <w:t>Pediatric Gastroenterology </w:t>
      </w:r>
    </w:p>
    <w:p w14:paraId="56D3591C" w14:textId="3B940D78" w:rsidR="00DD0462" w:rsidRPr="00FA144E" w:rsidRDefault="00DD0462" w:rsidP="00CA15B7">
      <w:pPr>
        <w:pStyle w:val="ListBullet2"/>
      </w:pPr>
      <w:r w:rsidRPr="00FA144E">
        <w:t>Pediatric Hematology</w:t>
      </w:r>
      <w:r w:rsidR="6FB54310">
        <w:t xml:space="preserve"> </w:t>
      </w:r>
      <w:r w:rsidRPr="00FA144E">
        <w:t>Oncology </w:t>
      </w:r>
    </w:p>
    <w:p w14:paraId="050E612A" w14:textId="37F89B4B" w:rsidR="00DD0462" w:rsidRPr="00FA144E" w:rsidRDefault="7418B29A" w:rsidP="00CA15B7">
      <w:pPr>
        <w:pStyle w:val="ListBullet2"/>
      </w:pPr>
      <w:r>
        <w:t>Pediatric Diagnostic Laboratory Immunology</w:t>
      </w:r>
    </w:p>
    <w:p w14:paraId="13B24182" w14:textId="22B29D0D" w:rsidR="00DD0462" w:rsidRPr="00FA144E" w:rsidRDefault="00DD0462" w:rsidP="00CA15B7">
      <w:pPr>
        <w:pStyle w:val="ListBullet2"/>
      </w:pPr>
      <w:r w:rsidRPr="00FA144E">
        <w:t xml:space="preserve">Pain Management (Physical Medicine </w:t>
      </w:r>
      <w:r w:rsidR="001F3761" w:rsidRPr="00FA144E">
        <w:t>and</w:t>
      </w:r>
      <w:r w:rsidRPr="00FA144E">
        <w:t xml:space="preserve"> Rehabilitation) </w:t>
      </w:r>
    </w:p>
    <w:p w14:paraId="3887C303" w14:textId="77777777" w:rsidR="00DD0462" w:rsidRPr="00FA144E" w:rsidRDefault="00DD0462" w:rsidP="00CA15B7">
      <w:pPr>
        <w:pStyle w:val="ListBullet2"/>
      </w:pPr>
      <w:r w:rsidRPr="00FA144E">
        <w:t>Pediatric Nephrology </w:t>
      </w:r>
    </w:p>
    <w:p w14:paraId="4B511910" w14:textId="77777777" w:rsidR="00DD0462" w:rsidRPr="00FA144E" w:rsidRDefault="00DD0462" w:rsidP="00CA15B7">
      <w:pPr>
        <w:pStyle w:val="ListBullet2"/>
      </w:pPr>
      <w:r w:rsidRPr="00FA144E">
        <w:t>Pediatric Rheumatology </w:t>
      </w:r>
    </w:p>
    <w:p w14:paraId="013B65E4" w14:textId="77777777" w:rsidR="00DD0462" w:rsidRPr="00FA144E" w:rsidRDefault="00DD0462" w:rsidP="00CA15B7">
      <w:pPr>
        <w:pStyle w:val="ListBullet2"/>
      </w:pPr>
      <w:r w:rsidRPr="00FA144E">
        <w:t>Pediatric Transplant Hepatology (beginning in 2011) </w:t>
      </w:r>
    </w:p>
    <w:p w14:paraId="5EC07E98" w14:textId="77777777" w:rsidR="00DD0462" w:rsidRPr="00FA144E" w:rsidRDefault="00DD0462" w:rsidP="00CA15B7">
      <w:pPr>
        <w:pStyle w:val="ListBullet2"/>
      </w:pPr>
      <w:r w:rsidRPr="00FA144E">
        <w:t>Pediatric Rehabilitation Medicine  </w:t>
      </w:r>
    </w:p>
    <w:p w14:paraId="19C571DA" w14:textId="53ED1911" w:rsidR="00DD0462" w:rsidRPr="00FA144E" w:rsidRDefault="17E3C2BD" w:rsidP="00CA15B7">
      <w:pPr>
        <w:pStyle w:val="ListBullet2"/>
      </w:pPr>
      <w:r>
        <w:t xml:space="preserve">Pediatric </w:t>
      </w:r>
      <w:r w:rsidR="00DD0462" w:rsidRPr="00FA144E">
        <w:t>Sports Medicine  </w:t>
      </w:r>
    </w:p>
    <w:p w14:paraId="46AD74F6" w14:textId="77777777" w:rsidR="00DD0462" w:rsidRPr="00FA144E" w:rsidRDefault="00DD0462" w:rsidP="00CA15B7">
      <w:pPr>
        <w:pStyle w:val="ListBullet2"/>
      </w:pPr>
      <w:r w:rsidRPr="00FA144E">
        <w:t>Sleep Medicine (Pediatrics) (beginning in 2008) </w:t>
      </w:r>
    </w:p>
    <w:p w14:paraId="076CE720" w14:textId="42198526" w:rsidR="00DD0462" w:rsidRPr="009E588B" w:rsidRDefault="00DD0462" w:rsidP="00CA15B7">
      <w:pPr>
        <w:pStyle w:val="ListBullet"/>
      </w:pPr>
      <w:r w:rsidRPr="009E588B">
        <w:t xml:space="preserve">In 1990, </w:t>
      </w:r>
      <w:r w:rsidRPr="00CA15B7">
        <w:rPr>
          <w:b/>
          <w:bCs/>
        </w:rPr>
        <w:t>Obstetrics and Gynecology</w:t>
      </w:r>
      <w:r w:rsidRPr="009E588B">
        <w:t xml:space="preserve"> was broken into </w:t>
      </w:r>
      <w:r w:rsidRPr="00CA15B7">
        <w:rPr>
          <w:b/>
          <w:bCs/>
        </w:rPr>
        <w:t>General Obstetrics and Gynecology</w:t>
      </w:r>
      <w:r w:rsidRPr="009E588B">
        <w:t xml:space="preserve">, and </w:t>
      </w:r>
      <w:r w:rsidRPr="00CA15B7">
        <w:rPr>
          <w:b/>
          <w:bCs/>
        </w:rPr>
        <w:t>Obstetrics and Gynecology Subspecialties</w:t>
      </w:r>
      <w:r w:rsidRPr="009E588B">
        <w:t>. The following are included in 202</w:t>
      </w:r>
      <w:r w:rsidR="006F06E5">
        <w:t>2</w:t>
      </w:r>
      <w:r w:rsidRPr="009E588B">
        <w:t xml:space="preserve"> and 202</w:t>
      </w:r>
      <w:r w:rsidR="006F06E5">
        <w:t>3</w:t>
      </w:r>
      <w:r w:rsidRPr="00CA15B7">
        <w:rPr>
          <w:b/>
          <w:bCs/>
        </w:rPr>
        <w:t xml:space="preserve"> Obstetrics and Gynecology Subspecialties</w:t>
      </w:r>
      <w:r w:rsidRPr="009E588B">
        <w:t>: </w:t>
      </w:r>
    </w:p>
    <w:p w14:paraId="77EB5D5C" w14:textId="5F04808A" w:rsidR="00DD0462" w:rsidRPr="00FA144E" w:rsidRDefault="00DD0462" w:rsidP="00CA15B7">
      <w:pPr>
        <w:pStyle w:val="ListBullet2"/>
      </w:pPr>
      <w:r w:rsidRPr="00FA144E">
        <w:t>Female Pelvic Medicine and Reconstructive Surgery (Obstetrics and Gynecology) (beginning in 2011) </w:t>
      </w:r>
    </w:p>
    <w:p w14:paraId="1B698F1B" w14:textId="77777777" w:rsidR="00DD0462" w:rsidRPr="00FA144E" w:rsidRDefault="00DD0462" w:rsidP="00CA15B7">
      <w:pPr>
        <w:pStyle w:val="ListBullet2"/>
      </w:pPr>
      <w:r w:rsidRPr="00FA144E">
        <w:t>Gynecological Oncology </w:t>
      </w:r>
    </w:p>
    <w:p w14:paraId="3BA3BBE0" w14:textId="77777777" w:rsidR="00DD0462" w:rsidRPr="00FA144E" w:rsidRDefault="00DD0462" w:rsidP="00CA15B7">
      <w:pPr>
        <w:pStyle w:val="ListBullet2"/>
      </w:pPr>
      <w:r w:rsidRPr="00FA144E">
        <w:t>Gynecology </w:t>
      </w:r>
    </w:p>
    <w:p w14:paraId="136B5BA4" w14:textId="543D16DC" w:rsidR="00DD0462" w:rsidRPr="00FA144E" w:rsidRDefault="00DD0462" w:rsidP="00CA15B7">
      <w:pPr>
        <w:pStyle w:val="ListBullet2"/>
      </w:pPr>
      <w:r w:rsidRPr="00FA144E">
        <w:t xml:space="preserve">Hospice </w:t>
      </w:r>
      <w:r w:rsidR="001F3761">
        <w:t>and</w:t>
      </w:r>
      <w:r w:rsidRPr="00FA144E">
        <w:t xml:space="preserve"> Palliative Medicine (Obstetrics </w:t>
      </w:r>
      <w:r w:rsidR="001F3761">
        <w:t>and</w:t>
      </w:r>
      <w:r w:rsidRPr="00FA144E">
        <w:t xml:space="preserve"> Gynecology) (beginning in 2008) </w:t>
      </w:r>
    </w:p>
    <w:p w14:paraId="18A75F33" w14:textId="77777777" w:rsidR="00DD0462" w:rsidRPr="00FA144E" w:rsidRDefault="00DD0462" w:rsidP="00CA15B7">
      <w:pPr>
        <w:pStyle w:val="ListBullet2"/>
      </w:pPr>
      <w:r w:rsidRPr="00FA144E">
        <w:t>Maternal and Fetal Medicine </w:t>
      </w:r>
    </w:p>
    <w:p w14:paraId="67FBD8FA" w14:textId="1D98F623" w:rsidR="00DD0462" w:rsidRPr="00FA144E" w:rsidRDefault="00DD0462" w:rsidP="00CA15B7">
      <w:pPr>
        <w:pStyle w:val="ListBullet2"/>
      </w:pPr>
      <w:r w:rsidRPr="00FA144E">
        <w:t xml:space="preserve">Medical Genetics </w:t>
      </w:r>
      <w:r w:rsidR="001F3761">
        <w:t>and</w:t>
      </w:r>
      <w:r w:rsidRPr="00FA144E">
        <w:t xml:space="preserve"> Genomic/Maternal-Fetal Medicine (beginning in 2020) </w:t>
      </w:r>
    </w:p>
    <w:p w14:paraId="43BFEA87" w14:textId="77777777" w:rsidR="00DD0462" w:rsidRPr="00FA144E" w:rsidRDefault="00DD0462" w:rsidP="00CA15B7">
      <w:pPr>
        <w:pStyle w:val="ListBullet2"/>
      </w:pPr>
      <w:r w:rsidRPr="00FA144E">
        <w:t>Obstetrics </w:t>
      </w:r>
    </w:p>
    <w:p w14:paraId="3495129D" w14:textId="650B6823" w:rsidR="00DD0462" w:rsidRPr="00FA144E" w:rsidRDefault="00DD0462" w:rsidP="00CA15B7">
      <w:pPr>
        <w:pStyle w:val="ListBullet2"/>
      </w:pPr>
      <w:r w:rsidRPr="00FA144E">
        <w:t xml:space="preserve">Critical Care Medicine (Obstetrics </w:t>
      </w:r>
      <w:r w:rsidR="001F3761">
        <w:t>and</w:t>
      </w:r>
      <w:r w:rsidRPr="00FA144E">
        <w:t xml:space="preserve"> Gynecology) </w:t>
      </w:r>
    </w:p>
    <w:p w14:paraId="55F7D525" w14:textId="77777777" w:rsidR="00DD0462" w:rsidRPr="00FA144E" w:rsidRDefault="00DD0462" w:rsidP="00CA15B7">
      <w:pPr>
        <w:pStyle w:val="ListBullet2"/>
      </w:pPr>
      <w:r w:rsidRPr="00FA144E">
        <w:t>Reproductive Endocrinology </w:t>
      </w:r>
    </w:p>
    <w:p w14:paraId="1FB8CA8E" w14:textId="1ED24EAE" w:rsidR="00DD0462" w:rsidRPr="00FA144E" w:rsidRDefault="00DD0462" w:rsidP="00CA15B7">
      <w:pPr>
        <w:pStyle w:val="ListBullet2"/>
      </w:pPr>
      <w:r w:rsidRPr="00FA144E">
        <w:t xml:space="preserve">Complex Family Planning (Obstetrics </w:t>
      </w:r>
      <w:r w:rsidR="001F3761">
        <w:t>and</w:t>
      </w:r>
      <w:r w:rsidRPr="00FA144E">
        <w:t xml:space="preserve"> Gynecology) (beginning in 2021) </w:t>
      </w:r>
    </w:p>
    <w:p w14:paraId="0F3F6276" w14:textId="3B20FD84" w:rsidR="00DD0462" w:rsidRPr="00FA144E" w:rsidRDefault="00DD0462" w:rsidP="00CA15B7">
      <w:pPr>
        <w:pStyle w:val="ListBullet2"/>
      </w:pPr>
      <w:r w:rsidRPr="00FA144E">
        <w:t xml:space="preserve">Reproductive Endocrinology/Infertility/Genetics </w:t>
      </w:r>
      <w:r w:rsidR="001F3761">
        <w:t>and</w:t>
      </w:r>
      <w:r w:rsidRPr="00FA144E">
        <w:t xml:space="preserve"> Genomics (beginning in 2021) </w:t>
      </w:r>
    </w:p>
    <w:p w14:paraId="0DB0F72D" w14:textId="053A7BF4" w:rsidR="00DD0462" w:rsidRPr="009E588B" w:rsidRDefault="00DD0462" w:rsidP="00C73426">
      <w:pPr>
        <w:pStyle w:val="ListBullet"/>
      </w:pPr>
      <w:r w:rsidRPr="009E588B">
        <w:t xml:space="preserve">In 1993, </w:t>
      </w:r>
      <w:r w:rsidRPr="009E588B">
        <w:rPr>
          <w:b/>
          <w:bCs/>
        </w:rPr>
        <w:t xml:space="preserve">Family Practice </w:t>
      </w:r>
      <w:r w:rsidRPr="009E588B">
        <w:t xml:space="preserve">was broken into </w:t>
      </w:r>
      <w:r w:rsidRPr="009E588B">
        <w:rPr>
          <w:b/>
          <w:bCs/>
        </w:rPr>
        <w:t xml:space="preserve">General Family Practice </w:t>
      </w:r>
      <w:r w:rsidRPr="009E588B">
        <w:t xml:space="preserve">and </w:t>
      </w:r>
      <w:r w:rsidRPr="009E588B">
        <w:rPr>
          <w:b/>
          <w:bCs/>
        </w:rPr>
        <w:t>Family Practice Subspecialties</w:t>
      </w:r>
      <w:r w:rsidRPr="009E588B">
        <w:t xml:space="preserve">. In 2003, the name changed to </w:t>
      </w:r>
      <w:r w:rsidRPr="009E588B">
        <w:rPr>
          <w:b/>
          <w:bCs/>
        </w:rPr>
        <w:t xml:space="preserve">Family Medicine </w:t>
      </w:r>
      <w:r w:rsidRPr="009E588B">
        <w:t>and changed back to Family Practice in 2021</w:t>
      </w:r>
      <w:r w:rsidRPr="00FA144E">
        <w:t>.</w:t>
      </w:r>
      <w:r w:rsidRPr="009E588B">
        <w:t> </w:t>
      </w:r>
    </w:p>
    <w:p w14:paraId="59073690" w14:textId="4E4424F6" w:rsidR="00DD0462" w:rsidRPr="009E588B" w:rsidRDefault="00DD0462" w:rsidP="00C73426">
      <w:pPr>
        <w:pStyle w:val="ListBullet"/>
      </w:pPr>
      <w:r w:rsidRPr="009E588B">
        <w:t>The following are included in 202</w:t>
      </w:r>
      <w:r w:rsidR="006F06E5">
        <w:t>2</w:t>
      </w:r>
      <w:r w:rsidRPr="009E588B">
        <w:t xml:space="preserve"> and 202</w:t>
      </w:r>
      <w:r w:rsidR="006F06E5">
        <w:t>3</w:t>
      </w:r>
      <w:r w:rsidRPr="009E588B">
        <w:t xml:space="preserve"> </w:t>
      </w:r>
      <w:r w:rsidRPr="009E588B">
        <w:rPr>
          <w:b/>
          <w:bCs/>
        </w:rPr>
        <w:t>Family Medicine Subspecialties</w:t>
      </w:r>
      <w:r w:rsidRPr="009E588B">
        <w:t>: </w:t>
      </w:r>
    </w:p>
    <w:p w14:paraId="04C51B84" w14:textId="77777777" w:rsidR="00DD0462" w:rsidRPr="00FA144E" w:rsidRDefault="00DD0462" w:rsidP="00C73426">
      <w:pPr>
        <w:pStyle w:val="ListBullet2"/>
      </w:pPr>
      <w:r w:rsidRPr="00FA144E">
        <w:t>Adolescent Medicine for Family Practice (beginning in 2007) </w:t>
      </w:r>
    </w:p>
    <w:p w14:paraId="18BD4B55" w14:textId="77777777" w:rsidR="00DD0462" w:rsidRPr="00FA144E" w:rsidRDefault="00DD0462" w:rsidP="00C73426">
      <w:pPr>
        <w:pStyle w:val="ListBullet2"/>
      </w:pPr>
      <w:r w:rsidRPr="00FA144E">
        <w:lastRenderedPageBreak/>
        <w:t>Clinical Informatics (Family Medicine) (beginning in 2016) </w:t>
      </w:r>
    </w:p>
    <w:p w14:paraId="30FFAE15" w14:textId="77777777" w:rsidR="00DD0462" w:rsidRPr="00FA144E" w:rsidRDefault="00DD0462" w:rsidP="00C73426">
      <w:pPr>
        <w:pStyle w:val="ListBullet2"/>
      </w:pPr>
      <w:r w:rsidRPr="00FA144E">
        <w:t>Family Medicine/Preventive Medicine (beginning in 2010) </w:t>
      </w:r>
    </w:p>
    <w:p w14:paraId="5BC629ED" w14:textId="77777777" w:rsidR="00DD0462" w:rsidRPr="00FA144E" w:rsidRDefault="00DD0462" w:rsidP="00C73426">
      <w:pPr>
        <w:pStyle w:val="ListBullet2"/>
      </w:pPr>
      <w:r w:rsidRPr="00FA144E">
        <w:t>Geriatric Medicine (Family Medicine) </w:t>
      </w:r>
    </w:p>
    <w:p w14:paraId="201A6CEF" w14:textId="1D8DCB9A" w:rsidR="00DD0462" w:rsidRPr="00FA144E" w:rsidRDefault="00DD0462" w:rsidP="00C73426">
      <w:pPr>
        <w:pStyle w:val="ListBullet2"/>
      </w:pPr>
      <w:r w:rsidRPr="00FA144E">
        <w:t>Sports Medicine (Family Medicine) </w:t>
      </w:r>
    </w:p>
    <w:p w14:paraId="3BC76F28" w14:textId="7E40888C" w:rsidR="000C5313" w:rsidRDefault="00DD0462" w:rsidP="00C73426">
      <w:pPr>
        <w:pStyle w:val="ListBullet2"/>
        <w:rPr>
          <w:szCs w:val="24"/>
        </w:rPr>
      </w:pPr>
      <w:r w:rsidRPr="00FA144E">
        <w:t xml:space="preserve">Hospice </w:t>
      </w:r>
      <w:r w:rsidR="001F3761">
        <w:t>and</w:t>
      </w:r>
      <w:r w:rsidRPr="00FA144E">
        <w:t xml:space="preserve"> Palliative Medicine (Family Medicine) (beginning in 2010)</w:t>
      </w:r>
    </w:p>
    <w:p w14:paraId="37C98D00" w14:textId="77777777" w:rsidR="000C5313" w:rsidRDefault="00DD0462" w:rsidP="00C73426">
      <w:pPr>
        <w:pStyle w:val="ListBullet"/>
      </w:pPr>
      <w:r w:rsidRPr="009E588B">
        <w:t>Data are included for the following U</w:t>
      </w:r>
      <w:r w:rsidR="001F3761">
        <w:t>.</w:t>
      </w:r>
      <w:r w:rsidRPr="009E588B">
        <w:t>S</w:t>
      </w:r>
      <w:r w:rsidR="001F3761">
        <w:t>.</w:t>
      </w:r>
      <w:r w:rsidRPr="009E588B">
        <w:t xml:space="preserve"> territories: Guam, Puerto Rico</w:t>
      </w:r>
      <w:r w:rsidR="001F3761">
        <w:t>,</w:t>
      </w:r>
      <w:r w:rsidRPr="009E588B">
        <w:t xml:space="preserve"> and the U</w:t>
      </w:r>
      <w:r w:rsidR="001F3761">
        <w:t>.</w:t>
      </w:r>
      <w:r w:rsidRPr="009E588B">
        <w:t>S</w:t>
      </w:r>
      <w:r w:rsidR="001F3761">
        <w:t>.</w:t>
      </w:r>
      <w:r w:rsidRPr="009E588B">
        <w:t xml:space="preserve"> Virgin Islands</w:t>
      </w:r>
      <w:r w:rsidR="00E630B5">
        <w:t xml:space="preserve">. </w:t>
      </w:r>
    </w:p>
    <w:p w14:paraId="21083A94" w14:textId="08ADAB59" w:rsidR="000C5313" w:rsidRDefault="00DD0462" w:rsidP="00380C7F">
      <w:pPr>
        <w:pStyle w:val="H4"/>
      </w:pPr>
      <w:r>
        <w:t>Primary Care Physicians</w:t>
      </w:r>
    </w:p>
    <w:p w14:paraId="6DAB94F8" w14:textId="240F9E5B" w:rsidR="000C5313" w:rsidRDefault="00DD0462" w:rsidP="00F65252">
      <w:pPr>
        <w:pStyle w:val="ParagraphContinued"/>
      </w:pPr>
      <w:r w:rsidRPr="00BF241F">
        <w:t xml:space="preserve">The </w:t>
      </w:r>
      <w:r w:rsidRPr="00BF241F">
        <w:rPr>
          <w:b/>
        </w:rPr>
        <w:t>2</w:t>
      </w:r>
      <w:r w:rsidR="0094708E">
        <w:rPr>
          <w:b/>
        </w:rPr>
        <w:t>022 and 2</w:t>
      </w:r>
      <w:r w:rsidRPr="00BF241F">
        <w:rPr>
          <w:b/>
        </w:rPr>
        <w:t xml:space="preserve">023 Non-Federal Primary Care </w:t>
      </w:r>
      <w:r w:rsidRPr="00BD4F92">
        <w:rPr>
          <w:b/>
        </w:rPr>
        <w:t>Physician data</w:t>
      </w:r>
      <w:r w:rsidRPr="00BF241F">
        <w:rPr>
          <w:b/>
        </w:rPr>
        <w:t xml:space="preserve"> </w:t>
      </w:r>
      <w:r w:rsidRPr="00BF241F">
        <w:t>are</w:t>
      </w:r>
      <w:r w:rsidRPr="00BF241F">
        <w:rPr>
          <w:b/>
        </w:rPr>
        <w:t xml:space="preserve"> </w:t>
      </w:r>
      <w:r w:rsidRPr="00BF241F">
        <w:t xml:space="preserve">from the </w:t>
      </w:r>
      <w:r w:rsidRPr="00BF241F">
        <w:rPr>
          <w:i/>
        </w:rPr>
        <w:t xml:space="preserve">American Medical Association </w:t>
      </w:r>
      <w:r w:rsidR="000D55E9">
        <w:rPr>
          <w:i/>
        </w:rPr>
        <w:t xml:space="preserve">Year-End </w:t>
      </w:r>
      <w:r w:rsidRPr="00BF241F">
        <w:rPr>
          <w:i/>
        </w:rPr>
        <w:t xml:space="preserve">Physician </w:t>
      </w:r>
      <w:r w:rsidR="000D55E9">
        <w:rPr>
          <w:i/>
        </w:rPr>
        <w:t xml:space="preserve">Professional Data </w:t>
      </w:r>
      <w:r w:rsidRPr="00BF241F">
        <w:t>(Copyright)</w:t>
      </w:r>
      <w:r w:rsidR="0094708E">
        <w:t xml:space="preserve"> as of December 31 of each respective year</w:t>
      </w:r>
      <w:r w:rsidR="00E630B5">
        <w:t xml:space="preserve">. </w:t>
      </w:r>
      <w:r w:rsidRPr="00BF241F">
        <w:t>Data are carried for Total Physicians, for MDs</w:t>
      </w:r>
      <w:r w:rsidR="00C31A5D">
        <w:t>,</w:t>
      </w:r>
      <w:r w:rsidRPr="00BF241F">
        <w:t xml:space="preserve"> and for DOs. </w:t>
      </w:r>
    </w:p>
    <w:p w14:paraId="4933D9DC" w14:textId="1A193BF5" w:rsidR="00DD0462" w:rsidRPr="00CC59CC" w:rsidRDefault="00DD0462" w:rsidP="00CC59CC">
      <w:pPr>
        <w:pStyle w:val="Paragraph"/>
        <w:rPr>
          <w:b/>
          <w:bCs/>
        </w:rPr>
      </w:pPr>
      <w:r w:rsidRPr="00CC59CC">
        <w:rPr>
          <w:b/>
          <w:bCs/>
        </w:rPr>
        <w:t>Note:</w:t>
      </w:r>
    </w:p>
    <w:p w14:paraId="6539A1E3" w14:textId="033C75F0" w:rsidR="00DD0462" w:rsidRDefault="00DD0462" w:rsidP="00C73426">
      <w:pPr>
        <w:pStyle w:val="ListBullet"/>
      </w:pPr>
      <w:r w:rsidRPr="009E588B">
        <w:t>Primary Care includes General Family Medicine, General Practice, General Internal Medicine</w:t>
      </w:r>
      <w:r w:rsidR="00C31A5D">
        <w:t>,</w:t>
      </w:r>
      <w:r w:rsidRPr="009E588B">
        <w:t xml:space="preserve"> and General Pediatrics</w:t>
      </w:r>
      <w:r w:rsidR="00E630B5">
        <w:t xml:space="preserve">. </w:t>
      </w:r>
      <w:r w:rsidRPr="009E588B">
        <w:t>Subspecialties within these specialties are excluded.</w:t>
      </w:r>
    </w:p>
    <w:p w14:paraId="6CFD3BBA" w14:textId="513530FB" w:rsidR="009B37DF" w:rsidRPr="000F61C8" w:rsidRDefault="009B37DF" w:rsidP="00C73426">
      <w:pPr>
        <w:pStyle w:val="ListBullet"/>
        <w:rPr>
          <w:szCs w:val="20"/>
        </w:rPr>
      </w:pPr>
      <w:r w:rsidRPr="000F61C8">
        <w:rPr>
          <w:szCs w:val="20"/>
        </w:rPr>
        <w:t xml:space="preserve">Fields are carried for Patient Care and Hospital Residents. Patient Care includes physicians with professional activity </w:t>
      </w:r>
      <w:r w:rsidR="00475EAF" w:rsidRPr="000F61C8">
        <w:rPr>
          <w:szCs w:val="20"/>
        </w:rPr>
        <w:t xml:space="preserve">such </w:t>
      </w:r>
      <w:r w:rsidRPr="000F61C8">
        <w:rPr>
          <w:szCs w:val="20"/>
        </w:rPr>
        <w:t>as Office</w:t>
      </w:r>
      <w:r w:rsidR="00475EAF" w:rsidRPr="000F61C8">
        <w:rPr>
          <w:szCs w:val="20"/>
        </w:rPr>
        <w:t>-</w:t>
      </w:r>
      <w:r w:rsidRPr="000F61C8">
        <w:rPr>
          <w:szCs w:val="20"/>
        </w:rPr>
        <w:t>Based and Hospital</w:t>
      </w:r>
      <w:r w:rsidR="00475EAF" w:rsidRPr="000F61C8">
        <w:rPr>
          <w:szCs w:val="20"/>
        </w:rPr>
        <w:t>-</w:t>
      </w:r>
      <w:r w:rsidRPr="000F61C8">
        <w:rPr>
          <w:szCs w:val="20"/>
        </w:rPr>
        <w:t xml:space="preserve">Based (FT) Staff. Hospital </w:t>
      </w:r>
      <w:r w:rsidR="00475EAF" w:rsidRPr="000F61C8">
        <w:rPr>
          <w:szCs w:val="20"/>
        </w:rPr>
        <w:t>R</w:t>
      </w:r>
      <w:r w:rsidRPr="000F61C8">
        <w:rPr>
          <w:szCs w:val="20"/>
        </w:rPr>
        <w:t xml:space="preserve">esidents includes physicians with professional activity as </w:t>
      </w:r>
      <w:r w:rsidR="00475EAF" w:rsidRPr="000F61C8">
        <w:rPr>
          <w:szCs w:val="20"/>
        </w:rPr>
        <w:t>h</w:t>
      </w:r>
      <w:r w:rsidRPr="000F61C8">
        <w:rPr>
          <w:szCs w:val="20"/>
        </w:rPr>
        <w:t>ospital residents.</w:t>
      </w:r>
    </w:p>
    <w:p w14:paraId="1AD29017" w14:textId="5641BA74" w:rsidR="00DD0462" w:rsidRPr="009B37DF" w:rsidRDefault="00DD0462" w:rsidP="00C73426">
      <w:pPr>
        <w:pStyle w:val="ListBullet"/>
      </w:pPr>
      <w:r w:rsidRPr="009B37DF">
        <w:t xml:space="preserve">Physicians </w:t>
      </w:r>
      <w:proofErr w:type="gramStart"/>
      <w:r w:rsidR="002142E4" w:rsidRPr="009B37DF">
        <w:t>age</w:t>
      </w:r>
      <w:proofErr w:type="gramEnd"/>
      <w:r w:rsidRPr="009B37DF">
        <w:t xml:space="preserve"> 75 and </w:t>
      </w:r>
      <w:r w:rsidR="00475EAF">
        <w:t>older</w:t>
      </w:r>
      <w:r w:rsidR="00475EAF" w:rsidRPr="009B37DF">
        <w:t xml:space="preserve"> </w:t>
      </w:r>
      <w:r w:rsidRPr="009B37DF">
        <w:t>are excluded.</w:t>
      </w:r>
    </w:p>
    <w:p w14:paraId="1DC5E231" w14:textId="77777777" w:rsidR="000C5313" w:rsidRDefault="00DD0462" w:rsidP="00C73426">
      <w:pPr>
        <w:pStyle w:val="ListBullet"/>
      </w:pPr>
      <w:r w:rsidRPr="009B37DF">
        <w:t>Data are included for Guam, Puerto Rico</w:t>
      </w:r>
      <w:r w:rsidR="00475EAF">
        <w:t>,</w:t>
      </w:r>
      <w:r w:rsidRPr="009B37DF">
        <w:t xml:space="preserve"> and the U</w:t>
      </w:r>
      <w:r w:rsidR="00475EAF">
        <w:t>.</w:t>
      </w:r>
      <w:r w:rsidRPr="009B37DF">
        <w:t>S</w:t>
      </w:r>
      <w:r w:rsidR="00475EAF">
        <w:t>.</w:t>
      </w:r>
      <w:r w:rsidRPr="009B37DF">
        <w:t xml:space="preserve"> Virgin Islands.</w:t>
      </w:r>
    </w:p>
    <w:p w14:paraId="0558D702" w14:textId="5BB3BF33" w:rsidR="000C5313" w:rsidRDefault="003079E9" w:rsidP="00380C7F">
      <w:pPr>
        <w:pStyle w:val="H4"/>
        <w:rPr>
          <w:b/>
        </w:rPr>
      </w:pPr>
      <w:r w:rsidRPr="00BF241F">
        <w:t>Physicians by Country of Graduation</w:t>
      </w:r>
    </w:p>
    <w:p w14:paraId="222EEBE2" w14:textId="415AF619" w:rsidR="000C5313" w:rsidRDefault="003079E9" w:rsidP="00F65252">
      <w:pPr>
        <w:pStyle w:val="ParagraphContinued"/>
      </w:pPr>
      <w:r w:rsidRPr="00642A81">
        <w:t xml:space="preserve">The </w:t>
      </w:r>
      <w:r w:rsidR="0094708E" w:rsidRPr="009E588B">
        <w:rPr>
          <w:b/>
          <w:bCs/>
        </w:rPr>
        <w:t xml:space="preserve">2022 and </w:t>
      </w:r>
      <w:r w:rsidR="00A815B8">
        <w:rPr>
          <w:b/>
        </w:rPr>
        <w:t>2023</w:t>
      </w:r>
      <w:r>
        <w:rPr>
          <w:b/>
        </w:rPr>
        <w:t xml:space="preserve"> Non-Federal Physician Graduate data </w:t>
      </w:r>
      <w:r w:rsidR="00475EAF">
        <w:t>are</w:t>
      </w:r>
      <w:r w:rsidR="00475EAF">
        <w:rPr>
          <w:b/>
        </w:rPr>
        <w:t xml:space="preserve"> </w:t>
      </w:r>
      <w:r w:rsidRPr="00642A81">
        <w:t xml:space="preserve">from the </w:t>
      </w:r>
      <w:r w:rsidRPr="00642A81">
        <w:rPr>
          <w:i/>
        </w:rPr>
        <w:t xml:space="preserve">American Medical Association </w:t>
      </w:r>
      <w:r w:rsidR="000D55E9">
        <w:rPr>
          <w:i/>
        </w:rPr>
        <w:t xml:space="preserve">Year-End </w:t>
      </w:r>
      <w:r w:rsidRPr="00642A81">
        <w:rPr>
          <w:i/>
        </w:rPr>
        <w:t xml:space="preserve">Physician </w:t>
      </w:r>
      <w:r w:rsidR="000D55E9">
        <w:rPr>
          <w:i/>
        </w:rPr>
        <w:t>Professional Data</w:t>
      </w:r>
      <w:r w:rsidRPr="00642A81">
        <w:t xml:space="preserve"> (</w:t>
      </w:r>
      <w:r>
        <w:t>C</w:t>
      </w:r>
      <w:r w:rsidRPr="00642A81">
        <w:t>opyright)</w:t>
      </w:r>
      <w:r w:rsidR="0094708E">
        <w:t xml:space="preserve"> as of December 31 of each respective year</w:t>
      </w:r>
      <w:r w:rsidR="00E630B5">
        <w:t xml:space="preserve">. </w:t>
      </w:r>
      <w:r>
        <w:t xml:space="preserve">Data </w:t>
      </w:r>
      <w:r w:rsidRPr="00642A81">
        <w:t xml:space="preserve">are carried for Total </w:t>
      </w:r>
      <w:r>
        <w:t>Physicians, for MDs</w:t>
      </w:r>
      <w:r w:rsidR="00F64312">
        <w:t>,</w:t>
      </w:r>
      <w:r>
        <w:t xml:space="preserve"> </w:t>
      </w:r>
      <w:r w:rsidRPr="00642A81">
        <w:t xml:space="preserve">and </w:t>
      </w:r>
      <w:r>
        <w:t>for DOs by country of graduation</w:t>
      </w:r>
      <w:r w:rsidR="00E630B5">
        <w:t xml:space="preserve">. </w:t>
      </w:r>
    </w:p>
    <w:p w14:paraId="7307F22C" w14:textId="103AB45A" w:rsidR="003079E9" w:rsidRPr="00CC59CC" w:rsidRDefault="003079E9" w:rsidP="00CC59CC">
      <w:pPr>
        <w:pStyle w:val="Paragraph"/>
        <w:rPr>
          <w:b/>
          <w:bCs/>
        </w:rPr>
      </w:pPr>
      <w:r w:rsidRPr="00CC59CC">
        <w:rPr>
          <w:b/>
          <w:bCs/>
        </w:rPr>
        <w:t>Note:</w:t>
      </w:r>
    </w:p>
    <w:p w14:paraId="12E27CA5" w14:textId="240E6E4F" w:rsidR="003079E9" w:rsidRDefault="003079E9" w:rsidP="00C73426">
      <w:pPr>
        <w:pStyle w:val="ListBullet"/>
      </w:pPr>
      <w:r>
        <w:t>Data include those physicians practicing in</w:t>
      </w:r>
      <w:r w:rsidRPr="001559D6">
        <w:t xml:space="preserve"> Total Patient Care</w:t>
      </w:r>
      <w:r w:rsidR="00F64312">
        <w:t>,</w:t>
      </w:r>
      <w:r w:rsidRPr="001559D6">
        <w:t xml:space="preserve"> which includes Office</w:t>
      </w:r>
      <w:r w:rsidR="00F64312">
        <w:t>-</w:t>
      </w:r>
      <w:r w:rsidRPr="001559D6">
        <w:t>Based, Hospital Residents</w:t>
      </w:r>
      <w:r w:rsidR="00F64312">
        <w:t>,</w:t>
      </w:r>
      <w:r w:rsidRPr="001559D6">
        <w:t xml:space="preserve"> and Hospital</w:t>
      </w:r>
      <w:r w:rsidR="00F64312">
        <w:t>-</w:t>
      </w:r>
      <w:r w:rsidRPr="001559D6">
        <w:t xml:space="preserve">Based (FT) </w:t>
      </w:r>
      <w:r>
        <w:t xml:space="preserve">Staff </w:t>
      </w:r>
      <w:r w:rsidRPr="001559D6">
        <w:t>for graduates of U</w:t>
      </w:r>
      <w:r w:rsidR="00F64312">
        <w:t>.</w:t>
      </w:r>
      <w:r w:rsidRPr="001559D6">
        <w:t>S</w:t>
      </w:r>
      <w:r w:rsidR="00F64312">
        <w:t>.</w:t>
      </w:r>
      <w:r w:rsidRPr="001559D6">
        <w:t xml:space="preserve"> medical schools, Canadian medical schools</w:t>
      </w:r>
      <w:r w:rsidR="00F64312">
        <w:t>,</w:t>
      </w:r>
      <w:r w:rsidRPr="001559D6">
        <w:t xml:space="preserve"> and </w:t>
      </w:r>
      <w:r w:rsidR="00F64312">
        <w:t>i</w:t>
      </w:r>
      <w:r w:rsidRPr="001559D6">
        <w:t>nternational medical schools.</w:t>
      </w:r>
    </w:p>
    <w:p w14:paraId="15D486C2" w14:textId="6BC1DBEF" w:rsidR="003079E9" w:rsidRPr="00FB7A4B" w:rsidRDefault="003079E9" w:rsidP="00C73426">
      <w:pPr>
        <w:pStyle w:val="ListBullet"/>
        <w:rPr>
          <w:iCs/>
        </w:rPr>
      </w:pPr>
      <w:r w:rsidRPr="001559D6">
        <w:t>Data are included for Guam, Puerto Rico</w:t>
      </w:r>
      <w:r w:rsidR="00F64312">
        <w:t>,</w:t>
      </w:r>
      <w:r w:rsidRPr="001559D6">
        <w:t xml:space="preserve"> and the U</w:t>
      </w:r>
      <w:r w:rsidR="00F64312">
        <w:t>.</w:t>
      </w:r>
      <w:r>
        <w:t>S</w:t>
      </w:r>
      <w:r w:rsidR="00F64312">
        <w:t>.</w:t>
      </w:r>
      <w:r w:rsidRPr="001559D6">
        <w:t xml:space="preserve"> Virgin Islands.</w:t>
      </w:r>
    </w:p>
    <w:p w14:paraId="0A36EE7A" w14:textId="77777777" w:rsidR="00FB7A4B" w:rsidRPr="00F65252" w:rsidRDefault="00FB7A4B" w:rsidP="00F65252">
      <w:pPr>
        <w:pStyle w:val="H3"/>
      </w:pPr>
      <w:bookmarkStart w:id="45" w:name="_Toc206665559"/>
      <w:r w:rsidRPr="00F65252">
        <w:t>Dentists (American Dental Association)</w:t>
      </w:r>
      <w:bookmarkEnd w:id="45"/>
    </w:p>
    <w:p w14:paraId="786766C7" w14:textId="5FE72CAC" w:rsidR="00FB7A4B" w:rsidRDefault="00FB7A4B" w:rsidP="00C01236">
      <w:pPr>
        <w:pStyle w:val="ParagraphContinued"/>
      </w:pPr>
      <w:r w:rsidRPr="004D7848">
        <w:t xml:space="preserve">The </w:t>
      </w:r>
      <w:r w:rsidRPr="00C01236">
        <w:rPr>
          <w:b/>
          <w:bCs/>
        </w:rPr>
        <w:t xml:space="preserve">2022 and 2023 Total Professionally Active Dentists, Dentists by Professional Activity, Private Practice Full-Time and Part-Time Non-Federal Dentists, Dentists by Age, Dentists by Sex, and Dentists by Specialty </w:t>
      </w:r>
      <w:r w:rsidRPr="004D7848">
        <w:t>are from the</w:t>
      </w:r>
      <w:r w:rsidRPr="004D7848">
        <w:rPr>
          <w:color w:val="C00000"/>
        </w:rPr>
        <w:t xml:space="preserve"> </w:t>
      </w:r>
      <w:r w:rsidRPr="004D7848">
        <w:rPr>
          <w:color w:val="000000"/>
        </w:rPr>
        <w:t xml:space="preserve">American Dental Association </w:t>
      </w:r>
      <w:r>
        <w:rPr>
          <w:color w:val="000000"/>
        </w:rPr>
        <w:t xml:space="preserve">(ADA) </w:t>
      </w:r>
      <w:r w:rsidRPr="004D7848">
        <w:rPr>
          <w:color w:val="000000"/>
        </w:rPr>
        <w:t xml:space="preserve">Masterfile. </w:t>
      </w:r>
      <w:r w:rsidRPr="004D7848">
        <w:t>Dentists by age, by specialty</w:t>
      </w:r>
      <w:r>
        <w:t>,</w:t>
      </w:r>
      <w:r w:rsidRPr="004D7848">
        <w:t xml:space="preserve"> and by </w:t>
      </w:r>
      <w:r>
        <w:t>sex</w:t>
      </w:r>
      <w:r w:rsidRPr="004D7848">
        <w:t xml:space="preserve"> are those licensed non-</w:t>
      </w:r>
      <w:r w:rsidR="009B77A1">
        <w:t>F</w:t>
      </w:r>
      <w:r w:rsidRPr="004D7848">
        <w:t>ederal dentists in private practice and include both full</w:t>
      </w:r>
      <w:r>
        <w:t>-</w:t>
      </w:r>
      <w:r w:rsidRPr="004D7848">
        <w:t xml:space="preserve">time </w:t>
      </w:r>
      <w:r w:rsidRPr="004D7848">
        <w:lastRenderedPageBreak/>
        <w:t>and part</w:t>
      </w:r>
      <w:r>
        <w:t>-</w:t>
      </w:r>
      <w:r w:rsidRPr="004D7848">
        <w:t>time dentists</w:t>
      </w:r>
      <w:r>
        <w:t xml:space="preserve">. </w:t>
      </w:r>
      <w:r w:rsidRPr="004D7848">
        <w:t xml:space="preserve">Beginning </w:t>
      </w:r>
      <w:r w:rsidR="009B77A1">
        <w:t>in</w:t>
      </w:r>
      <w:r w:rsidR="009B77A1" w:rsidRPr="004D7848">
        <w:t xml:space="preserve"> </w:t>
      </w:r>
      <w:r w:rsidRPr="004D7848">
        <w:t>2010, the ADA adopted a new approach for reporting active dentists</w:t>
      </w:r>
      <w:r w:rsidR="00E01052">
        <w:t>,</w:t>
      </w:r>
      <w:r w:rsidRPr="004D7848">
        <w:t xml:space="preserve"> which differs from earlier</w:t>
      </w:r>
      <w:r w:rsidR="00E01052">
        <w:t>-</w:t>
      </w:r>
      <w:r w:rsidRPr="004D7848">
        <w:t>year estimates.</w:t>
      </w:r>
      <w:r>
        <w:t xml:space="preserve"> </w:t>
      </w:r>
    </w:p>
    <w:p w14:paraId="31DEE3CB" w14:textId="747B56D7" w:rsidR="00FB7A4B" w:rsidRPr="00BD656D" w:rsidRDefault="00FB7A4B" w:rsidP="00FB7A4B">
      <w:pPr>
        <w:pStyle w:val="Paragraph"/>
        <w:rPr>
          <w:b/>
          <w:bCs/>
        </w:rPr>
      </w:pPr>
      <w:r w:rsidRPr="00BD656D">
        <w:rPr>
          <w:b/>
          <w:bCs/>
        </w:rPr>
        <w:t>Note</w:t>
      </w:r>
      <w:r w:rsidR="00E01052">
        <w:rPr>
          <w:b/>
          <w:bCs/>
        </w:rPr>
        <w:t>:</w:t>
      </w:r>
    </w:p>
    <w:p w14:paraId="4ED5B431" w14:textId="118BEC9F" w:rsidR="00FB7A4B" w:rsidRPr="00920949" w:rsidRDefault="00FB7A4B" w:rsidP="00C73426">
      <w:pPr>
        <w:pStyle w:val="ListBullet"/>
      </w:pPr>
      <w:r w:rsidRPr="00BD656D">
        <w:rPr>
          <w:b/>
        </w:rPr>
        <w:t>Total Professionally Active</w:t>
      </w:r>
      <w:r w:rsidRPr="00920949">
        <w:t xml:space="preserve"> includes dentists whose primary occupation is dental related</w:t>
      </w:r>
      <w:r>
        <w:t xml:space="preserve">. </w:t>
      </w:r>
      <w:r w:rsidRPr="00920949">
        <w:t>This includes the fields Total Full-</w:t>
      </w:r>
      <w:r w:rsidR="00F15E3E">
        <w:t>T</w:t>
      </w:r>
      <w:r w:rsidRPr="00920949">
        <w:t>ime and Total Part-</w:t>
      </w:r>
      <w:r w:rsidR="00F15E3E">
        <w:t>T</w:t>
      </w:r>
      <w:r w:rsidRPr="00920949">
        <w:t>ime Private Practice; Dental School Faculty; Armed Forces; Other Federal Service; State or Local Government; Hospital Staff Dentist; Graduate Student/Resident; Other Health/Dental Organization Staff; and Part-Time Faculty/Part-Time Practice</w:t>
      </w:r>
      <w:r>
        <w:t xml:space="preserve">. </w:t>
      </w:r>
      <w:r w:rsidRPr="00920949">
        <w:t>Only those identified as active and licensed are included.</w:t>
      </w:r>
    </w:p>
    <w:p w14:paraId="776EA6A5" w14:textId="77777777" w:rsidR="00FB7A4B" w:rsidRPr="00543EC0" w:rsidRDefault="00FB7A4B" w:rsidP="00C73426">
      <w:pPr>
        <w:pStyle w:val="ListBullet"/>
      </w:pPr>
      <w:r>
        <w:t>Full-time dentists work 30 or more hours per week, and part-time dentists work less than 30 hours per week.</w:t>
      </w:r>
    </w:p>
    <w:p w14:paraId="6AFC08E4" w14:textId="77777777" w:rsidR="00FB7A4B" w:rsidRDefault="00FB7A4B" w:rsidP="00C73426">
      <w:pPr>
        <w:pStyle w:val="ListBullet"/>
      </w:pPr>
      <w:r>
        <w:rPr>
          <w:b/>
        </w:rPr>
        <w:t>Other Specialties</w:t>
      </w:r>
      <w:r>
        <w:t xml:space="preserve"> include Oral Surgery, Oral Medicine, Endodontics, Orthodontics, Periodontics, Prosthodontics, Oral Pathology, Orofacial Pain, Public Health Dentistry, Radiology, and Anesthesiology. </w:t>
      </w:r>
    </w:p>
    <w:p w14:paraId="61EE03E5" w14:textId="1D1F3AF0" w:rsidR="00FB7A4B" w:rsidRPr="00841D92" w:rsidRDefault="00FB7A4B" w:rsidP="00C73426">
      <w:pPr>
        <w:pStyle w:val="ListBullet"/>
      </w:pPr>
      <w:r w:rsidRPr="00841D92">
        <w:rPr>
          <w:spacing w:val="-3"/>
        </w:rPr>
        <w:t xml:space="preserve">Data were processed using a ZIP to FIPS conversion file based on </w:t>
      </w:r>
      <w:r w:rsidR="000B4D2D">
        <w:rPr>
          <w:spacing w:val="-3"/>
        </w:rPr>
        <w:t>zip</w:t>
      </w:r>
      <w:r w:rsidR="000B4D2D" w:rsidRPr="00841D92">
        <w:rPr>
          <w:spacing w:val="-3"/>
        </w:rPr>
        <w:t xml:space="preserve"> </w:t>
      </w:r>
      <w:r w:rsidRPr="00841D92">
        <w:rPr>
          <w:spacing w:val="-3"/>
        </w:rPr>
        <w:t>codes from the U</w:t>
      </w:r>
      <w:r w:rsidR="00E7127A">
        <w:rPr>
          <w:spacing w:val="-3"/>
        </w:rPr>
        <w:t>.S.</w:t>
      </w:r>
      <w:r w:rsidRPr="00841D92">
        <w:rPr>
          <w:spacing w:val="-3"/>
        </w:rPr>
        <w:t xml:space="preserve"> Postal Service. Invalid </w:t>
      </w:r>
      <w:r w:rsidR="000B4D2D">
        <w:rPr>
          <w:spacing w:val="-3"/>
        </w:rPr>
        <w:t>zip</w:t>
      </w:r>
      <w:r w:rsidR="000B4D2D" w:rsidRPr="00841D92">
        <w:rPr>
          <w:spacing w:val="-3"/>
        </w:rPr>
        <w:t xml:space="preserve"> </w:t>
      </w:r>
      <w:r w:rsidRPr="00841D92">
        <w:rPr>
          <w:spacing w:val="-3"/>
        </w:rPr>
        <w:t>codes were resolved by matching city and state names</w:t>
      </w:r>
      <w:r>
        <w:rPr>
          <w:spacing w:val="-3"/>
        </w:rPr>
        <w:t>, then manually</w:t>
      </w:r>
      <w:r w:rsidRPr="00841D92">
        <w:rPr>
          <w:spacing w:val="-3"/>
        </w:rPr>
        <w:t>. Business address was used for later years’ data when available, otherwise primary address was used.</w:t>
      </w:r>
    </w:p>
    <w:p w14:paraId="031845C8" w14:textId="6CB1633F" w:rsidR="00FB7A4B" w:rsidRPr="00BE0E7F" w:rsidRDefault="00FB7A4B" w:rsidP="00C73426">
      <w:pPr>
        <w:pStyle w:val="ListBullet"/>
      </w:pPr>
      <w:r w:rsidRPr="00D07349">
        <w:rPr>
          <w:spacing w:val="-3"/>
        </w:rPr>
        <w:t xml:space="preserve">Data are included for Guam, </w:t>
      </w:r>
      <w:r w:rsidRPr="00BD4F92">
        <w:rPr>
          <w:spacing w:val="-3"/>
        </w:rPr>
        <w:t>Puerto Rico, and the U.S. Virgin Islands</w:t>
      </w:r>
      <w:r w:rsidRPr="00D07349">
        <w:rPr>
          <w:spacing w:val="-3"/>
        </w:rPr>
        <w:t>.</w:t>
      </w:r>
    </w:p>
    <w:p w14:paraId="6DB30203" w14:textId="3638D1C7" w:rsidR="00FB7A4B" w:rsidRDefault="00626CF1" w:rsidP="00C01236">
      <w:pPr>
        <w:pStyle w:val="H3"/>
      </w:pPr>
      <w:bookmarkStart w:id="46" w:name="_Toc206665560"/>
      <w:bookmarkStart w:id="47" w:name="_Hlk206404644"/>
      <w:bookmarkStart w:id="48" w:name="_Toc87511781"/>
      <w:bookmarkStart w:id="49" w:name="_Toc87511974"/>
      <w:bookmarkStart w:id="50" w:name="_Toc87512109"/>
      <w:bookmarkStart w:id="51" w:name="_Toc87512200"/>
      <w:bookmarkStart w:id="52" w:name="_Toc87512438"/>
      <w:bookmarkStart w:id="53" w:name="_Toc116098256"/>
      <w:bookmarkStart w:id="54" w:name="_Toc191884833"/>
      <w:r>
        <w:t xml:space="preserve">Health Professions from </w:t>
      </w:r>
      <w:r w:rsidRPr="00BC1E1D">
        <w:t>Centers for Medicare &amp; Medicaid Services (CMS) National Provider Identifier (NPI) Downloadable File</w:t>
      </w:r>
      <w:bookmarkEnd w:id="46"/>
      <w:r>
        <w:t xml:space="preserve"> </w:t>
      </w:r>
    </w:p>
    <w:bookmarkEnd w:id="47"/>
    <w:p w14:paraId="486D2389" w14:textId="21BB21E5" w:rsidR="00626CF1" w:rsidRDefault="00626CF1" w:rsidP="00C01236">
      <w:pPr>
        <w:pStyle w:val="ParagraphContinued"/>
      </w:pPr>
      <w:r w:rsidRPr="00302797">
        <w:t xml:space="preserve">The </w:t>
      </w:r>
      <w:r w:rsidRPr="00302797">
        <w:rPr>
          <w:b/>
          <w:bCs/>
        </w:rPr>
        <w:t>2023 and 2024 Dentists, Physician Assistants, Chiropractors, Optometrists, Podiatrists</w:t>
      </w:r>
      <w:r>
        <w:rPr>
          <w:b/>
          <w:bCs/>
        </w:rPr>
        <w:t xml:space="preserve">, and </w:t>
      </w:r>
      <w:r w:rsidRPr="00302797">
        <w:rPr>
          <w:b/>
          <w:bCs/>
        </w:rPr>
        <w:t>Nurses with an NPI</w:t>
      </w:r>
      <w:r w:rsidRPr="00302797">
        <w:t xml:space="preserve"> are from the CMS NPI Downloadable File.</w:t>
      </w:r>
      <w:r w:rsidRPr="00302797">
        <w:rPr>
          <w:vertAlign w:val="superscript"/>
        </w:rPr>
        <w:t xml:space="preserve"> </w:t>
      </w:r>
      <w:r w:rsidRPr="00302797">
        <w:t>The NPI is a unique identifier developed by CMS. The Administrative Simplification provisions of the Health Insurance Portability and Accountability Act of 1996 (HIPAA) mandated adopting standard unique identifiers for health care providers and health plans. Covered health care providers and all health plans and health care clearinghouses must use the NPIs in the administrative and financial transactions adopted under HIPAA.</w:t>
      </w:r>
    </w:p>
    <w:p w14:paraId="1DF90F2C" w14:textId="7645FE81" w:rsidR="00626CF1" w:rsidRPr="00626CF1" w:rsidRDefault="00626CF1" w:rsidP="00626CF1">
      <w:r w:rsidRPr="00626CF1">
        <w:t>Table 10 provides the definition and taxonomy code used to identify each profession.</w:t>
      </w:r>
    </w:p>
    <w:p w14:paraId="76C7BAA3" w14:textId="333263C7" w:rsidR="00626CF1" w:rsidRPr="00F729D6" w:rsidRDefault="00626CF1" w:rsidP="00B52F7D">
      <w:pPr>
        <w:pStyle w:val="TableTitle"/>
      </w:pPr>
      <w:bookmarkStart w:id="55" w:name="_Toc206665858"/>
      <w:r w:rsidRPr="00C01236">
        <w:rPr>
          <w:b/>
          <w:bCs/>
        </w:rPr>
        <w:t xml:space="preserve">Table 10. </w:t>
      </w:r>
      <w:r w:rsidRPr="00302797">
        <w:t>Dentists, Physician Assistants, Chiropractors, Optometrists, Podiatrists</w:t>
      </w:r>
      <w:r w:rsidR="00785D32">
        <w:t>, and</w:t>
      </w:r>
      <w:r w:rsidRPr="00302797">
        <w:t xml:space="preserve"> </w:t>
      </w:r>
      <w:r w:rsidR="00785D32" w:rsidRPr="00302797">
        <w:t xml:space="preserve">Nurses </w:t>
      </w:r>
      <w:r w:rsidRPr="00302797">
        <w:t>with an NPI</w:t>
      </w:r>
      <w:bookmarkEnd w:id="55"/>
    </w:p>
    <w:tbl>
      <w:tblPr>
        <w:tblStyle w:val="BaseTable"/>
        <w:tblW w:w="9489" w:type="dxa"/>
        <w:tblLook w:val="04A0" w:firstRow="1" w:lastRow="0" w:firstColumn="1" w:lastColumn="0" w:noHBand="0" w:noVBand="1"/>
      </w:tblPr>
      <w:tblGrid>
        <w:gridCol w:w="1239"/>
        <w:gridCol w:w="6839"/>
        <w:gridCol w:w="1411"/>
      </w:tblGrid>
      <w:tr w:rsidR="00626CF1" w:rsidRPr="00125813" w14:paraId="2D03C91C" w14:textId="77777777" w:rsidTr="00C01236">
        <w:trPr>
          <w:cnfStyle w:val="100000000000" w:firstRow="1" w:lastRow="0" w:firstColumn="0" w:lastColumn="0" w:oddVBand="0" w:evenVBand="0" w:oddHBand="0" w:evenHBand="0" w:firstRowFirstColumn="0" w:firstRowLastColumn="0" w:lastRowFirstColumn="0" w:lastRowLastColumn="0"/>
          <w:trHeight w:val="120"/>
          <w:tblHeader/>
        </w:trPr>
        <w:tc>
          <w:tcPr>
            <w:tcW w:w="1215" w:type="dxa"/>
            <w:hideMark/>
          </w:tcPr>
          <w:p w14:paraId="674FED22" w14:textId="77777777" w:rsidR="00626CF1" w:rsidRPr="00125813" w:rsidRDefault="00626CF1" w:rsidP="00C01236">
            <w:pPr>
              <w:pStyle w:val="TableHeaderLeft"/>
              <w:rPr>
                <w:b w:val="0"/>
              </w:rPr>
            </w:pPr>
            <w:r w:rsidRPr="00125813">
              <w:t>Profession</w:t>
            </w:r>
          </w:p>
        </w:tc>
        <w:tc>
          <w:tcPr>
            <w:tcW w:w="6861" w:type="dxa"/>
            <w:hideMark/>
          </w:tcPr>
          <w:p w14:paraId="00491D2D" w14:textId="77777777" w:rsidR="00626CF1" w:rsidRPr="00125813" w:rsidRDefault="00626CF1" w:rsidP="00C01236">
            <w:pPr>
              <w:pStyle w:val="TableHeaderCenter"/>
              <w:rPr>
                <w:b w:val="0"/>
              </w:rPr>
            </w:pPr>
            <w:r>
              <w:t>Definition</w:t>
            </w:r>
            <w:r w:rsidRPr="00125813">
              <w:t> </w:t>
            </w:r>
          </w:p>
        </w:tc>
        <w:tc>
          <w:tcPr>
            <w:tcW w:w="1413" w:type="dxa"/>
            <w:hideMark/>
          </w:tcPr>
          <w:p w14:paraId="0FF10970" w14:textId="76C1A62E" w:rsidR="00626CF1" w:rsidRPr="00125813" w:rsidRDefault="00626CF1" w:rsidP="00C01236">
            <w:pPr>
              <w:pStyle w:val="TableHeaderCenter"/>
              <w:rPr>
                <w:b w:val="0"/>
              </w:rPr>
            </w:pPr>
            <w:r>
              <w:t xml:space="preserve">Taxonomy </w:t>
            </w:r>
            <w:r w:rsidR="00174D4B">
              <w:t>c</w:t>
            </w:r>
            <w:r>
              <w:t>ode (Base)</w:t>
            </w:r>
            <w:r w:rsidRPr="00572BD8">
              <w:rPr>
                <w:vertAlign w:val="superscript"/>
              </w:rPr>
              <w:t>a</w:t>
            </w:r>
          </w:p>
        </w:tc>
      </w:tr>
      <w:tr w:rsidR="00626CF1" w:rsidRPr="00125813" w14:paraId="1260BA07" w14:textId="77777777" w:rsidTr="00C01236">
        <w:trPr>
          <w:trHeight w:val="120"/>
        </w:trPr>
        <w:tc>
          <w:tcPr>
            <w:tcW w:w="1215" w:type="dxa"/>
            <w:hideMark/>
          </w:tcPr>
          <w:p w14:paraId="0546FA98" w14:textId="77777777" w:rsidR="00626CF1" w:rsidRPr="007F170B" w:rsidRDefault="00626CF1" w:rsidP="00C01236">
            <w:pPr>
              <w:pStyle w:val="TableTextLeft"/>
            </w:pPr>
            <w:r w:rsidRPr="007F170B">
              <w:t>Dentists</w:t>
            </w:r>
          </w:p>
        </w:tc>
        <w:tc>
          <w:tcPr>
            <w:tcW w:w="6861" w:type="dxa"/>
            <w:hideMark/>
          </w:tcPr>
          <w:p w14:paraId="4A9E8F6A" w14:textId="4B3B85CB" w:rsidR="00626CF1" w:rsidRPr="00125813" w:rsidRDefault="00626CF1" w:rsidP="00C01236">
            <w:pPr>
              <w:pStyle w:val="TableTextLeft"/>
            </w:pPr>
            <w:r w:rsidRPr="00D23739">
              <w:rPr>
                <w:iCs/>
                <w:spacing w:val="-3"/>
              </w:rPr>
              <w:t xml:space="preserve">A </w:t>
            </w:r>
            <w:r w:rsidRPr="00D23739">
              <w:t xml:space="preserve">dentist is a person qualified by a doctorate in dental surgery (DDS) or dental medicine (DMD), licensed by the state to practice dentistry, and practicing within the scope of that license. There is no difference between the two degrees: dentists who have a DMD or DDS have the same education. Universities have the prerogative to determine what degree is awarded. Both degrees use the same curriculum requirements set by the </w:t>
            </w:r>
            <w:r w:rsidR="00174D4B">
              <w:t>ADA’s</w:t>
            </w:r>
            <w:r w:rsidRPr="00D23739">
              <w:t xml:space="preserve"> Commission on Dental Accreditation. Generally, three or more years of undergraduate education plus four years of dental school </w:t>
            </w:r>
            <w:r>
              <w:t>are</w:t>
            </w:r>
            <w:r w:rsidRPr="00D23739">
              <w:t xml:space="preserve"> required to graduate and become a general dentist. State licensing boards accept either degree as equivalent, or both degrees allow licensed individuals to practice </w:t>
            </w:r>
            <w:r w:rsidRPr="00D23739">
              <w:lastRenderedPageBreak/>
              <w:t>the same scope of general dentistry. Additional post-graduate training is required to become a dental specialist.</w:t>
            </w:r>
          </w:p>
        </w:tc>
        <w:tc>
          <w:tcPr>
            <w:tcW w:w="1413" w:type="dxa"/>
            <w:hideMark/>
          </w:tcPr>
          <w:p w14:paraId="3FF0C274" w14:textId="77777777" w:rsidR="00626CF1" w:rsidRPr="00125813" w:rsidRDefault="00626CF1" w:rsidP="00C01236">
            <w:pPr>
              <w:pStyle w:val="TableTextLeft"/>
            </w:pPr>
            <w:r w:rsidRPr="009270E5">
              <w:rPr>
                <w:rFonts w:ascii="Times New Roman" w:hAnsi="Times New Roman"/>
                <w:szCs w:val="20"/>
              </w:rPr>
              <w:lastRenderedPageBreak/>
              <w:t>1223</w:t>
            </w:r>
            <w:r w:rsidRPr="00125813">
              <w:t> </w:t>
            </w:r>
          </w:p>
        </w:tc>
      </w:tr>
      <w:tr w:rsidR="00626CF1" w:rsidRPr="00125813" w14:paraId="17B4DF54" w14:textId="77777777" w:rsidTr="00C01236">
        <w:trPr>
          <w:trHeight w:val="120"/>
        </w:trPr>
        <w:tc>
          <w:tcPr>
            <w:tcW w:w="1215" w:type="dxa"/>
            <w:hideMark/>
          </w:tcPr>
          <w:p w14:paraId="23CD68E0" w14:textId="77777777" w:rsidR="00626CF1" w:rsidRPr="00125813" w:rsidRDefault="00626CF1" w:rsidP="00C01236">
            <w:pPr>
              <w:pStyle w:val="TableTextLeft"/>
            </w:pPr>
            <w:r w:rsidRPr="00302797">
              <w:t>Physician Assistants</w:t>
            </w:r>
          </w:p>
        </w:tc>
        <w:tc>
          <w:tcPr>
            <w:tcW w:w="6861" w:type="dxa"/>
            <w:hideMark/>
          </w:tcPr>
          <w:p w14:paraId="1A3D140C" w14:textId="77777777" w:rsidR="00626CF1" w:rsidRPr="005005D7" w:rsidRDefault="00626CF1" w:rsidP="00C01236">
            <w:pPr>
              <w:pStyle w:val="TableTextLeft"/>
              <w:rPr>
                <w:rFonts w:cstheme="majorHAnsi"/>
                <w:spacing w:val="-3"/>
                <w:sz w:val="22"/>
              </w:rPr>
            </w:pPr>
            <w:r w:rsidRPr="005005D7">
              <w:rPr>
                <w:rFonts w:cstheme="majorHAnsi"/>
              </w:rPr>
              <w:t>A physician assistant is a person who has successfully completed an accredited education program for physician assistants, is licensed by the state, and is practicing within the scope of that license. Physician assistants are formally trained to perform many of the routine, time-consuming tasks a physician can do. In some states, they may prescribe medications. They take medical histories, perform physical exams, order lab tests and x-rays, and give inoculations. Most states require that they work under the supervision of a physician.</w:t>
            </w:r>
          </w:p>
          <w:p w14:paraId="3436CC74" w14:textId="77777777" w:rsidR="00626CF1" w:rsidRPr="005005D7" w:rsidRDefault="00626CF1" w:rsidP="00C01236">
            <w:pPr>
              <w:pStyle w:val="TableTextLeft"/>
              <w:rPr>
                <w:rFonts w:cstheme="majorHAnsi"/>
              </w:rPr>
            </w:pPr>
          </w:p>
        </w:tc>
        <w:tc>
          <w:tcPr>
            <w:tcW w:w="1413" w:type="dxa"/>
            <w:hideMark/>
          </w:tcPr>
          <w:p w14:paraId="354E4B8B" w14:textId="77777777" w:rsidR="00626CF1" w:rsidRPr="005005D7" w:rsidRDefault="00626CF1" w:rsidP="00C01236">
            <w:pPr>
              <w:pStyle w:val="TableTextLeft"/>
              <w:rPr>
                <w:rFonts w:cstheme="majorHAnsi"/>
              </w:rPr>
            </w:pPr>
            <w:r w:rsidRPr="005005D7">
              <w:rPr>
                <w:rFonts w:cstheme="majorHAnsi"/>
                <w:szCs w:val="20"/>
              </w:rPr>
              <w:t>363A</w:t>
            </w:r>
            <w:r w:rsidRPr="005005D7">
              <w:rPr>
                <w:rFonts w:cstheme="majorHAnsi"/>
              </w:rPr>
              <w:t> </w:t>
            </w:r>
          </w:p>
        </w:tc>
      </w:tr>
      <w:tr w:rsidR="00626CF1" w:rsidRPr="00125813" w14:paraId="71E7F61D" w14:textId="77777777" w:rsidTr="00C01236">
        <w:trPr>
          <w:trHeight w:val="120"/>
        </w:trPr>
        <w:tc>
          <w:tcPr>
            <w:tcW w:w="1215" w:type="dxa"/>
            <w:hideMark/>
          </w:tcPr>
          <w:p w14:paraId="10E8461A" w14:textId="77777777" w:rsidR="00626CF1" w:rsidRPr="00125813" w:rsidRDefault="00626CF1" w:rsidP="00C01236">
            <w:pPr>
              <w:pStyle w:val="TableTextLeft"/>
            </w:pPr>
            <w:r w:rsidRPr="00302797">
              <w:t>Chiropractors</w:t>
            </w:r>
            <w:r w:rsidRPr="00125813">
              <w:t> </w:t>
            </w:r>
          </w:p>
        </w:tc>
        <w:tc>
          <w:tcPr>
            <w:tcW w:w="6861" w:type="dxa"/>
            <w:hideMark/>
          </w:tcPr>
          <w:p w14:paraId="39D609D8" w14:textId="5C1FF93A" w:rsidR="00626CF1" w:rsidRPr="005005D7" w:rsidRDefault="00626CF1" w:rsidP="00C01236">
            <w:pPr>
              <w:pStyle w:val="TableTextLeft"/>
              <w:rPr>
                <w:rFonts w:cstheme="majorHAnsi"/>
                <w:iCs/>
                <w:spacing w:val="-3"/>
              </w:rPr>
            </w:pPr>
            <w:r w:rsidRPr="005005D7">
              <w:rPr>
                <w:rFonts w:cstheme="majorHAnsi"/>
              </w:rPr>
              <w:t>A chiropractor is a provider qualified by a Doctor of Chiropractic (DC), licensed by the state and who practices chiropractic medicine</w:t>
            </w:r>
            <w:r w:rsidR="00D402F6" w:rsidRPr="005005D7">
              <w:rPr>
                <w:rFonts w:cstheme="majorHAnsi"/>
              </w:rPr>
              <w:t>,</w:t>
            </w:r>
            <w:r w:rsidRPr="005005D7">
              <w:rPr>
                <w:rFonts w:cstheme="majorHAnsi"/>
              </w:rPr>
              <w:t xml:space="preserve"> a discipline within the healing arts </w:t>
            </w:r>
            <w:r w:rsidR="00D402F6" w:rsidRPr="005005D7">
              <w:rPr>
                <w:rFonts w:cstheme="majorHAnsi"/>
              </w:rPr>
              <w:t xml:space="preserve">that </w:t>
            </w:r>
            <w:r w:rsidRPr="005005D7">
              <w:rPr>
                <w:rFonts w:cstheme="majorHAnsi"/>
              </w:rPr>
              <w:t>deals with the nervous system and its relationship to the spinal column and its interrelationship with other body systems.</w:t>
            </w:r>
          </w:p>
          <w:p w14:paraId="6344785C" w14:textId="77777777" w:rsidR="00626CF1" w:rsidRPr="005005D7" w:rsidRDefault="00626CF1" w:rsidP="00C01236">
            <w:pPr>
              <w:pStyle w:val="TableTextLeft"/>
              <w:rPr>
                <w:rFonts w:cstheme="majorHAnsi"/>
              </w:rPr>
            </w:pPr>
          </w:p>
        </w:tc>
        <w:tc>
          <w:tcPr>
            <w:tcW w:w="1413" w:type="dxa"/>
            <w:hideMark/>
          </w:tcPr>
          <w:p w14:paraId="54CA59E8" w14:textId="77777777" w:rsidR="00626CF1" w:rsidRPr="005005D7" w:rsidRDefault="00626CF1" w:rsidP="00C01236">
            <w:pPr>
              <w:pStyle w:val="TableTextLeft"/>
              <w:rPr>
                <w:rFonts w:cstheme="majorHAnsi"/>
              </w:rPr>
            </w:pPr>
            <w:r w:rsidRPr="005005D7">
              <w:rPr>
                <w:rFonts w:cstheme="majorHAnsi"/>
                <w:szCs w:val="20"/>
              </w:rPr>
              <w:t>111N</w:t>
            </w:r>
          </w:p>
        </w:tc>
      </w:tr>
      <w:tr w:rsidR="00626CF1" w:rsidRPr="00125813" w14:paraId="0A8E4B43" w14:textId="77777777" w:rsidTr="00C01236">
        <w:trPr>
          <w:trHeight w:val="120"/>
        </w:trPr>
        <w:tc>
          <w:tcPr>
            <w:tcW w:w="1215" w:type="dxa"/>
            <w:hideMark/>
          </w:tcPr>
          <w:p w14:paraId="6AD9B8C2" w14:textId="77777777" w:rsidR="00626CF1" w:rsidRPr="00125813" w:rsidRDefault="00626CF1" w:rsidP="00C01236">
            <w:pPr>
              <w:pStyle w:val="TableTextLeft"/>
            </w:pPr>
            <w:r w:rsidRPr="00302797">
              <w:t>Optometrists</w:t>
            </w:r>
            <w:r w:rsidRPr="00125813">
              <w:t> </w:t>
            </w:r>
          </w:p>
        </w:tc>
        <w:tc>
          <w:tcPr>
            <w:tcW w:w="6861" w:type="dxa"/>
            <w:hideMark/>
          </w:tcPr>
          <w:p w14:paraId="3D91DEFE" w14:textId="4152039C" w:rsidR="00626CF1" w:rsidRPr="005005D7" w:rsidRDefault="00626CF1" w:rsidP="00C01236">
            <w:pPr>
              <w:pStyle w:val="TableTextLeft"/>
              <w:rPr>
                <w:rFonts w:cstheme="majorHAnsi"/>
                <w:iCs/>
                <w:spacing w:val="-3"/>
              </w:rPr>
            </w:pPr>
            <w:proofErr w:type="gramStart"/>
            <w:r w:rsidRPr="005005D7">
              <w:rPr>
                <w:rFonts w:cstheme="majorHAnsi"/>
              </w:rPr>
              <w:t>Doctors of Optometry</w:t>
            </w:r>
            <w:proofErr w:type="gramEnd"/>
            <w:r w:rsidRPr="005005D7">
              <w:rPr>
                <w:rFonts w:cstheme="majorHAnsi"/>
              </w:rPr>
              <w:t xml:space="preserve"> (ODs) are the primary health care professionals for the eye. Optometrists examine, diagnose, treat, and manage diseases, injuries, and disorders of the visual system, the eye, and associated structures as well as identify related systemic conditions affecting the eye. An optometrist has completed pre-professional undergraduate education in a college or university and four years of professional education at a college of optometry, leading to the OD degree. Some optometrists complete an optional residency in a specific area of practice. Optometrists are eye health care professionals state</w:t>
            </w:r>
            <w:r w:rsidR="00FF223C" w:rsidRPr="005005D7">
              <w:rPr>
                <w:rFonts w:cstheme="majorHAnsi"/>
              </w:rPr>
              <w:t xml:space="preserve"> </w:t>
            </w:r>
            <w:r w:rsidRPr="005005D7">
              <w:rPr>
                <w:rFonts w:cstheme="majorHAnsi"/>
              </w:rPr>
              <w:t>licensed to diagnose and treat diseases and disorders of the eye and visual system.</w:t>
            </w:r>
          </w:p>
          <w:p w14:paraId="20247B23" w14:textId="77777777" w:rsidR="00626CF1" w:rsidRPr="005005D7" w:rsidRDefault="00626CF1" w:rsidP="00C01236">
            <w:pPr>
              <w:pStyle w:val="TableTextLeft"/>
              <w:rPr>
                <w:rFonts w:cstheme="majorHAnsi"/>
              </w:rPr>
            </w:pPr>
          </w:p>
        </w:tc>
        <w:tc>
          <w:tcPr>
            <w:tcW w:w="1413" w:type="dxa"/>
            <w:hideMark/>
          </w:tcPr>
          <w:p w14:paraId="32949E6B" w14:textId="77777777" w:rsidR="00626CF1" w:rsidRPr="005005D7" w:rsidRDefault="00626CF1" w:rsidP="00C01236">
            <w:pPr>
              <w:pStyle w:val="TableTextLeft"/>
              <w:rPr>
                <w:rFonts w:cstheme="majorHAnsi"/>
              </w:rPr>
            </w:pPr>
            <w:r w:rsidRPr="005005D7">
              <w:rPr>
                <w:rFonts w:cstheme="majorHAnsi"/>
                <w:szCs w:val="20"/>
              </w:rPr>
              <w:t>152W</w:t>
            </w:r>
          </w:p>
        </w:tc>
      </w:tr>
      <w:tr w:rsidR="00626CF1" w:rsidRPr="00125813" w14:paraId="5FC3D050" w14:textId="77777777" w:rsidTr="00C01236">
        <w:trPr>
          <w:trHeight w:val="120"/>
        </w:trPr>
        <w:tc>
          <w:tcPr>
            <w:tcW w:w="1215" w:type="dxa"/>
            <w:hideMark/>
          </w:tcPr>
          <w:p w14:paraId="0FE9FB65" w14:textId="77777777" w:rsidR="00626CF1" w:rsidRPr="00125813" w:rsidRDefault="00626CF1" w:rsidP="00C01236">
            <w:pPr>
              <w:pStyle w:val="TableTextLeft"/>
            </w:pPr>
            <w:r w:rsidRPr="00302797">
              <w:t>Podiatrists</w:t>
            </w:r>
          </w:p>
        </w:tc>
        <w:tc>
          <w:tcPr>
            <w:tcW w:w="6861" w:type="dxa"/>
            <w:hideMark/>
          </w:tcPr>
          <w:p w14:paraId="1E5E120F" w14:textId="77777777" w:rsidR="00626CF1" w:rsidRPr="005005D7" w:rsidRDefault="00626CF1" w:rsidP="00C01236">
            <w:pPr>
              <w:pStyle w:val="TableTextLeft"/>
              <w:rPr>
                <w:rFonts w:cstheme="majorHAnsi"/>
                <w:iCs/>
                <w:spacing w:val="-3"/>
              </w:rPr>
            </w:pPr>
            <w:r w:rsidRPr="005005D7">
              <w:rPr>
                <w:rFonts w:cstheme="majorHAnsi"/>
              </w:rPr>
              <w:t>A podiatrist is a person qualified by a Doctor of Podiatric Medicine (DPM) degree, licensed by the state, and practicing within the scope of that license. Podiatrists diagnose and treat foot diseases and deformities. They perform medical, surgical, and other operative procedures, prescribe corrective devices, and prescribe and administer drugs and physical therapy.</w:t>
            </w:r>
          </w:p>
          <w:p w14:paraId="19E77E0D" w14:textId="77777777" w:rsidR="00626CF1" w:rsidRPr="005005D7" w:rsidRDefault="00626CF1" w:rsidP="00C01236">
            <w:pPr>
              <w:pStyle w:val="TableTextLeft"/>
              <w:rPr>
                <w:rFonts w:cstheme="majorHAnsi"/>
              </w:rPr>
            </w:pPr>
          </w:p>
        </w:tc>
        <w:tc>
          <w:tcPr>
            <w:tcW w:w="1413" w:type="dxa"/>
            <w:hideMark/>
          </w:tcPr>
          <w:p w14:paraId="60DB7FD4" w14:textId="77777777" w:rsidR="00626CF1" w:rsidRPr="005005D7" w:rsidRDefault="00626CF1" w:rsidP="00C01236">
            <w:pPr>
              <w:pStyle w:val="TableTextLeft"/>
              <w:rPr>
                <w:rFonts w:cstheme="majorHAnsi"/>
              </w:rPr>
            </w:pPr>
            <w:r w:rsidRPr="005005D7">
              <w:rPr>
                <w:rFonts w:cstheme="majorHAnsi"/>
                <w:szCs w:val="20"/>
              </w:rPr>
              <w:t>213E</w:t>
            </w:r>
          </w:p>
        </w:tc>
      </w:tr>
      <w:tr w:rsidR="00626CF1" w:rsidRPr="00125813" w14:paraId="424CCD73" w14:textId="77777777" w:rsidTr="00C01236">
        <w:trPr>
          <w:trHeight w:val="120"/>
        </w:trPr>
        <w:tc>
          <w:tcPr>
            <w:tcW w:w="1215" w:type="dxa"/>
          </w:tcPr>
          <w:p w14:paraId="761B8744" w14:textId="77777777" w:rsidR="00626CF1" w:rsidRPr="00302797" w:rsidRDefault="00626CF1" w:rsidP="00C01236">
            <w:pPr>
              <w:pStyle w:val="TableTextLeft"/>
            </w:pPr>
            <w:r>
              <w:t>Nurses</w:t>
            </w:r>
          </w:p>
        </w:tc>
        <w:tc>
          <w:tcPr>
            <w:tcW w:w="6861" w:type="dxa"/>
          </w:tcPr>
          <w:p w14:paraId="192145B9" w14:textId="77777777" w:rsidR="00626CF1" w:rsidRPr="005005D7" w:rsidRDefault="00626CF1" w:rsidP="00C01236">
            <w:pPr>
              <w:pStyle w:val="TableTextLeft"/>
              <w:rPr>
                <w:rFonts w:cstheme="majorHAnsi"/>
              </w:rPr>
            </w:pPr>
          </w:p>
        </w:tc>
        <w:tc>
          <w:tcPr>
            <w:tcW w:w="1413" w:type="dxa"/>
          </w:tcPr>
          <w:p w14:paraId="2C7C942A" w14:textId="77777777" w:rsidR="00626CF1" w:rsidRPr="005005D7" w:rsidRDefault="00626CF1" w:rsidP="00C01236">
            <w:pPr>
              <w:pStyle w:val="TableTextLeft"/>
              <w:rPr>
                <w:rFonts w:cstheme="majorHAnsi"/>
              </w:rPr>
            </w:pPr>
          </w:p>
        </w:tc>
      </w:tr>
      <w:tr w:rsidR="00626CF1" w:rsidRPr="00125813" w14:paraId="2CB13BF3" w14:textId="77777777" w:rsidTr="00C01236">
        <w:trPr>
          <w:trHeight w:val="120"/>
        </w:trPr>
        <w:tc>
          <w:tcPr>
            <w:tcW w:w="1215" w:type="dxa"/>
          </w:tcPr>
          <w:p w14:paraId="1772857A" w14:textId="7833798F" w:rsidR="00626CF1" w:rsidRPr="008C577B" w:rsidRDefault="00626CF1" w:rsidP="00C01236">
            <w:pPr>
              <w:pStyle w:val="TableTextLeft"/>
            </w:pPr>
            <w:r w:rsidRPr="008C577B">
              <w:t>Advanced Practice Registered Nurses (APRN</w:t>
            </w:r>
            <w:r w:rsidR="00FF223C">
              <w:t>s</w:t>
            </w:r>
            <w:r w:rsidRPr="008C577B">
              <w:t>)</w:t>
            </w:r>
          </w:p>
        </w:tc>
        <w:tc>
          <w:tcPr>
            <w:tcW w:w="6861" w:type="dxa"/>
          </w:tcPr>
          <w:p w14:paraId="1F7764DA" w14:textId="77777777" w:rsidR="00626CF1" w:rsidRPr="005005D7" w:rsidRDefault="00626CF1" w:rsidP="00C01236">
            <w:pPr>
              <w:pStyle w:val="TableTextLeft"/>
              <w:rPr>
                <w:rFonts w:cstheme="majorHAnsi"/>
                <w:iCs/>
                <w:spacing w:val="-3"/>
                <w:szCs w:val="20"/>
              </w:rPr>
            </w:pPr>
            <w:r w:rsidRPr="005005D7">
              <w:rPr>
                <w:rFonts w:cstheme="majorHAnsi"/>
              </w:rPr>
              <w:t xml:space="preserve">An APRN is a registered nurse having education beyond the basic nursing education and certified by a nationally recognized professional organization in a nursing specialty, or meeting other criteria established by a Board of Nursing. The   Board of Nursing establishes rules specifying which professional nursing </w:t>
            </w:r>
            <w:r w:rsidRPr="005005D7">
              <w:rPr>
                <w:rFonts w:cstheme="majorHAnsi"/>
                <w:szCs w:val="20"/>
              </w:rPr>
              <w:t>organization certifications can be recognized for advanced practice nurses and sets   requirements of education, training, and experience. APRN includes advanced practice midwife, certified registered nurse anesthetist, clinical nurse specialist, and nurse practitioner.</w:t>
            </w:r>
          </w:p>
        </w:tc>
        <w:tc>
          <w:tcPr>
            <w:tcW w:w="1413" w:type="dxa"/>
          </w:tcPr>
          <w:p w14:paraId="4264B645" w14:textId="77777777" w:rsidR="00626CF1" w:rsidRPr="005005D7" w:rsidRDefault="00626CF1" w:rsidP="00C01236">
            <w:pPr>
              <w:pStyle w:val="TableTextLeft"/>
              <w:rPr>
                <w:rFonts w:cstheme="majorHAnsi"/>
              </w:rPr>
            </w:pPr>
            <w:r w:rsidRPr="005005D7">
              <w:rPr>
                <w:rFonts w:cstheme="majorHAnsi"/>
                <w:szCs w:val="20"/>
              </w:rPr>
              <w:t>363L, 3675, 367A, 364S</w:t>
            </w:r>
          </w:p>
        </w:tc>
      </w:tr>
      <w:tr w:rsidR="00626CF1" w:rsidRPr="00125813" w14:paraId="77E039BF" w14:textId="77777777" w:rsidTr="00C01236">
        <w:trPr>
          <w:trHeight w:val="120"/>
        </w:trPr>
        <w:tc>
          <w:tcPr>
            <w:tcW w:w="1215" w:type="dxa"/>
          </w:tcPr>
          <w:p w14:paraId="2655ACAD" w14:textId="798EAB31" w:rsidR="00626CF1" w:rsidRPr="008C577B" w:rsidRDefault="00626CF1" w:rsidP="00C01236">
            <w:pPr>
              <w:pStyle w:val="TableTextLeft"/>
            </w:pPr>
            <w:r w:rsidRPr="008C577B">
              <w:rPr>
                <w:rStyle w:val="Bold"/>
                <w:b w:val="0"/>
                <w:bCs/>
              </w:rPr>
              <w:t>Nurse Practitioners</w:t>
            </w:r>
          </w:p>
        </w:tc>
        <w:tc>
          <w:tcPr>
            <w:tcW w:w="6861" w:type="dxa"/>
          </w:tcPr>
          <w:p w14:paraId="3FCE22B1" w14:textId="77777777" w:rsidR="00626CF1" w:rsidRPr="005005D7" w:rsidRDefault="00626CF1" w:rsidP="00C01236">
            <w:pPr>
              <w:pStyle w:val="TableTextLeft"/>
              <w:rPr>
                <w:rFonts w:cstheme="majorHAnsi"/>
                <w:iCs/>
                <w:spacing w:val="-3"/>
              </w:rPr>
            </w:pPr>
            <w:r w:rsidRPr="005005D7">
              <w:rPr>
                <w:rFonts w:cstheme="majorHAnsi"/>
              </w:rPr>
              <w:t xml:space="preserve">A nurse practitioner is a registered nurse provider with a graduate degree in nursing prepared for advanced practice involving independent and interdependent decision making and direct accountability for clinical judgment across the health care continuum or in a certified specialty. A nurse practitioner has completed additional training beyond basic nursing education and provides primary health care services in accordance with state nurse practice laws or statutes. Tasks performed by nurse practitioners vary with practice requirements mandated by geographic, political, economic, and social factors. Nurse practitioner specialists include, but are not </w:t>
            </w:r>
            <w:r w:rsidRPr="005005D7">
              <w:rPr>
                <w:rFonts w:cstheme="majorHAnsi"/>
              </w:rPr>
              <w:lastRenderedPageBreak/>
              <w:t>limited to, family nurse practitioners, gerontological nurse practitioners, pediatric nurse practitioners, obstetric-gynecologic nurse practitioners, and school nurse practitioners.</w:t>
            </w:r>
          </w:p>
        </w:tc>
        <w:tc>
          <w:tcPr>
            <w:tcW w:w="1413" w:type="dxa"/>
          </w:tcPr>
          <w:p w14:paraId="6215C2D4" w14:textId="77777777" w:rsidR="00626CF1" w:rsidRPr="005005D7" w:rsidRDefault="00626CF1" w:rsidP="00C01236">
            <w:pPr>
              <w:pStyle w:val="TableTextLeft"/>
              <w:rPr>
                <w:rFonts w:cstheme="majorHAnsi"/>
              </w:rPr>
            </w:pPr>
            <w:r w:rsidRPr="005005D7">
              <w:rPr>
                <w:rFonts w:cstheme="majorHAnsi"/>
                <w:szCs w:val="20"/>
              </w:rPr>
              <w:lastRenderedPageBreak/>
              <w:t>363L</w:t>
            </w:r>
          </w:p>
        </w:tc>
      </w:tr>
      <w:tr w:rsidR="00626CF1" w:rsidRPr="00125813" w14:paraId="0543533F" w14:textId="77777777" w:rsidTr="00C01236">
        <w:trPr>
          <w:trHeight w:val="120"/>
        </w:trPr>
        <w:tc>
          <w:tcPr>
            <w:tcW w:w="1215" w:type="dxa"/>
          </w:tcPr>
          <w:p w14:paraId="70144274" w14:textId="53392476" w:rsidR="00626CF1" w:rsidRPr="008C577B" w:rsidRDefault="00626CF1" w:rsidP="00C01236">
            <w:pPr>
              <w:pStyle w:val="TableTextLeft"/>
            </w:pPr>
            <w:r w:rsidRPr="008C577B">
              <w:rPr>
                <w:rStyle w:val="Bold"/>
                <w:b w:val="0"/>
                <w:bCs/>
              </w:rPr>
              <w:t>Certified Registered Nurse Anesthetists (CRNA</w:t>
            </w:r>
            <w:r w:rsidR="00FF223C">
              <w:rPr>
                <w:rStyle w:val="Bold"/>
                <w:b w:val="0"/>
                <w:bCs/>
              </w:rPr>
              <w:t>s</w:t>
            </w:r>
            <w:r w:rsidRPr="008C577B">
              <w:rPr>
                <w:rStyle w:val="Bold"/>
                <w:b w:val="0"/>
                <w:bCs/>
              </w:rPr>
              <w:t>)</w:t>
            </w:r>
          </w:p>
        </w:tc>
        <w:tc>
          <w:tcPr>
            <w:tcW w:w="6861" w:type="dxa"/>
          </w:tcPr>
          <w:p w14:paraId="544655E6" w14:textId="77777777" w:rsidR="00626CF1" w:rsidRPr="005005D7" w:rsidRDefault="00626CF1" w:rsidP="00C01236">
            <w:pPr>
              <w:pStyle w:val="TableTextLeft"/>
              <w:rPr>
                <w:rFonts w:cstheme="majorHAnsi"/>
                <w:iCs/>
                <w:spacing w:val="-3"/>
              </w:rPr>
            </w:pPr>
            <w:r w:rsidRPr="005005D7">
              <w:rPr>
                <w:rFonts w:cstheme="majorHAnsi"/>
              </w:rPr>
              <w:t>A CRNA is a licensed registered nurse with advanced specialty education in anesthesia who, in collaboration with appropriate health care professionals, provides preoperative, intraoperative, and postoperative care to patients and assists in management and resuscitation of critical patients in intensive care, coronary care, and emergency situations. Nurse anesthetists are certified following successful completion of credentials and state licensure review and a national examination directed by the Council on Certification of Nurse Anesthetists. A CRNA is qualified by special training to administer anesthesia in collaboration with a physician or dentist and who can assist in the care of patients who are in critical condition.</w:t>
            </w:r>
          </w:p>
        </w:tc>
        <w:tc>
          <w:tcPr>
            <w:tcW w:w="1413" w:type="dxa"/>
          </w:tcPr>
          <w:p w14:paraId="295A38D7" w14:textId="77777777" w:rsidR="00626CF1" w:rsidRPr="005005D7" w:rsidRDefault="00626CF1" w:rsidP="00C01236">
            <w:pPr>
              <w:pStyle w:val="TableTextLeft"/>
              <w:rPr>
                <w:rFonts w:cstheme="majorHAnsi"/>
              </w:rPr>
            </w:pPr>
            <w:r w:rsidRPr="005005D7">
              <w:rPr>
                <w:rFonts w:cstheme="majorHAnsi"/>
                <w:szCs w:val="20"/>
              </w:rPr>
              <w:t>3675</w:t>
            </w:r>
          </w:p>
        </w:tc>
      </w:tr>
      <w:tr w:rsidR="00626CF1" w:rsidRPr="00125813" w14:paraId="1ADF5978" w14:textId="77777777" w:rsidTr="00C01236">
        <w:trPr>
          <w:trHeight w:val="120"/>
        </w:trPr>
        <w:tc>
          <w:tcPr>
            <w:tcW w:w="1215" w:type="dxa"/>
          </w:tcPr>
          <w:p w14:paraId="02DD41C7" w14:textId="235B43CF" w:rsidR="00626CF1" w:rsidRPr="008C577B" w:rsidRDefault="00626CF1" w:rsidP="00C01236">
            <w:pPr>
              <w:pStyle w:val="TableTextLeft"/>
            </w:pPr>
            <w:r w:rsidRPr="008C577B">
              <w:rPr>
                <w:rStyle w:val="Bold"/>
                <w:b w:val="0"/>
                <w:bCs/>
              </w:rPr>
              <w:t>Advanced Practice Midwives</w:t>
            </w:r>
          </w:p>
        </w:tc>
        <w:tc>
          <w:tcPr>
            <w:tcW w:w="6861" w:type="dxa"/>
          </w:tcPr>
          <w:p w14:paraId="7D311102" w14:textId="77777777" w:rsidR="00626CF1" w:rsidRPr="005005D7" w:rsidRDefault="00626CF1" w:rsidP="00C01236">
            <w:pPr>
              <w:pStyle w:val="TableTextLeft"/>
              <w:rPr>
                <w:rFonts w:cstheme="majorHAnsi"/>
              </w:rPr>
            </w:pPr>
            <w:r w:rsidRPr="005005D7">
              <w:rPr>
                <w:rFonts w:cstheme="majorHAnsi"/>
              </w:rPr>
              <w:t>Advanced practice midwifery encompasses the independent provision of care during pregnancy, childbirth, and the postpartum period; sexual and reproductive health; gynecologic health; and family planning services, including preconception care. Midwives also provide primary care for individuals from adolescence throughout the life span as well as care for the healthy newborn during the first 28 days of life. Midwives provide initial and ongoing comprehensive assessment, diagnosis, and treatment. Midwifery care includes health promotion, disease prevention, risk assessment and management, and individualized wellness education and counseling.</w:t>
            </w:r>
          </w:p>
        </w:tc>
        <w:tc>
          <w:tcPr>
            <w:tcW w:w="1413" w:type="dxa"/>
          </w:tcPr>
          <w:p w14:paraId="5E666FE4" w14:textId="77777777" w:rsidR="00626CF1" w:rsidRPr="005005D7" w:rsidRDefault="00626CF1" w:rsidP="00C01236">
            <w:pPr>
              <w:pStyle w:val="TableTextLeft"/>
              <w:rPr>
                <w:rFonts w:cstheme="majorHAnsi"/>
              </w:rPr>
            </w:pPr>
            <w:r w:rsidRPr="005005D7">
              <w:rPr>
                <w:rFonts w:cstheme="majorHAnsi"/>
                <w:szCs w:val="20"/>
              </w:rPr>
              <w:t>367A</w:t>
            </w:r>
          </w:p>
        </w:tc>
      </w:tr>
      <w:tr w:rsidR="00626CF1" w:rsidRPr="00125813" w14:paraId="5EE4DF28" w14:textId="77777777" w:rsidTr="00C01236">
        <w:trPr>
          <w:trHeight w:val="120"/>
        </w:trPr>
        <w:tc>
          <w:tcPr>
            <w:tcW w:w="1215" w:type="dxa"/>
          </w:tcPr>
          <w:p w14:paraId="057809B1" w14:textId="018AB8C2" w:rsidR="00626CF1" w:rsidRPr="008C577B" w:rsidRDefault="00626CF1" w:rsidP="00C01236">
            <w:pPr>
              <w:pStyle w:val="TableTextLeft"/>
            </w:pPr>
            <w:r w:rsidRPr="008C577B">
              <w:t>Clinical Nurse Specialists (CNS</w:t>
            </w:r>
            <w:r w:rsidR="00032B18">
              <w:t>s</w:t>
            </w:r>
            <w:r w:rsidRPr="008C577B">
              <w:t xml:space="preserve">) </w:t>
            </w:r>
          </w:p>
        </w:tc>
        <w:tc>
          <w:tcPr>
            <w:tcW w:w="6861" w:type="dxa"/>
          </w:tcPr>
          <w:p w14:paraId="69188E82" w14:textId="77777777" w:rsidR="00626CF1" w:rsidRPr="005005D7" w:rsidRDefault="00626CF1" w:rsidP="00C01236">
            <w:pPr>
              <w:pStyle w:val="TableTextLeft"/>
              <w:rPr>
                <w:rFonts w:cstheme="majorHAnsi"/>
                <w:iCs/>
                <w:spacing w:val="-3"/>
              </w:rPr>
            </w:pPr>
            <w:r w:rsidRPr="005005D7">
              <w:rPr>
                <w:rFonts w:cstheme="majorHAnsi"/>
              </w:rPr>
              <w:t>A CNS is a registered nurse who, through a graduate degree program in nursing, or through a formal post-basic education program or continuing education courses and clinical experience, is expert in a specialty area of nursing practice within one or more of the components of direct patient/client care, consultation, education, research, and administration.</w:t>
            </w:r>
          </w:p>
        </w:tc>
        <w:tc>
          <w:tcPr>
            <w:tcW w:w="1413" w:type="dxa"/>
          </w:tcPr>
          <w:p w14:paraId="6E200ECE" w14:textId="77777777" w:rsidR="00626CF1" w:rsidRPr="005005D7" w:rsidRDefault="00626CF1" w:rsidP="00C01236">
            <w:pPr>
              <w:pStyle w:val="TableTextLeft"/>
              <w:rPr>
                <w:rFonts w:cstheme="majorHAnsi"/>
              </w:rPr>
            </w:pPr>
            <w:r w:rsidRPr="005005D7">
              <w:rPr>
                <w:rFonts w:cstheme="majorHAnsi"/>
                <w:szCs w:val="20"/>
              </w:rPr>
              <w:t>364S</w:t>
            </w:r>
          </w:p>
        </w:tc>
      </w:tr>
    </w:tbl>
    <w:p w14:paraId="0D51F825" w14:textId="0A4BBB15" w:rsidR="00626CF1" w:rsidRDefault="00626CF1" w:rsidP="00C01236">
      <w:pPr>
        <w:pStyle w:val="ExhibitFootnote"/>
      </w:pPr>
      <w:r w:rsidRPr="006C3FA0">
        <w:rPr>
          <w:rFonts w:ascii="Calibri" w:hAnsi="Calibri"/>
          <w:vertAlign w:val="superscript"/>
        </w:rPr>
        <w:t>a</w:t>
      </w:r>
      <w:r w:rsidRPr="006C3FA0">
        <w:rPr>
          <w:rFonts w:ascii="Calibri" w:hAnsi="Calibri"/>
        </w:rPr>
        <w:t xml:space="preserve"> </w:t>
      </w:r>
      <w:r>
        <w:rPr>
          <w:rFonts w:ascii="Calibri" w:hAnsi="Calibri"/>
        </w:rPr>
        <w:t xml:space="preserve">Professions are defined by </w:t>
      </w:r>
      <w:r>
        <w:t>the base of the taxonomy code, which consist</w:t>
      </w:r>
      <w:r w:rsidR="00032B18">
        <w:t>s</w:t>
      </w:r>
      <w:r>
        <w:t xml:space="preserve"> of the first four digits shown in the table.  </w:t>
      </w:r>
      <w:r w:rsidRPr="00EF18CA">
        <w:t xml:space="preserve"> </w:t>
      </w:r>
    </w:p>
    <w:p w14:paraId="2A8EC37B" w14:textId="77777777" w:rsidR="00626CF1" w:rsidRPr="00C01236" w:rsidRDefault="00626CF1" w:rsidP="00C01236">
      <w:pPr>
        <w:pStyle w:val="ParagraphContinued"/>
        <w:keepNext/>
        <w:keepLines/>
        <w:rPr>
          <w:b/>
          <w:bCs/>
        </w:rPr>
      </w:pPr>
      <w:r w:rsidRPr="00C01236">
        <w:rPr>
          <w:b/>
          <w:bCs/>
        </w:rPr>
        <w:t>Note:</w:t>
      </w:r>
    </w:p>
    <w:p w14:paraId="41EE0A51" w14:textId="77777777" w:rsidR="00626CF1" w:rsidRDefault="00626CF1" w:rsidP="00637CB3">
      <w:pPr>
        <w:pStyle w:val="ListBullet"/>
        <w:keepNext/>
        <w:keepLines/>
        <w:spacing w:after="240"/>
      </w:pPr>
      <w:r w:rsidRPr="00417DBD">
        <w:t>Data are from the following files:</w:t>
      </w:r>
    </w:p>
    <w:tbl>
      <w:tblPr>
        <w:tblStyle w:val="BaseTable"/>
        <w:tblW w:w="0" w:type="auto"/>
        <w:tblLook w:val="04A0" w:firstRow="1" w:lastRow="0" w:firstColumn="1" w:lastColumn="0" w:noHBand="0" w:noVBand="1"/>
      </w:tblPr>
      <w:tblGrid>
        <w:gridCol w:w="4680"/>
        <w:gridCol w:w="4680"/>
      </w:tblGrid>
      <w:tr w:rsidR="00626CF1" w:rsidRPr="00BD656D" w14:paraId="4689DFD6" w14:textId="77777777" w:rsidTr="00380C7F">
        <w:trPr>
          <w:cnfStyle w:val="100000000000" w:firstRow="1" w:lastRow="0" w:firstColumn="0" w:lastColumn="0" w:oddVBand="0" w:evenVBand="0" w:oddHBand="0" w:evenHBand="0" w:firstRowFirstColumn="0" w:firstRowLastColumn="0" w:lastRowFirstColumn="0" w:lastRowLastColumn="0"/>
          <w:trHeight w:val="120"/>
          <w:tblHeader/>
        </w:trPr>
        <w:tc>
          <w:tcPr>
            <w:tcW w:w="4680" w:type="dxa"/>
          </w:tcPr>
          <w:p w14:paraId="640EADF3" w14:textId="77777777" w:rsidR="00626CF1" w:rsidRPr="00BD656D" w:rsidRDefault="00626CF1" w:rsidP="00C347F8">
            <w:pPr>
              <w:pStyle w:val="TableHeaderLeft"/>
            </w:pPr>
            <w:r w:rsidRPr="00BD656D">
              <w:t>Year of data</w:t>
            </w:r>
          </w:p>
        </w:tc>
        <w:tc>
          <w:tcPr>
            <w:tcW w:w="4680" w:type="dxa"/>
          </w:tcPr>
          <w:p w14:paraId="22342C07" w14:textId="77777777" w:rsidR="00626CF1" w:rsidRPr="00BD656D" w:rsidRDefault="00626CF1" w:rsidP="00C347F8">
            <w:pPr>
              <w:pStyle w:val="TableHeaderCenter"/>
            </w:pPr>
            <w:r w:rsidRPr="00BD656D">
              <w:t>NPI file date</w:t>
            </w:r>
          </w:p>
        </w:tc>
      </w:tr>
      <w:tr w:rsidR="00626CF1" w:rsidRPr="00BD656D" w14:paraId="2E5E909F" w14:textId="77777777" w:rsidTr="00380C7F">
        <w:trPr>
          <w:trHeight w:val="120"/>
        </w:trPr>
        <w:tc>
          <w:tcPr>
            <w:tcW w:w="4680" w:type="dxa"/>
          </w:tcPr>
          <w:p w14:paraId="325CDFAC" w14:textId="77777777" w:rsidR="00626CF1" w:rsidRPr="00BD656D" w:rsidRDefault="00626CF1" w:rsidP="00C347F8">
            <w:pPr>
              <w:pStyle w:val="TableTextLeft"/>
            </w:pPr>
            <w:r w:rsidRPr="00BD656D">
              <w:t xml:space="preserve">2024  </w:t>
            </w:r>
          </w:p>
        </w:tc>
        <w:tc>
          <w:tcPr>
            <w:tcW w:w="4680" w:type="dxa"/>
          </w:tcPr>
          <w:p w14:paraId="2FFD958A" w14:textId="77777777" w:rsidR="00626CF1" w:rsidRPr="00BD656D" w:rsidRDefault="00626CF1" w:rsidP="00C347F8">
            <w:pPr>
              <w:pStyle w:val="TableTextLeft"/>
            </w:pPr>
            <w:r w:rsidRPr="00BD656D">
              <w:t>3/09/2025</w:t>
            </w:r>
          </w:p>
        </w:tc>
      </w:tr>
      <w:tr w:rsidR="00626CF1" w:rsidRPr="00BD656D" w14:paraId="73623E90" w14:textId="77777777" w:rsidTr="00380C7F">
        <w:trPr>
          <w:trHeight w:val="120"/>
        </w:trPr>
        <w:tc>
          <w:tcPr>
            <w:tcW w:w="4680" w:type="dxa"/>
          </w:tcPr>
          <w:p w14:paraId="7CDEF428" w14:textId="77777777" w:rsidR="00626CF1" w:rsidRPr="00BD656D" w:rsidRDefault="00626CF1" w:rsidP="00C347F8">
            <w:pPr>
              <w:pStyle w:val="TableTextLeft"/>
            </w:pPr>
            <w:r w:rsidRPr="00BD656D">
              <w:t xml:space="preserve">2023 </w:t>
            </w:r>
          </w:p>
        </w:tc>
        <w:tc>
          <w:tcPr>
            <w:tcW w:w="4680" w:type="dxa"/>
          </w:tcPr>
          <w:p w14:paraId="10499EEA" w14:textId="77777777" w:rsidR="00626CF1" w:rsidRPr="00BD656D" w:rsidRDefault="00626CF1" w:rsidP="00C347F8">
            <w:pPr>
              <w:pStyle w:val="TableTextLeft"/>
            </w:pPr>
            <w:r w:rsidRPr="00BD656D">
              <w:t>1/07/2024</w:t>
            </w:r>
          </w:p>
        </w:tc>
      </w:tr>
    </w:tbl>
    <w:p w14:paraId="1B070610" w14:textId="77777777" w:rsidR="00626CF1" w:rsidRDefault="00626CF1" w:rsidP="00637CB3">
      <w:pPr>
        <w:pStyle w:val="ListBullet"/>
        <w:spacing w:before="120"/>
      </w:pPr>
      <w:r w:rsidRPr="00C639F4">
        <w:t>The CMS NPI data were processed using a ZIP to FIPS conversion file based on zip codes from the U.S. Postal Service. Invalid zip codes were resolved by matching city and state names and manually.</w:t>
      </w:r>
    </w:p>
    <w:p w14:paraId="77804F14" w14:textId="77777777" w:rsidR="00626CF1" w:rsidRPr="00C639F4" w:rsidRDefault="00626CF1" w:rsidP="00C73426">
      <w:pPr>
        <w:pStyle w:val="ListBullet"/>
      </w:pPr>
      <w:r w:rsidRPr="00C639F4">
        <w:t>Data are carried on the AHRF for</w:t>
      </w:r>
      <w:r w:rsidRPr="00AD27BF">
        <w:t xml:space="preserve"> Guam, Puerto Rico</w:t>
      </w:r>
      <w:r>
        <w:t>,</w:t>
      </w:r>
      <w:r w:rsidRPr="00AD27BF">
        <w:t xml:space="preserve"> and the U</w:t>
      </w:r>
      <w:r>
        <w:t>.</w:t>
      </w:r>
      <w:r w:rsidRPr="00AD27BF">
        <w:t>S</w:t>
      </w:r>
      <w:r>
        <w:t>.</w:t>
      </w:r>
      <w:r w:rsidRPr="00AD27BF">
        <w:t xml:space="preserve"> Virgin Islands.</w:t>
      </w:r>
    </w:p>
    <w:p w14:paraId="226CFCAA" w14:textId="4BB31F46" w:rsidR="000C5313" w:rsidRDefault="00AC663E" w:rsidP="008D7DA3">
      <w:pPr>
        <w:pStyle w:val="H2"/>
      </w:pPr>
      <w:bookmarkStart w:id="56" w:name="UD49"/>
      <w:bookmarkStart w:id="57" w:name="_Toc206665561"/>
      <w:bookmarkEnd w:id="48"/>
      <w:bookmarkEnd w:id="49"/>
      <w:bookmarkEnd w:id="50"/>
      <w:bookmarkEnd w:id="51"/>
      <w:bookmarkEnd w:id="52"/>
      <w:bookmarkEnd w:id="53"/>
      <w:bookmarkEnd w:id="54"/>
      <w:bookmarkEnd w:id="56"/>
      <w:r w:rsidRPr="00AC663E">
        <w:t>Health Facilities</w:t>
      </w:r>
      <w:bookmarkEnd w:id="57"/>
    </w:p>
    <w:p w14:paraId="19E0ECCC" w14:textId="18840B94" w:rsidR="009F57F1" w:rsidRDefault="009F57F1" w:rsidP="009F57F1">
      <w:pPr>
        <w:pStyle w:val="ParagraphContinued"/>
      </w:pPr>
      <w:r>
        <w:t xml:space="preserve">All </w:t>
      </w:r>
      <w:r w:rsidRPr="00964915">
        <w:rPr>
          <w:b/>
          <w:bCs/>
        </w:rPr>
        <w:t>2022 and 2023 hospital data</w:t>
      </w:r>
      <w:r>
        <w:t xml:space="preserve"> are from the </w:t>
      </w:r>
      <w:r>
        <w:rPr>
          <w:i/>
        </w:rPr>
        <w:t>A</w:t>
      </w:r>
      <w:r w:rsidR="000816DF">
        <w:rPr>
          <w:i/>
        </w:rPr>
        <w:t xml:space="preserve">merican </w:t>
      </w:r>
      <w:r>
        <w:rPr>
          <w:i/>
        </w:rPr>
        <w:t>H</w:t>
      </w:r>
      <w:r w:rsidR="000816DF">
        <w:rPr>
          <w:i/>
        </w:rPr>
        <w:t xml:space="preserve">ospital </w:t>
      </w:r>
      <w:r>
        <w:rPr>
          <w:i/>
        </w:rPr>
        <w:t>A</w:t>
      </w:r>
      <w:r w:rsidR="000816DF">
        <w:rPr>
          <w:i/>
        </w:rPr>
        <w:t>ssociation (AHA)</w:t>
      </w:r>
      <w:r>
        <w:rPr>
          <w:i/>
        </w:rPr>
        <w:t xml:space="preserve"> Annual Survey of Hospitals </w:t>
      </w:r>
      <w:r>
        <w:t>(Copyright) reporting for a 12</w:t>
      </w:r>
      <w:r>
        <w:noBreakHyphen/>
        <w:t xml:space="preserve">month period: preferably each reporting facility’s fiscal year. These data have been taken from the </w:t>
      </w:r>
      <w:r>
        <w:rPr>
          <w:i/>
        </w:rPr>
        <w:t>AHA Annual Survey Database</w:t>
      </w:r>
      <w:r>
        <w:t xml:space="preserve">. Some of these data have been published in the </w:t>
      </w:r>
      <w:r>
        <w:rPr>
          <w:i/>
        </w:rPr>
        <w:t>AHA Guide to the Health Care Field</w:t>
      </w:r>
      <w:r>
        <w:t xml:space="preserve">. </w:t>
      </w:r>
    </w:p>
    <w:p w14:paraId="64E90CF9" w14:textId="77777777" w:rsidR="009F57F1" w:rsidRDefault="009F57F1" w:rsidP="009F57F1">
      <w:pPr>
        <w:pStyle w:val="Paragraph"/>
      </w:pPr>
      <w:r>
        <w:lastRenderedPageBreak/>
        <w:t xml:space="preserve">According to the AHA, the survey’s overall response rate averages approximately 75 percent each year. For hospitals not responding to the survey, AHA reports estimates for most fields included on the AHRF. </w:t>
      </w:r>
      <w:r w:rsidRPr="00BC1FF4">
        <w:t>These include type of control, service type, length of stay, total beds, number of bassinets</w:t>
      </w:r>
      <w:r>
        <w:t>,</w:t>
      </w:r>
      <w:r w:rsidRPr="00BC1FF4">
        <w:t xml:space="preserve"> and all of the accreditation and affiliation codes</w:t>
      </w:r>
      <w:r>
        <w:t>,</w:t>
      </w:r>
      <w:r w:rsidRPr="00BC1FF4">
        <w:t xml:space="preserve"> as well as many others</w:t>
      </w:r>
      <w:r w:rsidRPr="000C443E">
        <w:t>.</w:t>
      </w:r>
      <w:r>
        <w:t xml:space="preserve"> </w:t>
      </w:r>
      <w:r>
        <w:rPr>
          <w:color w:val="222222"/>
          <w:shd w:val="clear" w:color="auto" w:fill="FFFFFF"/>
        </w:rPr>
        <w:t xml:space="preserve">In 2023, AHA reported data for 6,093 U.S. hospitals and 73 hospitals in U.S. territories. Of these 6,166 total hospitals, 2,430 failed to respond, and AHA provided previously reported data for the fields described above. </w:t>
      </w:r>
      <w:r w:rsidRPr="000C443E">
        <w:t>In 2022, AHA reported data for 6,120 U.S. hospitals and 70 hospitals in U.S. territories.</w:t>
      </w:r>
      <w:r>
        <w:t xml:space="preserve"> </w:t>
      </w:r>
      <w:r w:rsidRPr="000C443E">
        <w:t>Of these 6,190 total hospitals, 2,076 failed to respond, and AHA provided previously</w:t>
      </w:r>
      <w:r>
        <w:t xml:space="preserve"> </w:t>
      </w:r>
      <w:r w:rsidRPr="000C443E">
        <w:t xml:space="preserve">reported data for the fields described above. </w:t>
      </w:r>
    </w:p>
    <w:p w14:paraId="5BA39581" w14:textId="77777777" w:rsidR="009F57F1" w:rsidRDefault="009F57F1" w:rsidP="009F57F1">
      <w:pPr>
        <w:pStyle w:val="Paragraph"/>
      </w:pPr>
      <w:r>
        <w:t>For hospitals that do not respond at all or do not respond fully to the survey, the AHA reports estimates for most fields reported on the AHRF using two major approaches. First, estimates are generated from regression models for nine key variables – total admissions; total births; total inpatient days; total expenses; total full-time employees; total surgical operations; total outpatient visits; total part-time employees; and total revenue. The current year’s missing value is “predicted” by multiplying the base year data with corresponding coefficients derived from the regression model.</w:t>
      </w:r>
    </w:p>
    <w:p w14:paraId="2DAB6908" w14:textId="77777777" w:rsidR="009F57F1" w:rsidRDefault="009F57F1" w:rsidP="009F57F1">
      <w:pPr>
        <w:pStyle w:val="Paragraph"/>
      </w:pPr>
      <w:r>
        <w:t xml:space="preserve">Additionally, for components of the key variables and all other variables, estimates are generated from a matrix of estimators. An estimator is a ratio of two variables, numerators are the variable to estimate; denominators are an indicator variable such as beds, bassinets, or a total variable in which the numerator is an additive component. </w:t>
      </w:r>
    </w:p>
    <w:p w14:paraId="23E9125A" w14:textId="77777777" w:rsidR="009F57F1" w:rsidRDefault="009F57F1" w:rsidP="009F57F1">
      <w:pPr>
        <w:pStyle w:val="Paragraph"/>
      </w:pPr>
      <w:r>
        <w:t>Refer to the AHA file documentation for identification of specific fields estimated.</w:t>
      </w:r>
    </w:p>
    <w:p w14:paraId="3F71D43F" w14:textId="77777777" w:rsidR="009F57F1" w:rsidRDefault="009F57F1" w:rsidP="009F57F1">
      <w:pPr>
        <w:pStyle w:val="Paragraph"/>
      </w:pPr>
      <w:r>
        <w:t>To be reported as a hospital, an institution must have at least six inpatient beds, cribs, or pediatric bassinets that shall be continually available for the care of patients.</w:t>
      </w:r>
    </w:p>
    <w:p w14:paraId="0CE84EA7" w14:textId="77777777" w:rsidR="009F57F1" w:rsidRPr="00972BD0" w:rsidRDefault="009F57F1" w:rsidP="00380C7F">
      <w:pPr>
        <w:pStyle w:val="Paragraph"/>
        <w:keepNext/>
        <w:keepLines/>
        <w:rPr>
          <w:b/>
          <w:bCs/>
        </w:rPr>
      </w:pPr>
      <w:r w:rsidRPr="00972BD0">
        <w:rPr>
          <w:b/>
          <w:bCs/>
        </w:rPr>
        <w:t>Note:</w:t>
      </w:r>
      <w:r w:rsidRPr="00972BD0">
        <w:rPr>
          <w:b/>
          <w:bCs/>
        </w:rPr>
        <w:tab/>
      </w:r>
    </w:p>
    <w:p w14:paraId="471E275F" w14:textId="77777777" w:rsidR="009F57F1" w:rsidRDefault="009F57F1" w:rsidP="00380C7F">
      <w:pPr>
        <w:pStyle w:val="ListBullet"/>
        <w:keepNext/>
        <w:keepLines/>
      </w:pPr>
      <w:r w:rsidRPr="00972BD0">
        <w:rPr>
          <w:b/>
        </w:rPr>
        <w:t>Hospital Beds</w:t>
      </w:r>
      <w:r>
        <w:t xml:space="preserve"> are the number of beds regularly maintained (set up and staffed for use) for inpatients as of the close of the reporting period. If the hospital owns and operates a nursing home type unit/facility, then total facility beds is a combined total of hospital plus nursing home unit beds. Newborn bassinets are excluded. Hospitals normally set up and assign staffed beds based on an expected patient population, and they evaluate this number routinely. Licensed beds are the maximum number of beds that a licensure agency, usually a state or other governing body, allows to have in operation at any given time. This number is sometimes referred to as the hospital’s bed capacity. The number of licensed beds is always greater than the number of staffed beds. AHA focuses on staffed beds because it is the number of beds routinely available to receive patients, and it is highly correlated to other statistics including admissions, inpatient days, expenses, revenue, and staffing.</w:t>
      </w:r>
    </w:p>
    <w:p w14:paraId="6AD94505" w14:textId="77777777" w:rsidR="009F57F1" w:rsidRPr="00524C32" w:rsidRDefault="009F57F1" w:rsidP="00C73426">
      <w:pPr>
        <w:pStyle w:val="ListBullet"/>
      </w:pPr>
      <w:r w:rsidRPr="00524C32">
        <w:rPr>
          <w:b/>
        </w:rPr>
        <w:t>Hospital Admissions</w:t>
      </w:r>
      <w:r w:rsidRPr="00524C32">
        <w:t xml:space="preserve"> are the number</w:t>
      </w:r>
      <w:r>
        <w:t xml:space="preserve"> of patients, excluding newborns, accepted for inpatient service during the reporting period. The number includes patients who visit the emergency room and are later admitted for inpatient services. Neonatal and swing admissions are included.</w:t>
      </w:r>
    </w:p>
    <w:p w14:paraId="2C39C508" w14:textId="77777777" w:rsidR="009F57F1" w:rsidRDefault="009F57F1" w:rsidP="00C73426">
      <w:pPr>
        <w:pStyle w:val="ListBullet"/>
      </w:pPr>
      <w:r>
        <w:rPr>
          <w:b/>
        </w:rPr>
        <w:t xml:space="preserve">Neonatal Intensive Care </w:t>
      </w:r>
      <w:r>
        <w:t xml:space="preserve">and </w:t>
      </w:r>
      <w:r>
        <w:rPr>
          <w:b/>
        </w:rPr>
        <w:t xml:space="preserve">Neonatal Intermediate Care Beds </w:t>
      </w:r>
      <w:r>
        <w:t>are excluded from Bassinets Set Up and Staffed.</w:t>
      </w:r>
    </w:p>
    <w:p w14:paraId="3F489341" w14:textId="14F407E9" w:rsidR="009F57F1" w:rsidRDefault="009F57F1" w:rsidP="00C73426">
      <w:pPr>
        <w:pStyle w:val="ListBullet"/>
      </w:pPr>
      <w:r>
        <w:rPr>
          <w:b/>
        </w:rPr>
        <w:lastRenderedPageBreak/>
        <w:t xml:space="preserve">Other Long-Term Care, Beds Set Up, </w:t>
      </w:r>
      <w:r>
        <w:t xml:space="preserve">and </w:t>
      </w:r>
      <w:r>
        <w:rPr>
          <w:b/>
        </w:rPr>
        <w:t xml:space="preserve">Other Care, Beds Set Up </w:t>
      </w:r>
      <w:r>
        <w:t>may vary from year to year depending on what specialties are broken out that year.</w:t>
      </w:r>
    </w:p>
    <w:p w14:paraId="5E460C2A" w14:textId="77777777" w:rsidR="009F57F1" w:rsidRDefault="009F57F1" w:rsidP="00C73426">
      <w:pPr>
        <w:pStyle w:val="ListBullet"/>
      </w:pPr>
      <w:r>
        <w:t>For the purposes of the AHA survey, a nursing home type unit/facility provides long-term care for the elderly or other patients requiring chronic care in a non-acute setting in any of the following categories: skilled nursing care, intermediate care, or other long-term care. The nursing home type units/facilities are to be owned and operated by the hospital.</w:t>
      </w:r>
    </w:p>
    <w:p w14:paraId="404D8225" w14:textId="77777777" w:rsidR="009F57F1" w:rsidRDefault="009F57F1" w:rsidP="00C73426">
      <w:pPr>
        <w:pStyle w:val="ListBullet"/>
      </w:pPr>
      <w:r>
        <w:t>Data are carried on the AHRF for the following U.S. territories: Puerto Rico, Guam, and the U.S. Virgin Islands.</w:t>
      </w:r>
    </w:p>
    <w:p w14:paraId="0C7A6A30" w14:textId="77777777" w:rsidR="00AD52A4" w:rsidRDefault="00AD52A4" w:rsidP="00380C7F">
      <w:pPr>
        <w:pStyle w:val="H3"/>
        <w:numPr>
          <w:ilvl w:val="0"/>
          <w:numId w:val="122"/>
        </w:numPr>
        <w:spacing w:before="120"/>
      </w:pPr>
      <w:bookmarkStart w:id="58" w:name="UD34"/>
      <w:bookmarkStart w:id="59" w:name="_Toc206665562"/>
      <w:bookmarkEnd w:id="58"/>
      <w:r w:rsidRPr="00AD52A4">
        <w:t>Hospital Type</w:t>
      </w:r>
      <w:bookmarkEnd w:id="59"/>
    </w:p>
    <w:p w14:paraId="45154243" w14:textId="767548E5" w:rsidR="000C5313" w:rsidRDefault="000F2EA9" w:rsidP="00380C7F">
      <w:pPr>
        <w:pStyle w:val="H4"/>
      </w:pPr>
      <w:r>
        <w:t>Short-Term General Hospitals</w:t>
      </w:r>
    </w:p>
    <w:p w14:paraId="04F80447" w14:textId="1D3BFB10" w:rsidR="000C5313" w:rsidRDefault="000F2EA9" w:rsidP="00380C7F">
      <w:pPr>
        <w:pStyle w:val="ParagraphContinued"/>
      </w:pPr>
      <w:r>
        <w:rPr>
          <w:b/>
        </w:rPr>
        <w:t xml:space="preserve">Short-Term General Hospitals </w:t>
      </w:r>
      <w:r>
        <w:t>are those coded as follows by the AHA:  Length of Stay = '1', Short</w:t>
      </w:r>
      <w:r>
        <w:noBreakHyphen/>
        <w:t>term; Type of Service = '10', General medical and surgical. These hospitals provide non</w:t>
      </w:r>
      <w:r>
        <w:noBreakHyphen/>
        <w:t>specialized care, and the majority of their patients stay for fewer than 30 days.</w:t>
      </w:r>
    </w:p>
    <w:p w14:paraId="64876621" w14:textId="211B62D1" w:rsidR="000C5313" w:rsidRDefault="000F2EA9" w:rsidP="00380C7F">
      <w:pPr>
        <w:pStyle w:val="H4"/>
      </w:pPr>
      <w:r>
        <w:t>Short-Term Non</w:t>
      </w:r>
      <w:r>
        <w:noBreakHyphen/>
        <w:t>General Hospitals</w:t>
      </w:r>
    </w:p>
    <w:p w14:paraId="14B87C4D" w14:textId="57335E45" w:rsidR="000C5313" w:rsidRDefault="000F2EA9" w:rsidP="00380C7F">
      <w:pPr>
        <w:pStyle w:val="ParagraphContinued"/>
      </w:pPr>
      <w:bookmarkStart w:id="60" w:name="UD6O"/>
      <w:bookmarkEnd w:id="60"/>
      <w:r>
        <w:rPr>
          <w:b/>
        </w:rPr>
        <w:t>Short-Term Non</w:t>
      </w:r>
      <w:r>
        <w:rPr>
          <w:b/>
        </w:rPr>
        <w:noBreakHyphen/>
        <w:t xml:space="preserve">General Hospitals </w:t>
      </w:r>
      <w:r>
        <w:t>are those coded as follows by the AHA:  Length of Stay = '1', Short</w:t>
      </w:r>
      <w:r>
        <w:noBreakHyphen/>
        <w:t>term; Type of Service not equal '10', General medical and surgical. These hospitals provide specialized care, and the majority of their patients stay for fewer than 30 days.</w:t>
      </w:r>
    </w:p>
    <w:p w14:paraId="098D64E0" w14:textId="68B45CD3" w:rsidR="000C5313" w:rsidRDefault="000F2EA9" w:rsidP="00380C7F">
      <w:pPr>
        <w:pStyle w:val="H4"/>
      </w:pPr>
      <w:r>
        <w:t>Short-Term Hospitals</w:t>
      </w:r>
    </w:p>
    <w:p w14:paraId="563F6823" w14:textId="040A78DB" w:rsidR="000C5313" w:rsidRDefault="000F2EA9" w:rsidP="00380C7F">
      <w:pPr>
        <w:pStyle w:val="ParagraphContinued"/>
      </w:pPr>
      <w:bookmarkStart w:id="61" w:name="UD6L"/>
      <w:bookmarkEnd w:id="61"/>
      <w:r>
        <w:rPr>
          <w:b/>
        </w:rPr>
        <w:t>Short-Term Hospitals</w:t>
      </w:r>
      <w:r>
        <w:t xml:space="preserve"> are those coded as follows by the AHA:  Length of Stay = '1'. These hospitals may provide either non-specialized or specialized care, and the majority of their patients stay for fewer than 30</w:t>
      </w:r>
      <w:r w:rsidR="00A841B0">
        <w:t> </w:t>
      </w:r>
      <w:r>
        <w:t>days.</w:t>
      </w:r>
    </w:p>
    <w:p w14:paraId="3FCCD9A5" w14:textId="4B5CEE26" w:rsidR="000C5313" w:rsidRDefault="000F2EA9" w:rsidP="00380C7F">
      <w:pPr>
        <w:pStyle w:val="H4"/>
      </w:pPr>
      <w:r>
        <w:t>Long-Term Hospitals:</w:t>
      </w:r>
    </w:p>
    <w:p w14:paraId="48779DC4" w14:textId="75F8095E" w:rsidR="000C5313" w:rsidRDefault="000F2EA9" w:rsidP="00380C7F">
      <w:pPr>
        <w:pStyle w:val="ParagraphContinued"/>
      </w:pPr>
      <w:bookmarkStart w:id="62" w:name="UD6P"/>
      <w:bookmarkEnd w:id="62"/>
      <w:r>
        <w:rPr>
          <w:b/>
        </w:rPr>
        <w:t xml:space="preserve">Long-Term Hospitals </w:t>
      </w:r>
      <w:r>
        <w:t>are those coded as follows by the AHA:  Length of Stay = '2', Long</w:t>
      </w:r>
      <w:r>
        <w:noBreakHyphen/>
        <w:t>term. These hospitals may provide either non</w:t>
      </w:r>
      <w:r>
        <w:noBreakHyphen/>
        <w:t>specialized or specialized care, and the majority of their patients stay for 30 or more days.</w:t>
      </w:r>
    </w:p>
    <w:p w14:paraId="152757C0" w14:textId="441C166F" w:rsidR="000C5313" w:rsidRDefault="000F2EA9" w:rsidP="00380C7F">
      <w:pPr>
        <w:pStyle w:val="H4"/>
      </w:pPr>
      <w:r>
        <w:t>Short-Term Non</w:t>
      </w:r>
      <w:r>
        <w:noBreakHyphen/>
        <w:t>General and Long-Term Hospitals</w:t>
      </w:r>
    </w:p>
    <w:p w14:paraId="1B69FD86" w14:textId="5D63435C" w:rsidR="000F2EA9" w:rsidRDefault="000F2EA9" w:rsidP="00380C7F">
      <w:pPr>
        <w:pStyle w:val="ParagraphContinued"/>
      </w:pPr>
      <w:bookmarkStart w:id="63" w:name="UD6M"/>
      <w:bookmarkEnd w:id="63"/>
      <w:r w:rsidRPr="0042512C">
        <w:rPr>
          <w:b/>
          <w:bCs/>
        </w:rPr>
        <w:t>Short-Term Non</w:t>
      </w:r>
      <w:r w:rsidRPr="0042512C">
        <w:rPr>
          <w:b/>
          <w:bCs/>
        </w:rPr>
        <w:noBreakHyphen/>
        <w:t>General</w:t>
      </w:r>
      <w:r>
        <w:t xml:space="preserve"> and</w:t>
      </w:r>
      <w:r w:rsidRPr="0042512C">
        <w:rPr>
          <w:b/>
          <w:bCs/>
        </w:rPr>
        <w:t xml:space="preserve"> Long-Term Hospitals</w:t>
      </w:r>
      <w:r>
        <w:t xml:space="preserve"> are those coded by the AHA as either:</w:t>
      </w:r>
      <w:r>
        <w:tab/>
      </w:r>
    </w:p>
    <w:p w14:paraId="4C2FC277" w14:textId="77777777" w:rsidR="000F2EA9" w:rsidRDefault="000F2EA9" w:rsidP="00C73426">
      <w:pPr>
        <w:pStyle w:val="ListBullet"/>
      </w:pPr>
      <w:r>
        <w:t>Short-Term Non</w:t>
      </w:r>
      <w:r>
        <w:noBreakHyphen/>
        <w:t xml:space="preserve">General Hospitals (see definition above), or </w:t>
      </w:r>
    </w:p>
    <w:p w14:paraId="31716449" w14:textId="5A5C7585" w:rsidR="000C5313" w:rsidRDefault="000F2EA9" w:rsidP="00C73426">
      <w:pPr>
        <w:pStyle w:val="ListBullet"/>
      </w:pPr>
      <w:r>
        <w:t>Long-Term Hospitals (see definition above).</w:t>
      </w:r>
    </w:p>
    <w:p w14:paraId="1F48E496" w14:textId="0D616F66" w:rsidR="000C5313" w:rsidRPr="00F76C8A" w:rsidRDefault="000F2EA9" w:rsidP="00380C7F">
      <w:pPr>
        <w:pStyle w:val="H4"/>
      </w:pPr>
      <w:r w:rsidRPr="00F76C8A">
        <w:lastRenderedPageBreak/>
        <w:t>Short-Term Community Hospitals</w:t>
      </w:r>
    </w:p>
    <w:p w14:paraId="31523DEC" w14:textId="47291041" w:rsidR="000C5313" w:rsidRDefault="000F2EA9" w:rsidP="00EF2B66">
      <w:pPr>
        <w:pStyle w:val="ParagraphContinued"/>
      </w:pPr>
      <w:bookmarkStart w:id="64" w:name="UD6N"/>
      <w:bookmarkEnd w:id="64"/>
      <w:r>
        <w:t xml:space="preserve">The following definition of </w:t>
      </w:r>
      <w:r>
        <w:rPr>
          <w:b/>
        </w:rPr>
        <w:t xml:space="preserve">"Community Hospitals" </w:t>
      </w:r>
      <w:r>
        <w:t>was obtained from the AHA</w:t>
      </w:r>
      <w:proofErr w:type="gramStart"/>
      <w:r>
        <w:t>:  “</w:t>
      </w:r>
      <w:proofErr w:type="gramEnd"/>
      <w:r>
        <w:t>Community hospitals are defined as all non</w:t>
      </w:r>
      <w:r>
        <w:noBreakHyphen/>
        <w:t>federal short</w:t>
      </w:r>
      <w:r>
        <w:noBreakHyphen/>
        <w:t>term general and other special hospitals, excluding hospital units of institutions.” (Children’s hospitals are also included in this type of hospital).</w:t>
      </w:r>
    </w:p>
    <w:p w14:paraId="180F91B5" w14:textId="149099D1" w:rsidR="000C5313" w:rsidRDefault="000F2EA9" w:rsidP="00D24053">
      <w:pPr>
        <w:pStyle w:val="Paragraph"/>
      </w:pPr>
      <w:r w:rsidRPr="00085D36">
        <w:rPr>
          <w:b/>
        </w:rPr>
        <w:t>2022 and 2023 Short-Term Community Hospitals</w:t>
      </w:r>
      <w:r>
        <w:t xml:space="preserve"> are those coded as follows:</w:t>
      </w:r>
    </w:p>
    <w:p w14:paraId="013315F9" w14:textId="1841B3D1" w:rsidR="000F2EA9" w:rsidRDefault="000F2EA9" w:rsidP="002C768C">
      <w:pPr>
        <w:pStyle w:val="ListBullet"/>
      </w:pPr>
      <w:r>
        <w:t>Yr. of Current Data</w:t>
      </w:r>
      <w:r w:rsidR="00D24053">
        <w:t xml:space="preserve"> = </w:t>
      </w:r>
      <w:r>
        <w:t>Current year, e.g., '2022'</w:t>
      </w:r>
    </w:p>
    <w:p w14:paraId="24F90A72" w14:textId="7058D7AC" w:rsidR="000F2EA9" w:rsidRDefault="000F2EA9" w:rsidP="002C768C">
      <w:pPr>
        <w:pStyle w:val="ListBullet"/>
      </w:pPr>
      <w:r>
        <w:t>Hospital Control</w:t>
      </w:r>
      <w:r w:rsidR="00D24053">
        <w:t xml:space="preserve"> = </w:t>
      </w:r>
      <w:r>
        <w:t>State, County, City, City</w:t>
      </w:r>
      <w:r>
        <w:noBreakHyphen/>
        <w:t>County or Hospital District/Authority Government, Non</w:t>
      </w:r>
      <w:r w:rsidR="002D2BEF">
        <w:t>-F</w:t>
      </w:r>
      <w:r>
        <w:t>ederal; Church</w:t>
      </w:r>
      <w:r>
        <w:noBreakHyphen/>
        <w:t>Operated or Other Not</w:t>
      </w:r>
      <w:r>
        <w:noBreakHyphen/>
        <w:t>For</w:t>
      </w:r>
      <w:r>
        <w:noBreakHyphen/>
        <w:t>Profit, Nongovernment;</w:t>
      </w:r>
      <w:r w:rsidR="00085D36">
        <w:t xml:space="preserve"> </w:t>
      </w:r>
      <w:r>
        <w:t>Individual, Partnership or Corporation, For</w:t>
      </w:r>
      <w:r>
        <w:noBreakHyphen/>
        <w:t>Profit, Nongovernment</w:t>
      </w:r>
    </w:p>
    <w:p w14:paraId="6F44C588" w14:textId="56981A11" w:rsidR="000F2EA9" w:rsidRDefault="000F2EA9" w:rsidP="002C768C">
      <w:pPr>
        <w:pStyle w:val="ListBullet"/>
      </w:pPr>
      <w:r>
        <w:t>Hospital Type</w:t>
      </w:r>
      <w:r w:rsidR="00D24053">
        <w:t xml:space="preserve"> = </w:t>
      </w:r>
      <w:r>
        <w:t>General Medical and Surgical;</w:t>
      </w:r>
      <w:r w:rsidR="00085D36">
        <w:t xml:space="preserve"> </w:t>
      </w:r>
      <w:r>
        <w:t>Obstetrics and Gynecology;</w:t>
      </w:r>
      <w:r w:rsidR="00085D36">
        <w:t xml:space="preserve"> </w:t>
      </w:r>
      <w:r>
        <w:t>Eye, Ear, Nose and Throat;</w:t>
      </w:r>
      <w:r w:rsidR="00085D36">
        <w:t xml:space="preserve"> </w:t>
      </w:r>
      <w:r>
        <w:t>Rehabilitation;</w:t>
      </w:r>
      <w:r w:rsidR="00085D36">
        <w:t xml:space="preserve"> </w:t>
      </w:r>
      <w:r>
        <w:t>Orthopedic;</w:t>
      </w:r>
      <w:r w:rsidR="00085D36">
        <w:t xml:space="preserve"> </w:t>
      </w:r>
      <w:r>
        <w:t>Other Specialty;</w:t>
      </w:r>
      <w:r w:rsidR="00085D36">
        <w:t xml:space="preserve"> </w:t>
      </w:r>
      <w:r>
        <w:t>Children's General Medical and Surgical;</w:t>
      </w:r>
      <w:r w:rsidR="00085D36">
        <w:t xml:space="preserve"> </w:t>
      </w:r>
      <w:r>
        <w:t>Children's Eye, Ear, Nose, and Throat;</w:t>
      </w:r>
      <w:r w:rsidR="00085D36">
        <w:t xml:space="preserve"> </w:t>
      </w:r>
      <w:r>
        <w:t>Children's Rehabilitation;</w:t>
      </w:r>
      <w:r w:rsidR="00085D36">
        <w:t xml:space="preserve"> </w:t>
      </w:r>
      <w:r>
        <w:t>Children's Orthopedic;</w:t>
      </w:r>
      <w:r w:rsidR="00085D36">
        <w:t xml:space="preserve"> </w:t>
      </w:r>
      <w:r>
        <w:t>Children's Other Specialty</w:t>
      </w:r>
    </w:p>
    <w:p w14:paraId="3C5AF588" w14:textId="26C78407" w:rsidR="000F2EA9" w:rsidRDefault="000F2EA9" w:rsidP="002C768C">
      <w:pPr>
        <w:pStyle w:val="ListBullet"/>
      </w:pPr>
      <w:r>
        <w:t>Length of Stay</w:t>
      </w:r>
      <w:r w:rsidR="00D24053">
        <w:t xml:space="preserve"> = </w:t>
      </w:r>
      <w:r>
        <w:t>Short</w:t>
      </w:r>
      <w:r>
        <w:noBreakHyphen/>
        <w:t>term</w:t>
      </w:r>
    </w:p>
    <w:p w14:paraId="725ED207" w14:textId="12E23774" w:rsidR="000C5313" w:rsidRDefault="000F2EA9" w:rsidP="00380C7F">
      <w:pPr>
        <w:pStyle w:val="H4"/>
      </w:pPr>
      <w:r>
        <w:t>Length of Stay (LOS)</w:t>
      </w:r>
    </w:p>
    <w:p w14:paraId="7D1636C2" w14:textId="77777777" w:rsidR="000C5313" w:rsidRDefault="000F2EA9" w:rsidP="00380C7F">
      <w:pPr>
        <w:pStyle w:val="ParagraphContinued"/>
      </w:pPr>
      <w:r>
        <w:rPr>
          <w:b/>
        </w:rPr>
        <w:t xml:space="preserve">Length of Stay (LOS) </w:t>
      </w:r>
      <w:r>
        <w:t>is defined as the following:</w:t>
      </w:r>
    </w:p>
    <w:p w14:paraId="1E38F73C" w14:textId="0B76072E" w:rsidR="000C5313" w:rsidRDefault="000F2EA9" w:rsidP="002C768C">
      <w:pPr>
        <w:pStyle w:val="ListBullet"/>
      </w:pPr>
      <w:r>
        <w:t xml:space="preserve">If a separate long-term unit is reported and long-term admissions are greater than one-half of total admissions, then LOS is 2; </w:t>
      </w:r>
      <w:proofErr w:type="gramStart"/>
      <w:r>
        <w:t>otherwise</w:t>
      </w:r>
      <w:proofErr w:type="gramEnd"/>
      <w:r>
        <w:t xml:space="preserve"> LOS is 1.</w:t>
      </w:r>
    </w:p>
    <w:p w14:paraId="3D591F55" w14:textId="49FE1F5D" w:rsidR="000C5313" w:rsidRDefault="000F2EA9" w:rsidP="002C768C">
      <w:pPr>
        <w:pStyle w:val="ListBullet"/>
        <w:rPr>
          <w:i/>
        </w:rPr>
      </w:pPr>
      <w:r>
        <w:t xml:space="preserve">If a separate long-term unit is not reported and the ratio of inpatient days to admissions is 30 or greater, then LOS is 2; </w:t>
      </w:r>
      <w:proofErr w:type="gramStart"/>
      <w:r>
        <w:t>otherwise</w:t>
      </w:r>
      <w:proofErr w:type="gramEnd"/>
      <w:r>
        <w:t xml:space="preserve"> LOS is 1. </w:t>
      </w:r>
      <w:r>
        <w:rPr>
          <w:i/>
        </w:rPr>
        <w:tab/>
      </w:r>
    </w:p>
    <w:p w14:paraId="58CD8B6B" w14:textId="7B664880" w:rsidR="000C5313" w:rsidRDefault="000F2EA9" w:rsidP="00380C7F">
      <w:pPr>
        <w:pStyle w:val="H4"/>
      </w:pPr>
      <w:r>
        <w:t>Veterans Administration Hospitals</w:t>
      </w:r>
    </w:p>
    <w:p w14:paraId="6DCE624B" w14:textId="76EB6AD8" w:rsidR="000C5313" w:rsidRDefault="000F2EA9" w:rsidP="00C850E4">
      <w:pPr>
        <w:pStyle w:val="ParagraphContinued"/>
      </w:pPr>
      <w:bookmarkStart w:id="65" w:name="UD6K"/>
      <w:bookmarkEnd w:id="65"/>
      <w:r>
        <w:rPr>
          <w:b/>
        </w:rPr>
        <w:t xml:space="preserve">Veterans Administration Hospitals </w:t>
      </w:r>
      <w:r>
        <w:t>are those coded as follows by the AHA:  Hospital Control = '45'.</w:t>
      </w:r>
    </w:p>
    <w:p w14:paraId="3D3A2127" w14:textId="1227E316" w:rsidR="000C5313" w:rsidRDefault="000F2EA9" w:rsidP="00380C7F">
      <w:pPr>
        <w:pStyle w:val="H4"/>
      </w:pPr>
      <w:bookmarkStart w:id="66" w:name="_Toc199674694"/>
      <w:r w:rsidRPr="000C7FAD">
        <w:t>Psychiatric Hospitals</w:t>
      </w:r>
      <w:bookmarkEnd w:id="66"/>
    </w:p>
    <w:p w14:paraId="506D721E" w14:textId="1D150E52" w:rsidR="000C5313" w:rsidRDefault="000F2EA9" w:rsidP="00C850E4">
      <w:pPr>
        <w:pStyle w:val="ParagraphContinued"/>
      </w:pPr>
      <w:bookmarkStart w:id="67" w:name="UD6D"/>
      <w:bookmarkEnd w:id="67"/>
      <w:r>
        <w:rPr>
          <w:b/>
        </w:rPr>
        <w:t xml:space="preserve">Psychiatric Hospitals </w:t>
      </w:r>
      <w:r w:rsidRPr="00CE2756">
        <w:t>provide diagnostic and therapeutic</w:t>
      </w:r>
      <w:r>
        <w:t xml:space="preserve"> services to patients with mental or emotional disorders. </w:t>
      </w:r>
    </w:p>
    <w:p w14:paraId="0595D337" w14:textId="4BD331D6" w:rsidR="000C5313" w:rsidRDefault="000F2EA9" w:rsidP="00380C7F">
      <w:pPr>
        <w:pStyle w:val="H4"/>
      </w:pPr>
      <w:r>
        <w:t>Rehabilitation Hospitals</w:t>
      </w:r>
    </w:p>
    <w:p w14:paraId="7879A2BA" w14:textId="27BCA4A8" w:rsidR="000C5313" w:rsidRDefault="000F2EA9" w:rsidP="00C850E4">
      <w:pPr>
        <w:pStyle w:val="ParagraphContinued"/>
      </w:pPr>
      <w:bookmarkStart w:id="68" w:name="UD6E"/>
      <w:bookmarkEnd w:id="68"/>
      <w:r>
        <w:rPr>
          <w:b/>
        </w:rPr>
        <w:t>Rehabilitation Hospitals</w:t>
      </w:r>
      <w:r>
        <w:t xml:space="preserve"> provide a comprehensive array of restoration services for people with disabilities and all support services necessary to help them attain their maximum functional capacity.</w:t>
      </w:r>
    </w:p>
    <w:p w14:paraId="4AB68401" w14:textId="0B058EA9" w:rsidR="000C5313" w:rsidRDefault="000F2EA9" w:rsidP="00380C7F">
      <w:pPr>
        <w:pStyle w:val="H4"/>
      </w:pPr>
      <w:r w:rsidRPr="002B2EC3">
        <w:t>Children’s General Medical and Surgical Hospitals</w:t>
      </w:r>
    </w:p>
    <w:p w14:paraId="44D0DB0F" w14:textId="534543F4" w:rsidR="000C5313" w:rsidRDefault="000F2EA9" w:rsidP="00C850E4">
      <w:pPr>
        <w:pStyle w:val="ParagraphContinued"/>
      </w:pPr>
      <w:r w:rsidRPr="002B2EC3">
        <w:rPr>
          <w:b/>
        </w:rPr>
        <w:t>Children’s General Medical and Surgical Hospitals</w:t>
      </w:r>
      <w:r>
        <w:t xml:space="preserve"> provide diagnostic and therapeutic services primarily to children and adolescents for a variety of medical conditions, both surgical and nonsurgical.</w:t>
      </w:r>
    </w:p>
    <w:p w14:paraId="4B037B6B" w14:textId="234CD410" w:rsidR="000C5313" w:rsidRDefault="000F2EA9" w:rsidP="00380C7F">
      <w:pPr>
        <w:pStyle w:val="H4"/>
      </w:pPr>
      <w:r>
        <w:lastRenderedPageBreak/>
        <w:t>Children’s Psychiatric Hospitals</w:t>
      </w:r>
    </w:p>
    <w:p w14:paraId="7ACE0403" w14:textId="4DEBDA55" w:rsidR="000C5313" w:rsidRDefault="000F2EA9" w:rsidP="00C850E4">
      <w:pPr>
        <w:pStyle w:val="ParagraphContinued"/>
      </w:pPr>
      <w:bookmarkStart w:id="69" w:name="UD6F"/>
      <w:bookmarkEnd w:id="69"/>
      <w:r>
        <w:rPr>
          <w:b/>
        </w:rPr>
        <w:t xml:space="preserve">Children’s Psychiatric Hospitals </w:t>
      </w:r>
      <w:r w:rsidRPr="00CE2756">
        <w:t>provide diagnostic and therapeutic</w:t>
      </w:r>
      <w:r>
        <w:t xml:space="preserve"> services primarily to children with mental or emotional disorders.</w:t>
      </w:r>
    </w:p>
    <w:p w14:paraId="6AFC2572" w14:textId="6C23CD49" w:rsidR="000C5313" w:rsidRDefault="000F2EA9" w:rsidP="00380C7F">
      <w:pPr>
        <w:pStyle w:val="H4"/>
      </w:pPr>
      <w:r>
        <w:t>Acute Long-Term Care Hospitals</w:t>
      </w:r>
    </w:p>
    <w:p w14:paraId="2A3E7DFA" w14:textId="492C38BF" w:rsidR="000C5313" w:rsidRDefault="000F2EA9" w:rsidP="00C850E4">
      <w:pPr>
        <w:pStyle w:val="ParagraphContinued"/>
      </w:pPr>
      <w:bookmarkStart w:id="70" w:name="UD6G"/>
      <w:bookmarkEnd w:id="70"/>
      <w:r>
        <w:rPr>
          <w:b/>
        </w:rPr>
        <w:t xml:space="preserve">Acute Long-Term Care Hospitals </w:t>
      </w:r>
      <w:r>
        <w:t xml:space="preserve">provide high-acuity interdisciplinary services to medically complex patients that require more intensive recuperation and care than can be provided in a typical nursing facility. </w:t>
      </w:r>
    </w:p>
    <w:p w14:paraId="03C90407" w14:textId="4089E36F" w:rsidR="000C5313" w:rsidRDefault="000F2EA9" w:rsidP="00380C7F">
      <w:pPr>
        <w:pStyle w:val="H4"/>
      </w:pPr>
      <w:r>
        <w:t>General Medical and Surgical Hospitals</w:t>
      </w:r>
    </w:p>
    <w:p w14:paraId="57D2C449" w14:textId="04E6F052" w:rsidR="000C5313" w:rsidRDefault="000F2EA9" w:rsidP="00C850E4">
      <w:pPr>
        <w:pStyle w:val="ParagraphContinued"/>
      </w:pPr>
      <w:bookmarkStart w:id="71" w:name="UD6H"/>
      <w:bookmarkEnd w:id="71"/>
      <w:r>
        <w:rPr>
          <w:b/>
        </w:rPr>
        <w:t>General Medical and Surgical Hospitals</w:t>
      </w:r>
      <w:r>
        <w:t xml:space="preserve"> provide diagnostic and therapeutic services to patients for a variety of medical conditions, both surgical and nonsurgical.</w:t>
      </w:r>
    </w:p>
    <w:p w14:paraId="49F2D2AA" w14:textId="2A9E28D8" w:rsidR="000C5313" w:rsidRDefault="000F2EA9" w:rsidP="00380C7F">
      <w:pPr>
        <w:pStyle w:val="H4"/>
      </w:pPr>
      <w:r>
        <w:t>Chronic Disease Hospitals</w:t>
      </w:r>
    </w:p>
    <w:p w14:paraId="2D828C31" w14:textId="1091C302" w:rsidR="000C5313" w:rsidRDefault="000F2EA9" w:rsidP="00C850E4">
      <w:pPr>
        <w:pStyle w:val="ParagraphContinued"/>
      </w:pPr>
      <w:bookmarkStart w:id="72" w:name="UD6I"/>
      <w:bookmarkEnd w:id="72"/>
      <w:r>
        <w:rPr>
          <w:b/>
        </w:rPr>
        <w:t xml:space="preserve">Chronic </w:t>
      </w:r>
      <w:r w:rsidRPr="008D7C94">
        <w:rPr>
          <w:b/>
        </w:rPr>
        <w:t>Disease Hospitals</w:t>
      </w:r>
      <w:r w:rsidRPr="008D7C94">
        <w:t xml:space="preserve"> </w:t>
      </w:r>
      <w:r w:rsidRPr="000015C6">
        <w:t xml:space="preserve">provide medical and skilled nursing services to patients with </w:t>
      </w:r>
      <w:r>
        <w:t>long-term illnesses who are not in an acute phase, but who require an intensity of services not available in nursing homes.</w:t>
      </w:r>
    </w:p>
    <w:p w14:paraId="0AD02DE5" w14:textId="42F2E3B7" w:rsidR="000F2EA9" w:rsidRPr="006F56B5" w:rsidRDefault="000F2EA9" w:rsidP="00380C7F">
      <w:pPr>
        <w:pStyle w:val="H4"/>
      </w:pPr>
      <w:r>
        <w:t>Intellectual Disabilities Hospital</w:t>
      </w:r>
    </w:p>
    <w:p w14:paraId="7FC2D396" w14:textId="53B0617A" w:rsidR="000C5313" w:rsidRDefault="000F2EA9" w:rsidP="00C850E4">
      <w:pPr>
        <w:pStyle w:val="ParagraphContinued"/>
      </w:pPr>
      <w:bookmarkStart w:id="73" w:name="UD6J"/>
      <w:bookmarkEnd w:id="73"/>
      <w:r>
        <w:rPr>
          <w:b/>
        </w:rPr>
        <w:t xml:space="preserve">Intellectual Disabilities Hospital (formerly </w:t>
      </w:r>
      <w:r w:rsidRPr="006F56B5">
        <w:rPr>
          <w:b/>
        </w:rPr>
        <w:t>Institution for the Mentally Retarded</w:t>
      </w:r>
      <w:r>
        <w:rPr>
          <w:b/>
        </w:rPr>
        <w:t>)</w:t>
      </w:r>
      <w:r w:rsidRPr="006F56B5">
        <w:t xml:space="preserve"> provides </w:t>
      </w:r>
      <w:r>
        <w:t>health-related care on a regular basis to patients with developmental or intellectual disabilities who cannot be treated in a skilled nursing unit.</w:t>
      </w:r>
      <w:r w:rsidRPr="006F56B5">
        <w:t xml:space="preserve"> </w:t>
      </w:r>
    </w:p>
    <w:p w14:paraId="4C3EEE59" w14:textId="3E8D827A" w:rsidR="000C5313" w:rsidRPr="00C850E4" w:rsidRDefault="000F2EA9" w:rsidP="00C850E4">
      <w:pPr>
        <w:pStyle w:val="H3"/>
      </w:pPr>
      <w:bookmarkStart w:id="74" w:name="_Toc191884840"/>
      <w:bookmarkStart w:id="75" w:name="_Toc206665563"/>
      <w:r w:rsidRPr="00C850E4">
        <w:t>Hospital Services (or Facilities)</w:t>
      </w:r>
      <w:bookmarkEnd w:id="74"/>
      <w:bookmarkEnd w:id="75"/>
    </w:p>
    <w:p w14:paraId="3A93C624" w14:textId="73CE35B8" w:rsidR="000C5313" w:rsidRDefault="000F2EA9" w:rsidP="00C850E4">
      <w:pPr>
        <w:pStyle w:val="ParagraphContinued"/>
      </w:pPr>
      <w:bookmarkStart w:id="76" w:name="UD6R"/>
      <w:bookmarkEnd w:id="76"/>
      <w:r>
        <w:t xml:space="preserve">The number of short-term general and number of short-term non-general/long-term hospitals or hospital subsidiaries that report providing certain inpatient and outpatient services were extracted from the 2023 </w:t>
      </w:r>
      <w:r w:rsidRPr="0024282B">
        <w:rPr>
          <w:i/>
        </w:rPr>
        <w:t xml:space="preserve">AHA Annual Survey of Hospitals </w:t>
      </w:r>
      <w:r w:rsidRPr="005571BA">
        <w:t>(Copyright)</w:t>
      </w:r>
      <w:r>
        <w:t xml:space="preserve">. The availability of a subset of these services are published in the </w:t>
      </w:r>
      <w:r>
        <w:rPr>
          <w:i/>
        </w:rPr>
        <w:t>AHA Guide to the Health Care Field</w:t>
      </w:r>
      <w:r>
        <w:t xml:space="preserve"> (termed as “Facility Codes”) for all hospital types.</w:t>
      </w:r>
    </w:p>
    <w:p w14:paraId="7755C3BF" w14:textId="3BF725DD" w:rsidR="000C5313" w:rsidRDefault="000F2EA9" w:rsidP="00C850E4">
      <w:pPr>
        <w:pStyle w:val="H3"/>
      </w:pPr>
      <w:bookmarkStart w:id="77" w:name="_Toc87511793"/>
      <w:bookmarkStart w:id="78" w:name="_Toc87511986"/>
      <w:bookmarkStart w:id="79" w:name="_Toc87512121"/>
      <w:bookmarkStart w:id="80" w:name="_Toc87512212"/>
      <w:bookmarkStart w:id="81" w:name="_Toc87512450"/>
      <w:bookmarkStart w:id="82" w:name="_Toc116098268"/>
      <w:bookmarkStart w:id="83" w:name="_Toc191884841"/>
      <w:bookmarkStart w:id="84" w:name="_Toc206665564"/>
      <w:r>
        <w:t>Hospital Employment</w:t>
      </w:r>
      <w:bookmarkEnd w:id="77"/>
      <w:bookmarkEnd w:id="78"/>
      <w:bookmarkEnd w:id="79"/>
      <w:bookmarkEnd w:id="80"/>
      <w:bookmarkEnd w:id="81"/>
      <w:bookmarkEnd w:id="82"/>
      <w:bookmarkEnd w:id="83"/>
      <w:bookmarkEnd w:id="84"/>
    </w:p>
    <w:p w14:paraId="26AAD64B" w14:textId="30E941AA" w:rsidR="000C5313" w:rsidRDefault="000F2EA9" w:rsidP="00C850E4">
      <w:pPr>
        <w:pStyle w:val="ParagraphContinued"/>
      </w:pPr>
      <w:bookmarkStart w:id="85" w:name="UD6Q"/>
      <w:bookmarkEnd w:id="85"/>
      <w:r>
        <w:rPr>
          <w:b/>
        </w:rPr>
        <w:t>Full</w:t>
      </w:r>
      <w:r>
        <w:rPr>
          <w:b/>
        </w:rPr>
        <w:noBreakHyphen/>
        <w:t xml:space="preserve">Time Equivalent Personnel </w:t>
      </w:r>
      <w:r>
        <w:t xml:space="preserve">and number of </w:t>
      </w:r>
      <w:r>
        <w:rPr>
          <w:b/>
        </w:rPr>
        <w:t xml:space="preserve">Personnel by Occupational Category and Type of Hospital </w:t>
      </w:r>
      <w:r>
        <w:t xml:space="preserve">were extracted from the 2022 and 2023 </w:t>
      </w:r>
      <w:r w:rsidRPr="0024282B">
        <w:rPr>
          <w:i/>
        </w:rPr>
        <w:t>AHA Annual Survey of Hospitals</w:t>
      </w:r>
      <w:r>
        <w:t xml:space="preserve"> </w:t>
      </w:r>
      <w:r w:rsidRPr="005571BA">
        <w:t>(Copyright)</w:t>
      </w:r>
      <w:r>
        <w:t>, respectively.</w:t>
      </w:r>
    </w:p>
    <w:p w14:paraId="3E3A5CBD" w14:textId="006A725D" w:rsidR="000F2EA9" w:rsidRPr="00A841B0" w:rsidRDefault="000F2EA9" w:rsidP="00A841B0">
      <w:pPr>
        <w:pStyle w:val="Paragraph"/>
        <w:rPr>
          <w:b/>
          <w:bCs/>
        </w:rPr>
      </w:pPr>
      <w:r w:rsidRPr="00A841B0">
        <w:rPr>
          <w:b/>
          <w:bCs/>
        </w:rPr>
        <w:t>Note:</w:t>
      </w:r>
    </w:p>
    <w:p w14:paraId="600491AE" w14:textId="77777777" w:rsidR="000F2EA9" w:rsidRDefault="000F2EA9" w:rsidP="00C73426">
      <w:pPr>
        <w:pStyle w:val="ListBullet"/>
      </w:pPr>
      <w:r w:rsidRPr="00506702">
        <w:rPr>
          <w:b/>
        </w:rPr>
        <w:t xml:space="preserve">Personnel fields </w:t>
      </w:r>
      <w:r>
        <w:t xml:space="preserve">include full-time (35 hours or more) and part-time (less than 35 hours) personnel who were on the hospital/facility payroll at the end of the hospital’s reporting period. Religious orders for whom dollar equivalents were reported are included. Private duty nurses, volunteers, and all </w:t>
      </w:r>
      <w:r>
        <w:lastRenderedPageBreak/>
        <w:t>personnel whose salary is financed entirely by outside research grants are excluded. Physicians and dentists who are paid on a fee basis are also excluded.</w:t>
      </w:r>
    </w:p>
    <w:p w14:paraId="2A55A3F1" w14:textId="77777777" w:rsidR="000F2EA9" w:rsidRDefault="000F2EA9" w:rsidP="00C73426">
      <w:pPr>
        <w:pStyle w:val="ListBullet"/>
      </w:pPr>
      <w:r>
        <w:rPr>
          <w:b/>
        </w:rPr>
        <w:t xml:space="preserve">Nursing home personnel </w:t>
      </w:r>
      <w:r>
        <w:t>are included in all personnel fields except # FTE Total Hospital Personnel and Total Hospital Personnel, Full-Time and Part-Time.</w:t>
      </w:r>
    </w:p>
    <w:p w14:paraId="327F2553" w14:textId="77777777" w:rsidR="000F2EA9" w:rsidRDefault="000F2EA9" w:rsidP="00C73426">
      <w:pPr>
        <w:pStyle w:val="ListBullet"/>
      </w:pPr>
      <w:r>
        <w:rPr>
          <w:b/>
        </w:rPr>
        <w:t>Full</w:t>
      </w:r>
      <w:r>
        <w:rPr>
          <w:b/>
        </w:rPr>
        <w:noBreakHyphen/>
        <w:t>time equivalent personnel</w:t>
      </w:r>
      <w:r>
        <w:t xml:space="preserve"> are calculated by AHA as the number of full</w:t>
      </w:r>
      <w:r>
        <w:noBreakHyphen/>
        <w:t>time personnel plus one</w:t>
      </w:r>
      <w:r>
        <w:noBreakHyphen/>
        <w:t xml:space="preserve">half the number of </w:t>
      </w:r>
      <w:proofErr w:type="gramStart"/>
      <w:r>
        <w:t>part</w:t>
      </w:r>
      <w:proofErr w:type="gramEnd"/>
      <w:r>
        <w:noBreakHyphen/>
        <w:t>time personnel.</w:t>
      </w:r>
    </w:p>
    <w:p w14:paraId="52C7B3A6" w14:textId="77777777" w:rsidR="000F2EA9" w:rsidRDefault="000F2EA9" w:rsidP="00C73426">
      <w:pPr>
        <w:pStyle w:val="ListBullet"/>
      </w:pPr>
      <w:r>
        <w:rPr>
          <w:b/>
        </w:rPr>
        <w:t xml:space="preserve"># FTE Total Facility Personnel for Short-Term General Hospitals </w:t>
      </w:r>
      <w:r>
        <w:t xml:space="preserve">and for </w:t>
      </w:r>
      <w:r>
        <w:rPr>
          <w:b/>
        </w:rPr>
        <w:t>Short</w:t>
      </w:r>
      <w:r>
        <w:rPr>
          <w:b/>
        </w:rPr>
        <w:noBreakHyphen/>
        <w:t>Term Non</w:t>
      </w:r>
      <w:r>
        <w:rPr>
          <w:b/>
        </w:rPr>
        <w:noBreakHyphen/>
        <w:t xml:space="preserve">General and Long-Term Hospitals </w:t>
      </w:r>
      <w:r>
        <w:t>includes Physicians and Dentists; RNs, LPNs, and LVNs; Medical and Dental Residents/Interns; Other Trainees; and the AHA category Other Personnel.</w:t>
      </w:r>
    </w:p>
    <w:p w14:paraId="5243C09E" w14:textId="77777777" w:rsidR="000F2EA9" w:rsidRDefault="000F2EA9" w:rsidP="00C73426">
      <w:pPr>
        <w:pStyle w:val="ListBullet"/>
      </w:pPr>
      <w:r>
        <w:rPr>
          <w:b/>
        </w:rPr>
        <w:t xml:space="preserve"># FTE Other Trainees </w:t>
      </w:r>
      <w:r>
        <w:t>includes all trainees except Medical and Dental Residents/Interns.</w:t>
      </w:r>
    </w:p>
    <w:p w14:paraId="0C415B06" w14:textId="77777777" w:rsidR="000F2EA9" w:rsidRDefault="000F2EA9" w:rsidP="00C73426">
      <w:pPr>
        <w:pStyle w:val="ListBullet"/>
      </w:pPr>
      <w:r>
        <w:rPr>
          <w:b/>
        </w:rPr>
        <w:t># FTE All Other Personnel for Veteran's Hospitals</w:t>
      </w:r>
      <w:r>
        <w:t xml:space="preserve"> includes LPNs and LVNs, Medical and Dental Residents/Interns, Other Trainees, and the AHA category Other Personnel.</w:t>
      </w:r>
    </w:p>
    <w:p w14:paraId="424D9EB1" w14:textId="77777777" w:rsidR="000F2EA9" w:rsidRDefault="000F2EA9" w:rsidP="00C73426">
      <w:pPr>
        <w:pStyle w:val="ListBullet"/>
      </w:pPr>
      <w:r>
        <w:t>Beginning with 2010 data, vacancy data are reported for hospital personnel. A vacancy is defined as a budgeted staff position that is unfilled as of the last day of the reporting period and for which the hospital is actively seeking either a full-time or part-time permanent replacement. The number reported is as of the last day of the hospital’s reporting period.</w:t>
      </w:r>
    </w:p>
    <w:p w14:paraId="2BC22585" w14:textId="74356A3D" w:rsidR="000C5313" w:rsidRDefault="000F2EA9" w:rsidP="00C73426">
      <w:pPr>
        <w:pStyle w:val="ListBullet"/>
      </w:pPr>
      <w:r>
        <w:t>Data are carried on the AHRF for the following U.S. territories: Puerto Rico, Guam, and the U.S. Virgin Islands.</w:t>
      </w:r>
    </w:p>
    <w:p w14:paraId="1D97114A" w14:textId="3C9EA3F7" w:rsidR="000C5313" w:rsidRDefault="000F2EA9" w:rsidP="00C850E4">
      <w:pPr>
        <w:pStyle w:val="H3"/>
      </w:pPr>
      <w:bookmarkStart w:id="86" w:name="_Toc191884842"/>
      <w:bookmarkStart w:id="87" w:name="_Toc206665565"/>
      <w:bookmarkStart w:id="88" w:name="_Toc87511794"/>
      <w:bookmarkStart w:id="89" w:name="_Toc87511987"/>
      <w:bookmarkStart w:id="90" w:name="_Toc87512122"/>
      <w:bookmarkStart w:id="91" w:name="_Toc87512213"/>
      <w:bookmarkStart w:id="92" w:name="_Toc87512451"/>
      <w:bookmarkStart w:id="93" w:name="_Toc116098269"/>
      <w:r>
        <w:t>Medicare Fee-For-Service Readmission Data</w:t>
      </w:r>
      <w:bookmarkEnd w:id="86"/>
      <w:bookmarkEnd w:id="87"/>
    </w:p>
    <w:p w14:paraId="6E6584C3" w14:textId="37886FFD" w:rsidR="000C5313" w:rsidRDefault="000F2EA9" w:rsidP="00C850E4">
      <w:pPr>
        <w:pStyle w:val="ParagraphContinued"/>
      </w:pPr>
      <w:bookmarkStart w:id="94" w:name="UD29A"/>
      <w:r w:rsidRPr="006A1BD2">
        <w:rPr>
          <w:b/>
        </w:rPr>
        <w:t xml:space="preserve">The </w:t>
      </w:r>
      <w:r>
        <w:rPr>
          <w:b/>
        </w:rPr>
        <w:t>2022 and 2023</w:t>
      </w:r>
      <w:r w:rsidRPr="006A1BD2">
        <w:rPr>
          <w:b/>
        </w:rPr>
        <w:t xml:space="preserve"> Medicare Fee-For-Service Readmission data </w:t>
      </w:r>
      <w:r w:rsidRPr="006A1BD2">
        <w:t>are from the Geographic Variation Public Use File (</w:t>
      </w:r>
      <w:r>
        <w:t>April 2025</w:t>
      </w:r>
      <w:r w:rsidRPr="006A1BD2">
        <w:t xml:space="preserve">), CMS. </w:t>
      </w:r>
      <w:r>
        <w:t xml:space="preserve">The April 2025 Geographic Variation Public Use File includes data for 2014 through 2023; this update supersedes data on earlier releases. These </w:t>
      </w:r>
      <w:r w:rsidRPr="006A1BD2">
        <w:t>public use file</w:t>
      </w:r>
      <w:r>
        <w:t>s</w:t>
      </w:r>
      <w:r w:rsidRPr="006A1BD2">
        <w:t xml:space="preserve"> </w:t>
      </w:r>
      <w:r>
        <w:t>are</w:t>
      </w:r>
      <w:r w:rsidRPr="006A1BD2">
        <w:t xml:space="preserve"> based primarily on information from CMS’s Chronic Condition Data Warehouse (CCW), which contains 100 percent of Medicare claims for beneficiaries who are enrolled in the fee-for-service (FFS) program</w:t>
      </w:r>
      <w:r>
        <w:t>,</w:t>
      </w:r>
      <w:r w:rsidRPr="006A1BD2">
        <w:t xml:space="preserve"> as well as enrollment and eligibility data. </w:t>
      </w:r>
      <w:bookmarkEnd w:id="94"/>
    </w:p>
    <w:p w14:paraId="7FF2931D" w14:textId="06E30B63" w:rsidR="000F2EA9" w:rsidRDefault="000F2EA9" w:rsidP="00452454">
      <w:pPr>
        <w:pStyle w:val="Paragraph"/>
      </w:pPr>
      <w:r>
        <w:t xml:space="preserve">Data include Medicare beneficiaries who have no months of </w:t>
      </w:r>
      <w:r w:rsidRPr="005E03EB">
        <w:t xml:space="preserve">Health Maintenance Organization </w:t>
      </w:r>
      <w:r>
        <w:t>(HMO) enrollment and both Part A (hospital insurance) and Part B (medical insurance) for whatever portion of the year they are covered by FFS Medicare (that is, they have no months of A-only or B-only coverage). Beneficiaries who died in the year are included.</w:t>
      </w:r>
    </w:p>
    <w:p w14:paraId="76CFBB5A" w14:textId="7EC98421" w:rsidR="000F2EA9" w:rsidRPr="00452454" w:rsidRDefault="000F2EA9" w:rsidP="00452454">
      <w:pPr>
        <w:pStyle w:val="Paragraph"/>
        <w:rPr>
          <w:b/>
          <w:bCs/>
        </w:rPr>
      </w:pPr>
      <w:r w:rsidRPr="00452454">
        <w:rPr>
          <w:b/>
          <w:bCs/>
        </w:rPr>
        <w:t>Note:</w:t>
      </w:r>
    </w:p>
    <w:p w14:paraId="1A5351D3" w14:textId="77777777" w:rsidR="000F2EA9" w:rsidRDefault="000F2EA9" w:rsidP="00C73426">
      <w:pPr>
        <w:pStyle w:val="ListBullet"/>
      </w:pPr>
      <w:r>
        <w:t>Data are suppressed where the count of beneficiaries is less than 11.</w:t>
      </w:r>
    </w:p>
    <w:p w14:paraId="0976D54F" w14:textId="77777777" w:rsidR="000F2EA9" w:rsidRDefault="000F2EA9" w:rsidP="00C73426">
      <w:pPr>
        <w:pStyle w:val="ListBullet"/>
      </w:pPr>
      <w:r>
        <w:t xml:space="preserve">Medicare Beneficiary FFS Acute Hospital Readmission is the total count of inpatient readmissions within 30 days of an acute hospital stay during the reference period. </w:t>
      </w:r>
    </w:p>
    <w:p w14:paraId="2EE20062" w14:textId="77777777" w:rsidR="000F2EA9" w:rsidRDefault="000F2EA9" w:rsidP="00C73426">
      <w:pPr>
        <w:pStyle w:val="ListBullet"/>
      </w:pPr>
      <w:r>
        <w:t>Medicare Beneficiary FFS Hospital Readmission Rate is the percentage of inpatient readmissions within 30 days of an acute hospital stay during the reference period</w:t>
      </w:r>
      <w:r w:rsidRPr="00094FA9">
        <w:t>.</w:t>
      </w:r>
      <w:r w:rsidRPr="00F55B49">
        <w:rPr>
          <w:spacing w:val="-3"/>
        </w:rPr>
        <w:t xml:space="preserve"> The Medicare Beneficiary FFS Hospital Readmission Rate has two decimals.</w:t>
      </w:r>
    </w:p>
    <w:p w14:paraId="1BE3F488" w14:textId="1CE3899A" w:rsidR="000C5313" w:rsidRDefault="000F2EA9" w:rsidP="00C73426">
      <w:pPr>
        <w:pStyle w:val="ListBullet"/>
        <w:rPr>
          <w:spacing w:val="-3"/>
        </w:rPr>
      </w:pPr>
      <w:r>
        <w:lastRenderedPageBreak/>
        <w:t>Data are reported for the U.S. Virgin Islands.</w:t>
      </w:r>
    </w:p>
    <w:p w14:paraId="20853705" w14:textId="6C7E02FE" w:rsidR="000C5313" w:rsidRDefault="000F2EA9" w:rsidP="00C850E4">
      <w:pPr>
        <w:pStyle w:val="H3"/>
      </w:pPr>
      <w:bookmarkStart w:id="95" w:name="_Toc191884843"/>
      <w:bookmarkStart w:id="96" w:name="_Toc206665566"/>
      <w:bookmarkStart w:id="97" w:name="_Hlk203553088"/>
      <w:r>
        <w:t>Preventable Hospital Stays Rate</w:t>
      </w:r>
      <w:bookmarkEnd w:id="95"/>
      <w:bookmarkEnd w:id="96"/>
    </w:p>
    <w:p w14:paraId="5C118475" w14:textId="704C5DD3" w:rsidR="000C5313" w:rsidRDefault="000F2EA9" w:rsidP="00C850E4">
      <w:pPr>
        <w:pStyle w:val="ParagraphContinued"/>
      </w:pPr>
      <w:bookmarkStart w:id="98" w:name="UD29D"/>
      <w:r w:rsidRPr="002449C5">
        <w:t xml:space="preserve">The </w:t>
      </w:r>
      <w:r w:rsidRPr="002449C5">
        <w:rPr>
          <w:b/>
        </w:rPr>
        <w:t>20</w:t>
      </w:r>
      <w:r>
        <w:rPr>
          <w:b/>
        </w:rPr>
        <w:t>22</w:t>
      </w:r>
      <w:r w:rsidRPr="002449C5">
        <w:rPr>
          <w:b/>
        </w:rPr>
        <w:t xml:space="preserve"> </w:t>
      </w:r>
      <w:r>
        <w:rPr>
          <w:b/>
        </w:rPr>
        <w:t>P</w:t>
      </w:r>
      <w:r w:rsidRPr="002449C5">
        <w:rPr>
          <w:b/>
        </w:rPr>
        <w:t>reventable Hospital Stays Rate</w:t>
      </w:r>
      <w:r w:rsidRPr="002449C5">
        <w:t xml:space="preserve"> data are from the County Health Ranking (CHR) 20</w:t>
      </w:r>
      <w:r>
        <w:t>25</w:t>
      </w:r>
      <w:r w:rsidRPr="002449C5">
        <w:t xml:space="preserve"> Trends </w:t>
      </w:r>
      <w:r>
        <w:t xml:space="preserve">Data file. </w:t>
      </w:r>
      <w:r w:rsidRPr="00595B04">
        <w:t xml:space="preserve">The </w:t>
      </w:r>
      <w:r>
        <w:rPr>
          <w:b/>
        </w:rPr>
        <w:t>2021</w:t>
      </w:r>
      <w:r w:rsidRPr="00595B04">
        <w:rPr>
          <w:b/>
        </w:rPr>
        <w:t xml:space="preserve"> Preventable Hospital Stays Rate</w:t>
      </w:r>
      <w:r w:rsidRPr="00595B04">
        <w:t xml:space="preserve"> data are from the CHR </w:t>
      </w:r>
      <w:r>
        <w:t>2024</w:t>
      </w:r>
      <w:r w:rsidRPr="00595B04">
        <w:t xml:space="preserve"> Trends Data file.</w:t>
      </w:r>
      <w:r>
        <w:t xml:space="preserve"> The data source for these files is t</w:t>
      </w:r>
      <w:r w:rsidRPr="002449C5">
        <w:t xml:space="preserve">he </w:t>
      </w:r>
      <w:r>
        <w:t>CMS</w:t>
      </w:r>
      <w:r w:rsidRPr="002449C5">
        <w:t xml:space="preserve"> Office of Minority Health’s Mapping Medicare Disparities Tool. For more information regarding these data, </w:t>
      </w:r>
      <w:r>
        <w:t xml:space="preserve">refer to </w:t>
      </w:r>
      <w:r w:rsidRPr="002449C5">
        <w:t>the CHR website</w:t>
      </w:r>
      <w:r>
        <w:t>:</w:t>
      </w:r>
      <w:r w:rsidRPr="002449C5">
        <w:t xml:space="preserve"> </w:t>
      </w:r>
      <w:hyperlink r:id="rId39" w:history="1">
        <w:r w:rsidRPr="002449C5">
          <w:rPr>
            <w:color w:val="0000FF"/>
            <w:u w:val="single"/>
          </w:rPr>
          <w:t>http://www.countyhealthrankings.org</w:t>
        </w:r>
      </w:hyperlink>
      <w:r w:rsidRPr="002449C5">
        <w:t>. The method for calculating Preventable Hospitals Stays Rate has changed from the original fields. Please read the notes below for the current methodology.</w:t>
      </w:r>
      <w:bookmarkEnd w:id="97"/>
      <w:bookmarkEnd w:id="98"/>
    </w:p>
    <w:p w14:paraId="2CE4AC83" w14:textId="374FB355" w:rsidR="000F2EA9" w:rsidRPr="00452454" w:rsidRDefault="000F2EA9" w:rsidP="00452454">
      <w:pPr>
        <w:pStyle w:val="Paragraph"/>
        <w:rPr>
          <w:b/>
          <w:bCs/>
        </w:rPr>
      </w:pPr>
      <w:r w:rsidRPr="00452454">
        <w:rPr>
          <w:b/>
          <w:bCs/>
        </w:rPr>
        <w:t>Note:</w:t>
      </w:r>
      <w:r w:rsidRPr="00452454">
        <w:rPr>
          <w:b/>
          <w:bCs/>
        </w:rPr>
        <w:tab/>
      </w:r>
    </w:p>
    <w:p w14:paraId="5BBAEC30" w14:textId="77777777" w:rsidR="000F2EA9" w:rsidRDefault="000F2EA9" w:rsidP="00C73426">
      <w:pPr>
        <w:pStyle w:val="ListBullet"/>
      </w:pPr>
      <w:r w:rsidRPr="002449C5">
        <w:t xml:space="preserve">Preventable Hospital Stays is the hospital discharge rate for ambulatory care-sensitive conditions per 100,000 </w:t>
      </w:r>
      <w:r>
        <w:t>FFS</w:t>
      </w:r>
      <w:r w:rsidRPr="002449C5">
        <w:t xml:space="preserve"> Medicare enrollees ages 18 and older. This measure is age-adjusted.</w:t>
      </w:r>
    </w:p>
    <w:p w14:paraId="2D03DC08" w14:textId="77777777" w:rsidR="000F2EA9" w:rsidRPr="00375D22" w:rsidRDefault="000F2EA9" w:rsidP="00C73426">
      <w:pPr>
        <w:pStyle w:val="ListBullet"/>
      </w:pPr>
      <w:r w:rsidRPr="00375D22">
        <w:t>As noted above, effective with the CHR 2019 Trends Data file, the data source and the method for calculating Preventable Hospital Stays Rate have changed from prior years</w:t>
      </w:r>
      <w:r>
        <w:t>,</w:t>
      </w:r>
      <w:r w:rsidRPr="00375D22">
        <w:t xml:space="preserve"> and the data on the current AHRF cannot be compared to earlier years.</w:t>
      </w:r>
    </w:p>
    <w:p w14:paraId="081CFCA5" w14:textId="77777777" w:rsidR="000F2EA9" w:rsidRPr="00613AA4" w:rsidRDefault="000F2EA9" w:rsidP="00C73426">
      <w:pPr>
        <w:pStyle w:val="ListBullet"/>
      </w:pPr>
      <w:r w:rsidRPr="002449C5">
        <w:t xml:space="preserve">Ambulatory care-sensitive conditions include </w:t>
      </w:r>
      <w:r w:rsidRPr="002449C5">
        <w:rPr>
          <w:shd w:val="clear" w:color="auto" w:fill="FFFFFF"/>
        </w:rPr>
        <w:t>diabetes with short- or long-term complications, uncontrolled diabetes without complications, diabetes with lower-extremity amputation, chronic obstructive pulmonary disease, asthma, hypertension, heart failure, dehydration, bacterial pneumonia, or urinary tract infection</w:t>
      </w:r>
      <w:r w:rsidRPr="002449C5">
        <w:t>.</w:t>
      </w:r>
    </w:p>
    <w:p w14:paraId="5B150255" w14:textId="77777777" w:rsidR="000F2EA9" w:rsidRPr="00613AA4" w:rsidRDefault="000F2EA9" w:rsidP="00C73426">
      <w:pPr>
        <w:pStyle w:val="ListBullet"/>
      </w:pPr>
      <w:r w:rsidRPr="00613AA4">
        <w:t xml:space="preserve">Medicare enrollees are age 18 or older enrolled in Medicare </w:t>
      </w:r>
      <w:r>
        <w:t>FFS</w:t>
      </w:r>
      <w:r w:rsidRPr="00613AA4">
        <w:t xml:space="preserve"> Part A. Individuals enrolled in Medicare Advantage at any point during the year are excluded. In addition, beneficiaries who died during the year, but otherwise were continuously enrolled up until the date of death, as well as beneficiaries who became eligible for enrollment following the first of the </w:t>
      </w:r>
      <w:proofErr w:type="gramStart"/>
      <w:r w:rsidRPr="00613AA4">
        <w:t>year, but</w:t>
      </w:r>
      <w:proofErr w:type="gramEnd"/>
      <w:r w:rsidRPr="00613AA4">
        <w:t xml:space="preserve"> were continuously enrolled from that date to the end of the year, are included in the analysis population.</w:t>
      </w:r>
    </w:p>
    <w:p w14:paraId="2C099DF6" w14:textId="2B394B91" w:rsidR="000C5313" w:rsidRDefault="000F2EA9" w:rsidP="00C73426">
      <w:pPr>
        <w:pStyle w:val="ListBullet"/>
      </w:pPr>
      <w:r w:rsidRPr="00613AA4">
        <w:t>Hospitalization for ambulatory</w:t>
      </w:r>
      <w:r w:rsidR="003C0050">
        <w:t xml:space="preserve"> </w:t>
      </w:r>
      <w:r w:rsidRPr="00613AA4">
        <w:t>care</w:t>
      </w:r>
      <w:r w:rsidR="003C0050">
        <w:t>-</w:t>
      </w:r>
      <w:r w:rsidRPr="00613AA4">
        <w:t>sensitive conditions, diagnoses usually treatable in</w:t>
      </w:r>
      <w:r w:rsidRPr="002449C5">
        <w:t xml:space="preserve"> outpatient services, suggests that the quality of care provided in the outpatient setting was </w:t>
      </w:r>
      <w:r>
        <w:t>not accessible</w:t>
      </w:r>
      <w:r w:rsidRPr="002449C5">
        <w:t xml:space="preserve">. The measure may also represent a tendency to overuse </w:t>
      </w:r>
      <w:r>
        <w:t>emergency room and urgent care</w:t>
      </w:r>
      <w:r w:rsidRPr="002449C5">
        <w:t xml:space="preserve"> as a main source of care.</w:t>
      </w:r>
    </w:p>
    <w:p w14:paraId="23EA49F5" w14:textId="27F0D8F3" w:rsidR="000C5313" w:rsidRPr="00E05D2C" w:rsidRDefault="000F2EA9" w:rsidP="00C850E4">
      <w:pPr>
        <w:pStyle w:val="H3"/>
        <w:rPr>
          <w:spacing w:val="-2"/>
          <w:sz w:val="22"/>
          <w:szCs w:val="22"/>
        </w:rPr>
      </w:pPr>
      <w:bookmarkStart w:id="99" w:name="_Toc191884844"/>
      <w:bookmarkStart w:id="100" w:name="_Toc206665567"/>
      <w:r>
        <w:t>Nursing and Other Health Facilities</w:t>
      </w:r>
      <w:bookmarkEnd w:id="88"/>
      <w:bookmarkEnd w:id="89"/>
      <w:bookmarkEnd w:id="90"/>
      <w:bookmarkEnd w:id="91"/>
      <w:bookmarkEnd w:id="92"/>
      <w:bookmarkEnd w:id="93"/>
      <w:bookmarkEnd w:id="99"/>
      <w:bookmarkEnd w:id="100"/>
    </w:p>
    <w:p w14:paraId="37ACA3FB" w14:textId="2C8D8E54" w:rsidR="002D2C25" w:rsidRDefault="000F2EA9" w:rsidP="00C850E4">
      <w:pPr>
        <w:pStyle w:val="ParagraphContinued"/>
      </w:pPr>
      <w:bookmarkStart w:id="101" w:name="UD31"/>
      <w:bookmarkStart w:id="102" w:name="UD41"/>
      <w:bookmarkEnd w:id="101"/>
      <w:bookmarkEnd w:id="102"/>
      <w:r w:rsidRPr="006E7463">
        <w:t xml:space="preserve">The </w:t>
      </w:r>
      <w:r>
        <w:rPr>
          <w:b/>
        </w:rPr>
        <w:t xml:space="preserve">2023 and 2024 Provider of Services data </w:t>
      </w:r>
      <w:r>
        <w:t xml:space="preserve">are from </w:t>
      </w:r>
      <w:r w:rsidRPr="006E7463">
        <w:t xml:space="preserve">the CMS </w:t>
      </w:r>
      <w:r w:rsidRPr="00DC3EC3">
        <w:rPr>
          <w:iCs/>
        </w:rPr>
        <w:t>Quality Improvement Evaluation System (QIES)</w:t>
      </w:r>
      <w:r w:rsidRPr="006E7463">
        <w:t xml:space="preserve"> database.</w:t>
      </w:r>
      <w:r>
        <w:t xml:space="preserve"> Effective with the 2024 Provider of Services data, statistics for the following three facility types are reported on the </w:t>
      </w:r>
      <w:r w:rsidRPr="006A1A51">
        <w:rPr>
          <w:i/>
          <w:szCs w:val="24"/>
        </w:rPr>
        <w:t>Internet Quality Improvement and Evaluation System (</w:t>
      </w:r>
      <w:proofErr w:type="spellStart"/>
      <w:r w:rsidRPr="006A1A51">
        <w:rPr>
          <w:i/>
          <w:szCs w:val="24"/>
        </w:rPr>
        <w:t>iQIES</w:t>
      </w:r>
      <w:proofErr w:type="spellEnd"/>
      <w:r w:rsidRPr="006A1A51">
        <w:rPr>
          <w:i/>
          <w:szCs w:val="24"/>
        </w:rPr>
        <w:t>)</w:t>
      </w:r>
      <w:r>
        <w:rPr>
          <w:szCs w:val="24"/>
        </w:rPr>
        <w:t xml:space="preserve">: </w:t>
      </w:r>
      <w:r w:rsidRPr="00B73567">
        <w:rPr>
          <w:szCs w:val="24"/>
        </w:rPr>
        <w:t>Home Health A</w:t>
      </w:r>
      <w:r>
        <w:rPr>
          <w:szCs w:val="24"/>
        </w:rPr>
        <w:t>gencies</w:t>
      </w:r>
      <w:r w:rsidRPr="00B73567">
        <w:rPr>
          <w:szCs w:val="24"/>
        </w:rPr>
        <w:t>, Ambulatory Surgical Center</w:t>
      </w:r>
      <w:r>
        <w:rPr>
          <w:szCs w:val="24"/>
        </w:rPr>
        <w:t>s</w:t>
      </w:r>
      <w:r w:rsidRPr="00B73567">
        <w:rPr>
          <w:szCs w:val="24"/>
        </w:rPr>
        <w:t xml:space="preserve"> (ASC), and Hospice Providers</w:t>
      </w:r>
      <w:r>
        <w:rPr>
          <w:szCs w:val="24"/>
        </w:rPr>
        <w:t xml:space="preserve">. </w:t>
      </w:r>
      <w:r w:rsidRPr="004B3CE4">
        <w:t>Medicare</w:t>
      </w:r>
      <w:r w:rsidRPr="006E7463">
        <w:t xml:space="preserve"> is a </w:t>
      </w:r>
      <w:r>
        <w:t>f</w:t>
      </w:r>
      <w:r w:rsidRPr="006E7463">
        <w:t>ederal insurance program providing a wide range of benefits for specific periods of time through providers and suppliers participating in the program</w:t>
      </w:r>
      <w:r>
        <w:t xml:space="preserve">. </w:t>
      </w:r>
      <w:r w:rsidRPr="006E7463">
        <w:t xml:space="preserve">The </w:t>
      </w:r>
      <w:r w:rsidRPr="00DC3EC3">
        <w:t>Social Security</w:t>
      </w:r>
      <w:r w:rsidRPr="00DC3EC3">
        <w:rPr>
          <w:b/>
          <w:bCs/>
        </w:rPr>
        <w:t xml:space="preserve"> </w:t>
      </w:r>
      <w:r w:rsidRPr="006E7463">
        <w:t xml:space="preserve">Act designates those providers and suppliers that are subject to </w:t>
      </w:r>
      <w:r>
        <w:t>f</w:t>
      </w:r>
      <w:r w:rsidRPr="006E7463">
        <w:t>ederal health care quality standards</w:t>
      </w:r>
      <w:r>
        <w:t xml:space="preserve">. </w:t>
      </w:r>
      <w:r w:rsidRPr="006E7463">
        <w:t xml:space="preserve">The </w:t>
      </w:r>
      <w:r>
        <w:t>f</w:t>
      </w:r>
      <w:r w:rsidRPr="006E7463">
        <w:t xml:space="preserve">ederal </w:t>
      </w:r>
      <w:r>
        <w:t>g</w:t>
      </w:r>
      <w:r w:rsidRPr="006E7463">
        <w:t>overnment makes payments for services through designated intermediaries and carriers to the providers and suppliers</w:t>
      </w:r>
      <w:r>
        <w:t xml:space="preserve">. </w:t>
      </w:r>
      <w:r w:rsidRPr="006E7463">
        <w:t xml:space="preserve">The data carried on the </w:t>
      </w:r>
      <w:r w:rsidRPr="006E7463">
        <w:lastRenderedPageBreak/>
        <w:t xml:space="preserve">AHRF include the number of active Medicare-certified providers for the following </w:t>
      </w:r>
      <w:r w:rsidR="002D2C25">
        <w:t xml:space="preserve">CMS Provider </w:t>
      </w:r>
      <w:r w:rsidRPr="006E7463">
        <w:t xml:space="preserve">types </w:t>
      </w:r>
      <w:r w:rsidR="002D2C25">
        <w:t>and category of provider</w:t>
      </w:r>
      <w:r w:rsidRPr="006E7463">
        <w:t>:</w:t>
      </w:r>
    </w:p>
    <w:p w14:paraId="763C359C" w14:textId="036D833E" w:rsidR="000C5313" w:rsidRPr="002D2C25" w:rsidRDefault="002D2C25" w:rsidP="00452454">
      <w:pPr>
        <w:pStyle w:val="Paragraph"/>
        <w:rPr>
          <w:b/>
          <w:bCs/>
        </w:rPr>
      </w:pPr>
      <w:r w:rsidRPr="002D2C25">
        <w:rPr>
          <w:b/>
          <w:bCs/>
        </w:rPr>
        <w:t>Skilled Nursing Facilities (SNF</w:t>
      </w:r>
      <w:r w:rsidR="00F80A25">
        <w:rPr>
          <w:b/>
          <w:bCs/>
        </w:rPr>
        <w:t xml:space="preserve">) </w:t>
      </w:r>
      <w:r w:rsidR="00F80A25">
        <w:t xml:space="preserve">Category 02 (SNF/NF, Dually Certified; Category 03 (SNF/NF, Distinct Part; Cateogry 04 (SNF). </w:t>
      </w:r>
    </w:p>
    <w:p w14:paraId="3B2A7DF1" w14:textId="32693047" w:rsidR="000F2EA9" w:rsidRPr="007C09A7" w:rsidRDefault="000F2EA9" w:rsidP="00F65CCE">
      <w:pPr>
        <w:pStyle w:val="Paragraph"/>
      </w:pPr>
      <w:r>
        <w:t>Defined as a</w:t>
      </w:r>
      <w:r w:rsidRPr="006D639C">
        <w:t xml:space="preserve"> facility (meeting specific regulatory certification requirements) </w:t>
      </w:r>
      <w:r>
        <w:t>that</w:t>
      </w:r>
      <w:r w:rsidRPr="006D639C">
        <w:t xml:space="preserve"> primarily provides inpatient skilled nursing care and related services to patients who require medical, nursing</w:t>
      </w:r>
      <w:r>
        <w:t>,</w:t>
      </w:r>
      <w:r w:rsidRPr="006D639C">
        <w:t xml:space="preserve"> or rehabilitative services</w:t>
      </w:r>
      <w:r>
        <w:t xml:space="preserve"> but does not provide the level of care or treatment available in a hospital</w:t>
      </w:r>
      <w:r w:rsidRPr="006D639C">
        <w:t>. Skilled nursing care can only be performed by a licensed nurse, either a registered nurse or a licensed practical nurse</w:t>
      </w:r>
      <w:r>
        <w:t xml:space="preserve">. </w:t>
      </w:r>
      <w:r w:rsidRPr="006D639C">
        <w:t>A dually</w:t>
      </w:r>
      <w:r>
        <w:t xml:space="preserve"> </w:t>
      </w:r>
      <w:r w:rsidRPr="006D639C">
        <w:t>certified facility is both a Medicare Skilled Nursing Facility and a Medicaid nursing facility</w:t>
      </w:r>
      <w:r>
        <w:t xml:space="preserve">. </w:t>
      </w:r>
      <w:r w:rsidRPr="006D639C">
        <w:t>A Distinct Part SNF/NF operates as a component of, or ‘distinct part’ of a larger organization such as a hospital</w:t>
      </w:r>
      <w:r>
        <w:t>.</w:t>
      </w:r>
    </w:p>
    <w:p w14:paraId="01991421" w14:textId="291B90FE" w:rsidR="000F2EA9" w:rsidRDefault="000F2EA9" w:rsidP="002D2C25">
      <w:pPr>
        <w:pStyle w:val="Paragraph"/>
      </w:pPr>
      <w:r w:rsidRPr="001E6BC8">
        <w:rPr>
          <w:b/>
          <w:bCs/>
        </w:rPr>
        <w:t>Home Health Agencies</w:t>
      </w:r>
      <w:r w:rsidR="001E6BC8">
        <w:rPr>
          <w:b/>
          <w:bCs/>
        </w:rPr>
        <w:tab/>
      </w:r>
      <w:r w:rsidR="00435B4E">
        <w:rPr>
          <w:b/>
          <w:bCs/>
        </w:rPr>
        <w:t xml:space="preserve"> </w:t>
      </w:r>
      <w:r>
        <w:t>Category 05</w:t>
      </w:r>
      <w:r w:rsidR="002D2C25">
        <w:t xml:space="preserve">; </w:t>
      </w:r>
      <w:bookmarkStart w:id="103" w:name="_Hlk203553329"/>
      <w:r>
        <w:t xml:space="preserve">Category 03 </w:t>
      </w:r>
      <w:proofErr w:type="spellStart"/>
      <w:r w:rsidRPr="00DF5618">
        <w:rPr>
          <w:i/>
        </w:rPr>
        <w:t>iQIES</w:t>
      </w:r>
      <w:proofErr w:type="spellEnd"/>
      <w:r>
        <w:t xml:space="preserve"> for 2023 and 2024</w:t>
      </w:r>
      <w:bookmarkEnd w:id="103"/>
    </w:p>
    <w:p w14:paraId="2CEA0FB7" w14:textId="77777777" w:rsidR="000C5313" w:rsidRDefault="000F2EA9" w:rsidP="001E6BC8">
      <w:pPr>
        <w:pStyle w:val="Paragraph"/>
      </w:pPr>
      <w:r>
        <w:t>Defined as a</w:t>
      </w:r>
      <w:r w:rsidRPr="006D639C">
        <w:t xml:space="preserve">n agency or organization </w:t>
      </w:r>
      <w:r>
        <w:t>that</w:t>
      </w:r>
      <w:r w:rsidRPr="006D639C">
        <w:t xml:space="preserve"> is primarily engaged in providing skilled nursing services and other therapeutic services</w:t>
      </w:r>
      <w:r>
        <w:t xml:space="preserve">. </w:t>
      </w:r>
      <w:r w:rsidRPr="006D639C">
        <w:t>It has policies established by a group of professionals (associated with the agency or organization), including one or more</w:t>
      </w:r>
      <w:r>
        <w:t xml:space="preserve"> physicians and one or more</w:t>
      </w:r>
      <w:r w:rsidRPr="006D639C">
        <w:t xml:space="preserve"> registered professional nurses, to govern the services which it provides.</w:t>
      </w:r>
    </w:p>
    <w:p w14:paraId="40D4DC7C" w14:textId="327A0254" w:rsidR="000F2EA9" w:rsidRDefault="000F2EA9" w:rsidP="001E6BC8">
      <w:pPr>
        <w:pStyle w:val="Paragraph"/>
        <w:keepNext/>
      </w:pPr>
      <w:r w:rsidRPr="001E6BC8">
        <w:rPr>
          <w:b/>
          <w:bCs/>
        </w:rPr>
        <w:t>Nursing Facilities</w:t>
      </w:r>
      <w:r w:rsidR="00435B4E">
        <w:rPr>
          <w:b/>
          <w:bCs/>
        </w:rPr>
        <w:t xml:space="preserve"> </w:t>
      </w:r>
      <w:r>
        <w:t>Category 10</w:t>
      </w:r>
    </w:p>
    <w:p w14:paraId="3342641F" w14:textId="77777777" w:rsidR="000C5313" w:rsidRDefault="000F2EA9" w:rsidP="001E6BC8">
      <w:pPr>
        <w:pStyle w:val="Paragraph"/>
      </w:pPr>
      <w:r w:rsidRPr="009E1660">
        <w:t xml:space="preserve">Defined as a facility </w:t>
      </w:r>
      <w:r>
        <w:t>that</w:t>
      </w:r>
      <w:r w:rsidRPr="009E1660">
        <w:t xml:space="preserve"> primarily provides</w:t>
      </w:r>
      <w:r>
        <w:t xml:space="preserve"> skilled</w:t>
      </w:r>
      <w:r w:rsidRPr="009E1660">
        <w:t xml:space="preserve"> nursing care and related services for the rehabilitation of injured, disabled, or sick persons, or on a regular basis, health</w:t>
      </w:r>
      <w:r>
        <w:t>-</w:t>
      </w:r>
      <w:r w:rsidRPr="009E1660">
        <w:t xml:space="preserve">related care services above the level of custodial care to other than </w:t>
      </w:r>
      <w:r>
        <w:t>individuals with intellectual disabilities</w:t>
      </w:r>
      <w:r w:rsidRPr="009E1660">
        <w:t>.</w:t>
      </w:r>
    </w:p>
    <w:p w14:paraId="2EEF1D39" w14:textId="6977E22F" w:rsidR="000F2EA9" w:rsidRPr="005649E6" w:rsidRDefault="000F2EA9" w:rsidP="001E6BC8">
      <w:pPr>
        <w:pStyle w:val="Paragraph"/>
      </w:pPr>
      <w:r w:rsidRPr="001E6BC8">
        <w:rPr>
          <w:b/>
          <w:bCs/>
        </w:rPr>
        <w:t>Rural Health Clinics (RHC)</w:t>
      </w:r>
      <w:r w:rsidR="00435B4E">
        <w:rPr>
          <w:b/>
          <w:bCs/>
        </w:rPr>
        <w:t xml:space="preserve"> </w:t>
      </w:r>
      <w:r w:rsidRPr="005649E6">
        <w:t>Category 12</w:t>
      </w:r>
    </w:p>
    <w:p w14:paraId="644C4B61" w14:textId="3A8A71E3" w:rsidR="000C5313" w:rsidRDefault="000F2EA9" w:rsidP="001E6BC8">
      <w:pPr>
        <w:pStyle w:val="Paragraph"/>
      </w:pPr>
      <w:r w:rsidRPr="005649E6">
        <w:t>The Rural Health Clinic Services Act of 1977 was enacted to address an inadequate supply of physicians serving Medicare patients in rural areas and to increase the use of non-physician practitioners such as nurse practitioners and physician assistants (PAs) in rural areas. An RHC is an outpatient center that</w:t>
      </w:r>
      <w:r>
        <w:t xml:space="preserve"> is primarily engaged in furnishing physicians’ and other medical and health services and that meets other requirements designated to ensure the health and safety of individuals served by the clinic. The clinic must be located in a medically underserved area that is not urbanized as defined by the </w:t>
      </w:r>
      <w:r w:rsidRPr="005649E6">
        <w:t>U. S. Bureau</w:t>
      </w:r>
      <w:r>
        <w:t xml:space="preserve"> of</w:t>
      </w:r>
      <w:r w:rsidR="001E6BC8">
        <w:t> </w:t>
      </w:r>
      <w:r>
        <w:t>Census</w:t>
      </w:r>
      <w:r w:rsidRPr="005649E6">
        <w:t>.</w:t>
      </w:r>
    </w:p>
    <w:p w14:paraId="22326706" w14:textId="0F169BAB" w:rsidR="000F2EA9" w:rsidRDefault="000F2EA9" w:rsidP="002D2C25">
      <w:pPr>
        <w:pStyle w:val="Paragraph"/>
      </w:pPr>
      <w:r w:rsidRPr="001E6BC8">
        <w:rPr>
          <w:b/>
          <w:bCs/>
        </w:rPr>
        <w:t xml:space="preserve">Ambulatory Surgical Centers (ASC) </w:t>
      </w:r>
      <w:r>
        <w:t>Category 15</w:t>
      </w:r>
      <w:r w:rsidR="002D2C25">
        <w:t xml:space="preserve">; </w:t>
      </w:r>
      <w:r>
        <w:t xml:space="preserve">Category 11 </w:t>
      </w:r>
      <w:proofErr w:type="spellStart"/>
      <w:r w:rsidRPr="00DF5618">
        <w:rPr>
          <w:i/>
        </w:rPr>
        <w:t>iQIES</w:t>
      </w:r>
      <w:proofErr w:type="spellEnd"/>
      <w:r>
        <w:t xml:space="preserve"> for 2023 and 2024</w:t>
      </w:r>
    </w:p>
    <w:p w14:paraId="10590425" w14:textId="77777777" w:rsidR="000C5313" w:rsidRDefault="000F2EA9" w:rsidP="001E6BC8">
      <w:pPr>
        <w:pStyle w:val="Paragraph"/>
      </w:pPr>
      <w:r w:rsidRPr="009E1660">
        <w:t>An ASC for Medicare purposes is a distinct entity that operates exclusively for the purpose of furnishing outpatient surgical services to patients</w:t>
      </w:r>
      <w:r>
        <w:t xml:space="preserve"> who do not require hospitalization and in which the expected duration of services does not exceed 24 hours following admission. </w:t>
      </w:r>
      <w:r w:rsidRPr="009E1660">
        <w:t>The ASC must enter into a “participating provider” agreement with CMS.</w:t>
      </w:r>
    </w:p>
    <w:p w14:paraId="330F430C" w14:textId="71F96C4D" w:rsidR="000F2EA9" w:rsidRDefault="000F2EA9" w:rsidP="002D2C25">
      <w:pPr>
        <w:pStyle w:val="Paragraph"/>
      </w:pPr>
      <w:r w:rsidRPr="001E6BC8">
        <w:rPr>
          <w:b/>
          <w:bCs/>
        </w:rPr>
        <w:t>Hospices</w:t>
      </w:r>
      <w:r w:rsidR="00435B4E">
        <w:t xml:space="preserve"> </w:t>
      </w:r>
      <w:r>
        <w:t>Category 16</w:t>
      </w:r>
      <w:r w:rsidR="002D2C25">
        <w:t xml:space="preserve">; </w:t>
      </w:r>
      <w:r>
        <w:t xml:space="preserve">Category 12 </w:t>
      </w:r>
      <w:proofErr w:type="spellStart"/>
      <w:r w:rsidRPr="00DF5618">
        <w:rPr>
          <w:i/>
        </w:rPr>
        <w:t>iQIES</w:t>
      </w:r>
      <w:proofErr w:type="spellEnd"/>
      <w:r w:rsidRPr="00DF5618">
        <w:rPr>
          <w:i/>
        </w:rPr>
        <w:t xml:space="preserve"> </w:t>
      </w:r>
      <w:r>
        <w:t>for 2023 and 2024</w:t>
      </w:r>
    </w:p>
    <w:p w14:paraId="6B8BF434" w14:textId="3114D888" w:rsidR="000F2EA9" w:rsidRDefault="000F2EA9" w:rsidP="00CF403D">
      <w:pPr>
        <w:pStyle w:val="Paragraph"/>
      </w:pPr>
      <w:r>
        <w:t>Defined as a</w:t>
      </w:r>
      <w:r w:rsidRPr="009E1660">
        <w:t xml:space="preserve"> public agency or private organization or a subdivision of either that is primarily engaged in providing care to terminally ill individuals, meets the conditions of participation for hospices, and has a </w:t>
      </w:r>
      <w:r w:rsidRPr="009E1660">
        <w:lastRenderedPageBreak/>
        <w:t xml:space="preserve">valid Medicare provider agreement. Although some hospices are located as part of a hospital, nursing home, or home health agency, hospices must meet specific </w:t>
      </w:r>
      <w:r w:rsidR="00252CEA">
        <w:t>f</w:t>
      </w:r>
      <w:r w:rsidRPr="009E1660">
        <w:t>ederal requirements and be separately certified and approved for Medicare participation</w:t>
      </w:r>
      <w:r w:rsidR="59FFDDA3">
        <w:t>.</w:t>
      </w:r>
    </w:p>
    <w:p w14:paraId="57B85E30" w14:textId="0A9B60DF" w:rsidR="000F2EA9" w:rsidRPr="001A665E" w:rsidRDefault="000F2EA9" w:rsidP="00435B4E">
      <w:pPr>
        <w:pStyle w:val="Paragraph"/>
      </w:pPr>
      <w:r w:rsidRPr="00435B4E">
        <w:rPr>
          <w:b/>
          <w:bCs/>
          <w:shd w:val="clear" w:color="auto" w:fill="FFFFFF" w:themeFill="background1"/>
        </w:rPr>
        <w:t>Community Mental Health Centers (CMHC)</w:t>
      </w:r>
      <w:r w:rsidRPr="001A665E">
        <w:t xml:space="preserve"> Category 19</w:t>
      </w:r>
    </w:p>
    <w:p w14:paraId="098849B6" w14:textId="38E0027D" w:rsidR="000F2EA9" w:rsidRPr="001A665E" w:rsidRDefault="000F2EA9" w:rsidP="00CF403D">
      <w:pPr>
        <w:pStyle w:val="Paragraph"/>
      </w:pPr>
      <w:r w:rsidRPr="001A665E">
        <w:t>A CMHC provide</w:t>
      </w:r>
      <w:r>
        <w:t>s</w:t>
      </w:r>
      <w:r w:rsidRPr="001A665E">
        <w:t xml:space="preserve"> </w:t>
      </w:r>
      <w:r>
        <w:t>the following services</w:t>
      </w:r>
      <w:r w:rsidRPr="001A665E">
        <w:t xml:space="preserve">: </w:t>
      </w:r>
    </w:p>
    <w:p w14:paraId="4C807EBE" w14:textId="77777777" w:rsidR="000F2EA9" w:rsidRPr="001A665E" w:rsidRDefault="000F2EA9" w:rsidP="002C768C">
      <w:pPr>
        <w:pStyle w:val="ListBullet"/>
      </w:pPr>
      <w:r w:rsidRPr="001A665E">
        <w:t>Outpatient services, including specialized outpatient services for children, the elderly, individuals who are chronically ill, and residents of the CMHC’s mental health services area who have been discharged from inpatient treatment at a mental health facility</w:t>
      </w:r>
    </w:p>
    <w:p w14:paraId="788B1EA1" w14:textId="77777777" w:rsidR="000F2EA9" w:rsidRPr="001A665E" w:rsidRDefault="000F2EA9" w:rsidP="002C768C">
      <w:pPr>
        <w:pStyle w:val="ListBullet"/>
      </w:pPr>
      <w:r w:rsidRPr="001A665E">
        <w:t>24 hour-a-day emergency care services</w:t>
      </w:r>
    </w:p>
    <w:p w14:paraId="0C22FE01" w14:textId="77777777" w:rsidR="000F2EA9" w:rsidRPr="001A665E" w:rsidRDefault="000F2EA9" w:rsidP="002C768C">
      <w:pPr>
        <w:pStyle w:val="ListBullet"/>
      </w:pPr>
      <w:r w:rsidRPr="001A665E">
        <w:t>Day treatment, or other partial hospitalization services, or psychosocial rehabilitation services</w:t>
      </w:r>
    </w:p>
    <w:p w14:paraId="3577150D" w14:textId="77777777" w:rsidR="000F2EA9" w:rsidRDefault="000F2EA9" w:rsidP="002C768C">
      <w:pPr>
        <w:pStyle w:val="ListBullet"/>
      </w:pPr>
      <w:r w:rsidRPr="001A665E">
        <w:t xml:space="preserve">Screening for patients being considered for admission to </w:t>
      </w:r>
      <w:r>
        <w:t>s</w:t>
      </w:r>
      <w:r w:rsidRPr="001A665E">
        <w:t>tate mental health facilities to determine the appropriateness of such admission</w:t>
      </w:r>
    </w:p>
    <w:p w14:paraId="2E7E02D2" w14:textId="7C9E2D62" w:rsidR="000C5313" w:rsidRDefault="000F2EA9" w:rsidP="002C768C">
      <w:pPr>
        <w:pStyle w:val="ListBullet"/>
      </w:pPr>
      <w:r w:rsidRPr="006B6E2C">
        <w:t>Consultation and education services</w:t>
      </w:r>
    </w:p>
    <w:p w14:paraId="154B1975" w14:textId="6F3568A7" w:rsidR="000C5313" w:rsidRDefault="000F2EA9" w:rsidP="00C850E4">
      <w:pPr>
        <w:pStyle w:val="Paragraph"/>
        <w:keepNext/>
        <w:keepLines/>
      </w:pPr>
      <w:r w:rsidRPr="00CF403D">
        <w:rPr>
          <w:b/>
          <w:bCs/>
          <w:shd w:val="clear" w:color="auto" w:fill="FFFFFF" w:themeFill="background1"/>
        </w:rPr>
        <w:t>Federally Qualified Health Centers (FQHC)</w:t>
      </w:r>
      <w:r w:rsidRPr="00CF403D">
        <w:rPr>
          <w:b/>
          <w:bCs/>
        </w:rPr>
        <w:t xml:space="preserve"> </w:t>
      </w:r>
      <w:r w:rsidRPr="001A665E">
        <w:t>Category 21</w:t>
      </w:r>
    </w:p>
    <w:p w14:paraId="59A2B085" w14:textId="333F0FBA" w:rsidR="000F2EA9" w:rsidRPr="001A665E" w:rsidRDefault="000F2EA9" w:rsidP="00C850E4">
      <w:pPr>
        <w:pStyle w:val="ParagraphContinued"/>
      </w:pPr>
      <w:r w:rsidRPr="001A665E">
        <w:t>FQHC</w:t>
      </w:r>
      <w:r>
        <w:t>s</w:t>
      </w:r>
      <w:r w:rsidRPr="001A665E">
        <w:t xml:space="preserve"> are </w:t>
      </w:r>
      <w:r>
        <w:t>health centers that have been approved by the government for a program to give low-cost health care. Medicare pays for some health services in FQHCs that are not usually covered, like preventive care. FQHCs include community health centers, tribal health clinics, migrant health services, and health centers for people experiencing homelessness.</w:t>
      </w:r>
    </w:p>
    <w:p w14:paraId="2137DE1E" w14:textId="57DF2CC7" w:rsidR="000F2EA9" w:rsidRPr="00CF403D" w:rsidRDefault="000F2EA9" w:rsidP="00CF403D">
      <w:pPr>
        <w:pStyle w:val="Paragraph"/>
        <w:rPr>
          <w:b/>
          <w:bCs/>
        </w:rPr>
      </w:pPr>
      <w:r w:rsidRPr="00CF403D">
        <w:rPr>
          <w:b/>
          <w:bCs/>
        </w:rPr>
        <w:t>Note:</w:t>
      </w:r>
      <w:r w:rsidRPr="00CF403D">
        <w:rPr>
          <w:b/>
          <w:bCs/>
        </w:rPr>
        <w:tab/>
      </w:r>
    </w:p>
    <w:p w14:paraId="7750EFC0" w14:textId="77777777" w:rsidR="000F2EA9" w:rsidRPr="00302E5C" w:rsidRDefault="000F2EA9" w:rsidP="00F65CCE">
      <w:pPr>
        <w:pStyle w:val="ListBullet"/>
      </w:pPr>
      <w:r w:rsidRPr="00CF403D">
        <w:rPr>
          <w:iCs/>
        </w:rPr>
        <w:t>Aleutians,</w:t>
      </w:r>
      <w:r w:rsidRPr="00302E5C">
        <w:t xml:space="preserve"> A</w:t>
      </w:r>
      <w:r>
        <w:t>laska</w:t>
      </w:r>
      <w:r w:rsidRPr="00302E5C">
        <w:t xml:space="preserve"> (02010) was broken into Aleutians East and Aleutians West. Data from the source that were reported in Aleutians, A</w:t>
      </w:r>
      <w:r>
        <w:t>laska</w:t>
      </w:r>
      <w:r w:rsidRPr="00302E5C">
        <w:t xml:space="preserve"> were put in Aleutians West (02016) on the AHRF. </w:t>
      </w:r>
    </w:p>
    <w:p w14:paraId="770A8432" w14:textId="77777777" w:rsidR="000F2EA9" w:rsidRDefault="000F2EA9" w:rsidP="00F65CCE">
      <w:pPr>
        <w:pStyle w:val="ListBullet"/>
      </w:pPr>
      <w:r>
        <w:t>Data on the AHRF include data for Puerto Rico, Guam, and the U.S. Virgin Islands.</w:t>
      </w:r>
    </w:p>
    <w:p w14:paraId="416449FA" w14:textId="63685E87" w:rsidR="000C5313" w:rsidRDefault="000F2EA9" w:rsidP="00C850E4">
      <w:pPr>
        <w:pStyle w:val="H3"/>
      </w:pPr>
      <w:bookmarkStart w:id="104" w:name="UD42B"/>
      <w:bookmarkStart w:id="105" w:name="_Toc191884845"/>
      <w:bookmarkStart w:id="106" w:name="_Toc206665568"/>
      <w:r>
        <w:t>Community Health Centers (CHC)</w:t>
      </w:r>
      <w:bookmarkEnd w:id="104"/>
      <w:bookmarkEnd w:id="105"/>
      <w:bookmarkEnd w:id="106"/>
    </w:p>
    <w:p w14:paraId="6F4AC76B" w14:textId="60D1B7C6" w:rsidR="000C5313" w:rsidRDefault="000F2EA9" w:rsidP="00C850E4">
      <w:pPr>
        <w:pStyle w:val="ParagraphContinued"/>
      </w:pPr>
      <w:r w:rsidRPr="009B347A">
        <w:rPr>
          <w:bCs/>
        </w:rPr>
        <w:t>The</w:t>
      </w:r>
      <w:r>
        <w:rPr>
          <w:b/>
        </w:rPr>
        <w:t xml:space="preserve"> 2024 and 2025 Community Health Centers (CHC), Grantees Only</w:t>
      </w:r>
      <w:r>
        <w:t xml:space="preserve"> are from the HRSA Health Center Service Delivery and Look-Alike Sites file, Data Warehouse </w:t>
      </w:r>
      <w:hyperlink r:id="rId40" w:history="1">
        <w:r>
          <w:rPr>
            <w:rStyle w:val="Hyperlink"/>
          </w:rPr>
          <w:t>https://data.hrsa.gov/data/download</w:t>
        </w:r>
      </w:hyperlink>
      <w:r w:rsidRPr="00DE147C">
        <w:rPr>
          <w:rStyle w:val="Hyperlink"/>
          <w:u w:val="none"/>
        </w:rPr>
        <w:t>.</w:t>
      </w:r>
      <w:r>
        <w:rPr>
          <w:rStyle w:val="Hyperlink"/>
          <w:u w:val="none"/>
        </w:rPr>
        <w:t xml:space="preserve"> </w:t>
      </w:r>
      <w:r>
        <w:t>CHCs</w:t>
      </w:r>
      <w:r w:rsidRPr="006A7731">
        <w:t xml:space="preserve"> </w:t>
      </w:r>
      <w:r>
        <w:t>are Health Center Program grantees (health center applicants) that receive funding to target a general underserved community or population (as opposed to targeted funding to serve one of the statutorily defined special populations: migrant/seasonal farmworkers and their families, persons experiencing homelessness, and/or residents of public housing)</w:t>
      </w:r>
      <w:r w:rsidRPr="006A7731">
        <w:t>.</w:t>
      </w:r>
      <w:r w:rsidR="00A10ED4">
        <w:t xml:space="preserve"> </w:t>
      </w:r>
      <w:r w:rsidRPr="00905CBA">
        <w:t xml:space="preserve">Data for each year are as of: </w:t>
      </w:r>
    </w:p>
    <w:tbl>
      <w:tblPr>
        <w:tblStyle w:val="BaseTable"/>
        <w:tblW w:w="0" w:type="auto"/>
        <w:tblLook w:val="04A0" w:firstRow="1" w:lastRow="0" w:firstColumn="1" w:lastColumn="0" w:noHBand="0" w:noVBand="1"/>
      </w:tblPr>
      <w:tblGrid>
        <w:gridCol w:w="4680"/>
        <w:gridCol w:w="4680"/>
      </w:tblGrid>
      <w:tr w:rsidR="002F6EC3" w:rsidRPr="00BD656D" w14:paraId="5788737F" w14:textId="77777777" w:rsidTr="0064650E">
        <w:trPr>
          <w:cnfStyle w:val="100000000000" w:firstRow="1" w:lastRow="0" w:firstColumn="0" w:lastColumn="0" w:oddVBand="0" w:evenVBand="0" w:oddHBand="0" w:evenHBand="0" w:firstRowFirstColumn="0" w:firstRowLastColumn="0" w:lastRowFirstColumn="0" w:lastRowLastColumn="0"/>
          <w:trHeight w:val="120"/>
          <w:tblHeader/>
        </w:trPr>
        <w:tc>
          <w:tcPr>
            <w:tcW w:w="4680" w:type="dxa"/>
          </w:tcPr>
          <w:p w14:paraId="3F1D861E" w14:textId="77777777" w:rsidR="002F6EC3" w:rsidRPr="00BD656D" w:rsidRDefault="002F6EC3" w:rsidP="00C73DAC">
            <w:pPr>
              <w:pStyle w:val="TableHeaderLeft"/>
            </w:pPr>
            <w:r w:rsidRPr="00BD656D">
              <w:t>Year of data</w:t>
            </w:r>
          </w:p>
        </w:tc>
        <w:tc>
          <w:tcPr>
            <w:tcW w:w="4680" w:type="dxa"/>
          </w:tcPr>
          <w:p w14:paraId="6AAF0610" w14:textId="6B8285F6" w:rsidR="002F6EC3" w:rsidRPr="00D450EE" w:rsidRDefault="00D450EE" w:rsidP="00D450EE">
            <w:pPr>
              <w:pStyle w:val="TableHeaderCenter"/>
              <w:rPr>
                <w:bCs/>
              </w:rPr>
            </w:pPr>
            <w:r w:rsidRPr="00D450EE">
              <w:rPr>
                <w:bCs/>
              </w:rPr>
              <w:t>Health Center Service Delivery and Look</w:t>
            </w:r>
            <w:r w:rsidR="0093386A">
              <w:rPr>
                <w:bCs/>
              </w:rPr>
              <w:t>-</w:t>
            </w:r>
            <w:r w:rsidRPr="00D450EE">
              <w:rPr>
                <w:bCs/>
              </w:rPr>
              <w:t>Alike Sites</w:t>
            </w:r>
            <w:r w:rsidR="00B16A96">
              <w:rPr>
                <w:bCs/>
              </w:rPr>
              <w:t xml:space="preserve"> file date</w:t>
            </w:r>
          </w:p>
        </w:tc>
      </w:tr>
      <w:tr w:rsidR="002F6EC3" w:rsidRPr="00BD656D" w14:paraId="576747AD" w14:textId="77777777" w:rsidTr="0064650E">
        <w:trPr>
          <w:trHeight w:val="120"/>
        </w:trPr>
        <w:tc>
          <w:tcPr>
            <w:tcW w:w="4680" w:type="dxa"/>
          </w:tcPr>
          <w:p w14:paraId="28C3A741" w14:textId="75D01042" w:rsidR="002F6EC3" w:rsidRPr="00BD656D" w:rsidRDefault="08AE3E70" w:rsidP="009C6BCB">
            <w:pPr>
              <w:pStyle w:val="TableTextLeft"/>
            </w:pPr>
            <w:r>
              <w:t>202</w:t>
            </w:r>
            <w:r w:rsidR="03C4E718">
              <w:t>5</w:t>
            </w:r>
            <w:r>
              <w:t xml:space="preserve">  </w:t>
            </w:r>
          </w:p>
        </w:tc>
        <w:tc>
          <w:tcPr>
            <w:tcW w:w="4680" w:type="dxa"/>
          </w:tcPr>
          <w:p w14:paraId="74F43377" w14:textId="19502599" w:rsidR="002F6EC3" w:rsidRPr="00BD656D" w:rsidRDefault="003A2162" w:rsidP="0064650E">
            <w:pPr>
              <w:pStyle w:val="TableTextLeft"/>
              <w:ind w:left="1829"/>
            </w:pPr>
            <w:r>
              <w:t>7</w:t>
            </w:r>
            <w:r w:rsidR="002F6EC3" w:rsidRPr="00BD656D">
              <w:t>/</w:t>
            </w:r>
            <w:r>
              <w:t>15</w:t>
            </w:r>
            <w:r w:rsidR="002F6EC3" w:rsidRPr="00BD656D">
              <w:t>/2025</w:t>
            </w:r>
          </w:p>
        </w:tc>
      </w:tr>
      <w:tr w:rsidR="002F6EC3" w:rsidRPr="00BD656D" w14:paraId="79DFCD61" w14:textId="77777777" w:rsidTr="0064650E">
        <w:trPr>
          <w:trHeight w:val="120"/>
        </w:trPr>
        <w:tc>
          <w:tcPr>
            <w:tcW w:w="4680" w:type="dxa"/>
          </w:tcPr>
          <w:p w14:paraId="3035A3F8" w14:textId="362E7DBA" w:rsidR="002F6EC3" w:rsidRPr="00BD656D" w:rsidRDefault="002F6EC3" w:rsidP="00C73DAC">
            <w:pPr>
              <w:pStyle w:val="TableTextLeft"/>
            </w:pPr>
            <w:r w:rsidRPr="00BD656D">
              <w:t>202</w:t>
            </w:r>
            <w:r w:rsidR="003A2162">
              <w:t>4</w:t>
            </w:r>
            <w:r w:rsidRPr="00BD656D">
              <w:t xml:space="preserve"> </w:t>
            </w:r>
          </w:p>
        </w:tc>
        <w:tc>
          <w:tcPr>
            <w:tcW w:w="4680" w:type="dxa"/>
          </w:tcPr>
          <w:p w14:paraId="14E03F0F" w14:textId="53CAFB2A" w:rsidR="002F6EC3" w:rsidRPr="00BD656D" w:rsidRDefault="003A2162" w:rsidP="0064650E">
            <w:pPr>
              <w:pStyle w:val="TableTextLeft"/>
              <w:ind w:left="1829"/>
            </w:pPr>
            <w:r>
              <w:t>3</w:t>
            </w:r>
            <w:r w:rsidR="002F6EC3" w:rsidRPr="00BD656D">
              <w:t>/0</w:t>
            </w:r>
            <w:r>
              <w:t>6</w:t>
            </w:r>
            <w:r w:rsidR="002F6EC3" w:rsidRPr="00BD656D">
              <w:t>/2024</w:t>
            </w:r>
          </w:p>
        </w:tc>
      </w:tr>
    </w:tbl>
    <w:p w14:paraId="71B2904D" w14:textId="487B4DA2" w:rsidR="000F2EA9" w:rsidRPr="0064650E" w:rsidRDefault="000F2EA9" w:rsidP="0064650E">
      <w:pPr>
        <w:pStyle w:val="ParagraphContinued"/>
        <w:rPr>
          <w:b/>
          <w:bCs/>
        </w:rPr>
      </w:pPr>
      <w:r w:rsidRPr="0064650E">
        <w:rPr>
          <w:b/>
          <w:bCs/>
        </w:rPr>
        <w:t>Note:</w:t>
      </w:r>
    </w:p>
    <w:p w14:paraId="6A56BD2D" w14:textId="7CFC4F8F" w:rsidR="000F2EA9" w:rsidRDefault="000F2EA9" w:rsidP="00F65CCE">
      <w:pPr>
        <w:pStyle w:val="ListBullet"/>
      </w:pPr>
      <w:r>
        <w:lastRenderedPageBreak/>
        <w:t>The term “grantees” is used to refer to organizations that receive grants under the Health Center Program as authorized under section 330 of the Public Health Service Act, as amended. It does not refer to FQHC Look-Alikes or clinics that are sponsored by tribal or Urban Indian Health Organizations, except for those that receive Health Center Program grants.</w:t>
      </w:r>
    </w:p>
    <w:p w14:paraId="117FA03E" w14:textId="77777777" w:rsidR="000C5313" w:rsidRDefault="000F2EA9" w:rsidP="00F65CCE">
      <w:pPr>
        <w:pStyle w:val="ListBullet"/>
      </w:pPr>
      <w:r>
        <w:t>Data are reported for Guam, Puerto Rico, and the U.S. Virgin Islands.</w:t>
      </w:r>
    </w:p>
    <w:p w14:paraId="0E3D7EB7" w14:textId="1D2266C1" w:rsidR="000C5313" w:rsidRDefault="000F2EA9" w:rsidP="0064650E">
      <w:pPr>
        <w:pStyle w:val="H3"/>
      </w:pPr>
      <w:bookmarkStart w:id="107" w:name="_Toc191884846"/>
      <w:bookmarkStart w:id="108" w:name="_Toc206665569"/>
      <w:r>
        <w:t>National Health Service Corps (NHSC)</w:t>
      </w:r>
      <w:bookmarkEnd w:id="107"/>
      <w:bookmarkEnd w:id="108"/>
    </w:p>
    <w:p w14:paraId="052548BD" w14:textId="768529FD" w:rsidR="000C5313" w:rsidRDefault="000F2EA9" w:rsidP="0064650E">
      <w:pPr>
        <w:pStyle w:val="ParagraphContinued"/>
      </w:pPr>
      <w:bookmarkStart w:id="109" w:name="UD42A"/>
      <w:r w:rsidRPr="009B347A">
        <w:rPr>
          <w:bCs/>
        </w:rPr>
        <w:t xml:space="preserve">The </w:t>
      </w:r>
      <w:r>
        <w:rPr>
          <w:b/>
        </w:rPr>
        <w:t xml:space="preserve">2023 and </w:t>
      </w:r>
      <w:r w:rsidRPr="0078248C">
        <w:rPr>
          <w:b/>
        </w:rPr>
        <w:t>20</w:t>
      </w:r>
      <w:r>
        <w:rPr>
          <w:b/>
        </w:rPr>
        <w:t xml:space="preserve">24 </w:t>
      </w:r>
      <w:r w:rsidRPr="0078248C">
        <w:rPr>
          <w:b/>
        </w:rPr>
        <w:t xml:space="preserve">National Health Service Corps (NHSC) Sites and Providers </w:t>
      </w:r>
      <w:r w:rsidRPr="0078248C">
        <w:t>for Total, Primary Care, Dental</w:t>
      </w:r>
      <w:r>
        <w:t>,</w:t>
      </w:r>
      <w:r w:rsidRPr="0078248C">
        <w:t xml:space="preserve"> and Mental Health are from </w:t>
      </w:r>
      <w:bookmarkEnd w:id="109"/>
      <w:r w:rsidRPr="0078248C">
        <w:t xml:space="preserve">HRSA’s Division of National Health Service Corps, within the Bureau of Health Workforce. </w:t>
      </w:r>
      <w:r>
        <w:t xml:space="preserve">Data for each year are as of: </w:t>
      </w:r>
    </w:p>
    <w:tbl>
      <w:tblPr>
        <w:tblStyle w:val="BaseTable"/>
        <w:tblW w:w="0" w:type="auto"/>
        <w:tblLook w:val="04A0" w:firstRow="1" w:lastRow="0" w:firstColumn="1" w:lastColumn="0" w:noHBand="0" w:noVBand="1"/>
      </w:tblPr>
      <w:tblGrid>
        <w:gridCol w:w="4680"/>
        <w:gridCol w:w="4680"/>
      </w:tblGrid>
      <w:tr w:rsidR="00A10ED4" w:rsidRPr="00BD656D" w14:paraId="7C29B960" w14:textId="77777777" w:rsidTr="0064650E">
        <w:trPr>
          <w:cnfStyle w:val="100000000000" w:firstRow="1" w:lastRow="0" w:firstColumn="0" w:lastColumn="0" w:oddVBand="0" w:evenVBand="0" w:oddHBand="0" w:evenHBand="0" w:firstRowFirstColumn="0" w:firstRowLastColumn="0" w:lastRowFirstColumn="0" w:lastRowLastColumn="0"/>
          <w:trHeight w:val="120"/>
          <w:tblHeader/>
        </w:trPr>
        <w:tc>
          <w:tcPr>
            <w:tcW w:w="4680" w:type="dxa"/>
          </w:tcPr>
          <w:p w14:paraId="7AD5038E" w14:textId="77777777" w:rsidR="00A10ED4" w:rsidRPr="00BD656D" w:rsidRDefault="00A10ED4" w:rsidP="00C73DAC">
            <w:pPr>
              <w:pStyle w:val="TableHeaderLeft"/>
            </w:pPr>
            <w:r w:rsidRPr="00BD656D">
              <w:t>Year of data</w:t>
            </w:r>
          </w:p>
        </w:tc>
        <w:tc>
          <w:tcPr>
            <w:tcW w:w="4680" w:type="dxa"/>
          </w:tcPr>
          <w:p w14:paraId="58F64E61" w14:textId="4DB254C9" w:rsidR="00A10ED4" w:rsidRPr="00BD656D" w:rsidRDefault="00B16A96" w:rsidP="00C73DAC">
            <w:pPr>
              <w:pStyle w:val="TableHeaderCenter"/>
            </w:pPr>
            <w:r>
              <w:t>NHSC Sites and Providers file date</w:t>
            </w:r>
          </w:p>
        </w:tc>
      </w:tr>
      <w:tr w:rsidR="00A10ED4" w:rsidRPr="00BD656D" w14:paraId="6448798B" w14:textId="77777777" w:rsidTr="0064650E">
        <w:trPr>
          <w:trHeight w:val="120"/>
        </w:trPr>
        <w:tc>
          <w:tcPr>
            <w:tcW w:w="4680" w:type="dxa"/>
          </w:tcPr>
          <w:p w14:paraId="67B9856B" w14:textId="6521AFDC" w:rsidR="00A10ED4" w:rsidRPr="00BD656D" w:rsidRDefault="00A10ED4" w:rsidP="00C73DAC">
            <w:pPr>
              <w:pStyle w:val="TableTextLeft"/>
            </w:pPr>
            <w:r w:rsidRPr="00BD656D">
              <w:t>20</w:t>
            </w:r>
            <w:r>
              <w:t>24</w:t>
            </w:r>
            <w:r w:rsidRPr="00BD656D">
              <w:t xml:space="preserve">  </w:t>
            </w:r>
          </w:p>
        </w:tc>
        <w:tc>
          <w:tcPr>
            <w:tcW w:w="4680" w:type="dxa"/>
          </w:tcPr>
          <w:p w14:paraId="5340494A" w14:textId="1FD69B1C" w:rsidR="00A10ED4" w:rsidRPr="00BD656D" w:rsidRDefault="00A10ED4" w:rsidP="0064650E">
            <w:pPr>
              <w:pStyle w:val="TableTextLeft"/>
              <w:ind w:left="1829"/>
            </w:pPr>
            <w:r w:rsidRPr="00A10ED4">
              <w:t>06/20/2024</w:t>
            </w:r>
          </w:p>
        </w:tc>
      </w:tr>
      <w:tr w:rsidR="00A10ED4" w:rsidRPr="00BD656D" w14:paraId="433F0A8E" w14:textId="77777777" w:rsidTr="0064650E">
        <w:trPr>
          <w:trHeight w:val="120"/>
        </w:trPr>
        <w:tc>
          <w:tcPr>
            <w:tcW w:w="4680" w:type="dxa"/>
          </w:tcPr>
          <w:p w14:paraId="4B6BA548" w14:textId="2348A72A" w:rsidR="00A10ED4" w:rsidRPr="00BD656D" w:rsidRDefault="00A10ED4" w:rsidP="00C73DAC">
            <w:pPr>
              <w:pStyle w:val="TableTextLeft"/>
            </w:pPr>
            <w:r w:rsidRPr="00BD656D">
              <w:t>202</w:t>
            </w:r>
            <w:r>
              <w:t>3</w:t>
            </w:r>
            <w:r w:rsidRPr="00BD656D">
              <w:t xml:space="preserve"> </w:t>
            </w:r>
          </w:p>
        </w:tc>
        <w:tc>
          <w:tcPr>
            <w:tcW w:w="4680" w:type="dxa"/>
          </w:tcPr>
          <w:p w14:paraId="7BB0A88C" w14:textId="79D628E7" w:rsidR="00A10ED4" w:rsidRPr="00BD656D" w:rsidRDefault="00A10ED4" w:rsidP="0064650E">
            <w:pPr>
              <w:pStyle w:val="TableTextLeft"/>
              <w:ind w:left="1829"/>
            </w:pPr>
            <w:r w:rsidRPr="0064650E">
              <w:t>07/07/2023</w:t>
            </w:r>
          </w:p>
        </w:tc>
      </w:tr>
    </w:tbl>
    <w:p w14:paraId="57CF2BF2" w14:textId="6A4A69FC" w:rsidR="000C5313" w:rsidRDefault="00A649D6" w:rsidP="00A649D6">
      <w:pPr>
        <w:pStyle w:val="ParagraphContinued"/>
      </w:pPr>
      <w:r>
        <w:t>D</w:t>
      </w:r>
      <w:r w:rsidR="000F2EA9">
        <w:t xml:space="preserve">uring 2023 the system used to track the NHSC program went through a modernization, which now uses a Location ID rather than a Health Center Program Uniform Data System number to identify sites. </w:t>
      </w:r>
      <w:r w:rsidR="000F2EA9" w:rsidRPr="0078248C">
        <w:t xml:space="preserve">The NHSC </w:t>
      </w:r>
      <w:r w:rsidR="000F2EA9">
        <w:t xml:space="preserve">has been building healthy communities by connecting NHSC participants to areas </w:t>
      </w:r>
      <w:r w:rsidR="000F2EA9" w:rsidRPr="00E55379">
        <w:t>of the</w:t>
      </w:r>
      <w:r w:rsidR="000F2EA9">
        <w:t xml:space="preserve"> United States dedicated to ensuring access to health care for everyone, preventing</w:t>
      </w:r>
      <w:r w:rsidR="008049FE">
        <w:t xml:space="preserve"> </w:t>
      </w:r>
      <w:r w:rsidR="000F2EA9">
        <w:t>disease and illness and caring for the most vulnerable populations who may otherwise go without care. The NHSC programs provide scholarships and student loan repayment for health care professionals engaged in providing comprehensive primary care medical, dental, and mental health care in areas across the country with a shortage of health care professionals. The NHSC participants fulfill their service requirements by working at NHSC-approved sites located in Health Professions Shortage Areas (HPSAs), which are communities with limited access to care. The</w:t>
      </w:r>
      <w:r w:rsidR="000F2EA9" w:rsidRPr="0078248C">
        <w:t xml:space="preserve"> FTE Provider fields</w:t>
      </w:r>
      <w:r w:rsidR="000F2EA9">
        <w:t xml:space="preserve"> </w:t>
      </w:r>
      <w:r w:rsidR="000F2EA9" w:rsidRPr="0078248C">
        <w:t>have two decimal</w:t>
      </w:r>
      <w:r w:rsidR="000F2EA9">
        <w:t>s</w:t>
      </w:r>
      <w:r w:rsidR="000F2EA9" w:rsidRPr="0078248C">
        <w:t>.</w:t>
      </w:r>
    </w:p>
    <w:p w14:paraId="4F701FE0" w14:textId="031B89CD" w:rsidR="000F2EA9" w:rsidRPr="00A10ED4" w:rsidRDefault="000F2EA9" w:rsidP="00A10ED4">
      <w:pPr>
        <w:pStyle w:val="Paragraph"/>
        <w:rPr>
          <w:b/>
          <w:bCs/>
        </w:rPr>
      </w:pPr>
      <w:r w:rsidRPr="00A10ED4">
        <w:rPr>
          <w:b/>
          <w:bCs/>
        </w:rPr>
        <w:t>Note:</w:t>
      </w:r>
    </w:p>
    <w:p w14:paraId="1B83B782" w14:textId="77777777" w:rsidR="000F2EA9" w:rsidRPr="00A10ED4" w:rsidRDefault="000F2EA9" w:rsidP="00F65CCE">
      <w:pPr>
        <w:pStyle w:val="ListBullet"/>
      </w:pPr>
      <w:r w:rsidRPr="00A10ED4">
        <w:t xml:space="preserve">NHSC health professionals can be assigned to one or more sites, therefore a count of individuals assigned to sites would overcount the actual number of providers. Each provider spends a certain amount of time at a site, and their involvement at a site is measured in full-time equivalents (FTE). FTE is the </w:t>
      </w:r>
      <w:r w:rsidRPr="00A10ED4">
        <w:rPr>
          <w:shd w:val="clear" w:color="auto" w:fill="FFFFFF"/>
        </w:rPr>
        <w:t>amount of time a provider is working at a particular site relative to a full-time schedule of 40 hours per week. If a provider is working 40 hours per week at a site, then the FTE value for that provider is 1.00, and if a provider is working 20 hours per week at a site, then the FTE value for that provider is 0.50. If a provider is working more than 40 hours per week at one or more sites they will still be counted as a maximum of 1.00 FTE. In these scenarios, the FTE calculation per site will be based on percentage of time spent at each site. For example, if a provider is working 30 hours at one site and 20 hours at another, they will be considered 0.60 FTE at one site and 0.40 at the other. NHSC participants serve in NHSC-approved sites designated by HRSA as being in an HPSA</w:t>
      </w:r>
      <w:r w:rsidRPr="00A10ED4">
        <w:t>.</w:t>
      </w:r>
    </w:p>
    <w:p w14:paraId="43351891" w14:textId="77777777" w:rsidR="000C5313" w:rsidRDefault="000F2EA9" w:rsidP="00F65CCE">
      <w:pPr>
        <w:pStyle w:val="ListBullet"/>
      </w:pPr>
      <w:r>
        <w:t>Data are reported for Guam, Puerto Rico, and the U.S. Virgin Islands.</w:t>
      </w:r>
    </w:p>
    <w:p w14:paraId="7A0A1EDC" w14:textId="0D7EBA01" w:rsidR="000C5313" w:rsidRDefault="00A649D6" w:rsidP="008D7DA3">
      <w:pPr>
        <w:pStyle w:val="H2"/>
      </w:pPr>
      <w:bookmarkStart w:id="110" w:name="_Toc206665570"/>
      <w:r w:rsidRPr="00A649D6">
        <w:lastRenderedPageBreak/>
        <w:t>Utilization</w:t>
      </w:r>
      <w:bookmarkEnd w:id="110"/>
    </w:p>
    <w:p w14:paraId="53B54A90" w14:textId="668134A1" w:rsidR="007C78B2" w:rsidRDefault="000F2EA9" w:rsidP="009B347A">
      <w:pPr>
        <w:pStyle w:val="ParagraphContinued"/>
      </w:pPr>
      <w:bookmarkStart w:id="111" w:name="UD6A"/>
      <w:bookmarkStart w:id="112" w:name="UD34A"/>
      <w:bookmarkEnd w:id="111"/>
      <w:bookmarkEnd w:id="112"/>
      <w:r>
        <w:rPr>
          <w:b/>
        </w:rPr>
        <w:t xml:space="preserve">Hospital Utilization data </w:t>
      </w:r>
      <w:r>
        <w:t xml:space="preserve">are </w:t>
      </w:r>
      <w:r w:rsidR="007C78B2">
        <w:t xml:space="preserve">sourced </w:t>
      </w:r>
      <w:r>
        <w:t xml:space="preserve">from the </w:t>
      </w:r>
      <w:r>
        <w:rPr>
          <w:i/>
        </w:rPr>
        <w:t>AHA Annual Survey of Hospitals</w:t>
      </w:r>
      <w:r>
        <w:t xml:space="preserve"> </w:t>
      </w:r>
      <w:r w:rsidRPr="00F50502">
        <w:t>(Copyright)</w:t>
      </w:r>
      <w:r>
        <w:t xml:space="preserve"> reporting for 12</w:t>
      </w:r>
      <w:r>
        <w:noBreakHyphen/>
        <w:t>month periods in 2022 and 2023</w:t>
      </w:r>
      <w:r w:rsidR="007C78B2">
        <w:t xml:space="preserve">. Additionally, data on </w:t>
      </w:r>
      <w:r w:rsidR="007C78B2" w:rsidRPr="00DB6F98">
        <w:rPr>
          <w:b/>
        </w:rPr>
        <w:t>Medicare Fee-For-Service Emergency Department Visits data</w:t>
      </w:r>
      <w:r w:rsidR="007C78B2" w:rsidRPr="006A1BD2">
        <w:rPr>
          <w:b/>
        </w:rPr>
        <w:t xml:space="preserve"> </w:t>
      </w:r>
      <w:r w:rsidR="007C78B2" w:rsidRPr="00DB6F98">
        <w:rPr>
          <w:bCs/>
        </w:rPr>
        <w:t xml:space="preserve">are drawn </w:t>
      </w:r>
      <w:r w:rsidR="007C78B2" w:rsidRPr="006A1BD2">
        <w:t>from the Geographic Variation Public Use File (</w:t>
      </w:r>
      <w:r w:rsidR="007C78B2">
        <w:t>April 2025</w:t>
      </w:r>
      <w:r w:rsidR="007C78B2" w:rsidRPr="006A1BD2">
        <w:t>)</w:t>
      </w:r>
      <w:r w:rsidR="007C78B2">
        <w:t xml:space="preserve"> provided by </w:t>
      </w:r>
      <w:r w:rsidR="007C78B2" w:rsidRPr="006A1BD2">
        <w:t>CMS.</w:t>
      </w:r>
      <w:r>
        <w:t xml:space="preserve"> The</w:t>
      </w:r>
      <w:r w:rsidR="007C78B2">
        <w:t xml:space="preserve"> AHA</w:t>
      </w:r>
      <w:r>
        <w:t xml:space="preserve"> data </w:t>
      </w:r>
      <w:r w:rsidR="007C78B2">
        <w:t>were</w:t>
      </w:r>
      <w:r>
        <w:t xml:space="preserve"> extracted from the AHA Hospital Database and have been published in the </w:t>
      </w:r>
      <w:r>
        <w:rPr>
          <w:i/>
        </w:rPr>
        <w:t>AHA Guide to the Health Care Field</w:t>
      </w:r>
      <w:r>
        <w:t xml:space="preserve">. See Section C above for information concerning the sources and definitions of hospital types. </w:t>
      </w:r>
      <w:r w:rsidR="002D2C25">
        <w:rPr>
          <w:spacing w:val="-2"/>
        </w:rPr>
        <w:t xml:space="preserve">Data </w:t>
      </w:r>
      <w:r w:rsidR="002D2C25">
        <w:t>are reported for Guam, Puerto Rico, and the U.S. Virgin Islands</w:t>
      </w:r>
      <w:r w:rsidR="002D2C25">
        <w:rPr>
          <w:spacing w:val="-2"/>
        </w:rPr>
        <w:t xml:space="preserve">. </w:t>
      </w:r>
      <w:r>
        <w:t>The utilization figures available can be broken down into the following four categories.</w:t>
      </w:r>
    </w:p>
    <w:p w14:paraId="65D7615C" w14:textId="3488ECFE" w:rsidR="000F2EA9" w:rsidRDefault="00A649D6" w:rsidP="00F76C8A">
      <w:pPr>
        <w:pStyle w:val="H3"/>
        <w:numPr>
          <w:ilvl w:val="0"/>
          <w:numId w:val="59"/>
        </w:numPr>
      </w:pPr>
      <w:bookmarkStart w:id="113" w:name="_Toc206665571"/>
      <w:r w:rsidRPr="00A649D6">
        <w:t>Utilization Rate</w:t>
      </w:r>
      <w:bookmarkEnd w:id="113"/>
    </w:p>
    <w:p w14:paraId="49EECF6F" w14:textId="0F25B22C" w:rsidR="000C5313" w:rsidRDefault="000F2EA9" w:rsidP="005F6554">
      <w:pPr>
        <w:pStyle w:val="ParagraphContinued"/>
      </w:pPr>
      <w:bookmarkStart w:id="114" w:name="UD43A"/>
      <w:bookmarkEnd w:id="114"/>
      <w:r>
        <w:t xml:space="preserve">The </w:t>
      </w:r>
      <w:r>
        <w:rPr>
          <w:b/>
          <w:bCs/>
        </w:rPr>
        <w:t>U</w:t>
      </w:r>
      <w:r>
        <w:rPr>
          <w:b/>
        </w:rPr>
        <w:t xml:space="preserve">tilization Rate </w:t>
      </w:r>
      <w:r>
        <w:t xml:space="preserve">is the result of dividing the total inpatient days by the product of 365 times the number of beds. This differs from the figure published in the </w:t>
      </w:r>
      <w:r>
        <w:rPr>
          <w:i/>
        </w:rPr>
        <w:t>AHA Guide to the Health Care Field</w:t>
      </w:r>
      <w:r>
        <w:t xml:space="preserve"> in that the latter includes an adjustment for the number of outpatients seen.</w:t>
      </w:r>
    </w:p>
    <w:p w14:paraId="7BCE72D2" w14:textId="297E5BEC" w:rsidR="000F2EA9" w:rsidRPr="002F1996" w:rsidRDefault="00BB2DA1" w:rsidP="00DB6F98">
      <w:pPr>
        <w:pStyle w:val="H3"/>
        <w:numPr>
          <w:ilvl w:val="0"/>
          <w:numId w:val="59"/>
        </w:numPr>
      </w:pPr>
      <w:bookmarkStart w:id="115" w:name="_Toc206665572"/>
      <w:r w:rsidRPr="00BB2DA1">
        <w:t>Inpatient Days</w:t>
      </w:r>
      <w:bookmarkEnd w:id="115"/>
    </w:p>
    <w:p w14:paraId="6990DD80" w14:textId="726E882A" w:rsidR="000C5313" w:rsidRDefault="000F2EA9" w:rsidP="005F6554">
      <w:pPr>
        <w:pStyle w:val="ParagraphContinued"/>
      </w:pPr>
      <w:r>
        <w:rPr>
          <w:b/>
        </w:rPr>
        <w:t xml:space="preserve">Inpatient Days </w:t>
      </w:r>
      <w:r>
        <w:t xml:space="preserve">for </w:t>
      </w:r>
      <w:r w:rsidRPr="008F663C">
        <w:t>short-term</w:t>
      </w:r>
      <w:r>
        <w:t xml:space="preserve"> general hospitals and short-term non-general and long-term hospitals are available for 2022 and 2023. Inpatient Days are also available for selected individual short-term hospitals and long-term hospitals, for short-term community hospitals, and for </w:t>
      </w:r>
      <w:proofErr w:type="gramStart"/>
      <w:r>
        <w:t>veterans</w:t>
      </w:r>
      <w:proofErr w:type="gramEnd"/>
      <w:r>
        <w:t xml:space="preserve"> hospitals for 2022 and 2023.</w:t>
      </w:r>
    </w:p>
    <w:p w14:paraId="22D55AAB" w14:textId="5A6F982C" w:rsidR="000F2EA9" w:rsidRDefault="000F2EA9" w:rsidP="00BB2DA1">
      <w:pPr>
        <w:pStyle w:val="Paragraph"/>
        <w:rPr>
          <w:spacing w:val="-3"/>
        </w:rPr>
      </w:pPr>
      <w:r>
        <w:t>Inpatient days are the number of adult and pediatric days of care, excluding newborn days of care, rendered during the entire reporting period. Neonatal and swing admissions are included.</w:t>
      </w:r>
    </w:p>
    <w:p w14:paraId="6D57B61D" w14:textId="00F84BBD" w:rsidR="000F2EA9" w:rsidRDefault="00BB2DA1" w:rsidP="00DB6F98">
      <w:pPr>
        <w:pStyle w:val="H3"/>
        <w:numPr>
          <w:ilvl w:val="0"/>
          <w:numId w:val="59"/>
        </w:numPr>
        <w:rPr>
          <w:spacing w:val="-3"/>
        </w:rPr>
      </w:pPr>
      <w:bookmarkStart w:id="116" w:name="_Toc206665573"/>
      <w:r>
        <w:t>Outpatient Visits</w:t>
      </w:r>
      <w:bookmarkEnd w:id="116"/>
    </w:p>
    <w:p w14:paraId="3C5AC59F" w14:textId="351F3D60" w:rsidR="000C5313" w:rsidRDefault="000F2EA9" w:rsidP="005F6554">
      <w:pPr>
        <w:pStyle w:val="ParagraphContinued"/>
      </w:pPr>
      <w:r>
        <w:rPr>
          <w:b/>
        </w:rPr>
        <w:t xml:space="preserve">Outpatient utilization </w:t>
      </w:r>
      <w:r>
        <w:t>consists of emergency visits, other visits (including clinic and referred visits), and total visits. Total Outpatient Visits for short-term general hospitals, short-term non</w:t>
      </w:r>
      <w:r>
        <w:noBreakHyphen/>
        <w:t xml:space="preserve">general hospitals and long-term hospitals and for </w:t>
      </w:r>
      <w:proofErr w:type="gramStart"/>
      <w:r>
        <w:t>veterans</w:t>
      </w:r>
      <w:proofErr w:type="gramEnd"/>
      <w:r>
        <w:t xml:space="preserve"> hospitals are available for 2022 and 2023.</w:t>
      </w:r>
    </w:p>
    <w:p w14:paraId="48060C35" w14:textId="51E4F0C3" w:rsidR="000C5313" w:rsidRDefault="00304C2E" w:rsidP="00BB2DA1">
      <w:pPr>
        <w:pStyle w:val="Paragraph"/>
        <w:rPr>
          <w:b/>
        </w:rPr>
      </w:pPr>
      <w:r>
        <w:t>An</w:t>
      </w:r>
      <w:r w:rsidR="000F2EA9">
        <w:t xml:space="preserve"> outpatient visit is defined as a visit by a patient not admitted to the hospital while receiving medical, dental, or other services. Each visit an outpatient makes to a discrete unit constitutes one visit regardless of the number of diagnostic and/or therapeutic treatments that the patient receives.</w:t>
      </w:r>
    </w:p>
    <w:p w14:paraId="314263A1" w14:textId="38311FDC" w:rsidR="000F2EA9" w:rsidRDefault="00BB2DA1" w:rsidP="00DB6F98">
      <w:pPr>
        <w:pStyle w:val="H3"/>
        <w:numPr>
          <w:ilvl w:val="0"/>
          <w:numId w:val="59"/>
        </w:numPr>
      </w:pPr>
      <w:bookmarkStart w:id="117" w:name="_Toc206665574"/>
      <w:r w:rsidRPr="00BB2DA1">
        <w:t>Surgical Operations and Operating Rooms</w:t>
      </w:r>
      <w:bookmarkEnd w:id="117"/>
    </w:p>
    <w:p w14:paraId="27D26E6D" w14:textId="31C42883" w:rsidR="000C5313" w:rsidRDefault="000F2EA9" w:rsidP="005F6554">
      <w:pPr>
        <w:pStyle w:val="ParagraphContinued"/>
      </w:pPr>
      <w:r>
        <w:rPr>
          <w:b/>
        </w:rPr>
        <w:t xml:space="preserve">2022 and 2023 number of Surgical Operations by Patient Status </w:t>
      </w:r>
      <w:r>
        <w:t>(that is, inpatient versus outpatient) are tallied for short-term general hospitals, and short-term non</w:t>
      </w:r>
      <w:r>
        <w:noBreakHyphen/>
        <w:t xml:space="preserve">general and long-term hospitals that were open in each of the respective years. Number of Surgical Operations are also available for </w:t>
      </w:r>
      <w:proofErr w:type="gramStart"/>
      <w:r>
        <w:t>veterans</w:t>
      </w:r>
      <w:proofErr w:type="gramEnd"/>
      <w:r>
        <w:t xml:space="preserve"> hospitals that were open in 2022 and 2023. </w:t>
      </w:r>
      <w:r w:rsidRPr="004E758A">
        <w:rPr>
          <w:b/>
        </w:rPr>
        <w:t>Number of Operating Rooms</w:t>
      </w:r>
      <w:r>
        <w:t xml:space="preserve"> are available for short-term general hospitals and short-term non-general and long-term hospitals for 2022 and 2023.</w:t>
      </w:r>
    </w:p>
    <w:p w14:paraId="47E10B96" w14:textId="37F757FF" w:rsidR="002E4BD4" w:rsidRDefault="002E4BD4" w:rsidP="00DB6F98">
      <w:pPr>
        <w:pStyle w:val="H3"/>
        <w:numPr>
          <w:ilvl w:val="0"/>
          <w:numId w:val="59"/>
        </w:numPr>
      </w:pPr>
      <w:bookmarkStart w:id="118" w:name="_Toc206665575"/>
      <w:bookmarkStart w:id="119" w:name="UD29E"/>
      <w:r w:rsidRPr="002E4BD4">
        <w:lastRenderedPageBreak/>
        <w:t>Medicare Fee-For-Service Emergency Department Data</w:t>
      </w:r>
      <w:bookmarkEnd w:id="118"/>
    </w:p>
    <w:p w14:paraId="4E7BE5B3" w14:textId="04D704D5" w:rsidR="000C5313" w:rsidRDefault="000F2EA9" w:rsidP="005F6554">
      <w:pPr>
        <w:pStyle w:val="ParagraphContinued"/>
      </w:pPr>
      <w:r w:rsidRPr="006A1BD2">
        <w:rPr>
          <w:b/>
        </w:rPr>
        <w:t xml:space="preserve">The </w:t>
      </w:r>
      <w:r>
        <w:rPr>
          <w:b/>
        </w:rPr>
        <w:t xml:space="preserve">2022 and 2023 </w:t>
      </w:r>
      <w:r w:rsidRPr="006A1BD2">
        <w:rPr>
          <w:b/>
        </w:rPr>
        <w:t xml:space="preserve">Medicare Fee-For-Service </w:t>
      </w:r>
      <w:r>
        <w:rPr>
          <w:b/>
        </w:rPr>
        <w:t>Emergency Department Visits</w:t>
      </w:r>
      <w:r w:rsidRPr="006A1BD2">
        <w:rPr>
          <w:b/>
        </w:rPr>
        <w:t xml:space="preserve"> data </w:t>
      </w:r>
      <w:bookmarkEnd w:id="119"/>
      <w:r w:rsidRPr="006A1BD2">
        <w:t>are from the Geographic Variation Public Use File (</w:t>
      </w:r>
      <w:r>
        <w:t>April 2025</w:t>
      </w:r>
      <w:r w:rsidRPr="006A1BD2">
        <w:t xml:space="preserve">), CMS. </w:t>
      </w:r>
      <w:r>
        <w:t xml:space="preserve">The April 2025 Geographic Variation Public Use File includes data for 2014 through 2023; this update supersedes data on earlier releases. These </w:t>
      </w:r>
      <w:r w:rsidRPr="006A1BD2">
        <w:t>public use file</w:t>
      </w:r>
      <w:r>
        <w:t>s</w:t>
      </w:r>
      <w:r w:rsidRPr="006A1BD2">
        <w:t xml:space="preserve"> </w:t>
      </w:r>
      <w:r>
        <w:t>are</w:t>
      </w:r>
      <w:r w:rsidRPr="006A1BD2">
        <w:t xml:space="preserve"> based primarily on information from CMS’s CCW, which contains 100 percent of Medicare claims for beneficiaries who are enrolled in the FFS program</w:t>
      </w:r>
      <w:r>
        <w:t>,</w:t>
      </w:r>
      <w:r w:rsidRPr="006A1BD2">
        <w:t xml:space="preserve"> as well as enrollment and eligibility data.</w:t>
      </w:r>
    </w:p>
    <w:p w14:paraId="4F09F8B9" w14:textId="73DE6E66" w:rsidR="000C5313" w:rsidRDefault="000F2EA9" w:rsidP="00304C2E">
      <w:pPr>
        <w:pStyle w:val="Paragraph"/>
      </w:pPr>
      <w:r>
        <w:t>Data include Medicare beneficiaries who have no months of HMO enrollment and both Part A (hospital insurance) and Part B (medical insurance) for whatever portion of the year they are covered by FFS Medicare (that is, they have no months of A-only or B-only coverage). Beneficiaries who died in the year are included.</w:t>
      </w:r>
    </w:p>
    <w:p w14:paraId="3E37A307" w14:textId="667E61CB" w:rsidR="000F2EA9" w:rsidRPr="00304C2E" w:rsidRDefault="000F2EA9" w:rsidP="00304C2E">
      <w:pPr>
        <w:pStyle w:val="Paragraph"/>
        <w:rPr>
          <w:b/>
          <w:bCs/>
        </w:rPr>
      </w:pPr>
      <w:r w:rsidRPr="00304C2E">
        <w:rPr>
          <w:b/>
          <w:bCs/>
        </w:rPr>
        <w:t>Note:</w:t>
      </w:r>
    </w:p>
    <w:p w14:paraId="77760ED8" w14:textId="36B5F207" w:rsidR="000F2EA9" w:rsidRDefault="000F2EA9" w:rsidP="00F65CCE">
      <w:pPr>
        <w:pStyle w:val="ListBullet"/>
      </w:pPr>
      <w:r>
        <w:t>Data are suppressed where count of beneficiaries is less than 11.</w:t>
      </w:r>
    </w:p>
    <w:p w14:paraId="2019A7B7" w14:textId="77777777" w:rsidR="00166D43" w:rsidRPr="00166D43" w:rsidRDefault="000F2EA9" w:rsidP="00F65CCE">
      <w:pPr>
        <w:pStyle w:val="ListBullet"/>
        <w:rPr>
          <w:spacing w:val="-3"/>
        </w:rPr>
      </w:pPr>
      <w:r>
        <w:t>Medicare Beneficiary Emergency Department Visits is the total count of inpatient or hospital outpatient emergency department visits. Emergency Department Visits per 1,000 Medicare Beneficiaries is the rate per 1,000 beneficiaries of inpatient or hospital outpatient emergency department visits.</w:t>
      </w:r>
    </w:p>
    <w:p w14:paraId="74781247" w14:textId="2E7140C7" w:rsidR="000C5313" w:rsidRPr="00166D43" w:rsidRDefault="000F2EA9" w:rsidP="00F65CCE">
      <w:pPr>
        <w:pStyle w:val="ListBullet"/>
        <w:rPr>
          <w:spacing w:val="-3"/>
        </w:rPr>
      </w:pPr>
      <w:r>
        <w:t xml:space="preserve">Data are reported for the U.S. Virgin Islands. </w:t>
      </w:r>
    </w:p>
    <w:p w14:paraId="5CDB476D" w14:textId="2E4CB710" w:rsidR="00E41178" w:rsidRPr="00E41178" w:rsidRDefault="00133BCA" w:rsidP="008D7DA3">
      <w:pPr>
        <w:pStyle w:val="H2"/>
      </w:pPr>
      <w:bookmarkStart w:id="120" w:name="_Toc206665576"/>
      <w:r w:rsidRPr="00E41178">
        <w:t>Expenditures</w:t>
      </w:r>
      <w:bookmarkEnd w:id="120"/>
    </w:p>
    <w:p w14:paraId="34F1841F" w14:textId="74277B9F" w:rsidR="000F2EA9" w:rsidRDefault="00E41178" w:rsidP="00F76C8A">
      <w:pPr>
        <w:pStyle w:val="H3"/>
        <w:numPr>
          <w:ilvl w:val="0"/>
          <w:numId w:val="60"/>
        </w:numPr>
      </w:pPr>
      <w:bookmarkStart w:id="121" w:name="_Toc206665577"/>
      <w:r w:rsidRPr="00E41178">
        <w:t>Hospital Expenditures</w:t>
      </w:r>
      <w:bookmarkEnd w:id="121"/>
    </w:p>
    <w:p w14:paraId="15F76AA3" w14:textId="394BEC02" w:rsidR="000C5313" w:rsidRPr="00A74174" w:rsidRDefault="000F2EA9" w:rsidP="002D2C25">
      <w:pPr>
        <w:pStyle w:val="ParagraphContinued"/>
      </w:pPr>
      <w:bookmarkStart w:id="122" w:name="UD6B"/>
      <w:bookmarkStart w:id="123" w:name="UD34B"/>
      <w:bookmarkStart w:id="124" w:name="_Hlk203553993"/>
      <w:r>
        <w:t xml:space="preserve">The total reported </w:t>
      </w:r>
      <w:r>
        <w:rPr>
          <w:b/>
        </w:rPr>
        <w:t>hospital expenditures</w:t>
      </w:r>
      <w:bookmarkEnd w:id="122"/>
      <w:bookmarkEnd w:id="123"/>
      <w:r>
        <w:rPr>
          <w:b/>
        </w:rPr>
        <w:t xml:space="preserve"> </w:t>
      </w:r>
      <w:r>
        <w:t>and the number of hospitals reporting expenses for short-term general hospitals, short-term non</w:t>
      </w:r>
      <w:r>
        <w:noBreakHyphen/>
        <w:t xml:space="preserve">general and long-term hospitals, and for </w:t>
      </w:r>
      <w:proofErr w:type="gramStart"/>
      <w:r>
        <w:t>veterans</w:t>
      </w:r>
      <w:proofErr w:type="gramEnd"/>
      <w:r>
        <w:t xml:space="preserve"> hospitals </w:t>
      </w:r>
      <w:r w:rsidR="001716DD">
        <w:t xml:space="preserve">are sourced from the </w:t>
      </w:r>
      <w:r w:rsidR="001716DD">
        <w:rPr>
          <w:i/>
        </w:rPr>
        <w:t>AHA Annual Survey of Hospitals</w:t>
      </w:r>
      <w:r w:rsidR="001716DD">
        <w:t xml:space="preserve"> </w:t>
      </w:r>
      <w:r w:rsidR="001716DD" w:rsidRPr="00F50502">
        <w:t>(Copyright)</w:t>
      </w:r>
      <w:r w:rsidR="001716DD">
        <w:t xml:space="preserve"> reporting for 12</w:t>
      </w:r>
      <w:r w:rsidR="001716DD">
        <w:noBreakHyphen/>
        <w:t xml:space="preserve">month periods in 2022 and 2023. </w:t>
      </w:r>
      <w:r w:rsidRPr="00A74174">
        <w:t>Data are reported for Guam, Puerto Rico, and the U.S. Virgin Islands.</w:t>
      </w:r>
      <w:bookmarkEnd w:id="124"/>
    </w:p>
    <w:p w14:paraId="1382968F" w14:textId="47520617" w:rsidR="000F2EA9" w:rsidRDefault="00133BCA" w:rsidP="00DB6F98">
      <w:pPr>
        <w:pStyle w:val="H3"/>
        <w:numPr>
          <w:ilvl w:val="0"/>
          <w:numId w:val="60"/>
        </w:numPr>
      </w:pPr>
      <w:bookmarkStart w:id="125" w:name="_Toc206665578"/>
      <w:r>
        <w:t>M</w:t>
      </w:r>
      <w:r w:rsidRPr="00133BCA">
        <w:t>edicare Fee-For-Service Cost Data</w:t>
      </w:r>
      <w:bookmarkEnd w:id="125"/>
    </w:p>
    <w:p w14:paraId="492F8F2E" w14:textId="6812D94B" w:rsidR="000C5313" w:rsidRDefault="000F2EA9" w:rsidP="00133BCA">
      <w:pPr>
        <w:pStyle w:val="ParagraphContinued"/>
      </w:pPr>
      <w:bookmarkStart w:id="126" w:name="UD34E"/>
      <w:r w:rsidRPr="006A1BD2">
        <w:rPr>
          <w:b/>
        </w:rPr>
        <w:t xml:space="preserve">The </w:t>
      </w:r>
      <w:r>
        <w:rPr>
          <w:b/>
        </w:rPr>
        <w:t xml:space="preserve">2022 and 2023 </w:t>
      </w:r>
      <w:r w:rsidRPr="006A1BD2">
        <w:rPr>
          <w:b/>
        </w:rPr>
        <w:t xml:space="preserve">Medicare Fee-For-Service </w:t>
      </w:r>
      <w:r>
        <w:rPr>
          <w:b/>
        </w:rPr>
        <w:t xml:space="preserve">Cost </w:t>
      </w:r>
      <w:r w:rsidRPr="006A1BD2">
        <w:rPr>
          <w:b/>
        </w:rPr>
        <w:t xml:space="preserve">data </w:t>
      </w:r>
      <w:r w:rsidRPr="006A1BD2">
        <w:t>are from the Geographic Variation Public Use File (</w:t>
      </w:r>
      <w:r>
        <w:t>April 2025</w:t>
      </w:r>
      <w:r w:rsidRPr="006A1BD2">
        <w:t xml:space="preserve">), CMS. </w:t>
      </w:r>
      <w:r>
        <w:t xml:space="preserve">The April 2025 Geographic Variation Public Use File includes data for 2014 through 2023; this update supersedes data on earlier releases. These </w:t>
      </w:r>
      <w:r w:rsidRPr="006A1BD2">
        <w:t>public use file</w:t>
      </w:r>
      <w:r>
        <w:t>s</w:t>
      </w:r>
      <w:r w:rsidRPr="006A1BD2">
        <w:t xml:space="preserve"> </w:t>
      </w:r>
      <w:r>
        <w:t>are</w:t>
      </w:r>
      <w:r w:rsidRPr="006A1BD2">
        <w:t xml:space="preserve"> based primarily on information from CMS’s CCW, which contains 100 percent of Medicare claims for beneficiaries who are enrolled in the FFS program</w:t>
      </w:r>
      <w:r>
        <w:t>,</w:t>
      </w:r>
      <w:r w:rsidRPr="006A1BD2">
        <w:t xml:space="preserve"> as well as enrollment and eligibility data. </w:t>
      </w:r>
      <w:bookmarkEnd w:id="126"/>
    </w:p>
    <w:p w14:paraId="21D6F222" w14:textId="46E1C18B" w:rsidR="000C5313" w:rsidRDefault="000F2EA9" w:rsidP="00133BCA">
      <w:pPr>
        <w:pStyle w:val="Paragraph"/>
      </w:pPr>
      <w:r>
        <w:t>Data include Medicare beneficiaries who have no months of HMO enrollment and both Part A (hospital insurance) and Part B (medical insurance) for whatever portion of the year they are covered by FFS Medicare (that is, they have no months of A-only or B-only coverage). Beneficiaries who died in the year are included.</w:t>
      </w:r>
    </w:p>
    <w:p w14:paraId="65F9AEC3" w14:textId="4674B010" w:rsidR="000C5313" w:rsidRDefault="000F2EA9" w:rsidP="00133BCA">
      <w:pPr>
        <w:pStyle w:val="Paragraph"/>
      </w:pPr>
      <w:r>
        <w:lastRenderedPageBreak/>
        <w:t>Total Actual and Total Standardized Medicare Costs; Actual and Standardized Per Capita Medicare Costs; Inpatient Actual and Per Capita Medicare Costs; Inpatient Actual Cost as a % of Total Actual Costs; Inpatient per User Actual Medicare Costs; and % Medicare Beneficiaries using Inpatient Services have two decimals.</w:t>
      </w:r>
    </w:p>
    <w:p w14:paraId="3FBF9396" w14:textId="78814364" w:rsidR="000F2EA9" w:rsidRPr="00A74174" w:rsidRDefault="000F2EA9" w:rsidP="00A74174">
      <w:pPr>
        <w:pStyle w:val="Paragraph"/>
        <w:rPr>
          <w:b/>
          <w:bCs/>
        </w:rPr>
      </w:pPr>
      <w:r w:rsidRPr="00A74174">
        <w:rPr>
          <w:b/>
          <w:bCs/>
        </w:rPr>
        <w:t>Note:</w:t>
      </w:r>
    </w:p>
    <w:p w14:paraId="338DAA79" w14:textId="77777777" w:rsidR="000F2EA9" w:rsidRDefault="000F2EA9" w:rsidP="00F65CCE">
      <w:pPr>
        <w:pStyle w:val="ListBullet"/>
      </w:pPr>
      <w:r>
        <w:t>Data are suppressed where count of beneficiaries is less than 11.</w:t>
      </w:r>
    </w:p>
    <w:p w14:paraId="5CD1BAA6" w14:textId="77777777" w:rsidR="000F2EA9" w:rsidRDefault="000F2EA9" w:rsidP="00F65CCE">
      <w:pPr>
        <w:pStyle w:val="ListBullet"/>
      </w:pPr>
      <w:r>
        <w:t>Actual Medicare costs and standardized Medicare costs are carried. Cost is standardized to remove geographic differences in payment rates for individual services as a source of variation. To standardize cost, CMS examined Medicare’s various FFS payment systems and identified the factors that lead to different payment rates for the same service. In general, those factors are adjustments that Medicare makes to account for local wages or input prices, and extra payments that Medicare makes to advance other program goals, such as compensating certain hospitals for the cost of training doctors. CMS then estimated what Medicare would have paid for each claim without those adjustments.</w:t>
      </w:r>
    </w:p>
    <w:p w14:paraId="74F25236" w14:textId="77777777" w:rsidR="000F2EA9" w:rsidRPr="00427D15" w:rsidRDefault="000F2EA9" w:rsidP="00F65CCE">
      <w:pPr>
        <w:pStyle w:val="ListBullet"/>
      </w:pPr>
      <w:r w:rsidRPr="00427D15">
        <w:t>Medicare FFS Beneficiary Inpatient (IP) Users with covered stay is number of Medicare beneficiaries using hospital inpatient services with at least one covered stay.</w:t>
      </w:r>
    </w:p>
    <w:p w14:paraId="73EB06BB" w14:textId="77777777" w:rsidR="000C5313" w:rsidRDefault="000F2EA9" w:rsidP="00F65CCE">
      <w:pPr>
        <w:pStyle w:val="ListBullet"/>
      </w:pPr>
      <w:r>
        <w:t xml:space="preserve">Data are reported for the U.S. Virgin Islands. </w:t>
      </w:r>
      <w:r w:rsidRPr="00390B5D">
        <w:rPr>
          <w:b/>
        </w:rPr>
        <w:tab/>
      </w:r>
    </w:p>
    <w:p w14:paraId="566018C3" w14:textId="57B6DFA1" w:rsidR="00432CA0" w:rsidRDefault="00432CA0" w:rsidP="00DB6F98">
      <w:pPr>
        <w:pStyle w:val="H3"/>
        <w:numPr>
          <w:ilvl w:val="0"/>
          <w:numId w:val="60"/>
        </w:numPr>
      </w:pPr>
      <w:bookmarkStart w:id="127" w:name="_Toc206665579"/>
      <w:bookmarkStart w:id="128" w:name="UD34H"/>
      <w:r w:rsidRPr="00432CA0">
        <w:t>Medicare Advantage Rates</w:t>
      </w:r>
      <w:bookmarkEnd w:id="127"/>
    </w:p>
    <w:p w14:paraId="340ADB6B" w14:textId="7568F3DB" w:rsidR="000F2EA9" w:rsidRPr="00EE1E72" w:rsidRDefault="000F2EA9" w:rsidP="00133BCA">
      <w:pPr>
        <w:pStyle w:val="ParagraphContinued"/>
      </w:pPr>
      <w:r>
        <w:rPr>
          <w:b/>
        </w:rPr>
        <w:t>The 2024 and 2025</w:t>
      </w:r>
      <w:r w:rsidRPr="00EE1E72">
        <w:rPr>
          <w:b/>
        </w:rPr>
        <w:t xml:space="preserve"> Medicare Advantage Risks Part A </w:t>
      </w:r>
      <w:r w:rsidRPr="0024282B">
        <w:rPr>
          <w:b/>
        </w:rPr>
        <w:t>and</w:t>
      </w:r>
      <w:r w:rsidRPr="00EE1E72">
        <w:rPr>
          <w:b/>
        </w:rPr>
        <w:t xml:space="preserve"> B Payment Rates</w:t>
      </w:r>
      <w:r w:rsidRPr="00EE1E72">
        <w:t xml:space="preserve"> </w:t>
      </w:r>
      <w:bookmarkEnd w:id="128"/>
      <w:r w:rsidRPr="00EE1E72">
        <w:t xml:space="preserve">were obtained from the </w:t>
      </w:r>
      <w:r>
        <w:t>CMS</w:t>
      </w:r>
      <w:r w:rsidRPr="00EE1E72">
        <w:t xml:space="preserve"> </w:t>
      </w:r>
      <w:r w:rsidRPr="00EE1E72">
        <w:rPr>
          <w:i/>
        </w:rPr>
        <w:t xml:space="preserve">Medicare Advantage </w:t>
      </w:r>
      <w:proofErr w:type="spellStart"/>
      <w:r w:rsidRPr="00EE1E72">
        <w:rPr>
          <w:i/>
        </w:rPr>
        <w:t>Ratebook</w:t>
      </w:r>
      <w:proofErr w:type="spellEnd"/>
      <w:r w:rsidRPr="00EE1E72">
        <w:rPr>
          <w:i/>
        </w:rPr>
        <w:t xml:space="preserve"> File</w:t>
      </w:r>
      <w:r w:rsidRPr="00EE1E72">
        <w:t xml:space="preserve">. A Medicare Advantage Plan is a type of Medicare health plan offered by a private company that contracts with Medicare to provide all the Part A (hospital insurance) and Part B (medical insurance) benefits. Plans include </w:t>
      </w:r>
      <w:r>
        <w:t>HMOs</w:t>
      </w:r>
      <w:r w:rsidRPr="00EE1E72">
        <w:t xml:space="preserve">, Preferred Provider Organizations, Private </w:t>
      </w:r>
      <w:r>
        <w:t>FFS</w:t>
      </w:r>
      <w:r w:rsidRPr="00EE1E72">
        <w:t xml:space="preserve"> Plans, Special Needs Plans, and Medicare Medical Saving Accounts Plans. Medicare Advantage Plans are sometimes called “Part C” or “MA Plans</w:t>
      </w:r>
      <w:r>
        <w:t>.</w:t>
      </w:r>
      <w:r w:rsidRPr="00EE1E72">
        <w:t>” Those enrolled get Part A and Part B coverage from the Medicare Advantage Plan and not Original Medicare.</w:t>
      </w:r>
    </w:p>
    <w:p w14:paraId="3AD03471" w14:textId="77777777" w:rsidR="00A74174" w:rsidRDefault="000F2EA9" w:rsidP="00A74174">
      <w:pPr>
        <w:pStyle w:val="Paragraph"/>
      </w:pPr>
      <w:r w:rsidRPr="00EE1E72">
        <w:t>The Affor</w:t>
      </w:r>
      <w:r>
        <w:t>dable Care Act (ACA) established a</w:t>
      </w:r>
      <w:r w:rsidRPr="00EE1E72">
        <w:t xml:space="preserve"> new blended benchmark as the </w:t>
      </w:r>
      <w:proofErr w:type="gramStart"/>
      <w:r w:rsidRPr="00EE1E72">
        <w:t>Medicare Advantage county</w:t>
      </w:r>
      <w:proofErr w:type="gramEnd"/>
      <w:r w:rsidRPr="00EE1E72">
        <w:t xml:space="preserve"> rate, effective 2012. Begi</w:t>
      </w:r>
      <w:r>
        <w:t>nning in 2012, county rates were</w:t>
      </w:r>
      <w:r w:rsidRPr="00EE1E72">
        <w:t xml:space="preserve"> determined by blending two components: an applicable amount (pre-</w:t>
      </w:r>
      <w:r>
        <w:t>ACA</w:t>
      </w:r>
      <w:r w:rsidRPr="00EE1E72">
        <w:t xml:space="preserve"> rate set under section 1853(k)(1) of the Act) and a specified amount (new </w:t>
      </w:r>
      <w:r>
        <w:t>ACA</w:t>
      </w:r>
      <w:r w:rsidRPr="00EE1E72">
        <w:t xml:space="preserve"> rate set under section 1853(n)(2) of the Act). As required under section 1853(n)(4) of the Act, the blended benchmark is capped at the level of the 1853(k)(1) applicable amount. County rates represent the upper limit that the government will pay Medicare Advantage Plans, on a standardized basis, per person per month for coverage</w:t>
      </w:r>
      <w:r>
        <w:t xml:space="preserve"> of original Medicare benefits. Beginning in 2015, Medicare Advantage Payment Rates are reported by 5 percent bonus rate, 3.5 percent bonus rate, and 0 percent bonus rate. For more information regarding Medicare Payment Rates, refer to the CMS website: </w:t>
      </w:r>
      <w:hyperlink r:id="rId41" w:history="1">
        <w:r w:rsidRPr="003E084A">
          <w:rPr>
            <w:rStyle w:val="Hyperlink"/>
          </w:rPr>
          <w:t>https://www.cms.gov/Medicare/Health-Plans/MedicareAdvtgSpecRateStats/Ratebooks-and-Supporting-Data.html</w:t>
        </w:r>
      </w:hyperlink>
      <w:r>
        <w:t>.</w:t>
      </w:r>
    </w:p>
    <w:p w14:paraId="04492507" w14:textId="1D254B8D" w:rsidR="000F2EA9" w:rsidRPr="00A74174" w:rsidRDefault="000F2EA9" w:rsidP="00A74174">
      <w:pPr>
        <w:pStyle w:val="Paragraph"/>
      </w:pPr>
      <w:r w:rsidRPr="00A74174">
        <w:rPr>
          <w:b/>
          <w:bCs/>
        </w:rPr>
        <w:t xml:space="preserve">Note:    </w:t>
      </w:r>
    </w:p>
    <w:p w14:paraId="051E2CC0" w14:textId="4BF94E3F" w:rsidR="000F2EA9" w:rsidRPr="006525F7" w:rsidRDefault="000F2EA9" w:rsidP="00F65CCE">
      <w:pPr>
        <w:pStyle w:val="ListBullet"/>
      </w:pPr>
      <w:r w:rsidRPr="006525F7">
        <w:lastRenderedPageBreak/>
        <w:t>All rates include Medicare Improvements for Patients and Providers Act indirect medical education deduction.</w:t>
      </w:r>
    </w:p>
    <w:p w14:paraId="71A785DB" w14:textId="77777777" w:rsidR="000F2EA9" w:rsidRPr="006525F7" w:rsidRDefault="000F2EA9" w:rsidP="00F65CCE">
      <w:pPr>
        <w:pStyle w:val="ListBullet"/>
        <w:rPr>
          <w:spacing w:val="-3"/>
        </w:rPr>
      </w:pPr>
      <w:r w:rsidRPr="006525F7">
        <w:t>Rates do not include Program of All-inclusive Care for the Elderly (PACE) plans.</w:t>
      </w:r>
    </w:p>
    <w:p w14:paraId="42C72708" w14:textId="77777777" w:rsidR="000F2EA9" w:rsidRPr="006525F7" w:rsidRDefault="000F2EA9" w:rsidP="00F65CCE">
      <w:pPr>
        <w:pStyle w:val="ListBullet"/>
      </w:pPr>
      <w:r w:rsidRPr="006525F7">
        <w:t>Data are included on the AHRF for Guam, Puerto Rico</w:t>
      </w:r>
      <w:r>
        <w:t>,</w:t>
      </w:r>
      <w:r w:rsidRPr="006525F7">
        <w:t xml:space="preserve"> and the U</w:t>
      </w:r>
      <w:r>
        <w:t>.</w:t>
      </w:r>
      <w:r w:rsidRPr="006525F7">
        <w:t>S</w:t>
      </w:r>
      <w:r>
        <w:t>.</w:t>
      </w:r>
      <w:r w:rsidRPr="006525F7">
        <w:t xml:space="preserve"> Virgin Islands. In the U</w:t>
      </w:r>
      <w:r>
        <w:t>.</w:t>
      </w:r>
      <w:r w:rsidRPr="006525F7">
        <w:t>S</w:t>
      </w:r>
      <w:r>
        <w:t>.</w:t>
      </w:r>
      <w:r w:rsidRPr="006525F7">
        <w:t xml:space="preserve"> Virgin Islands, St. Thomas and St. John are reported combined. On the AHRF, the data are carried in St. Thomas (78030)</w:t>
      </w:r>
      <w:r>
        <w:t>,</w:t>
      </w:r>
      <w:r w:rsidRPr="006525F7">
        <w:t xml:space="preserve"> and St. John (78020) is reported as missing.</w:t>
      </w:r>
    </w:p>
    <w:p w14:paraId="3AB8B2EB" w14:textId="6D6F89DB" w:rsidR="005E191F" w:rsidRDefault="005E191F" w:rsidP="00DB6F98">
      <w:pPr>
        <w:pStyle w:val="H3"/>
        <w:numPr>
          <w:ilvl w:val="0"/>
          <w:numId w:val="60"/>
        </w:numPr>
      </w:pPr>
      <w:bookmarkStart w:id="129" w:name="_Toc206665580"/>
      <w:r w:rsidRPr="005E191F">
        <w:t>Veteran Expenditures Data</w:t>
      </w:r>
      <w:bookmarkStart w:id="130" w:name="UD34G"/>
      <w:bookmarkEnd w:id="129"/>
    </w:p>
    <w:p w14:paraId="43A8FE1D" w14:textId="1AA80446" w:rsidR="000C5313" w:rsidRDefault="000F2EA9" w:rsidP="00105633">
      <w:pPr>
        <w:pStyle w:val="ParagraphContinued"/>
      </w:pPr>
      <w:r w:rsidRPr="00A67D25">
        <w:rPr>
          <w:b/>
        </w:rPr>
        <w:t>The</w:t>
      </w:r>
      <w:r>
        <w:rPr>
          <w:b/>
        </w:rPr>
        <w:t xml:space="preserve"> 2022 and 2023</w:t>
      </w:r>
      <w:r w:rsidRPr="00A67D25">
        <w:rPr>
          <w:b/>
        </w:rPr>
        <w:t xml:space="preserve"> Veteran Expenditures data are </w:t>
      </w:r>
      <w:r w:rsidRPr="00A67D25">
        <w:t>from the Office of Policy and Planning, Department of Veterans Affairs</w:t>
      </w:r>
      <w:r>
        <w:t xml:space="preserve"> (VA)</w:t>
      </w:r>
      <w:r w:rsidRPr="00A67D25">
        <w:t xml:space="preserve">. The source for each year is noted below: </w:t>
      </w:r>
      <w:bookmarkEnd w:id="130"/>
    </w:p>
    <w:tbl>
      <w:tblPr>
        <w:tblStyle w:val="BaseTable"/>
        <w:tblW w:w="0" w:type="auto"/>
        <w:tblLook w:val="04A0" w:firstRow="1" w:lastRow="0" w:firstColumn="1" w:lastColumn="0" w:noHBand="0" w:noVBand="1"/>
      </w:tblPr>
      <w:tblGrid>
        <w:gridCol w:w="3690"/>
        <w:gridCol w:w="5580"/>
      </w:tblGrid>
      <w:tr w:rsidR="00105633" w:rsidRPr="00BD656D" w14:paraId="12B24D97" w14:textId="77777777" w:rsidTr="00124725">
        <w:trPr>
          <w:cnfStyle w:val="100000000000" w:firstRow="1" w:lastRow="0" w:firstColumn="0" w:lastColumn="0" w:oddVBand="0" w:evenVBand="0" w:oddHBand="0" w:evenHBand="0" w:firstRowFirstColumn="0" w:firstRowLastColumn="0" w:lastRowFirstColumn="0" w:lastRowLastColumn="0"/>
          <w:trHeight w:val="120"/>
          <w:tblHeader/>
        </w:trPr>
        <w:tc>
          <w:tcPr>
            <w:tcW w:w="3690" w:type="dxa"/>
          </w:tcPr>
          <w:p w14:paraId="730F0EED" w14:textId="77777777" w:rsidR="00105633" w:rsidRPr="00BD656D" w:rsidRDefault="00105633" w:rsidP="00C73DAC">
            <w:pPr>
              <w:pStyle w:val="TableHeaderLeft"/>
            </w:pPr>
            <w:r w:rsidRPr="00BD656D">
              <w:t>Year of data</w:t>
            </w:r>
          </w:p>
        </w:tc>
        <w:tc>
          <w:tcPr>
            <w:tcW w:w="5580" w:type="dxa"/>
          </w:tcPr>
          <w:p w14:paraId="23BC87CB" w14:textId="3A20EAE0" w:rsidR="00105633" w:rsidRPr="00BD656D" w:rsidRDefault="00105633" w:rsidP="00C73DAC">
            <w:pPr>
              <w:pStyle w:val="TableHeaderCenter"/>
            </w:pPr>
            <w:r>
              <w:t>Source files</w:t>
            </w:r>
          </w:p>
        </w:tc>
      </w:tr>
      <w:tr w:rsidR="00105633" w:rsidRPr="00BD656D" w14:paraId="7253766B" w14:textId="77777777" w:rsidTr="00124725">
        <w:trPr>
          <w:trHeight w:val="120"/>
        </w:trPr>
        <w:tc>
          <w:tcPr>
            <w:tcW w:w="3690" w:type="dxa"/>
          </w:tcPr>
          <w:p w14:paraId="5D576156" w14:textId="66174105" w:rsidR="00105633" w:rsidRPr="00BD656D" w:rsidRDefault="00105633" w:rsidP="00C73DAC">
            <w:pPr>
              <w:pStyle w:val="TableTextLeft"/>
            </w:pPr>
            <w:r w:rsidRPr="00BD656D">
              <w:t>20</w:t>
            </w:r>
            <w:r>
              <w:t>23</w:t>
            </w:r>
            <w:r w:rsidRPr="00BD656D">
              <w:t xml:space="preserve">  </w:t>
            </w:r>
          </w:p>
        </w:tc>
        <w:tc>
          <w:tcPr>
            <w:tcW w:w="5580" w:type="dxa"/>
          </w:tcPr>
          <w:p w14:paraId="7C3E0504" w14:textId="112ECB5D" w:rsidR="00105633" w:rsidRPr="00BD656D" w:rsidRDefault="00105633" w:rsidP="00C73DAC">
            <w:pPr>
              <w:pStyle w:val="TableTextLeft"/>
            </w:pPr>
            <w:r w:rsidRPr="00105633">
              <w:t>FY23 Geographic Distribution of VA Expenditures (GDX) Report</w:t>
            </w:r>
          </w:p>
        </w:tc>
      </w:tr>
      <w:tr w:rsidR="00105633" w:rsidRPr="00BD656D" w14:paraId="0B69A097" w14:textId="77777777" w:rsidTr="00124725">
        <w:trPr>
          <w:trHeight w:val="120"/>
        </w:trPr>
        <w:tc>
          <w:tcPr>
            <w:tcW w:w="3690" w:type="dxa"/>
          </w:tcPr>
          <w:p w14:paraId="06F2CC67" w14:textId="381F3C5F" w:rsidR="00105633" w:rsidRPr="00BD656D" w:rsidRDefault="00105633" w:rsidP="00C73DAC">
            <w:pPr>
              <w:pStyle w:val="TableTextLeft"/>
            </w:pPr>
            <w:r w:rsidRPr="00BD656D">
              <w:t>202</w:t>
            </w:r>
            <w:r>
              <w:t>2</w:t>
            </w:r>
          </w:p>
        </w:tc>
        <w:tc>
          <w:tcPr>
            <w:tcW w:w="5580" w:type="dxa"/>
          </w:tcPr>
          <w:p w14:paraId="2B9843B1" w14:textId="65E9AC87" w:rsidR="00105633" w:rsidRPr="00BD656D" w:rsidRDefault="00105633" w:rsidP="00C73DAC">
            <w:pPr>
              <w:pStyle w:val="TableTextLeft"/>
            </w:pPr>
            <w:r w:rsidRPr="00105633">
              <w:rPr>
                <w:spacing w:val="-3"/>
              </w:rPr>
              <w:t>FY22 Geographic Distribution of VA Expenditures (GDX) Report</w:t>
            </w:r>
          </w:p>
        </w:tc>
      </w:tr>
    </w:tbl>
    <w:p w14:paraId="1E1596C1" w14:textId="357B1D2A" w:rsidR="000F2EA9" w:rsidRPr="00105633" w:rsidRDefault="000F2EA9" w:rsidP="00435B4E">
      <w:pPr>
        <w:pStyle w:val="ParagraphContinued"/>
        <w:keepNext/>
        <w:rPr>
          <w:b/>
          <w:bCs/>
        </w:rPr>
      </w:pPr>
      <w:r w:rsidRPr="00105633">
        <w:rPr>
          <w:b/>
          <w:bCs/>
        </w:rPr>
        <w:t>Note:</w:t>
      </w:r>
      <w:r w:rsidRPr="00105633">
        <w:rPr>
          <w:b/>
          <w:bCs/>
        </w:rPr>
        <w:tab/>
      </w:r>
    </w:p>
    <w:p w14:paraId="3D452070" w14:textId="77777777" w:rsidR="000F2EA9" w:rsidRPr="004C766F" w:rsidRDefault="000F2EA9" w:rsidP="00F65CCE">
      <w:pPr>
        <w:pStyle w:val="ListBullet"/>
        <w:rPr>
          <w:spacing w:val="-2"/>
          <w:szCs w:val="20"/>
        </w:rPr>
      </w:pPr>
      <w:r>
        <w:t xml:space="preserve">A veteran, as defined in the U.S. Code Title 38, is a person who served in the active military, naval, or air service, and who was discharged or released therefrom under conditions other than dishonorable. Active military, naval, or air service includes (1) active duty which represents full-time duty in the Armed Forces, other than active duty for training or (2) any period of active/inactive duty for training which the individual concern was disabled. “Veterans” excludes current service members (that is, </w:t>
      </w:r>
      <w:proofErr w:type="gramStart"/>
      <w:r w:rsidRPr="004C766F">
        <w:rPr>
          <w:szCs w:val="20"/>
        </w:rPr>
        <w:t>active duty</w:t>
      </w:r>
      <w:proofErr w:type="gramEnd"/>
      <w:r w:rsidRPr="004C766F">
        <w:rPr>
          <w:szCs w:val="20"/>
        </w:rPr>
        <w:t xml:space="preserve"> personnel who have not yet separated), those dishonorably discharged, those whose active duty was training only, and those who have previously separated but are on active duty as of the estimation date. More information is available at </w:t>
      </w:r>
      <w:hyperlink r:id="rId42" w:history="1">
        <w:r w:rsidRPr="004C766F">
          <w:rPr>
            <w:rStyle w:val="Hyperlink"/>
            <w:szCs w:val="20"/>
            <w:shd w:val="clear" w:color="auto" w:fill="FFFFFF"/>
          </w:rPr>
          <w:t>http://www.ssa.gov/OP_Home/comp2/D-USC-38.html</w:t>
        </w:r>
      </w:hyperlink>
      <w:r w:rsidRPr="004C766F">
        <w:rPr>
          <w:szCs w:val="20"/>
        </w:rPr>
        <w:t>.</w:t>
      </w:r>
    </w:p>
    <w:p w14:paraId="1FFA369D" w14:textId="77777777" w:rsidR="000F2EA9" w:rsidRPr="00784B32" w:rsidRDefault="000F2EA9" w:rsidP="00F65CCE">
      <w:pPr>
        <w:pStyle w:val="ListBullet"/>
        <w:rPr>
          <w:spacing w:val="-2"/>
        </w:rPr>
      </w:pPr>
      <w:r w:rsidRPr="004C766F">
        <w:rPr>
          <w:spacing w:val="-2"/>
          <w:szCs w:val="20"/>
        </w:rPr>
        <w:t>Patients receiving treatment</w:t>
      </w:r>
      <w:r w:rsidRPr="00784B32">
        <w:rPr>
          <w:spacing w:val="-2"/>
        </w:rPr>
        <w:t xml:space="preserve"> at a VA</w:t>
      </w:r>
      <w:r w:rsidRPr="00784B32">
        <w:rPr>
          <w:b/>
          <w:spacing w:val="-2"/>
        </w:rPr>
        <w:t xml:space="preserve"> </w:t>
      </w:r>
      <w:r w:rsidRPr="00784B32">
        <w:rPr>
          <w:spacing w:val="-2"/>
        </w:rPr>
        <w:t xml:space="preserve">health care facility data are provided by the Allocation Resource Center. A patient is counted as a unique patient in each division from which they receive care. For example, if a patient receives </w:t>
      </w:r>
      <w:r>
        <w:rPr>
          <w:spacing w:val="-2"/>
        </w:rPr>
        <w:t>p</w:t>
      </w:r>
      <w:r w:rsidRPr="00784B32">
        <w:rPr>
          <w:spacing w:val="-2"/>
        </w:rPr>
        <w:t xml:space="preserve">rimary </w:t>
      </w:r>
      <w:r>
        <w:rPr>
          <w:spacing w:val="-2"/>
        </w:rPr>
        <w:t>c</w:t>
      </w:r>
      <w:r w:rsidRPr="00784B32">
        <w:rPr>
          <w:spacing w:val="-2"/>
        </w:rPr>
        <w:t xml:space="preserve">are at one VA facility and specialty care from another VA facility, </w:t>
      </w:r>
      <w:r>
        <w:rPr>
          <w:spacing w:val="-2"/>
        </w:rPr>
        <w:t>the patient</w:t>
      </w:r>
      <w:r w:rsidRPr="00784B32">
        <w:rPr>
          <w:spacing w:val="-2"/>
        </w:rPr>
        <w:t xml:space="preserve"> will be counted as a unique patient in each division.</w:t>
      </w:r>
    </w:p>
    <w:p w14:paraId="5D0DFB47" w14:textId="77777777" w:rsidR="000F2EA9" w:rsidRDefault="000F2EA9" w:rsidP="00F65CCE">
      <w:pPr>
        <w:pStyle w:val="ListBullet"/>
        <w:rPr>
          <w:spacing w:val="-2"/>
        </w:rPr>
      </w:pPr>
      <w:r>
        <w:t>Medical Care Expenditures are rounded to the nearest thousand dollars ($000s). For example, $500 to $1,000 are rounded to $1; $0 to $499 are rounded to $0.</w:t>
      </w:r>
    </w:p>
    <w:p w14:paraId="7C6DAF40" w14:textId="4FC7CDB3" w:rsidR="000F2EA9" w:rsidRDefault="000F2EA9" w:rsidP="00F65CCE">
      <w:pPr>
        <w:pStyle w:val="ListBullet"/>
        <w:rPr>
          <w:spacing w:val="-2"/>
        </w:rPr>
      </w:pPr>
      <w:r>
        <w:rPr>
          <w:spacing w:val="-2"/>
        </w:rPr>
        <w:t xml:space="preserve">Medical Care Expenditures include dollars for medical services, medical administration, facility maintenance, educational support, research support, and other overhead items. Medical Care </w:t>
      </w:r>
      <w:r w:rsidR="007D200A">
        <w:rPr>
          <w:spacing w:val="-2"/>
        </w:rPr>
        <w:t>E</w:t>
      </w:r>
      <w:r>
        <w:rPr>
          <w:spacing w:val="-2"/>
        </w:rPr>
        <w:t>xpenditures do not include dollars for construction or other non-medical support. Data are provided by the Allocation Resource Center.</w:t>
      </w:r>
    </w:p>
    <w:p w14:paraId="16E93000" w14:textId="77777777" w:rsidR="000F2EA9" w:rsidRDefault="000F2EA9" w:rsidP="00F65CCE">
      <w:pPr>
        <w:pStyle w:val="ListBullet"/>
        <w:rPr>
          <w:spacing w:val="-2"/>
        </w:rPr>
      </w:pPr>
      <w:r>
        <w:rPr>
          <w:spacing w:val="-2"/>
        </w:rPr>
        <w:t>Medical Care Expenditures are based on where patients live instead of where care is delivered.</w:t>
      </w:r>
    </w:p>
    <w:p w14:paraId="6E24333D" w14:textId="0F284B2D" w:rsidR="005E191F" w:rsidRPr="005E191F" w:rsidRDefault="000F2EA9" w:rsidP="00F65CCE">
      <w:pPr>
        <w:pStyle w:val="ListBullet"/>
      </w:pPr>
      <w:r w:rsidRPr="005E191F">
        <w:t xml:space="preserve">Data are suppressed for counties where </w:t>
      </w:r>
      <w:r w:rsidR="00941B2A">
        <w:t xml:space="preserve">the </w:t>
      </w:r>
      <w:r w:rsidRPr="005E191F">
        <w:t>number of patients seen in a VA facility is less than 10 and for the next smallest county to prevent imputing any counties with a value of less than 10.</w:t>
      </w:r>
    </w:p>
    <w:p w14:paraId="606C6A08" w14:textId="342798F8" w:rsidR="000C5313" w:rsidRPr="005E191F" w:rsidRDefault="000F2EA9" w:rsidP="00F65CCE">
      <w:pPr>
        <w:pStyle w:val="ListBullet"/>
        <w:rPr>
          <w:iCs/>
          <w:spacing w:val="-3"/>
          <w:sz w:val="22"/>
        </w:rPr>
      </w:pPr>
      <w:r w:rsidRPr="005E191F">
        <w:t>Data are carried on the AHRF for Puerto Rico a</w:t>
      </w:r>
      <w:r w:rsidRPr="005E191F">
        <w:rPr>
          <w:spacing w:val="-3"/>
          <w:sz w:val="22"/>
        </w:rPr>
        <w:t xml:space="preserve">nd Guam. </w:t>
      </w:r>
    </w:p>
    <w:p w14:paraId="53269410" w14:textId="31E5769E" w:rsidR="005E191F" w:rsidRPr="005E191F" w:rsidRDefault="004C766F" w:rsidP="008D7DA3">
      <w:pPr>
        <w:pStyle w:val="H2"/>
      </w:pPr>
      <w:bookmarkStart w:id="131" w:name="UD16"/>
      <w:bookmarkStart w:id="132" w:name="_Toc206665581"/>
      <w:bookmarkEnd w:id="131"/>
      <w:r w:rsidRPr="005E191F">
        <w:lastRenderedPageBreak/>
        <w:t>Population</w:t>
      </w:r>
      <w:bookmarkEnd w:id="132"/>
    </w:p>
    <w:p w14:paraId="7625E716" w14:textId="602ABE2E" w:rsidR="005E191F" w:rsidRDefault="005E191F" w:rsidP="00F76C8A">
      <w:pPr>
        <w:pStyle w:val="H3"/>
        <w:numPr>
          <w:ilvl w:val="0"/>
          <w:numId w:val="61"/>
        </w:numPr>
      </w:pPr>
      <w:bookmarkStart w:id="133" w:name="_Toc206665582"/>
      <w:r w:rsidRPr="005E191F">
        <w:t>Population Estimates</w:t>
      </w:r>
      <w:bookmarkEnd w:id="133"/>
      <w:r w:rsidRPr="005E191F">
        <w:t xml:space="preserve"> </w:t>
      </w:r>
    </w:p>
    <w:p w14:paraId="697C0B74" w14:textId="0D28ED57" w:rsidR="000C5313" w:rsidRDefault="000F2EA9" w:rsidP="00CA5528">
      <w:pPr>
        <w:pStyle w:val="Paragraph"/>
      </w:pPr>
      <w:r>
        <w:t>The</w:t>
      </w:r>
      <w:r>
        <w:rPr>
          <w:b/>
        </w:rPr>
        <w:t xml:space="preserve"> 2023 and 2024</w:t>
      </w:r>
      <w:r>
        <w:t xml:space="preserve"> </w:t>
      </w:r>
      <w:r>
        <w:rPr>
          <w:b/>
        </w:rPr>
        <w:t>Population Estimates</w:t>
      </w:r>
      <w:r>
        <w:t xml:space="preserve"> are from the U.S. Census Bureau and include the calculated number of people living in an area as of July 1. The estimated population is calculated from a components of change model that incorporates information on natural change (births, deaths) and net migration (net internal migration, net international migration) that has occurred in an area since a census 2020 reference date for 2023 and 2024 estimates. The source for each year of data is noted below:</w:t>
      </w:r>
    </w:p>
    <w:tbl>
      <w:tblPr>
        <w:tblStyle w:val="BaseTable"/>
        <w:tblW w:w="5000" w:type="pct"/>
        <w:tblLook w:val="04A0" w:firstRow="1" w:lastRow="0" w:firstColumn="1" w:lastColumn="0" w:noHBand="0" w:noVBand="1"/>
      </w:tblPr>
      <w:tblGrid>
        <w:gridCol w:w="1260"/>
        <w:gridCol w:w="8100"/>
      </w:tblGrid>
      <w:tr w:rsidR="005122B8" w:rsidRPr="005122B8" w14:paraId="6767E149" w14:textId="77777777" w:rsidTr="00124725">
        <w:trPr>
          <w:cnfStyle w:val="100000000000" w:firstRow="1" w:lastRow="0" w:firstColumn="0" w:lastColumn="0" w:oddVBand="0" w:evenVBand="0" w:oddHBand="0" w:evenHBand="0" w:firstRowFirstColumn="0" w:firstRowLastColumn="0" w:lastRowFirstColumn="0" w:lastRowLastColumn="0"/>
          <w:cantSplit/>
          <w:tblHeader/>
        </w:trPr>
        <w:tc>
          <w:tcPr>
            <w:tcW w:w="1260" w:type="dxa"/>
          </w:tcPr>
          <w:p w14:paraId="2ADF4500" w14:textId="77777777" w:rsidR="005122B8" w:rsidRPr="005122B8" w:rsidRDefault="005122B8" w:rsidP="005122B8">
            <w:pPr>
              <w:pStyle w:val="TableHeaderLeft"/>
            </w:pPr>
            <w:r w:rsidRPr="005122B8">
              <w:t xml:space="preserve">Year of data </w:t>
            </w:r>
          </w:p>
        </w:tc>
        <w:tc>
          <w:tcPr>
            <w:tcW w:w="8100" w:type="dxa"/>
          </w:tcPr>
          <w:p w14:paraId="5266D1E3" w14:textId="6113CC2E" w:rsidR="005122B8" w:rsidRPr="005122B8" w:rsidRDefault="005122B8" w:rsidP="005122B8">
            <w:pPr>
              <w:pStyle w:val="TableHeaderCenter"/>
            </w:pPr>
            <w:r w:rsidRPr="005122B8">
              <w:t>Source files for U.S.</w:t>
            </w:r>
          </w:p>
        </w:tc>
      </w:tr>
      <w:tr w:rsidR="005122B8" w:rsidRPr="005122B8" w14:paraId="66347B91" w14:textId="77777777" w:rsidTr="00124725">
        <w:trPr>
          <w:cantSplit/>
        </w:trPr>
        <w:tc>
          <w:tcPr>
            <w:tcW w:w="1260" w:type="dxa"/>
          </w:tcPr>
          <w:p w14:paraId="173A8A5C" w14:textId="6E44E8C7" w:rsidR="005122B8" w:rsidRPr="005122B8" w:rsidRDefault="005122B8" w:rsidP="005122B8">
            <w:pPr>
              <w:pStyle w:val="TableTextLeft"/>
            </w:pPr>
            <w:r w:rsidRPr="005122B8">
              <w:t>2024</w:t>
            </w:r>
          </w:p>
        </w:tc>
        <w:tc>
          <w:tcPr>
            <w:tcW w:w="8100" w:type="dxa"/>
          </w:tcPr>
          <w:p w14:paraId="3BDAA0EC" w14:textId="7BD7F266" w:rsidR="005122B8" w:rsidRPr="005122B8" w:rsidRDefault="005122B8" w:rsidP="005122B8">
            <w:pPr>
              <w:pStyle w:val="TableTextLeft"/>
            </w:pPr>
            <w:r w:rsidRPr="005122B8">
              <w:t>Annual Resident Population Estimates, Estimated Components of Resident Population Change, and Rates of the Components of Resident Population Change for States and Counties: April 1, 2020, to July 1, 2024</w:t>
            </w:r>
          </w:p>
        </w:tc>
      </w:tr>
      <w:tr w:rsidR="005122B8" w:rsidRPr="005122B8" w14:paraId="325CFFB1" w14:textId="77777777" w:rsidTr="00124725">
        <w:trPr>
          <w:cantSplit/>
        </w:trPr>
        <w:tc>
          <w:tcPr>
            <w:tcW w:w="1260" w:type="dxa"/>
          </w:tcPr>
          <w:p w14:paraId="06754970" w14:textId="77777777" w:rsidR="005122B8" w:rsidRPr="005122B8" w:rsidRDefault="005122B8" w:rsidP="005122B8">
            <w:pPr>
              <w:pStyle w:val="TableTextLeft"/>
            </w:pPr>
            <w:r w:rsidRPr="005122B8">
              <w:t>2023</w:t>
            </w:r>
          </w:p>
        </w:tc>
        <w:tc>
          <w:tcPr>
            <w:tcW w:w="8100" w:type="dxa"/>
          </w:tcPr>
          <w:p w14:paraId="5C8F0668" w14:textId="15716295" w:rsidR="005122B8" w:rsidRPr="005122B8" w:rsidRDefault="005122B8" w:rsidP="005122B8">
            <w:pPr>
              <w:pStyle w:val="TableTextLeft"/>
            </w:pPr>
            <w:r w:rsidRPr="005122B8">
              <w:t>Annual Resident Population Estimates, Estimated Components of Resident Population Change, and Rates of the Components of Resident Population Change for States and Counties: April 1, 2020, to July 1, 2023</w:t>
            </w:r>
          </w:p>
        </w:tc>
      </w:tr>
      <w:tr w:rsidR="005122B8" w:rsidRPr="005122B8" w14:paraId="7EBD2D37" w14:textId="77777777" w:rsidTr="00124725">
        <w:trPr>
          <w:cantSplit/>
        </w:trPr>
        <w:tc>
          <w:tcPr>
            <w:tcW w:w="1260" w:type="dxa"/>
          </w:tcPr>
          <w:p w14:paraId="315FA682" w14:textId="77777777" w:rsidR="005122B8" w:rsidRPr="005122B8" w:rsidRDefault="005122B8" w:rsidP="00C73DAC">
            <w:pPr>
              <w:pStyle w:val="TableTextLeft"/>
            </w:pPr>
            <w:r w:rsidRPr="005122B8">
              <w:t>2024</w:t>
            </w:r>
          </w:p>
        </w:tc>
        <w:tc>
          <w:tcPr>
            <w:tcW w:w="8100" w:type="dxa"/>
          </w:tcPr>
          <w:p w14:paraId="3D83A77D" w14:textId="63805823" w:rsidR="005122B8" w:rsidRPr="005122B8" w:rsidRDefault="005122B8" w:rsidP="00C73DAC">
            <w:pPr>
              <w:pStyle w:val="TableTextLeft"/>
            </w:pPr>
            <w:r>
              <w:rPr>
                <w:bCs/>
                <w:spacing w:val="-3"/>
              </w:rPr>
              <w:t xml:space="preserve">Annual Estimates of the Resident Population for Puerto Rico </w:t>
            </w:r>
            <w:proofErr w:type="spellStart"/>
            <w:r>
              <w:rPr>
                <w:bCs/>
                <w:spacing w:val="-3"/>
              </w:rPr>
              <w:t>Municipos</w:t>
            </w:r>
            <w:proofErr w:type="spellEnd"/>
            <w:r>
              <w:rPr>
                <w:bCs/>
                <w:spacing w:val="-3"/>
              </w:rPr>
              <w:t>: April 1, 2020, to July 1, 2024</w:t>
            </w:r>
          </w:p>
        </w:tc>
      </w:tr>
      <w:tr w:rsidR="005122B8" w:rsidRPr="005122B8" w14:paraId="5919E959" w14:textId="77777777" w:rsidTr="00124725">
        <w:trPr>
          <w:cantSplit/>
        </w:trPr>
        <w:tc>
          <w:tcPr>
            <w:tcW w:w="1260" w:type="dxa"/>
          </w:tcPr>
          <w:p w14:paraId="3A7C89C5" w14:textId="77777777" w:rsidR="005122B8" w:rsidRPr="005122B8" w:rsidRDefault="005122B8" w:rsidP="00C73DAC">
            <w:pPr>
              <w:pStyle w:val="TableTextLeft"/>
            </w:pPr>
            <w:r w:rsidRPr="005122B8">
              <w:t>2023</w:t>
            </w:r>
          </w:p>
        </w:tc>
        <w:tc>
          <w:tcPr>
            <w:tcW w:w="8100" w:type="dxa"/>
          </w:tcPr>
          <w:p w14:paraId="56BE2EE5" w14:textId="1695E1A2" w:rsidR="005122B8" w:rsidRPr="005122B8" w:rsidRDefault="005122B8" w:rsidP="00C73DAC">
            <w:pPr>
              <w:pStyle w:val="TableTextLeft"/>
            </w:pPr>
            <w:r>
              <w:rPr>
                <w:bCs/>
                <w:spacing w:val="-3"/>
              </w:rPr>
              <w:t xml:space="preserve">Annual Estimates of the Resident Population for Puerto Rico </w:t>
            </w:r>
            <w:proofErr w:type="spellStart"/>
            <w:r>
              <w:rPr>
                <w:bCs/>
                <w:spacing w:val="-3"/>
              </w:rPr>
              <w:t>Municipos</w:t>
            </w:r>
            <w:proofErr w:type="spellEnd"/>
            <w:r>
              <w:rPr>
                <w:bCs/>
                <w:spacing w:val="-3"/>
              </w:rPr>
              <w:t>: April 1, 2020, to July 1, 2023</w:t>
            </w:r>
          </w:p>
        </w:tc>
      </w:tr>
    </w:tbl>
    <w:p w14:paraId="0DDDDC13" w14:textId="5CB4A1CF" w:rsidR="000C5313" w:rsidRDefault="000F2EA9" w:rsidP="005122B8">
      <w:pPr>
        <w:pStyle w:val="ExhibitSource"/>
      </w:pPr>
      <w:r>
        <w:t xml:space="preserve">Note:  </w:t>
      </w:r>
      <w:r w:rsidR="005122B8">
        <w:tab/>
      </w:r>
      <w:r w:rsidRPr="00DF5618">
        <w:t>Data are included on the AHRF for Puerto Rico and Guam. Guam data are from the U.S. Census Bureau, International Data</w:t>
      </w:r>
      <w:r>
        <w:t>b</w:t>
      </w:r>
      <w:r w:rsidRPr="00DF5618">
        <w:t>ase.</w:t>
      </w:r>
    </w:p>
    <w:p w14:paraId="360953D8" w14:textId="4DF2A48D" w:rsidR="000C5313" w:rsidRDefault="000F2EA9" w:rsidP="008F5C7A">
      <w:pPr>
        <w:pStyle w:val="ParagraphContinued"/>
      </w:pPr>
      <w:bookmarkStart w:id="134" w:name="UD16E"/>
      <w:r>
        <w:t xml:space="preserve">The </w:t>
      </w:r>
      <w:r>
        <w:rPr>
          <w:b/>
        </w:rPr>
        <w:t xml:space="preserve">2022 and 2023 </w:t>
      </w:r>
      <w:r>
        <w:rPr>
          <w:b/>
          <w:bCs/>
        </w:rPr>
        <w:t>Population Estimates 65+</w:t>
      </w:r>
      <w:bookmarkEnd w:id="134"/>
      <w:r>
        <w:rPr>
          <w:b/>
          <w:bCs/>
        </w:rPr>
        <w:t xml:space="preserve"> </w:t>
      </w:r>
      <w:r>
        <w:t>are from the U.S. Census Bureau. The sources for each year of data are noted below:</w:t>
      </w:r>
    </w:p>
    <w:tbl>
      <w:tblPr>
        <w:tblStyle w:val="BaseTable"/>
        <w:tblW w:w="5000" w:type="pct"/>
        <w:tblLook w:val="04A0" w:firstRow="1" w:lastRow="0" w:firstColumn="1" w:lastColumn="0" w:noHBand="0" w:noVBand="1"/>
      </w:tblPr>
      <w:tblGrid>
        <w:gridCol w:w="1260"/>
        <w:gridCol w:w="8100"/>
      </w:tblGrid>
      <w:tr w:rsidR="008F5C7A" w:rsidRPr="005122B8" w14:paraId="6D7AE898" w14:textId="77777777" w:rsidTr="00124725">
        <w:trPr>
          <w:cnfStyle w:val="100000000000" w:firstRow="1" w:lastRow="0" w:firstColumn="0" w:lastColumn="0" w:oddVBand="0" w:evenVBand="0" w:oddHBand="0" w:evenHBand="0" w:firstRowFirstColumn="0" w:firstRowLastColumn="0" w:lastRowFirstColumn="0" w:lastRowLastColumn="0"/>
          <w:cantSplit/>
          <w:tblHeader/>
        </w:trPr>
        <w:tc>
          <w:tcPr>
            <w:tcW w:w="1260" w:type="dxa"/>
          </w:tcPr>
          <w:p w14:paraId="0524AA34" w14:textId="77777777" w:rsidR="008F5C7A" w:rsidRPr="005122B8" w:rsidRDefault="008F5C7A" w:rsidP="00C73DAC">
            <w:pPr>
              <w:pStyle w:val="TableHeaderLeft"/>
            </w:pPr>
            <w:r w:rsidRPr="005122B8">
              <w:t xml:space="preserve">Year of data </w:t>
            </w:r>
          </w:p>
        </w:tc>
        <w:tc>
          <w:tcPr>
            <w:tcW w:w="8100" w:type="dxa"/>
          </w:tcPr>
          <w:p w14:paraId="6AA23FEA" w14:textId="77777777" w:rsidR="008F5C7A" w:rsidRPr="005122B8" w:rsidRDefault="008F5C7A" w:rsidP="00C73DAC">
            <w:pPr>
              <w:pStyle w:val="TableHeaderCenter"/>
            </w:pPr>
            <w:r w:rsidRPr="005122B8">
              <w:t>Source files for U.S.</w:t>
            </w:r>
          </w:p>
        </w:tc>
      </w:tr>
      <w:tr w:rsidR="008F5C7A" w:rsidRPr="005122B8" w14:paraId="59AE8118" w14:textId="77777777" w:rsidTr="00124725">
        <w:trPr>
          <w:cantSplit/>
        </w:trPr>
        <w:tc>
          <w:tcPr>
            <w:tcW w:w="1260" w:type="dxa"/>
          </w:tcPr>
          <w:p w14:paraId="1F3A0156" w14:textId="0AF79473" w:rsidR="008F5C7A" w:rsidRPr="005122B8" w:rsidRDefault="008F5C7A" w:rsidP="008F5C7A">
            <w:pPr>
              <w:pStyle w:val="TableTextLeft"/>
            </w:pPr>
            <w:r w:rsidRPr="005122B8">
              <w:t>202</w:t>
            </w:r>
            <w:r>
              <w:t>3</w:t>
            </w:r>
          </w:p>
        </w:tc>
        <w:tc>
          <w:tcPr>
            <w:tcW w:w="8100" w:type="dxa"/>
          </w:tcPr>
          <w:p w14:paraId="0F520C4C" w14:textId="62318BDB" w:rsidR="008F5C7A" w:rsidRPr="008F5C7A" w:rsidRDefault="008F5C7A" w:rsidP="008F5C7A">
            <w:pPr>
              <w:pStyle w:val="TableTextLeft"/>
              <w:rPr>
                <w:bCs/>
                <w:spacing w:val="-3"/>
              </w:rPr>
            </w:pPr>
            <w:r>
              <w:rPr>
                <w:bCs/>
                <w:spacing w:val="-3"/>
              </w:rPr>
              <w:t xml:space="preserve">Annual County Resident Population Estimates by Age, Sex and Race, and Hispanic origin: April 1, </w:t>
            </w:r>
            <w:r w:rsidRPr="0050151D">
              <w:rPr>
                <w:bCs/>
                <w:spacing w:val="-3"/>
              </w:rPr>
              <w:t>2020</w:t>
            </w:r>
            <w:r>
              <w:rPr>
                <w:bCs/>
                <w:spacing w:val="-3"/>
              </w:rPr>
              <w:t>, to July 1, 2023</w:t>
            </w:r>
          </w:p>
        </w:tc>
      </w:tr>
      <w:tr w:rsidR="008F5C7A" w:rsidRPr="005122B8" w14:paraId="2C5F40F3" w14:textId="77777777" w:rsidTr="00124725">
        <w:trPr>
          <w:cantSplit/>
        </w:trPr>
        <w:tc>
          <w:tcPr>
            <w:tcW w:w="1260" w:type="dxa"/>
          </w:tcPr>
          <w:p w14:paraId="169B6C7C" w14:textId="399B7951" w:rsidR="008F5C7A" w:rsidRPr="005122B8" w:rsidRDefault="008F5C7A" w:rsidP="008F5C7A">
            <w:pPr>
              <w:pStyle w:val="TableTextLeft"/>
            </w:pPr>
            <w:r w:rsidRPr="005122B8">
              <w:t>202</w:t>
            </w:r>
            <w:r>
              <w:t>2</w:t>
            </w:r>
          </w:p>
        </w:tc>
        <w:tc>
          <w:tcPr>
            <w:tcW w:w="8100" w:type="dxa"/>
          </w:tcPr>
          <w:p w14:paraId="639D80B3" w14:textId="5196D77A" w:rsidR="008F5C7A" w:rsidRPr="008F5C7A" w:rsidRDefault="008F5C7A" w:rsidP="008F5C7A">
            <w:pPr>
              <w:pStyle w:val="TableTextLeft"/>
              <w:rPr>
                <w:bCs/>
                <w:spacing w:val="-3"/>
              </w:rPr>
            </w:pPr>
            <w:r>
              <w:rPr>
                <w:bCs/>
                <w:spacing w:val="-3"/>
              </w:rPr>
              <w:t>Annual County Resident Population Estimates by Age, Sex and Race, and Hispanic origin: April 1, 2020, to July 1, 2022</w:t>
            </w:r>
          </w:p>
        </w:tc>
      </w:tr>
    </w:tbl>
    <w:p w14:paraId="5D4B6FA9" w14:textId="77777777" w:rsidR="008F5C7A" w:rsidRDefault="008F5C7A" w:rsidP="008F5C7A">
      <w:pPr>
        <w:pStyle w:val="Paragraph"/>
      </w:pPr>
    </w:p>
    <w:tbl>
      <w:tblPr>
        <w:tblStyle w:val="BaseTable"/>
        <w:tblW w:w="5000" w:type="pct"/>
        <w:tblLook w:val="04A0" w:firstRow="1" w:lastRow="0" w:firstColumn="1" w:lastColumn="0" w:noHBand="0" w:noVBand="1"/>
      </w:tblPr>
      <w:tblGrid>
        <w:gridCol w:w="1260"/>
        <w:gridCol w:w="8100"/>
      </w:tblGrid>
      <w:tr w:rsidR="008F5C7A" w:rsidRPr="005122B8" w14:paraId="7036B8D4" w14:textId="77777777" w:rsidTr="00124725">
        <w:trPr>
          <w:cnfStyle w:val="100000000000" w:firstRow="1" w:lastRow="0" w:firstColumn="0" w:lastColumn="0" w:oddVBand="0" w:evenVBand="0" w:oddHBand="0" w:evenHBand="0" w:firstRowFirstColumn="0" w:firstRowLastColumn="0" w:lastRowFirstColumn="0" w:lastRowLastColumn="0"/>
          <w:cantSplit/>
          <w:tblHeader/>
        </w:trPr>
        <w:tc>
          <w:tcPr>
            <w:tcW w:w="1260" w:type="dxa"/>
          </w:tcPr>
          <w:p w14:paraId="320787E1" w14:textId="77777777" w:rsidR="008F5C7A" w:rsidRPr="005122B8" w:rsidRDefault="008F5C7A" w:rsidP="00C73DAC">
            <w:pPr>
              <w:pStyle w:val="TableHeaderLeft"/>
            </w:pPr>
            <w:r w:rsidRPr="005122B8">
              <w:t xml:space="preserve">Year of data </w:t>
            </w:r>
          </w:p>
        </w:tc>
        <w:tc>
          <w:tcPr>
            <w:tcW w:w="8100" w:type="dxa"/>
          </w:tcPr>
          <w:p w14:paraId="65F48247" w14:textId="77777777" w:rsidR="008F5C7A" w:rsidRPr="005122B8" w:rsidRDefault="008F5C7A" w:rsidP="00C73DAC">
            <w:pPr>
              <w:pStyle w:val="TableHeaderCenter"/>
            </w:pPr>
            <w:r w:rsidRPr="005122B8">
              <w:t xml:space="preserve">Source files for </w:t>
            </w:r>
            <w:r w:rsidRPr="005122B8">
              <w:rPr>
                <w:spacing w:val="-3"/>
              </w:rPr>
              <w:t>Puerto Rico</w:t>
            </w:r>
          </w:p>
        </w:tc>
      </w:tr>
      <w:tr w:rsidR="008F5C7A" w:rsidRPr="005122B8" w14:paraId="6E0624D2" w14:textId="77777777" w:rsidTr="00124725">
        <w:trPr>
          <w:cantSplit/>
        </w:trPr>
        <w:tc>
          <w:tcPr>
            <w:tcW w:w="1260" w:type="dxa"/>
          </w:tcPr>
          <w:p w14:paraId="7E5D9173" w14:textId="2049C846" w:rsidR="008F5C7A" w:rsidRPr="005122B8" w:rsidRDefault="008F5C7A" w:rsidP="00C73DAC">
            <w:pPr>
              <w:pStyle w:val="TableTextLeft"/>
            </w:pPr>
            <w:r w:rsidRPr="005122B8">
              <w:t>202</w:t>
            </w:r>
            <w:r w:rsidR="00447B6A">
              <w:t>3</w:t>
            </w:r>
          </w:p>
        </w:tc>
        <w:tc>
          <w:tcPr>
            <w:tcW w:w="8100" w:type="dxa"/>
          </w:tcPr>
          <w:p w14:paraId="66A1F378" w14:textId="62918CB6" w:rsidR="008F5C7A" w:rsidRPr="00447B6A" w:rsidRDefault="00447B6A" w:rsidP="00447B6A">
            <w:pPr>
              <w:pStyle w:val="TableTextLeft"/>
            </w:pPr>
            <w:r w:rsidRPr="00AC310C">
              <w:t xml:space="preserve">Annual </w:t>
            </w:r>
            <w:r>
              <w:t>County and Puerto Rico Municipios</w:t>
            </w:r>
            <w:r w:rsidRPr="00AC310C">
              <w:t xml:space="preserve"> Resident Population </w:t>
            </w:r>
            <w:r>
              <w:t>Estimates by</w:t>
            </w:r>
            <w:r w:rsidRPr="00AC310C">
              <w:t xml:space="preserve"> Selected Age Groups </w:t>
            </w:r>
            <w:r>
              <w:t>and</w:t>
            </w:r>
            <w:r w:rsidRPr="00AC310C">
              <w:t xml:space="preserve"> Sex</w:t>
            </w:r>
            <w:r>
              <w:t>: April 1, 2020, to July 1, 2023</w:t>
            </w:r>
          </w:p>
        </w:tc>
      </w:tr>
      <w:tr w:rsidR="008F5C7A" w:rsidRPr="005122B8" w14:paraId="5768584B" w14:textId="77777777" w:rsidTr="00124725">
        <w:trPr>
          <w:cantSplit/>
        </w:trPr>
        <w:tc>
          <w:tcPr>
            <w:tcW w:w="1260" w:type="dxa"/>
          </w:tcPr>
          <w:p w14:paraId="7CBF9182" w14:textId="73205699" w:rsidR="008F5C7A" w:rsidRPr="005122B8" w:rsidRDefault="008F5C7A" w:rsidP="00C73DAC">
            <w:pPr>
              <w:pStyle w:val="TableTextLeft"/>
            </w:pPr>
            <w:r w:rsidRPr="005122B8">
              <w:t>20</w:t>
            </w:r>
            <w:r w:rsidR="00447B6A">
              <w:t>2</w:t>
            </w:r>
            <w:r w:rsidRPr="005122B8">
              <w:t>2</w:t>
            </w:r>
          </w:p>
        </w:tc>
        <w:tc>
          <w:tcPr>
            <w:tcW w:w="8100" w:type="dxa"/>
          </w:tcPr>
          <w:p w14:paraId="5C3E26EE" w14:textId="33194837" w:rsidR="008F5C7A" w:rsidRPr="005122B8" w:rsidRDefault="00447B6A" w:rsidP="00447B6A">
            <w:pPr>
              <w:pStyle w:val="TableTextLeft"/>
            </w:pPr>
            <w:r>
              <w:t>A</w:t>
            </w:r>
            <w:r w:rsidRPr="00AC310C">
              <w:t xml:space="preserve">nnual </w:t>
            </w:r>
            <w:r>
              <w:t>County and Puerto Rico Municipios</w:t>
            </w:r>
            <w:r w:rsidRPr="00AC310C">
              <w:t xml:space="preserve"> Resident Population </w:t>
            </w:r>
            <w:r>
              <w:t>Estimates by</w:t>
            </w:r>
            <w:r w:rsidRPr="00AC310C">
              <w:t xml:space="preserve"> Selected Age Groups </w:t>
            </w:r>
            <w:r>
              <w:t>and</w:t>
            </w:r>
            <w:r w:rsidRPr="00AC310C">
              <w:t xml:space="preserve"> Sex</w:t>
            </w:r>
            <w:r>
              <w:t>: April 1, 2020, to July 1, 2022</w:t>
            </w:r>
          </w:p>
        </w:tc>
      </w:tr>
    </w:tbl>
    <w:p w14:paraId="7073A78D" w14:textId="3126D58C" w:rsidR="000C5313" w:rsidRDefault="000F2EA9" w:rsidP="00447B6A">
      <w:pPr>
        <w:pStyle w:val="ExhibitSource"/>
      </w:pPr>
      <w:r w:rsidRPr="00447B6A">
        <w:rPr>
          <w:iCs/>
        </w:rPr>
        <w:t>Note:</w:t>
      </w:r>
      <w:r w:rsidRPr="001D3BB1">
        <w:rPr>
          <w:i/>
        </w:rPr>
        <w:tab/>
      </w:r>
      <w:r w:rsidRPr="001D3BB1">
        <w:t xml:space="preserve">The data </w:t>
      </w:r>
      <w:r>
        <w:t xml:space="preserve">on the AHRF for Guam </w:t>
      </w:r>
      <w:r w:rsidRPr="001D3BB1">
        <w:t xml:space="preserve">are from the </w:t>
      </w:r>
      <w:r w:rsidRPr="002F4C85">
        <w:t>International Data</w:t>
      </w:r>
      <w:r>
        <w:t>b</w:t>
      </w:r>
      <w:r w:rsidRPr="002F4C85">
        <w:t xml:space="preserve">ase, </w:t>
      </w:r>
      <w:r>
        <w:t>U.S. Census Bureau</w:t>
      </w:r>
      <w:r w:rsidRPr="002F4C85">
        <w:t>.</w:t>
      </w:r>
    </w:p>
    <w:p w14:paraId="4A9CA4B6" w14:textId="20C7AC48" w:rsidR="000C5313" w:rsidRDefault="000F2EA9" w:rsidP="00447B6A">
      <w:pPr>
        <w:pStyle w:val="ParagraphContinued"/>
      </w:pPr>
      <w:bookmarkStart w:id="135" w:name="UD28"/>
      <w:bookmarkStart w:id="136" w:name="UD27"/>
      <w:bookmarkStart w:id="137" w:name="UD51"/>
      <w:bookmarkStart w:id="138" w:name="UD16F"/>
      <w:bookmarkEnd w:id="135"/>
      <w:bookmarkEnd w:id="136"/>
      <w:bookmarkEnd w:id="137"/>
      <w:r>
        <w:t xml:space="preserve">The </w:t>
      </w:r>
      <w:r w:rsidRPr="002F4556">
        <w:rPr>
          <w:b/>
          <w:bCs/>
        </w:rPr>
        <w:t>2</w:t>
      </w:r>
      <w:r>
        <w:rPr>
          <w:b/>
          <w:bCs/>
        </w:rPr>
        <w:t>022 and 2</w:t>
      </w:r>
      <w:r w:rsidRPr="002F4556">
        <w:rPr>
          <w:b/>
          <w:bCs/>
        </w:rPr>
        <w:t>023</w:t>
      </w:r>
      <w:r>
        <w:t xml:space="preserve"> </w:t>
      </w:r>
      <w:r>
        <w:rPr>
          <w:b/>
          <w:bCs/>
        </w:rPr>
        <w:t xml:space="preserve">Population Estimates by Characteristic: Sex, Race, and Hispanic Origin </w:t>
      </w:r>
      <w:r>
        <w:t>are from the U.S. Census Bureau</w:t>
      </w:r>
      <w:bookmarkEnd w:id="138"/>
      <w:r>
        <w:t>. The sources for each year of data are noted below:</w:t>
      </w:r>
    </w:p>
    <w:tbl>
      <w:tblPr>
        <w:tblStyle w:val="BaseTable"/>
        <w:tblW w:w="5000" w:type="pct"/>
        <w:tblLook w:val="04A0" w:firstRow="1" w:lastRow="0" w:firstColumn="1" w:lastColumn="0" w:noHBand="0" w:noVBand="1"/>
      </w:tblPr>
      <w:tblGrid>
        <w:gridCol w:w="1260"/>
        <w:gridCol w:w="8100"/>
      </w:tblGrid>
      <w:tr w:rsidR="00901F00" w:rsidRPr="005122B8" w14:paraId="3DB84C54" w14:textId="77777777" w:rsidTr="00124725">
        <w:trPr>
          <w:cnfStyle w:val="100000000000" w:firstRow="1" w:lastRow="0" w:firstColumn="0" w:lastColumn="0" w:oddVBand="0" w:evenVBand="0" w:oddHBand="0" w:evenHBand="0" w:firstRowFirstColumn="0" w:firstRowLastColumn="0" w:lastRowFirstColumn="0" w:lastRowLastColumn="0"/>
          <w:cantSplit/>
          <w:tblHeader/>
        </w:trPr>
        <w:tc>
          <w:tcPr>
            <w:tcW w:w="1260" w:type="dxa"/>
          </w:tcPr>
          <w:p w14:paraId="7089E9EF" w14:textId="77777777" w:rsidR="00901F00" w:rsidRPr="005122B8" w:rsidRDefault="00901F00" w:rsidP="00C73DAC">
            <w:pPr>
              <w:pStyle w:val="TableHeaderLeft"/>
            </w:pPr>
            <w:r w:rsidRPr="005122B8">
              <w:t xml:space="preserve">Year of data </w:t>
            </w:r>
          </w:p>
        </w:tc>
        <w:tc>
          <w:tcPr>
            <w:tcW w:w="8100" w:type="dxa"/>
          </w:tcPr>
          <w:p w14:paraId="75E06CBC" w14:textId="77777777" w:rsidR="00901F00" w:rsidRPr="005122B8" w:rsidRDefault="00901F00" w:rsidP="00C73DAC">
            <w:pPr>
              <w:pStyle w:val="TableHeaderCenter"/>
            </w:pPr>
            <w:r w:rsidRPr="005122B8">
              <w:t>Source files for U.S.</w:t>
            </w:r>
          </w:p>
        </w:tc>
      </w:tr>
      <w:tr w:rsidR="00901F00" w:rsidRPr="005122B8" w14:paraId="541BE3C0" w14:textId="77777777" w:rsidTr="00124725">
        <w:trPr>
          <w:cantSplit/>
        </w:trPr>
        <w:tc>
          <w:tcPr>
            <w:tcW w:w="1260" w:type="dxa"/>
          </w:tcPr>
          <w:p w14:paraId="6254F8DF" w14:textId="77777777" w:rsidR="00901F00" w:rsidRPr="005122B8" w:rsidRDefault="00901F00" w:rsidP="00C73DAC">
            <w:pPr>
              <w:pStyle w:val="TableTextLeft"/>
            </w:pPr>
            <w:r w:rsidRPr="005122B8">
              <w:t>202</w:t>
            </w:r>
            <w:r>
              <w:t>3</w:t>
            </w:r>
          </w:p>
        </w:tc>
        <w:tc>
          <w:tcPr>
            <w:tcW w:w="8100" w:type="dxa"/>
          </w:tcPr>
          <w:p w14:paraId="70DC725A" w14:textId="7BA2DD44" w:rsidR="00901F00" w:rsidRPr="008F5C7A" w:rsidRDefault="00901F00" w:rsidP="00C73DAC">
            <w:pPr>
              <w:pStyle w:val="TableTextLeft"/>
              <w:rPr>
                <w:bCs/>
                <w:spacing w:val="-3"/>
              </w:rPr>
            </w:pPr>
            <w:r w:rsidRPr="00901F00">
              <w:rPr>
                <w:bCs/>
                <w:spacing w:val="-3"/>
              </w:rPr>
              <w:t>Annual County Resident Population Estimates by Age, Sex and Race, and Hispanic origin: April 1, 2020, to July 1, 2023</w:t>
            </w:r>
          </w:p>
        </w:tc>
      </w:tr>
      <w:tr w:rsidR="00901F00" w:rsidRPr="005122B8" w14:paraId="426FAF78" w14:textId="77777777" w:rsidTr="00124725">
        <w:trPr>
          <w:cantSplit/>
        </w:trPr>
        <w:tc>
          <w:tcPr>
            <w:tcW w:w="1260" w:type="dxa"/>
          </w:tcPr>
          <w:p w14:paraId="4CFD1CBC" w14:textId="77777777" w:rsidR="00901F00" w:rsidRPr="005122B8" w:rsidRDefault="00901F00" w:rsidP="00C73DAC">
            <w:pPr>
              <w:pStyle w:val="TableTextLeft"/>
            </w:pPr>
            <w:r w:rsidRPr="005122B8">
              <w:t>202</w:t>
            </w:r>
            <w:r>
              <w:t>2</w:t>
            </w:r>
          </w:p>
        </w:tc>
        <w:tc>
          <w:tcPr>
            <w:tcW w:w="8100" w:type="dxa"/>
          </w:tcPr>
          <w:p w14:paraId="254425ED" w14:textId="5DECD16F" w:rsidR="00901F00" w:rsidRPr="008F5C7A" w:rsidRDefault="00901F00" w:rsidP="00C73DAC">
            <w:pPr>
              <w:pStyle w:val="TableTextLeft"/>
              <w:rPr>
                <w:bCs/>
                <w:spacing w:val="-3"/>
              </w:rPr>
            </w:pPr>
            <w:r w:rsidRPr="00901F00">
              <w:rPr>
                <w:bCs/>
                <w:spacing w:val="-3"/>
              </w:rPr>
              <w:t>Annual County Resident Population Estimates by Age, Sex and Race and Hispanic origin: April 1, 2020, to July 1, 2022</w:t>
            </w:r>
          </w:p>
        </w:tc>
      </w:tr>
    </w:tbl>
    <w:p w14:paraId="51AB552D" w14:textId="77777777" w:rsidR="00901F00" w:rsidRDefault="00901F00" w:rsidP="00901F00">
      <w:pPr>
        <w:pStyle w:val="Paragraph"/>
      </w:pPr>
    </w:p>
    <w:tbl>
      <w:tblPr>
        <w:tblStyle w:val="BaseTable"/>
        <w:tblW w:w="5000" w:type="pct"/>
        <w:tblLook w:val="04A0" w:firstRow="1" w:lastRow="0" w:firstColumn="1" w:lastColumn="0" w:noHBand="0" w:noVBand="1"/>
      </w:tblPr>
      <w:tblGrid>
        <w:gridCol w:w="1260"/>
        <w:gridCol w:w="8100"/>
      </w:tblGrid>
      <w:tr w:rsidR="00901F00" w:rsidRPr="005122B8" w14:paraId="4FFD79A8" w14:textId="77777777" w:rsidTr="00393D3C">
        <w:trPr>
          <w:cnfStyle w:val="100000000000" w:firstRow="1" w:lastRow="0" w:firstColumn="0" w:lastColumn="0" w:oddVBand="0" w:evenVBand="0" w:oddHBand="0" w:evenHBand="0" w:firstRowFirstColumn="0" w:firstRowLastColumn="0" w:lastRowFirstColumn="0" w:lastRowLastColumn="0"/>
          <w:cantSplit/>
          <w:tblHeader/>
        </w:trPr>
        <w:tc>
          <w:tcPr>
            <w:tcW w:w="1260" w:type="dxa"/>
          </w:tcPr>
          <w:p w14:paraId="34EF7D3C" w14:textId="77777777" w:rsidR="00901F00" w:rsidRPr="005122B8" w:rsidRDefault="00901F00" w:rsidP="00C73DAC">
            <w:pPr>
              <w:pStyle w:val="TableHeaderLeft"/>
            </w:pPr>
            <w:r w:rsidRPr="005122B8">
              <w:lastRenderedPageBreak/>
              <w:t xml:space="preserve">Year of data </w:t>
            </w:r>
          </w:p>
        </w:tc>
        <w:tc>
          <w:tcPr>
            <w:tcW w:w="8100" w:type="dxa"/>
          </w:tcPr>
          <w:p w14:paraId="62A43120" w14:textId="77777777" w:rsidR="00901F00" w:rsidRPr="005122B8" w:rsidRDefault="00901F00" w:rsidP="00C73DAC">
            <w:pPr>
              <w:pStyle w:val="TableHeaderCenter"/>
            </w:pPr>
            <w:r w:rsidRPr="005122B8">
              <w:t xml:space="preserve">Source files for </w:t>
            </w:r>
            <w:r w:rsidRPr="005122B8">
              <w:rPr>
                <w:spacing w:val="-3"/>
              </w:rPr>
              <w:t>Puerto Rico</w:t>
            </w:r>
          </w:p>
        </w:tc>
      </w:tr>
      <w:tr w:rsidR="00901F00" w:rsidRPr="005122B8" w14:paraId="10408365" w14:textId="77777777" w:rsidTr="00393D3C">
        <w:trPr>
          <w:cantSplit/>
        </w:trPr>
        <w:tc>
          <w:tcPr>
            <w:tcW w:w="1260" w:type="dxa"/>
          </w:tcPr>
          <w:p w14:paraId="4A31047D" w14:textId="77777777" w:rsidR="00901F00" w:rsidRPr="005122B8" w:rsidRDefault="00901F00" w:rsidP="00C73DAC">
            <w:pPr>
              <w:pStyle w:val="TableTextLeft"/>
            </w:pPr>
            <w:r w:rsidRPr="005122B8">
              <w:t>202</w:t>
            </w:r>
            <w:r>
              <w:t>3</w:t>
            </w:r>
          </w:p>
        </w:tc>
        <w:tc>
          <w:tcPr>
            <w:tcW w:w="8100" w:type="dxa"/>
          </w:tcPr>
          <w:p w14:paraId="5585FCCF" w14:textId="52F3B56D" w:rsidR="00901F00" w:rsidRPr="00BC1FB1" w:rsidRDefault="00BC1FB1" w:rsidP="00BC1FB1">
            <w:pPr>
              <w:pStyle w:val="TableTextLeft"/>
            </w:pPr>
            <w:r w:rsidRPr="00AC310C">
              <w:t xml:space="preserve">Annual </w:t>
            </w:r>
            <w:r>
              <w:t>County and Puerto Rico Municipios</w:t>
            </w:r>
            <w:r w:rsidRPr="00AC310C">
              <w:t xml:space="preserve"> Resident Population </w:t>
            </w:r>
            <w:r>
              <w:t>Estimates by</w:t>
            </w:r>
            <w:r w:rsidRPr="00AC310C">
              <w:t xml:space="preserve"> Selected Age Groups </w:t>
            </w:r>
            <w:r>
              <w:t>and</w:t>
            </w:r>
            <w:r w:rsidRPr="00AC310C">
              <w:t xml:space="preserve"> Sex</w:t>
            </w:r>
            <w:r>
              <w:t>: April 1, 2020,</w:t>
            </w:r>
            <w:r w:rsidRPr="00AC310C">
              <w:t xml:space="preserve"> to July 1, 20</w:t>
            </w:r>
            <w:r>
              <w:t>23</w:t>
            </w:r>
          </w:p>
        </w:tc>
      </w:tr>
      <w:tr w:rsidR="00901F00" w:rsidRPr="005122B8" w14:paraId="5C2EF4B1" w14:textId="77777777" w:rsidTr="00393D3C">
        <w:trPr>
          <w:cantSplit/>
        </w:trPr>
        <w:tc>
          <w:tcPr>
            <w:tcW w:w="1260" w:type="dxa"/>
          </w:tcPr>
          <w:p w14:paraId="15FD6647" w14:textId="77777777" w:rsidR="00901F00" w:rsidRPr="005122B8" w:rsidRDefault="00901F00" w:rsidP="00C73DAC">
            <w:pPr>
              <w:pStyle w:val="TableTextLeft"/>
            </w:pPr>
            <w:r w:rsidRPr="005122B8">
              <w:t>20</w:t>
            </w:r>
            <w:r>
              <w:t>2</w:t>
            </w:r>
            <w:r w:rsidRPr="005122B8">
              <w:t>2</w:t>
            </w:r>
          </w:p>
        </w:tc>
        <w:tc>
          <w:tcPr>
            <w:tcW w:w="8100" w:type="dxa"/>
          </w:tcPr>
          <w:p w14:paraId="35496831" w14:textId="6EFBA266" w:rsidR="00901F00" w:rsidRPr="005122B8" w:rsidRDefault="00BC1FB1" w:rsidP="00C73DAC">
            <w:pPr>
              <w:pStyle w:val="TableTextLeft"/>
            </w:pPr>
            <w:r w:rsidRPr="00AC310C">
              <w:rPr>
                <w:bCs/>
                <w:spacing w:val="-3"/>
              </w:rPr>
              <w:t xml:space="preserve">Annual </w:t>
            </w:r>
            <w:r>
              <w:rPr>
                <w:bCs/>
                <w:spacing w:val="-3"/>
              </w:rPr>
              <w:t>County and Puerto Rico Municipios</w:t>
            </w:r>
            <w:r w:rsidRPr="00AC310C">
              <w:rPr>
                <w:bCs/>
                <w:spacing w:val="-3"/>
              </w:rPr>
              <w:t xml:space="preserve"> Resident Population </w:t>
            </w:r>
            <w:r>
              <w:rPr>
                <w:bCs/>
                <w:spacing w:val="-3"/>
              </w:rPr>
              <w:t>Estimates by</w:t>
            </w:r>
            <w:r w:rsidRPr="00AC310C">
              <w:rPr>
                <w:bCs/>
                <w:spacing w:val="-3"/>
              </w:rPr>
              <w:t xml:space="preserve"> Selected Age Groups </w:t>
            </w:r>
            <w:r>
              <w:rPr>
                <w:bCs/>
                <w:spacing w:val="-3"/>
              </w:rPr>
              <w:t>and</w:t>
            </w:r>
            <w:r w:rsidRPr="00AC310C">
              <w:rPr>
                <w:bCs/>
                <w:spacing w:val="-3"/>
              </w:rPr>
              <w:t xml:space="preserve"> Sex</w:t>
            </w:r>
            <w:r>
              <w:rPr>
                <w:bCs/>
                <w:spacing w:val="-3"/>
              </w:rPr>
              <w:t>: April 1, 2020,</w:t>
            </w:r>
            <w:r w:rsidRPr="00AC310C">
              <w:rPr>
                <w:bCs/>
                <w:spacing w:val="-3"/>
              </w:rPr>
              <w:t xml:space="preserve"> to July 1, 20</w:t>
            </w:r>
            <w:r>
              <w:rPr>
                <w:bCs/>
                <w:spacing w:val="-3"/>
              </w:rPr>
              <w:t>22</w:t>
            </w:r>
          </w:p>
        </w:tc>
      </w:tr>
    </w:tbl>
    <w:p w14:paraId="7B42683D" w14:textId="508E4532" w:rsidR="000F2EA9" w:rsidRPr="00BC1FB1" w:rsidRDefault="000F2EA9" w:rsidP="00BC1FB1">
      <w:pPr>
        <w:pStyle w:val="ParagraphContinued"/>
        <w:rPr>
          <w:b/>
          <w:bCs/>
        </w:rPr>
      </w:pPr>
      <w:r w:rsidRPr="00BC1FB1">
        <w:rPr>
          <w:b/>
          <w:bCs/>
        </w:rPr>
        <w:t>Note:</w:t>
      </w:r>
      <w:r w:rsidRPr="00BC1FB1">
        <w:rPr>
          <w:b/>
          <w:bCs/>
        </w:rPr>
        <w:tab/>
      </w:r>
    </w:p>
    <w:p w14:paraId="3DA5E8C4" w14:textId="77777777" w:rsidR="000F2EA9" w:rsidRDefault="000F2EA9" w:rsidP="00F65CCE">
      <w:pPr>
        <w:pStyle w:val="ListBullet"/>
      </w:pPr>
      <w:r w:rsidRPr="00E222DF">
        <w:t>Total Population will equal the sum of White, Black/African American,</w:t>
      </w:r>
      <w:r>
        <w:t xml:space="preserve"> </w:t>
      </w:r>
      <w:r w:rsidRPr="00E222DF">
        <w:t>American Indian/Alaska Native, Asian, Native Hawaiian/Other Pacific Islander</w:t>
      </w:r>
      <w:r>
        <w:t>,</w:t>
      </w:r>
      <w:r w:rsidRPr="00E222DF">
        <w:t xml:space="preserve"> and Two or </w:t>
      </w:r>
      <w:r>
        <w:t>M</w:t>
      </w:r>
      <w:r w:rsidRPr="00E222DF">
        <w:t xml:space="preserve">ore </w:t>
      </w:r>
      <w:r>
        <w:t>R</w:t>
      </w:r>
      <w:r w:rsidRPr="00E222DF">
        <w:t>aces.</w:t>
      </w:r>
    </w:p>
    <w:p w14:paraId="20DF83BE" w14:textId="77777777" w:rsidR="000F2EA9" w:rsidRDefault="000F2EA9" w:rsidP="00F65CCE">
      <w:pPr>
        <w:pStyle w:val="ListBullet"/>
      </w:pPr>
      <w:r w:rsidRPr="001F40F8">
        <w:t>The sum of White Non-Hispanic and White Hispanic equal</w:t>
      </w:r>
      <w:r>
        <w:t>s</w:t>
      </w:r>
      <w:r w:rsidRPr="001F40F8">
        <w:t xml:space="preserve"> Total White population. The sum of Black/African American Non-Hispanic and Black/African American Hispanic equal</w:t>
      </w:r>
      <w:r>
        <w:t>s</w:t>
      </w:r>
      <w:r w:rsidRPr="001F40F8">
        <w:t xml:space="preserve"> Black/African American population.</w:t>
      </w:r>
    </w:p>
    <w:p w14:paraId="39CDD003" w14:textId="77777777" w:rsidR="000F2EA9" w:rsidRPr="002813C4" w:rsidRDefault="000F2EA9" w:rsidP="00F65CCE">
      <w:pPr>
        <w:pStyle w:val="ListBullet"/>
      </w:pPr>
      <w:r>
        <w:t xml:space="preserve">Individuals of Hispanic Origin may be of any race and are included in the counts by race </w:t>
      </w:r>
      <w:r w:rsidRPr="002813C4">
        <w:t>for White (total), Black/African American (total), American Indian/Alaska Native, Asian, Native Hawaiian/Other Pacific Islander</w:t>
      </w:r>
      <w:r>
        <w:t>,</w:t>
      </w:r>
      <w:r w:rsidRPr="002813C4">
        <w:t xml:space="preserve"> and Two or </w:t>
      </w:r>
      <w:r>
        <w:t>M</w:t>
      </w:r>
      <w:r w:rsidRPr="002813C4">
        <w:t xml:space="preserve">ore </w:t>
      </w:r>
      <w:r>
        <w:t>R</w:t>
      </w:r>
      <w:r w:rsidRPr="002813C4">
        <w:t>aces</w:t>
      </w:r>
      <w:r>
        <w:t xml:space="preserve">. </w:t>
      </w:r>
      <w:r w:rsidRPr="002813C4">
        <w:t>Therefore, when calculating total population, Hispanic Origin should not be included in the calculation.</w:t>
      </w:r>
    </w:p>
    <w:p w14:paraId="27B1E194" w14:textId="77777777" w:rsidR="000F2EA9" w:rsidRPr="00EB487F" w:rsidRDefault="000F2EA9" w:rsidP="00F65CCE">
      <w:pPr>
        <w:pStyle w:val="ListBullet"/>
      </w:pPr>
      <w:r>
        <w:t xml:space="preserve">The Population Estimates Program developed a process known as the Blended Base to integrate data from three sources for the initial release of the Vintage 2021 series of estimates. </w:t>
      </w:r>
      <w:r w:rsidRPr="00EB487F">
        <w:t xml:space="preserve">The three sources </w:t>
      </w:r>
      <w:r>
        <w:t>include the</w:t>
      </w:r>
      <w:r w:rsidRPr="00EB487F">
        <w:t xml:space="preserve"> 2020 Census PL94-171 Redistricting File, 2020 Demographic Analysis Estimates</w:t>
      </w:r>
      <w:r>
        <w:t>,</w:t>
      </w:r>
      <w:r w:rsidRPr="00EB487F">
        <w:t xml:space="preserve"> and Vintage 2020 Postcensal Population Estimates. The 2022</w:t>
      </w:r>
      <w:r>
        <w:t xml:space="preserve"> and 2023</w:t>
      </w:r>
      <w:r w:rsidRPr="00EB487F">
        <w:t xml:space="preserve"> estimates are developed from a base that integrates the 2020 Census and Vintage 2020 estimates. The estimates add births to, subtract deaths from, and add net migration to the April 1, 2020</w:t>
      </w:r>
      <w:r>
        <w:t>,</w:t>
      </w:r>
      <w:r w:rsidRPr="00EB487F">
        <w:t xml:space="preserve"> estimates base. </w:t>
      </w:r>
    </w:p>
    <w:p w14:paraId="6E27A01D" w14:textId="4264291E" w:rsidR="000F2EA9" w:rsidRDefault="000F2EA9" w:rsidP="00F65CCE">
      <w:pPr>
        <w:pStyle w:val="ListBullet"/>
      </w:pPr>
      <w:r w:rsidRPr="002F4C85">
        <w:t>Data by race are not carried for Puerto Rico on the source file</w:t>
      </w:r>
      <w:r>
        <w:t xml:space="preserve">. </w:t>
      </w:r>
      <w:r w:rsidRPr="002F4C85">
        <w:t>Therefore, Total Male and Total Female Population are the only fields carried.</w:t>
      </w:r>
    </w:p>
    <w:p w14:paraId="01365EF7" w14:textId="77777777" w:rsidR="000F2EA9" w:rsidRPr="002F4C85" w:rsidRDefault="000F2EA9" w:rsidP="00F65CCE">
      <w:pPr>
        <w:pStyle w:val="ListBullet"/>
      </w:pPr>
      <w:r w:rsidRPr="002F4C85">
        <w:t xml:space="preserve">Data on the AHRF for Guam are from the Bureau of Census of the Census International </w:t>
      </w:r>
      <w:r w:rsidRPr="008F663C">
        <w:t>Database</w:t>
      </w:r>
      <w:r>
        <w:t xml:space="preserve">. </w:t>
      </w:r>
      <w:r w:rsidRPr="002F4C85">
        <w:t>Total Male and Total Female Population are the only fields carried</w:t>
      </w:r>
      <w:r>
        <w:t xml:space="preserve">. </w:t>
      </w:r>
      <w:r w:rsidRPr="002F4C85">
        <w:t>Data by race are not available from the source.</w:t>
      </w:r>
    </w:p>
    <w:p w14:paraId="003BB7B7" w14:textId="55A1B0DB" w:rsidR="000C5313" w:rsidRDefault="000F2EA9" w:rsidP="0065223A">
      <w:pPr>
        <w:pStyle w:val="ParagraphContinued"/>
      </w:pPr>
      <w:bookmarkStart w:id="139" w:name="UD17"/>
      <w:r w:rsidRPr="005C53E4">
        <w:t>The</w:t>
      </w:r>
      <w:r>
        <w:rPr>
          <w:b/>
        </w:rPr>
        <w:t xml:space="preserve"> 2023 and 2024 </w:t>
      </w:r>
      <w:r w:rsidRPr="00FB78A5">
        <w:rPr>
          <w:b/>
        </w:rPr>
        <w:t>Population Estimate</w:t>
      </w:r>
      <w:r>
        <w:rPr>
          <w:b/>
        </w:rPr>
        <w:t>s in Group Quarters</w:t>
      </w:r>
      <w:bookmarkEnd w:id="139"/>
      <w:r>
        <w:rPr>
          <w:b/>
        </w:rPr>
        <w:t xml:space="preserve"> </w:t>
      </w:r>
      <w:r>
        <w:t>are from the U.S. Census Bureau. The source for each year of data is noted below:</w:t>
      </w:r>
    </w:p>
    <w:tbl>
      <w:tblPr>
        <w:tblStyle w:val="BaseTable"/>
        <w:tblW w:w="5000" w:type="pct"/>
        <w:tblLook w:val="04A0" w:firstRow="1" w:lastRow="0" w:firstColumn="1" w:lastColumn="0" w:noHBand="0" w:noVBand="1"/>
      </w:tblPr>
      <w:tblGrid>
        <w:gridCol w:w="1260"/>
        <w:gridCol w:w="8100"/>
      </w:tblGrid>
      <w:tr w:rsidR="0065223A" w:rsidRPr="005122B8" w14:paraId="082F7245" w14:textId="77777777" w:rsidTr="00393D3C">
        <w:trPr>
          <w:cnfStyle w:val="100000000000" w:firstRow="1" w:lastRow="0" w:firstColumn="0" w:lastColumn="0" w:oddVBand="0" w:evenVBand="0" w:oddHBand="0" w:evenHBand="0" w:firstRowFirstColumn="0" w:firstRowLastColumn="0" w:lastRowFirstColumn="0" w:lastRowLastColumn="0"/>
          <w:cantSplit/>
          <w:tblHeader/>
        </w:trPr>
        <w:tc>
          <w:tcPr>
            <w:tcW w:w="1260" w:type="dxa"/>
          </w:tcPr>
          <w:p w14:paraId="47EAE8FE" w14:textId="77777777" w:rsidR="0065223A" w:rsidRPr="005122B8" w:rsidRDefault="0065223A" w:rsidP="00C73DAC">
            <w:pPr>
              <w:pStyle w:val="TableHeaderLeft"/>
            </w:pPr>
            <w:r w:rsidRPr="005122B8">
              <w:t xml:space="preserve">Year of data </w:t>
            </w:r>
          </w:p>
        </w:tc>
        <w:tc>
          <w:tcPr>
            <w:tcW w:w="8100" w:type="dxa"/>
          </w:tcPr>
          <w:p w14:paraId="19F9333D" w14:textId="629237A1" w:rsidR="0065223A" w:rsidRPr="005122B8" w:rsidRDefault="0065223A" w:rsidP="00C73DAC">
            <w:pPr>
              <w:pStyle w:val="TableHeaderCenter"/>
            </w:pPr>
            <w:r w:rsidRPr="005122B8">
              <w:t>Source file</w:t>
            </w:r>
          </w:p>
        </w:tc>
      </w:tr>
      <w:tr w:rsidR="0065223A" w:rsidRPr="00BC1FB1" w14:paraId="057C81EA" w14:textId="77777777" w:rsidTr="00393D3C">
        <w:trPr>
          <w:cantSplit/>
        </w:trPr>
        <w:tc>
          <w:tcPr>
            <w:tcW w:w="1260" w:type="dxa"/>
          </w:tcPr>
          <w:p w14:paraId="1F3F8301" w14:textId="56AA5690" w:rsidR="0065223A" w:rsidRPr="005122B8" w:rsidRDefault="0065223A" w:rsidP="00C73DAC">
            <w:pPr>
              <w:pStyle w:val="TableTextLeft"/>
            </w:pPr>
            <w:r w:rsidRPr="005122B8">
              <w:t>202</w:t>
            </w:r>
            <w:r>
              <w:t>4</w:t>
            </w:r>
          </w:p>
        </w:tc>
        <w:tc>
          <w:tcPr>
            <w:tcW w:w="8100" w:type="dxa"/>
          </w:tcPr>
          <w:p w14:paraId="62919135" w14:textId="3E73AF8E" w:rsidR="0065223A" w:rsidRPr="00BC1FB1" w:rsidRDefault="0065223A" w:rsidP="00C73DAC">
            <w:pPr>
              <w:pStyle w:val="TableTextLeft"/>
            </w:pPr>
            <w:r w:rsidRPr="0065223A">
              <w:t>Annual Resident Population Estimates, Estimated Components of Resident Population Change, and Rates of the Components of Resident Population Change for States and Counties: April 1, 2020, to July 1, 2024</w:t>
            </w:r>
          </w:p>
        </w:tc>
      </w:tr>
      <w:tr w:rsidR="0065223A" w:rsidRPr="005122B8" w14:paraId="7B435EA1" w14:textId="77777777" w:rsidTr="00393D3C">
        <w:trPr>
          <w:cantSplit/>
        </w:trPr>
        <w:tc>
          <w:tcPr>
            <w:tcW w:w="1260" w:type="dxa"/>
          </w:tcPr>
          <w:p w14:paraId="14909174" w14:textId="0D20C371" w:rsidR="0065223A" w:rsidRPr="005122B8" w:rsidRDefault="0065223A" w:rsidP="00C73DAC">
            <w:pPr>
              <w:pStyle w:val="TableTextLeft"/>
            </w:pPr>
            <w:r w:rsidRPr="005122B8">
              <w:t>20</w:t>
            </w:r>
            <w:r>
              <w:t>23</w:t>
            </w:r>
          </w:p>
        </w:tc>
        <w:tc>
          <w:tcPr>
            <w:tcW w:w="8100" w:type="dxa"/>
          </w:tcPr>
          <w:p w14:paraId="0928BF66" w14:textId="57F732C5" w:rsidR="0065223A" w:rsidRPr="005122B8" w:rsidRDefault="0065223A" w:rsidP="00C73DAC">
            <w:pPr>
              <w:pStyle w:val="TableTextLeft"/>
            </w:pPr>
            <w:r>
              <w:rPr>
                <w:bCs/>
                <w:spacing w:val="-3"/>
              </w:rPr>
              <w:t xml:space="preserve">Annual Resident Population Estimates, Estimated Components of Resident Population Change, and Rates of the Components of Resident Population Change for States and Counties: </w:t>
            </w:r>
            <w:r w:rsidRPr="0050151D">
              <w:rPr>
                <w:bCs/>
                <w:spacing w:val="-3"/>
              </w:rPr>
              <w:t>April 1, 2020</w:t>
            </w:r>
            <w:r>
              <w:rPr>
                <w:bCs/>
                <w:spacing w:val="-3"/>
              </w:rPr>
              <w:t>, to July 1, 2023</w:t>
            </w:r>
          </w:p>
        </w:tc>
      </w:tr>
    </w:tbl>
    <w:p w14:paraId="53462FD9" w14:textId="77777777" w:rsidR="000A22D0" w:rsidRDefault="000F2EA9" w:rsidP="000A22D0">
      <w:pPr>
        <w:pStyle w:val="ParagraphContinued"/>
        <w:rPr>
          <w:b/>
          <w:bCs/>
          <w:spacing w:val="-3"/>
        </w:rPr>
      </w:pPr>
      <w:r w:rsidRPr="000A22D0">
        <w:rPr>
          <w:b/>
          <w:bCs/>
        </w:rPr>
        <w:t>Note:</w:t>
      </w:r>
      <w:r w:rsidRPr="000A22D0">
        <w:rPr>
          <w:b/>
          <w:bCs/>
          <w:spacing w:val="-3"/>
        </w:rPr>
        <w:t xml:space="preserve"> </w:t>
      </w:r>
    </w:p>
    <w:p w14:paraId="3C147267" w14:textId="19F9EB1D" w:rsidR="000C5313" w:rsidRDefault="000F2EA9" w:rsidP="000A22D0">
      <w:pPr>
        <w:pStyle w:val="Paragraph"/>
      </w:pPr>
      <w:r w:rsidRPr="006E7B30">
        <w:t xml:space="preserve">Group quarters are places where people live or stay other than the usual house, apartment, or mobile home. Two general types of group quarters are recognized: institutional (for example, nursing homes, </w:t>
      </w:r>
      <w:r w:rsidRPr="006E7B30">
        <w:lastRenderedPageBreak/>
        <w:t>mental hospitals or wards, hospitals or wards for chronically ill patients, hospices, and prison wards) and noninstitutional (for example, college or university dormitories, military barracks, group homes, shelters, missions, and flophouses). Group quarters may have housing units on the premises for staff or guests.</w:t>
      </w:r>
    </w:p>
    <w:p w14:paraId="4758DECE" w14:textId="23CEFDD5" w:rsidR="00D75C54" w:rsidRPr="00D75C54" w:rsidRDefault="00D75C54" w:rsidP="00393D3C">
      <w:pPr>
        <w:pStyle w:val="H3"/>
        <w:numPr>
          <w:ilvl w:val="0"/>
          <w:numId w:val="60"/>
        </w:numPr>
      </w:pPr>
      <w:bookmarkStart w:id="140" w:name="_Toc206665583"/>
      <w:r w:rsidRPr="00D75C54">
        <w:t>Population Counts and Number of Families and Households</w:t>
      </w:r>
      <w:bookmarkEnd w:id="140"/>
    </w:p>
    <w:p w14:paraId="3ADC7AD2" w14:textId="3A0BE769" w:rsidR="00D75C54" w:rsidRPr="00D75C54" w:rsidRDefault="00D75C54" w:rsidP="00380C7F">
      <w:pPr>
        <w:pStyle w:val="H4"/>
      </w:pPr>
      <w:r w:rsidRPr="00D75C54">
        <w:t>2020 Census Population Counts</w:t>
      </w:r>
    </w:p>
    <w:p w14:paraId="7678E694" w14:textId="7014F235" w:rsidR="000C5313" w:rsidRDefault="000F2EA9" w:rsidP="00393D3C">
      <w:pPr>
        <w:pStyle w:val="ParagraphContinued"/>
      </w:pPr>
      <w:r w:rsidRPr="000223C9">
        <w:rPr>
          <w:b/>
        </w:rPr>
        <w:t xml:space="preserve">2020 Census population by race/ethnicity </w:t>
      </w:r>
      <w:r w:rsidRPr="00C552E3">
        <w:rPr>
          <w:bCs/>
        </w:rPr>
        <w:t>data</w:t>
      </w:r>
      <w:r>
        <w:rPr>
          <w:b/>
        </w:rPr>
        <w:t xml:space="preserve"> </w:t>
      </w:r>
      <w:r w:rsidRPr="000223C9">
        <w:t xml:space="preserve">are from the </w:t>
      </w:r>
      <w:r w:rsidRPr="000223C9">
        <w:rPr>
          <w:i/>
        </w:rPr>
        <w:t xml:space="preserve">2020 Census Redistricting Data (Public Law 94-171) Summary File, </w:t>
      </w:r>
      <w:r w:rsidRPr="000223C9">
        <w:t>U.S. Census Bureau</w:t>
      </w:r>
      <w:r w:rsidRPr="000223C9">
        <w:rPr>
          <w:i/>
        </w:rPr>
        <w:t>.</w:t>
      </w:r>
      <w:r w:rsidRPr="000223C9">
        <w:t xml:space="preserve"> The race categories for Census 2020 are defined as follows:</w:t>
      </w:r>
    </w:p>
    <w:p w14:paraId="11929D23" w14:textId="77777777" w:rsidR="000C5313" w:rsidRDefault="000F2EA9" w:rsidP="002C768C">
      <w:pPr>
        <w:pStyle w:val="ListBullet"/>
      </w:pPr>
      <w:r w:rsidRPr="00C552E3">
        <w:t>White: A person having origins in any of the original peoples of Europe, the Middle East, or North Africa. It includes people who indicate their race as White or report responses such as German, Irish, English, Italian, Lebanese, and Egyptian. This category also includes groups such as Polish, French, Iranian, Slavic, Cajun, Chaldean, and others.</w:t>
      </w:r>
    </w:p>
    <w:p w14:paraId="464C46D4" w14:textId="77777777" w:rsidR="000C5313" w:rsidRDefault="000F2EA9" w:rsidP="002C768C">
      <w:pPr>
        <w:pStyle w:val="ListBullet"/>
      </w:pPr>
      <w:r w:rsidRPr="00C552E3">
        <w:t>Black or African American: A person having origins in any of the Black racial groups in Africa. It includes people who indicate their race as Black or African American or report responses such as African America, Jamaican, Haitian, Nigerian, Ethiopian, or Somali. This category also includes groups such as Ghanaian, South African, Barbadian, Kenyan, Liberian, Bahamian, and others.</w:t>
      </w:r>
    </w:p>
    <w:p w14:paraId="54E6A50D" w14:textId="77777777" w:rsidR="000C5313" w:rsidRDefault="000F2EA9" w:rsidP="002C768C">
      <w:pPr>
        <w:pStyle w:val="ListBullet"/>
      </w:pPr>
      <w:r w:rsidRPr="00C552E3">
        <w:t xml:space="preserve">American Indian or Alaska Native: A person having origins in any of the peoples of North and South America (including Central America) and who maintain tribal affiliation or community attachment. This category includes people who indicate their race as American Indian or Alaska Native or report responses such as Navajo Nation, Blackfeet Tribe, Mayan, Aztec, Native Village of Barrow Inupiat Traditional Government, or Nome Eskimo Community. </w:t>
      </w:r>
    </w:p>
    <w:p w14:paraId="2CB05AA0" w14:textId="77777777" w:rsidR="000C5313" w:rsidRDefault="000F2EA9" w:rsidP="002C768C">
      <w:pPr>
        <w:pStyle w:val="ListBullet"/>
      </w:pPr>
      <w:r w:rsidRPr="00C552E3">
        <w:t>Asian: A person having origins in any of the original peoples of the Far East, Southeast Asia, or the Indian subcontinent including, for example, India, China, the Philippine Islands, Japan, Korea, or Vietnam. It includes people who indicate their race as Asian Indian, Chinese, Filipino, Korean, Japanese, Vietnamese, and Other Asian or provide other detailed responses about their Asian ethnicity such as Pakistani, Cambodian, Hmong, Thai, Bengali, Mien, and others.</w:t>
      </w:r>
    </w:p>
    <w:p w14:paraId="5BD33D2A" w14:textId="77777777" w:rsidR="000C5313" w:rsidRDefault="000F2EA9" w:rsidP="002C768C">
      <w:pPr>
        <w:pStyle w:val="ListBullet"/>
      </w:pPr>
      <w:r w:rsidRPr="00C552E3">
        <w:t xml:space="preserve">Native Hawaiian or Other Pacific Islander: A person having origins in any of the original peoples of Hawaii, Guam, Samoa, or other Pacific Islands. It includes people who indicate their race as Native Hawaiian, Chamorro, Samoan, and Other Pacific Islander or provide other detailed responses about their Pacific Islander ethnicity such as Palauan, Tahitian, Chuukese, </w:t>
      </w:r>
      <w:proofErr w:type="spellStart"/>
      <w:r w:rsidRPr="00C552E3">
        <w:t>Pohnpeian</w:t>
      </w:r>
      <w:proofErr w:type="spellEnd"/>
      <w:r w:rsidRPr="00C552E3">
        <w:t xml:space="preserve">, </w:t>
      </w:r>
      <w:proofErr w:type="spellStart"/>
      <w:r w:rsidRPr="00C552E3">
        <w:t>Saipanese</w:t>
      </w:r>
      <w:proofErr w:type="spellEnd"/>
      <w:r w:rsidRPr="00C552E3">
        <w:t>, Yapese, and others.</w:t>
      </w:r>
    </w:p>
    <w:p w14:paraId="57CBADBD" w14:textId="77777777" w:rsidR="000C5313" w:rsidRDefault="000F2EA9" w:rsidP="002C768C">
      <w:pPr>
        <w:pStyle w:val="ListBullet"/>
      </w:pPr>
      <w:r w:rsidRPr="00C552E3">
        <w:t xml:space="preserve">Some Other Race (one race): Includes all other responses not included in “White,” “Black or African American,” “American Indian or Alaska Native,” “Asian,” and “Native Hawaiian or Other Pacific Islander” race categories described above. Respondents reporting entries such as multiracial, mixed, interracial, or a Hispanic, Latino, or Spanish group (for example, Mexican, Puerto Rican, Cuban, or Spanish) in response to the race question are included in this category. </w:t>
      </w:r>
    </w:p>
    <w:p w14:paraId="4B1E97D3" w14:textId="51DE4A0D" w:rsidR="000F2EA9" w:rsidRPr="00C552E3" w:rsidRDefault="000F2EA9" w:rsidP="002C768C">
      <w:pPr>
        <w:pStyle w:val="ListBullet"/>
      </w:pPr>
      <w:r w:rsidRPr="00C552E3">
        <w:t xml:space="preserve">Two or More Races: People may choose to provide two or more races either by checking two or more race response checkboxes, by providing multiple responses, or by some combination of checkboxes and other responses. The race response categories shown on the questionnaire are collapsed into five </w:t>
      </w:r>
      <w:r w:rsidRPr="00C552E3">
        <w:lastRenderedPageBreak/>
        <w:t>minimum race groups identified by OMB and the Census Bureau’s “Some Other Race” category. For data product purposes, “Two or More Races” refers to combinations of two or more of the following race categories:</w:t>
      </w:r>
    </w:p>
    <w:p w14:paraId="6FB34C85" w14:textId="7E385E5B" w:rsidR="000F2EA9" w:rsidRPr="000223C9" w:rsidRDefault="000F2EA9" w:rsidP="00F76C8A">
      <w:pPr>
        <w:pStyle w:val="ListNumber2"/>
        <w:numPr>
          <w:ilvl w:val="0"/>
          <w:numId w:val="63"/>
        </w:numPr>
      </w:pPr>
      <w:r w:rsidRPr="000223C9">
        <w:t>White</w:t>
      </w:r>
    </w:p>
    <w:p w14:paraId="4C8B8679" w14:textId="3F2863F6" w:rsidR="000F2EA9" w:rsidRPr="000223C9" w:rsidRDefault="000F2EA9" w:rsidP="000C531D">
      <w:pPr>
        <w:pStyle w:val="ListNumber2"/>
      </w:pPr>
      <w:r w:rsidRPr="000223C9">
        <w:t>Black or African American</w:t>
      </w:r>
    </w:p>
    <w:p w14:paraId="1FB2A90D" w14:textId="23BC1623" w:rsidR="000F2EA9" w:rsidRPr="000223C9" w:rsidRDefault="000F2EA9" w:rsidP="000C531D">
      <w:pPr>
        <w:pStyle w:val="ListNumber2"/>
      </w:pPr>
      <w:r w:rsidRPr="000223C9">
        <w:t>American Indian or Alaska Native</w:t>
      </w:r>
    </w:p>
    <w:p w14:paraId="240C0A14" w14:textId="59ACAE95" w:rsidR="000F2EA9" w:rsidRPr="000223C9" w:rsidRDefault="000F2EA9" w:rsidP="000C531D">
      <w:pPr>
        <w:pStyle w:val="ListNumber2"/>
      </w:pPr>
      <w:r w:rsidRPr="000223C9">
        <w:t>Asian</w:t>
      </w:r>
    </w:p>
    <w:p w14:paraId="7CEB5723" w14:textId="51198FE3" w:rsidR="000F2EA9" w:rsidRPr="000223C9" w:rsidRDefault="000F2EA9" w:rsidP="000C531D">
      <w:pPr>
        <w:pStyle w:val="ListNumber2"/>
      </w:pPr>
      <w:r w:rsidRPr="000223C9">
        <w:t>Native Hawaiian or Other Pacific Islander</w:t>
      </w:r>
    </w:p>
    <w:p w14:paraId="750A5F23" w14:textId="1BE5267B" w:rsidR="000C5313" w:rsidRDefault="000F2EA9" w:rsidP="000C531D">
      <w:pPr>
        <w:pStyle w:val="ListNumber2"/>
      </w:pPr>
      <w:r w:rsidRPr="000223C9">
        <w:t>Some Other Race</w:t>
      </w:r>
    </w:p>
    <w:p w14:paraId="11F08148" w14:textId="41020224" w:rsidR="000C5313" w:rsidRDefault="000F2EA9" w:rsidP="000C531D">
      <w:pPr>
        <w:pStyle w:val="ParagraphContinued"/>
      </w:pPr>
      <w:r w:rsidRPr="000223C9">
        <w:t xml:space="preserve">The federal government considers race and Hispanic origin to be two separate and distinct concepts. The data on Hispanic or Latino population were derived from answers to a question that was asked of all people. The question </w:t>
      </w:r>
      <w:r>
        <w:t xml:space="preserve">about </w:t>
      </w:r>
      <w:r w:rsidRPr="000223C9">
        <w:t xml:space="preserve">Hispanic origin </w:t>
      </w:r>
      <w:r>
        <w:t xml:space="preserve">on the </w:t>
      </w:r>
      <w:r w:rsidRPr="000223C9">
        <w:t>2020 Census included three detailed checkboxes (Mexican, Puerto Rican, Cuban), along with a “Yes, another Hispanic, Latino or Spanish origin” checkbox, updated example groups, and a write-in area to collect additional detailed responses. The terms “Hispanic,” “Latino,” and “Spanish” are used interchangeably</w:t>
      </w:r>
      <w:r>
        <w:t xml:space="preserve">. </w:t>
      </w:r>
      <w:r w:rsidRPr="000223C9">
        <w:t>Origin can be viewed as the heritage, nationality group, lineage, or country of birth of the person or the person’s parents or ancestors before arrival in the United States</w:t>
      </w:r>
      <w:r>
        <w:t xml:space="preserve">. </w:t>
      </w:r>
      <w:r w:rsidRPr="000223C9">
        <w:t>People who identify their origins as Hispanic, Latino, or Spanish may be of any race.</w:t>
      </w:r>
    </w:p>
    <w:p w14:paraId="51BE3C80" w14:textId="211DC822" w:rsidR="000C5313" w:rsidRDefault="000F2EA9" w:rsidP="000C531D">
      <w:pPr>
        <w:pStyle w:val="Paragraph"/>
      </w:pPr>
      <w:r w:rsidRPr="000223C9">
        <w:t>When comparing 2020 Census data to prior years, it is important to note that the questionnaires have changed over time. For detailed information regarding differences between the 2020 Census and earlier ones, refer to the census website</w:t>
      </w:r>
      <w:r>
        <w:t>:</w:t>
      </w:r>
      <w:r w:rsidRPr="000223C9">
        <w:t xml:space="preserve"> </w:t>
      </w:r>
      <w:hyperlink r:id="rId43" w:history="1">
        <w:r w:rsidRPr="000223C9">
          <w:rPr>
            <w:color w:val="0000FF"/>
            <w:u w:val="single"/>
          </w:rPr>
          <w:t>www.census.gov</w:t>
        </w:r>
      </w:hyperlink>
      <w:r w:rsidRPr="000223C9">
        <w:t>.</w:t>
      </w:r>
    </w:p>
    <w:p w14:paraId="7EC7BDB6" w14:textId="5372EEBE" w:rsidR="000F2EA9" w:rsidRPr="003C15DB" w:rsidRDefault="000F2EA9" w:rsidP="000C531D">
      <w:pPr>
        <w:pStyle w:val="Paragraph"/>
        <w:rPr>
          <w:b/>
          <w:bCs/>
        </w:rPr>
      </w:pPr>
      <w:r w:rsidRPr="003C15DB">
        <w:rPr>
          <w:b/>
          <w:bCs/>
        </w:rPr>
        <w:t xml:space="preserve">Note: </w:t>
      </w:r>
    </w:p>
    <w:p w14:paraId="4FC5DCBD" w14:textId="77777777" w:rsidR="000F2EA9" w:rsidRPr="003570C0" w:rsidRDefault="000F2EA9" w:rsidP="00F65CCE">
      <w:pPr>
        <w:pStyle w:val="ListBullet"/>
      </w:pPr>
      <w:r w:rsidRPr="003570C0">
        <w:t>Total Census Population will equal the sum of White, Black/African American, American Indian/Alaska Native, Asian, Native Hawaiian/Other Pacific Islander, Some Other Race</w:t>
      </w:r>
      <w:r>
        <w:t>,</w:t>
      </w:r>
      <w:r w:rsidRPr="003570C0">
        <w:t xml:space="preserve"> and Two or </w:t>
      </w:r>
      <w:r>
        <w:t>M</w:t>
      </w:r>
      <w:r w:rsidRPr="003570C0">
        <w:t>ore Races.</w:t>
      </w:r>
    </w:p>
    <w:p w14:paraId="74B20E9B" w14:textId="77777777" w:rsidR="000F2EA9" w:rsidRPr="003570C0" w:rsidRDefault="000F2EA9" w:rsidP="00F65CCE">
      <w:pPr>
        <w:pStyle w:val="ListBullet"/>
      </w:pPr>
      <w:r w:rsidRPr="003570C0">
        <w:t>Total Population, One Race will equal the sum of White, Black/African American, American Indian/Alaska Native, Asian, Native Hawaiian/Other Pacific Islander</w:t>
      </w:r>
      <w:r>
        <w:t>,</w:t>
      </w:r>
      <w:r w:rsidRPr="003570C0">
        <w:t xml:space="preserve"> and Some Other Race.</w:t>
      </w:r>
    </w:p>
    <w:p w14:paraId="6DE7493E" w14:textId="77777777" w:rsidR="000F2EA9" w:rsidRPr="003570C0" w:rsidRDefault="000F2EA9" w:rsidP="00F65CCE">
      <w:pPr>
        <w:pStyle w:val="ListBullet"/>
      </w:pPr>
      <w:r w:rsidRPr="003570C0">
        <w:t>Individuals of Hispanic Origin may be of any race and are included in the counts by race for White, Black/African American, American Indian/Alaska Native, Asian, Native Hawaiian/Other Pacific Islander, Some Other Race</w:t>
      </w:r>
      <w:r>
        <w:t>,</w:t>
      </w:r>
      <w:r w:rsidRPr="003570C0">
        <w:t xml:space="preserve"> and Two or </w:t>
      </w:r>
      <w:r>
        <w:t>M</w:t>
      </w:r>
      <w:r w:rsidRPr="003570C0">
        <w:t>ore Races</w:t>
      </w:r>
      <w:r>
        <w:t xml:space="preserve">. </w:t>
      </w:r>
      <w:r w:rsidRPr="003570C0">
        <w:t>Therefore, when calculating total population, Hispanic Origin should not be included in the calculation.</w:t>
      </w:r>
    </w:p>
    <w:p w14:paraId="5CF1AFF4" w14:textId="77777777" w:rsidR="000F2EA9" w:rsidRPr="003570C0" w:rsidRDefault="000F2EA9" w:rsidP="00F65CCE">
      <w:pPr>
        <w:pStyle w:val="ListBullet"/>
      </w:pPr>
      <w:r w:rsidRPr="003570C0">
        <w:t>Non-Hispanic/Latino Population will equal the sum of White Non-Hispanic, Black/African American Non-Hispanic, American Indian/Alaska Native Non-Hispanic, Asian Non-Hispanic, Native Hawaiian/Other Pacific Islander Non-Hispanic, Some Other Race Non-Hispanic</w:t>
      </w:r>
      <w:r>
        <w:t>,</w:t>
      </w:r>
      <w:r w:rsidRPr="003570C0">
        <w:t xml:space="preserve"> and Two or </w:t>
      </w:r>
      <w:r>
        <w:t>M</w:t>
      </w:r>
      <w:r w:rsidRPr="003570C0">
        <w:t>ore Races Non-Hispanic.</w:t>
      </w:r>
    </w:p>
    <w:p w14:paraId="3EF81B27" w14:textId="77777777" w:rsidR="000F2EA9" w:rsidRDefault="000F2EA9" w:rsidP="00F65CCE">
      <w:pPr>
        <w:pStyle w:val="ListBullet"/>
      </w:pPr>
      <w:r w:rsidRPr="003570C0">
        <w:t>Data are included on the AHRF for Puerto Rico for the 2020 Census population.</w:t>
      </w:r>
    </w:p>
    <w:p w14:paraId="4F367624" w14:textId="77777777" w:rsidR="000F2EA9" w:rsidRPr="00B05326" w:rsidRDefault="000F2EA9" w:rsidP="00F65CCE">
      <w:pPr>
        <w:pStyle w:val="ListBullet"/>
      </w:pPr>
      <w:r w:rsidRPr="00F16A59">
        <w:lastRenderedPageBreak/>
        <w:t xml:space="preserve">Data included on the AHRF for Guam are from the </w:t>
      </w:r>
      <w:r w:rsidRPr="00F16A59">
        <w:rPr>
          <w:i/>
        </w:rPr>
        <w:t>2020: DECIA Guam Demographic Profile</w:t>
      </w:r>
      <w:r>
        <w:rPr>
          <w:i/>
        </w:rPr>
        <w:t xml:space="preserve"> </w:t>
      </w:r>
      <w:r>
        <w:t xml:space="preserve">and from the </w:t>
      </w:r>
      <w:r w:rsidRPr="00B05326">
        <w:rPr>
          <w:i/>
        </w:rPr>
        <w:t>2020: DECIA Guam Demographic and Housing Characteristics File, Table P5</w:t>
      </w:r>
      <w:r w:rsidRPr="00B05326">
        <w:t>. Non-Hispanic population counts for Guam do not include counts by race.</w:t>
      </w:r>
    </w:p>
    <w:p w14:paraId="775F2E26" w14:textId="3CC6322E" w:rsidR="000F2EA9" w:rsidRPr="00B05326" w:rsidRDefault="000F2EA9" w:rsidP="00F65CCE">
      <w:pPr>
        <w:pStyle w:val="ListBullet"/>
      </w:pPr>
      <w:r w:rsidRPr="00B05326">
        <w:t xml:space="preserve">Data included on the AHRF for the U.S. Virgin Islands are from the </w:t>
      </w:r>
      <w:r w:rsidRPr="00B05326">
        <w:rPr>
          <w:i/>
        </w:rPr>
        <w:t>2020: DECIA U</w:t>
      </w:r>
      <w:r w:rsidR="00E7127A">
        <w:rPr>
          <w:i/>
        </w:rPr>
        <w:t>.S.</w:t>
      </w:r>
      <w:r w:rsidRPr="00B05326">
        <w:rPr>
          <w:i/>
        </w:rPr>
        <w:t xml:space="preserve"> Virgin Islands Demographic Profile </w:t>
      </w:r>
      <w:r w:rsidRPr="00B05326">
        <w:t xml:space="preserve">and from the </w:t>
      </w:r>
      <w:r w:rsidRPr="00B05326">
        <w:rPr>
          <w:i/>
        </w:rPr>
        <w:t>2020: DECIA U</w:t>
      </w:r>
      <w:r w:rsidR="00E7127A">
        <w:rPr>
          <w:i/>
        </w:rPr>
        <w:t>.S.</w:t>
      </w:r>
      <w:r w:rsidRPr="00B05326">
        <w:rPr>
          <w:i/>
        </w:rPr>
        <w:t xml:space="preserve"> Virgin Islands Demographic and Housing Characteristics File Table, P5</w:t>
      </w:r>
      <w:r w:rsidRPr="00B05326">
        <w:t>.</w:t>
      </w:r>
    </w:p>
    <w:p w14:paraId="197A574D" w14:textId="77777777" w:rsidR="000F2EA9" w:rsidRPr="00F16A59" w:rsidRDefault="000F2EA9" w:rsidP="00F65CCE">
      <w:pPr>
        <w:pStyle w:val="ListBullet"/>
      </w:pPr>
      <w:r w:rsidRPr="00F16A59">
        <w:rPr>
          <w:color w:val="333333"/>
          <w:shd w:val="clear" w:color="auto" w:fill="FFFFFF"/>
        </w:rPr>
        <w:t>Due to COVID-19 restrictions impacting data collection for the 2020 Census of the U.S. Virgin Islands, data tables reporting social and economic characteristics do not include the group quarters population in the table universe. As a result, impacted 2020 data tables should not be compared to 2010 and other past census data tables reporting the same characteristics. The Census Bureau advises data users to verify table universes are the same before comparing data across census years. For more information about data collection limitations and the impacts on the U.S. Virgin Islands' data products, see the </w:t>
      </w:r>
      <w:hyperlink r:id="rId44" w:history="1">
        <w:r w:rsidRPr="00F16A59">
          <w:rPr>
            <w:rStyle w:val="Hyperlink"/>
            <w:color w:val="2D72C7"/>
            <w:sz w:val="22"/>
            <w:shd w:val="clear" w:color="auto" w:fill="FFFFFF"/>
          </w:rPr>
          <w:t>2020 Island Areas Censuses Technical Documentation</w:t>
        </w:r>
      </w:hyperlink>
      <w:r w:rsidRPr="00F16A59">
        <w:rPr>
          <w:color w:val="333333"/>
          <w:shd w:val="clear" w:color="auto" w:fill="FFFFFF"/>
        </w:rPr>
        <w:t>.</w:t>
      </w:r>
    </w:p>
    <w:p w14:paraId="1B200495" w14:textId="77777777" w:rsidR="000C5313" w:rsidRDefault="000F2EA9" w:rsidP="00F65CCE">
      <w:pPr>
        <w:pStyle w:val="ListBullet"/>
        <w:rPr>
          <w:spacing w:val="-3"/>
        </w:rPr>
      </w:pPr>
      <w:r w:rsidRPr="00F16A59">
        <w:rPr>
          <w:shd w:val="clear" w:color="auto" w:fill="FFFFFF"/>
        </w:rPr>
        <w:t>Due to operational changes for military installation enumeration, the data tables reporting housing, social, and economic characteristics</w:t>
      </w:r>
      <w:r>
        <w:rPr>
          <w:shd w:val="clear" w:color="auto" w:fill="FFFFFF"/>
        </w:rPr>
        <w:t xml:space="preserve"> in the</w:t>
      </w:r>
      <w:r w:rsidRPr="00F16A59">
        <w:rPr>
          <w:shd w:val="clear" w:color="auto" w:fill="FFFFFF"/>
        </w:rPr>
        <w:t xml:space="preserve"> 2020 Census of Guam do not include housing units or populations living on Guam's U.S. military installations in the table universe. As a result, impacted 2020 data tables should not be compared to 2010 and other past census data tables reporting the same characteristics. The Census Bureau advises data users to verify table universes are the same before comparing data across census years. For more information about operational changes and the impacts on Guam's data products, see the </w:t>
      </w:r>
      <w:hyperlink r:id="rId45" w:history="1">
        <w:r w:rsidRPr="00F16A59">
          <w:rPr>
            <w:rStyle w:val="Hyperlink"/>
            <w:color w:val="2D72C7"/>
            <w:sz w:val="22"/>
            <w:shd w:val="clear" w:color="auto" w:fill="FFFFFF"/>
          </w:rPr>
          <w:t>2020 Island Areas Censuses Technical Documentation</w:t>
        </w:r>
      </w:hyperlink>
      <w:r w:rsidRPr="00F16A59">
        <w:rPr>
          <w:shd w:val="clear" w:color="auto" w:fill="FFFFFF"/>
        </w:rPr>
        <w:t>.</w:t>
      </w:r>
    </w:p>
    <w:p w14:paraId="68FEF66C" w14:textId="27778B33" w:rsidR="000F2EA9" w:rsidRDefault="000F2EA9" w:rsidP="00380C7F">
      <w:pPr>
        <w:pStyle w:val="H4"/>
      </w:pPr>
      <w:r>
        <w:t>2010 Census Population Counts</w:t>
      </w:r>
    </w:p>
    <w:p w14:paraId="174080FD" w14:textId="38F3ADCC" w:rsidR="000C5313" w:rsidRDefault="000F2EA9" w:rsidP="00393D3C">
      <w:pPr>
        <w:pStyle w:val="ParagraphContinued"/>
      </w:pPr>
      <w:bookmarkStart w:id="141" w:name="UD16G"/>
      <w:r>
        <w:rPr>
          <w:b/>
        </w:rPr>
        <w:t xml:space="preserve">2010 Census population by race/ethnicity </w:t>
      </w:r>
      <w:bookmarkEnd w:id="141"/>
      <w:r w:rsidRPr="00C552E3">
        <w:rPr>
          <w:bCs/>
        </w:rPr>
        <w:t>data</w:t>
      </w:r>
      <w:r>
        <w:rPr>
          <w:b/>
        </w:rPr>
        <w:t xml:space="preserve"> </w:t>
      </w:r>
      <w:r>
        <w:t xml:space="preserve">are from the </w:t>
      </w:r>
      <w:r>
        <w:rPr>
          <w:i/>
        </w:rPr>
        <w:t xml:space="preserve">2010 Census Redistricting Data (Public Law 94-171) Summary File, </w:t>
      </w:r>
      <w:r w:rsidRPr="00731847">
        <w:t>U.S. Census Bureau</w:t>
      </w:r>
      <w:r>
        <w:rPr>
          <w:i/>
        </w:rPr>
        <w:t>.</w:t>
      </w:r>
      <w:r>
        <w:t xml:space="preserve"> The race categories for Census 2010 are defined as follows:</w:t>
      </w:r>
    </w:p>
    <w:p w14:paraId="6238B662" w14:textId="77777777" w:rsidR="000C5313" w:rsidRDefault="000F2EA9" w:rsidP="002C768C">
      <w:pPr>
        <w:pStyle w:val="ListBullet"/>
      </w:pPr>
      <w:r w:rsidRPr="00C552E3">
        <w:t>White: A person having origins in any of the original peoples of Europe, the Middle East, or North Africa. It includes people who indicate their race as White or report responses such as Irish, German, Italian, Lebanese, Arab, Moroccan, or Caucasian.</w:t>
      </w:r>
    </w:p>
    <w:p w14:paraId="5264BFB2" w14:textId="77777777" w:rsidR="000C5313" w:rsidRDefault="000F2EA9" w:rsidP="002C768C">
      <w:pPr>
        <w:pStyle w:val="ListBullet"/>
      </w:pPr>
      <w:r w:rsidRPr="00C552E3">
        <w:t>Black or African American: A person having origins in any of the Black racial groups in Africa. It includes people who indicate their race as Black, African American, or Negro or report responses such as African America, Kenyan, Nigerian, or Haitian.</w:t>
      </w:r>
    </w:p>
    <w:p w14:paraId="6979EBAA" w14:textId="77777777" w:rsidR="000C5313" w:rsidRDefault="000F2EA9" w:rsidP="002C768C">
      <w:pPr>
        <w:pStyle w:val="ListBullet"/>
      </w:pPr>
      <w:r w:rsidRPr="00C552E3">
        <w:t xml:space="preserve">American Indian or Alaska Native: A person having origins in any of the peoples of North and South America (including Central America) and who maintain tribal affiliation or community attachment. This category includes people who indicate their race as American Indian or Alaska Native or report responses such as Navajo, Blackfeet, Inupiat, </w:t>
      </w:r>
      <w:proofErr w:type="spellStart"/>
      <w:r w:rsidRPr="00C552E3">
        <w:t>Yup’ik</w:t>
      </w:r>
      <w:proofErr w:type="spellEnd"/>
      <w:r w:rsidRPr="00C552E3">
        <w:t>, or Central American Indian groups or South American Indian groups.</w:t>
      </w:r>
    </w:p>
    <w:p w14:paraId="512A22C9" w14:textId="77777777" w:rsidR="000C5313" w:rsidRDefault="000F2EA9" w:rsidP="002C768C">
      <w:pPr>
        <w:pStyle w:val="ListBullet"/>
      </w:pPr>
      <w:r w:rsidRPr="00C552E3">
        <w:t>Asian: A person having origins in any of the original peoples of the Far East, Southeast Asia, or the Indian subcontinent including, for example, Cambodia, China, Indian, Japan, Korea, Malaysia, Pakistan, the Philippine Islands, Thailand, and Vietnam. It includes people who indicate their race as Asian Indian, Chinese, Filipino, Korean, Japanese, Vietnamese, and Other Asian or provide other detailed responses about their Asian ethnicity.</w:t>
      </w:r>
    </w:p>
    <w:p w14:paraId="1154EABB" w14:textId="77777777" w:rsidR="000C5313" w:rsidRDefault="000F2EA9" w:rsidP="002C768C">
      <w:pPr>
        <w:pStyle w:val="ListBullet"/>
      </w:pPr>
      <w:r w:rsidRPr="00C552E3">
        <w:lastRenderedPageBreak/>
        <w:t>Native Hawaiian or Other Pacific Islander: A person having origins in any of the original peoples of Hawaii, Guam, Samoa, or other Pacific Islands. It includes people who indicate their race as Native Hawaiian, Guamanian or Chamorro, Samoan, and Other Pacific Islander or provide other detailed responses about their Pacific Islander ethnicity.</w:t>
      </w:r>
    </w:p>
    <w:p w14:paraId="670AB9F8" w14:textId="77777777" w:rsidR="000C5313" w:rsidRDefault="000F2EA9" w:rsidP="002C768C">
      <w:pPr>
        <w:pStyle w:val="ListBullet"/>
      </w:pPr>
      <w:r w:rsidRPr="00C552E3">
        <w:t xml:space="preserve">Some Other Race (one race): Includes all other responses not included in White, Black or African American, American Indian or Alaska Native, Asian, and Native Hawaiian or Other Pacific Islander race categories described above. Respondents reporting entries such as multiracial, mixed, interracial, or a Hispanic, Latino, or Spanish group (for example, Mexican, Puerto Rican, Cuban, or Spanish) in response to the race question are included in this category. </w:t>
      </w:r>
    </w:p>
    <w:p w14:paraId="583F2BE0" w14:textId="01BDBD10" w:rsidR="000F2EA9" w:rsidRPr="00C552E3" w:rsidRDefault="000F2EA9" w:rsidP="002C768C">
      <w:pPr>
        <w:pStyle w:val="ListBullet"/>
      </w:pPr>
      <w:r w:rsidRPr="00C552E3">
        <w:t>Two or More Races: People may choose to provide two or more races either by checking two or more race response checkboxes, by providing multiple responses, or by some combination of checkboxes and other responses. The race response categories shown on the questionnaire are collapsed into five minimum race groups identified by OMB and the Census Bureau’s “Some Other Race” category. “Two or More Races” refers to combinations of two or more of the following race categories:</w:t>
      </w:r>
    </w:p>
    <w:p w14:paraId="0A831C33" w14:textId="77777777" w:rsidR="000F2EA9" w:rsidRPr="00C552E3" w:rsidRDefault="000F2EA9" w:rsidP="00F76C8A">
      <w:pPr>
        <w:pStyle w:val="ListNumber2"/>
        <w:numPr>
          <w:ilvl w:val="0"/>
          <w:numId w:val="65"/>
        </w:numPr>
      </w:pPr>
      <w:r w:rsidRPr="00C552E3">
        <w:t>White</w:t>
      </w:r>
    </w:p>
    <w:p w14:paraId="62DD929D" w14:textId="77777777" w:rsidR="000F2EA9" w:rsidRPr="00C552E3" w:rsidRDefault="000F2EA9" w:rsidP="003C15DB">
      <w:pPr>
        <w:pStyle w:val="ListNumber2"/>
      </w:pPr>
      <w:r w:rsidRPr="00C552E3">
        <w:t>Black or African American</w:t>
      </w:r>
    </w:p>
    <w:p w14:paraId="694E72D0" w14:textId="77777777" w:rsidR="000F2EA9" w:rsidRPr="00C552E3" w:rsidRDefault="000F2EA9" w:rsidP="003C15DB">
      <w:pPr>
        <w:pStyle w:val="ListNumber2"/>
      </w:pPr>
      <w:r w:rsidRPr="00C552E3">
        <w:t>American Indian or Alaska Native</w:t>
      </w:r>
    </w:p>
    <w:p w14:paraId="01979758" w14:textId="77777777" w:rsidR="000F2EA9" w:rsidRPr="00C552E3" w:rsidRDefault="000F2EA9" w:rsidP="003C15DB">
      <w:pPr>
        <w:pStyle w:val="ListNumber2"/>
      </w:pPr>
      <w:r w:rsidRPr="00C552E3">
        <w:t>Asian</w:t>
      </w:r>
    </w:p>
    <w:p w14:paraId="2F95AF29" w14:textId="77777777" w:rsidR="000F2EA9" w:rsidRPr="00C552E3" w:rsidRDefault="000F2EA9" w:rsidP="003C15DB">
      <w:pPr>
        <w:pStyle w:val="ListNumber2"/>
      </w:pPr>
      <w:r w:rsidRPr="00C552E3">
        <w:t>Native Hawaiian or Other Pacific Islander</w:t>
      </w:r>
    </w:p>
    <w:p w14:paraId="4565E81D" w14:textId="77777777" w:rsidR="000C5313" w:rsidRDefault="000F2EA9" w:rsidP="003C15DB">
      <w:pPr>
        <w:pStyle w:val="ListNumber2"/>
      </w:pPr>
      <w:r w:rsidRPr="00C552E3">
        <w:t>Some Other Race</w:t>
      </w:r>
    </w:p>
    <w:p w14:paraId="513C4D96" w14:textId="086A3DBD" w:rsidR="000C5313" w:rsidRDefault="000F2EA9" w:rsidP="002C768C">
      <w:pPr>
        <w:pStyle w:val="ListBullet"/>
      </w:pPr>
      <w:r>
        <w:t>The federal government considers race and Hispanic origin to be two separate and distinct concepts. The data on Hispanic or Latino population were derived from answers to a question that was asked of all people. The terms Hispanic, Latino, and Spanish are used interchangeably. Origin can be viewed as the heritage, nationality group, lineage, or country of birth of the person or the person’s parents or ancestors before arrival in the United States. People who identify their origins as Hispanic, Latino, or Spanish may be of any race.</w:t>
      </w:r>
    </w:p>
    <w:p w14:paraId="7713F67A" w14:textId="6ECF3BB9" w:rsidR="000C5313" w:rsidRDefault="000F2EA9" w:rsidP="002C768C">
      <w:pPr>
        <w:pStyle w:val="ListBullet"/>
      </w:pPr>
      <w:r>
        <w:t xml:space="preserve">When comparing 2010 Census data to prior years, it is important to note that the questionnaires have changed over time. For detailed information regarding differences between the 2010 Census and earlier ones, refer to the census website: </w:t>
      </w:r>
      <w:hyperlink r:id="rId46" w:history="1">
        <w:r>
          <w:rPr>
            <w:rStyle w:val="Hyperlink"/>
          </w:rPr>
          <w:t>www.census.gov</w:t>
        </w:r>
      </w:hyperlink>
      <w:r>
        <w:t>.</w:t>
      </w:r>
    </w:p>
    <w:p w14:paraId="303AEB6C" w14:textId="20ECC9B2" w:rsidR="000F2EA9" w:rsidRPr="003C15DB" w:rsidRDefault="000F2EA9" w:rsidP="003C15DB">
      <w:pPr>
        <w:pStyle w:val="Paragraph"/>
        <w:rPr>
          <w:b/>
          <w:bCs/>
        </w:rPr>
      </w:pPr>
      <w:r w:rsidRPr="003C15DB">
        <w:rPr>
          <w:b/>
          <w:bCs/>
        </w:rPr>
        <w:t xml:space="preserve">Note: </w:t>
      </w:r>
      <w:r w:rsidRPr="003C15DB">
        <w:rPr>
          <w:b/>
          <w:bCs/>
        </w:rPr>
        <w:tab/>
      </w:r>
    </w:p>
    <w:p w14:paraId="5F664B60" w14:textId="77777777" w:rsidR="000F2EA9" w:rsidRDefault="000F2EA9" w:rsidP="00F65CCE">
      <w:pPr>
        <w:pStyle w:val="ListBullet"/>
      </w:pPr>
      <w:r>
        <w:t>Total Census Population will equal the sum of White, Black/African American, American Indian/Alaska Native, Asian, Native Hawaiian/Other Pacific Islander, Some Other Race, and Two or More Races.</w:t>
      </w:r>
    </w:p>
    <w:p w14:paraId="7266841A" w14:textId="77777777" w:rsidR="000F2EA9" w:rsidRDefault="000F2EA9" w:rsidP="00F65CCE">
      <w:pPr>
        <w:pStyle w:val="ListBullet"/>
      </w:pPr>
      <w:r>
        <w:t>Total Population, One Race will equal the sum of White, Black/African American, American Indian/Alaska Native, Asian, Native Hawaiian/Other Pacific Islander, and Some Other Race.</w:t>
      </w:r>
    </w:p>
    <w:p w14:paraId="61E6DEAB" w14:textId="77777777" w:rsidR="000F2EA9" w:rsidRDefault="000F2EA9" w:rsidP="00F65CCE">
      <w:pPr>
        <w:pStyle w:val="ListBullet"/>
      </w:pPr>
      <w:r>
        <w:t>Individuals of Hispanic Origin may be of any race and are included in the counts by race for White, Black/African American, American Indian/Alaska Native, Asian, Native Hawaiian/Other Pacific Islander, Some Other Race, and Two or More Races. Therefore, when calculating total population, Hispanic Origin should not be included in the calculation.</w:t>
      </w:r>
    </w:p>
    <w:p w14:paraId="70F91E75" w14:textId="77777777" w:rsidR="000F2EA9" w:rsidRDefault="000F2EA9" w:rsidP="00F65CCE">
      <w:pPr>
        <w:pStyle w:val="ListBullet"/>
      </w:pPr>
      <w:r>
        <w:lastRenderedPageBreak/>
        <w:t>Non-Hispanic/Latino Population will equal the sum of White Non-Hispanic, Black/African American Non-Hispanic, American Indian/Alaska Native Non-Hispanic, Asian Non-Hispanic, Native Hawaiian/Other Pacific Islander Non-Hispanic, Some Other Race Non-Hispanic, and Two or More Races Non-Hispanic.</w:t>
      </w:r>
    </w:p>
    <w:p w14:paraId="201274A1" w14:textId="77777777" w:rsidR="000F2EA9" w:rsidRDefault="000F2EA9" w:rsidP="00F65CCE">
      <w:pPr>
        <w:pStyle w:val="ListBullet"/>
      </w:pPr>
      <w:r>
        <w:t>Data are carried for Hoonah-Angoon Census Area, Alaska (02105), Skagway Municipality, Alaska (02230), Prince of Wales-Hyder Census Area, Alaska (02198), Petersburg Census Area, Alaska (02195) and Wrangell City and Borough, Alaska (02275).</w:t>
      </w:r>
    </w:p>
    <w:p w14:paraId="7F10FD5B" w14:textId="77777777" w:rsidR="000F2EA9" w:rsidRDefault="000F2EA9" w:rsidP="00F65CCE">
      <w:pPr>
        <w:pStyle w:val="ListBullet"/>
      </w:pPr>
      <w:r>
        <w:t>Data are included on the AHRF for Puerto Rico for the 2010 Census population.</w:t>
      </w:r>
    </w:p>
    <w:p w14:paraId="49D48717" w14:textId="77777777" w:rsidR="000F2EA9" w:rsidRDefault="000F2EA9" w:rsidP="00F65CCE">
      <w:pPr>
        <w:pStyle w:val="ListBullet"/>
      </w:pPr>
      <w:r>
        <w:t xml:space="preserve">2010 Census population data included on the AHRF for Guam are from the </w:t>
      </w:r>
      <w:r>
        <w:rPr>
          <w:i/>
        </w:rPr>
        <w:t>2010 Census of Population and Housing, Guam Summary File</w:t>
      </w:r>
      <w:r>
        <w:t xml:space="preserve">, U.S. Census Bureau, using the Bureau’s American </w:t>
      </w:r>
      <w:proofErr w:type="spellStart"/>
      <w:r>
        <w:t>FactFinder</w:t>
      </w:r>
      <w:proofErr w:type="spellEnd"/>
      <w:r>
        <w:t xml:space="preserve">. </w:t>
      </w:r>
    </w:p>
    <w:p w14:paraId="794F6115" w14:textId="52B0A5CE" w:rsidR="000F2EA9" w:rsidRDefault="000F2EA9" w:rsidP="00F65CCE">
      <w:pPr>
        <w:pStyle w:val="ListBullet"/>
      </w:pPr>
      <w:r>
        <w:t>Total Census Population for Guam will equal the sum of White, Black/African American, Asian, Native Hawaiian/Other Pacific Islander, Some Other Race, Hispanic/Latino, and Two or More Races. Some Other Race includes American Indian/Alaska Native, which is not carried separately. Hispanic/Latino Population is included in Guam’s total population unlike all other U.S., Puerto Rico, and U.S. Virgin Island population counts, where Hispanic/Latino is an origin and can be any race.</w:t>
      </w:r>
    </w:p>
    <w:p w14:paraId="754C59C3" w14:textId="77777777" w:rsidR="000F2EA9" w:rsidRDefault="000F2EA9" w:rsidP="00F65CCE">
      <w:pPr>
        <w:pStyle w:val="ListBullet"/>
      </w:pPr>
      <w:r>
        <w:t>Total Population, One Race or Guam will equal the sum of White, Black/African American, Asian, Native Hawaiian/Other Pacific Islander, Some Other Race, and Hispanic/Latino.</w:t>
      </w:r>
    </w:p>
    <w:p w14:paraId="5E5E8119" w14:textId="77777777" w:rsidR="000C5313" w:rsidRDefault="000F2EA9" w:rsidP="00F65CCE">
      <w:pPr>
        <w:pStyle w:val="ListBullet"/>
      </w:pPr>
      <w:r>
        <w:t xml:space="preserve">2010 Census population data included on the AHRF for the U.S. Virgin Islands are from the </w:t>
      </w:r>
      <w:r>
        <w:rPr>
          <w:i/>
        </w:rPr>
        <w:t>2010 Census of Population and Housing, U.S. Virgin Islands Summary File</w:t>
      </w:r>
      <w:r>
        <w:t xml:space="preserve">, U.S. Census Bureau, using the Bureau’s American </w:t>
      </w:r>
      <w:proofErr w:type="spellStart"/>
      <w:r>
        <w:t>FactFinder</w:t>
      </w:r>
      <w:proofErr w:type="spellEnd"/>
      <w:r>
        <w:t>.</w:t>
      </w:r>
    </w:p>
    <w:p w14:paraId="2F6DF03E" w14:textId="37AA084D" w:rsidR="000F2EA9" w:rsidRDefault="000F2EA9" w:rsidP="003C15DB">
      <w:pPr>
        <w:pStyle w:val="ParagraphContinued"/>
      </w:pPr>
      <w:bookmarkStart w:id="142" w:name="UD16I"/>
      <w:r w:rsidRPr="00225A29">
        <w:rPr>
          <w:b/>
        </w:rPr>
        <w:t xml:space="preserve">2020 Census age and </w:t>
      </w:r>
      <w:r>
        <w:rPr>
          <w:b/>
        </w:rPr>
        <w:t>sex</w:t>
      </w:r>
      <w:r>
        <w:t xml:space="preserve"> </w:t>
      </w:r>
      <w:bookmarkEnd w:id="142"/>
      <w:r>
        <w:t xml:space="preserve">data are from the </w:t>
      </w:r>
      <w:r w:rsidRPr="00F967FE">
        <w:t>2020 Census Demographic and Housing Characteristics File (DHC)</w:t>
      </w:r>
      <w:r>
        <w:t xml:space="preserve">, </w:t>
      </w:r>
      <w:r w:rsidRPr="00A12750">
        <w:t>U.S. Census Bureau</w:t>
      </w:r>
      <w:r>
        <w:t xml:space="preserve">. </w:t>
      </w:r>
    </w:p>
    <w:p w14:paraId="2FDD498A" w14:textId="1AAA2FBC" w:rsidR="000F2EA9" w:rsidRPr="0002510F" w:rsidRDefault="000F2EA9" w:rsidP="0002510F">
      <w:pPr>
        <w:pStyle w:val="Paragraph"/>
        <w:rPr>
          <w:rStyle w:val="Bold"/>
        </w:rPr>
      </w:pPr>
      <w:r w:rsidRPr="0002510F">
        <w:rPr>
          <w:rStyle w:val="Bold"/>
        </w:rPr>
        <w:t>Note:</w:t>
      </w:r>
    </w:p>
    <w:p w14:paraId="575B0B66" w14:textId="77777777" w:rsidR="000F2EA9" w:rsidRPr="00066D43" w:rsidRDefault="000F2EA9" w:rsidP="00F65CCE">
      <w:pPr>
        <w:pStyle w:val="ListBullet"/>
      </w:pPr>
      <w:r w:rsidRPr="00066D43">
        <w:t>The data on age were derived from answers to a two-part question (</w:t>
      </w:r>
      <w:r>
        <w:t>that is,</w:t>
      </w:r>
      <w:r w:rsidRPr="00066D43">
        <w:t xml:space="preserve"> age and date of birth). The age classification for a person in census tabulations is the age of the person in completed years as of April 1, 2020, the census reference date. Both age and date of birth responses are used in combination to determine the most accurate age for the person as of the census reference date. Inconsistently reported and missing values are assigned or allocated based on the values of other variables for that person, from other people in the household, from administrative records, from people in other households, or from other group quarters residents (</w:t>
      </w:r>
      <w:r>
        <w:t>that is,</w:t>
      </w:r>
      <w:r w:rsidRPr="00066D43">
        <w:t xml:space="preserve"> hot-deck imputation)</w:t>
      </w:r>
      <w:r>
        <w:t>.</w:t>
      </w:r>
    </w:p>
    <w:p w14:paraId="5AD120D8" w14:textId="77777777" w:rsidR="000F2EA9" w:rsidRPr="00066D43" w:rsidRDefault="000F2EA9" w:rsidP="00F65CCE">
      <w:pPr>
        <w:pStyle w:val="ListBullet"/>
      </w:pPr>
      <w:r w:rsidRPr="00066D43">
        <w:t>Data are included on the AHRF for Puerto Rico.</w:t>
      </w:r>
    </w:p>
    <w:p w14:paraId="23E5E1AD" w14:textId="77777777" w:rsidR="000F2EA9" w:rsidRPr="00066D43" w:rsidRDefault="000F2EA9" w:rsidP="00F65CCE">
      <w:pPr>
        <w:pStyle w:val="ListBullet"/>
      </w:pPr>
      <w:r w:rsidRPr="00066D43">
        <w:t>Data included on the AHRF for Guam are from the</w:t>
      </w:r>
      <w:r>
        <w:t xml:space="preserve"> </w:t>
      </w:r>
      <w:r w:rsidRPr="00066D43">
        <w:rPr>
          <w:i/>
        </w:rPr>
        <w:t>2020: DECIA Guam Demographic Profile</w:t>
      </w:r>
      <w:r w:rsidRPr="00066D43">
        <w:t xml:space="preserve">. </w:t>
      </w:r>
    </w:p>
    <w:p w14:paraId="0739E23E" w14:textId="6EA917B2" w:rsidR="000C5313" w:rsidRDefault="000F2EA9" w:rsidP="00F65CCE">
      <w:pPr>
        <w:pStyle w:val="ListBullet"/>
      </w:pPr>
      <w:r w:rsidRPr="00066D43">
        <w:t xml:space="preserve">Data included on the AHRF for the U.S. Virgin Islands are from the </w:t>
      </w:r>
      <w:r w:rsidRPr="00066D43">
        <w:rPr>
          <w:i/>
        </w:rPr>
        <w:t>2020: DECIA U</w:t>
      </w:r>
      <w:r w:rsidR="00E7127A">
        <w:rPr>
          <w:i/>
        </w:rPr>
        <w:t>.S.</w:t>
      </w:r>
      <w:r w:rsidRPr="00066D43">
        <w:rPr>
          <w:i/>
        </w:rPr>
        <w:t xml:space="preserve"> Virgin Islands Demographic Profile</w:t>
      </w:r>
      <w:r w:rsidRPr="00066D43">
        <w:t>.</w:t>
      </w:r>
    </w:p>
    <w:p w14:paraId="3408567D" w14:textId="4B7F3CA5" w:rsidR="000F2EA9" w:rsidRDefault="000F2EA9" w:rsidP="003C15DB">
      <w:pPr>
        <w:pStyle w:val="ParagraphContinued"/>
      </w:pPr>
      <w:r>
        <w:rPr>
          <w:b/>
          <w:bCs/>
        </w:rPr>
        <w:t>2010 Census age and sex</w:t>
      </w:r>
      <w:r>
        <w:t xml:space="preserve"> data are from the </w:t>
      </w:r>
      <w:r>
        <w:rPr>
          <w:i/>
          <w:iCs/>
        </w:rPr>
        <w:t xml:space="preserve">2010 Census of Population and Housing: Summary File 1 (SF1). </w:t>
      </w:r>
      <w:r>
        <w:t xml:space="preserve">Individuals of Hispanic/Latino Origin are included in the counts by race (White, Black/African American, American Indian/Alaska Native, Asian, Native Hawaiian and Other Pacific Islander, Some Other </w:t>
      </w:r>
      <w:r>
        <w:lastRenderedPageBreak/>
        <w:t>Race, and Two or More Races). Therefore, when calculating a total, Hispanic/Latino Origin should not be included in the calculations. The exception to this is any White Non-Hispanic field, which excludes individuals of Hispanic/Latino Origin.</w:t>
      </w:r>
    </w:p>
    <w:p w14:paraId="3EEAD965" w14:textId="2B81C309" w:rsidR="000F2EA9" w:rsidRPr="003C15DB" w:rsidRDefault="000F2EA9" w:rsidP="003C15DB">
      <w:pPr>
        <w:pStyle w:val="Paragraph"/>
        <w:rPr>
          <w:b/>
          <w:bCs/>
        </w:rPr>
      </w:pPr>
      <w:r w:rsidRPr="003C15DB">
        <w:rPr>
          <w:b/>
          <w:bCs/>
        </w:rPr>
        <w:t>Note:</w:t>
      </w:r>
    </w:p>
    <w:p w14:paraId="52A2C551" w14:textId="77777777" w:rsidR="000F2EA9" w:rsidRDefault="000F2EA9" w:rsidP="00F65CCE">
      <w:pPr>
        <w:pStyle w:val="ListBullet"/>
      </w:pPr>
      <w:r>
        <w:t>The age classification for a person in census tabulation is the age of the person in completed years as of April 1, 2010, the census reference date. Both age and date of birth responses are used in combination to determine the most accurate age for the person as of the census reference data.</w:t>
      </w:r>
    </w:p>
    <w:p w14:paraId="49789528" w14:textId="77777777" w:rsidR="000F2EA9" w:rsidRPr="00A12750" w:rsidRDefault="000F2EA9" w:rsidP="00F65CCE">
      <w:pPr>
        <w:pStyle w:val="ListBullet"/>
        <w:rPr>
          <w:color w:val="0000FF"/>
        </w:rPr>
      </w:pPr>
      <w:r>
        <w:t>Data are included on the AHRF for Puerto Rico</w:t>
      </w:r>
      <w:r>
        <w:rPr>
          <w:color w:val="0000FF"/>
        </w:rPr>
        <w:t>.</w:t>
      </w:r>
    </w:p>
    <w:p w14:paraId="31FF0C7A" w14:textId="77777777" w:rsidR="000F2EA9" w:rsidRDefault="000F2EA9" w:rsidP="00F65CCE">
      <w:pPr>
        <w:pStyle w:val="ListBullet"/>
      </w:pPr>
      <w:r>
        <w:t xml:space="preserve">Data included on the AHRF for Guam are from the </w:t>
      </w:r>
      <w:r>
        <w:rPr>
          <w:i/>
        </w:rPr>
        <w:t>2010 Census of Population and Housing, Guam Summary File</w:t>
      </w:r>
      <w:r>
        <w:t xml:space="preserve">, U.S. Census Bureau, using the Bureau’s American </w:t>
      </w:r>
      <w:proofErr w:type="spellStart"/>
      <w:r>
        <w:t>FactFinder</w:t>
      </w:r>
      <w:proofErr w:type="spellEnd"/>
      <w:r>
        <w:t>.</w:t>
      </w:r>
    </w:p>
    <w:p w14:paraId="208E8235" w14:textId="77777777" w:rsidR="000F2EA9" w:rsidRDefault="000F2EA9" w:rsidP="00F65CCE">
      <w:pPr>
        <w:pStyle w:val="ListBullet"/>
      </w:pPr>
      <w:r>
        <w:t>Total population by age and sex for Guam will equal the sum of White, Asian, Native Hawaiian/Other Pacific Islander, Some Other Race, and Two or More Races. Some Other Race includes Black/African American and American Indian/Alaska Native and Hispanic/Latino, which are not carried separately. Note Hispanic/Latino Population is included in the Guam’s total population unlike all other U.S., Puerto Rico, and U.S. Virgin Island population counts, where Hispanic/Latino is an origin and can be any race.</w:t>
      </w:r>
    </w:p>
    <w:p w14:paraId="1625F596" w14:textId="77777777" w:rsidR="000F2EA9" w:rsidRPr="00EC301A" w:rsidRDefault="000F2EA9" w:rsidP="00F65CCE">
      <w:pPr>
        <w:pStyle w:val="ListBullet"/>
        <w:rPr>
          <w:i/>
        </w:rPr>
      </w:pPr>
      <w:r>
        <w:t xml:space="preserve">Data included on the AHRF for the U.S. Virgin Islands are from the </w:t>
      </w:r>
      <w:r>
        <w:rPr>
          <w:i/>
        </w:rPr>
        <w:t xml:space="preserve">2010 Census of </w:t>
      </w:r>
      <w:r w:rsidRPr="00EC301A">
        <w:rPr>
          <w:i/>
        </w:rPr>
        <w:t>Population and Housing, U.S. Virgin Islands Summary File</w:t>
      </w:r>
      <w:r w:rsidRPr="00EC301A">
        <w:t xml:space="preserve">, U.S. Census Bureau using the Bureau’s American </w:t>
      </w:r>
      <w:proofErr w:type="spellStart"/>
      <w:r w:rsidRPr="00EC301A">
        <w:t>FactFinder</w:t>
      </w:r>
      <w:proofErr w:type="spellEnd"/>
      <w:r w:rsidRPr="00EC301A">
        <w:t>.</w:t>
      </w:r>
    </w:p>
    <w:p w14:paraId="494B3629" w14:textId="77777777" w:rsidR="000F2EA9" w:rsidRPr="00143E01" w:rsidRDefault="000F2EA9" w:rsidP="00F65CCE">
      <w:pPr>
        <w:pStyle w:val="ListBullet"/>
      </w:pPr>
      <w:r>
        <w:t>Total population by age and sex for the U.S. Virgin Islands will equal the sum of White, Black/African American, Some Other Race, and Two or More Races. Some Other Race includes American Indian/Alaska Native, Asian, and Native Hawaiian/Other Pacific Islander, which are not carried separately.</w:t>
      </w:r>
    </w:p>
    <w:p w14:paraId="58E544E4" w14:textId="131E8C87" w:rsidR="000C5313" w:rsidRDefault="000F2EA9" w:rsidP="00380C7F">
      <w:pPr>
        <w:pStyle w:val="H4"/>
      </w:pPr>
      <w:r>
        <w:t>2022 and 2023</w:t>
      </w:r>
      <w:r w:rsidRPr="00BE5DF0">
        <w:t xml:space="preserve"> </w:t>
      </w:r>
      <w:r>
        <w:t>Population (Persons)</w:t>
      </w:r>
      <w:r w:rsidRPr="00BE5DF0">
        <w:t>:</w:t>
      </w:r>
    </w:p>
    <w:p w14:paraId="4DEC3297" w14:textId="47BCCC79" w:rsidR="000F2EA9" w:rsidRDefault="000F2EA9" w:rsidP="0036691F">
      <w:pPr>
        <w:pStyle w:val="ParagraphContinued"/>
        <w:rPr>
          <w:szCs w:val="24"/>
        </w:rPr>
      </w:pPr>
      <w:bookmarkStart w:id="143" w:name="UD83"/>
      <w:r>
        <w:rPr>
          <w:b/>
        </w:rPr>
        <w:t>2022 and 2023</w:t>
      </w:r>
      <w:r w:rsidRPr="00BE5DF0">
        <w:t xml:space="preserve"> </w:t>
      </w:r>
      <w:r w:rsidRPr="006C35B1">
        <w:rPr>
          <w:b/>
        </w:rPr>
        <w:t>Population</w:t>
      </w:r>
      <w:r>
        <w:t xml:space="preserve"> (</w:t>
      </w:r>
      <w:r w:rsidRPr="00BE5DF0">
        <w:rPr>
          <w:b/>
        </w:rPr>
        <w:t>Per</w:t>
      </w:r>
      <w:r>
        <w:rPr>
          <w:b/>
        </w:rPr>
        <w:t>sons)</w:t>
      </w:r>
      <w:bookmarkEnd w:id="143"/>
      <w:r w:rsidRPr="00BE5DF0">
        <w:rPr>
          <w:b/>
        </w:rPr>
        <w:t xml:space="preserve"> </w:t>
      </w:r>
      <w:r w:rsidRPr="00BE5DF0">
        <w:t xml:space="preserve">estimates are from the </w:t>
      </w:r>
      <w:r w:rsidRPr="00BE5DF0">
        <w:rPr>
          <w:i/>
          <w:spacing w:val="-2"/>
        </w:rPr>
        <w:t>CA</w:t>
      </w:r>
      <w:r>
        <w:rPr>
          <w:i/>
          <w:spacing w:val="-2"/>
        </w:rPr>
        <w:t>INC</w:t>
      </w:r>
      <w:r w:rsidRPr="00BE5DF0">
        <w:rPr>
          <w:i/>
          <w:spacing w:val="-2"/>
        </w:rPr>
        <w:t>1 Personal Income Summary: Personal Income, Population, Per Capita Personal Income</w:t>
      </w:r>
      <w:r>
        <w:t xml:space="preserve"> file, </w:t>
      </w:r>
      <w:r w:rsidRPr="00BE5DF0">
        <w:t xml:space="preserve">U.S. Bureau of Economic Analysis (BEA), Regional Economic Measurement Division. </w:t>
      </w:r>
      <w:r>
        <w:t>The 2023 data are from the November</w:t>
      </w:r>
      <w:r w:rsidRPr="0029454C">
        <w:t xml:space="preserve"> </w:t>
      </w:r>
      <w:r>
        <w:t xml:space="preserve">14, 2024, file. The 2022 data are from the </w:t>
      </w:r>
      <w:r w:rsidRPr="0029454C">
        <w:t>November 16</w:t>
      </w:r>
      <w:r>
        <w:t xml:space="preserve">, 2023, file. </w:t>
      </w:r>
      <w:r w:rsidRPr="00BE5DF0">
        <w:t>Data are downloaded from Regional Economic Accounts, Local Area Personal Income dow</w:t>
      </w:r>
      <w:r>
        <w:t xml:space="preserve">nloads: </w:t>
      </w:r>
      <w:hyperlink r:id="rId47" w:history="1">
        <w:r w:rsidRPr="009A550D">
          <w:rPr>
            <w:rStyle w:val="Hyperlink"/>
            <w:szCs w:val="24"/>
          </w:rPr>
          <w:t>https://apps.bea.gov/regional/downloadzip.cfm</w:t>
        </w:r>
      </w:hyperlink>
      <w:r w:rsidRPr="009A550D">
        <w:rPr>
          <w:szCs w:val="24"/>
        </w:rPr>
        <w:t>.</w:t>
      </w:r>
      <w:r>
        <w:rPr>
          <w:szCs w:val="24"/>
        </w:rPr>
        <w:t xml:space="preserve"> </w:t>
      </w:r>
    </w:p>
    <w:p w14:paraId="795DA79D" w14:textId="2E5BC0D1" w:rsidR="000F2EA9" w:rsidRPr="0002510F" w:rsidRDefault="000F2EA9" w:rsidP="0002510F">
      <w:pPr>
        <w:pStyle w:val="Paragraph"/>
        <w:rPr>
          <w:rStyle w:val="Bold"/>
        </w:rPr>
      </w:pPr>
      <w:r w:rsidRPr="0002510F">
        <w:rPr>
          <w:rStyle w:val="Bold"/>
        </w:rPr>
        <w:t>Note:</w:t>
      </w:r>
    </w:p>
    <w:p w14:paraId="18F42D4B" w14:textId="77777777" w:rsidR="000F2EA9" w:rsidRPr="003570C0" w:rsidRDefault="000F2EA9" w:rsidP="00F65CCE">
      <w:pPr>
        <w:pStyle w:val="ListBullet"/>
      </w:pPr>
      <w:r w:rsidRPr="00566F73">
        <w:t xml:space="preserve">BEA uses the </w:t>
      </w:r>
      <w:r>
        <w:t xml:space="preserve">U.S. </w:t>
      </w:r>
      <w:r w:rsidRPr="00566F73">
        <w:t>Census Bureau mid-year population estimates.</w:t>
      </w:r>
      <w:r w:rsidRPr="003570C0">
        <w:t xml:space="preserve"> </w:t>
      </w:r>
      <w:r>
        <w:t>E</w:t>
      </w:r>
      <w:r w:rsidRPr="003570C0">
        <w:t>stimates are based on the 20</w:t>
      </w:r>
      <w:r>
        <w:t>2</w:t>
      </w:r>
      <w:r w:rsidRPr="003570C0">
        <w:t>0 Census.</w:t>
      </w:r>
      <w:r>
        <w:t xml:space="preserve"> </w:t>
      </w:r>
      <w:r w:rsidRPr="003570C0">
        <w:t>The 202</w:t>
      </w:r>
      <w:r>
        <w:t>2</w:t>
      </w:r>
      <w:r w:rsidRPr="003570C0">
        <w:t xml:space="preserve"> estimates reflect population estimates available March 202</w:t>
      </w:r>
      <w:r>
        <w:t>3</w:t>
      </w:r>
      <w:r w:rsidRPr="003570C0">
        <w:t>.</w:t>
      </w:r>
      <w:r>
        <w:t xml:space="preserve"> </w:t>
      </w:r>
      <w:r w:rsidRPr="003570C0">
        <w:t>The 202</w:t>
      </w:r>
      <w:r>
        <w:t>3</w:t>
      </w:r>
      <w:r w:rsidRPr="003570C0">
        <w:t xml:space="preserve"> estimates reflect population estimates available March 202</w:t>
      </w:r>
      <w:r>
        <w:t>4</w:t>
      </w:r>
      <w:r w:rsidRPr="003570C0">
        <w:t>.</w:t>
      </w:r>
    </w:p>
    <w:p w14:paraId="6A7A6871" w14:textId="77777777" w:rsidR="000F2EA9" w:rsidRPr="003570C0" w:rsidRDefault="000F2EA9" w:rsidP="00F65CCE">
      <w:pPr>
        <w:pStyle w:val="ListBullet"/>
      </w:pPr>
      <w:r w:rsidRPr="003570C0">
        <w:t>Data for the Virginia city of Galax</w:t>
      </w:r>
      <w:r>
        <w:t xml:space="preserve">, </w:t>
      </w:r>
      <w:r w:rsidRPr="003570C0">
        <w:t xml:space="preserve">normally included in Grayson </w:t>
      </w:r>
      <w:r>
        <w:t>C</w:t>
      </w:r>
      <w:r w:rsidRPr="003570C0">
        <w:t xml:space="preserve">ounty </w:t>
      </w:r>
      <w:r>
        <w:t>(</w:t>
      </w:r>
      <w:r w:rsidRPr="003570C0">
        <w:t>51077)</w:t>
      </w:r>
      <w:r>
        <w:t xml:space="preserve">, </w:t>
      </w:r>
      <w:r w:rsidRPr="003570C0">
        <w:t xml:space="preserve">have been included in Carroll </w:t>
      </w:r>
      <w:r>
        <w:t>C</w:t>
      </w:r>
      <w:r w:rsidRPr="003570C0">
        <w:t>ounty (51035) in the source data.</w:t>
      </w:r>
    </w:p>
    <w:p w14:paraId="75059ADA" w14:textId="77777777" w:rsidR="000F2EA9" w:rsidRPr="003570C0" w:rsidRDefault="000F2EA9" w:rsidP="00F65CCE">
      <w:pPr>
        <w:pStyle w:val="ListBullet"/>
      </w:pPr>
      <w:r w:rsidRPr="003570C0">
        <w:t>Data for the Virginia city of Colonial Heights</w:t>
      </w:r>
      <w:r>
        <w:t xml:space="preserve">, </w:t>
      </w:r>
      <w:r w:rsidRPr="003570C0">
        <w:t xml:space="preserve">normally included in Chesterfield </w:t>
      </w:r>
      <w:r>
        <w:t>C</w:t>
      </w:r>
      <w:r w:rsidRPr="003570C0">
        <w:t xml:space="preserve">ounty </w:t>
      </w:r>
      <w:r>
        <w:t>(</w:t>
      </w:r>
      <w:r w:rsidRPr="003570C0">
        <w:t>51041)</w:t>
      </w:r>
      <w:r>
        <w:t xml:space="preserve">, </w:t>
      </w:r>
      <w:r w:rsidRPr="003570C0">
        <w:t xml:space="preserve">have been included in Dinwiddie </w:t>
      </w:r>
      <w:r>
        <w:t>C</w:t>
      </w:r>
      <w:r w:rsidRPr="003570C0">
        <w:t>ounty (51053) in the source data.</w:t>
      </w:r>
    </w:p>
    <w:p w14:paraId="442E2595" w14:textId="55B453DA" w:rsidR="000C5313" w:rsidRDefault="000F2EA9" w:rsidP="00F65CCE">
      <w:pPr>
        <w:pStyle w:val="ListBullet"/>
      </w:pPr>
      <w:r w:rsidRPr="003570C0">
        <w:lastRenderedPageBreak/>
        <w:t xml:space="preserve">The source data combines several Hawaii and Virginia counties and independent cities. </w:t>
      </w:r>
      <w:r w:rsidRPr="00FA5926">
        <w:t xml:space="preserve">Table </w:t>
      </w:r>
      <w:r w:rsidR="00FA5926">
        <w:t>1</w:t>
      </w:r>
      <w:r w:rsidR="00626CF1">
        <w:t>1</w:t>
      </w:r>
      <w:r>
        <w:t xml:space="preserve"> </w:t>
      </w:r>
      <w:r w:rsidRPr="003570C0">
        <w:t>lists the county in which each was combined.</w:t>
      </w:r>
    </w:p>
    <w:p w14:paraId="2C39A812" w14:textId="77777777" w:rsidR="00393D3C" w:rsidRDefault="00393D3C">
      <w:pPr>
        <w:spacing w:after="0" w:line="240" w:lineRule="auto"/>
        <w:rPr>
          <w:rFonts w:asciiTheme="majorHAnsi" w:hAnsiTheme="majorHAnsi"/>
          <w:b/>
          <w:bCs/>
          <w:color w:val="0B2949" w:themeColor="accent1"/>
          <w:sz w:val="22"/>
        </w:rPr>
      </w:pPr>
      <w:r>
        <w:rPr>
          <w:b/>
          <w:bCs/>
        </w:rPr>
        <w:br w:type="page"/>
      </w:r>
    </w:p>
    <w:p w14:paraId="63B4E774" w14:textId="7730F526" w:rsidR="000C5313" w:rsidRDefault="000F2EA9" w:rsidP="00B52F7D">
      <w:pPr>
        <w:pStyle w:val="TableTitle"/>
      </w:pPr>
      <w:bookmarkStart w:id="144" w:name="_Toc206665859"/>
      <w:r w:rsidRPr="008314C8">
        <w:rPr>
          <w:b/>
          <w:bCs/>
        </w:rPr>
        <w:lastRenderedPageBreak/>
        <w:t xml:space="preserve">Table </w:t>
      </w:r>
      <w:r w:rsidR="00FA5926" w:rsidRPr="008314C8">
        <w:rPr>
          <w:b/>
          <w:bCs/>
        </w:rPr>
        <w:t>1</w:t>
      </w:r>
      <w:r w:rsidR="00626CF1">
        <w:rPr>
          <w:b/>
          <w:bCs/>
        </w:rPr>
        <w:t>1</w:t>
      </w:r>
      <w:r w:rsidR="00FA5926" w:rsidRPr="008314C8">
        <w:rPr>
          <w:b/>
          <w:bCs/>
        </w:rPr>
        <w:t>.</w:t>
      </w:r>
      <w:r>
        <w:t xml:space="preserve"> Combined Counties and Independent Cities</w:t>
      </w:r>
      <w:bookmarkEnd w:id="144"/>
    </w:p>
    <w:tbl>
      <w:tblPr>
        <w:tblStyle w:val="BaseTable"/>
        <w:tblW w:w="5000" w:type="pct"/>
        <w:tblLook w:val="04A0" w:firstRow="1" w:lastRow="0" w:firstColumn="1" w:lastColumn="0" w:noHBand="0" w:noVBand="1"/>
      </w:tblPr>
      <w:tblGrid>
        <w:gridCol w:w="4849"/>
        <w:gridCol w:w="4511"/>
      </w:tblGrid>
      <w:tr w:rsidR="00074910" w:rsidRPr="00074910" w14:paraId="3700B5C8" w14:textId="77777777" w:rsidTr="7E4C317F">
        <w:trPr>
          <w:cnfStyle w:val="100000000000" w:firstRow="1" w:lastRow="0" w:firstColumn="0" w:lastColumn="0" w:oddVBand="0" w:evenVBand="0" w:oddHBand="0" w:evenHBand="0" w:firstRowFirstColumn="0" w:firstRowLastColumn="0" w:lastRowFirstColumn="0" w:lastRowLastColumn="0"/>
          <w:trHeight w:val="120"/>
          <w:tblHeader/>
        </w:trPr>
        <w:tc>
          <w:tcPr>
            <w:tcW w:w="691" w:type="dxa"/>
          </w:tcPr>
          <w:p w14:paraId="234FD05B" w14:textId="5886A835" w:rsidR="00074910" w:rsidRPr="00074910" w:rsidRDefault="2B5A75CF" w:rsidP="00074910">
            <w:pPr>
              <w:pStyle w:val="TableHeaderLeft"/>
            </w:pPr>
            <w:r>
              <w:t xml:space="preserve">Source </w:t>
            </w:r>
            <w:r w:rsidR="0F3420D8">
              <w:t>f</w:t>
            </w:r>
            <w:r>
              <w:t xml:space="preserve">ile </w:t>
            </w:r>
            <w:r w:rsidR="04D1D84D">
              <w:t>a</w:t>
            </w:r>
            <w:r>
              <w:t>rea</w:t>
            </w:r>
          </w:p>
        </w:tc>
        <w:tc>
          <w:tcPr>
            <w:tcW w:w="444" w:type="dxa"/>
          </w:tcPr>
          <w:p w14:paraId="47F9034E" w14:textId="49CDE868" w:rsidR="00074910" w:rsidRPr="00074910" w:rsidRDefault="2B5A75CF" w:rsidP="00074910">
            <w:pPr>
              <w:pStyle w:val="TableHeaderCenter"/>
            </w:pPr>
            <w:r>
              <w:t xml:space="preserve">Combined with FIPS </w:t>
            </w:r>
            <w:r w:rsidR="3C2C6C1A">
              <w:t>c</w:t>
            </w:r>
            <w:r>
              <w:t>ounty</w:t>
            </w:r>
          </w:p>
        </w:tc>
      </w:tr>
      <w:tr w:rsidR="00074910" w:rsidRPr="00074910" w14:paraId="662CB13D" w14:textId="77777777" w:rsidTr="7E4C317F">
        <w:trPr>
          <w:trHeight w:val="120"/>
        </w:trPr>
        <w:tc>
          <w:tcPr>
            <w:tcW w:w="691" w:type="dxa"/>
            <w:shd w:val="clear" w:color="auto" w:fill="0B2949" w:themeFill="accent1"/>
          </w:tcPr>
          <w:p w14:paraId="314A8975" w14:textId="77777777" w:rsidR="00074910" w:rsidRPr="00074910" w:rsidRDefault="00074910" w:rsidP="00074910">
            <w:pPr>
              <w:pStyle w:val="TableRowHead"/>
            </w:pPr>
            <w:r w:rsidRPr="00074910">
              <w:t>Hawaii</w:t>
            </w:r>
          </w:p>
        </w:tc>
        <w:tc>
          <w:tcPr>
            <w:tcW w:w="444" w:type="dxa"/>
            <w:shd w:val="clear" w:color="auto" w:fill="0B2949" w:themeFill="accent1"/>
          </w:tcPr>
          <w:p w14:paraId="13881224" w14:textId="77777777" w:rsidR="00074910" w:rsidRPr="00074910" w:rsidRDefault="00074910" w:rsidP="00074910">
            <w:pPr>
              <w:pStyle w:val="TableRowHead"/>
            </w:pPr>
          </w:p>
        </w:tc>
      </w:tr>
      <w:tr w:rsidR="00074910" w:rsidRPr="00074910" w14:paraId="5D82C01D" w14:textId="77777777" w:rsidTr="7E4C317F">
        <w:trPr>
          <w:trHeight w:val="120"/>
        </w:trPr>
        <w:tc>
          <w:tcPr>
            <w:tcW w:w="691" w:type="dxa"/>
          </w:tcPr>
          <w:p w14:paraId="5B9859E9" w14:textId="77777777" w:rsidR="00074910" w:rsidRPr="00074910" w:rsidRDefault="00074910" w:rsidP="00074910">
            <w:pPr>
              <w:pStyle w:val="TableTextLeft"/>
            </w:pPr>
            <w:r w:rsidRPr="00074910">
              <w:t>Kalawao County (15005)</w:t>
            </w:r>
          </w:p>
        </w:tc>
        <w:tc>
          <w:tcPr>
            <w:tcW w:w="444" w:type="dxa"/>
          </w:tcPr>
          <w:p w14:paraId="7EBE16EF" w14:textId="77777777" w:rsidR="00074910" w:rsidRPr="00074910" w:rsidRDefault="00074910" w:rsidP="00074910">
            <w:pPr>
              <w:pStyle w:val="TableTextLeft"/>
            </w:pPr>
            <w:r w:rsidRPr="00074910">
              <w:t>Maui (15009)</w:t>
            </w:r>
          </w:p>
        </w:tc>
      </w:tr>
      <w:tr w:rsidR="00074910" w:rsidRPr="00074910" w14:paraId="41EB6689" w14:textId="77777777" w:rsidTr="7E4C317F">
        <w:trPr>
          <w:trHeight w:val="120"/>
        </w:trPr>
        <w:tc>
          <w:tcPr>
            <w:tcW w:w="691" w:type="dxa"/>
            <w:shd w:val="clear" w:color="auto" w:fill="0B2949" w:themeFill="accent1"/>
          </w:tcPr>
          <w:p w14:paraId="7C110AF3" w14:textId="77777777" w:rsidR="00074910" w:rsidRPr="00074910" w:rsidRDefault="00074910" w:rsidP="00074910">
            <w:pPr>
              <w:pStyle w:val="TableRowHead"/>
            </w:pPr>
            <w:r w:rsidRPr="00074910">
              <w:t>Virginia</w:t>
            </w:r>
          </w:p>
        </w:tc>
        <w:tc>
          <w:tcPr>
            <w:tcW w:w="444" w:type="dxa"/>
            <w:shd w:val="clear" w:color="auto" w:fill="0B2949" w:themeFill="accent1"/>
          </w:tcPr>
          <w:p w14:paraId="34DDF421" w14:textId="77777777" w:rsidR="00074910" w:rsidRPr="00074910" w:rsidRDefault="00074910" w:rsidP="00074910">
            <w:pPr>
              <w:pStyle w:val="TableRowHead"/>
            </w:pPr>
          </w:p>
        </w:tc>
      </w:tr>
      <w:tr w:rsidR="00074910" w:rsidRPr="00074910" w14:paraId="11E931AD" w14:textId="77777777" w:rsidTr="7E4C317F">
        <w:trPr>
          <w:trHeight w:val="120"/>
        </w:trPr>
        <w:tc>
          <w:tcPr>
            <w:tcW w:w="691" w:type="dxa"/>
          </w:tcPr>
          <w:p w14:paraId="7EC979B8" w14:textId="77777777" w:rsidR="00074910" w:rsidRPr="00074910" w:rsidRDefault="00074910" w:rsidP="00074910">
            <w:pPr>
              <w:pStyle w:val="TableTextLeft"/>
            </w:pPr>
            <w:r w:rsidRPr="00074910">
              <w:t>Bedford City (51515)</w:t>
            </w:r>
          </w:p>
        </w:tc>
        <w:tc>
          <w:tcPr>
            <w:tcW w:w="444" w:type="dxa"/>
          </w:tcPr>
          <w:p w14:paraId="124F93E3" w14:textId="77777777" w:rsidR="00074910" w:rsidRPr="00074910" w:rsidRDefault="00074910" w:rsidP="00074910">
            <w:pPr>
              <w:pStyle w:val="TableTextLeft"/>
            </w:pPr>
            <w:r w:rsidRPr="00074910">
              <w:t>Bedford (51019)</w:t>
            </w:r>
          </w:p>
        </w:tc>
      </w:tr>
      <w:tr w:rsidR="00074910" w:rsidRPr="00074910" w14:paraId="551070FF" w14:textId="77777777" w:rsidTr="7E4C317F">
        <w:trPr>
          <w:trHeight w:val="120"/>
        </w:trPr>
        <w:tc>
          <w:tcPr>
            <w:tcW w:w="691" w:type="dxa"/>
          </w:tcPr>
          <w:p w14:paraId="3A2374E4" w14:textId="77777777" w:rsidR="00074910" w:rsidRPr="00074910" w:rsidRDefault="00074910" w:rsidP="00074910">
            <w:pPr>
              <w:pStyle w:val="TableTextLeft"/>
            </w:pPr>
            <w:r w:rsidRPr="00074910">
              <w:t>Bristol (51520)</w:t>
            </w:r>
          </w:p>
        </w:tc>
        <w:tc>
          <w:tcPr>
            <w:tcW w:w="444" w:type="dxa"/>
          </w:tcPr>
          <w:p w14:paraId="7D482DC2" w14:textId="77777777" w:rsidR="00074910" w:rsidRPr="00074910" w:rsidRDefault="00074910" w:rsidP="00074910">
            <w:pPr>
              <w:pStyle w:val="TableTextLeft"/>
            </w:pPr>
            <w:r w:rsidRPr="00074910">
              <w:t>Washington (51191)</w:t>
            </w:r>
          </w:p>
        </w:tc>
      </w:tr>
      <w:tr w:rsidR="00074910" w:rsidRPr="00074910" w14:paraId="02C05855" w14:textId="77777777" w:rsidTr="7E4C317F">
        <w:trPr>
          <w:trHeight w:val="120"/>
        </w:trPr>
        <w:tc>
          <w:tcPr>
            <w:tcW w:w="691" w:type="dxa"/>
          </w:tcPr>
          <w:p w14:paraId="72CBDAD9" w14:textId="77777777" w:rsidR="00074910" w:rsidRPr="00074910" w:rsidRDefault="00074910" w:rsidP="00074910">
            <w:pPr>
              <w:pStyle w:val="TableTextLeft"/>
            </w:pPr>
            <w:r w:rsidRPr="00074910">
              <w:t>Buena Vista (51530)</w:t>
            </w:r>
          </w:p>
        </w:tc>
        <w:tc>
          <w:tcPr>
            <w:tcW w:w="444" w:type="dxa"/>
          </w:tcPr>
          <w:p w14:paraId="1197AC79" w14:textId="77777777" w:rsidR="00074910" w:rsidRPr="00074910" w:rsidRDefault="00074910" w:rsidP="00074910">
            <w:pPr>
              <w:pStyle w:val="TableTextLeft"/>
            </w:pPr>
            <w:r w:rsidRPr="00074910">
              <w:t>Rockbridge (51163)</w:t>
            </w:r>
          </w:p>
        </w:tc>
      </w:tr>
      <w:tr w:rsidR="00074910" w:rsidRPr="00074910" w14:paraId="2577746D" w14:textId="77777777" w:rsidTr="7E4C317F">
        <w:trPr>
          <w:trHeight w:val="120"/>
        </w:trPr>
        <w:tc>
          <w:tcPr>
            <w:tcW w:w="691" w:type="dxa"/>
          </w:tcPr>
          <w:p w14:paraId="2809551A" w14:textId="77777777" w:rsidR="00074910" w:rsidRPr="00074910" w:rsidRDefault="00074910" w:rsidP="00074910">
            <w:pPr>
              <w:pStyle w:val="TableTextLeft"/>
            </w:pPr>
            <w:r w:rsidRPr="00074910">
              <w:t>Charlottesville (51540)</w:t>
            </w:r>
          </w:p>
        </w:tc>
        <w:tc>
          <w:tcPr>
            <w:tcW w:w="444" w:type="dxa"/>
          </w:tcPr>
          <w:p w14:paraId="09127DF9" w14:textId="77777777" w:rsidR="00074910" w:rsidRPr="00074910" w:rsidRDefault="00074910" w:rsidP="00074910">
            <w:pPr>
              <w:pStyle w:val="TableTextLeft"/>
            </w:pPr>
            <w:r w:rsidRPr="00074910">
              <w:t>Albemarle (51003)</w:t>
            </w:r>
          </w:p>
        </w:tc>
      </w:tr>
      <w:tr w:rsidR="00074910" w:rsidRPr="00074910" w14:paraId="2569689F" w14:textId="77777777" w:rsidTr="7E4C317F">
        <w:trPr>
          <w:trHeight w:val="120"/>
        </w:trPr>
        <w:tc>
          <w:tcPr>
            <w:tcW w:w="691" w:type="dxa"/>
          </w:tcPr>
          <w:p w14:paraId="72BA5190" w14:textId="77777777" w:rsidR="00074910" w:rsidRPr="00074910" w:rsidRDefault="00074910" w:rsidP="00074910">
            <w:pPr>
              <w:pStyle w:val="TableTextLeft"/>
            </w:pPr>
            <w:r w:rsidRPr="00074910">
              <w:t>Colonial Heights (51570)</w:t>
            </w:r>
          </w:p>
        </w:tc>
        <w:tc>
          <w:tcPr>
            <w:tcW w:w="444" w:type="dxa"/>
          </w:tcPr>
          <w:p w14:paraId="70D7E497" w14:textId="77777777" w:rsidR="00074910" w:rsidRPr="00074910" w:rsidRDefault="00074910" w:rsidP="00074910">
            <w:pPr>
              <w:pStyle w:val="TableTextLeft"/>
            </w:pPr>
            <w:r w:rsidRPr="00074910">
              <w:t>Dinwiddie (51053)</w:t>
            </w:r>
          </w:p>
        </w:tc>
      </w:tr>
      <w:tr w:rsidR="00074910" w:rsidRPr="00074910" w14:paraId="6ED7A51F" w14:textId="77777777" w:rsidTr="7E4C317F">
        <w:trPr>
          <w:trHeight w:val="120"/>
        </w:trPr>
        <w:tc>
          <w:tcPr>
            <w:tcW w:w="691" w:type="dxa"/>
          </w:tcPr>
          <w:p w14:paraId="57DF67AA" w14:textId="77777777" w:rsidR="00074910" w:rsidRPr="00074910" w:rsidRDefault="00074910" w:rsidP="00074910">
            <w:pPr>
              <w:pStyle w:val="TableTextLeft"/>
            </w:pPr>
            <w:r w:rsidRPr="00074910">
              <w:t>Covington (51580)</w:t>
            </w:r>
          </w:p>
        </w:tc>
        <w:tc>
          <w:tcPr>
            <w:tcW w:w="444" w:type="dxa"/>
          </w:tcPr>
          <w:p w14:paraId="3098BEAC" w14:textId="77777777" w:rsidR="00074910" w:rsidRPr="00074910" w:rsidRDefault="00074910" w:rsidP="00074910">
            <w:pPr>
              <w:pStyle w:val="TableTextLeft"/>
            </w:pPr>
            <w:r w:rsidRPr="00074910">
              <w:t>Alleghany (51005)</w:t>
            </w:r>
          </w:p>
        </w:tc>
      </w:tr>
      <w:tr w:rsidR="00074910" w:rsidRPr="00074910" w14:paraId="3FFE0FB8" w14:textId="77777777" w:rsidTr="7E4C317F">
        <w:trPr>
          <w:trHeight w:val="120"/>
        </w:trPr>
        <w:tc>
          <w:tcPr>
            <w:tcW w:w="691" w:type="dxa"/>
          </w:tcPr>
          <w:p w14:paraId="61E691E4" w14:textId="77777777" w:rsidR="00074910" w:rsidRPr="00074910" w:rsidRDefault="00074910" w:rsidP="00074910">
            <w:pPr>
              <w:pStyle w:val="TableTextLeft"/>
            </w:pPr>
            <w:r w:rsidRPr="00074910">
              <w:t>Danville (51590)</w:t>
            </w:r>
          </w:p>
        </w:tc>
        <w:tc>
          <w:tcPr>
            <w:tcW w:w="444" w:type="dxa"/>
          </w:tcPr>
          <w:p w14:paraId="6577CCF0" w14:textId="77777777" w:rsidR="00074910" w:rsidRPr="00074910" w:rsidRDefault="00074910" w:rsidP="00074910">
            <w:pPr>
              <w:pStyle w:val="TableTextLeft"/>
            </w:pPr>
            <w:r w:rsidRPr="00074910">
              <w:t>Pittsylvania (51143)</w:t>
            </w:r>
          </w:p>
        </w:tc>
      </w:tr>
      <w:tr w:rsidR="00074910" w:rsidRPr="00074910" w14:paraId="1F1A629F" w14:textId="77777777" w:rsidTr="7E4C317F">
        <w:trPr>
          <w:trHeight w:val="120"/>
        </w:trPr>
        <w:tc>
          <w:tcPr>
            <w:tcW w:w="691" w:type="dxa"/>
          </w:tcPr>
          <w:p w14:paraId="10ADDB57" w14:textId="77777777" w:rsidR="00074910" w:rsidRPr="00074910" w:rsidRDefault="00074910" w:rsidP="00074910">
            <w:pPr>
              <w:pStyle w:val="TableTextLeft"/>
            </w:pPr>
            <w:r w:rsidRPr="00074910">
              <w:t>Emporia (51595)</w:t>
            </w:r>
          </w:p>
        </w:tc>
        <w:tc>
          <w:tcPr>
            <w:tcW w:w="444" w:type="dxa"/>
          </w:tcPr>
          <w:p w14:paraId="78C455BE" w14:textId="77777777" w:rsidR="00074910" w:rsidRPr="00074910" w:rsidRDefault="00074910" w:rsidP="00074910">
            <w:pPr>
              <w:pStyle w:val="TableTextLeft"/>
            </w:pPr>
            <w:r w:rsidRPr="00074910">
              <w:t>Greensville (51081)</w:t>
            </w:r>
          </w:p>
        </w:tc>
      </w:tr>
      <w:tr w:rsidR="00074910" w:rsidRPr="00074910" w14:paraId="7DA5CF54" w14:textId="77777777" w:rsidTr="7E4C317F">
        <w:trPr>
          <w:trHeight w:val="120"/>
        </w:trPr>
        <w:tc>
          <w:tcPr>
            <w:tcW w:w="691" w:type="dxa"/>
          </w:tcPr>
          <w:p w14:paraId="52462655" w14:textId="77777777" w:rsidR="00074910" w:rsidRPr="00074910" w:rsidRDefault="00074910" w:rsidP="00074910">
            <w:pPr>
              <w:pStyle w:val="TableTextLeft"/>
            </w:pPr>
            <w:r w:rsidRPr="00074910">
              <w:t>Fairfax City (51600)</w:t>
            </w:r>
          </w:p>
        </w:tc>
        <w:tc>
          <w:tcPr>
            <w:tcW w:w="444" w:type="dxa"/>
          </w:tcPr>
          <w:p w14:paraId="68396A09" w14:textId="77777777" w:rsidR="00074910" w:rsidRPr="00074910" w:rsidRDefault="00074910" w:rsidP="00074910">
            <w:pPr>
              <w:pStyle w:val="TableTextLeft"/>
            </w:pPr>
            <w:r w:rsidRPr="00074910">
              <w:t>Fairfax (51059)</w:t>
            </w:r>
          </w:p>
        </w:tc>
      </w:tr>
      <w:tr w:rsidR="00074910" w:rsidRPr="00074910" w14:paraId="58514C1D" w14:textId="77777777" w:rsidTr="7E4C317F">
        <w:trPr>
          <w:trHeight w:val="120"/>
        </w:trPr>
        <w:tc>
          <w:tcPr>
            <w:tcW w:w="691" w:type="dxa"/>
          </w:tcPr>
          <w:p w14:paraId="5D0FD794" w14:textId="77777777" w:rsidR="00074910" w:rsidRPr="00074910" w:rsidRDefault="00074910" w:rsidP="00074910">
            <w:pPr>
              <w:pStyle w:val="TableTextLeft"/>
            </w:pPr>
            <w:r w:rsidRPr="00074910">
              <w:t>Falls Church (51610)</w:t>
            </w:r>
          </w:p>
        </w:tc>
        <w:tc>
          <w:tcPr>
            <w:tcW w:w="444" w:type="dxa"/>
          </w:tcPr>
          <w:p w14:paraId="43CE3197" w14:textId="77777777" w:rsidR="00074910" w:rsidRPr="00074910" w:rsidRDefault="00074910" w:rsidP="00074910">
            <w:pPr>
              <w:pStyle w:val="TableTextLeft"/>
            </w:pPr>
            <w:r w:rsidRPr="00074910">
              <w:t>Fairfax (51059)</w:t>
            </w:r>
          </w:p>
        </w:tc>
      </w:tr>
      <w:tr w:rsidR="00074910" w:rsidRPr="00074910" w14:paraId="42132E0A" w14:textId="77777777" w:rsidTr="7E4C317F">
        <w:trPr>
          <w:trHeight w:val="120"/>
        </w:trPr>
        <w:tc>
          <w:tcPr>
            <w:tcW w:w="691" w:type="dxa"/>
          </w:tcPr>
          <w:p w14:paraId="41E1E1B5" w14:textId="77777777" w:rsidR="00074910" w:rsidRPr="00074910" w:rsidRDefault="00074910" w:rsidP="00074910">
            <w:pPr>
              <w:pStyle w:val="TableTextLeft"/>
            </w:pPr>
            <w:r w:rsidRPr="00074910">
              <w:t>Franklin (51620)</w:t>
            </w:r>
          </w:p>
        </w:tc>
        <w:tc>
          <w:tcPr>
            <w:tcW w:w="444" w:type="dxa"/>
          </w:tcPr>
          <w:p w14:paraId="119CA92F" w14:textId="77777777" w:rsidR="00074910" w:rsidRPr="00074910" w:rsidRDefault="00074910" w:rsidP="00074910">
            <w:pPr>
              <w:pStyle w:val="TableTextLeft"/>
            </w:pPr>
            <w:r w:rsidRPr="00074910">
              <w:t>Southampton (51175)</w:t>
            </w:r>
          </w:p>
        </w:tc>
      </w:tr>
      <w:tr w:rsidR="00074910" w:rsidRPr="00074910" w14:paraId="4B45F1D1" w14:textId="77777777" w:rsidTr="7E4C317F">
        <w:trPr>
          <w:trHeight w:val="120"/>
        </w:trPr>
        <w:tc>
          <w:tcPr>
            <w:tcW w:w="691" w:type="dxa"/>
          </w:tcPr>
          <w:p w14:paraId="74DA17C9" w14:textId="5C6632B2" w:rsidR="00074910" w:rsidRPr="00074910" w:rsidRDefault="00074910" w:rsidP="00074910">
            <w:pPr>
              <w:pStyle w:val="TableTextLeft"/>
            </w:pPr>
            <w:r w:rsidRPr="00074910">
              <w:t xml:space="preserve">Fredericksburg (51630) </w:t>
            </w:r>
          </w:p>
        </w:tc>
        <w:tc>
          <w:tcPr>
            <w:tcW w:w="444" w:type="dxa"/>
          </w:tcPr>
          <w:p w14:paraId="6DCF7845" w14:textId="57B3CD33" w:rsidR="00074910" w:rsidRPr="00074910" w:rsidRDefault="00074910" w:rsidP="00074910">
            <w:pPr>
              <w:pStyle w:val="TableTextLeft"/>
            </w:pPr>
            <w:r w:rsidRPr="00074910">
              <w:t>Spotsylvania (51177)</w:t>
            </w:r>
          </w:p>
        </w:tc>
      </w:tr>
      <w:tr w:rsidR="00074910" w:rsidRPr="00074910" w14:paraId="41C0E0BC" w14:textId="77777777" w:rsidTr="7E4C317F">
        <w:trPr>
          <w:trHeight w:val="120"/>
        </w:trPr>
        <w:tc>
          <w:tcPr>
            <w:tcW w:w="691" w:type="dxa"/>
          </w:tcPr>
          <w:p w14:paraId="555AB76A" w14:textId="77777777" w:rsidR="00074910" w:rsidRPr="00074910" w:rsidRDefault="00074910" w:rsidP="00074910">
            <w:pPr>
              <w:pStyle w:val="TableTextLeft"/>
            </w:pPr>
            <w:r w:rsidRPr="00074910">
              <w:t>Galax (51640)</w:t>
            </w:r>
          </w:p>
        </w:tc>
        <w:tc>
          <w:tcPr>
            <w:tcW w:w="444" w:type="dxa"/>
          </w:tcPr>
          <w:p w14:paraId="143B4B35" w14:textId="77777777" w:rsidR="00074910" w:rsidRPr="00074910" w:rsidRDefault="00074910" w:rsidP="00074910">
            <w:pPr>
              <w:pStyle w:val="TableTextLeft"/>
            </w:pPr>
            <w:r w:rsidRPr="00074910">
              <w:t>Carroll (51035)</w:t>
            </w:r>
          </w:p>
        </w:tc>
      </w:tr>
      <w:tr w:rsidR="00074910" w:rsidRPr="00074910" w14:paraId="44103E24" w14:textId="77777777" w:rsidTr="7E4C317F">
        <w:trPr>
          <w:trHeight w:val="120"/>
        </w:trPr>
        <w:tc>
          <w:tcPr>
            <w:tcW w:w="691" w:type="dxa"/>
          </w:tcPr>
          <w:p w14:paraId="1F7A53C8" w14:textId="77777777" w:rsidR="00074910" w:rsidRPr="00074910" w:rsidRDefault="00074910" w:rsidP="00074910">
            <w:pPr>
              <w:pStyle w:val="TableTextLeft"/>
            </w:pPr>
            <w:r w:rsidRPr="00074910">
              <w:t>Harrisonburg (51660)</w:t>
            </w:r>
          </w:p>
        </w:tc>
        <w:tc>
          <w:tcPr>
            <w:tcW w:w="444" w:type="dxa"/>
          </w:tcPr>
          <w:p w14:paraId="32ECDE13" w14:textId="77777777" w:rsidR="00074910" w:rsidRPr="00074910" w:rsidRDefault="00074910" w:rsidP="00074910">
            <w:pPr>
              <w:pStyle w:val="TableTextLeft"/>
            </w:pPr>
            <w:r w:rsidRPr="00074910">
              <w:t>Rockingham (51165)</w:t>
            </w:r>
          </w:p>
        </w:tc>
      </w:tr>
      <w:tr w:rsidR="00074910" w:rsidRPr="00074910" w14:paraId="699A2F54" w14:textId="77777777" w:rsidTr="7E4C317F">
        <w:trPr>
          <w:trHeight w:val="120"/>
        </w:trPr>
        <w:tc>
          <w:tcPr>
            <w:tcW w:w="691" w:type="dxa"/>
          </w:tcPr>
          <w:p w14:paraId="3E2CD09B" w14:textId="77777777" w:rsidR="00074910" w:rsidRPr="00074910" w:rsidRDefault="00074910" w:rsidP="00074910">
            <w:pPr>
              <w:pStyle w:val="TableTextLeft"/>
            </w:pPr>
            <w:r w:rsidRPr="00074910">
              <w:t>Hopewell (51670)</w:t>
            </w:r>
          </w:p>
        </w:tc>
        <w:tc>
          <w:tcPr>
            <w:tcW w:w="444" w:type="dxa"/>
          </w:tcPr>
          <w:p w14:paraId="584BA8DE" w14:textId="77777777" w:rsidR="00074910" w:rsidRPr="00074910" w:rsidRDefault="00074910" w:rsidP="00074910">
            <w:pPr>
              <w:pStyle w:val="TableTextLeft"/>
            </w:pPr>
            <w:r w:rsidRPr="00074910">
              <w:t>Prince George (51149)</w:t>
            </w:r>
          </w:p>
        </w:tc>
      </w:tr>
      <w:tr w:rsidR="00074910" w:rsidRPr="00074910" w14:paraId="6E759BF7" w14:textId="77777777" w:rsidTr="7E4C317F">
        <w:trPr>
          <w:trHeight w:val="120"/>
        </w:trPr>
        <w:tc>
          <w:tcPr>
            <w:tcW w:w="691" w:type="dxa"/>
          </w:tcPr>
          <w:p w14:paraId="5B168BD2" w14:textId="77777777" w:rsidR="00074910" w:rsidRPr="00074910" w:rsidRDefault="00074910" w:rsidP="00074910">
            <w:pPr>
              <w:pStyle w:val="TableTextLeft"/>
            </w:pPr>
            <w:r w:rsidRPr="00074910">
              <w:t>Lexington (51678)</w:t>
            </w:r>
          </w:p>
        </w:tc>
        <w:tc>
          <w:tcPr>
            <w:tcW w:w="444" w:type="dxa"/>
          </w:tcPr>
          <w:p w14:paraId="0AFEDD1F" w14:textId="77777777" w:rsidR="00074910" w:rsidRPr="00074910" w:rsidRDefault="00074910" w:rsidP="00074910">
            <w:pPr>
              <w:pStyle w:val="TableTextLeft"/>
            </w:pPr>
            <w:r w:rsidRPr="00074910">
              <w:t>Rockbridge (51163)</w:t>
            </w:r>
          </w:p>
        </w:tc>
      </w:tr>
      <w:tr w:rsidR="00074910" w:rsidRPr="00074910" w14:paraId="11AACC8D" w14:textId="77777777" w:rsidTr="7E4C317F">
        <w:trPr>
          <w:trHeight w:val="120"/>
        </w:trPr>
        <w:tc>
          <w:tcPr>
            <w:tcW w:w="691" w:type="dxa"/>
          </w:tcPr>
          <w:p w14:paraId="30ED4B4B" w14:textId="77777777" w:rsidR="00074910" w:rsidRPr="00074910" w:rsidRDefault="00074910" w:rsidP="00074910">
            <w:pPr>
              <w:pStyle w:val="TableTextLeft"/>
            </w:pPr>
            <w:r w:rsidRPr="00074910">
              <w:t>Lynchburg (51680)</w:t>
            </w:r>
          </w:p>
        </w:tc>
        <w:tc>
          <w:tcPr>
            <w:tcW w:w="444" w:type="dxa"/>
          </w:tcPr>
          <w:p w14:paraId="1A6E39C4" w14:textId="77777777" w:rsidR="00074910" w:rsidRPr="00074910" w:rsidRDefault="00074910" w:rsidP="00074910">
            <w:pPr>
              <w:pStyle w:val="TableTextLeft"/>
            </w:pPr>
            <w:r w:rsidRPr="00074910">
              <w:t>Campbell (51031)</w:t>
            </w:r>
          </w:p>
        </w:tc>
      </w:tr>
      <w:tr w:rsidR="00074910" w:rsidRPr="00074910" w14:paraId="2D4D6F2E" w14:textId="77777777" w:rsidTr="7E4C317F">
        <w:trPr>
          <w:trHeight w:val="120"/>
        </w:trPr>
        <w:tc>
          <w:tcPr>
            <w:tcW w:w="691" w:type="dxa"/>
          </w:tcPr>
          <w:p w14:paraId="6076077A" w14:textId="77777777" w:rsidR="00074910" w:rsidRPr="00074910" w:rsidRDefault="00074910" w:rsidP="00074910">
            <w:pPr>
              <w:pStyle w:val="TableTextLeft"/>
            </w:pPr>
            <w:r w:rsidRPr="00074910">
              <w:t>Manassas (51683)</w:t>
            </w:r>
          </w:p>
        </w:tc>
        <w:tc>
          <w:tcPr>
            <w:tcW w:w="444" w:type="dxa"/>
          </w:tcPr>
          <w:p w14:paraId="2B09AD63" w14:textId="77777777" w:rsidR="00074910" w:rsidRPr="00074910" w:rsidRDefault="00074910" w:rsidP="00074910">
            <w:pPr>
              <w:pStyle w:val="TableTextLeft"/>
            </w:pPr>
            <w:r w:rsidRPr="00074910">
              <w:t>Prince William (51153)</w:t>
            </w:r>
          </w:p>
        </w:tc>
      </w:tr>
      <w:tr w:rsidR="00074910" w:rsidRPr="00074910" w14:paraId="4D68B247" w14:textId="77777777" w:rsidTr="7E4C317F">
        <w:trPr>
          <w:trHeight w:val="120"/>
        </w:trPr>
        <w:tc>
          <w:tcPr>
            <w:tcW w:w="691" w:type="dxa"/>
          </w:tcPr>
          <w:p w14:paraId="0EAF04BE" w14:textId="77777777" w:rsidR="00074910" w:rsidRPr="00074910" w:rsidRDefault="00074910" w:rsidP="00074910">
            <w:pPr>
              <w:pStyle w:val="TableTextLeft"/>
            </w:pPr>
            <w:r w:rsidRPr="00074910">
              <w:t>Manassas Park (51685)</w:t>
            </w:r>
          </w:p>
        </w:tc>
        <w:tc>
          <w:tcPr>
            <w:tcW w:w="444" w:type="dxa"/>
          </w:tcPr>
          <w:p w14:paraId="6B559602" w14:textId="77777777" w:rsidR="00074910" w:rsidRPr="00074910" w:rsidRDefault="00074910" w:rsidP="00074910">
            <w:pPr>
              <w:pStyle w:val="TableTextLeft"/>
            </w:pPr>
            <w:r w:rsidRPr="00074910">
              <w:t>Prince William (51153)</w:t>
            </w:r>
          </w:p>
        </w:tc>
      </w:tr>
      <w:tr w:rsidR="00074910" w:rsidRPr="00074910" w14:paraId="4166E352" w14:textId="77777777" w:rsidTr="7E4C317F">
        <w:trPr>
          <w:trHeight w:val="120"/>
        </w:trPr>
        <w:tc>
          <w:tcPr>
            <w:tcW w:w="691" w:type="dxa"/>
          </w:tcPr>
          <w:p w14:paraId="448C28D5" w14:textId="77777777" w:rsidR="00074910" w:rsidRPr="00074910" w:rsidRDefault="00074910" w:rsidP="00074910">
            <w:pPr>
              <w:pStyle w:val="TableTextLeft"/>
            </w:pPr>
            <w:r w:rsidRPr="00074910">
              <w:t>Martinsville (51690)</w:t>
            </w:r>
          </w:p>
        </w:tc>
        <w:tc>
          <w:tcPr>
            <w:tcW w:w="444" w:type="dxa"/>
          </w:tcPr>
          <w:p w14:paraId="50074174" w14:textId="77777777" w:rsidR="00074910" w:rsidRPr="00074910" w:rsidRDefault="00074910" w:rsidP="00074910">
            <w:pPr>
              <w:pStyle w:val="TableTextLeft"/>
            </w:pPr>
            <w:r w:rsidRPr="00074910">
              <w:t>Henry (51089)</w:t>
            </w:r>
          </w:p>
        </w:tc>
      </w:tr>
      <w:tr w:rsidR="00074910" w:rsidRPr="00074910" w14:paraId="58B7CC7C" w14:textId="77777777" w:rsidTr="7E4C317F">
        <w:trPr>
          <w:trHeight w:val="120"/>
        </w:trPr>
        <w:tc>
          <w:tcPr>
            <w:tcW w:w="691" w:type="dxa"/>
          </w:tcPr>
          <w:p w14:paraId="232B9503" w14:textId="77777777" w:rsidR="00074910" w:rsidRPr="00074910" w:rsidRDefault="00074910" w:rsidP="00074910">
            <w:pPr>
              <w:pStyle w:val="TableTextLeft"/>
            </w:pPr>
            <w:r w:rsidRPr="00074910">
              <w:t>Norton (51720)</w:t>
            </w:r>
          </w:p>
        </w:tc>
        <w:tc>
          <w:tcPr>
            <w:tcW w:w="444" w:type="dxa"/>
          </w:tcPr>
          <w:p w14:paraId="5A004DDC" w14:textId="77777777" w:rsidR="00074910" w:rsidRPr="00074910" w:rsidRDefault="00074910" w:rsidP="00074910">
            <w:pPr>
              <w:pStyle w:val="TableTextLeft"/>
            </w:pPr>
            <w:r w:rsidRPr="00074910">
              <w:t>Wise (51195)</w:t>
            </w:r>
          </w:p>
        </w:tc>
      </w:tr>
      <w:tr w:rsidR="00074910" w:rsidRPr="00074910" w14:paraId="36C0BE13" w14:textId="77777777" w:rsidTr="7E4C317F">
        <w:trPr>
          <w:trHeight w:val="120"/>
        </w:trPr>
        <w:tc>
          <w:tcPr>
            <w:tcW w:w="691" w:type="dxa"/>
          </w:tcPr>
          <w:p w14:paraId="1E2C898A" w14:textId="77777777" w:rsidR="00074910" w:rsidRPr="00074910" w:rsidRDefault="00074910" w:rsidP="00074910">
            <w:pPr>
              <w:pStyle w:val="TableTextLeft"/>
            </w:pPr>
            <w:r w:rsidRPr="00074910">
              <w:t>Petersburg (51730)</w:t>
            </w:r>
          </w:p>
        </w:tc>
        <w:tc>
          <w:tcPr>
            <w:tcW w:w="444" w:type="dxa"/>
          </w:tcPr>
          <w:p w14:paraId="2DA53A77" w14:textId="77777777" w:rsidR="00074910" w:rsidRPr="00074910" w:rsidRDefault="00074910" w:rsidP="00074910">
            <w:pPr>
              <w:pStyle w:val="TableTextLeft"/>
            </w:pPr>
            <w:r w:rsidRPr="00074910">
              <w:t>Dinwiddie (51053)</w:t>
            </w:r>
          </w:p>
        </w:tc>
      </w:tr>
      <w:tr w:rsidR="00074910" w:rsidRPr="00074910" w14:paraId="74B088D7" w14:textId="77777777" w:rsidTr="7E4C317F">
        <w:trPr>
          <w:trHeight w:val="120"/>
        </w:trPr>
        <w:tc>
          <w:tcPr>
            <w:tcW w:w="691" w:type="dxa"/>
          </w:tcPr>
          <w:p w14:paraId="1B48A663" w14:textId="77777777" w:rsidR="00074910" w:rsidRPr="00074910" w:rsidRDefault="00074910" w:rsidP="00074910">
            <w:pPr>
              <w:pStyle w:val="TableTextLeft"/>
            </w:pPr>
            <w:r w:rsidRPr="00074910">
              <w:t>Poquoson (51735)</w:t>
            </w:r>
          </w:p>
        </w:tc>
        <w:tc>
          <w:tcPr>
            <w:tcW w:w="444" w:type="dxa"/>
          </w:tcPr>
          <w:p w14:paraId="4D23E261" w14:textId="77777777" w:rsidR="00074910" w:rsidRPr="00074910" w:rsidRDefault="00074910" w:rsidP="00074910">
            <w:pPr>
              <w:pStyle w:val="TableTextLeft"/>
            </w:pPr>
            <w:r w:rsidRPr="00074910">
              <w:t>York (51199)</w:t>
            </w:r>
          </w:p>
        </w:tc>
      </w:tr>
      <w:tr w:rsidR="00074910" w:rsidRPr="00074910" w14:paraId="0CA35CB3" w14:textId="77777777" w:rsidTr="7E4C317F">
        <w:trPr>
          <w:trHeight w:val="120"/>
        </w:trPr>
        <w:tc>
          <w:tcPr>
            <w:tcW w:w="691" w:type="dxa"/>
          </w:tcPr>
          <w:p w14:paraId="337E85A2" w14:textId="77777777" w:rsidR="00074910" w:rsidRPr="00074910" w:rsidRDefault="00074910" w:rsidP="00074910">
            <w:pPr>
              <w:pStyle w:val="TableTextLeft"/>
            </w:pPr>
            <w:r w:rsidRPr="00074910">
              <w:t>Radford (51750)</w:t>
            </w:r>
          </w:p>
        </w:tc>
        <w:tc>
          <w:tcPr>
            <w:tcW w:w="444" w:type="dxa"/>
          </w:tcPr>
          <w:p w14:paraId="17D9767D" w14:textId="77777777" w:rsidR="00074910" w:rsidRPr="00074910" w:rsidRDefault="00074910" w:rsidP="00074910">
            <w:pPr>
              <w:pStyle w:val="TableTextLeft"/>
            </w:pPr>
            <w:r w:rsidRPr="00074910">
              <w:t>Montgomery (51121)</w:t>
            </w:r>
          </w:p>
        </w:tc>
      </w:tr>
      <w:tr w:rsidR="00074910" w:rsidRPr="00074910" w14:paraId="646E2ED1" w14:textId="77777777" w:rsidTr="7E4C317F">
        <w:trPr>
          <w:trHeight w:val="120"/>
        </w:trPr>
        <w:tc>
          <w:tcPr>
            <w:tcW w:w="691" w:type="dxa"/>
          </w:tcPr>
          <w:p w14:paraId="7227F6D9" w14:textId="77777777" w:rsidR="00074910" w:rsidRPr="00074910" w:rsidRDefault="00074910" w:rsidP="00074910">
            <w:pPr>
              <w:pStyle w:val="TableTextLeft"/>
            </w:pPr>
            <w:r w:rsidRPr="00074910">
              <w:t>Salem (51775)</w:t>
            </w:r>
          </w:p>
        </w:tc>
        <w:tc>
          <w:tcPr>
            <w:tcW w:w="444" w:type="dxa"/>
          </w:tcPr>
          <w:p w14:paraId="0235C90A" w14:textId="77777777" w:rsidR="00074910" w:rsidRPr="00074910" w:rsidRDefault="00074910" w:rsidP="00074910">
            <w:pPr>
              <w:pStyle w:val="TableTextLeft"/>
            </w:pPr>
            <w:r w:rsidRPr="00074910">
              <w:t>Roanoke (51161)</w:t>
            </w:r>
          </w:p>
        </w:tc>
      </w:tr>
      <w:tr w:rsidR="00074910" w:rsidRPr="00074910" w14:paraId="61B9D34D" w14:textId="77777777" w:rsidTr="7E4C317F">
        <w:trPr>
          <w:trHeight w:val="120"/>
        </w:trPr>
        <w:tc>
          <w:tcPr>
            <w:tcW w:w="691" w:type="dxa"/>
          </w:tcPr>
          <w:p w14:paraId="7206EBE1" w14:textId="77777777" w:rsidR="00074910" w:rsidRPr="00074910" w:rsidRDefault="00074910" w:rsidP="00074910">
            <w:pPr>
              <w:pStyle w:val="TableTextLeft"/>
            </w:pPr>
            <w:r w:rsidRPr="00074910">
              <w:t>Staunton (51790)</w:t>
            </w:r>
          </w:p>
        </w:tc>
        <w:tc>
          <w:tcPr>
            <w:tcW w:w="444" w:type="dxa"/>
          </w:tcPr>
          <w:p w14:paraId="0E94136C" w14:textId="77777777" w:rsidR="00074910" w:rsidRPr="00074910" w:rsidRDefault="00074910" w:rsidP="00074910">
            <w:pPr>
              <w:pStyle w:val="TableTextLeft"/>
            </w:pPr>
            <w:r w:rsidRPr="00074910">
              <w:t>Augusta (51015)</w:t>
            </w:r>
          </w:p>
        </w:tc>
      </w:tr>
      <w:tr w:rsidR="00074910" w:rsidRPr="00074910" w14:paraId="538E761C" w14:textId="77777777" w:rsidTr="7E4C317F">
        <w:trPr>
          <w:trHeight w:val="120"/>
        </w:trPr>
        <w:tc>
          <w:tcPr>
            <w:tcW w:w="691" w:type="dxa"/>
          </w:tcPr>
          <w:p w14:paraId="30EC0C3D" w14:textId="77777777" w:rsidR="00074910" w:rsidRPr="00074910" w:rsidRDefault="00074910" w:rsidP="00074910">
            <w:pPr>
              <w:pStyle w:val="TableTextLeft"/>
            </w:pPr>
            <w:r w:rsidRPr="00074910">
              <w:t>Waynesboro (51820)</w:t>
            </w:r>
          </w:p>
        </w:tc>
        <w:tc>
          <w:tcPr>
            <w:tcW w:w="444" w:type="dxa"/>
          </w:tcPr>
          <w:p w14:paraId="6A9E3CC6" w14:textId="77777777" w:rsidR="00074910" w:rsidRPr="00074910" w:rsidRDefault="00074910" w:rsidP="00074910">
            <w:pPr>
              <w:pStyle w:val="TableTextLeft"/>
            </w:pPr>
            <w:r w:rsidRPr="00074910">
              <w:t>Augusta (51015)</w:t>
            </w:r>
          </w:p>
        </w:tc>
      </w:tr>
      <w:tr w:rsidR="00074910" w:rsidRPr="00074910" w14:paraId="08C9AECB" w14:textId="77777777" w:rsidTr="7E4C317F">
        <w:trPr>
          <w:trHeight w:val="120"/>
        </w:trPr>
        <w:tc>
          <w:tcPr>
            <w:tcW w:w="691" w:type="dxa"/>
          </w:tcPr>
          <w:p w14:paraId="1B55E585" w14:textId="77777777" w:rsidR="00074910" w:rsidRPr="00074910" w:rsidRDefault="00074910" w:rsidP="00074910">
            <w:pPr>
              <w:pStyle w:val="TableTextLeft"/>
            </w:pPr>
            <w:r w:rsidRPr="00074910">
              <w:t>Williamsburg (51830)</w:t>
            </w:r>
          </w:p>
        </w:tc>
        <w:tc>
          <w:tcPr>
            <w:tcW w:w="444" w:type="dxa"/>
          </w:tcPr>
          <w:p w14:paraId="4952CE85" w14:textId="77777777" w:rsidR="00074910" w:rsidRPr="00074910" w:rsidRDefault="00074910" w:rsidP="00074910">
            <w:pPr>
              <w:pStyle w:val="TableTextLeft"/>
            </w:pPr>
            <w:r w:rsidRPr="00074910">
              <w:t>James City (51095)</w:t>
            </w:r>
          </w:p>
        </w:tc>
      </w:tr>
      <w:tr w:rsidR="00074910" w:rsidRPr="00074910" w14:paraId="1CD21F66" w14:textId="77777777" w:rsidTr="7E4C317F">
        <w:trPr>
          <w:trHeight w:val="120"/>
        </w:trPr>
        <w:tc>
          <w:tcPr>
            <w:tcW w:w="691" w:type="dxa"/>
          </w:tcPr>
          <w:p w14:paraId="3C43597E" w14:textId="77777777" w:rsidR="00074910" w:rsidRPr="00074910" w:rsidRDefault="00074910" w:rsidP="00074910">
            <w:pPr>
              <w:pStyle w:val="TableTextLeft"/>
            </w:pPr>
            <w:r w:rsidRPr="00074910">
              <w:t>Winchester (51840)</w:t>
            </w:r>
          </w:p>
        </w:tc>
        <w:tc>
          <w:tcPr>
            <w:tcW w:w="444" w:type="dxa"/>
          </w:tcPr>
          <w:p w14:paraId="7ECD1601" w14:textId="77777777" w:rsidR="00074910" w:rsidRPr="00074910" w:rsidRDefault="00074910" w:rsidP="00074910">
            <w:pPr>
              <w:pStyle w:val="TableTextLeft"/>
              <w:rPr>
                <w:spacing w:val="-3"/>
              </w:rPr>
            </w:pPr>
            <w:r w:rsidRPr="00074910">
              <w:t>Frederick (51069)</w:t>
            </w:r>
          </w:p>
        </w:tc>
      </w:tr>
    </w:tbl>
    <w:p w14:paraId="773DC0B6" w14:textId="6D7E66FC" w:rsidR="000C5313" w:rsidRDefault="000F2EA9" w:rsidP="00164F87">
      <w:pPr>
        <w:pStyle w:val="ParagraphContinued"/>
      </w:pPr>
      <w:r>
        <w:rPr>
          <w:b/>
        </w:rPr>
        <w:t>2020 Median Age by race and sex</w:t>
      </w:r>
      <w:r>
        <w:t xml:space="preserve"> data are from the </w:t>
      </w:r>
      <w:r w:rsidRPr="00F967FE">
        <w:rPr>
          <w:i/>
          <w:iCs/>
        </w:rPr>
        <w:t>2020 Census Demographic and Housing Characteristics File (DHC)</w:t>
      </w:r>
      <w:r w:rsidRPr="00A12750">
        <w:rPr>
          <w:iCs/>
        </w:rPr>
        <w:t>, U.S. Census Bureau</w:t>
      </w:r>
      <w:r>
        <w:rPr>
          <w:iCs/>
        </w:rPr>
        <w:t xml:space="preserve">. </w:t>
      </w:r>
      <w:r>
        <w:t>Refer to 2020 Census Population Counts for definition of race/ethnicity.</w:t>
      </w:r>
    </w:p>
    <w:p w14:paraId="22CAB9CF" w14:textId="6D5529B1" w:rsidR="000F2EA9" w:rsidRPr="00164F87" w:rsidRDefault="000F2EA9" w:rsidP="00393D3C">
      <w:pPr>
        <w:pStyle w:val="Paragraph"/>
        <w:keepNext/>
        <w:keepLines/>
        <w:rPr>
          <w:b/>
          <w:bCs/>
        </w:rPr>
      </w:pPr>
      <w:r w:rsidRPr="00164F87">
        <w:rPr>
          <w:b/>
          <w:bCs/>
        </w:rPr>
        <w:lastRenderedPageBreak/>
        <w:t>Note:</w:t>
      </w:r>
    </w:p>
    <w:p w14:paraId="564711F0" w14:textId="77777777" w:rsidR="000F2EA9" w:rsidRDefault="000F2EA9" w:rsidP="00393D3C">
      <w:pPr>
        <w:pStyle w:val="ListBullet"/>
        <w:keepNext/>
        <w:keepLines/>
      </w:pPr>
      <w:r>
        <w:t xml:space="preserve">This measure divides the age distribution into two equal parts: one-half of the cases </w:t>
      </w:r>
      <w:r w:rsidRPr="000A597A">
        <w:t>falling below the median value and one-half above the value.</w:t>
      </w:r>
    </w:p>
    <w:p w14:paraId="7F8818EC" w14:textId="77777777" w:rsidR="000F2EA9" w:rsidRDefault="000F2EA9" w:rsidP="00F65CCE">
      <w:pPr>
        <w:pStyle w:val="ListBullet"/>
      </w:pPr>
      <w:r>
        <w:t>Data are included on the AHRF for Puerto Rico.</w:t>
      </w:r>
    </w:p>
    <w:p w14:paraId="233115CA" w14:textId="77777777" w:rsidR="000F2EA9" w:rsidRPr="00B05326" w:rsidRDefault="000F2EA9" w:rsidP="00F65CCE">
      <w:pPr>
        <w:pStyle w:val="ListBullet"/>
      </w:pPr>
      <w:r w:rsidRPr="00B05326">
        <w:t xml:space="preserve">Data included on the AHRF for Guam are from the </w:t>
      </w:r>
      <w:r w:rsidRPr="00B05326">
        <w:rPr>
          <w:i/>
        </w:rPr>
        <w:t xml:space="preserve">2020: DECIA Guam Demographic Profile, </w:t>
      </w:r>
      <w:r w:rsidRPr="00B05326">
        <w:rPr>
          <w:iCs/>
        </w:rPr>
        <w:t xml:space="preserve">and from the </w:t>
      </w:r>
      <w:r w:rsidRPr="00B05326">
        <w:rPr>
          <w:i/>
        </w:rPr>
        <w:t>2020: DECIA Guam Demographic and Housing Characteristics File, Tables P9A-P9D</w:t>
      </w:r>
      <w:r w:rsidRPr="00B05326">
        <w:t>. Data by race are not carried.</w:t>
      </w:r>
    </w:p>
    <w:p w14:paraId="6993C6F2" w14:textId="77777777" w:rsidR="000C5313" w:rsidRDefault="000F2EA9" w:rsidP="00F65CCE">
      <w:pPr>
        <w:pStyle w:val="ListBullet"/>
      </w:pPr>
      <w:r w:rsidRPr="00B05326">
        <w:t xml:space="preserve">Data included on the AHRF for the U.S. Virgin Islands are from the </w:t>
      </w:r>
      <w:r w:rsidRPr="00B05326">
        <w:rPr>
          <w:i/>
        </w:rPr>
        <w:t>2020: DECIA U</w:t>
      </w:r>
      <w:r>
        <w:rPr>
          <w:i/>
        </w:rPr>
        <w:t>.</w:t>
      </w:r>
      <w:r w:rsidRPr="00B05326">
        <w:rPr>
          <w:i/>
        </w:rPr>
        <w:t>S</w:t>
      </w:r>
      <w:r>
        <w:rPr>
          <w:i/>
        </w:rPr>
        <w:t>.</w:t>
      </w:r>
      <w:r w:rsidRPr="00B05326">
        <w:rPr>
          <w:i/>
        </w:rPr>
        <w:t xml:space="preserve"> Virgin Islands Demographic Profile, </w:t>
      </w:r>
      <w:r w:rsidRPr="00B05326">
        <w:rPr>
          <w:iCs/>
        </w:rPr>
        <w:t xml:space="preserve">and from the </w:t>
      </w:r>
      <w:r w:rsidRPr="00B05326">
        <w:rPr>
          <w:i/>
        </w:rPr>
        <w:t>2020: DECIA U</w:t>
      </w:r>
      <w:r>
        <w:rPr>
          <w:i/>
        </w:rPr>
        <w:t>.</w:t>
      </w:r>
      <w:r w:rsidRPr="00B05326">
        <w:rPr>
          <w:i/>
        </w:rPr>
        <w:t>S</w:t>
      </w:r>
      <w:r>
        <w:rPr>
          <w:i/>
        </w:rPr>
        <w:t>.</w:t>
      </w:r>
      <w:r w:rsidRPr="00B05326">
        <w:rPr>
          <w:i/>
        </w:rPr>
        <w:t xml:space="preserve"> Virgin Islands Demographic and Housing Characteristics File, Tables P9A-P9D</w:t>
      </w:r>
      <w:r w:rsidRPr="00B05326">
        <w:t>. Data by race are not carried.</w:t>
      </w:r>
    </w:p>
    <w:p w14:paraId="04631927" w14:textId="04D2CCA3" w:rsidR="000C5313" w:rsidRDefault="000F2EA9" w:rsidP="00080F88">
      <w:pPr>
        <w:pStyle w:val="ParagraphContinued"/>
      </w:pPr>
      <w:bookmarkStart w:id="145" w:name="UD60A"/>
      <w:r>
        <w:rPr>
          <w:b/>
        </w:rPr>
        <w:t>2010 Median Age by race and sex</w:t>
      </w:r>
      <w:r>
        <w:t xml:space="preserve"> </w:t>
      </w:r>
      <w:bookmarkEnd w:id="145"/>
      <w:r>
        <w:t xml:space="preserve">data are from the </w:t>
      </w:r>
      <w:r>
        <w:rPr>
          <w:i/>
          <w:iCs/>
        </w:rPr>
        <w:t>2010</w:t>
      </w:r>
      <w:r>
        <w:rPr>
          <w:i/>
        </w:rPr>
        <w:t xml:space="preserve"> Census of Population and Housing: Summary File 1 (SF1). </w:t>
      </w:r>
      <w:r>
        <w:t xml:space="preserve">These fields have one decimal. </w:t>
      </w:r>
      <w:r w:rsidRPr="00802DBA">
        <w:t>Refer to 2010</w:t>
      </w:r>
      <w:r>
        <w:t xml:space="preserve"> Census Population Counts for definition of race/ethnicity.</w:t>
      </w:r>
    </w:p>
    <w:p w14:paraId="4CDDD5BF" w14:textId="2E3F3BDF" w:rsidR="000F2EA9" w:rsidRPr="00080F88" w:rsidRDefault="000F2EA9" w:rsidP="00080F88">
      <w:pPr>
        <w:pStyle w:val="Paragraph"/>
        <w:rPr>
          <w:b/>
          <w:bCs/>
        </w:rPr>
      </w:pPr>
      <w:r w:rsidRPr="00080F88">
        <w:rPr>
          <w:b/>
          <w:bCs/>
        </w:rPr>
        <w:t>Note:</w:t>
      </w:r>
    </w:p>
    <w:p w14:paraId="755DEF47" w14:textId="77777777" w:rsidR="000F2EA9" w:rsidRPr="00066D43" w:rsidRDefault="000F2EA9" w:rsidP="00F65CCE">
      <w:pPr>
        <w:pStyle w:val="ListBullet"/>
      </w:pPr>
      <w:r w:rsidRPr="00066D43">
        <w:t>This measure divides the age distribution into two equal parts: one-half of the cases falling below the median value and one-half above the value.</w:t>
      </w:r>
    </w:p>
    <w:p w14:paraId="2FB17067" w14:textId="77777777" w:rsidR="000F2EA9" w:rsidRPr="00066D43" w:rsidRDefault="000F2EA9" w:rsidP="00F65CCE">
      <w:pPr>
        <w:pStyle w:val="ListBullet"/>
      </w:pPr>
      <w:r w:rsidRPr="00066D43">
        <w:t>Data are included on the AHRF for Puerto Rico.</w:t>
      </w:r>
    </w:p>
    <w:p w14:paraId="4531F1C4" w14:textId="6C94282E" w:rsidR="000F2EA9" w:rsidRPr="00066D43" w:rsidRDefault="000F2EA9" w:rsidP="00F65CCE">
      <w:pPr>
        <w:pStyle w:val="ListBullet"/>
      </w:pPr>
      <w:r>
        <w:t xml:space="preserve">Data included on the AHRF for Guam are from the </w:t>
      </w:r>
      <w:r w:rsidRPr="7E4C317F">
        <w:rPr>
          <w:i/>
          <w:iCs/>
        </w:rPr>
        <w:t>2010 Census of Population and Housing, Guam Summary File</w:t>
      </w:r>
      <w:r>
        <w:t xml:space="preserve">, U.S. Census Bureau, using the Bureau’s American </w:t>
      </w:r>
      <w:proofErr w:type="spellStart"/>
      <w:r>
        <w:t>FactFinder</w:t>
      </w:r>
      <w:proofErr w:type="spellEnd"/>
      <w:r>
        <w:t xml:space="preserve">. </w:t>
      </w:r>
    </w:p>
    <w:p w14:paraId="2814B795" w14:textId="77777777" w:rsidR="000F2EA9" w:rsidRPr="00066D43" w:rsidRDefault="000F2EA9" w:rsidP="00F65CCE">
      <w:pPr>
        <w:pStyle w:val="ListBullet"/>
      </w:pPr>
      <w:r w:rsidRPr="00066D43">
        <w:t xml:space="preserve">Data included on the AHRF for the U.S. Virgin Islands are from the </w:t>
      </w:r>
      <w:r w:rsidRPr="009C3A63">
        <w:rPr>
          <w:i/>
          <w:iCs/>
        </w:rPr>
        <w:t>2010 Census of Population and Housing, U.S. Virgin Islands Summary File</w:t>
      </w:r>
      <w:r w:rsidRPr="00664A07">
        <w:t>, U.S. Census Bureau</w:t>
      </w:r>
      <w:r>
        <w:t>,</w:t>
      </w:r>
      <w:r w:rsidRPr="00664A07">
        <w:t xml:space="preserve"> using the Bureau’s American </w:t>
      </w:r>
      <w:proofErr w:type="spellStart"/>
      <w:r w:rsidRPr="00664A07">
        <w:t>FactFinder</w:t>
      </w:r>
      <w:proofErr w:type="spellEnd"/>
      <w:r w:rsidRPr="00664A07">
        <w:t xml:space="preserve">. </w:t>
      </w:r>
    </w:p>
    <w:p w14:paraId="72AB186A" w14:textId="77777777" w:rsidR="000C5313" w:rsidRDefault="000F2EA9" w:rsidP="00F65CCE">
      <w:pPr>
        <w:pStyle w:val="ListBullet"/>
      </w:pPr>
      <w:r w:rsidRPr="00066D43">
        <w:t>Data for American Indian/Alaska Native, Asian</w:t>
      </w:r>
      <w:r>
        <w:t>,</w:t>
      </w:r>
      <w:r w:rsidRPr="00066D43">
        <w:t xml:space="preserve"> and Native Hawaiian/Other Pacific Islander, which are not carried separately, are included in Other Race for the U.S. Virgin Islands. </w:t>
      </w:r>
    </w:p>
    <w:p w14:paraId="7D1542E5" w14:textId="774B8CF9" w:rsidR="000C5313" w:rsidRDefault="000F2EA9" w:rsidP="00380C7F">
      <w:pPr>
        <w:pStyle w:val="H4"/>
      </w:pPr>
      <w:r>
        <w:t>Rural Population</w:t>
      </w:r>
    </w:p>
    <w:p w14:paraId="2738CDF4" w14:textId="59253F46" w:rsidR="000C5313" w:rsidRDefault="000F2EA9" w:rsidP="00393D3C">
      <w:pPr>
        <w:pStyle w:val="ParagraphContinued"/>
      </w:pPr>
      <w:r>
        <w:rPr>
          <w:b/>
        </w:rPr>
        <w:t xml:space="preserve">2020 Rural Population </w:t>
      </w:r>
      <w:r>
        <w:t xml:space="preserve">data are from the </w:t>
      </w:r>
      <w:r w:rsidRPr="00F967FE">
        <w:rPr>
          <w:i/>
          <w:iCs/>
        </w:rPr>
        <w:t>2020 Census Demographic and Housing Characteristics File (DHC)</w:t>
      </w:r>
      <w:r w:rsidRPr="00A12750">
        <w:rPr>
          <w:iCs/>
        </w:rPr>
        <w:t>, U.S. Census Bureau</w:t>
      </w:r>
      <w:r>
        <w:rPr>
          <w:iCs/>
        </w:rPr>
        <w:t xml:space="preserve">. </w:t>
      </w:r>
      <w:r>
        <w:t>For 2020, r</w:t>
      </w:r>
      <w:r w:rsidRPr="004216C8">
        <w:t xml:space="preserve">ural consists of all territory, population, and housing units located outside urban areas. </w:t>
      </w:r>
      <w:r>
        <w:t xml:space="preserve">See Urban Population for definition of urban areas. </w:t>
      </w:r>
      <w:r w:rsidRPr="004216C8">
        <w:t>For the 2020 Census, the urban and rural classification was applied to the 50 states, the District of Columbia, Puerto Rico</w:t>
      </w:r>
      <w:r>
        <w:t>, Guam, and U.S. Virgin Islands.</w:t>
      </w:r>
    </w:p>
    <w:p w14:paraId="41BCC35A" w14:textId="33B44E9E" w:rsidR="000F2EA9" w:rsidRPr="00163BB9" w:rsidRDefault="000F2EA9" w:rsidP="00163BB9">
      <w:pPr>
        <w:pStyle w:val="Paragraph"/>
        <w:rPr>
          <w:b/>
          <w:bCs/>
        </w:rPr>
      </w:pPr>
      <w:r w:rsidRPr="00163BB9">
        <w:rPr>
          <w:b/>
          <w:bCs/>
        </w:rPr>
        <w:t>Note:</w:t>
      </w:r>
    </w:p>
    <w:p w14:paraId="019F31BC" w14:textId="77777777" w:rsidR="000F2EA9" w:rsidRPr="006053AE" w:rsidRDefault="000F2EA9" w:rsidP="00F65CCE">
      <w:pPr>
        <w:pStyle w:val="ListBullet"/>
      </w:pPr>
      <w:r w:rsidRPr="006053AE">
        <w:t>Data are included on the AHRF for Puerto Rico.</w:t>
      </w:r>
    </w:p>
    <w:p w14:paraId="5343AB33" w14:textId="77777777" w:rsidR="000F2EA9" w:rsidRPr="006053AE" w:rsidRDefault="000F2EA9" w:rsidP="00F65CCE">
      <w:pPr>
        <w:pStyle w:val="ListBullet"/>
      </w:pPr>
      <w:r w:rsidRPr="006053AE">
        <w:t xml:space="preserve">Data included on the AHRF for Guam are from the </w:t>
      </w:r>
      <w:r w:rsidRPr="006053AE">
        <w:rPr>
          <w:i/>
        </w:rPr>
        <w:t>2020: DECIA Guam Demographic and Housing Characteristics File</w:t>
      </w:r>
      <w:r>
        <w:rPr>
          <w:i/>
        </w:rPr>
        <w:t xml:space="preserve"> (DHC)</w:t>
      </w:r>
      <w:r w:rsidRPr="006053AE">
        <w:rPr>
          <w:i/>
        </w:rPr>
        <w:t>, Table P2</w:t>
      </w:r>
      <w:r w:rsidRPr="006053AE">
        <w:t>.</w:t>
      </w:r>
    </w:p>
    <w:p w14:paraId="7E36E912" w14:textId="40AB0416" w:rsidR="000C5313" w:rsidRDefault="000F2EA9" w:rsidP="00F65CCE">
      <w:pPr>
        <w:pStyle w:val="ListBullet"/>
      </w:pPr>
      <w:r w:rsidRPr="006053AE">
        <w:lastRenderedPageBreak/>
        <w:t xml:space="preserve">Data included on the AHRF for the U.S. Virgin Islands are from the </w:t>
      </w:r>
      <w:r w:rsidRPr="006053AE">
        <w:rPr>
          <w:i/>
        </w:rPr>
        <w:t>2020: DECIA U</w:t>
      </w:r>
      <w:r w:rsidR="00E7127A">
        <w:rPr>
          <w:i/>
        </w:rPr>
        <w:t>.S.</w:t>
      </w:r>
      <w:r w:rsidRPr="006053AE">
        <w:rPr>
          <w:i/>
        </w:rPr>
        <w:t xml:space="preserve"> Virgin Islands Demographic and Housing Characteristics File</w:t>
      </w:r>
      <w:r>
        <w:rPr>
          <w:i/>
        </w:rPr>
        <w:t xml:space="preserve"> (DHC)</w:t>
      </w:r>
      <w:r w:rsidRPr="006053AE">
        <w:rPr>
          <w:i/>
        </w:rPr>
        <w:t>, Table P2</w:t>
      </w:r>
      <w:r w:rsidRPr="006053AE">
        <w:t>.</w:t>
      </w:r>
    </w:p>
    <w:p w14:paraId="3CB8D939" w14:textId="0EB63E8E" w:rsidR="000C5313" w:rsidRDefault="000F2EA9" w:rsidP="00834713">
      <w:pPr>
        <w:pStyle w:val="ParagraphContinued"/>
        <w:rPr>
          <w:szCs w:val="24"/>
        </w:rPr>
      </w:pPr>
      <w:bookmarkStart w:id="146" w:name="UD61DB"/>
      <w:r>
        <w:rPr>
          <w:b/>
        </w:rPr>
        <w:t xml:space="preserve">2010 Rural Population </w:t>
      </w:r>
      <w:bookmarkEnd w:id="146"/>
      <w:r>
        <w:t xml:space="preserve">data are from the </w:t>
      </w:r>
      <w:r>
        <w:rPr>
          <w:i/>
        </w:rPr>
        <w:t xml:space="preserve">2010 Census of Population and Housing: Summary File 1 (SF1) Urban/Rural Update, </w:t>
      </w:r>
      <w:r w:rsidRPr="00A12750">
        <w:rPr>
          <w:iCs/>
        </w:rPr>
        <w:t>U.S. Census Bureau</w:t>
      </w:r>
      <w:r>
        <w:rPr>
          <w:iCs/>
        </w:rPr>
        <w:t xml:space="preserve">. </w:t>
      </w:r>
      <w:r>
        <w:t>The definition for r</w:t>
      </w:r>
      <w:r>
        <w:rPr>
          <w:szCs w:val="24"/>
        </w:rPr>
        <w:t xml:space="preserve">ural consists of all territory, population, and housing units outside of Urban Areas and Urban Clusters. See Urban Population for </w:t>
      </w:r>
      <w:proofErr w:type="gramStart"/>
      <w:r>
        <w:rPr>
          <w:szCs w:val="24"/>
        </w:rPr>
        <w:t>definition</w:t>
      </w:r>
      <w:proofErr w:type="gramEnd"/>
      <w:r>
        <w:rPr>
          <w:szCs w:val="24"/>
        </w:rPr>
        <w:t xml:space="preserve"> of Urban Areas and Clusters. </w:t>
      </w:r>
    </w:p>
    <w:p w14:paraId="62B0C24C" w14:textId="053434F3" w:rsidR="000F2EA9" w:rsidRPr="00834713" w:rsidRDefault="000F2EA9" w:rsidP="00834713">
      <w:pPr>
        <w:pStyle w:val="Paragraph"/>
        <w:rPr>
          <w:b/>
          <w:bCs/>
        </w:rPr>
      </w:pPr>
      <w:r w:rsidRPr="00834713">
        <w:rPr>
          <w:b/>
          <w:bCs/>
        </w:rPr>
        <w:t>Note:</w:t>
      </w:r>
    </w:p>
    <w:p w14:paraId="321ABBCC" w14:textId="77777777" w:rsidR="000F2EA9" w:rsidRPr="006E7B30" w:rsidRDefault="000F2EA9" w:rsidP="00F65CCE">
      <w:pPr>
        <w:pStyle w:val="ListBullet"/>
      </w:pPr>
      <w:r w:rsidRPr="006E7B30">
        <w:t>Data are included on the AHRF for Puerto Rico.</w:t>
      </w:r>
    </w:p>
    <w:p w14:paraId="46A340F3" w14:textId="77777777" w:rsidR="000F2EA9" w:rsidRDefault="000F2EA9" w:rsidP="00F65CCE">
      <w:pPr>
        <w:pStyle w:val="ListBullet"/>
      </w:pPr>
      <w:r w:rsidRPr="006E7B30">
        <w:t>Data</w:t>
      </w:r>
      <w:r>
        <w:t xml:space="preserve"> on the AHRF for Guam are from the </w:t>
      </w:r>
      <w:r>
        <w:rPr>
          <w:i/>
        </w:rPr>
        <w:t>2010 Census of Population and Housing, Guam Summary File</w:t>
      </w:r>
      <w:r>
        <w:t xml:space="preserve">, U.S. Census Bureau, using the Bureau’s American </w:t>
      </w:r>
      <w:proofErr w:type="spellStart"/>
      <w:r>
        <w:t>FactFinder</w:t>
      </w:r>
      <w:proofErr w:type="spellEnd"/>
      <w:r>
        <w:t>.</w:t>
      </w:r>
    </w:p>
    <w:p w14:paraId="2C4A13B2" w14:textId="77777777" w:rsidR="000C5313" w:rsidRDefault="000F2EA9" w:rsidP="00F65CCE">
      <w:pPr>
        <w:pStyle w:val="ListBullet"/>
      </w:pPr>
      <w:r>
        <w:t xml:space="preserve">Data included on the AHRF for the U.S. Virgin Islands are from the </w:t>
      </w:r>
      <w:r>
        <w:rPr>
          <w:i/>
        </w:rPr>
        <w:t>2010 Census of Population and Housing, U.S. Virgin Islands Summary File</w:t>
      </w:r>
      <w:r>
        <w:t xml:space="preserve">, U.S. Census Bureau, using the Bureau’s American </w:t>
      </w:r>
      <w:proofErr w:type="spellStart"/>
      <w:r>
        <w:t>FactFinder</w:t>
      </w:r>
      <w:proofErr w:type="spellEnd"/>
      <w:r>
        <w:t>.</w:t>
      </w:r>
    </w:p>
    <w:p w14:paraId="76A74107" w14:textId="72F0AB45" w:rsidR="000C5313" w:rsidRDefault="000F2EA9" w:rsidP="00380C7F">
      <w:pPr>
        <w:pStyle w:val="H4"/>
      </w:pPr>
      <w:r>
        <w:t>Marriages and Divorces</w:t>
      </w:r>
    </w:p>
    <w:p w14:paraId="17062A1E" w14:textId="77777777" w:rsidR="00163BB9" w:rsidRDefault="000F2EA9" w:rsidP="00393D3C">
      <w:pPr>
        <w:pStyle w:val="ParagraphContinued"/>
      </w:pPr>
      <w:bookmarkStart w:id="147" w:name="UD61GA"/>
      <w:bookmarkEnd w:id="147"/>
      <w:r>
        <w:t xml:space="preserve">The </w:t>
      </w:r>
      <w:bookmarkStart w:id="148" w:name="UD91A"/>
      <w:r>
        <w:rPr>
          <w:b/>
        </w:rPr>
        <w:t xml:space="preserve">2018-2022 and 2019-2023 </w:t>
      </w:r>
      <w:r>
        <w:rPr>
          <w:b/>
          <w:bCs/>
        </w:rPr>
        <w:t xml:space="preserve">Percent Females Divorced </w:t>
      </w:r>
      <w:r w:rsidRPr="00C265F8">
        <w:rPr>
          <w:b/>
          <w:bCs/>
        </w:rPr>
        <w:t>and</w:t>
      </w:r>
      <w:r>
        <w:rPr>
          <w:b/>
          <w:bCs/>
        </w:rPr>
        <w:t xml:space="preserve"> Number Divorced Females</w:t>
      </w:r>
      <w:bookmarkEnd w:id="148"/>
      <w:r>
        <w:rPr>
          <w:b/>
          <w:bCs/>
        </w:rPr>
        <w:t xml:space="preserve"> </w:t>
      </w:r>
      <w:r>
        <w:t xml:space="preserve">data are from the 2018-2022 and 2019-2023 American Community Survey (ACS) Summary File, U.S. Census Bureau. </w:t>
      </w:r>
      <w:r w:rsidRPr="00F93C0C">
        <w:rPr>
          <w:szCs w:val="24"/>
        </w:rPr>
        <w:t>The ACS has an annual sample size of about 3.5 million</w:t>
      </w:r>
      <w:r>
        <w:rPr>
          <w:szCs w:val="24"/>
        </w:rPr>
        <w:t xml:space="preserve"> </w:t>
      </w:r>
      <w:r w:rsidRPr="00F93C0C">
        <w:rPr>
          <w:szCs w:val="24"/>
        </w:rPr>
        <w:t>addresses, with survey information collected nearly</w:t>
      </w:r>
      <w:r>
        <w:rPr>
          <w:szCs w:val="24"/>
        </w:rPr>
        <w:t xml:space="preserve"> </w:t>
      </w:r>
      <w:r w:rsidRPr="00F93C0C">
        <w:rPr>
          <w:szCs w:val="24"/>
        </w:rPr>
        <w:t>every day of the year. Data are pooled across a calendar</w:t>
      </w:r>
      <w:r>
        <w:rPr>
          <w:szCs w:val="24"/>
        </w:rPr>
        <w:t xml:space="preserve"> </w:t>
      </w:r>
      <w:r w:rsidRPr="00F93C0C">
        <w:rPr>
          <w:szCs w:val="24"/>
        </w:rPr>
        <w:t>year to produce estimates for that year. As a result,</w:t>
      </w:r>
      <w:r>
        <w:rPr>
          <w:szCs w:val="24"/>
        </w:rPr>
        <w:t xml:space="preserve"> </w:t>
      </w:r>
      <w:r w:rsidRPr="00F93C0C">
        <w:rPr>
          <w:szCs w:val="24"/>
        </w:rPr>
        <w:t>ACS estimates reflect data that have been collected</w:t>
      </w:r>
      <w:r>
        <w:rPr>
          <w:szCs w:val="24"/>
        </w:rPr>
        <w:t xml:space="preserve"> </w:t>
      </w:r>
      <w:r w:rsidRPr="00F93C0C">
        <w:rPr>
          <w:szCs w:val="24"/>
        </w:rPr>
        <w:t>over a period of time rather than for a single point in</w:t>
      </w:r>
      <w:r>
        <w:rPr>
          <w:szCs w:val="24"/>
        </w:rPr>
        <w:t xml:space="preserve"> </w:t>
      </w:r>
      <w:r w:rsidRPr="00F93C0C">
        <w:rPr>
          <w:szCs w:val="24"/>
        </w:rPr>
        <w:t>time as in the decennial census, which is conducted</w:t>
      </w:r>
      <w:r>
        <w:rPr>
          <w:szCs w:val="24"/>
        </w:rPr>
        <w:t xml:space="preserve"> </w:t>
      </w:r>
      <w:r w:rsidRPr="00F93C0C">
        <w:rPr>
          <w:szCs w:val="24"/>
        </w:rPr>
        <w:t>every 10 years and provides population counts as of</w:t>
      </w:r>
      <w:r>
        <w:rPr>
          <w:szCs w:val="24"/>
        </w:rPr>
        <w:t xml:space="preserve"> </w:t>
      </w:r>
      <w:r w:rsidRPr="00F93C0C">
        <w:rPr>
          <w:szCs w:val="24"/>
        </w:rPr>
        <w:t>April 1.</w:t>
      </w:r>
      <w:r>
        <w:rPr>
          <w:szCs w:val="24"/>
        </w:rPr>
        <w:t xml:space="preserve"> </w:t>
      </w:r>
      <w:r w:rsidRPr="00DC7716">
        <w:t>Divorced includes people who are legally divorced and who have not remarried. Those without a final divorce decree are classified as “separated.”</w:t>
      </w:r>
      <w:r>
        <w:t xml:space="preserve"> For more information regarding definitions, user updates, margins of error, and comparability, refer to the Census website: </w:t>
      </w:r>
      <w:hyperlink r:id="rId48" w:history="1">
        <w:r>
          <w:rPr>
            <w:rStyle w:val="Hyperlink"/>
          </w:rPr>
          <w:t>www.census.gov</w:t>
        </w:r>
      </w:hyperlink>
      <w:r>
        <w:t>. Percent Females Divorced has one decimal.</w:t>
      </w:r>
    </w:p>
    <w:p w14:paraId="41E9EAC3" w14:textId="753AA890" w:rsidR="000F2EA9" w:rsidRPr="00163BB9" w:rsidRDefault="000F2EA9" w:rsidP="00163BB9">
      <w:pPr>
        <w:pStyle w:val="Paragraph"/>
        <w:rPr>
          <w:b/>
          <w:bCs/>
        </w:rPr>
      </w:pPr>
      <w:r w:rsidRPr="00163BB9">
        <w:rPr>
          <w:b/>
          <w:bCs/>
        </w:rPr>
        <w:t>Note:</w:t>
      </w:r>
    </w:p>
    <w:p w14:paraId="45E00937" w14:textId="77777777" w:rsidR="000F2EA9" w:rsidRDefault="000F2EA9" w:rsidP="00F65CCE">
      <w:pPr>
        <w:pStyle w:val="ListBullet"/>
      </w:pPr>
      <w:r>
        <w:t>Before 2008, the marital status and marital history was asked of all people. Beginning in 2008, the question on marital status was asked only for people age 15 and older.</w:t>
      </w:r>
    </w:p>
    <w:p w14:paraId="332B3472" w14:textId="77777777" w:rsidR="000C5313" w:rsidRDefault="000F2EA9" w:rsidP="00F65CCE">
      <w:pPr>
        <w:pStyle w:val="ListBullet"/>
        <w:rPr>
          <w:i/>
        </w:rPr>
      </w:pPr>
      <w:r>
        <w:t>Data on the AHRF for Puerto Rico are from the 2018-2022 and 2019-2023 Puerto Rico Community Survey Summary File, U.S. Census Bureau.</w:t>
      </w:r>
    </w:p>
    <w:p w14:paraId="42369383" w14:textId="204DBE36" w:rsidR="000C5313" w:rsidRDefault="000F2EA9" w:rsidP="00380C7F">
      <w:pPr>
        <w:pStyle w:val="H4"/>
      </w:pPr>
      <w:bookmarkStart w:id="149" w:name="UD61G"/>
      <w:bookmarkEnd w:id="149"/>
      <w:r>
        <w:t>Population for Foreign and Urban Populations</w:t>
      </w:r>
    </w:p>
    <w:p w14:paraId="3E13560B" w14:textId="6BE95F0F" w:rsidR="000C5313" w:rsidRDefault="000F2EA9" w:rsidP="00393D3C">
      <w:pPr>
        <w:pStyle w:val="ParagraphContinued"/>
      </w:pPr>
      <w:bookmarkStart w:id="150" w:name="UD61CA"/>
      <w:bookmarkEnd w:id="150"/>
      <w:r>
        <w:rPr>
          <w:b/>
        </w:rPr>
        <w:t xml:space="preserve">2020 Urban Population </w:t>
      </w:r>
      <w:r>
        <w:t xml:space="preserve">data are from the </w:t>
      </w:r>
      <w:r w:rsidRPr="00F967FE">
        <w:rPr>
          <w:i/>
          <w:iCs/>
        </w:rPr>
        <w:t>2020 Census Demographic and Housing Characteristics File (DHC)</w:t>
      </w:r>
      <w:r>
        <w:rPr>
          <w:i/>
        </w:rPr>
        <w:t xml:space="preserve">, </w:t>
      </w:r>
      <w:r w:rsidRPr="004C2D35">
        <w:rPr>
          <w:i/>
        </w:rPr>
        <w:t>U.S. Census Bureau</w:t>
      </w:r>
      <w:r>
        <w:rPr>
          <w:iCs/>
        </w:rPr>
        <w:t xml:space="preserve">. </w:t>
      </w:r>
      <w:r w:rsidRPr="004216C8">
        <w:t xml:space="preserve">For the 2020 Census, the Census Bureau classified as urban all territory, population, and housing units located within densely developed urban areas of at least 2,000 housing units or at least 5,000 people. The Census Bureau delineates urban area boundaries that represent densely developed territory, encompassing residential, commercial, and other nonresidential urban land uses. In general, this territory consists of areas of high housing unit density, high population density, and urban </w:t>
      </w:r>
      <w:r w:rsidRPr="004216C8">
        <w:lastRenderedPageBreak/>
        <w:t xml:space="preserve">land use resulting in a representation of the “urban footprint.” For the 2010 Census and </w:t>
      </w:r>
      <w:r w:rsidRPr="00000F97">
        <w:t>ACS</w:t>
      </w:r>
      <w:r w:rsidRPr="004216C8">
        <w:t xml:space="preserve"> data tabulations during the decade leading up to 2020, the Census Bureau identified two types of urban areas: urbanized areas of at least 50,000 people and urban clusters of at least 2,500 and less than 50,000 people. Beginning with the 2020 Census, the Census Bureau stopped making the distinction between urbanized areas and urban clusters. The Census Bureau does not specifically define “suburban,” but land use, population, and housing that data users typically consider suburban are included within the Census Bureau’s urban definition. </w:t>
      </w:r>
      <w:r w:rsidRPr="00906881">
        <w:rPr>
          <w:szCs w:val="24"/>
        </w:rPr>
        <w:t>Percent Urban Population has one decimal.</w:t>
      </w:r>
      <w:r>
        <w:rPr>
          <w:szCs w:val="24"/>
        </w:rPr>
        <w:t xml:space="preserve"> </w:t>
      </w:r>
      <w:r w:rsidRPr="004216C8">
        <w:t xml:space="preserve">For </w:t>
      </w:r>
      <w:r>
        <w:t xml:space="preserve">data on the AHRF, </w:t>
      </w:r>
      <w:r w:rsidRPr="004216C8">
        <w:t>the 2020 Census urban and rural classification was applied to the 50 states, the District of Columbia, Puerto Rico</w:t>
      </w:r>
      <w:r>
        <w:t>, Guam, and U.S. Virgin Islands.</w:t>
      </w:r>
    </w:p>
    <w:p w14:paraId="70E20C39" w14:textId="1C7EC7B7" w:rsidR="000F2EA9" w:rsidRPr="00D14D2B" w:rsidRDefault="000F2EA9" w:rsidP="00D14D2B">
      <w:pPr>
        <w:pStyle w:val="Paragraph"/>
        <w:rPr>
          <w:b/>
          <w:bCs/>
        </w:rPr>
      </w:pPr>
      <w:r w:rsidRPr="00D14D2B">
        <w:rPr>
          <w:b/>
          <w:bCs/>
        </w:rPr>
        <w:t>Note:</w:t>
      </w:r>
    </w:p>
    <w:p w14:paraId="2AFBDF31" w14:textId="77777777" w:rsidR="000F2EA9" w:rsidRPr="006053AE" w:rsidRDefault="000F2EA9" w:rsidP="00F65CCE">
      <w:pPr>
        <w:pStyle w:val="ListBullet"/>
      </w:pPr>
      <w:r w:rsidRPr="006053AE">
        <w:t>Data are included on the AHRF for Puerto Rico.</w:t>
      </w:r>
    </w:p>
    <w:p w14:paraId="1BAE37A4" w14:textId="77777777" w:rsidR="000F2EA9" w:rsidRPr="006053AE" w:rsidRDefault="000F2EA9" w:rsidP="00F65CCE">
      <w:pPr>
        <w:pStyle w:val="ListBullet"/>
      </w:pPr>
      <w:r w:rsidRPr="006053AE">
        <w:t xml:space="preserve">Data included on the AHRF for Guam are from the </w:t>
      </w:r>
      <w:r w:rsidRPr="006053AE">
        <w:rPr>
          <w:i/>
        </w:rPr>
        <w:t>2020: DECIA Guam Demographic and Housing Characteristics File, Table P2</w:t>
      </w:r>
      <w:r w:rsidRPr="006053AE">
        <w:t>.</w:t>
      </w:r>
    </w:p>
    <w:p w14:paraId="46253353" w14:textId="7B7683E4" w:rsidR="000C5313" w:rsidRDefault="000F2EA9" w:rsidP="00F65CCE">
      <w:pPr>
        <w:pStyle w:val="ListBullet"/>
      </w:pPr>
      <w:r w:rsidRPr="006053AE">
        <w:t>Data included on the AHRF for the U.S. Virgin Islands are from the 2020: DECIA U</w:t>
      </w:r>
      <w:r w:rsidR="00E7127A">
        <w:t>.S.</w:t>
      </w:r>
      <w:r w:rsidRPr="006053AE">
        <w:t xml:space="preserve"> Virgin Islands Demographic and Housing Characteristics File, Table P2.</w:t>
      </w:r>
    </w:p>
    <w:p w14:paraId="270C0A3A" w14:textId="77777777" w:rsidR="00D14D2B" w:rsidRDefault="000F2EA9" w:rsidP="00D14D2B">
      <w:pPr>
        <w:pStyle w:val="ParagraphContinued"/>
        <w:rPr>
          <w:szCs w:val="24"/>
        </w:rPr>
      </w:pPr>
      <w:bookmarkStart w:id="151" w:name="UD61CB"/>
      <w:r>
        <w:rPr>
          <w:b/>
        </w:rPr>
        <w:t xml:space="preserve">2010 Census Urban Population Counts </w:t>
      </w:r>
      <w:bookmarkEnd w:id="151"/>
      <w:r>
        <w:t xml:space="preserve">are from the </w:t>
      </w:r>
      <w:r>
        <w:rPr>
          <w:i/>
          <w:iCs/>
        </w:rPr>
        <w:t xml:space="preserve">2010 Census of Population and Housing: Summary File 1 (SF1) Urban/Rural Update, </w:t>
      </w:r>
      <w:r w:rsidRPr="00A12750">
        <w:t>U.S. Census Bureau</w:t>
      </w:r>
      <w:r>
        <w:t xml:space="preserve">. For the 2010 Census, the Census Bureau classified as urban all territory, population, and housing units located within urbanized areas and urban clusters. </w:t>
      </w:r>
      <w:r>
        <w:rPr>
          <w:szCs w:val="24"/>
        </w:rPr>
        <w:t xml:space="preserve">An urbanized area consists of densely developed territory that contains 50,000 or more people. An urban cluster consists of densely settled territory that has at least 2,500 people but fewer than 50,000 people. Rural consists of all territory, population, and housing units outside of </w:t>
      </w:r>
      <w:r>
        <w:t xml:space="preserve">urbanized areas </w:t>
      </w:r>
      <w:r>
        <w:rPr>
          <w:szCs w:val="24"/>
        </w:rPr>
        <w:t xml:space="preserve">and </w:t>
      </w:r>
      <w:r>
        <w:t>urban clusters</w:t>
      </w:r>
      <w:r>
        <w:rPr>
          <w:szCs w:val="24"/>
        </w:rPr>
        <w:t xml:space="preserve">. </w:t>
      </w:r>
      <w:r w:rsidRPr="00906881">
        <w:rPr>
          <w:szCs w:val="24"/>
        </w:rPr>
        <w:t>Percent Urban Population has one decimal.</w:t>
      </w:r>
      <w:r>
        <w:rPr>
          <w:szCs w:val="24"/>
        </w:rPr>
        <w:t xml:space="preserve"> </w:t>
      </w:r>
      <w:r>
        <w:t xml:space="preserve">For more information regarding definitions, user updates, confidence intervals, and standard errors, refer to the Census website: </w:t>
      </w:r>
      <w:hyperlink r:id="rId49" w:history="1">
        <w:r>
          <w:rPr>
            <w:rStyle w:val="Hyperlink"/>
          </w:rPr>
          <w:t>www.census.gov</w:t>
        </w:r>
      </w:hyperlink>
      <w:r>
        <w:t>.</w:t>
      </w:r>
      <w:r>
        <w:rPr>
          <w:szCs w:val="24"/>
        </w:rPr>
        <w:t xml:space="preserve"> </w:t>
      </w:r>
    </w:p>
    <w:p w14:paraId="27BD9518" w14:textId="13F10CD8" w:rsidR="000F2EA9" w:rsidRPr="00D14D2B" w:rsidRDefault="000F2EA9" w:rsidP="00D14D2B">
      <w:pPr>
        <w:pStyle w:val="Paragraph"/>
        <w:rPr>
          <w:b/>
          <w:bCs/>
          <w:szCs w:val="24"/>
        </w:rPr>
      </w:pPr>
      <w:r w:rsidRPr="00D14D2B">
        <w:rPr>
          <w:b/>
          <w:bCs/>
        </w:rPr>
        <w:t>Note:</w:t>
      </w:r>
      <w:r w:rsidRPr="00D14D2B">
        <w:rPr>
          <w:b/>
          <w:bCs/>
        </w:rPr>
        <w:tab/>
      </w:r>
    </w:p>
    <w:p w14:paraId="2F0D7271" w14:textId="77777777" w:rsidR="000F2EA9" w:rsidRPr="005F7264" w:rsidRDefault="000F2EA9" w:rsidP="00F65CCE">
      <w:pPr>
        <w:pStyle w:val="ListBullet"/>
      </w:pPr>
      <w:r w:rsidRPr="005F7264">
        <w:t>Data are included on the AHRF for Puerto Rico.</w:t>
      </w:r>
    </w:p>
    <w:p w14:paraId="31EC1FC9" w14:textId="77777777" w:rsidR="000F2EA9" w:rsidRPr="005F7264" w:rsidRDefault="000F2EA9" w:rsidP="00F65CCE">
      <w:pPr>
        <w:pStyle w:val="ListBullet"/>
      </w:pPr>
      <w:r w:rsidRPr="005F7264">
        <w:t xml:space="preserve">Data on the AHRF for Guam are from the </w:t>
      </w:r>
      <w:r w:rsidRPr="005F7264">
        <w:rPr>
          <w:i/>
        </w:rPr>
        <w:t>2010 Census of Population and Housing, Guam Summary File</w:t>
      </w:r>
      <w:r w:rsidRPr="005F7264">
        <w:t>, U.S. Census Bureau</w:t>
      </w:r>
      <w:r>
        <w:t>,</w:t>
      </w:r>
      <w:r w:rsidRPr="005F7264">
        <w:t xml:space="preserve"> using the Bureau’s American </w:t>
      </w:r>
      <w:proofErr w:type="spellStart"/>
      <w:r w:rsidRPr="005F7264">
        <w:t>FactFinder</w:t>
      </w:r>
      <w:proofErr w:type="spellEnd"/>
      <w:r w:rsidRPr="005F7264">
        <w:t>.</w:t>
      </w:r>
    </w:p>
    <w:p w14:paraId="6DD011F3" w14:textId="77777777" w:rsidR="000C5313" w:rsidRDefault="000F2EA9" w:rsidP="00F65CCE">
      <w:pPr>
        <w:pStyle w:val="ListBullet"/>
      </w:pPr>
      <w:r w:rsidRPr="005F7264">
        <w:t xml:space="preserve">Data included on the AHRF for the U.S. Virgin Islands are from the </w:t>
      </w:r>
      <w:r w:rsidRPr="005F7264">
        <w:rPr>
          <w:i/>
        </w:rPr>
        <w:t>2010 Census of Population and Housing, U.S. Virgin Islands Summary File</w:t>
      </w:r>
      <w:r w:rsidRPr="005F7264">
        <w:t>, U.S. Census Bureau</w:t>
      </w:r>
      <w:r>
        <w:t>,</w:t>
      </w:r>
      <w:r w:rsidRPr="005F7264">
        <w:t xml:space="preserve"> using the Bureau’s American </w:t>
      </w:r>
      <w:proofErr w:type="spellStart"/>
      <w:r w:rsidRPr="005F7264">
        <w:t>FactFinder</w:t>
      </w:r>
      <w:proofErr w:type="spellEnd"/>
      <w:r w:rsidRPr="005F7264">
        <w:t>.</w:t>
      </w:r>
    </w:p>
    <w:p w14:paraId="3B4B7AB4" w14:textId="67D1C500" w:rsidR="000C5313" w:rsidRDefault="000F2EA9" w:rsidP="00D14D2B">
      <w:pPr>
        <w:pStyle w:val="ParagraphContinued"/>
      </w:pPr>
      <w:bookmarkStart w:id="152" w:name="UD61C"/>
      <w:bookmarkStart w:id="153" w:name="UD91B"/>
      <w:bookmarkEnd w:id="152"/>
      <w:r>
        <w:rPr>
          <w:b/>
        </w:rPr>
        <w:t>201</w:t>
      </w:r>
      <w:r w:rsidR="00D450EE">
        <w:rPr>
          <w:b/>
        </w:rPr>
        <w:t>8</w:t>
      </w:r>
      <w:r>
        <w:rPr>
          <w:b/>
        </w:rPr>
        <w:t>–202</w:t>
      </w:r>
      <w:r w:rsidR="00D450EE">
        <w:rPr>
          <w:b/>
        </w:rPr>
        <w:t>2</w:t>
      </w:r>
      <w:r>
        <w:rPr>
          <w:b/>
        </w:rPr>
        <w:t xml:space="preserve"> and 201</w:t>
      </w:r>
      <w:r w:rsidR="00D450EE">
        <w:rPr>
          <w:b/>
        </w:rPr>
        <w:t>9</w:t>
      </w:r>
      <w:r>
        <w:rPr>
          <w:b/>
        </w:rPr>
        <w:t>–202</w:t>
      </w:r>
      <w:r w:rsidR="00D450EE">
        <w:rPr>
          <w:b/>
        </w:rPr>
        <w:t>3</w:t>
      </w:r>
      <w:r>
        <w:rPr>
          <w:b/>
        </w:rPr>
        <w:t xml:space="preserve"> </w:t>
      </w:r>
      <w:r>
        <w:rPr>
          <w:b/>
          <w:bCs/>
        </w:rPr>
        <w:t xml:space="preserve">Foreign-Born Population </w:t>
      </w:r>
      <w:bookmarkEnd w:id="153"/>
      <w:r>
        <w:t>data are from the 201</w:t>
      </w:r>
      <w:r w:rsidR="00D450EE">
        <w:t>8</w:t>
      </w:r>
      <w:r>
        <w:t>–202</w:t>
      </w:r>
      <w:r w:rsidR="00D450EE">
        <w:t>2</w:t>
      </w:r>
      <w:r>
        <w:t xml:space="preserve"> and 201</w:t>
      </w:r>
      <w:r w:rsidR="00D450EE">
        <w:t>9</w:t>
      </w:r>
      <w:r>
        <w:t>–202</w:t>
      </w:r>
      <w:r w:rsidR="00D450EE">
        <w:t>3</w:t>
      </w:r>
      <w:r>
        <w:t xml:space="preserve"> ACS Summary File, U.S. Census Bureau. </w:t>
      </w:r>
      <w:r w:rsidRPr="00F93C0C">
        <w:rPr>
          <w:szCs w:val="24"/>
        </w:rPr>
        <w:t>The ACS has an annual sample size of about 3.5 million</w:t>
      </w:r>
      <w:r>
        <w:rPr>
          <w:szCs w:val="24"/>
        </w:rPr>
        <w:t xml:space="preserve"> </w:t>
      </w:r>
      <w:r w:rsidRPr="00F93C0C">
        <w:rPr>
          <w:szCs w:val="24"/>
        </w:rPr>
        <w:t>addresses, with survey information collected nearly</w:t>
      </w:r>
      <w:r>
        <w:rPr>
          <w:szCs w:val="24"/>
        </w:rPr>
        <w:t xml:space="preserve"> </w:t>
      </w:r>
      <w:r w:rsidRPr="00F93C0C">
        <w:rPr>
          <w:szCs w:val="24"/>
        </w:rPr>
        <w:t>every day of the year. Data are pooled across a calendar</w:t>
      </w:r>
      <w:r>
        <w:rPr>
          <w:szCs w:val="24"/>
        </w:rPr>
        <w:t xml:space="preserve"> </w:t>
      </w:r>
      <w:r w:rsidRPr="00F93C0C">
        <w:rPr>
          <w:szCs w:val="24"/>
        </w:rPr>
        <w:t>year to produce estimates for that year. As a result,</w:t>
      </w:r>
      <w:r>
        <w:rPr>
          <w:szCs w:val="24"/>
        </w:rPr>
        <w:t xml:space="preserve"> </w:t>
      </w:r>
      <w:r w:rsidRPr="00F93C0C">
        <w:rPr>
          <w:szCs w:val="24"/>
        </w:rPr>
        <w:t>ACS estimates reflect data that have been collected</w:t>
      </w:r>
      <w:r>
        <w:rPr>
          <w:szCs w:val="24"/>
        </w:rPr>
        <w:t xml:space="preserve"> </w:t>
      </w:r>
      <w:r w:rsidRPr="00F93C0C">
        <w:rPr>
          <w:szCs w:val="24"/>
        </w:rPr>
        <w:t>over a period of time rather than for a single point in</w:t>
      </w:r>
      <w:r>
        <w:rPr>
          <w:szCs w:val="24"/>
        </w:rPr>
        <w:t xml:space="preserve"> </w:t>
      </w:r>
      <w:r w:rsidRPr="00F93C0C">
        <w:rPr>
          <w:szCs w:val="24"/>
        </w:rPr>
        <w:t>time as in the decennial census, which is conducted</w:t>
      </w:r>
      <w:r>
        <w:rPr>
          <w:szCs w:val="24"/>
        </w:rPr>
        <w:t xml:space="preserve"> </w:t>
      </w:r>
      <w:r w:rsidRPr="00F93C0C">
        <w:rPr>
          <w:szCs w:val="24"/>
        </w:rPr>
        <w:t>every 10 years and provides population counts as of</w:t>
      </w:r>
      <w:r>
        <w:rPr>
          <w:szCs w:val="24"/>
        </w:rPr>
        <w:t xml:space="preserve"> </w:t>
      </w:r>
      <w:r w:rsidRPr="00F93C0C">
        <w:rPr>
          <w:szCs w:val="24"/>
        </w:rPr>
        <w:t>April 1</w:t>
      </w:r>
      <w:r>
        <w:rPr>
          <w:szCs w:val="24"/>
        </w:rPr>
        <w:t xml:space="preserve">. </w:t>
      </w:r>
      <w:r>
        <w:t>The foreign-born population includes anyone who was not a U.S. citizen at birth. This includes respondents who indicated they were a U.S. citizen by naturalization or not a U.S. citizen.</w:t>
      </w:r>
    </w:p>
    <w:p w14:paraId="575C9C6A" w14:textId="77777777" w:rsidR="008A1E48" w:rsidRDefault="000F2EA9" w:rsidP="00D14D2B">
      <w:pPr>
        <w:pStyle w:val="Paragraph"/>
        <w:rPr>
          <w:b/>
          <w:bCs/>
        </w:rPr>
      </w:pPr>
      <w:r w:rsidRPr="00D14D2B">
        <w:rPr>
          <w:b/>
          <w:bCs/>
        </w:rPr>
        <w:lastRenderedPageBreak/>
        <w:t xml:space="preserve">Note:  </w:t>
      </w:r>
    </w:p>
    <w:p w14:paraId="2E34459E" w14:textId="5B409337" w:rsidR="000C5313" w:rsidRDefault="000F2EA9" w:rsidP="00D14D2B">
      <w:pPr>
        <w:pStyle w:val="Paragraph"/>
      </w:pPr>
      <w:r>
        <w:t>Data on the AHRF for Puerto Rico are from the 2017–2021 and 2018–2022 Puerto Rico Community Survey Summary File, U.S. Census Bureau.</w:t>
      </w:r>
    </w:p>
    <w:p w14:paraId="39C82BB5" w14:textId="4A99E753" w:rsidR="000C5313" w:rsidRDefault="000F2EA9" w:rsidP="00380C7F">
      <w:pPr>
        <w:pStyle w:val="H4"/>
      </w:pPr>
      <w:r>
        <w:t>Non-</w:t>
      </w:r>
      <w:proofErr w:type="gramStart"/>
      <w:r>
        <w:t>English Speaking</w:t>
      </w:r>
      <w:proofErr w:type="gramEnd"/>
      <w:r>
        <w:t xml:space="preserve"> Persons</w:t>
      </w:r>
    </w:p>
    <w:p w14:paraId="6CF28904" w14:textId="0D4C3465" w:rsidR="000C5313" w:rsidRDefault="000F2EA9" w:rsidP="00D14D2B">
      <w:pPr>
        <w:pStyle w:val="ParagraphContinued"/>
      </w:pPr>
      <w:bookmarkStart w:id="154" w:name="UD91C"/>
      <w:r w:rsidRPr="00BF4BE8">
        <w:rPr>
          <w:b/>
          <w:bCs/>
        </w:rPr>
        <w:t>2018</w:t>
      </w:r>
      <w:r>
        <w:rPr>
          <w:b/>
          <w:bCs/>
        </w:rPr>
        <w:t>–</w:t>
      </w:r>
      <w:r w:rsidRPr="00BF4BE8">
        <w:rPr>
          <w:b/>
          <w:bCs/>
        </w:rPr>
        <w:t>2022 and 2019</w:t>
      </w:r>
      <w:r>
        <w:rPr>
          <w:b/>
          <w:bCs/>
        </w:rPr>
        <w:t>–</w:t>
      </w:r>
      <w:r w:rsidRPr="00BF4BE8">
        <w:rPr>
          <w:b/>
          <w:bCs/>
        </w:rPr>
        <w:t>2023</w:t>
      </w:r>
      <w:r>
        <w:t xml:space="preserve"> </w:t>
      </w:r>
      <w:r>
        <w:rPr>
          <w:b/>
          <w:bCs/>
        </w:rPr>
        <w:t>Non-</w:t>
      </w:r>
      <w:proofErr w:type="gramStart"/>
      <w:r>
        <w:rPr>
          <w:b/>
          <w:bCs/>
        </w:rPr>
        <w:t>English Speaking</w:t>
      </w:r>
      <w:proofErr w:type="gramEnd"/>
      <w:r>
        <w:rPr>
          <w:b/>
          <w:bCs/>
        </w:rPr>
        <w:t xml:space="preserve"> Persons by age </w:t>
      </w:r>
      <w:bookmarkEnd w:id="154"/>
      <w:r>
        <w:t xml:space="preserve">data are from the 2018–2022 and 2019–2023 ACS Summary File, U.S. Census Bureau. </w:t>
      </w:r>
      <w:r w:rsidRPr="00F93C0C">
        <w:rPr>
          <w:szCs w:val="24"/>
        </w:rPr>
        <w:t>The ACS has an annual sample size of about 3.5 million</w:t>
      </w:r>
      <w:r>
        <w:rPr>
          <w:szCs w:val="24"/>
        </w:rPr>
        <w:t xml:space="preserve"> </w:t>
      </w:r>
      <w:r w:rsidRPr="00F93C0C">
        <w:rPr>
          <w:szCs w:val="24"/>
        </w:rPr>
        <w:t>addresses, with survey information collected nearly</w:t>
      </w:r>
      <w:r>
        <w:rPr>
          <w:szCs w:val="24"/>
        </w:rPr>
        <w:t xml:space="preserve"> </w:t>
      </w:r>
      <w:r w:rsidRPr="00F93C0C">
        <w:rPr>
          <w:szCs w:val="24"/>
        </w:rPr>
        <w:t>every day of the year. Data are pooled across a calendar</w:t>
      </w:r>
      <w:r>
        <w:rPr>
          <w:szCs w:val="24"/>
        </w:rPr>
        <w:t xml:space="preserve"> </w:t>
      </w:r>
      <w:r w:rsidRPr="00F93C0C">
        <w:rPr>
          <w:szCs w:val="24"/>
        </w:rPr>
        <w:t>year to produce estimates for that year. As a result,</w:t>
      </w:r>
      <w:r>
        <w:rPr>
          <w:szCs w:val="24"/>
        </w:rPr>
        <w:t xml:space="preserve"> </w:t>
      </w:r>
      <w:r w:rsidRPr="00F93C0C">
        <w:rPr>
          <w:szCs w:val="24"/>
        </w:rPr>
        <w:t>ACS estimates reflect data that have been collected</w:t>
      </w:r>
      <w:r>
        <w:rPr>
          <w:szCs w:val="24"/>
        </w:rPr>
        <w:t xml:space="preserve"> </w:t>
      </w:r>
      <w:r w:rsidRPr="00F93C0C">
        <w:rPr>
          <w:szCs w:val="24"/>
        </w:rPr>
        <w:t>over a period of time rather than for a single point in</w:t>
      </w:r>
      <w:r>
        <w:rPr>
          <w:szCs w:val="24"/>
        </w:rPr>
        <w:t xml:space="preserve"> </w:t>
      </w:r>
      <w:r w:rsidRPr="00F93C0C">
        <w:rPr>
          <w:szCs w:val="24"/>
        </w:rPr>
        <w:t>time as in the decennial census, which is conducted</w:t>
      </w:r>
      <w:r>
        <w:rPr>
          <w:szCs w:val="24"/>
        </w:rPr>
        <w:t xml:space="preserve"> </w:t>
      </w:r>
      <w:r w:rsidRPr="00F93C0C">
        <w:rPr>
          <w:szCs w:val="24"/>
        </w:rPr>
        <w:t>every 10 years and provides population counts as of</w:t>
      </w:r>
      <w:r>
        <w:rPr>
          <w:szCs w:val="24"/>
        </w:rPr>
        <w:t xml:space="preserve"> </w:t>
      </w:r>
      <w:r w:rsidRPr="00F93C0C">
        <w:rPr>
          <w:szCs w:val="24"/>
        </w:rPr>
        <w:t>April 1.</w:t>
      </w:r>
      <w:r>
        <w:t xml:space="preserve"> These fields include data for persons who reported they spoke a language other than English and indicated their ability to speak English “not well” or “not at all.”  For more information regarding definitions, user updates, margins of error, and comparability, refer to the Census website </w:t>
      </w:r>
      <w:hyperlink r:id="rId50" w:history="1">
        <w:r>
          <w:rPr>
            <w:rStyle w:val="Hyperlink"/>
          </w:rPr>
          <w:t>www.census.gov</w:t>
        </w:r>
      </w:hyperlink>
      <w:r>
        <w:t>.</w:t>
      </w:r>
    </w:p>
    <w:p w14:paraId="53284428" w14:textId="77777777" w:rsidR="008A1E48" w:rsidRDefault="000F2EA9" w:rsidP="00D14D2B">
      <w:pPr>
        <w:pStyle w:val="Paragraph"/>
        <w:rPr>
          <w:i/>
          <w:iCs/>
        </w:rPr>
      </w:pPr>
      <w:r w:rsidRPr="00D14D2B">
        <w:rPr>
          <w:b/>
          <w:bCs/>
        </w:rPr>
        <w:t>Note</w:t>
      </w:r>
      <w:r>
        <w:rPr>
          <w:i/>
          <w:iCs/>
        </w:rPr>
        <w:t xml:space="preserve">:  </w:t>
      </w:r>
    </w:p>
    <w:p w14:paraId="001AC767" w14:textId="684250F2" w:rsidR="000F2EA9" w:rsidRPr="005310DE" w:rsidRDefault="000F2EA9" w:rsidP="00D14D2B">
      <w:pPr>
        <w:pStyle w:val="Paragraph"/>
        <w:rPr>
          <w:color w:val="0000FF"/>
        </w:rPr>
      </w:pPr>
      <w:r w:rsidRPr="005310DE">
        <w:t xml:space="preserve">Data on the AHRF for Puerto Rico are from the </w:t>
      </w:r>
      <w:r>
        <w:t>2018–2022 and 2019–2023</w:t>
      </w:r>
      <w:r w:rsidRPr="005310DE">
        <w:t xml:space="preserve"> Puerto Rico Community Survey Summary File, U.S. Census Bureau.</w:t>
      </w:r>
    </w:p>
    <w:p w14:paraId="42065FE2" w14:textId="6F097234" w:rsidR="000C5313" w:rsidRDefault="000F2EA9" w:rsidP="00380C7F">
      <w:pPr>
        <w:pStyle w:val="H4"/>
      </w:pPr>
      <w:r>
        <w:t>Number of Families and Households</w:t>
      </w:r>
    </w:p>
    <w:p w14:paraId="74105FD0" w14:textId="39EAD2C8" w:rsidR="000F2EA9" w:rsidRPr="0028015E" w:rsidRDefault="000F2EA9" w:rsidP="00D14D2B">
      <w:pPr>
        <w:pStyle w:val="Paragraph"/>
      </w:pPr>
      <w:r w:rsidRPr="0028015E">
        <w:rPr>
          <w:b/>
          <w:bCs/>
          <w:iCs/>
        </w:rPr>
        <w:t>20</w:t>
      </w:r>
      <w:r>
        <w:rPr>
          <w:b/>
          <w:bCs/>
          <w:iCs/>
        </w:rPr>
        <w:t>2</w:t>
      </w:r>
      <w:r w:rsidRPr="0028015E">
        <w:rPr>
          <w:b/>
          <w:bCs/>
          <w:iCs/>
        </w:rPr>
        <w:t xml:space="preserve">0 Group Quarters </w:t>
      </w:r>
      <w:r w:rsidRPr="0028015E">
        <w:rPr>
          <w:iCs/>
        </w:rPr>
        <w:t xml:space="preserve">data are from the </w:t>
      </w:r>
      <w:r w:rsidRPr="0028015E">
        <w:t>20</w:t>
      </w:r>
      <w:r>
        <w:t>2</w:t>
      </w:r>
      <w:r w:rsidRPr="0028015E">
        <w:t xml:space="preserve">0 Census </w:t>
      </w:r>
      <w:r w:rsidRPr="006962B4">
        <w:t>Redistricting Data (Public Law 94-171) Summary File, U.S. Census Bureau.</w:t>
      </w:r>
    </w:p>
    <w:p w14:paraId="3338B669" w14:textId="0B815E55" w:rsidR="000F2EA9" w:rsidRPr="00D14D2B" w:rsidRDefault="000F2EA9" w:rsidP="00D14D2B">
      <w:pPr>
        <w:pStyle w:val="Paragraph"/>
        <w:rPr>
          <w:b/>
          <w:bCs/>
        </w:rPr>
      </w:pPr>
      <w:r w:rsidRPr="00D14D2B">
        <w:rPr>
          <w:b/>
          <w:bCs/>
        </w:rPr>
        <w:t xml:space="preserve">Note: </w:t>
      </w:r>
    </w:p>
    <w:p w14:paraId="21BA99C3" w14:textId="77777777" w:rsidR="000F2EA9" w:rsidRPr="005F7264" w:rsidRDefault="000F2EA9" w:rsidP="00F65CCE">
      <w:pPr>
        <w:pStyle w:val="ListBullet"/>
      </w:pPr>
      <w:r w:rsidRPr="005F7264">
        <w:t>All people not living in housing units are classified by the Census Bureau as living in group quarters</w:t>
      </w:r>
      <w:r>
        <w:t xml:space="preserve">. </w:t>
      </w:r>
      <w:r w:rsidRPr="005F7264">
        <w:t>Group quarters are places where people live or stay, in a group living arrangement</w:t>
      </w:r>
      <w:r>
        <w:t>,</w:t>
      </w:r>
      <w:r w:rsidRPr="005F7264">
        <w:t xml:space="preserve"> that are owned or managed by an entity or organization providing housing and/or services for the residents</w:t>
      </w:r>
      <w:r>
        <w:t xml:space="preserve">. </w:t>
      </w:r>
      <w:r w:rsidRPr="005F7264">
        <w:t>There are two general categories of group quarters: institutional and noninstitution</w:t>
      </w:r>
      <w:r>
        <w:t>al</w:t>
      </w:r>
      <w:r w:rsidRPr="005F7264">
        <w:t>.</w:t>
      </w:r>
    </w:p>
    <w:p w14:paraId="0EA9897C" w14:textId="47A51D28" w:rsidR="000F2EA9" w:rsidRPr="005F7264" w:rsidRDefault="000F2EA9" w:rsidP="00F65CCE">
      <w:pPr>
        <w:pStyle w:val="ListBullet"/>
      </w:pPr>
      <w:r w:rsidRPr="005F7264">
        <w:t>Institutional group quarters are facilities that house those who are primarily ineligible, unable, or unlikely to participate in the labor force while residents</w:t>
      </w:r>
      <w:r>
        <w:t xml:space="preserve">. </w:t>
      </w:r>
      <w:r w:rsidRPr="005F7264">
        <w:t>The following population fields carried on the AHRF are in this category: Correctional Institutions for Adults; Juvenile Facilities; Nursing Facilities/Skilled</w:t>
      </w:r>
      <w:r w:rsidR="0015742F">
        <w:t xml:space="preserve"> </w:t>
      </w:r>
      <w:r w:rsidRPr="005F7264">
        <w:t>Nursing Facilities; and Other Institutional Facilities</w:t>
      </w:r>
      <w:r>
        <w:t xml:space="preserve">. </w:t>
      </w:r>
      <w:r w:rsidRPr="005F7264">
        <w:t xml:space="preserve">Other Institutional Facilities include </w:t>
      </w:r>
      <w:r>
        <w:t>m</w:t>
      </w:r>
      <w:r w:rsidRPr="005F7264">
        <w:t xml:space="preserve">ental (psychiatric) hospitals and psychiatric units in other hospitals; </w:t>
      </w:r>
      <w:r>
        <w:t>h</w:t>
      </w:r>
      <w:r w:rsidRPr="005F7264">
        <w:t xml:space="preserve">ospitals with patients who have no usual home elsewhere; </w:t>
      </w:r>
      <w:r>
        <w:t>i</w:t>
      </w:r>
      <w:r w:rsidRPr="005F7264">
        <w:t xml:space="preserve">npatient hospice facilities (both free-standing and units in hospitals); </w:t>
      </w:r>
      <w:r>
        <w:t>m</w:t>
      </w:r>
      <w:r w:rsidRPr="005F7264">
        <w:t xml:space="preserve">ilitary treatment facilities with assigned patients; and </w:t>
      </w:r>
      <w:r>
        <w:t>r</w:t>
      </w:r>
      <w:r w:rsidRPr="005F7264">
        <w:t>esidential schools for people with disabilities.</w:t>
      </w:r>
    </w:p>
    <w:p w14:paraId="190C2401" w14:textId="77777777" w:rsidR="000F2EA9" w:rsidRPr="005F7264" w:rsidRDefault="000F2EA9" w:rsidP="00F65CCE">
      <w:pPr>
        <w:pStyle w:val="ListBullet"/>
      </w:pPr>
      <w:r w:rsidRPr="005F7264">
        <w:t xml:space="preserve">Noninstitutional group quarters are facilities that house those who are primarily eligible, able, or likely to participate in the labor force while residents. Noninstitutional </w:t>
      </w:r>
      <w:r>
        <w:t>g</w:t>
      </w:r>
      <w:r w:rsidRPr="005F7264">
        <w:t xml:space="preserve">roup </w:t>
      </w:r>
      <w:r>
        <w:t>q</w:t>
      </w:r>
      <w:r w:rsidRPr="005F7264">
        <w:t xml:space="preserve">uarters include </w:t>
      </w:r>
      <w:r>
        <w:t>c</w:t>
      </w:r>
      <w:r w:rsidRPr="005F7264">
        <w:t>ollege/</w:t>
      </w:r>
      <w:r>
        <w:t>u</w:t>
      </w:r>
      <w:r w:rsidRPr="005F7264">
        <w:t xml:space="preserve">niversity student housing; </w:t>
      </w:r>
      <w:r>
        <w:t>m</w:t>
      </w:r>
      <w:r w:rsidRPr="005F7264">
        <w:t xml:space="preserve">ilitary quarters; </w:t>
      </w:r>
      <w:r>
        <w:t>e</w:t>
      </w:r>
      <w:r w:rsidRPr="005F7264">
        <w:t xml:space="preserve">mergency and transitional shelters (with sleeping facilities) for people experiencing homelessness; </w:t>
      </w:r>
      <w:r>
        <w:t>s</w:t>
      </w:r>
      <w:r w:rsidRPr="005F7264">
        <w:t>o</w:t>
      </w:r>
      <w:r>
        <w:t>up kitchens, regularly scheduled</w:t>
      </w:r>
      <w:r w:rsidRPr="005F7264">
        <w:t xml:space="preserve"> mobile </w:t>
      </w:r>
      <w:r w:rsidRPr="005F7264">
        <w:lastRenderedPageBreak/>
        <w:t xml:space="preserve">food vans, and targeted non-sheltered outdoor locations; </w:t>
      </w:r>
      <w:r>
        <w:t>g</w:t>
      </w:r>
      <w:r w:rsidRPr="005F7264">
        <w:t xml:space="preserve">roup homes intended for adults; </w:t>
      </w:r>
      <w:r>
        <w:t>r</w:t>
      </w:r>
      <w:r w:rsidRPr="005F7264">
        <w:t xml:space="preserve">esidential treatment centers for adults; </w:t>
      </w:r>
      <w:r>
        <w:t>m</w:t>
      </w:r>
      <w:r w:rsidRPr="005F7264">
        <w:t>aritime/</w:t>
      </w:r>
      <w:r>
        <w:t>m</w:t>
      </w:r>
      <w:r w:rsidRPr="005F7264">
        <w:t xml:space="preserve">erchant vessels, </w:t>
      </w:r>
      <w:r>
        <w:t>w</w:t>
      </w:r>
      <w:r w:rsidRPr="005F7264">
        <w:t xml:space="preserve">orkers’ group living quarters and Job Corps centers; </w:t>
      </w:r>
      <w:r>
        <w:t>l</w:t>
      </w:r>
      <w:r w:rsidRPr="005F7264">
        <w:t xml:space="preserve">iving quarters for victims of natural disasters; and </w:t>
      </w:r>
      <w:r>
        <w:t>o</w:t>
      </w:r>
      <w:r w:rsidRPr="005F7264">
        <w:t>ther noninstitutional group quarters.</w:t>
      </w:r>
    </w:p>
    <w:p w14:paraId="01CDF88F" w14:textId="77777777" w:rsidR="000F2EA9" w:rsidRDefault="000F2EA9" w:rsidP="00F65CCE">
      <w:pPr>
        <w:pStyle w:val="ListBullet"/>
      </w:pPr>
      <w:r w:rsidRPr="005F7264">
        <w:t>Data are included on the AHRF for Puerto Rico.</w:t>
      </w:r>
    </w:p>
    <w:p w14:paraId="55C53048" w14:textId="77777777" w:rsidR="000F2EA9" w:rsidRPr="006053AE" w:rsidRDefault="000F2EA9" w:rsidP="00F65CCE">
      <w:pPr>
        <w:pStyle w:val="ListBullet"/>
        <w:rPr>
          <w:b/>
          <w:bCs/>
        </w:rPr>
      </w:pPr>
      <w:r w:rsidRPr="006053AE">
        <w:t xml:space="preserve">Data included on the AHRF for Guam are from the </w:t>
      </w:r>
      <w:r w:rsidRPr="006053AE">
        <w:rPr>
          <w:i/>
        </w:rPr>
        <w:t xml:space="preserve">2020: DECIA Guam Demographic Profile, </w:t>
      </w:r>
      <w:r w:rsidRPr="006053AE">
        <w:t>and from</w:t>
      </w:r>
      <w:r>
        <w:t xml:space="preserve"> the</w:t>
      </w:r>
      <w:r w:rsidRPr="006053AE">
        <w:t xml:space="preserve"> </w:t>
      </w:r>
      <w:r w:rsidRPr="006053AE">
        <w:rPr>
          <w:i/>
        </w:rPr>
        <w:t>2020: DECIA Guam Demographic and Housing Characteristics File, Table P28</w:t>
      </w:r>
      <w:r w:rsidRPr="006053AE">
        <w:t xml:space="preserve">. </w:t>
      </w:r>
    </w:p>
    <w:p w14:paraId="06693706" w14:textId="77777777" w:rsidR="000C5313" w:rsidRDefault="000F2EA9" w:rsidP="00F65CCE">
      <w:pPr>
        <w:pStyle w:val="ListBullet"/>
      </w:pPr>
      <w:r w:rsidRPr="006053AE">
        <w:t xml:space="preserve">Data included on the AHRF for the U.S. Virgin Islands are from the </w:t>
      </w:r>
      <w:r w:rsidRPr="006053AE">
        <w:rPr>
          <w:i/>
        </w:rPr>
        <w:t>2020: DECIA U</w:t>
      </w:r>
      <w:r>
        <w:rPr>
          <w:i/>
        </w:rPr>
        <w:t>.</w:t>
      </w:r>
      <w:r w:rsidRPr="006053AE">
        <w:rPr>
          <w:i/>
        </w:rPr>
        <w:t>S</w:t>
      </w:r>
      <w:r>
        <w:rPr>
          <w:i/>
        </w:rPr>
        <w:t>.</w:t>
      </w:r>
      <w:r w:rsidRPr="006053AE">
        <w:rPr>
          <w:i/>
        </w:rPr>
        <w:t xml:space="preserve"> Virgin Islands Demographic Profile</w:t>
      </w:r>
      <w:r>
        <w:rPr>
          <w:i/>
        </w:rPr>
        <w:t>,</w:t>
      </w:r>
      <w:r w:rsidRPr="006053AE">
        <w:t xml:space="preserve"> and from</w:t>
      </w:r>
      <w:r>
        <w:t xml:space="preserve"> the</w:t>
      </w:r>
      <w:r w:rsidRPr="006053AE">
        <w:t xml:space="preserve"> </w:t>
      </w:r>
      <w:r w:rsidRPr="006053AE">
        <w:rPr>
          <w:i/>
        </w:rPr>
        <w:t>2020: DECIA U</w:t>
      </w:r>
      <w:r>
        <w:rPr>
          <w:i/>
        </w:rPr>
        <w:t>.</w:t>
      </w:r>
      <w:r w:rsidRPr="006053AE">
        <w:rPr>
          <w:i/>
        </w:rPr>
        <w:t>S</w:t>
      </w:r>
      <w:r>
        <w:rPr>
          <w:i/>
        </w:rPr>
        <w:t>.</w:t>
      </w:r>
      <w:r w:rsidRPr="006053AE">
        <w:rPr>
          <w:i/>
        </w:rPr>
        <w:t xml:space="preserve"> Virgin Islands Demographic and Housing Characteristics File, Table P28</w:t>
      </w:r>
      <w:r w:rsidRPr="006053AE">
        <w:t xml:space="preserve">. </w:t>
      </w:r>
    </w:p>
    <w:p w14:paraId="1B424EFC" w14:textId="01F8B3FC" w:rsidR="000C5313" w:rsidRDefault="000F2EA9" w:rsidP="00586E9F">
      <w:pPr>
        <w:pStyle w:val="ParagraphContinued"/>
      </w:pPr>
      <w:bookmarkStart w:id="155" w:name="UD60CB"/>
      <w:bookmarkStart w:id="156" w:name="UD60CAB"/>
      <w:r>
        <w:rPr>
          <w:b/>
          <w:bCs/>
        </w:rPr>
        <w:t xml:space="preserve">2020 Family and Household </w:t>
      </w:r>
      <w:r>
        <w:t>data</w:t>
      </w:r>
      <w:bookmarkEnd w:id="155"/>
      <w:bookmarkEnd w:id="156"/>
      <w:r>
        <w:t xml:space="preserve"> are from the </w:t>
      </w:r>
      <w:r w:rsidRPr="00F967FE">
        <w:t>2020 Census Demographic and Housing Characteristics File (DHC)</w:t>
      </w:r>
      <w:r>
        <w:t xml:space="preserve">, </w:t>
      </w:r>
      <w:r w:rsidRPr="00A12750">
        <w:t>U.S. Census Bureau</w:t>
      </w:r>
      <w:r w:rsidRPr="004738DA">
        <w:t>.</w:t>
      </w:r>
    </w:p>
    <w:p w14:paraId="43FC7694" w14:textId="0075B523" w:rsidR="000F2EA9" w:rsidRPr="00586E9F" w:rsidRDefault="000F2EA9" w:rsidP="00586E9F">
      <w:pPr>
        <w:pStyle w:val="Paragraph"/>
        <w:rPr>
          <w:b/>
          <w:bCs/>
        </w:rPr>
      </w:pPr>
      <w:r w:rsidRPr="00586E9F">
        <w:rPr>
          <w:b/>
          <w:bCs/>
        </w:rPr>
        <w:t xml:space="preserve">Note: </w:t>
      </w:r>
    </w:p>
    <w:p w14:paraId="475DE754" w14:textId="77777777" w:rsidR="000F2EA9" w:rsidRDefault="000F2EA9" w:rsidP="00F10007">
      <w:pPr>
        <w:pStyle w:val="ListBullet"/>
      </w:pPr>
      <w:r w:rsidRPr="00586E9F">
        <w:rPr>
          <w:b/>
          <w:bCs/>
        </w:rPr>
        <w:t>Household:</w:t>
      </w:r>
      <w:r w:rsidRPr="0091151A">
        <w:t xml:space="preserve"> A household includes all the people who occupy a housing unit. People not living in households are classified as living in group quarters. </w:t>
      </w:r>
    </w:p>
    <w:p w14:paraId="78805A01" w14:textId="77777777" w:rsidR="000F2EA9" w:rsidRDefault="000F2EA9" w:rsidP="00F10007">
      <w:pPr>
        <w:pStyle w:val="ListBullet"/>
      </w:pPr>
      <w:r w:rsidRPr="0091151A">
        <w:rPr>
          <w:b/>
          <w:bCs/>
        </w:rPr>
        <w:t>Housing Unit</w:t>
      </w:r>
      <w:r>
        <w:rPr>
          <w:b/>
          <w:bCs/>
        </w:rPr>
        <w:t>:</w:t>
      </w:r>
      <w:r w:rsidRPr="0091151A">
        <w:t xml:space="preserve"> A housing unit is a house, an apartment, a mobile home, a group of rooms, or a single room that is occupied (or if vacant, is intended for occupancy) as separate living quarters. Separate living quarters are those in which the occupants live separately from any other people in the building and that have direct access from the outside of the building or through a common hall. The occupants may be a single family, one person living alone, two or more families living together, or any other group of related or unrelated people who share living arrangements. Both occupied and vacant housing units are included in the housing unit inventory. Boats, recreational vehicles, vans, tents, railroad cars, and the like are included only if they are occupied as someone’s current place of residence. </w:t>
      </w:r>
    </w:p>
    <w:p w14:paraId="6F09C60E" w14:textId="77777777" w:rsidR="000F2EA9" w:rsidRDefault="000F2EA9" w:rsidP="00F10007">
      <w:pPr>
        <w:pStyle w:val="ListBullet"/>
      </w:pPr>
      <w:r w:rsidRPr="0091151A">
        <w:rPr>
          <w:b/>
          <w:bCs/>
        </w:rPr>
        <w:t>Relationship to Householder</w:t>
      </w:r>
      <w:r>
        <w:rPr>
          <w:b/>
          <w:bCs/>
        </w:rPr>
        <w:t>:</w:t>
      </w:r>
      <w:r w:rsidRPr="0091151A">
        <w:rPr>
          <w:b/>
          <w:bCs/>
        </w:rPr>
        <w:t xml:space="preserve"> Householder</w:t>
      </w:r>
      <w:r w:rsidRPr="004E2FE2">
        <w:rPr>
          <w:b/>
          <w:bCs/>
        </w:rPr>
        <w:t xml:space="preserve">: </w:t>
      </w:r>
      <w:r w:rsidRPr="0091151A">
        <w:t xml:space="preserve">In most cases, the householder is the person, or one of the people, in whose name the home is owned, being bought, or rented and who is listed as Person 1 on the census questionnaire. If there is no such person in the household, any adult household member </w:t>
      </w:r>
      <w:r>
        <w:t xml:space="preserve">at least age </w:t>
      </w:r>
      <w:r w:rsidRPr="0091151A">
        <w:t>15 could be designated as the householder (</w:t>
      </w:r>
      <w:r>
        <w:t>that is</w:t>
      </w:r>
      <w:r w:rsidRPr="0091151A">
        <w:t xml:space="preserve">, Person 1). </w:t>
      </w:r>
    </w:p>
    <w:p w14:paraId="6500044A" w14:textId="77777777" w:rsidR="000F2EA9" w:rsidRDefault="000F2EA9" w:rsidP="00F10007">
      <w:pPr>
        <w:pStyle w:val="ListBullet"/>
      </w:pPr>
      <w:r w:rsidRPr="0091151A">
        <w:rPr>
          <w:b/>
          <w:bCs/>
        </w:rPr>
        <w:t>Relationship to Householder</w:t>
      </w:r>
      <w:r>
        <w:rPr>
          <w:b/>
          <w:bCs/>
        </w:rPr>
        <w:t>:</w:t>
      </w:r>
      <w:r w:rsidRPr="0091151A">
        <w:rPr>
          <w:b/>
          <w:bCs/>
        </w:rPr>
        <w:t xml:space="preserve"> Spouse</w:t>
      </w:r>
      <w:r w:rsidRPr="00A12750">
        <w:rPr>
          <w:b/>
          <w:bCs/>
        </w:rPr>
        <w:t>:</w:t>
      </w:r>
      <w:r>
        <w:t xml:space="preserve"> </w:t>
      </w:r>
      <w:r w:rsidRPr="0091151A">
        <w:t>Includes a person married to and living with the householder. The categories “opposite</w:t>
      </w:r>
      <w:r>
        <w:t>-</w:t>
      </w:r>
      <w:r w:rsidRPr="0091151A">
        <w:t>sex husband/wife/spouse” and “same-sex husband/wife/spouse” include people in formal marriages, as well as people in common-law marriages.</w:t>
      </w:r>
    </w:p>
    <w:p w14:paraId="4CB178CD" w14:textId="77777777" w:rsidR="000F2EA9" w:rsidRPr="00E822FC" w:rsidRDefault="000F2EA9" w:rsidP="00F10007">
      <w:pPr>
        <w:pStyle w:val="ListBullet"/>
      </w:pPr>
      <w:r w:rsidRPr="00E822FC">
        <w:rPr>
          <w:b/>
          <w:bCs/>
        </w:rPr>
        <w:t>Relationship to Householder: Child</w:t>
      </w:r>
      <w:r w:rsidRPr="00A12750">
        <w:rPr>
          <w:b/>
          <w:bCs/>
        </w:rPr>
        <w:t>:</w:t>
      </w:r>
      <w:r>
        <w:t xml:space="preserve"> </w:t>
      </w:r>
      <w:r w:rsidRPr="00E822FC">
        <w:t>The child category includes a son or daughter by birth, a stepchild, or adopted child of the householder, regardless of the child’s age or marital status. The category excludes sons-in-law, daughters-in-law, and foster children. Biological Son or Daughter—</w:t>
      </w:r>
      <w:r>
        <w:t>t</w:t>
      </w:r>
      <w:r w:rsidRPr="00E822FC">
        <w:t>he son or daughter of the householder by birth. Adopted Son or Daughter—</w:t>
      </w:r>
      <w:r>
        <w:t>t</w:t>
      </w:r>
      <w:r w:rsidRPr="00E822FC">
        <w:t>he son or daughter of the householder by legal adoption. If a stepson, stepdaughter, or foster child has been legally adopted by the householder, the child is then classified as an adopted child. Stepson or Stepdaughter—</w:t>
      </w:r>
      <w:r>
        <w:t>t</w:t>
      </w:r>
      <w:r w:rsidRPr="00E822FC">
        <w:t xml:space="preserve">he son or daughter of the householder through marriage but not by birth, excluding sons-in-law and </w:t>
      </w:r>
      <w:r w:rsidRPr="00E822FC">
        <w:lastRenderedPageBreak/>
        <w:t>daughters-in-law. If a stepson or stepdaughter of the householder has been legally adopted by the householder, the child is then classified as an adopted child. Own Children—</w:t>
      </w:r>
      <w:r>
        <w:t>a</w:t>
      </w:r>
      <w:r w:rsidRPr="00E822FC">
        <w:t xml:space="preserve"> child </w:t>
      </w:r>
      <w:r>
        <w:t>younger than 18</w:t>
      </w:r>
      <w:r w:rsidRPr="00E822FC">
        <w:t xml:space="preserve"> who is a son or daughter by birth, a stepchild, or an adopted child of the householder is included in the “own children” category. If a foster child is related to the householder, respondents are advised to select the appropriate relative category, such as grandchild, or include in the “Other relative” category.</w:t>
      </w:r>
    </w:p>
    <w:p w14:paraId="4F743C38" w14:textId="5CC83900" w:rsidR="000F2EA9" w:rsidRPr="00E822FC" w:rsidRDefault="000F2EA9" w:rsidP="00F10007">
      <w:pPr>
        <w:pStyle w:val="ListBullet"/>
      </w:pPr>
      <w:r w:rsidRPr="00E822FC">
        <w:rPr>
          <w:b/>
          <w:bCs/>
        </w:rPr>
        <w:t>Family Household (Family)</w:t>
      </w:r>
      <w:r w:rsidRPr="00A12750">
        <w:rPr>
          <w:b/>
          <w:bCs/>
        </w:rPr>
        <w:t>:</w:t>
      </w:r>
      <w:r>
        <w:t xml:space="preserve"> </w:t>
      </w:r>
      <w:r w:rsidRPr="00E822FC">
        <w:t>A family includes a householder and one or more people living in the same household who are related to the householder by birth, marriage, or adoption. All people in a household who are related to the householder are regarded as members of his or her family. A family household may contain people not related to the householder, but those people are not included as part of the householder’s family in census tabulations. Thus, the number of family households is equal to the number of families, but family households may include more members than do</w:t>
      </w:r>
      <w:r>
        <w:t xml:space="preserve"> </w:t>
      </w:r>
      <w:r w:rsidRPr="00E822FC">
        <w:t>families. A household can contain only one family for purposes of census tabulations. Not all households contain families since a household may be comprised of a group of people unrelated to the householder or one person living alone—these are called nonfamily households. Unmarried</w:t>
      </w:r>
      <w:r w:rsidR="00F14E19">
        <w:t>-</w:t>
      </w:r>
      <w:r w:rsidRPr="00E822FC">
        <w:t xml:space="preserve">partner households, both opposite-sex and same-sex, are included in the family </w:t>
      </w:r>
      <w:proofErr w:type="gramStart"/>
      <w:r w:rsidRPr="00E822FC">
        <w:t>households</w:t>
      </w:r>
      <w:proofErr w:type="gramEnd"/>
      <w:r w:rsidRPr="00E822FC">
        <w:t xml:space="preserve"> category only if there is at least one additional person related to the householder by birth or adoption. </w:t>
      </w:r>
    </w:p>
    <w:p w14:paraId="393711D4" w14:textId="77777777" w:rsidR="000F2EA9" w:rsidRPr="00E822FC" w:rsidRDefault="000F2EA9" w:rsidP="00F10007">
      <w:pPr>
        <w:pStyle w:val="ListBullet"/>
      </w:pPr>
      <w:r w:rsidRPr="00E822FC">
        <w:rPr>
          <w:b/>
          <w:bCs/>
        </w:rPr>
        <w:t xml:space="preserve">Family Type: </w:t>
      </w:r>
      <w:r w:rsidRPr="00E822FC">
        <w:t>Families are classified by type as either a “married couple family” or “other family” according to the sex of the householder and the presence of relatives. Married Couple Family—</w:t>
      </w:r>
      <w:r>
        <w:t>a</w:t>
      </w:r>
      <w:r w:rsidRPr="00E822FC">
        <w:t xml:space="preserve"> family in which the householder and his or her spouse are enumerated as members of the same household.</w:t>
      </w:r>
    </w:p>
    <w:p w14:paraId="10B3B18F" w14:textId="77777777" w:rsidR="000F2EA9" w:rsidRPr="002160F1" w:rsidRDefault="000F2EA9" w:rsidP="00F10007">
      <w:pPr>
        <w:pStyle w:val="ListBullet"/>
      </w:pPr>
      <w:r w:rsidRPr="002160F1">
        <w:rPr>
          <w:b/>
          <w:bCs/>
        </w:rPr>
        <w:t>Other Family:</w:t>
      </w:r>
      <w:r w:rsidRPr="002160F1">
        <w:t xml:space="preserve"> Male householder, no spouse present—</w:t>
      </w:r>
      <w:r>
        <w:t>a</w:t>
      </w:r>
      <w:r w:rsidRPr="002160F1">
        <w:t xml:space="preserve"> family with a male householder and no spouse of the householder present. Female householder, no spouse present—</w:t>
      </w:r>
      <w:r>
        <w:t>a</w:t>
      </w:r>
      <w:r w:rsidRPr="002160F1">
        <w:t xml:space="preserve"> family with a female householder and no spouse of the householder present.</w:t>
      </w:r>
    </w:p>
    <w:p w14:paraId="58AF6F9F" w14:textId="77777777" w:rsidR="000F2EA9" w:rsidRPr="002160F1" w:rsidRDefault="000F2EA9" w:rsidP="00F10007">
      <w:pPr>
        <w:pStyle w:val="ListBullet"/>
      </w:pPr>
      <w:r w:rsidRPr="002160F1">
        <w:rPr>
          <w:b/>
          <w:bCs/>
        </w:rPr>
        <w:t>Comparability</w:t>
      </w:r>
      <w:r w:rsidRPr="00A12750">
        <w:rPr>
          <w:b/>
          <w:bCs/>
        </w:rPr>
        <w:t>:</w:t>
      </w:r>
      <w:r>
        <w:t xml:space="preserve"> </w:t>
      </w:r>
      <w:r w:rsidRPr="002160F1">
        <w:t xml:space="preserve">The category “foster child” was dropped because of space limitations on the 2010 questionnaire. The category “roomer or boarder” was dropped in 2020. Foster children in 2010 and roomers or boarders in 2020 are included in the category “Other nonrelatives” and cannot be tabulated separately. As a result, caution should be exercised when comparing 2020 with 2010; data for all of the nonrelative categories can be collapsed when comparing. The categories “husband and wife” and “unmarried partner” were expanded to “opposite-sex husband/wife/spouse,” “same-sex husband/wife/spouse,” “opposite-sex unmarried partner,” and “same-sex unmarried partner” in 2020. The 2020 spouse and unmarried partner categories can be collapsed back to the 2010 categories. The term “husband-wife” family in tabulations has been replaced by “married couple” family. In the 2010 tabulations, </w:t>
      </w:r>
      <w:proofErr w:type="gramStart"/>
      <w:r w:rsidRPr="002160F1">
        <w:t>same-sex</w:t>
      </w:r>
      <w:proofErr w:type="gramEnd"/>
      <w:r w:rsidRPr="002160F1">
        <w:t xml:space="preserve"> married couples were categorized as unmarried partners. For the 2020 tabulation, </w:t>
      </w:r>
      <w:proofErr w:type="gramStart"/>
      <w:r w:rsidRPr="002160F1">
        <w:t>same-sex</w:t>
      </w:r>
      <w:proofErr w:type="gramEnd"/>
      <w:r w:rsidRPr="002160F1">
        <w:t xml:space="preserve"> married couples are retained in the data as married couple families. In the 2020 Census, </w:t>
      </w:r>
      <w:r>
        <w:t xml:space="preserve">data on </w:t>
      </w:r>
      <w:r w:rsidRPr="002160F1">
        <w:t>spouses were collected as same-sex spouses and opposite-sex spouses.</w:t>
      </w:r>
    </w:p>
    <w:p w14:paraId="5D5A1B33" w14:textId="77777777" w:rsidR="000F2EA9" w:rsidRPr="002160F1" w:rsidRDefault="000F2EA9" w:rsidP="00F10007">
      <w:pPr>
        <w:pStyle w:val="ListBullet"/>
      </w:pPr>
      <w:r w:rsidRPr="002160F1">
        <w:t>Data are included on the AHRF for Puerto Rico.</w:t>
      </w:r>
    </w:p>
    <w:p w14:paraId="64D257B4" w14:textId="77777777" w:rsidR="000F2EA9" w:rsidRPr="006053AE" w:rsidRDefault="000F2EA9" w:rsidP="00F10007">
      <w:pPr>
        <w:pStyle w:val="ListBullet"/>
      </w:pPr>
      <w:r w:rsidRPr="006053AE">
        <w:t xml:space="preserve">Data included on the AHRF for Guam are from the </w:t>
      </w:r>
      <w:r w:rsidRPr="006053AE">
        <w:rPr>
          <w:i/>
        </w:rPr>
        <w:t>2020: DECIA Guam Demographic Profile</w:t>
      </w:r>
      <w:r w:rsidRPr="006053AE">
        <w:t xml:space="preserve"> and from</w:t>
      </w:r>
      <w:r>
        <w:t xml:space="preserve"> the</w:t>
      </w:r>
      <w:r w:rsidRPr="006053AE">
        <w:t xml:space="preserve"> </w:t>
      </w:r>
      <w:r w:rsidRPr="006053AE">
        <w:rPr>
          <w:i/>
        </w:rPr>
        <w:t>2020: DECIA Guam Demographic and Housing Characteristics File, Tables P13A-P13D, PCT12, HBG1, H10, H11</w:t>
      </w:r>
      <w:r w:rsidRPr="006053AE">
        <w:t xml:space="preserve">. </w:t>
      </w:r>
    </w:p>
    <w:p w14:paraId="0A050A93" w14:textId="12D0A04D" w:rsidR="000C5313" w:rsidRDefault="000F2EA9" w:rsidP="00F10007">
      <w:pPr>
        <w:pStyle w:val="ListBullet"/>
      </w:pPr>
      <w:r w:rsidRPr="006053AE">
        <w:lastRenderedPageBreak/>
        <w:t xml:space="preserve">Data included on the AHRF for the U.S. Virgin Islands are from the </w:t>
      </w:r>
      <w:r w:rsidRPr="006053AE">
        <w:rPr>
          <w:i/>
        </w:rPr>
        <w:t>2020: DECIA U</w:t>
      </w:r>
      <w:r w:rsidR="00E7127A">
        <w:rPr>
          <w:i/>
        </w:rPr>
        <w:t>.S.</w:t>
      </w:r>
      <w:r w:rsidRPr="006053AE">
        <w:rPr>
          <w:i/>
        </w:rPr>
        <w:t xml:space="preserve"> Virgin Islands Demographic Profile</w:t>
      </w:r>
      <w:r w:rsidRPr="006053AE">
        <w:t xml:space="preserve"> and from</w:t>
      </w:r>
      <w:r>
        <w:t xml:space="preserve"> the</w:t>
      </w:r>
      <w:r w:rsidRPr="006053AE">
        <w:t xml:space="preserve"> </w:t>
      </w:r>
      <w:r w:rsidRPr="006053AE">
        <w:rPr>
          <w:i/>
        </w:rPr>
        <w:t>2020: DECIA U</w:t>
      </w:r>
      <w:r>
        <w:rPr>
          <w:i/>
        </w:rPr>
        <w:t>.</w:t>
      </w:r>
      <w:r w:rsidRPr="006053AE">
        <w:rPr>
          <w:i/>
        </w:rPr>
        <w:t>S</w:t>
      </w:r>
      <w:r>
        <w:rPr>
          <w:i/>
        </w:rPr>
        <w:t>.</w:t>
      </w:r>
      <w:r w:rsidRPr="006053AE">
        <w:rPr>
          <w:i/>
        </w:rPr>
        <w:t xml:space="preserve"> Virgin Islands Demographic and Housing Characteristics File, Tables P13A-P13D, PCT9, HBG1, H10, H11</w:t>
      </w:r>
      <w:r w:rsidRPr="006053AE">
        <w:t xml:space="preserve">. </w:t>
      </w:r>
    </w:p>
    <w:p w14:paraId="106458DF" w14:textId="77777777" w:rsidR="00586E9F" w:rsidRDefault="000F2EA9" w:rsidP="00586E9F">
      <w:pPr>
        <w:pStyle w:val="ParagraphContinued"/>
      </w:pPr>
      <w:r>
        <w:rPr>
          <w:b/>
          <w:bCs/>
        </w:rPr>
        <w:t xml:space="preserve">2010 Family, Household, and Group Quarters </w:t>
      </w:r>
      <w:r>
        <w:t>data are from the 2010 Census of Population and Housing: Summary File 1 (SF1).</w:t>
      </w:r>
    </w:p>
    <w:p w14:paraId="0E291803" w14:textId="51CF14F8" w:rsidR="000F2EA9" w:rsidRPr="00586E9F" w:rsidRDefault="000F2EA9" w:rsidP="00586E9F">
      <w:pPr>
        <w:pStyle w:val="Paragraph"/>
        <w:rPr>
          <w:b/>
          <w:bCs/>
        </w:rPr>
      </w:pPr>
      <w:r w:rsidRPr="00586E9F">
        <w:rPr>
          <w:b/>
          <w:bCs/>
        </w:rPr>
        <w:t xml:space="preserve">Note: </w:t>
      </w:r>
    </w:p>
    <w:p w14:paraId="598ADBF1" w14:textId="77777777" w:rsidR="000F2EA9" w:rsidRDefault="000F2EA9" w:rsidP="00F10007">
      <w:pPr>
        <w:pStyle w:val="ListBullet"/>
      </w:pPr>
      <w:r>
        <w:t xml:space="preserve">A family consists of a householder and one or more people living in the same household who are related to the householder by birth, marriage, or adoption. They do not include same-sex married couples even if the marriage was performed in a state issuing marriage certificates for same-sex couples. Same-sex couples are included in the </w:t>
      </w:r>
      <w:proofErr w:type="gramStart"/>
      <w:r>
        <w:t>families</w:t>
      </w:r>
      <w:proofErr w:type="gramEnd"/>
      <w:r>
        <w:t xml:space="preserve"> category if there is at least one additional person related to the householder by birth or adoption. All people in a household who are related to the householder are regarded as members of his or her family. A household can contain only one family for purposes of census tabulations. Not all households contain families since a household may be a group of unrelated people or one person living alone. </w:t>
      </w:r>
    </w:p>
    <w:p w14:paraId="3F2496E0" w14:textId="77777777" w:rsidR="000F2EA9" w:rsidRPr="00C63EB9" w:rsidRDefault="000F2EA9" w:rsidP="00F10007">
      <w:pPr>
        <w:pStyle w:val="ListBullet"/>
      </w:pPr>
      <w:r>
        <w:t>A household includes all the people who occupy a housing unit. A housing unit is a house, an apartment, a mobile home, a group of rooms, or a single room that is occupied as separate living quarters. The occupants may be a single family, one person living alone, two or more families living together, or any other group of related or unrelated people who share living arrangements. In the 2010 Census data products, the count of households or householders equals the count of occupied housing units.</w:t>
      </w:r>
    </w:p>
    <w:p w14:paraId="79BCDF8C" w14:textId="77777777" w:rsidR="000F2EA9" w:rsidRDefault="000F2EA9" w:rsidP="00F10007">
      <w:pPr>
        <w:pStyle w:val="ListBullet"/>
      </w:pPr>
      <w:r>
        <w:t>Average family size is calculated by dividing the number of people in families by the total number of families or family householders. This field has two decimals.</w:t>
      </w:r>
    </w:p>
    <w:p w14:paraId="5DD8E555" w14:textId="77777777" w:rsidR="000F2EA9" w:rsidRDefault="000F2EA9" w:rsidP="00F10007">
      <w:pPr>
        <w:pStyle w:val="ListBullet"/>
      </w:pPr>
      <w:r>
        <w:t>Average household size is obtained by dividing the number of people in households by the number of households. This field has two decimals.</w:t>
      </w:r>
    </w:p>
    <w:p w14:paraId="64E2E83C" w14:textId="77777777" w:rsidR="000F2EA9" w:rsidRDefault="000F2EA9" w:rsidP="00F10007">
      <w:pPr>
        <w:pStyle w:val="ListBullet"/>
      </w:pPr>
      <w:r>
        <w:t xml:space="preserve">All people not living in housing units are classified by the U.S. Census Bureau as living in group quarters. Group quarters are places where people live or stay in a group living arrangement, which are owned or managed by an entity or organization providing housing and/or services for the residents. There are two general categories of group quarters, </w:t>
      </w:r>
      <w:r w:rsidRPr="004C2D35">
        <w:t>institutional and noninstitutional</w:t>
      </w:r>
      <w:r>
        <w:t>.</w:t>
      </w:r>
    </w:p>
    <w:p w14:paraId="6FF43763" w14:textId="5AB2D43B" w:rsidR="000F2EA9" w:rsidRDefault="000F2EA9" w:rsidP="00F10007">
      <w:pPr>
        <w:pStyle w:val="ListBullet"/>
      </w:pPr>
      <w:r>
        <w:t>Institutional group quarters are facilities that house those who are primarily ineligible, unable, or unlikely to participate in the labor force while residents. The following population fields carried on the AHRF are in this category: Correctional Institutions for Adults; Juvenile Facilities; Nursing Facilities/Skilled</w:t>
      </w:r>
      <w:r w:rsidR="0015742F">
        <w:t xml:space="preserve"> </w:t>
      </w:r>
      <w:r>
        <w:t>Nursing Facilities; Mental (Psychiatric) Hospitals and Psychiatric Units in Other Hospitals; and Other Institutional Facilities. Other Institutional Facilities include hospitals with patients who have no usual home elsewhere; inpatient hospice facilities; military treatment facilities with assigned patients; and residential schools for people with disabilities.</w:t>
      </w:r>
    </w:p>
    <w:p w14:paraId="06FDB8E5" w14:textId="77777777" w:rsidR="000F2EA9" w:rsidRDefault="000F2EA9" w:rsidP="00F10007">
      <w:pPr>
        <w:pStyle w:val="ListBullet"/>
      </w:pPr>
      <w:r>
        <w:t xml:space="preserve">Noninstitutional group quarters are facilities that house those who are primarily eligible, able, or likely to participate in the labor force while residents. The following population fields carried on the AHRF are in this category: Noninstitutional Group Quarters and Group Homes for Adults. Noninstitutional Group Quarters include college/university student housing; military quarters; emergency and </w:t>
      </w:r>
      <w:r>
        <w:lastRenderedPageBreak/>
        <w:t>transitional shelters (with sleeping facilities) for people experiencing homelessness; residential treatment centers for adults; maritime/merchant vessels, workers’ group living quarters and Job Corps centers; and other noninstitutional facilities.</w:t>
      </w:r>
    </w:p>
    <w:p w14:paraId="4EAADA45" w14:textId="77777777" w:rsidR="000F2EA9" w:rsidRDefault="000F2EA9" w:rsidP="00F10007">
      <w:pPr>
        <w:pStyle w:val="ListBullet"/>
      </w:pPr>
      <w:r>
        <w:t>A husband-wife family is a family in which the householder and his or her spouse of the opposite sex are enumerated as members of the same household.</w:t>
      </w:r>
    </w:p>
    <w:p w14:paraId="0B8461EF" w14:textId="7EC7B964" w:rsidR="000F2EA9" w:rsidRDefault="000F2EA9" w:rsidP="00F10007">
      <w:pPr>
        <w:pStyle w:val="ListBullet"/>
      </w:pPr>
      <w:r>
        <w:t xml:space="preserve">An unmarried-partner household is a household other than a “husband-wife household” that includes a householder and an unmarried partner. An “unmarried partner” can be of the same sex or of the opposite sex as the householder. An “unmarried partner” in an “unmarried-partner household” is an adult who is unrelated to the householder but shares living quarters and has a close personal relationship with the householder. </w:t>
      </w:r>
      <w:r w:rsidR="0035721F">
        <w:t>The Census Bureau edited r</w:t>
      </w:r>
      <w:r>
        <w:t>esponses of “same-sex spouse” during processing to “unmarried partner.”</w:t>
      </w:r>
    </w:p>
    <w:p w14:paraId="70ADD1A2" w14:textId="77777777" w:rsidR="000F2EA9" w:rsidRDefault="000F2EA9" w:rsidP="00F10007">
      <w:pPr>
        <w:pStyle w:val="ListBullet"/>
      </w:pPr>
      <w:r>
        <w:t>Data are included on the AHRF for Puerto Rico.</w:t>
      </w:r>
    </w:p>
    <w:p w14:paraId="57501C73" w14:textId="77777777" w:rsidR="000F2EA9" w:rsidRDefault="000F2EA9" w:rsidP="00F10007">
      <w:pPr>
        <w:pStyle w:val="ListBullet"/>
      </w:pPr>
      <w:r>
        <w:t xml:space="preserve">Data are on the AHRF for Guam are from the </w:t>
      </w:r>
      <w:r w:rsidRPr="00586E9F">
        <w:rPr>
          <w:i/>
        </w:rPr>
        <w:t>2010 Census of Population and Housing, Guam Summary File</w:t>
      </w:r>
      <w:r>
        <w:t xml:space="preserve">, U.S. Census Bureau, using the Bureau’s American </w:t>
      </w:r>
      <w:proofErr w:type="spellStart"/>
      <w:r>
        <w:t>FactFinder</w:t>
      </w:r>
      <w:proofErr w:type="spellEnd"/>
      <w:r>
        <w:t>. Data for American Indian/Alaska Natives households, which are not reported separately, are included in the Some Other Race field for number of households.</w:t>
      </w:r>
    </w:p>
    <w:p w14:paraId="3760577F" w14:textId="77777777" w:rsidR="000F2EA9" w:rsidRPr="00586E9F" w:rsidRDefault="000F2EA9" w:rsidP="00F10007">
      <w:pPr>
        <w:pStyle w:val="ListBullet"/>
        <w:rPr>
          <w:i/>
        </w:rPr>
      </w:pPr>
      <w:r w:rsidRPr="005F7264">
        <w:t xml:space="preserve">Data included on the AHRF for the U.S. Virgin Islands are from the </w:t>
      </w:r>
      <w:r w:rsidRPr="00586E9F">
        <w:rPr>
          <w:i/>
        </w:rPr>
        <w:t>2010 Census of Population and Housing, U.S. Virgin Islands Summary File</w:t>
      </w:r>
      <w:r w:rsidRPr="005F7264">
        <w:t>, U.S. Census Bureau</w:t>
      </w:r>
      <w:r>
        <w:t>,</w:t>
      </w:r>
      <w:r w:rsidRPr="005F7264">
        <w:t xml:space="preserve"> using the Bureau’s American </w:t>
      </w:r>
      <w:proofErr w:type="spellStart"/>
      <w:r w:rsidRPr="005F7264">
        <w:t>FactFinder</w:t>
      </w:r>
      <w:proofErr w:type="spellEnd"/>
      <w:r w:rsidRPr="005F7264">
        <w:t>. Data for American Indian/Alaska Native, Asian and Native Hawaiian/Other Pacific Islander, which are not carried separately, are included in Other Race.</w:t>
      </w:r>
    </w:p>
    <w:p w14:paraId="1DB10CF6" w14:textId="5B6AA985" w:rsidR="000F2EA9" w:rsidRDefault="000F2EA9" w:rsidP="00DB6F98">
      <w:pPr>
        <w:pStyle w:val="H3"/>
        <w:numPr>
          <w:ilvl w:val="0"/>
          <w:numId w:val="60"/>
        </w:numPr>
      </w:pPr>
      <w:bookmarkStart w:id="157" w:name="UD60C"/>
      <w:bookmarkStart w:id="158" w:name="_Toc206665584"/>
      <w:bookmarkEnd w:id="157"/>
      <w:r>
        <w:t>Population Percents</w:t>
      </w:r>
      <w:bookmarkEnd w:id="158"/>
    </w:p>
    <w:p w14:paraId="4BB025B8" w14:textId="6F8FAC21" w:rsidR="000C5313" w:rsidRDefault="000F2EA9" w:rsidP="00586E9F">
      <w:pPr>
        <w:pStyle w:val="ParagraphContinued"/>
      </w:pPr>
      <w:bookmarkStart w:id="159" w:name="UD60BA"/>
      <w:r>
        <w:rPr>
          <w:b/>
        </w:rPr>
        <w:t xml:space="preserve">2010 and 2020 Percent Population by race/ethnicity and Hispanic or Latino Origin </w:t>
      </w:r>
      <w:r w:rsidRPr="006A6D04">
        <w:t>data</w:t>
      </w:r>
      <w:r>
        <w:rPr>
          <w:b/>
        </w:rPr>
        <w:t xml:space="preserve"> </w:t>
      </w:r>
      <w:r w:rsidRPr="00A83E8C">
        <w:t>were calculated</w:t>
      </w:r>
      <w:r>
        <w:t xml:space="preserve"> from the 2010 and 2020 Census </w:t>
      </w:r>
      <w:bookmarkEnd w:id="159"/>
      <w:r>
        <w:t>Redistricting Data (Public Law 94-171) Summary Files prepared by the U.S. Census Bureau. These fields have one decimal. Refer to Section F-2 for definitions of race/ethnicity and Hispanic/Latino origin.</w:t>
      </w:r>
    </w:p>
    <w:p w14:paraId="02AC0A0E" w14:textId="1A6FB0FC" w:rsidR="000F2EA9" w:rsidRPr="00B0184C" w:rsidRDefault="000F2EA9" w:rsidP="0002510F">
      <w:pPr>
        <w:pStyle w:val="Paragraph"/>
        <w:rPr>
          <w:b/>
          <w:bCs/>
        </w:rPr>
      </w:pPr>
      <w:r w:rsidRPr="00B0184C">
        <w:rPr>
          <w:b/>
          <w:bCs/>
        </w:rPr>
        <w:t>Note:</w:t>
      </w:r>
    </w:p>
    <w:p w14:paraId="1D0A632D" w14:textId="77777777" w:rsidR="000F2EA9" w:rsidRPr="00E822FC" w:rsidRDefault="000F2EA9" w:rsidP="00F10007">
      <w:pPr>
        <w:pStyle w:val="ListBullet"/>
      </w:pPr>
      <w:r w:rsidRPr="00E822FC">
        <w:t xml:space="preserve">Data are included on the AHRF for Puerto Rico for the 2010 and 2020 Census </w:t>
      </w:r>
      <w:r>
        <w:t>p</w:t>
      </w:r>
      <w:r w:rsidRPr="00E822FC">
        <w:t>opulations.</w:t>
      </w:r>
    </w:p>
    <w:p w14:paraId="328B6FA5" w14:textId="77777777" w:rsidR="000F2EA9" w:rsidRPr="0041711B" w:rsidRDefault="000F2EA9" w:rsidP="00F10007">
      <w:pPr>
        <w:pStyle w:val="ListBullet"/>
      </w:pPr>
      <w:r w:rsidRPr="0041711B">
        <w:t xml:space="preserve">Data included on the AHRF for Guam are from the </w:t>
      </w:r>
      <w:r w:rsidRPr="0041711B">
        <w:rPr>
          <w:i/>
        </w:rPr>
        <w:t>2020: DECIA Guam Demographic Profile</w:t>
      </w:r>
      <w:r w:rsidRPr="0041711B">
        <w:t>, and from</w:t>
      </w:r>
      <w:r>
        <w:t xml:space="preserve"> the</w:t>
      </w:r>
      <w:r w:rsidRPr="0041711B">
        <w:t xml:space="preserve"> </w:t>
      </w:r>
      <w:r w:rsidRPr="0041711B">
        <w:rPr>
          <w:i/>
        </w:rPr>
        <w:t>2020: DECIA Guam Demographic and Housing Characteristics File, Table P5</w:t>
      </w:r>
      <w:r w:rsidRPr="0041711B">
        <w:t>.</w:t>
      </w:r>
    </w:p>
    <w:p w14:paraId="2A46E38F" w14:textId="4BC21BA6" w:rsidR="000F2EA9" w:rsidRPr="0041711B" w:rsidRDefault="000F2EA9" w:rsidP="00F10007">
      <w:pPr>
        <w:pStyle w:val="ListBullet"/>
      </w:pPr>
      <w:r w:rsidRPr="0041711B">
        <w:t xml:space="preserve">Data included on the AHRF for the U.S. Virgin Islands are from the </w:t>
      </w:r>
      <w:r w:rsidRPr="0041711B">
        <w:rPr>
          <w:i/>
        </w:rPr>
        <w:t>2020: DECIA U</w:t>
      </w:r>
      <w:r>
        <w:rPr>
          <w:i/>
        </w:rPr>
        <w:t>.</w:t>
      </w:r>
      <w:r w:rsidRPr="0041711B">
        <w:rPr>
          <w:i/>
        </w:rPr>
        <w:t>S</w:t>
      </w:r>
      <w:r>
        <w:rPr>
          <w:i/>
        </w:rPr>
        <w:t>.</w:t>
      </w:r>
      <w:r w:rsidRPr="0041711B">
        <w:rPr>
          <w:i/>
        </w:rPr>
        <w:t xml:space="preserve"> Virgin Islands Demographic Profile</w:t>
      </w:r>
      <w:r w:rsidRPr="0041711B">
        <w:t>, and from</w:t>
      </w:r>
      <w:r>
        <w:t xml:space="preserve"> the</w:t>
      </w:r>
      <w:r w:rsidRPr="0041711B">
        <w:t xml:space="preserve"> </w:t>
      </w:r>
      <w:r w:rsidRPr="0041711B">
        <w:rPr>
          <w:i/>
        </w:rPr>
        <w:t>2020: DECIA U</w:t>
      </w:r>
      <w:r w:rsidR="00E7127A">
        <w:rPr>
          <w:i/>
        </w:rPr>
        <w:t>.S.</w:t>
      </w:r>
      <w:r w:rsidRPr="0041711B">
        <w:rPr>
          <w:i/>
        </w:rPr>
        <w:t xml:space="preserve"> Virgin Islands Demographic and Housing Characteristics File, Table P5</w:t>
      </w:r>
      <w:r w:rsidRPr="0041711B">
        <w:t>.</w:t>
      </w:r>
    </w:p>
    <w:p w14:paraId="7C94BDE3" w14:textId="77777777" w:rsidR="000F2EA9" w:rsidRPr="00E822FC" w:rsidRDefault="000F2EA9" w:rsidP="00F10007">
      <w:pPr>
        <w:pStyle w:val="ListBullet"/>
      </w:pPr>
      <w:r w:rsidRPr="00E822FC">
        <w:t xml:space="preserve">2010 data included on the AHRF for Guam are from the </w:t>
      </w:r>
      <w:r w:rsidRPr="00E822FC">
        <w:rPr>
          <w:i/>
        </w:rPr>
        <w:t>2010 Census of Population and Housing, Guam Summary File</w:t>
      </w:r>
      <w:r w:rsidRPr="00E822FC">
        <w:t>, U.S. Census Bureau</w:t>
      </w:r>
      <w:r>
        <w:t>,</w:t>
      </w:r>
      <w:r w:rsidRPr="00E822FC">
        <w:t xml:space="preserve"> using the Bureau’s American </w:t>
      </w:r>
      <w:proofErr w:type="spellStart"/>
      <w:r w:rsidRPr="00E822FC">
        <w:t>FactFinder</w:t>
      </w:r>
      <w:proofErr w:type="spellEnd"/>
      <w:r w:rsidRPr="00E822FC">
        <w:t>. Data for American Indian/Alaska Natives, which are not reported separately, are included in the Some Other Race field.</w:t>
      </w:r>
    </w:p>
    <w:p w14:paraId="0DD544BB" w14:textId="77777777" w:rsidR="000C5313" w:rsidRDefault="000F2EA9" w:rsidP="00F10007">
      <w:pPr>
        <w:pStyle w:val="ListBullet"/>
      </w:pPr>
      <w:r w:rsidRPr="00E822FC">
        <w:lastRenderedPageBreak/>
        <w:t xml:space="preserve">2010 data included on the AHRF for the U.S. Virgin Islands are from the </w:t>
      </w:r>
      <w:r w:rsidRPr="00E822FC">
        <w:rPr>
          <w:i/>
        </w:rPr>
        <w:t>2010 Census of Population and Housing, U.S. Virgin Islands Summary File</w:t>
      </w:r>
      <w:r w:rsidRPr="00E822FC">
        <w:t>, U.S. Census Bureau</w:t>
      </w:r>
      <w:r>
        <w:t>,</w:t>
      </w:r>
      <w:r w:rsidRPr="00E822FC">
        <w:t xml:space="preserve"> using the Bureau’s American </w:t>
      </w:r>
      <w:proofErr w:type="spellStart"/>
      <w:r w:rsidRPr="00E822FC">
        <w:t>FactFinder</w:t>
      </w:r>
      <w:proofErr w:type="spellEnd"/>
      <w:r w:rsidRPr="00E822FC">
        <w:t>.</w:t>
      </w:r>
    </w:p>
    <w:p w14:paraId="1093E05A" w14:textId="758C4C1A" w:rsidR="000C5313" w:rsidRDefault="000F2EA9" w:rsidP="00380C7F">
      <w:pPr>
        <w:pStyle w:val="H4"/>
      </w:pPr>
      <w:r>
        <w:t>Percent Foreign-Born Population</w:t>
      </w:r>
    </w:p>
    <w:p w14:paraId="2017EC01" w14:textId="1C694BF8" w:rsidR="000C5313" w:rsidRDefault="000F2EA9" w:rsidP="00586E9F">
      <w:pPr>
        <w:pStyle w:val="ParagraphContinued"/>
      </w:pPr>
      <w:bookmarkStart w:id="160" w:name="UD91BA"/>
      <w:r>
        <w:rPr>
          <w:b/>
        </w:rPr>
        <w:t xml:space="preserve">2018–2022 and 2019–2023 </w:t>
      </w:r>
      <w:r>
        <w:rPr>
          <w:b/>
          <w:bCs/>
        </w:rPr>
        <w:t>Percent Foreign-Born Population</w:t>
      </w:r>
      <w:bookmarkEnd w:id="160"/>
      <w:r>
        <w:rPr>
          <w:b/>
          <w:bCs/>
        </w:rPr>
        <w:t xml:space="preserve"> </w:t>
      </w:r>
      <w:r>
        <w:t>data are from 2018–2022 and 2019–2023 ACS Summary File, U.S. Census Bureau.</w:t>
      </w:r>
      <w:r w:rsidRPr="00391F47">
        <w:t xml:space="preserve"> </w:t>
      </w:r>
      <w:r w:rsidRPr="00F93C0C">
        <w:rPr>
          <w:szCs w:val="24"/>
        </w:rPr>
        <w:t>The ACS has an annual sample size of about 3.5 million</w:t>
      </w:r>
      <w:r>
        <w:rPr>
          <w:szCs w:val="24"/>
        </w:rPr>
        <w:t xml:space="preserve"> </w:t>
      </w:r>
      <w:r w:rsidRPr="00F93C0C">
        <w:rPr>
          <w:szCs w:val="24"/>
        </w:rPr>
        <w:t>addresses, with survey information collected nearly</w:t>
      </w:r>
      <w:r>
        <w:rPr>
          <w:szCs w:val="24"/>
        </w:rPr>
        <w:t xml:space="preserve"> </w:t>
      </w:r>
      <w:r w:rsidRPr="00F93C0C">
        <w:rPr>
          <w:szCs w:val="24"/>
        </w:rPr>
        <w:t>every day of the year. Data are pooled across a calendar</w:t>
      </w:r>
      <w:r>
        <w:rPr>
          <w:szCs w:val="24"/>
        </w:rPr>
        <w:t xml:space="preserve"> </w:t>
      </w:r>
      <w:r w:rsidRPr="00F93C0C">
        <w:rPr>
          <w:szCs w:val="24"/>
        </w:rPr>
        <w:t>year to produce estimates for that year. As a result,</w:t>
      </w:r>
      <w:r>
        <w:rPr>
          <w:szCs w:val="24"/>
        </w:rPr>
        <w:t xml:space="preserve"> </w:t>
      </w:r>
      <w:r w:rsidRPr="00F93C0C">
        <w:rPr>
          <w:szCs w:val="24"/>
        </w:rPr>
        <w:t>ACS estimates reflect data that have been collected</w:t>
      </w:r>
      <w:r>
        <w:rPr>
          <w:szCs w:val="24"/>
        </w:rPr>
        <w:t xml:space="preserve"> </w:t>
      </w:r>
      <w:r w:rsidRPr="00F93C0C">
        <w:rPr>
          <w:szCs w:val="24"/>
        </w:rPr>
        <w:t>over a period of time rather than for a single point in</w:t>
      </w:r>
      <w:r>
        <w:rPr>
          <w:szCs w:val="24"/>
        </w:rPr>
        <w:t xml:space="preserve"> </w:t>
      </w:r>
      <w:r w:rsidRPr="00F93C0C">
        <w:rPr>
          <w:szCs w:val="24"/>
        </w:rPr>
        <w:t>time as in the decennial census, which is conducted</w:t>
      </w:r>
      <w:r>
        <w:rPr>
          <w:szCs w:val="24"/>
        </w:rPr>
        <w:t xml:space="preserve"> </w:t>
      </w:r>
      <w:r w:rsidRPr="00F93C0C">
        <w:rPr>
          <w:szCs w:val="24"/>
        </w:rPr>
        <w:t>every 10 years and provides population counts as of</w:t>
      </w:r>
      <w:r>
        <w:rPr>
          <w:szCs w:val="24"/>
        </w:rPr>
        <w:t xml:space="preserve"> </w:t>
      </w:r>
      <w:r w:rsidRPr="00F93C0C">
        <w:rPr>
          <w:szCs w:val="24"/>
        </w:rPr>
        <w:t>April 1.</w:t>
      </w:r>
      <w:r>
        <w:rPr>
          <w:szCs w:val="24"/>
        </w:rPr>
        <w:t xml:space="preserve"> </w:t>
      </w:r>
      <w:r>
        <w:t>The foreign-born population includes anyone who was not a U.S. citizen. This includes respondents who indicated they were a U.S. citizen by naturalization or not a U.S. citizen. Percent Foreign-Born Population has one decimal.</w:t>
      </w:r>
    </w:p>
    <w:p w14:paraId="16D1AC51" w14:textId="77777777" w:rsidR="0088415C" w:rsidRDefault="000F2EA9" w:rsidP="00586E9F">
      <w:pPr>
        <w:pStyle w:val="Paragraph"/>
        <w:rPr>
          <w:i/>
          <w:iCs/>
        </w:rPr>
      </w:pPr>
      <w:r w:rsidRPr="00586E9F">
        <w:rPr>
          <w:b/>
          <w:bCs/>
        </w:rPr>
        <w:t xml:space="preserve">Note  </w:t>
      </w:r>
      <w:r>
        <w:rPr>
          <w:i/>
          <w:iCs/>
        </w:rPr>
        <w:t xml:space="preserve"> </w:t>
      </w:r>
    </w:p>
    <w:p w14:paraId="4AE09EEF" w14:textId="37641DA2" w:rsidR="000C5313" w:rsidRDefault="000F2EA9" w:rsidP="00586E9F">
      <w:pPr>
        <w:pStyle w:val="Paragraph"/>
      </w:pPr>
      <w:r w:rsidRPr="00421BFC">
        <w:t xml:space="preserve">Data on the AHRF for Puerto Rico are from the </w:t>
      </w:r>
      <w:r>
        <w:t>2018–2022 and 2019–2023</w:t>
      </w:r>
      <w:r>
        <w:rPr>
          <w:b/>
        </w:rPr>
        <w:t xml:space="preserve"> </w:t>
      </w:r>
      <w:r w:rsidRPr="00421BFC">
        <w:t>Puerto Rico Community Survey Summary File, U.S. Census Bureau.</w:t>
      </w:r>
    </w:p>
    <w:p w14:paraId="27675E34" w14:textId="6D151D7F" w:rsidR="00586E9F" w:rsidRDefault="00586E9F" w:rsidP="00DB6F98">
      <w:pPr>
        <w:pStyle w:val="H3"/>
        <w:numPr>
          <w:ilvl w:val="0"/>
          <w:numId w:val="60"/>
        </w:numPr>
      </w:pPr>
      <w:bookmarkStart w:id="161" w:name="_Toc206665585"/>
      <w:r w:rsidRPr="00586E9F">
        <w:t>Labor Force</w:t>
      </w:r>
      <w:bookmarkEnd w:id="161"/>
    </w:p>
    <w:p w14:paraId="1AC753DC" w14:textId="49E77284" w:rsidR="000F2EA9" w:rsidRDefault="000F2EA9" w:rsidP="00586E9F">
      <w:pPr>
        <w:pStyle w:val="ParagraphContinued"/>
      </w:pPr>
      <w:r>
        <w:t xml:space="preserve">The </w:t>
      </w:r>
      <w:r>
        <w:rPr>
          <w:b/>
        </w:rPr>
        <w:t xml:space="preserve">2023 and 2024 Labor Force </w:t>
      </w:r>
      <w:r>
        <w:t xml:space="preserve">data are from the </w:t>
      </w:r>
      <w:r>
        <w:rPr>
          <w:i/>
        </w:rPr>
        <w:t>Local Area Unemployment Statistics File</w:t>
      </w:r>
      <w:r>
        <w:t xml:space="preserve">, for each respective year, obtained from the Bureau of Labor Statistics. Data are for persons </w:t>
      </w:r>
      <w:proofErr w:type="gramStart"/>
      <w:r>
        <w:t>age</w:t>
      </w:r>
      <w:proofErr w:type="gramEnd"/>
      <w:r>
        <w:t xml:space="preserve"> 16 and older, and include the following:  Civilian Labor Force, Number Employed, Number Unemployed and Unemployment Rate. The Current Population Survey (CPS) estimates are a key input to the Local Area Unemployment Statistics. </w:t>
      </w:r>
    </w:p>
    <w:p w14:paraId="6068E75E" w14:textId="011BE33C" w:rsidR="000F2EA9" w:rsidRPr="00E323AD" w:rsidRDefault="000F2EA9" w:rsidP="00E323AD">
      <w:pPr>
        <w:pStyle w:val="Paragraph"/>
        <w:rPr>
          <w:b/>
          <w:bCs/>
        </w:rPr>
      </w:pPr>
      <w:r w:rsidRPr="00E323AD">
        <w:rPr>
          <w:b/>
          <w:bCs/>
        </w:rPr>
        <w:t>Note:</w:t>
      </w:r>
      <w:r w:rsidRPr="00E323AD">
        <w:rPr>
          <w:b/>
          <w:bCs/>
        </w:rPr>
        <w:tab/>
      </w:r>
    </w:p>
    <w:p w14:paraId="3380F237" w14:textId="77777777" w:rsidR="000F2EA9" w:rsidRPr="005310DE" w:rsidRDefault="000F2EA9" w:rsidP="00F10007">
      <w:pPr>
        <w:pStyle w:val="ListBullet"/>
      </w:pPr>
      <w:r w:rsidRPr="005310DE">
        <w:t xml:space="preserve">Civilian labor force includes all persons </w:t>
      </w:r>
      <w:proofErr w:type="gramStart"/>
      <w:r>
        <w:t>age</w:t>
      </w:r>
      <w:proofErr w:type="gramEnd"/>
      <w:r>
        <w:t xml:space="preserve"> 16 and older </w:t>
      </w:r>
      <w:r w:rsidRPr="005310DE">
        <w:t>in the civilian noninstitutional population classified as either employed or unemployed.</w:t>
      </w:r>
    </w:p>
    <w:p w14:paraId="74D9057D" w14:textId="77777777" w:rsidR="000F2EA9" w:rsidRPr="005310DE" w:rsidRDefault="000F2EA9" w:rsidP="00F10007">
      <w:pPr>
        <w:pStyle w:val="ListBullet"/>
      </w:pPr>
      <w:r w:rsidRPr="005310DE">
        <w:t xml:space="preserve">Employed are persons </w:t>
      </w:r>
      <w:r>
        <w:t xml:space="preserve">age 16 and older </w:t>
      </w:r>
      <w:r w:rsidRPr="005310DE">
        <w:t xml:space="preserve">who, during the reference week, did any work as paid employees, worked in their own business or profession or on their own farm, or worked 15 hours or more as unpaid workers in an enterprise operated by a member of their family; or were not working but who had jobs </w:t>
      </w:r>
      <w:r>
        <w:t xml:space="preserve">or businesses </w:t>
      </w:r>
      <w:r w:rsidRPr="005310DE">
        <w:t>from which they were temporarily absent because of vacation, illness, bad weather, child</w:t>
      </w:r>
      <w:r>
        <w:t xml:space="preserve"> </w:t>
      </w:r>
      <w:r w:rsidRPr="005310DE">
        <w:t>care problems, maternity or paternity leave, labor-management dispute, job training, or other family or personal reasons, whether they were paid for the time off or seeking other jobs. Each employed person is counted only once, even if he or she holds more than one job.</w:t>
      </w:r>
    </w:p>
    <w:p w14:paraId="44B480A0" w14:textId="77777777" w:rsidR="000F2EA9" w:rsidRPr="003A609F" w:rsidRDefault="000F2EA9" w:rsidP="00F10007">
      <w:pPr>
        <w:pStyle w:val="ListBullet"/>
      </w:pPr>
      <w:r w:rsidRPr="003A609F">
        <w:t xml:space="preserve">Unemployed are all persons </w:t>
      </w:r>
      <w:proofErr w:type="gramStart"/>
      <w:r w:rsidRPr="003A609F">
        <w:t>age</w:t>
      </w:r>
      <w:proofErr w:type="gramEnd"/>
      <w:r w:rsidRPr="003A609F">
        <w:t xml:space="preserve"> 16 and older who had no employment during the reference week, were available for work, except for temporary illness, and had made specific efforts to find employment sometime during the </w:t>
      </w:r>
      <w:r>
        <w:t>four-</w:t>
      </w:r>
      <w:r w:rsidRPr="003A609F">
        <w:t>week</w:t>
      </w:r>
      <w:r>
        <w:t xml:space="preserve"> </w:t>
      </w:r>
      <w:r w:rsidRPr="003A609F">
        <w:t xml:space="preserve">period ending with the reference week. Persons who were waiting to be recalled to a job </w:t>
      </w:r>
      <w:r>
        <w:t xml:space="preserve">from </w:t>
      </w:r>
      <w:r w:rsidRPr="003A609F">
        <w:t>which they had</w:t>
      </w:r>
      <w:r>
        <w:t xml:space="preserve"> been</w:t>
      </w:r>
      <w:r w:rsidRPr="003A609F">
        <w:t xml:space="preserve"> laid off need not have been looking for work to be classified as unemployed.</w:t>
      </w:r>
    </w:p>
    <w:p w14:paraId="5BB74979" w14:textId="77777777" w:rsidR="000F2EA9" w:rsidRDefault="000F2EA9" w:rsidP="00F10007">
      <w:pPr>
        <w:pStyle w:val="ListBullet"/>
      </w:pPr>
      <w:r w:rsidRPr="005310DE">
        <w:lastRenderedPageBreak/>
        <w:t>Unemployment rate is the ratio of unemployed to the civilian labor force [(unemployed/labor force) times 100].</w:t>
      </w:r>
      <w:r>
        <w:t xml:space="preserve"> The </w:t>
      </w:r>
      <w:r w:rsidRPr="004E2FE2">
        <w:rPr>
          <w:bCs/>
        </w:rPr>
        <w:t>Unemployment Rate</w:t>
      </w:r>
      <w:r>
        <w:t xml:space="preserve"> is carried as a percentage with one decimal.</w:t>
      </w:r>
    </w:p>
    <w:p w14:paraId="218A8E83" w14:textId="77777777" w:rsidR="000F2EA9" w:rsidRPr="005310DE" w:rsidRDefault="000F2EA9" w:rsidP="00F10007">
      <w:pPr>
        <w:pStyle w:val="ListBullet"/>
      </w:pPr>
      <w:r w:rsidRPr="005310DE">
        <w:t>Data are included on the AHRF for Puerto Rico.</w:t>
      </w:r>
    </w:p>
    <w:p w14:paraId="0CDE2A56" w14:textId="77777777" w:rsidR="000C5313" w:rsidRDefault="000F2EA9" w:rsidP="00F10007">
      <w:pPr>
        <w:pStyle w:val="ListBullet"/>
      </w:pPr>
      <w:r w:rsidRPr="005310DE">
        <w:t>No data for Kalawao, H</w:t>
      </w:r>
      <w:r>
        <w:t>awaii</w:t>
      </w:r>
      <w:r w:rsidRPr="005310DE">
        <w:t xml:space="preserve"> (15005) are reported on the source file.</w:t>
      </w:r>
    </w:p>
    <w:p w14:paraId="33A4CDFA" w14:textId="77777777" w:rsidR="000C5313" w:rsidRDefault="000F2EA9" w:rsidP="00E323AD">
      <w:pPr>
        <w:pStyle w:val="ParagraphContinued"/>
      </w:pPr>
      <w:bookmarkStart w:id="162" w:name="UD61KA"/>
      <w:bookmarkEnd w:id="162"/>
      <w:r>
        <w:t xml:space="preserve">The </w:t>
      </w:r>
      <w:bookmarkStart w:id="163" w:name="UD91F"/>
      <w:r>
        <w:rPr>
          <w:b/>
        </w:rPr>
        <w:t xml:space="preserve">2018–2022 and 2019–2023 </w:t>
      </w:r>
      <w:r>
        <w:rPr>
          <w:b/>
          <w:bCs/>
        </w:rPr>
        <w:t>Employment and Labor Force</w:t>
      </w:r>
      <w:r>
        <w:t xml:space="preserve"> </w:t>
      </w:r>
      <w:bookmarkEnd w:id="163"/>
      <w:r>
        <w:t xml:space="preserve">data are from the 2018–2022 and 2019–2023 ACS Summary File, U.S. Census Bureau. </w:t>
      </w:r>
      <w:r w:rsidRPr="00F93C0C">
        <w:rPr>
          <w:szCs w:val="24"/>
        </w:rPr>
        <w:t>The ACS has an annual sample size of about 3.5 million</w:t>
      </w:r>
      <w:r>
        <w:rPr>
          <w:szCs w:val="24"/>
        </w:rPr>
        <w:t xml:space="preserve"> </w:t>
      </w:r>
      <w:r w:rsidRPr="00F93C0C">
        <w:rPr>
          <w:szCs w:val="24"/>
        </w:rPr>
        <w:t>addresses, with survey information collected nearly</w:t>
      </w:r>
      <w:r>
        <w:rPr>
          <w:szCs w:val="24"/>
        </w:rPr>
        <w:t xml:space="preserve"> </w:t>
      </w:r>
      <w:r w:rsidRPr="00F93C0C">
        <w:rPr>
          <w:szCs w:val="24"/>
        </w:rPr>
        <w:t>every day of the year. Data are pooled across a calendar</w:t>
      </w:r>
      <w:r>
        <w:rPr>
          <w:szCs w:val="24"/>
        </w:rPr>
        <w:t xml:space="preserve"> </w:t>
      </w:r>
      <w:r w:rsidRPr="00F93C0C">
        <w:rPr>
          <w:szCs w:val="24"/>
        </w:rPr>
        <w:t>year to produce estimates for that year. As a result,</w:t>
      </w:r>
      <w:r>
        <w:rPr>
          <w:szCs w:val="24"/>
        </w:rPr>
        <w:t xml:space="preserve"> </w:t>
      </w:r>
      <w:r w:rsidRPr="00F93C0C">
        <w:rPr>
          <w:szCs w:val="24"/>
        </w:rPr>
        <w:t>ACS estimates reflect data that have been collected</w:t>
      </w:r>
      <w:r>
        <w:rPr>
          <w:szCs w:val="24"/>
        </w:rPr>
        <w:t xml:space="preserve"> </w:t>
      </w:r>
      <w:r w:rsidRPr="00F93C0C">
        <w:rPr>
          <w:szCs w:val="24"/>
        </w:rPr>
        <w:t>over a period of time rather than for a single point in</w:t>
      </w:r>
      <w:r>
        <w:rPr>
          <w:szCs w:val="24"/>
        </w:rPr>
        <w:t xml:space="preserve"> </w:t>
      </w:r>
      <w:r w:rsidRPr="00F93C0C">
        <w:rPr>
          <w:szCs w:val="24"/>
        </w:rPr>
        <w:t>time as in the decennial census, which is conducted</w:t>
      </w:r>
      <w:r>
        <w:rPr>
          <w:szCs w:val="24"/>
        </w:rPr>
        <w:t xml:space="preserve"> </w:t>
      </w:r>
      <w:r w:rsidRPr="00F93C0C">
        <w:rPr>
          <w:szCs w:val="24"/>
        </w:rPr>
        <w:t>every 10 years and provides population counts as of</w:t>
      </w:r>
      <w:r>
        <w:rPr>
          <w:szCs w:val="24"/>
        </w:rPr>
        <w:t xml:space="preserve"> </w:t>
      </w:r>
      <w:r w:rsidRPr="00F93C0C">
        <w:rPr>
          <w:szCs w:val="24"/>
        </w:rPr>
        <w:t>April 1.</w:t>
      </w:r>
      <w:r>
        <w:rPr>
          <w:szCs w:val="24"/>
        </w:rPr>
        <w:t xml:space="preserve"> </w:t>
      </w:r>
      <w:r>
        <w:t xml:space="preserve">For more information regarding definitions, user updates, margins of error, and comparability, refer to the Census website: </w:t>
      </w:r>
      <w:hyperlink r:id="rId51" w:history="1">
        <w:r>
          <w:rPr>
            <w:rStyle w:val="Hyperlink"/>
          </w:rPr>
          <w:t>www.census.gov</w:t>
        </w:r>
      </w:hyperlink>
      <w:r>
        <w:t>. Percent fields have one decimal.</w:t>
      </w:r>
    </w:p>
    <w:p w14:paraId="38ECD5BE" w14:textId="483472B9" w:rsidR="000F2EA9" w:rsidRPr="00E323AD" w:rsidRDefault="000F2EA9" w:rsidP="00E323AD">
      <w:pPr>
        <w:pStyle w:val="Paragraph"/>
        <w:rPr>
          <w:b/>
          <w:bCs/>
        </w:rPr>
      </w:pPr>
      <w:r w:rsidRPr="00E323AD">
        <w:rPr>
          <w:b/>
          <w:bCs/>
        </w:rPr>
        <w:t>Note:</w:t>
      </w:r>
    </w:p>
    <w:p w14:paraId="70D0B86E" w14:textId="77777777" w:rsidR="000F2EA9" w:rsidRDefault="000F2EA9" w:rsidP="00F10007">
      <w:pPr>
        <w:pStyle w:val="ListBullet"/>
      </w:pPr>
      <w:r>
        <w:t>The data on employment status and journey to work relate to the reference week, the calendar week preceding the date on which the respondents completed their questionnaires or were interviewed. This week is not the same for all respondents since the interviewing was conducted over a 12-month period.</w:t>
      </w:r>
    </w:p>
    <w:p w14:paraId="12404F12" w14:textId="77777777" w:rsidR="000F2EA9" w:rsidRPr="00F37101" w:rsidRDefault="000F2EA9" w:rsidP="00F10007">
      <w:pPr>
        <w:pStyle w:val="ListBullet"/>
        <w:rPr>
          <w:i/>
        </w:rPr>
      </w:pPr>
      <w:r>
        <w:t>Employed includes all civilians age 16 and older who either (1) were “at work,” that is, those who did any work at all during the reference week as paid employees, worked in their own business or profession, worked on their own farm, or worked 15 hours or more as unpaid workers on a family farm or in a family business; or (2) were “with a job but not at work,” that is, those who did not work during the reference week but had jobs or businesses from which they were temporarily absent due to illness, bad weather, industrial dispute, vacation, or other personal reasons. Excluded from the employed are people whose only activity consisted of work around the house or unpaid volunteer work for religious, charitable, and similar organizations; also excluded are all institutionalized people and people on active duty in the United States Armed Forces.</w:t>
      </w:r>
    </w:p>
    <w:p w14:paraId="482629CC" w14:textId="77777777" w:rsidR="000F2EA9" w:rsidRPr="006D5D89" w:rsidRDefault="000F2EA9" w:rsidP="00F10007">
      <w:pPr>
        <w:pStyle w:val="ListBullet"/>
        <w:rPr>
          <w:i/>
        </w:rPr>
      </w:pPr>
      <w:r>
        <w:t xml:space="preserve">Unemployed includes all civilians age 16 and older who (1) were neither “at work” nor “with a job but not at work” during reference week, and (2) were actively looking for work during the last four weeks, and (3) were available to start a job. Also included as unemployed are civilians who did not work at all during the reference week, were waiting to be called back to a job from which they had been laid </w:t>
      </w:r>
      <w:proofErr w:type="gramStart"/>
      <w:r>
        <w:t>off, and</w:t>
      </w:r>
      <w:proofErr w:type="gramEnd"/>
      <w:r>
        <w:t xml:space="preserve"> were available for work except for temporary illness.</w:t>
      </w:r>
    </w:p>
    <w:p w14:paraId="7B1E6327" w14:textId="77777777" w:rsidR="000F2EA9" w:rsidRPr="001D08D1" w:rsidRDefault="000F2EA9" w:rsidP="00F10007">
      <w:pPr>
        <w:pStyle w:val="ListBullet"/>
        <w:rPr>
          <w:i/>
        </w:rPr>
      </w:pPr>
      <w:r w:rsidRPr="006D5D89">
        <w:t>Veterans are men and women who have served (even for a short time), but are not currently serving, on active duty in the U.S. Army, Navy, Air Force, Marine Corps, or Coast Guard, or who served in the U.S. Merchant Marine during World Wa</w:t>
      </w:r>
      <w:r>
        <w:t>r II. People who served in the N</w:t>
      </w:r>
      <w:r w:rsidRPr="006D5D89">
        <w:t xml:space="preserve">ational Guard or Reserves are classified as veterans only if they were ever called or ordered to active duty, not counting the initial training or yearly summer camps. All other civilians are classified as nonveterans. </w:t>
      </w:r>
    </w:p>
    <w:p w14:paraId="57CECC86" w14:textId="77777777" w:rsidR="000F2EA9" w:rsidRPr="007C26C5" w:rsidRDefault="000F2EA9" w:rsidP="00F10007">
      <w:pPr>
        <w:pStyle w:val="ListBullet"/>
        <w:rPr>
          <w:i/>
        </w:rPr>
      </w:pPr>
      <w:r w:rsidRPr="00E747DD">
        <w:t>People who used different means of transportation on different days of the week were asked to specify the one they used most often, that is, the greatest number of days</w:t>
      </w:r>
      <w:r>
        <w:t xml:space="preserve">. </w:t>
      </w:r>
      <w:r w:rsidRPr="00E747DD">
        <w:t xml:space="preserve">People who used more than one means of transportation to get to work each day were asked to report the one used for the </w:t>
      </w:r>
      <w:r w:rsidRPr="00E747DD">
        <w:lastRenderedPageBreak/>
        <w:t xml:space="preserve">longest distance during the work trip. The category “Car, truck, or van” includes workers using a car (including company cars but excluding taxicabs), a truck of one-ton capacity or less, or a van. The category “Public transportation” includes workers who used a bus or trolley bus, subway or elevated rail, long-distance train or commuter rail, light rail, streetcar or trolley, or ferryboat, even if each mode is not shown separately in the tabulation. “Carro </w:t>
      </w:r>
      <w:proofErr w:type="spellStart"/>
      <w:r w:rsidRPr="00E747DD">
        <w:t>público</w:t>
      </w:r>
      <w:proofErr w:type="spellEnd"/>
      <w:r w:rsidRPr="00E747DD">
        <w:t>” is included in the public transportation category in Puerto Rico</w:t>
      </w:r>
      <w:r>
        <w:t xml:space="preserve">. </w:t>
      </w:r>
      <w:r w:rsidRPr="00E747DD">
        <w:t>The category “Other means” includes workers who used a mode of travel that is not identified separately within the data distribution. The category “Other means” may vary from table to table, depending on the amount of detail shown in a particular distribution.</w:t>
      </w:r>
    </w:p>
    <w:p w14:paraId="3389062D" w14:textId="77777777" w:rsidR="000F2EA9" w:rsidRPr="00D45C89" w:rsidRDefault="000F2EA9" w:rsidP="00F10007">
      <w:pPr>
        <w:pStyle w:val="ListBullet"/>
        <w:rPr>
          <w:i/>
        </w:rPr>
      </w:pPr>
      <w:r w:rsidRPr="00D45C89">
        <w:t>Workers in Other Industries include wholesale trade; retail trade; transportation and warehousing, and utilities; information; finance and insurance, and real estate and rental and leasing; professional, scientific, and management, and administration and waste management services; arts, entertainment, and recreation, and accommodation and food services; other services, except public administration; and public administration.</w:t>
      </w:r>
    </w:p>
    <w:p w14:paraId="2ABEA97E" w14:textId="77777777" w:rsidR="000F2EA9" w:rsidRPr="00D45C89" w:rsidRDefault="000F2EA9" w:rsidP="00F10007">
      <w:pPr>
        <w:pStyle w:val="ListBullet"/>
        <w:rPr>
          <w:i/>
        </w:rPr>
      </w:pPr>
      <w:r w:rsidRPr="00D45C89">
        <w:t xml:space="preserve">Mean travel time to work (in minutes) is the average travel time that workers usually took to get from home to work (one way) during the reference week. This measure is obtained by dividing the total number of minutes taken to get from home to work (the aggregate travel time) by the number of workers </w:t>
      </w:r>
      <w:proofErr w:type="gramStart"/>
      <w:r w:rsidRPr="003D1E2B">
        <w:t>age</w:t>
      </w:r>
      <w:proofErr w:type="gramEnd"/>
      <w:r w:rsidRPr="003D1E2B">
        <w:t xml:space="preserve"> 16 and older</w:t>
      </w:r>
      <w:r w:rsidRPr="00D45C89">
        <w:t xml:space="preserve"> who did not work at home. The travel time includes time spent waiting for public transportation, picking up passengers and carpools, and time spent in other activities related to getting to work. </w:t>
      </w:r>
    </w:p>
    <w:p w14:paraId="6F7902A3" w14:textId="77777777" w:rsidR="000F2EA9" w:rsidRPr="00D45C89" w:rsidRDefault="000F2EA9" w:rsidP="00F10007">
      <w:pPr>
        <w:pStyle w:val="ListBullet"/>
        <w:rPr>
          <w:i/>
        </w:rPr>
      </w:pPr>
      <w:r w:rsidRPr="00D45C89">
        <w:t>The field Work in Principal City of Micro Area is workers who live and work in the principal city of their Micropolitan Statistical Area of residence.</w:t>
      </w:r>
    </w:p>
    <w:p w14:paraId="10672C71" w14:textId="77777777" w:rsidR="000F2EA9" w:rsidRPr="00D45C89" w:rsidRDefault="000F2EA9" w:rsidP="00F10007">
      <w:pPr>
        <w:pStyle w:val="ListBullet"/>
        <w:rPr>
          <w:i/>
        </w:rPr>
      </w:pPr>
      <w:r w:rsidRPr="00D45C89">
        <w:t>The field work in Principal City of Metro Area is workers who live and work in the principal city of their Metropolitan Statistical Area of residence.</w:t>
      </w:r>
    </w:p>
    <w:p w14:paraId="1C1CEBD3" w14:textId="77777777" w:rsidR="000C5313" w:rsidRDefault="000F2EA9" w:rsidP="00F10007">
      <w:pPr>
        <w:pStyle w:val="ListBullet"/>
        <w:rPr>
          <w:b/>
        </w:rPr>
      </w:pPr>
      <w:r w:rsidRPr="00D45C89">
        <w:t xml:space="preserve">Data on the AHRF for Puerto Rico are from the </w:t>
      </w:r>
      <w:r>
        <w:t>2018–2022 and 2019–2023</w:t>
      </w:r>
      <w:r w:rsidRPr="00D45C89">
        <w:rPr>
          <w:b/>
        </w:rPr>
        <w:t xml:space="preserve"> </w:t>
      </w:r>
      <w:r w:rsidRPr="00D45C89">
        <w:t>Puerto Rico Community Survey Summary File, U.S. Census Bureau.</w:t>
      </w:r>
    </w:p>
    <w:p w14:paraId="7B571035" w14:textId="1389298E" w:rsidR="000F2EA9" w:rsidRDefault="00E323AD" w:rsidP="00DB6F98">
      <w:pPr>
        <w:pStyle w:val="H3"/>
        <w:numPr>
          <w:ilvl w:val="0"/>
          <w:numId w:val="60"/>
        </w:numPr>
      </w:pPr>
      <w:bookmarkStart w:id="164" w:name="UD58F"/>
      <w:bookmarkStart w:id="165" w:name="UD61K"/>
      <w:bookmarkStart w:id="166" w:name="_Toc206665586"/>
      <w:bookmarkEnd w:id="164"/>
      <w:bookmarkEnd w:id="165"/>
      <w:r w:rsidRPr="00E323AD">
        <w:t>Per Capita Incomes</w:t>
      </w:r>
      <w:bookmarkEnd w:id="166"/>
    </w:p>
    <w:p w14:paraId="64B3216F" w14:textId="02ACA7DB" w:rsidR="000C5313" w:rsidRDefault="000F2EA9" w:rsidP="00380C7F">
      <w:pPr>
        <w:pStyle w:val="H4"/>
      </w:pPr>
      <w:r>
        <w:t>2022 and 2023</w:t>
      </w:r>
      <w:r w:rsidRPr="00BE5DF0">
        <w:t xml:space="preserve"> Per Capita</w:t>
      </w:r>
      <w:r>
        <w:t xml:space="preserve"> Personal</w:t>
      </w:r>
      <w:r w:rsidRPr="00BE5DF0">
        <w:t xml:space="preserve"> Income</w:t>
      </w:r>
    </w:p>
    <w:p w14:paraId="47F8E67A" w14:textId="643E5151" w:rsidR="000C5313" w:rsidRDefault="000F2EA9" w:rsidP="00393D3C">
      <w:pPr>
        <w:pStyle w:val="ParagraphContinued"/>
      </w:pPr>
      <w:bookmarkStart w:id="167" w:name="UD84"/>
      <w:r>
        <w:rPr>
          <w:b/>
        </w:rPr>
        <w:t>2022 and 2023</w:t>
      </w:r>
      <w:r w:rsidRPr="00BE5DF0">
        <w:t xml:space="preserve"> </w:t>
      </w:r>
      <w:r w:rsidRPr="00BE5DF0">
        <w:rPr>
          <w:b/>
        </w:rPr>
        <w:t xml:space="preserve">Per Capita Personal Income </w:t>
      </w:r>
      <w:bookmarkEnd w:id="167"/>
      <w:r w:rsidRPr="00BE5DF0">
        <w:t xml:space="preserve">estimates are from the </w:t>
      </w:r>
      <w:r w:rsidRPr="00BE5DF0">
        <w:rPr>
          <w:i/>
          <w:spacing w:val="-2"/>
        </w:rPr>
        <w:t>CA</w:t>
      </w:r>
      <w:r>
        <w:rPr>
          <w:i/>
          <w:spacing w:val="-2"/>
        </w:rPr>
        <w:t>INC</w:t>
      </w:r>
      <w:r w:rsidRPr="00BE5DF0">
        <w:rPr>
          <w:i/>
          <w:spacing w:val="-2"/>
        </w:rPr>
        <w:t>1 Personal Income Summary: Personal Income, Population, Per Capita Personal Income</w:t>
      </w:r>
      <w:r>
        <w:t xml:space="preserve"> file, </w:t>
      </w:r>
      <w:r w:rsidRPr="00BE5DF0">
        <w:t>U.S. BEA, Regional Economic Measurement Division.</w:t>
      </w:r>
      <w:r>
        <w:t xml:space="preserve"> The 2023 data are from the November</w:t>
      </w:r>
      <w:r w:rsidRPr="0029454C">
        <w:t xml:space="preserve"> </w:t>
      </w:r>
      <w:r>
        <w:t xml:space="preserve">14, 2024, file. The 2022 data are </w:t>
      </w:r>
      <w:r w:rsidRPr="00545F19">
        <w:t>from the November 16</w:t>
      </w:r>
      <w:r>
        <w:t>, 2023,</w:t>
      </w:r>
      <w:r w:rsidRPr="00545F19">
        <w:t xml:space="preserve"> file</w:t>
      </w:r>
      <w:r>
        <w:t xml:space="preserve">. </w:t>
      </w:r>
      <w:r w:rsidRPr="00BE5DF0">
        <w:t>Data are downloaded from Regional Economic Accounts, Local Area Personal Income dow</w:t>
      </w:r>
      <w:r>
        <w:t xml:space="preserve">nloads: </w:t>
      </w:r>
      <w:hyperlink r:id="rId52" w:history="1">
        <w:r w:rsidRPr="009A550D">
          <w:rPr>
            <w:rStyle w:val="Hyperlink"/>
            <w:szCs w:val="24"/>
          </w:rPr>
          <w:t>https://apps.bea.gov/regional/downloadzip.cfm</w:t>
        </w:r>
      </w:hyperlink>
      <w:r w:rsidRPr="009A550D">
        <w:rPr>
          <w:szCs w:val="24"/>
        </w:rPr>
        <w:t>.</w:t>
      </w:r>
      <w:r>
        <w:rPr>
          <w:szCs w:val="24"/>
        </w:rPr>
        <w:t xml:space="preserve"> </w:t>
      </w:r>
    </w:p>
    <w:p w14:paraId="720DAD8C" w14:textId="19C145CD" w:rsidR="000C5313" w:rsidRDefault="000F2EA9" w:rsidP="00E323AD">
      <w:pPr>
        <w:pStyle w:val="Paragraph"/>
      </w:pPr>
      <w:r w:rsidRPr="00BE5DF0">
        <w:t>Per Capita Personal Income</w:t>
      </w:r>
      <w:r>
        <w:t xml:space="preserve">, which is reported in dollars, </w:t>
      </w:r>
      <w:r w:rsidRPr="00BE5DF0">
        <w:t>is calculated as</w:t>
      </w:r>
      <w:r>
        <w:t xml:space="preserve"> total</w:t>
      </w:r>
      <w:r w:rsidRPr="00BE5DF0">
        <w:t xml:space="preserve"> the personal income of the residents of a given area divided by the population of the area</w:t>
      </w:r>
      <w:r>
        <w:t xml:space="preserve">. </w:t>
      </w:r>
      <w:r w:rsidRPr="00BE5DF0">
        <w:t xml:space="preserve">Personal Income is </w:t>
      </w:r>
      <w:r>
        <w:t xml:space="preserve">the income received by, or on behalf of, all persons from all sources: from participation as laborers in production, from owning a home or business, from the ownership of financial assets, and from government and business in the form of transfers. It includes income from domestic sources as well as the rest of the world. It does not </w:t>
      </w:r>
      <w:r>
        <w:lastRenderedPageBreak/>
        <w:t>include realized or unrealized capital gains or losses</w:t>
      </w:r>
      <w:r w:rsidRPr="00BE5DF0">
        <w:t xml:space="preserve">. In computing Per Capita Personal Income, BEA uses the </w:t>
      </w:r>
      <w:r>
        <w:t xml:space="preserve">U.S. </w:t>
      </w:r>
      <w:r w:rsidRPr="00BE5DF0">
        <w:t>Census Bureau mid</w:t>
      </w:r>
      <w:r>
        <w:t>-</w:t>
      </w:r>
      <w:r w:rsidRPr="00BE5DF0">
        <w:t>year population estimates.</w:t>
      </w:r>
    </w:p>
    <w:p w14:paraId="5CD90416" w14:textId="67D84799" w:rsidR="000F2EA9" w:rsidRPr="00E323AD" w:rsidRDefault="000F2EA9" w:rsidP="00E323AD">
      <w:pPr>
        <w:pStyle w:val="Paragraph"/>
        <w:rPr>
          <w:b/>
          <w:bCs/>
        </w:rPr>
      </w:pPr>
      <w:r w:rsidRPr="00E323AD">
        <w:rPr>
          <w:b/>
          <w:bCs/>
        </w:rPr>
        <w:t>Note:</w:t>
      </w:r>
    </w:p>
    <w:p w14:paraId="0C7EA9DF" w14:textId="77777777" w:rsidR="000F2EA9" w:rsidRPr="008A3067" w:rsidRDefault="000F2EA9" w:rsidP="00F10007">
      <w:pPr>
        <w:pStyle w:val="ListBullet"/>
      </w:pPr>
      <w:r>
        <w:t xml:space="preserve">BEA uses the U.S. Census Bureau mid-year population estimates. Estimates are based upon the 2020 Census. </w:t>
      </w:r>
      <w:r w:rsidRPr="003570C0">
        <w:t>The 202</w:t>
      </w:r>
      <w:r>
        <w:t>3</w:t>
      </w:r>
      <w:r w:rsidRPr="003570C0">
        <w:t xml:space="preserve"> estimates reflect population estimates available March 202</w:t>
      </w:r>
      <w:r>
        <w:t>4</w:t>
      </w:r>
      <w:r w:rsidRPr="003570C0">
        <w:t>.</w:t>
      </w:r>
      <w:r>
        <w:t xml:space="preserve"> The 2022 estimates reflect population estimates available March 2023. </w:t>
      </w:r>
    </w:p>
    <w:p w14:paraId="7247765F" w14:textId="77777777" w:rsidR="000F2EA9" w:rsidRPr="00D45C89" w:rsidRDefault="000F2EA9" w:rsidP="00F10007">
      <w:pPr>
        <w:pStyle w:val="ListBullet"/>
      </w:pPr>
      <w:r w:rsidRPr="00D45C89">
        <w:t>Per Capita Personal Income data for the Virginia city of Galax</w:t>
      </w:r>
      <w:r>
        <w:t xml:space="preserve">, </w:t>
      </w:r>
      <w:r w:rsidRPr="00D45C89">
        <w:t xml:space="preserve">normally included in Grayson </w:t>
      </w:r>
      <w:r>
        <w:t>C</w:t>
      </w:r>
      <w:r w:rsidRPr="00D45C89">
        <w:t>ounty</w:t>
      </w:r>
      <w:r>
        <w:t xml:space="preserve"> (</w:t>
      </w:r>
      <w:r w:rsidRPr="00D45C89">
        <w:t>51077)</w:t>
      </w:r>
      <w:r>
        <w:t xml:space="preserve">, </w:t>
      </w:r>
      <w:r w:rsidRPr="00D45C89">
        <w:t xml:space="preserve">have been included in Carroll </w:t>
      </w:r>
      <w:r>
        <w:t>C</w:t>
      </w:r>
      <w:r w:rsidRPr="00D45C89">
        <w:t>ounty (51035) in the source data.</w:t>
      </w:r>
    </w:p>
    <w:p w14:paraId="3A951AB7" w14:textId="77777777" w:rsidR="000F2EA9" w:rsidRPr="00D45C89" w:rsidRDefault="000F2EA9" w:rsidP="00F10007">
      <w:pPr>
        <w:pStyle w:val="ListBullet"/>
      </w:pPr>
      <w:r w:rsidRPr="00D45C89">
        <w:t>Per Capita Personal Income data for the Virginia city of Colonial Height</w:t>
      </w:r>
      <w:r>
        <w:t xml:space="preserve">s, </w:t>
      </w:r>
      <w:r w:rsidRPr="00D45C89">
        <w:t xml:space="preserve">normally included in Chesterfield </w:t>
      </w:r>
      <w:r>
        <w:t>C</w:t>
      </w:r>
      <w:r w:rsidRPr="00D45C89">
        <w:t xml:space="preserve">ounty </w:t>
      </w:r>
      <w:r>
        <w:t>(</w:t>
      </w:r>
      <w:r w:rsidRPr="00D45C89">
        <w:t>51041)</w:t>
      </w:r>
      <w:r>
        <w:t>,</w:t>
      </w:r>
      <w:r w:rsidRPr="00D45C89">
        <w:t xml:space="preserve"> have been included in Dinwiddie </w:t>
      </w:r>
      <w:r>
        <w:t>C</w:t>
      </w:r>
      <w:r w:rsidRPr="00D45C89">
        <w:t>ounty (51053) in the source data.</w:t>
      </w:r>
    </w:p>
    <w:p w14:paraId="38E8C987" w14:textId="3990C300" w:rsidR="000C5313" w:rsidRDefault="000F2EA9" w:rsidP="00F10007">
      <w:pPr>
        <w:pStyle w:val="ListBullet"/>
      </w:pPr>
      <w:r w:rsidRPr="00D45C89">
        <w:t xml:space="preserve">The source data combines several Hawaii and Virginia counties and independent cities. </w:t>
      </w:r>
      <w:r w:rsidRPr="00FA5926">
        <w:t xml:space="preserve">Table </w:t>
      </w:r>
      <w:r w:rsidR="00FA5926">
        <w:t>1</w:t>
      </w:r>
      <w:r w:rsidR="00626CF1">
        <w:t>2</w:t>
      </w:r>
      <w:r w:rsidRPr="00D45C89">
        <w:t xml:space="preserve"> lists the county in which each was combined.</w:t>
      </w:r>
    </w:p>
    <w:p w14:paraId="600573E7" w14:textId="677170FB" w:rsidR="000C5313" w:rsidRDefault="000F2EA9" w:rsidP="00B52F7D">
      <w:pPr>
        <w:pStyle w:val="TableTitle"/>
      </w:pPr>
      <w:bookmarkStart w:id="168" w:name="_Toc206665860"/>
      <w:r w:rsidRPr="00E323AD">
        <w:rPr>
          <w:b/>
          <w:bCs/>
        </w:rPr>
        <w:t xml:space="preserve">Table </w:t>
      </w:r>
      <w:r w:rsidR="00FA5926" w:rsidRPr="00E323AD">
        <w:rPr>
          <w:b/>
          <w:bCs/>
        </w:rPr>
        <w:t>1</w:t>
      </w:r>
      <w:r w:rsidR="00626CF1">
        <w:rPr>
          <w:b/>
          <w:bCs/>
        </w:rPr>
        <w:t>2</w:t>
      </w:r>
      <w:r w:rsidR="00FA5926" w:rsidRPr="00E323AD">
        <w:rPr>
          <w:b/>
          <w:bCs/>
        </w:rPr>
        <w:t>.</w:t>
      </w:r>
      <w:r w:rsidRPr="00E323AD">
        <w:rPr>
          <w:b/>
          <w:bCs/>
        </w:rPr>
        <w:t xml:space="preserve"> </w:t>
      </w:r>
      <w:r>
        <w:t>Combined Counties and Independent Cities</w:t>
      </w:r>
      <w:bookmarkEnd w:id="168"/>
    </w:p>
    <w:tbl>
      <w:tblPr>
        <w:tblStyle w:val="BaseTable"/>
        <w:tblW w:w="5000" w:type="pct"/>
        <w:tblLook w:val="04A0" w:firstRow="1" w:lastRow="0" w:firstColumn="1" w:lastColumn="0" w:noHBand="0" w:noVBand="1"/>
      </w:tblPr>
      <w:tblGrid>
        <w:gridCol w:w="4994"/>
        <w:gridCol w:w="4366"/>
      </w:tblGrid>
      <w:tr w:rsidR="00C629F0" w:rsidRPr="00C629F0" w14:paraId="1B89F575" w14:textId="77777777" w:rsidTr="7E4C317F">
        <w:trPr>
          <w:cnfStyle w:val="100000000000" w:firstRow="1" w:lastRow="0" w:firstColumn="0" w:lastColumn="0" w:oddVBand="0" w:evenVBand="0" w:oddHBand="0" w:evenHBand="0" w:firstRowFirstColumn="0" w:firstRowLastColumn="0" w:lastRowFirstColumn="0" w:lastRowLastColumn="0"/>
          <w:trHeight w:val="120"/>
          <w:tblHeader/>
        </w:trPr>
        <w:tc>
          <w:tcPr>
            <w:tcW w:w="691" w:type="dxa"/>
          </w:tcPr>
          <w:p w14:paraId="1DF5B472" w14:textId="2DFB38BA" w:rsidR="00C629F0" w:rsidRPr="00C629F0" w:rsidRDefault="00C629F0" w:rsidP="00C629F0">
            <w:pPr>
              <w:pStyle w:val="TableHeaderLeft"/>
            </w:pPr>
            <w:r>
              <w:t xml:space="preserve">Source </w:t>
            </w:r>
            <w:r w:rsidR="17B10FB9">
              <w:t>f</w:t>
            </w:r>
            <w:r>
              <w:t xml:space="preserve">ile </w:t>
            </w:r>
            <w:r w:rsidR="186D5B65">
              <w:t>a</w:t>
            </w:r>
            <w:r>
              <w:t>rea</w:t>
            </w:r>
          </w:p>
        </w:tc>
        <w:tc>
          <w:tcPr>
            <w:tcW w:w="444" w:type="dxa"/>
          </w:tcPr>
          <w:p w14:paraId="76184131" w14:textId="028005E1" w:rsidR="00C629F0" w:rsidRPr="00C629F0" w:rsidRDefault="00C629F0" w:rsidP="00C629F0">
            <w:pPr>
              <w:pStyle w:val="TableHeaderCenter"/>
            </w:pPr>
            <w:r>
              <w:t xml:space="preserve">Combined </w:t>
            </w:r>
            <w:r w:rsidR="355A7978">
              <w:t>w</w:t>
            </w:r>
            <w:r>
              <w:t xml:space="preserve">ith FIPS </w:t>
            </w:r>
            <w:r w:rsidR="7E056632">
              <w:t>c</w:t>
            </w:r>
            <w:r>
              <w:t>ounty</w:t>
            </w:r>
          </w:p>
        </w:tc>
      </w:tr>
      <w:tr w:rsidR="00C629F0" w:rsidRPr="00C629F0" w14:paraId="252B17BB" w14:textId="77777777" w:rsidTr="7E4C317F">
        <w:trPr>
          <w:trHeight w:val="120"/>
        </w:trPr>
        <w:tc>
          <w:tcPr>
            <w:tcW w:w="691" w:type="dxa"/>
            <w:shd w:val="clear" w:color="auto" w:fill="0B2949" w:themeFill="accent1"/>
          </w:tcPr>
          <w:p w14:paraId="169A3856" w14:textId="77777777" w:rsidR="00C629F0" w:rsidRPr="00C629F0" w:rsidRDefault="00C629F0" w:rsidP="00C629F0">
            <w:pPr>
              <w:pStyle w:val="TableRowHead"/>
            </w:pPr>
            <w:r w:rsidRPr="00C629F0">
              <w:t>Hawaii</w:t>
            </w:r>
          </w:p>
        </w:tc>
        <w:tc>
          <w:tcPr>
            <w:tcW w:w="444" w:type="dxa"/>
            <w:shd w:val="clear" w:color="auto" w:fill="0B2949" w:themeFill="accent1"/>
          </w:tcPr>
          <w:p w14:paraId="357002E0" w14:textId="77777777" w:rsidR="00C629F0" w:rsidRPr="00C629F0" w:rsidRDefault="00C629F0" w:rsidP="00C629F0">
            <w:pPr>
              <w:pStyle w:val="TableRowHead"/>
            </w:pPr>
          </w:p>
        </w:tc>
      </w:tr>
      <w:tr w:rsidR="00C629F0" w:rsidRPr="00C629F0" w14:paraId="33C4892E" w14:textId="77777777" w:rsidTr="7E4C317F">
        <w:trPr>
          <w:trHeight w:val="120"/>
        </w:trPr>
        <w:tc>
          <w:tcPr>
            <w:tcW w:w="691" w:type="dxa"/>
          </w:tcPr>
          <w:p w14:paraId="013A17EF" w14:textId="77777777" w:rsidR="00C629F0" w:rsidRPr="00C629F0" w:rsidRDefault="00C629F0" w:rsidP="00C629F0">
            <w:pPr>
              <w:pStyle w:val="TableTextLeft"/>
            </w:pPr>
            <w:r w:rsidRPr="00C629F0">
              <w:t>Kalawao County (15005)</w:t>
            </w:r>
          </w:p>
        </w:tc>
        <w:tc>
          <w:tcPr>
            <w:tcW w:w="444" w:type="dxa"/>
          </w:tcPr>
          <w:p w14:paraId="2CB4EBBD" w14:textId="77777777" w:rsidR="00C629F0" w:rsidRPr="00C629F0" w:rsidRDefault="00C629F0" w:rsidP="00C629F0">
            <w:pPr>
              <w:pStyle w:val="TableTextLeft"/>
            </w:pPr>
            <w:r w:rsidRPr="00C629F0">
              <w:t>Maui (15009)</w:t>
            </w:r>
          </w:p>
        </w:tc>
      </w:tr>
      <w:tr w:rsidR="00C629F0" w:rsidRPr="00C629F0" w14:paraId="197ABD09" w14:textId="77777777" w:rsidTr="7E4C317F">
        <w:trPr>
          <w:trHeight w:val="120"/>
        </w:trPr>
        <w:tc>
          <w:tcPr>
            <w:tcW w:w="691" w:type="dxa"/>
            <w:shd w:val="clear" w:color="auto" w:fill="0B2949" w:themeFill="accent1"/>
          </w:tcPr>
          <w:p w14:paraId="15CF6EAF" w14:textId="77777777" w:rsidR="00C629F0" w:rsidRPr="00C629F0" w:rsidRDefault="00C629F0" w:rsidP="00C629F0">
            <w:pPr>
              <w:pStyle w:val="TableRowHead"/>
            </w:pPr>
            <w:r w:rsidRPr="00C629F0">
              <w:t>Virginia</w:t>
            </w:r>
          </w:p>
        </w:tc>
        <w:tc>
          <w:tcPr>
            <w:tcW w:w="444" w:type="dxa"/>
            <w:shd w:val="clear" w:color="auto" w:fill="0B2949" w:themeFill="accent1"/>
          </w:tcPr>
          <w:p w14:paraId="51D5FDE9" w14:textId="77777777" w:rsidR="00C629F0" w:rsidRPr="00C629F0" w:rsidRDefault="00C629F0" w:rsidP="00C629F0">
            <w:pPr>
              <w:pStyle w:val="TableRowHead"/>
            </w:pPr>
          </w:p>
        </w:tc>
      </w:tr>
      <w:tr w:rsidR="00C629F0" w:rsidRPr="00C629F0" w14:paraId="1DCDB60B" w14:textId="77777777" w:rsidTr="7E4C317F">
        <w:trPr>
          <w:trHeight w:val="120"/>
        </w:trPr>
        <w:tc>
          <w:tcPr>
            <w:tcW w:w="691" w:type="dxa"/>
          </w:tcPr>
          <w:p w14:paraId="14B2B4ED" w14:textId="77777777" w:rsidR="00C629F0" w:rsidRPr="00C629F0" w:rsidRDefault="00C629F0" w:rsidP="00C629F0">
            <w:pPr>
              <w:pStyle w:val="TableTextLeft"/>
            </w:pPr>
            <w:r w:rsidRPr="00C629F0">
              <w:t>Bedford City (51515)</w:t>
            </w:r>
          </w:p>
        </w:tc>
        <w:tc>
          <w:tcPr>
            <w:tcW w:w="444" w:type="dxa"/>
          </w:tcPr>
          <w:p w14:paraId="26D3937C" w14:textId="77777777" w:rsidR="00C629F0" w:rsidRPr="00C629F0" w:rsidRDefault="00C629F0" w:rsidP="00C629F0">
            <w:pPr>
              <w:pStyle w:val="TableTextLeft"/>
            </w:pPr>
            <w:r w:rsidRPr="00C629F0">
              <w:t>Bedford (51019)</w:t>
            </w:r>
          </w:p>
        </w:tc>
      </w:tr>
      <w:tr w:rsidR="00C629F0" w:rsidRPr="00C629F0" w14:paraId="2EB39ADC" w14:textId="77777777" w:rsidTr="7E4C317F">
        <w:trPr>
          <w:trHeight w:val="120"/>
        </w:trPr>
        <w:tc>
          <w:tcPr>
            <w:tcW w:w="691" w:type="dxa"/>
          </w:tcPr>
          <w:p w14:paraId="77CD8E19" w14:textId="77777777" w:rsidR="00C629F0" w:rsidRPr="00C629F0" w:rsidRDefault="00C629F0" w:rsidP="00C629F0">
            <w:pPr>
              <w:pStyle w:val="TableTextLeft"/>
            </w:pPr>
            <w:r w:rsidRPr="00C629F0">
              <w:t>Bristol (51520)</w:t>
            </w:r>
          </w:p>
        </w:tc>
        <w:tc>
          <w:tcPr>
            <w:tcW w:w="444" w:type="dxa"/>
          </w:tcPr>
          <w:p w14:paraId="23D14793" w14:textId="77777777" w:rsidR="00C629F0" w:rsidRPr="00C629F0" w:rsidRDefault="00C629F0" w:rsidP="00C629F0">
            <w:pPr>
              <w:pStyle w:val="TableTextLeft"/>
            </w:pPr>
            <w:r w:rsidRPr="00C629F0">
              <w:t>Washington (51191)</w:t>
            </w:r>
          </w:p>
        </w:tc>
      </w:tr>
      <w:tr w:rsidR="00C629F0" w:rsidRPr="00C629F0" w14:paraId="003159C6" w14:textId="77777777" w:rsidTr="7E4C317F">
        <w:trPr>
          <w:trHeight w:val="120"/>
        </w:trPr>
        <w:tc>
          <w:tcPr>
            <w:tcW w:w="691" w:type="dxa"/>
          </w:tcPr>
          <w:p w14:paraId="3B48B633" w14:textId="77777777" w:rsidR="00C629F0" w:rsidRPr="00C629F0" w:rsidRDefault="00C629F0" w:rsidP="00C629F0">
            <w:pPr>
              <w:pStyle w:val="TableTextLeft"/>
            </w:pPr>
            <w:r w:rsidRPr="00C629F0">
              <w:t>Buena Vista (51530)</w:t>
            </w:r>
          </w:p>
        </w:tc>
        <w:tc>
          <w:tcPr>
            <w:tcW w:w="444" w:type="dxa"/>
          </w:tcPr>
          <w:p w14:paraId="6F8298EB" w14:textId="77777777" w:rsidR="00C629F0" w:rsidRPr="00C629F0" w:rsidRDefault="00C629F0" w:rsidP="00C629F0">
            <w:pPr>
              <w:pStyle w:val="TableTextLeft"/>
            </w:pPr>
            <w:r w:rsidRPr="00C629F0">
              <w:t>Rockbridge (51163)</w:t>
            </w:r>
          </w:p>
        </w:tc>
      </w:tr>
      <w:tr w:rsidR="00C629F0" w:rsidRPr="00C629F0" w14:paraId="10B924D8" w14:textId="77777777" w:rsidTr="7E4C317F">
        <w:trPr>
          <w:trHeight w:val="120"/>
        </w:trPr>
        <w:tc>
          <w:tcPr>
            <w:tcW w:w="691" w:type="dxa"/>
          </w:tcPr>
          <w:p w14:paraId="004DB1B6" w14:textId="77777777" w:rsidR="00C629F0" w:rsidRPr="00C629F0" w:rsidRDefault="00C629F0" w:rsidP="00C629F0">
            <w:pPr>
              <w:pStyle w:val="TableTextLeft"/>
            </w:pPr>
            <w:r w:rsidRPr="00C629F0">
              <w:t>Charlottesville (51540)</w:t>
            </w:r>
          </w:p>
        </w:tc>
        <w:tc>
          <w:tcPr>
            <w:tcW w:w="444" w:type="dxa"/>
          </w:tcPr>
          <w:p w14:paraId="3FA7501C" w14:textId="77777777" w:rsidR="00C629F0" w:rsidRPr="00C629F0" w:rsidRDefault="00C629F0" w:rsidP="00C629F0">
            <w:pPr>
              <w:pStyle w:val="TableTextLeft"/>
            </w:pPr>
            <w:r w:rsidRPr="00C629F0">
              <w:t>Albemarle (51003)</w:t>
            </w:r>
          </w:p>
        </w:tc>
      </w:tr>
      <w:tr w:rsidR="00C629F0" w:rsidRPr="00C629F0" w14:paraId="1236B9BB" w14:textId="77777777" w:rsidTr="7E4C317F">
        <w:trPr>
          <w:trHeight w:val="120"/>
        </w:trPr>
        <w:tc>
          <w:tcPr>
            <w:tcW w:w="691" w:type="dxa"/>
          </w:tcPr>
          <w:p w14:paraId="29C728CB" w14:textId="77777777" w:rsidR="00C629F0" w:rsidRPr="00C629F0" w:rsidRDefault="00C629F0" w:rsidP="00C629F0">
            <w:pPr>
              <w:pStyle w:val="TableTextLeft"/>
            </w:pPr>
            <w:r w:rsidRPr="00C629F0">
              <w:t>Colonial Heights (51570)</w:t>
            </w:r>
          </w:p>
        </w:tc>
        <w:tc>
          <w:tcPr>
            <w:tcW w:w="444" w:type="dxa"/>
          </w:tcPr>
          <w:p w14:paraId="5874C1AC" w14:textId="77777777" w:rsidR="00C629F0" w:rsidRPr="00C629F0" w:rsidRDefault="00C629F0" w:rsidP="00C629F0">
            <w:pPr>
              <w:pStyle w:val="TableTextLeft"/>
            </w:pPr>
            <w:r w:rsidRPr="00C629F0">
              <w:t>Dinwiddie (51053)</w:t>
            </w:r>
          </w:p>
        </w:tc>
      </w:tr>
      <w:tr w:rsidR="00C629F0" w:rsidRPr="00C629F0" w14:paraId="4641BC7D" w14:textId="77777777" w:rsidTr="7E4C317F">
        <w:trPr>
          <w:trHeight w:val="120"/>
        </w:trPr>
        <w:tc>
          <w:tcPr>
            <w:tcW w:w="691" w:type="dxa"/>
          </w:tcPr>
          <w:p w14:paraId="587FF108" w14:textId="77777777" w:rsidR="00C629F0" w:rsidRPr="00C629F0" w:rsidRDefault="00C629F0" w:rsidP="00C629F0">
            <w:pPr>
              <w:pStyle w:val="TableTextLeft"/>
            </w:pPr>
            <w:r w:rsidRPr="00C629F0">
              <w:t>Covington (51580)</w:t>
            </w:r>
          </w:p>
        </w:tc>
        <w:tc>
          <w:tcPr>
            <w:tcW w:w="444" w:type="dxa"/>
          </w:tcPr>
          <w:p w14:paraId="3F4E9F4A" w14:textId="77777777" w:rsidR="00C629F0" w:rsidRPr="00C629F0" w:rsidRDefault="00C629F0" w:rsidP="00C629F0">
            <w:pPr>
              <w:pStyle w:val="TableTextLeft"/>
            </w:pPr>
            <w:r w:rsidRPr="00C629F0">
              <w:t>Alleghany (51005)</w:t>
            </w:r>
          </w:p>
        </w:tc>
      </w:tr>
      <w:tr w:rsidR="00C629F0" w:rsidRPr="00C629F0" w14:paraId="5939EDF0" w14:textId="77777777" w:rsidTr="7E4C317F">
        <w:trPr>
          <w:trHeight w:val="120"/>
        </w:trPr>
        <w:tc>
          <w:tcPr>
            <w:tcW w:w="691" w:type="dxa"/>
          </w:tcPr>
          <w:p w14:paraId="62E8E2BF" w14:textId="77777777" w:rsidR="00C629F0" w:rsidRPr="00C629F0" w:rsidRDefault="00C629F0" w:rsidP="00C629F0">
            <w:pPr>
              <w:pStyle w:val="TableTextLeft"/>
            </w:pPr>
            <w:r w:rsidRPr="00C629F0">
              <w:t>Danville (51590)</w:t>
            </w:r>
          </w:p>
        </w:tc>
        <w:tc>
          <w:tcPr>
            <w:tcW w:w="444" w:type="dxa"/>
          </w:tcPr>
          <w:p w14:paraId="1B4FA356" w14:textId="77777777" w:rsidR="00C629F0" w:rsidRPr="00C629F0" w:rsidRDefault="00C629F0" w:rsidP="00C629F0">
            <w:pPr>
              <w:pStyle w:val="TableTextLeft"/>
            </w:pPr>
            <w:r w:rsidRPr="00C629F0">
              <w:t>Pittsylvania (51143)</w:t>
            </w:r>
          </w:p>
        </w:tc>
      </w:tr>
      <w:tr w:rsidR="00C629F0" w:rsidRPr="00C629F0" w14:paraId="75DCB761" w14:textId="77777777" w:rsidTr="7E4C317F">
        <w:trPr>
          <w:trHeight w:val="120"/>
        </w:trPr>
        <w:tc>
          <w:tcPr>
            <w:tcW w:w="691" w:type="dxa"/>
          </w:tcPr>
          <w:p w14:paraId="1E69E5E8" w14:textId="77777777" w:rsidR="00C629F0" w:rsidRPr="00C629F0" w:rsidRDefault="00C629F0" w:rsidP="00C629F0">
            <w:pPr>
              <w:pStyle w:val="TableTextLeft"/>
            </w:pPr>
            <w:r w:rsidRPr="00C629F0">
              <w:t>Emporia (51595)</w:t>
            </w:r>
          </w:p>
        </w:tc>
        <w:tc>
          <w:tcPr>
            <w:tcW w:w="444" w:type="dxa"/>
          </w:tcPr>
          <w:p w14:paraId="5FA5C753" w14:textId="77777777" w:rsidR="00C629F0" w:rsidRPr="00C629F0" w:rsidRDefault="00C629F0" w:rsidP="00C629F0">
            <w:pPr>
              <w:pStyle w:val="TableTextLeft"/>
            </w:pPr>
            <w:r w:rsidRPr="00C629F0">
              <w:t>Greensville (51081)</w:t>
            </w:r>
          </w:p>
        </w:tc>
      </w:tr>
      <w:tr w:rsidR="00C629F0" w:rsidRPr="00C629F0" w14:paraId="17134181" w14:textId="77777777" w:rsidTr="7E4C317F">
        <w:trPr>
          <w:trHeight w:val="120"/>
        </w:trPr>
        <w:tc>
          <w:tcPr>
            <w:tcW w:w="691" w:type="dxa"/>
          </w:tcPr>
          <w:p w14:paraId="2F740A96" w14:textId="77777777" w:rsidR="00C629F0" w:rsidRPr="00C629F0" w:rsidRDefault="00C629F0" w:rsidP="00C629F0">
            <w:pPr>
              <w:pStyle w:val="TableTextLeft"/>
            </w:pPr>
            <w:r w:rsidRPr="00C629F0">
              <w:t>Fairfax City (51600)</w:t>
            </w:r>
          </w:p>
        </w:tc>
        <w:tc>
          <w:tcPr>
            <w:tcW w:w="444" w:type="dxa"/>
          </w:tcPr>
          <w:p w14:paraId="11C6EA32" w14:textId="77777777" w:rsidR="00C629F0" w:rsidRPr="00C629F0" w:rsidRDefault="00C629F0" w:rsidP="00C629F0">
            <w:pPr>
              <w:pStyle w:val="TableTextLeft"/>
            </w:pPr>
            <w:r w:rsidRPr="00C629F0">
              <w:t>Fairfax (51059)</w:t>
            </w:r>
          </w:p>
        </w:tc>
      </w:tr>
      <w:tr w:rsidR="00C629F0" w:rsidRPr="00C629F0" w14:paraId="6C375350" w14:textId="77777777" w:rsidTr="7E4C317F">
        <w:trPr>
          <w:trHeight w:val="120"/>
        </w:trPr>
        <w:tc>
          <w:tcPr>
            <w:tcW w:w="691" w:type="dxa"/>
          </w:tcPr>
          <w:p w14:paraId="58C4B453" w14:textId="77777777" w:rsidR="00C629F0" w:rsidRPr="00C629F0" w:rsidRDefault="00C629F0" w:rsidP="00C629F0">
            <w:pPr>
              <w:pStyle w:val="TableTextLeft"/>
            </w:pPr>
            <w:r w:rsidRPr="00C629F0">
              <w:t>Falls Church (51610)</w:t>
            </w:r>
          </w:p>
        </w:tc>
        <w:tc>
          <w:tcPr>
            <w:tcW w:w="444" w:type="dxa"/>
          </w:tcPr>
          <w:p w14:paraId="0D46B26A" w14:textId="77777777" w:rsidR="00C629F0" w:rsidRPr="00C629F0" w:rsidRDefault="00C629F0" w:rsidP="00C629F0">
            <w:pPr>
              <w:pStyle w:val="TableTextLeft"/>
            </w:pPr>
            <w:r w:rsidRPr="00C629F0">
              <w:t>Fairfax (51059)</w:t>
            </w:r>
          </w:p>
        </w:tc>
      </w:tr>
      <w:tr w:rsidR="00C629F0" w:rsidRPr="00C629F0" w14:paraId="7CDB2FD5" w14:textId="77777777" w:rsidTr="7E4C317F">
        <w:trPr>
          <w:trHeight w:val="120"/>
        </w:trPr>
        <w:tc>
          <w:tcPr>
            <w:tcW w:w="691" w:type="dxa"/>
          </w:tcPr>
          <w:p w14:paraId="218416DB" w14:textId="77777777" w:rsidR="00C629F0" w:rsidRPr="00C629F0" w:rsidRDefault="00C629F0" w:rsidP="00C629F0">
            <w:pPr>
              <w:pStyle w:val="TableTextLeft"/>
            </w:pPr>
            <w:r w:rsidRPr="00C629F0">
              <w:t>Franklin (51620)</w:t>
            </w:r>
          </w:p>
        </w:tc>
        <w:tc>
          <w:tcPr>
            <w:tcW w:w="444" w:type="dxa"/>
          </w:tcPr>
          <w:p w14:paraId="636D8D86" w14:textId="77777777" w:rsidR="00C629F0" w:rsidRPr="00C629F0" w:rsidRDefault="00C629F0" w:rsidP="00C629F0">
            <w:pPr>
              <w:pStyle w:val="TableTextLeft"/>
            </w:pPr>
            <w:r w:rsidRPr="00C629F0">
              <w:t>Southampton (51175)</w:t>
            </w:r>
          </w:p>
        </w:tc>
      </w:tr>
      <w:tr w:rsidR="00C629F0" w:rsidRPr="00C629F0" w14:paraId="3A0D8FA7" w14:textId="77777777" w:rsidTr="7E4C317F">
        <w:trPr>
          <w:trHeight w:val="120"/>
        </w:trPr>
        <w:tc>
          <w:tcPr>
            <w:tcW w:w="691" w:type="dxa"/>
          </w:tcPr>
          <w:p w14:paraId="7FC6FCA1" w14:textId="77777777" w:rsidR="00C629F0" w:rsidRPr="00C629F0" w:rsidRDefault="00C629F0" w:rsidP="00C629F0">
            <w:pPr>
              <w:pStyle w:val="TableTextLeft"/>
            </w:pPr>
            <w:r w:rsidRPr="00C629F0">
              <w:t>Fredericksburg (51630)</w:t>
            </w:r>
          </w:p>
        </w:tc>
        <w:tc>
          <w:tcPr>
            <w:tcW w:w="444" w:type="dxa"/>
          </w:tcPr>
          <w:p w14:paraId="0FD6AF3E" w14:textId="2AF91453" w:rsidR="00C629F0" w:rsidRPr="00C629F0" w:rsidRDefault="00C629F0" w:rsidP="00C629F0">
            <w:pPr>
              <w:pStyle w:val="TableTextLeft"/>
            </w:pPr>
            <w:r w:rsidRPr="00C629F0">
              <w:t>Spotsylvania (51177)</w:t>
            </w:r>
          </w:p>
        </w:tc>
      </w:tr>
      <w:tr w:rsidR="00C629F0" w:rsidRPr="00C629F0" w14:paraId="595B6CF3" w14:textId="77777777" w:rsidTr="7E4C317F">
        <w:trPr>
          <w:trHeight w:val="120"/>
        </w:trPr>
        <w:tc>
          <w:tcPr>
            <w:tcW w:w="691" w:type="dxa"/>
          </w:tcPr>
          <w:p w14:paraId="354CC100" w14:textId="77777777" w:rsidR="00C629F0" w:rsidRPr="00C629F0" w:rsidRDefault="00C629F0" w:rsidP="00C629F0">
            <w:pPr>
              <w:pStyle w:val="TableTextLeft"/>
            </w:pPr>
            <w:r w:rsidRPr="00C629F0">
              <w:t>Galax (51640)</w:t>
            </w:r>
          </w:p>
        </w:tc>
        <w:tc>
          <w:tcPr>
            <w:tcW w:w="444" w:type="dxa"/>
          </w:tcPr>
          <w:p w14:paraId="5C94F3D7" w14:textId="77777777" w:rsidR="00C629F0" w:rsidRPr="00C629F0" w:rsidRDefault="00C629F0" w:rsidP="00C629F0">
            <w:pPr>
              <w:pStyle w:val="TableTextLeft"/>
            </w:pPr>
            <w:r w:rsidRPr="00C629F0">
              <w:t>Carroll (51035)</w:t>
            </w:r>
          </w:p>
        </w:tc>
      </w:tr>
      <w:tr w:rsidR="00C629F0" w:rsidRPr="00C629F0" w14:paraId="0A80AE78" w14:textId="77777777" w:rsidTr="7E4C317F">
        <w:trPr>
          <w:trHeight w:val="120"/>
        </w:trPr>
        <w:tc>
          <w:tcPr>
            <w:tcW w:w="691" w:type="dxa"/>
          </w:tcPr>
          <w:p w14:paraId="236F8B0F" w14:textId="77777777" w:rsidR="00C629F0" w:rsidRPr="00C629F0" w:rsidRDefault="00C629F0" w:rsidP="00C629F0">
            <w:pPr>
              <w:pStyle w:val="TableTextLeft"/>
            </w:pPr>
            <w:r w:rsidRPr="00C629F0">
              <w:t>Harrisonburg (51660)</w:t>
            </w:r>
          </w:p>
        </w:tc>
        <w:tc>
          <w:tcPr>
            <w:tcW w:w="444" w:type="dxa"/>
          </w:tcPr>
          <w:p w14:paraId="09367DB1" w14:textId="77777777" w:rsidR="00C629F0" w:rsidRPr="00C629F0" w:rsidRDefault="00C629F0" w:rsidP="00C629F0">
            <w:pPr>
              <w:pStyle w:val="TableTextLeft"/>
            </w:pPr>
            <w:r w:rsidRPr="00C629F0">
              <w:t>Rockingham (51165)</w:t>
            </w:r>
          </w:p>
        </w:tc>
      </w:tr>
      <w:tr w:rsidR="00C629F0" w:rsidRPr="00C629F0" w14:paraId="0A61C11F" w14:textId="77777777" w:rsidTr="7E4C317F">
        <w:trPr>
          <w:trHeight w:val="120"/>
        </w:trPr>
        <w:tc>
          <w:tcPr>
            <w:tcW w:w="691" w:type="dxa"/>
          </w:tcPr>
          <w:p w14:paraId="05B1E9CB" w14:textId="77777777" w:rsidR="00C629F0" w:rsidRPr="00C629F0" w:rsidRDefault="00C629F0" w:rsidP="00C629F0">
            <w:pPr>
              <w:pStyle w:val="TableTextLeft"/>
            </w:pPr>
            <w:r w:rsidRPr="00C629F0">
              <w:t>Hopewell (51670)</w:t>
            </w:r>
          </w:p>
        </w:tc>
        <w:tc>
          <w:tcPr>
            <w:tcW w:w="444" w:type="dxa"/>
          </w:tcPr>
          <w:p w14:paraId="1562CD11" w14:textId="77777777" w:rsidR="00C629F0" w:rsidRPr="00C629F0" w:rsidRDefault="00C629F0" w:rsidP="00C629F0">
            <w:pPr>
              <w:pStyle w:val="TableTextLeft"/>
            </w:pPr>
            <w:r w:rsidRPr="00C629F0">
              <w:t>Prince George (51149)</w:t>
            </w:r>
          </w:p>
        </w:tc>
      </w:tr>
      <w:tr w:rsidR="00C629F0" w:rsidRPr="00C629F0" w14:paraId="5CACB5C6" w14:textId="77777777" w:rsidTr="7E4C317F">
        <w:trPr>
          <w:trHeight w:val="120"/>
        </w:trPr>
        <w:tc>
          <w:tcPr>
            <w:tcW w:w="691" w:type="dxa"/>
          </w:tcPr>
          <w:p w14:paraId="633A81B9" w14:textId="77777777" w:rsidR="00C629F0" w:rsidRPr="00C629F0" w:rsidRDefault="00C629F0" w:rsidP="00C629F0">
            <w:pPr>
              <w:pStyle w:val="TableTextLeft"/>
            </w:pPr>
            <w:r w:rsidRPr="00C629F0">
              <w:t>Lexington (51678)</w:t>
            </w:r>
          </w:p>
        </w:tc>
        <w:tc>
          <w:tcPr>
            <w:tcW w:w="444" w:type="dxa"/>
          </w:tcPr>
          <w:p w14:paraId="568F90A4" w14:textId="77777777" w:rsidR="00C629F0" w:rsidRPr="00C629F0" w:rsidRDefault="00C629F0" w:rsidP="00C629F0">
            <w:pPr>
              <w:pStyle w:val="TableTextLeft"/>
            </w:pPr>
            <w:r w:rsidRPr="00C629F0">
              <w:t>Rockbridge (51163)</w:t>
            </w:r>
          </w:p>
        </w:tc>
      </w:tr>
      <w:tr w:rsidR="00C629F0" w:rsidRPr="00C629F0" w14:paraId="6C519201" w14:textId="77777777" w:rsidTr="7E4C317F">
        <w:trPr>
          <w:trHeight w:val="120"/>
        </w:trPr>
        <w:tc>
          <w:tcPr>
            <w:tcW w:w="691" w:type="dxa"/>
          </w:tcPr>
          <w:p w14:paraId="68C650BB" w14:textId="77777777" w:rsidR="00C629F0" w:rsidRPr="00C629F0" w:rsidRDefault="00C629F0" w:rsidP="00C629F0">
            <w:pPr>
              <w:pStyle w:val="TableTextLeft"/>
            </w:pPr>
            <w:r w:rsidRPr="00C629F0">
              <w:t>Lynchburg (51680)</w:t>
            </w:r>
          </w:p>
        </w:tc>
        <w:tc>
          <w:tcPr>
            <w:tcW w:w="444" w:type="dxa"/>
          </w:tcPr>
          <w:p w14:paraId="1B14140A" w14:textId="77777777" w:rsidR="00C629F0" w:rsidRPr="00C629F0" w:rsidRDefault="00C629F0" w:rsidP="00C629F0">
            <w:pPr>
              <w:pStyle w:val="TableTextLeft"/>
            </w:pPr>
            <w:r w:rsidRPr="00C629F0">
              <w:t>Campbell (51031)</w:t>
            </w:r>
          </w:p>
        </w:tc>
      </w:tr>
      <w:tr w:rsidR="00C629F0" w:rsidRPr="00C629F0" w14:paraId="34EDC7D0" w14:textId="77777777" w:rsidTr="7E4C317F">
        <w:trPr>
          <w:trHeight w:val="120"/>
        </w:trPr>
        <w:tc>
          <w:tcPr>
            <w:tcW w:w="691" w:type="dxa"/>
          </w:tcPr>
          <w:p w14:paraId="105B306B" w14:textId="77777777" w:rsidR="00C629F0" w:rsidRPr="00C629F0" w:rsidRDefault="00C629F0" w:rsidP="00C629F0">
            <w:pPr>
              <w:pStyle w:val="TableTextLeft"/>
            </w:pPr>
            <w:r w:rsidRPr="00C629F0">
              <w:t>Manassas (51683)</w:t>
            </w:r>
          </w:p>
        </w:tc>
        <w:tc>
          <w:tcPr>
            <w:tcW w:w="444" w:type="dxa"/>
          </w:tcPr>
          <w:p w14:paraId="155D3CAF" w14:textId="77777777" w:rsidR="00C629F0" w:rsidRPr="00C629F0" w:rsidRDefault="00C629F0" w:rsidP="00C629F0">
            <w:pPr>
              <w:pStyle w:val="TableTextLeft"/>
            </w:pPr>
            <w:r w:rsidRPr="00C629F0">
              <w:t>Prince William (51153)</w:t>
            </w:r>
          </w:p>
        </w:tc>
      </w:tr>
      <w:tr w:rsidR="00C629F0" w:rsidRPr="00C629F0" w14:paraId="42D4B8CD" w14:textId="77777777" w:rsidTr="7E4C317F">
        <w:trPr>
          <w:trHeight w:val="120"/>
        </w:trPr>
        <w:tc>
          <w:tcPr>
            <w:tcW w:w="691" w:type="dxa"/>
          </w:tcPr>
          <w:p w14:paraId="21173FEB" w14:textId="77777777" w:rsidR="00C629F0" w:rsidRPr="00C629F0" w:rsidRDefault="00C629F0" w:rsidP="00C629F0">
            <w:pPr>
              <w:pStyle w:val="TableTextLeft"/>
            </w:pPr>
            <w:r w:rsidRPr="00C629F0">
              <w:t>Manassas Park (51685)</w:t>
            </w:r>
          </w:p>
        </w:tc>
        <w:tc>
          <w:tcPr>
            <w:tcW w:w="444" w:type="dxa"/>
          </w:tcPr>
          <w:p w14:paraId="13FBED8B" w14:textId="77777777" w:rsidR="00C629F0" w:rsidRPr="00C629F0" w:rsidRDefault="00C629F0" w:rsidP="00C629F0">
            <w:pPr>
              <w:pStyle w:val="TableTextLeft"/>
            </w:pPr>
            <w:r w:rsidRPr="00C629F0">
              <w:t>Prince William (51153)</w:t>
            </w:r>
          </w:p>
        </w:tc>
      </w:tr>
      <w:tr w:rsidR="00C629F0" w:rsidRPr="00C629F0" w14:paraId="341D8905" w14:textId="77777777" w:rsidTr="7E4C317F">
        <w:trPr>
          <w:trHeight w:val="120"/>
        </w:trPr>
        <w:tc>
          <w:tcPr>
            <w:tcW w:w="691" w:type="dxa"/>
          </w:tcPr>
          <w:p w14:paraId="75C25900" w14:textId="77777777" w:rsidR="00C629F0" w:rsidRPr="00C629F0" w:rsidRDefault="00C629F0" w:rsidP="00C629F0">
            <w:pPr>
              <w:pStyle w:val="TableTextLeft"/>
            </w:pPr>
            <w:r w:rsidRPr="00C629F0">
              <w:t>Martinsville (51690)</w:t>
            </w:r>
          </w:p>
        </w:tc>
        <w:tc>
          <w:tcPr>
            <w:tcW w:w="444" w:type="dxa"/>
          </w:tcPr>
          <w:p w14:paraId="3BDD4E9C" w14:textId="77777777" w:rsidR="00C629F0" w:rsidRPr="00C629F0" w:rsidRDefault="00C629F0" w:rsidP="00C629F0">
            <w:pPr>
              <w:pStyle w:val="TableTextLeft"/>
            </w:pPr>
            <w:r w:rsidRPr="00C629F0">
              <w:t>Henry (51089)</w:t>
            </w:r>
          </w:p>
        </w:tc>
      </w:tr>
      <w:tr w:rsidR="00C629F0" w:rsidRPr="00C629F0" w14:paraId="69D111F4" w14:textId="77777777" w:rsidTr="7E4C317F">
        <w:trPr>
          <w:trHeight w:val="120"/>
        </w:trPr>
        <w:tc>
          <w:tcPr>
            <w:tcW w:w="691" w:type="dxa"/>
          </w:tcPr>
          <w:p w14:paraId="6C1E5031" w14:textId="77777777" w:rsidR="00C629F0" w:rsidRPr="00C629F0" w:rsidRDefault="00C629F0" w:rsidP="00C629F0">
            <w:pPr>
              <w:pStyle w:val="TableTextLeft"/>
            </w:pPr>
            <w:r w:rsidRPr="00C629F0">
              <w:t>Norton (51720)</w:t>
            </w:r>
          </w:p>
        </w:tc>
        <w:tc>
          <w:tcPr>
            <w:tcW w:w="444" w:type="dxa"/>
          </w:tcPr>
          <w:p w14:paraId="61F75DA9" w14:textId="77777777" w:rsidR="00C629F0" w:rsidRPr="00C629F0" w:rsidRDefault="00C629F0" w:rsidP="00C629F0">
            <w:pPr>
              <w:pStyle w:val="TableTextLeft"/>
            </w:pPr>
            <w:r w:rsidRPr="00C629F0">
              <w:t>Wise (51195)</w:t>
            </w:r>
          </w:p>
        </w:tc>
      </w:tr>
      <w:tr w:rsidR="00C629F0" w:rsidRPr="00C629F0" w14:paraId="2F60D5CC" w14:textId="77777777" w:rsidTr="7E4C317F">
        <w:trPr>
          <w:trHeight w:val="120"/>
        </w:trPr>
        <w:tc>
          <w:tcPr>
            <w:tcW w:w="691" w:type="dxa"/>
          </w:tcPr>
          <w:p w14:paraId="14AABD9F" w14:textId="77777777" w:rsidR="00C629F0" w:rsidRPr="00C629F0" w:rsidRDefault="00C629F0" w:rsidP="00C629F0">
            <w:pPr>
              <w:pStyle w:val="TableTextLeft"/>
            </w:pPr>
            <w:r w:rsidRPr="00C629F0">
              <w:t>Petersburg (51730)</w:t>
            </w:r>
          </w:p>
        </w:tc>
        <w:tc>
          <w:tcPr>
            <w:tcW w:w="444" w:type="dxa"/>
          </w:tcPr>
          <w:p w14:paraId="75393987" w14:textId="77777777" w:rsidR="00C629F0" w:rsidRPr="00C629F0" w:rsidRDefault="00C629F0" w:rsidP="00C629F0">
            <w:pPr>
              <w:pStyle w:val="TableTextLeft"/>
            </w:pPr>
            <w:r w:rsidRPr="00C629F0">
              <w:t>Dinwiddie (51053)</w:t>
            </w:r>
          </w:p>
        </w:tc>
      </w:tr>
      <w:tr w:rsidR="00C629F0" w:rsidRPr="00C629F0" w14:paraId="47026109" w14:textId="77777777" w:rsidTr="7E4C317F">
        <w:trPr>
          <w:trHeight w:val="120"/>
        </w:trPr>
        <w:tc>
          <w:tcPr>
            <w:tcW w:w="691" w:type="dxa"/>
          </w:tcPr>
          <w:p w14:paraId="30F6C05D" w14:textId="77777777" w:rsidR="00C629F0" w:rsidRPr="00C629F0" w:rsidRDefault="00C629F0" w:rsidP="00C629F0">
            <w:pPr>
              <w:pStyle w:val="TableTextLeft"/>
            </w:pPr>
            <w:r w:rsidRPr="00C629F0">
              <w:lastRenderedPageBreak/>
              <w:t>Poquoson (51735)</w:t>
            </w:r>
          </w:p>
        </w:tc>
        <w:tc>
          <w:tcPr>
            <w:tcW w:w="444" w:type="dxa"/>
          </w:tcPr>
          <w:p w14:paraId="053E6DAE" w14:textId="77777777" w:rsidR="00C629F0" w:rsidRPr="00C629F0" w:rsidRDefault="00C629F0" w:rsidP="00C629F0">
            <w:pPr>
              <w:pStyle w:val="TableTextLeft"/>
            </w:pPr>
            <w:r w:rsidRPr="00C629F0">
              <w:t>York (51199)</w:t>
            </w:r>
          </w:p>
        </w:tc>
      </w:tr>
      <w:tr w:rsidR="00C629F0" w:rsidRPr="00C629F0" w14:paraId="6D683DAF" w14:textId="77777777" w:rsidTr="7E4C317F">
        <w:trPr>
          <w:trHeight w:val="120"/>
        </w:trPr>
        <w:tc>
          <w:tcPr>
            <w:tcW w:w="691" w:type="dxa"/>
          </w:tcPr>
          <w:p w14:paraId="41517248" w14:textId="77777777" w:rsidR="00C629F0" w:rsidRPr="00C629F0" w:rsidRDefault="00C629F0" w:rsidP="00C629F0">
            <w:pPr>
              <w:pStyle w:val="TableTextLeft"/>
            </w:pPr>
            <w:r w:rsidRPr="00C629F0">
              <w:t>Radford (51750)</w:t>
            </w:r>
          </w:p>
        </w:tc>
        <w:tc>
          <w:tcPr>
            <w:tcW w:w="444" w:type="dxa"/>
          </w:tcPr>
          <w:p w14:paraId="6C9A1017" w14:textId="77777777" w:rsidR="00C629F0" w:rsidRPr="00C629F0" w:rsidRDefault="00C629F0" w:rsidP="00C629F0">
            <w:pPr>
              <w:pStyle w:val="TableTextLeft"/>
            </w:pPr>
            <w:r w:rsidRPr="00C629F0">
              <w:t>Montgomery (51121)</w:t>
            </w:r>
          </w:p>
        </w:tc>
      </w:tr>
      <w:tr w:rsidR="00C629F0" w:rsidRPr="00C629F0" w14:paraId="034296DF" w14:textId="77777777" w:rsidTr="7E4C317F">
        <w:trPr>
          <w:trHeight w:val="120"/>
        </w:trPr>
        <w:tc>
          <w:tcPr>
            <w:tcW w:w="691" w:type="dxa"/>
          </w:tcPr>
          <w:p w14:paraId="5313622D" w14:textId="77777777" w:rsidR="00C629F0" w:rsidRPr="00C629F0" w:rsidRDefault="00C629F0" w:rsidP="00C629F0">
            <w:pPr>
              <w:pStyle w:val="TableTextLeft"/>
            </w:pPr>
            <w:r w:rsidRPr="00C629F0">
              <w:t>Salem (51775)</w:t>
            </w:r>
          </w:p>
        </w:tc>
        <w:tc>
          <w:tcPr>
            <w:tcW w:w="444" w:type="dxa"/>
          </w:tcPr>
          <w:p w14:paraId="29AA3F13" w14:textId="77777777" w:rsidR="00C629F0" w:rsidRPr="00C629F0" w:rsidRDefault="00C629F0" w:rsidP="00C629F0">
            <w:pPr>
              <w:pStyle w:val="TableTextLeft"/>
            </w:pPr>
            <w:r w:rsidRPr="00C629F0">
              <w:t>Roanoke (51161)</w:t>
            </w:r>
          </w:p>
        </w:tc>
      </w:tr>
      <w:tr w:rsidR="00C629F0" w:rsidRPr="00C629F0" w14:paraId="7089625A" w14:textId="77777777" w:rsidTr="7E4C317F">
        <w:trPr>
          <w:trHeight w:val="120"/>
        </w:trPr>
        <w:tc>
          <w:tcPr>
            <w:tcW w:w="691" w:type="dxa"/>
          </w:tcPr>
          <w:p w14:paraId="2CA289C2" w14:textId="77777777" w:rsidR="00C629F0" w:rsidRPr="00C629F0" w:rsidRDefault="00C629F0" w:rsidP="00C629F0">
            <w:pPr>
              <w:pStyle w:val="TableTextLeft"/>
            </w:pPr>
            <w:r w:rsidRPr="00C629F0">
              <w:t>Staunton51790)</w:t>
            </w:r>
          </w:p>
        </w:tc>
        <w:tc>
          <w:tcPr>
            <w:tcW w:w="444" w:type="dxa"/>
          </w:tcPr>
          <w:p w14:paraId="728B996A" w14:textId="77777777" w:rsidR="00C629F0" w:rsidRPr="00C629F0" w:rsidRDefault="00C629F0" w:rsidP="00C629F0">
            <w:pPr>
              <w:pStyle w:val="TableTextLeft"/>
            </w:pPr>
            <w:r w:rsidRPr="00C629F0">
              <w:t>Augusta (51015)</w:t>
            </w:r>
          </w:p>
        </w:tc>
      </w:tr>
      <w:tr w:rsidR="00C629F0" w:rsidRPr="00C629F0" w14:paraId="51FF2C05" w14:textId="77777777" w:rsidTr="7E4C317F">
        <w:trPr>
          <w:trHeight w:val="120"/>
        </w:trPr>
        <w:tc>
          <w:tcPr>
            <w:tcW w:w="691" w:type="dxa"/>
          </w:tcPr>
          <w:p w14:paraId="618F17CC" w14:textId="77777777" w:rsidR="00C629F0" w:rsidRPr="00C629F0" w:rsidRDefault="00C629F0" w:rsidP="00C629F0">
            <w:pPr>
              <w:pStyle w:val="TableTextLeft"/>
            </w:pPr>
            <w:r w:rsidRPr="00C629F0">
              <w:t>Waynesboro (51820)</w:t>
            </w:r>
          </w:p>
        </w:tc>
        <w:tc>
          <w:tcPr>
            <w:tcW w:w="444" w:type="dxa"/>
          </w:tcPr>
          <w:p w14:paraId="4990C5C0" w14:textId="77777777" w:rsidR="00C629F0" w:rsidRPr="00C629F0" w:rsidRDefault="00C629F0" w:rsidP="00C629F0">
            <w:pPr>
              <w:pStyle w:val="TableTextLeft"/>
            </w:pPr>
            <w:r w:rsidRPr="00C629F0">
              <w:t>Augusta (51015)</w:t>
            </w:r>
          </w:p>
        </w:tc>
      </w:tr>
      <w:tr w:rsidR="00C629F0" w:rsidRPr="00C629F0" w14:paraId="25650A2F" w14:textId="77777777" w:rsidTr="7E4C317F">
        <w:trPr>
          <w:trHeight w:val="120"/>
        </w:trPr>
        <w:tc>
          <w:tcPr>
            <w:tcW w:w="691" w:type="dxa"/>
          </w:tcPr>
          <w:p w14:paraId="45488A6B" w14:textId="77777777" w:rsidR="00C629F0" w:rsidRPr="00C629F0" w:rsidRDefault="00C629F0" w:rsidP="00C629F0">
            <w:pPr>
              <w:pStyle w:val="TableTextLeft"/>
            </w:pPr>
            <w:r w:rsidRPr="00C629F0">
              <w:t>Williamsburg (51830)</w:t>
            </w:r>
          </w:p>
        </w:tc>
        <w:tc>
          <w:tcPr>
            <w:tcW w:w="444" w:type="dxa"/>
          </w:tcPr>
          <w:p w14:paraId="0AF2F31B" w14:textId="77777777" w:rsidR="00C629F0" w:rsidRPr="00C629F0" w:rsidRDefault="00C629F0" w:rsidP="00C629F0">
            <w:pPr>
              <w:pStyle w:val="TableTextLeft"/>
            </w:pPr>
            <w:r w:rsidRPr="00C629F0">
              <w:t>James City (51095)</w:t>
            </w:r>
          </w:p>
        </w:tc>
      </w:tr>
      <w:tr w:rsidR="00C629F0" w:rsidRPr="00C629F0" w14:paraId="43BAAD92" w14:textId="77777777" w:rsidTr="7E4C317F">
        <w:trPr>
          <w:trHeight w:val="120"/>
        </w:trPr>
        <w:tc>
          <w:tcPr>
            <w:tcW w:w="691" w:type="dxa"/>
          </w:tcPr>
          <w:p w14:paraId="30446978" w14:textId="77777777" w:rsidR="00C629F0" w:rsidRPr="00C629F0" w:rsidRDefault="00C629F0" w:rsidP="00C629F0">
            <w:pPr>
              <w:pStyle w:val="TableTextLeft"/>
            </w:pPr>
            <w:r w:rsidRPr="00C629F0">
              <w:t>Winchester (51840)</w:t>
            </w:r>
          </w:p>
        </w:tc>
        <w:tc>
          <w:tcPr>
            <w:tcW w:w="444" w:type="dxa"/>
          </w:tcPr>
          <w:p w14:paraId="4B8EE381" w14:textId="77777777" w:rsidR="00C629F0" w:rsidRPr="00C629F0" w:rsidRDefault="00C629F0" w:rsidP="00C629F0">
            <w:pPr>
              <w:pStyle w:val="TableTextLeft"/>
            </w:pPr>
            <w:r w:rsidRPr="00C629F0">
              <w:t>Frederick (51069)</w:t>
            </w:r>
          </w:p>
        </w:tc>
      </w:tr>
    </w:tbl>
    <w:p w14:paraId="5593A2EF" w14:textId="6BE04FA0" w:rsidR="00C629F0" w:rsidRPr="00C629F0" w:rsidRDefault="00C629F0" w:rsidP="00DB6F98">
      <w:pPr>
        <w:pStyle w:val="H3"/>
        <w:numPr>
          <w:ilvl w:val="0"/>
          <w:numId w:val="60"/>
        </w:numPr>
      </w:pPr>
      <w:bookmarkStart w:id="169" w:name="_Toc206665587"/>
      <w:r w:rsidRPr="00C629F0">
        <w:t>Income</w:t>
      </w:r>
      <w:bookmarkEnd w:id="169"/>
    </w:p>
    <w:p w14:paraId="1CE74B7A" w14:textId="58BD2B24" w:rsidR="00C629F0" w:rsidRDefault="00C629F0" w:rsidP="00393D3C">
      <w:pPr>
        <w:pStyle w:val="ParagraphContinued"/>
      </w:pPr>
      <w:r w:rsidRPr="00C629F0">
        <w:t>2022 and 2023 Total Personal Income</w:t>
      </w:r>
    </w:p>
    <w:p w14:paraId="35B2B468" w14:textId="12FC3302" w:rsidR="000C5313" w:rsidRDefault="000F2EA9" w:rsidP="00E93B1D">
      <w:pPr>
        <w:pStyle w:val="Paragraph"/>
      </w:pPr>
      <w:bookmarkStart w:id="170" w:name="UD85"/>
      <w:r>
        <w:rPr>
          <w:b/>
        </w:rPr>
        <w:t>2022 and 2023</w:t>
      </w:r>
      <w:r w:rsidRPr="00BE5DF0">
        <w:t xml:space="preserve"> </w:t>
      </w:r>
      <w:r w:rsidRPr="005206E4">
        <w:rPr>
          <w:b/>
        </w:rPr>
        <w:t>Total</w:t>
      </w:r>
      <w:r>
        <w:t xml:space="preserve"> </w:t>
      </w:r>
      <w:r w:rsidRPr="00BE5DF0">
        <w:rPr>
          <w:b/>
        </w:rPr>
        <w:t>Per</w:t>
      </w:r>
      <w:r>
        <w:rPr>
          <w:b/>
        </w:rPr>
        <w:t>sonal</w:t>
      </w:r>
      <w:r w:rsidRPr="00BE5DF0">
        <w:rPr>
          <w:b/>
        </w:rPr>
        <w:t xml:space="preserve"> Income </w:t>
      </w:r>
      <w:bookmarkEnd w:id="170"/>
      <w:r w:rsidRPr="00BE5DF0">
        <w:t xml:space="preserve">estimates are from the </w:t>
      </w:r>
      <w:r w:rsidRPr="00BE5DF0">
        <w:rPr>
          <w:i/>
          <w:spacing w:val="-2"/>
        </w:rPr>
        <w:t>CA</w:t>
      </w:r>
      <w:r>
        <w:rPr>
          <w:i/>
          <w:spacing w:val="-2"/>
        </w:rPr>
        <w:t>INC</w:t>
      </w:r>
      <w:r w:rsidRPr="00BE5DF0">
        <w:rPr>
          <w:i/>
          <w:spacing w:val="-2"/>
        </w:rPr>
        <w:t>1 Personal Income Summary: Personal Income, Population, Per Capita Personal Income</w:t>
      </w:r>
      <w:r>
        <w:t xml:space="preserve"> file, </w:t>
      </w:r>
      <w:r w:rsidRPr="00BE5DF0">
        <w:t>U.S. BEA, Regional Economic Measurement Division</w:t>
      </w:r>
      <w:r>
        <w:t>. The 2023 data are from the November</w:t>
      </w:r>
      <w:r w:rsidRPr="0029454C">
        <w:t xml:space="preserve"> </w:t>
      </w:r>
      <w:r>
        <w:t xml:space="preserve">14, 2024, file. The 2022 data are from the </w:t>
      </w:r>
      <w:r w:rsidRPr="00545F19">
        <w:t>November 16,</w:t>
      </w:r>
      <w:r>
        <w:t xml:space="preserve"> 2023, file. </w:t>
      </w:r>
      <w:r w:rsidRPr="00BE5DF0">
        <w:t>Data are downloaded from Regional Economic Accounts, Local Area Personal Income dow</w:t>
      </w:r>
      <w:r>
        <w:t xml:space="preserve">nloads: </w:t>
      </w:r>
      <w:hyperlink r:id="rId53" w:history="1">
        <w:r w:rsidRPr="009A550D">
          <w:rPr>
            <w:rStyle w:val="Hyperlink"/>
            <w:szCs w:val="24"/>
          </w:rPr>
          <w:t>https://apps.bea.gov/regional/downloadzip.cfm</w:t>
        </w:r>
      </w:hyperlink>
      <w:r w:rsidRPr="009A550D">
        <w:rPr>
          <w:szCs w:val="24"/>
        </w:rPr>
        <w:t>.</w:t>
      </w:r>
      <w:r>
        <w:rPr>
          <w:szCs w:val="24"/>
        </w:rPr>
        <w:t xml:space="preserve"> </w:t>
      </w:r>
    </w:p>
    <w:p w14:paraId="0E54CCE6" w14:textId="20B12A73" w:rsidR="000C5313" w:rsidRDefault="000F2EA9" w:rsidP="00E93B1D">
      <w:pPr>
        <w:pStyle w:val="Paragraph"/>
      </w:pPr>
      <w:r>
        <w:t xml:space="preserve">Total Personal </w:t>
      </w:r>
      <w:r w:rsidRPr="00BE5DF0">
        <w:t xml:space="preserve">Income is </w:t>
      </w:r>
      <w:r>
        <w:t>the income received by, or on behalf of, all persons from all sources: from participation as laborers in production, from owning a home or business, from the ownership of financial assets, and from government and business in the form of transfers. It includes income from domestic sources as well as the rest of the world. It does not include realized or unrealized capital gains or losses</w:t>
      </w:r>
      <w:r w:rsidRPr="00BE5DF0">
        <w:t xml:space="preserve">. </w:t>
      </w:r>
      <w:r>
        <w:t>Total Personal Income estimates are in thousands of current dollars (not adjusted for inflation).</w:t>
      </w:r>
    </w:p>
    <w:p w14:paraId="278EE910" w14:textId="793F1E99" w:rsidR="000F2EA9" w:rsidRPr="00E93B1D" w:rsidRDefault="000F2EA9" w:rsidP="00E93B1D">
      <w:pPr>
        <w:pStyle w:val="Paragraph"/>
        <w:rPr>
          <w:rStyle w:val="Bold"/>
        </w:rPr>
      </w:pPr>
      <w:r w:rsidRPr="00E93B1D">
        <w:rPr>
          <w:rStyle w:val="Bold"/>
        </w:rPr>
        <w:t>Note:</w:t>
      </w:r>
    </w:p>
    <w:p w14:paraId="308FE09B" w14:textId="77777777" w:rsidR="000F2EA9" w:rsidRPr="00D45C89" w:rsidRDefault="000F2EA9" w:rsidP="00F10007">
      <w:pPr>
        <w:pStyle w:val="ListBullet"/>
      </w:pPr>
      <w:r w:rsidRPr="00D45C89">
        <w:t>Total Personal Income data for the Virginia city of Galax</w:t>
      </w:r>
      <w:r>
        <w:t xml:space="preserve">, </w:t>
      </w:r>
      <w:r w:rsidRPr="00D45C89">
        <w:t xml:space="preserve">normally included in Grayson </w:t>
      </w:r>
      <w:r>
        <w:t>C</w:t>
      </w:r>
      <w:r w:rsidRPr="00D45C89">
        <w:t xml:space="preserve">ounty </w:t>
      </w:r>
      <w:r>
        <w:t>(</w:t>
      </w:r>
      <w:r w:rsidRPr="00D45C89">
        <w:t>51077)</w:t>
      </w:r>
      <w:r>
        <w:t>,</w:t>
      </w:r>
      <w:r w:rsidRPr="00D45C89">
        <w:t xml:space="preserve"> have been included in Carroll </w:t>
      </w:r>
      <w:r>
        <w:t>C</w:t>
      </w:r>
      <w:r w:rsidRPr="00D45C89">
        <w:t>ounty (51035) in the source data.</w:t>
      </w:r>
    </w:p>
    <w:p w14:paraId="1AA87353" w14:textId="77777777" w:rsidR="000F2EA9" w:rsidRPr="00D45C89" w:rsidRDefault="000F2EA9" w:rsidP="00F10007">
      <w:pPr>
        <w:pStyle w:val="ListBullet"/>
      </w:pPr>
      <w:r w:rsidRPr="00D45C89">
        <w:t>Total Personal Income data for the Virginia city of Colonial Heights</w:t>
      </w:r>
      <w:r>
        <w:t xml:space="preserve">, </w:t>
      </w:r>
      <w:r w:rsidRPr="00D45C89">
        <w:t xml:space="preserve">normally included in Chesterfield </w:t>
      </w:r>
      <w:r>
        <w:t>C</w:t>
      </w:r>
      <w:r w:rsidRPr="00D45C89">
        <w:t xml:space="preserve">ounty </w:t>
      </w:r>
      <w:r>
        <w:t>(</w:t>
      </w:r>
      <w:r w:rsidRPr="00D45C89">
        <w:t>51041)</w:t>
      </w:r>
      <w:r>
        <w:t>,</w:t>
      </w:r>
      <w:r w:rsidRPr="00D45C89">
        <w:t xml:space="preserve"> have been included in Dinwiddie </w:t>
      </w:r>
      <w:r>
        <w:t>C</w:t>
      </w:r>
      <w:r w:rsidRPr="00D45C89">
        <w:t>ounty (51053) in the source data.</w:t>
      </w:r>
    </w:p>
    <w:p w14:paraId="0A7AF2D1" w14:textId="05BC010E" w:rsidR="000C5313" w:rsidRDefault="000F2EA9" w:rsidP="00F10007">
      <w:pPr>
        <w:pStyle w:val="ListBullet"/>
      </w:pPr>
      <w:r w:rsidRPr="00D45C89">
        <w:t xml:space="preserve">The source data combines several Hawaii and Virginia counties and independent cities. </w:t>
      </w:r>
      <w:r w:rsidRPr="00FA5926">
        <w:t xml:space="preserve">Table </w:t>
      </w:r>
      <w:r w:rsidR="00FA5926" w:rsidRPr="00FA5926">
        <w:t>1</w:t>
      </w:r>
      <w:r w:rsidR="00626CF1">
        <w:t>3</w:t>
      </w:r>
      <w:r w:rsidRPr="00D45C89">
        <w:t xml:space="preserve"> lists the county in which each was combined.</w:t>
      </w:r>
    </w:p>
    <w:p w14:paraId="0E2A09B1" w14:textId="2F2F9EF5" w:rsidR="000C5313" w:rsidRDefault="000F2EA9" w:rsidP="00B52F7D">
      <w:pPr>
        <w:pStyle w:val="TableTitle"/>
      </w:pPr>
      <w:bookmarkStart w:id="171" w:name="_Toc206665861"/>
      <w:r w:rsidRPr="000274E3">
        <w:rPr>
          <w:b/>
          <w:bCs/>
        </w:rPr>
        <w:t xml:space="preserve">Table </w:t>
      </w:r>
      <w:r w:rsidR="00FA5926" w:rsidRPr="000274E3">
        <w:rPr>
          <w:b/>
          <w:bCs/>
        </w:rPr>
        <w:t>1</w:t>
      </w:r>
      <w:r w:rsidR="00626CF1">
        <w:rPr>
          <w:b/>
          <w:bCs/>
        </w:rPr>
        <w:t>3</w:t>
      </w:r>
      <w:r w:rsidR="00FA5926" w:rsidRPr="000274E3">
        <w:rPr>
          <w:b/>
          <w:bCs/>
        </w:rPr>
        <w:t>.</w:t>
      </w:r>
      <w:r>
        <w:t xml:space="preserve"> Combined Counties and Independent Cities</w:t>
      </w:r>
      <w:bookmarkEnd w:id="171"/>
    </w:p>
    <w:tbl>
      <w:tblPr>
        <w:tblStyle w:val="BaseTable"/>
        <w:tblW w:w="5000" w:type="pct"/>
        <w:tblLook w:val="04A0" w:firstRow="1" w:lastRow="0" w:firstColumn="1" w:lastColumn="0" w:noHBand="0" w:noVBand="1"/>
      </w:tblPr>
      <w:tblGrid>
        <w:gridCol w:w="4849"/>
        <w:gridCol w:w="4511"/>
      </w:tblGrid>
      <w:tr w:rsidR="007B34FB" w:rsidRPr="007B34FB" w14:paraId="2AF842C8" w14:textId="77777777" w:rsidTr="7E4C317F">
        <w:trPr>
          <w:cnfStyle w:val="100000000000" w:firstRow="1" w:lastRow="0" w:firstColumn="0" w:lastColumn="0" w:oddVBand="0" w:evenVBand="0" w:oddHBand="0" w:evenHBand="0" w:firstRowFirstColumn="0" w:firstRowLastColumn="0" w:lastRowFirstColumn="0" w:lastRowLastColumn="0"/>
          <w:trHeight w:val="120"/>
          <w:tblHeader/>
        </w:trPr>
        <w:tc>
          <w:tcPr>
            <w:tcW w:w="691" w:type="dxa"/>
          </w:tcPr>
          <w:p w14:paraId="7BA3EB11" w14:textId="33FCD22F" w:rsidR="007B34FB" w:rsidRPr="007B34FB" w:rsidRDefault="007B34FB" w:rsidP="007B34FB">
            <w:pPr>
              <w:pStyle w:val="TableHeaderLeft"/>
            </w:pPr>
            <w:r>
              <w:t xml:space="preserve">Source </w:t>
            </w:r>
            <w:r w:rsidR="01C0380A">
              <w:t>f</w:t>
            </w:r>
            <w:r>
              <w:t xml:space="preserve">ile </w:t>
            </w:r>
            <w:r w:rsidR="1D8A4F87">
              <w:t>a</w:t>
            </w:r>
            <w:r>
              <w:t>rea</w:t>
            </w:r>
          </w:p>
        </w:tc>
        <w:tc>
          <w:tcPr>
            <w:tcW w:w="444" w:type="dxa"/>
          </w:tcPr>
          <w:p w14:paraId="5A7DE648" w14:textId="36F446DA" w:rsidR="007B34FB" w:rsidRPr="007B34FB" w:rsidRDefault="007B34FB" w:rsidP="007B34FB">
            <w:pPr>
              <w:pStyle w:val="TableHeaderCenter"/>
            </w:pPr>
            <w:r>
              <w:t xml:space="preserve">Combined </w:t>
            </w:r>
            <w:r w:rsidR="65C30993">
              <w:t>w</w:t>
            </w:r>
            <w:r>
              <w:t>ith F</w:t>
            </w:r>
            <w:r w:rsidR="6D2793FE">
              <w:t>IPS</w:t>
            </w:r>
            <w:r>
              <w:t xml:space="preserve"> </w:t>
            </w:r>
            <w:r w:rsidR="1662EE0E">
              <w:t>c</w:t>
            </w:r>
            <w:r>
              <w:t>ounty</w:t>
            </w:r>
          </w:p>
        </w:tc>
      </w:tr>
      <w:tr w:rsidR="007B34FB" w:rsidRPr="007B34FB" w14:paraId="20089B01" w14:textId="77777777" w:rsidTr="7E4C317F">
        <w:trPr>
          <w:trHeight w:val="120"/>
        </w:trPr>
        <w:tc>
          <w:tcPr>
            <w:tcW w:w="691" w:type="dxa"/>
            <w:shd w:val="clear" w:color="auto" w:fill="0B2949" w:themeFill="accent1"/>
          </w:tcPr>
          <w:p w14:paraId="1126B858" w14:textId="77777777" w:rsidR="007B34FB" w:rsidRPr="007B34FB" w:rsidRDefault="007B34FB" w:rsidP="007B34FB">
            <w:pPr>
              <w:pStyle w:val="TableRowHead"/>
            </w:pPr>
            <w:r w:rsidRPr="007B34FB">
              <w:t>Hawaii</w:t>
            </w:r>
          </w:p>
        </w:tc>
        <w:tc>
          <w:tcPr>
            <w:tcW w:w="444" w:type="dxa"/>
            <w:shd w:val="clear" w:color="auto" w:fill="0B2949" w:themeFill="accent1"/>
          </w:tcPr>
          <w:p w14:paraId="157AB89A" w14:textId="77777777" w:rsidR="007B34FB" w:rsidRPr="007B34FB" w:rsidRDefault="007B34FB" w:rsidP="007B34FB">
            <w:pPr>
              <w:pStyle w:val="TableRowHead"/>
            </w:pPr>
          </w:p>
        </w:tc>
      </w:tr>
      <w:tr w:rsidR="007B34FB" w:rsidRPr="007B34FB" w14:paraId="66523CBF" w14:textId="77777777" w:rsidTr="7E4C317F">
        <w:trPr>
          <w:trHeight w:val="120"/>
        </w:trPr>
        <w:tc>
          <w:tcPr>
            <w:tcW w:w="691" w:type="dxa"/>
          </w:tcPr>
          <w:p w14:paraId="052F2B8A" w14:textId="77777777" w:rsidR="007B34FB" w:rsidRPr="007B34FB" w:rsidRDefault="007B34FB" w:rsidP="007B34FB">
            <w:pPr>
              <w:pStyle w:val="TableTextLeft"/>
            </w:pPr>
            <w:r w:rsidRPr="007B34FB">
              <w:t>Kalawao County (15005)</w:t>
            </w:r>
          </w:p>
        </w:tc>
        <w:tc>
          <w:tcPr>
            <w:tcW w:w="444" w:type="dxa"/>
          </w:tcPr>
          <w:p w14:paraId="7DA60D1E" w14:textId="77777777" w:rsidR="007B34FB" w:rsidRPr="007B34FB" w:rsidRDefault="007B34FB" w:rsidP="007B34FB">
            <w:pPr>
              <w:pStyle w:val="TableTextLeft"/>
            </w:pPr>
            <w:r w:rsidRPr="007B34FB">
              <w:t>Maui (15009)</w:t>
            </w:r>
          </w:p>
        </w:tc>
      </w:tr>
      <w:tr w:rsidR="007B34FB" w:rsidRPr="007B34FB" w14:paraId="41CC7A92" w14:textId="77777777" w:rsidTr="7E4C317F">
        <w:trPr>
          <w:trHeight w:val="120"/>
        </w:trPr>
        <w:tc>
          <w:tcPr>
            <w:tcW w:w="691" w:type="dxa"/>
            <w:shd w:val="clear" w:color="auto" w:fill="0B2949" w:themeFill="accent1"/>
          </w:tcPr>
          <w:p w14:paraId="7BF1472C" w14:textId="77777777" w:rsidR="007B34FB" w:rsidRPr="007B34FB" w:rsidRDefault="007B34FB" w:rsidP="007B34FB">
            <w:pPr>
              <w:pStyle w:val="TableRowHead"/>
            </w:pPr>
            <w:r w:rsidRPr="007B34FB">
              <w:t>Virginia</w:t>
            </w:r>
          </w:p>
        </w:tc>
        <w:tc>
          <w:tcPr>
            <w:tcW w:w="444" w:type="dxa"/>
            <w:shd w:val="clear" w:color="auto" w:fill="0B2949" w:themeFill="accent1"/>
          </w:tcPr>
          <w:p w14:paraId="72445060" w14:textId="77777777" w:rsidR="007B34FB" w:rsidRPr="007B34FB" w:rsidRDefault="007B34FB" w:rsidP="007B34FB">
            <w:pPr>
              <w:pStyle w:val="TableRowHead"/>
            </w:pPr>
          </w:p>
        </w:tc>
      </w:tr>
      <w:tr w:rsidR="007B34FB" w:rsidRPr="007B34FB" w14:paraId="5AA4D928" w14:textId="77777777" w:rsidTr="7E4C317F">
        <w:trPr>
          <w:trHeight w:val="120"/>
        </w:trPr>
        <w:tc>
          <w:tcPr>
            <w:tcW w:w="691" w:type="dxa"/>
          </w:tcPr>
          <w:p w14:paraId="5C870B14" w14:textId="77777777" w:rsidR="007B34FB" w:rsidRPr="007B34FB" w:rsidRDefault="007B34FB" w:rsidP="007B34FB">
            <w:pPr>
              <w:pStyle w:val="TableTextLeft"/>
            </w:pPr>
            <w:r w:rsidRPr="007B34FB">
              <w:t>Bedford City (51515)</w:t>
            </w:r>
          </w:p>
        </w:tc>
        <w:tc>
          <w:tcPr>
            <w:tcW w:w="444" w:type="dxa"/>
          </w:tcPr>
          <w:p w14:paraId="43C0E884" w14:textId="77777777" w:rsidR="007B34FB" w:rsidRPr="007B34FB" w:rsidRDefault="007B34FB" w:rsidP="007B34FB">
            <w:pPr>
              <w:pStyle w:val="TableTextLeft"/>
            </w:pPr>
            <w:r w:rsidRPr="007B34FB">
              <w:t>Bedford (51019)</w:t>
            </w:r>
          </w:p>
        </w:tc>
      </w:tr>
      <w:tr w:rsidR="007B34FB" w:rsidRPr="007B34FB" w14:paraId="4C2FD78D" w14:textId="77777777" w:rsidTr="7E4C317F">
        <w:trPr>
          <w:trHeight w:val="120"/>
        </w:trPr>
        <w:tc>
          <w:tcPr>
            <w:tcW w:w="691" w:type="dxa"/>
          </w:tcPr>
          <w:p w14:paraId="012BBF22" w14:textId="77777777" w:rsidR="007B34FB" w:rsidRPr="007B34FB" w:rsidRDefault="007B34FB" w:rsidP="007B34FB">
            <w:pPr>
              <w:pStyle w:val="TableTextLeft"/>
            </w:pPr>
            <w:r w:rsidRPr="007B34FB">
              <w:t>Bristol (51520)</w:t>
            </w:r>
          </w:p>
        </w:tc>
        <w:tc>
          <w:tcPr>
            <w:tcW w:w="444" w:type="dxa"/>
          </w:tcPr>
          <w:p w14:paraId="0650288A" w14:textId="77777777" w:rsidR="007B34FB" w:rsidRPr="007B34FB" w:rsidRDefault="007B34FB" w:rsidP="007B34FB">
            <w:pPr>
              <w:pStyle w:val="TableTextLeft"/>
            </w:pPr>
            <w:r w:rsidRPr="007B34FB">
              <w:t>Washington (51191)</w:t>
            </w:r>
          </w:p>
        </w:tc>
      </w:tr>
      <w:tr w:rsidR="007B34FB" w:rsidRPr="007B34FB" w14:paraId="1AB02857" w14:textId="77777777" w:rsidTr="7E4C317F">
        <w:trPr>
          <w:trHeight w:val="120"/>
        </w:trPr>
        <w:tc>
          <w:tcPr>
            <w:tcW w:w="691" w:type="dxa"/>
          </w:tcPr>
          <w:p w14:paraId="626D2202" w14:textId="77777777" w:rsidR="007B34FB" w:rsidRPr="007B34FB" w:rsidRDefault="007B34FB" w:rsidP="007B34FB">
            <w:pPr>
              <w:pStyle w:val="TableTextLeft"/>
            </w:pPr>
            <w:r w:rsidRPr="007B34FB">
              <w:t>Buena Vista (51530)</w:t>
            </w:r>
          </w:p>
        </w:tc>
        <w:tc>
          <w:tcPr>
            <w:tcW w:w="444" w:type="dxa"/>
          </w:tcPr>
          <w:p w14:paraId="0FBE82E4" w14:textId="77777777" w:rsidR="007B34FB" w:rsidRPr="007B34FB" w:rsidRDefault="007B34FB" w:rsidP="007B34FB">
            <w:pPr>
              <w:pStyle w:val="TableTextLeft"/>
            </w:pPr>
            <w:r w:rsidRPr="007B34FB">
              <w:t>Rockbridge (51163)</w:t>
            </w:r>
          </w:p>
        </w:tc>
      </w:tr>
      <w:tr w:rsidR="007B34FB" w:rsidRPr="007B34FB" w14:paraId="60AFB097" w14:textId="77777777" w:rsidTr="7E4C317F">
        <w:trPr>
          <w:trHeight w:val="120"/>
        </w:trPr>
        <w:tc>
          <w:tcPr>
            <w:tcW w:w="691" w:type="dxa"/>
          </w:tcPr>
          <w:p w14:paraId="73085E54" w14:textId="77777777" w:rsidR="007B34FB" w:rsidRPr="007B34FB" w:rsidRDefault="007B34FB" w:rsidP="007B34FB">
            <w:pPr>
              <w:pStyle w:val="TableTextLeft"/>
            </w:pPr>
            <w:r w:rsidRPr="007B34FB">
              <w:t>Charlottesville (51540)</w:t>
            </w:r>
          </w:p>
        </w:tc>
        <w:tc>
          <w:tcPr>
            <w:tcW w:w="444" w:type="dxa"/>
          </w:tcPr>
          <w:p w14:paraId="2317BCB8" w14:textId="77777777" w:rsidR="007B34FB" w:rsidRPr="007B34FB" w:rsidRDefault="007B34FB" w:rsidP="007B34FB">
            <w:pPr>
              <w:pStyle w:val="TableTextLeft"/>
            </w:pPr>
            <w:r w:rsidRPr="007B34FB">
              <w:t>Albemarle (51003)</w:t>
            </w:r>
          </w:p>
        </w:tc>
      </w:tr>
      <w:tr w:rsidR="007B34FB" w:rsidRPr="007B34FB" w14:paraId="09EFB91F" w14:textId="77777777" w:rsidTr="7E4C317F">
        <w:trPr>
          <w:trHeight w:val="120"/>
        </w:trPr>
        <w:tc>
          <w:tcPr>
            <w:tcW w:w="691" w:type="dxa"/>
          </w:tcPr>
          <w:p w14:paraId="4F167136" w14:textId="77777777" w:rsidR="007B34FB" w:rsidRPr="007B34FB" w:rsidRDefault="007B34FB" w:rsidP="007B34FB">
            <w:pPr>
              <w:pStyle w:val="TableTextLeft"/>
            </w:pPr>
            <w:r w:rsidRPr="007B34FB">
              <w:t>Colonial Heights (51570)</w:t>
            </w:r>
          </w:p>
        </w:tc>
        <w:tc>
          <w:tcPr>
            <w:tcW w:w="444" w:type="dxa"/>
          </w:tcPr>
          <w:p w14:paraId="2B021516" w14:textId="77777777" w:rsidR="007B34FB" w:rsidRPr="007B34FB" w:rsidRDefault="007B34FB" w:rsidP="007B34FB">
            <w:pPr>
              <w:pStyle w:val="TableTextLeft"/>
            </w:pPr>
            <w:r w:rsidRPr="007B34FB">
              <w:t>Dinwiddie (51053)</w:t>
            </w:r>
          </w:p>
        </w:tc>
      </w:tr>
      <w:tr w:rsidR="007B34FB" w:rsidRPr="007B34FB" w14:paraId="5D3430A7" w14:textId="77777777" w:rsidTr="7E4C317F">
        <w:trPr>
          <w:trHeight w:val="120"/>
        </w:trPr>
        <w:tc>
          <w:tcPr>
            <w:tcW w:w="691" w:type="dxa"/>
          </w:tcPr>
          <w:p w14:paraId="4C9DA2B8" w14:textId="77777777" w:rsidR="007B34FB" w:rsidRPr="007B34FB" w:rsidRDefault="007B34FB" w:rsidP="007B34FB">
            <w:pPr>
              <w:pStyle w:val="TableTextLeft"/>
            </w:pPr>
            <w:r w:rsidRPr="007B34FB">
              <w:lastRenderedPageBreak/>
              <w:t>Covington (51580)</w:t>
            </w:r>
          </w:p>
        </w:tc>
        <w:tc>
          <w:tcPr>
            <w:tcW w:w="444" w:type="dxa"/>
          </w:tcPr>
          <w:p w14:paraId="5678391F" w14:textId="77777777" w:rsidR="007B34FB" w:rsidRPr="007B34FB" w:rsidRDefault="007B34FB" w:rsidP="007B34FB">
            <w:pPr>
              <w:pStyle w:val="TableTextLeft"/>
            </w:pPr>
            <w:r w:rsidRPr="007B34FB">
              <w:t>Alleghany (51005)</w:t>
            </w:r>
          </w:p>
        </w:tc>
      </w:tr>
      <w:tr w:rsidR="007B34FB" w:rsidRPr="007B34FB" w14:paraId="029E26C9" w14:textId="77777777" w:rsidTr="7E4C317F">
        <w:trPr>
          <w:trHeight w:val="120"/>
        </w:trPr>
        <w:tc>
          <w:tcPr>
            <w:tcW w:w="691" w:type="dxa"/>
          </w:tcPr>
          <w:p w14:paraId="363B6111" w14:textId="77777777" w:rsidR="007B34FB" w:rsidRPr="007B34FB" w:rsidRDefault="007B34FB" w:rsidP="007B34FB">
            <w:pPr>
              <w:pStyle w:val="TableTextLeft"/>
            </w:pPr>
            <w:r w:rsidRPr="007B34FB">
              <w:t>Danville (51590)</w:t>
            </w:r>
          </w:p>
        </w:tc>
        <w:tc>
          <w:tcPr>
            <w:tcW w:w="444" w:type="dxa"/>
          </w:tcPr>
          <w:p w14:paraId="1F07A052" w14:textId="77777777" w:rsidR="007B34FB" w:rsidRPr="007B34FB" w:rsidRDefault="007B34FB" w:rsidP="007B34FB">
            <w:pPr>
              <w:pStyle w:val="TableTextLeft"/>
            </w:pPr>
            <w:r w:rsidRPr="007B34FB">
              <w:t>Pittsylvania (51143)</w:t>
            </w:r>
          </w:p>
        </w:tc>
      </w:tr>
      <w:tr w:rsidR="007B34FB" w:rsidRPr="007B34FB" w14:paraId="5C08CEAC" w14:textId="77777777" w:rsidTr="7E4C317F">
        <w:trPr>
          <w:trHeight w:val="120"/>
        </w:trPr>
        <w:tc>
          <w:tcPr>
            <w:tcW w:w="691" w:type="dxa"/>
          </w:tcPr>
          <w:p w14:paraId="08429AF4" w14:textId="77777777" w:rsidR="007B34FB" w:rsidRPr="007B34FB" w:rsidRDefault="007B34FB" w:rsidP="007B34FB">
            <w:pPr>
              <w:pStyle w:val="TableTextLeft"/>
            </w:pPr>
            <w:r w:rsidRPr="007B34FB">
              <w:t>Emporia (51595)</w:t>
            </w:r>
          </w:p>
        </w:tc>
        <w:tc>
          <w:tcPr>
            <w:tcW w:w="444" w:type="dxa"/>
          </w:tcPr>
          <w:p w14:paraId="7E3F4361" w14:textId="77777777" w:rsidR="007B34FB" w:rsidRPr="007B34FB" w:rsidRDefault="007B34FB" w:rsidP="007B34FB">
            <w:pPr>
              <w:pStyle w:val="TableTextLeft"/>
            </w:pPr>
            <w:r w:rsidRPr="007B34FB">
              <w:t>Greensville (51081)</w:t>
            </w:r>
          </w:p>
        </w:tc>
      </w:tr>
      <w:tr w:rsidR="007B34FB" w:rsidRPr="007B34FB" w14:paraId="2FF787CD" w14:textId="77777777" w:rsidTr="7E4C317F">
        <w:trPr>
          <w:trHeight w:val="120"/>
        </w:trPr>
        <w:tc>
          <w:tcPr>
            <w:tcW w:w="691" w:type="dxa"/>
          </w:tcPr>
          <w:p w14:paraId="58ED8382" w14:textId="77777777" w:rsidR="007B34FB" w:rsidRPr="007B34FB" w:rsidRDefault="007B34FB" w:rsidP="007B34FB">
            <w:pPr>
              <w:pStyle w:val="TableTextLeft"/>
            </w:pPr>
            <w:r w:rsidRPr="007B34FB">
              <w:t>Fairfax City (51600)</w:t>
            </w:r>
          </w:p>
        </w:tc>
        <w:tc>
          <w:tcPr>
            <w:tcW w:w="444" w:type="dxa"/>
          </w:tcPr>
          <w:p w14:paraId="2ADB0910" w14:textId="77777777" w:rsidR="007B34FB" w:rsidRPr="007B34FB" w:rsidRDefault="007B34FB" w:rsidP="007B34FB">
            <w:pPr>
              <w:pStyle w:val="TableTextLeft"/>
            </w:pPr>
            <w:r w:rsidRPr="007B34FB">
              <w:t>Fairfax (51059)</w:t>
            </w:r>
          </w:p>
        </w:tc>
      </w:tr>
      <w:tr w:rsidR="007B34FB" w:rsidRPr="007B34FB" w14:paraId="59CF7360" w14:textId="77777777" w:rsidTr="7E4C317F">
        <w:trPr>
          <w:trHeight w:val="120"/>
        </w:trPr>
        <w:tc>
          <w:tcPr>
            <w:tcW w:w="691" w:type="dxa"/>
          </w:tcPr>
          <w:p w14:paraId="462186E8" w14:textId="77777777" w:rsidR="007B34FB" w:rsidRPr="007B34FB" w:rsidRDefault="007B34FB" w:rsidP="007B34FB">
            <w:pPr>
              <w:pStyle w:val="TableTextLeft"/>
            </w:pPr>
            <w:r w:rsidRPr="007B34FB">
              <w:t>Falls Church (51610)</w:t>
            </w:r>
          </w:p>
        </w:tc>
        <w:tc>
          <w:tcPr>
            <w:tcW w:w="444" w:type="dxa"/>
          </w:tcPr>
          <w:p w14:paraId="0F415E68" w14:textId="77777777" w:rsidR="007B34FB" w:rsidRPr="007B34FB" w:rsidRDefault="007B34FB" w:rsidP="007B34FB">
            <w:pPr>
              <w:pStyle w:val="TableTextLeft"/>
            </w:pPr>
            <w:r w:rsidRPr="007B34FB">
              <w:t>Fairfax (51059)</w:t>
            </w:r>
          </w:p>
        </w:tc>
      </w:tr>
      <w:tr w:rsidR="007B34FB" w:rsidRPr="007B34FB" w14:paraId="26F1330B" w14:textId="77777777" w:rsidTr="7E4C317F">
        <w:trPr>
          <w:trHeight w:val="120"/>
        </w:trPr>
        <w:tc>
          <w:tcPr>
            <w:tcW w:w="691" w:type="dxa"/>
          </w:tcPr>
          <w:p w14:paraId="068A218A" w14:textId="77777777" w:rsidR="007B34FB" w:rsidRPr="007B34FB" w:rsidRDefault="007B34FB" w:rsidP="007B34FB">
            <w:pPr>
              <w:pStyle w:val="TableTextLeft"/>
            </w:pPr>
            <w:r w:rsidRPr="007B34FB">
              <w:t>Franklin (51620)</w:t>
            </w:r>
          </w:p>
        </w:tc>
        <w:tc>
          <w:tcPr>
            <w:tcW w:w="444" w:type="dxa"/>
          </w:tcPr>
          <w:p w14:paraId="7C3561AD" w14:textId="77777777" w:rsidR="007B34FB" w:rsidRPr="007B34FB" w:rsidRDefault="007B34FB" w:rsidP="007B34FB">
            <w:pPr>
              <w:pStyle w:val="TableTextLeft"/>
            </w:pPr>
            <w:r w:rsidRPr="007B34FB">
              <w:t>Southampton (51175)</w:t>
            </w:r>
          </w:p>
        </w:tc>
      </w:tr>
      <w:tr w:rsidR="007B34FB" w:rsidRPr="007B34FB" w14:paraId="40803814" w14:textId="77777777" w:rsidTr="7E4C317F">
        <w:trPr>
          <w:trHeight w:val="120"/>
        </w:trPr>
        <w:tc>
          <w:tcPr>
            <w:tcW w:w="691" w:type="dxa"/>
          </w:tcPr>
          <w:p w14:paraId="0E3FF6F4" w14:textId="77777777" w:rsidR="007B34FB" w:rsidRPr="007B34FB" w:rsidRDefault="007B34FB" w:rsidP="007B34FB">
            <w:pPr>
              <w:pStyle w:val="TableTextLeft"/>
            </w:pPr>
            <w:r w:rsidRPr="007B34FB">
              <w:t>Fredericksburg (51630)</w:t>
            </w:r>
          </w:p>
        </w:tc>
        <w:tc>
          <w:tcPr>
            <w:tcW w:w="444" w:type="dxa"/>
          </w:tcPr>
          <w:p w14:paraId="46F1ACD5" w14:textId="31C1BDE0" w:rsidR="007B34FB" w:rsidRPr="007B34FB" w:rsidRDefault="007B34FB" w:rsidP="007B34FB">
            <w:pPr>
              <w:pStyle w:val="TableTextLeft"/>
            </w:pPr>
            <w:r w:rsidRPr="007B34FB">
              <w:t>Spotsylvania (51177)</w:t>
            </w:r>
          </w:p>
        </w:tc>
      </w:tr>
      <w:tr w:rsidR="007B34FB" w:rsidRPr="007B34FB" w14:paraId="1A6C08F6" w14:textId="77777777" w:rsidTr="7E4C317F">
        <w:trPr>
          <w:trHeight w:val="120"/>
        </w:trPr>
        <w:tc>
          <w:tcPr>
            <w:tcW w:w="691" w:type="dxa"/>
          </w:tcPr>
          <w:p w14:paraId="11F422CC" w14:textId="77777777" w:rsidR="007B34FB" w:rsidRPr="007B34FB" w:rsidRDefault="007B34FB" w:rsidP="007B34FB">
            <w:pPr>
              <w:pStyle w:val="TableTextLeft"/>
            </w:pPr>
            <w:r w:rsidRPr="007B34FB">
              <w:t>Galax (51640)</w:t>
            </w:r>
          </w:p>
        </w:tc>
        <w:tc>
          <w:tcPr>
            <w:tcW w:w="444" w:type="dxa"/>
          </w:tcPr>
          <w:p w14:paraId="5DE7A32E" w14:textId="77777777" w:rsidR="007B34FB" w:rsidRPr="007B34FB" w:rsidRDefault="007B34FB" w:rsidP="007B34FB">
            <w:pPr>
              <w:pStyle w:val="TableTextLeft"/>
            </w:pPr>
            <w:r w:rsidRPr="007B34FB">
              <w:t>Carroll (51035)</w:t>
            </w:r>
          </w:p>
        </w:tc>
      </w:tr>
      <w:tr w:rsidR="007B34FB" w:rsidRPr="007B34FB" w14:paraId="078B53E0" w14:textId="77777777" w:rsidTr="7E4C317F">
        <w:trPr>
          <w:trHeight w:val="120"/>
        </w:trPr>
        <w:tc>
          <w:tcPr>
            <w:tcW w:w="691" w:type="dxa"/>
          </w:tcPr>
          <w:p w14:paraId="3DA07266" w14:textId="0ED4A010" w:rsidR="007B34FB" w:rsidRPr="007B34FB" w:rsidRDefault="007B34FB" w:rsidP="007B34FB">
            <w:pPr>
              <w:pStyle w:val="TableTextLeft"/>
            </w:pPr>
            <w:r w:rsidRPr="007B34FB">
              <w:t>Harrisonburg (51660)</w:t>
            </w:r>
          </w:p>
        </w:tc>
        <w:tc>
          <w:tcPr>
            <w:tcW w:w="444" w:type="dxa"/>
          </w:tcPr>
          <w:p w14:paraId="4F519343" w14:textId="77777777" w:rsidR="007B34FB" w:rsidRPr="007B34FB" w:rsidRDefault="007B34FB" w:rsidP="007B34FB">
            <w:pPr>
              <w:pStyle w:val="TableTextLeft"/>
            </w:pPr>
            <w:r w:rsidRPr="007B34FB">
              <w:t>Rockingham (51165)</w:t>
            </w:r>
          </w:p>
        </w:tc>
      </w:tr>
      <w:tr w:rsidR="007B34FB" w:rsidRPr="007B34FB" w14:paraId="6C1FFB04" w14:textId="77777777" w:rsidTr="7E4C317F">
        <w:trPr>
          <w:trHeight w:val="120"/>
        </w:trPr>
        <w:tc>
          <w:tcPr>
            <w:tcW w:w="691" w:type="dxa"/>
          </w:tcPr>
          <w:p w14:paraId="071D6663" w14:textId="77777777" w:rsidR="007B34FB" w:rsidRPr="007B34FB" w:rsidRDefault="007B34FB" w:rsidP="007B34FB">
            <w:pPr>
              <w:pStyle w:val="TableTextLeft"/>
            </w:pPr>
            <w:r w:rsidRPr="007B34FB">
              <w:t>Hopewell (51670)</w:t>
            </w:r>
          </w:p>
        </w:tc>
        <w:tc>
          <w:tcPr>
            <w:tcW w:w="444" w:type="dxa"/>
          </w:tcPr>
          <w:p w14:paraId="0DED8550" w14:textId="77777777" w:rsidR="007B34FB" w:rsidRPr="007B34FB" w:rsidRDefault="007B34FB" w:rsidP="007B34FB">
            <w:pPr>
              <w:pStyle w:val="TableTextLeft"/>
            </w:pPr>
            <w:r w:rsidRPr="007B34FB">
              <w:t>Prince George (51149)</w:t>
            </w:r>
          </w:p>
        </w:tc>
      </w:tr>
      <w:tr w:rsidR="007B34FB" w:rsidRPr="007B34FB" w14:paraId="11D2B187" w14:textId="77777777" w:rsidTr="7E4C317F">
        <w:trPr>
          <w:trHeight w:val="120"/>
        </w:trPr>
        <w:tc>
          <w:tcPr>
            <w:tcW w:w="691" w:type="dxa"/>
          </w:tcPr>
          <w:p w14:paraId="21EDC80F" w14:textId="77777777" w:rsidR="007B34FB" w:rsidRPr="007B34FB" w:rsidRDefault="007B34FB" w:rsidP="007B34FB">
            <w:pPr>
              <w:pStyle w:val="TableTextLeft"/>
            </w:pPr>
            <w:r w:rsidRPr="007B34FB">
              <w:t>Lexington (51678)</w:t>
            </w:r>
          </w:p>
        </w:tc>
        <w:tc>
          <w:tcPr>
            <w:tcW w:w="444" w:type="dxa"/>
          </w:tcPr>
          <w:p w14:paraId="3A20A7D0" w14:textId="77777777" w:rsidR="007B34FB" w:rsidRPr="007B34FB" w:rsidRDefault="007B34FB" w:rsidP="007B34FB">
            <w:pPr>
              <w:pStyle w:val="TableTextLeft"/>
            </w:pPr>
            <w:r w:rsidRPr="007B34FB">
              <w:t>Rockbridge (51163)</w:t>
            </w:r>
          </w:p>
        </w:tc>
      </w:tr>
      <w:tr w:rsidR="007B34FB" w:rsidRPr="007B34FB" w14:paraId="3378D8A8" w14:textId="77777777" w:rsidTr="7E4C317F">
        <w:trPr>
          <w:trHeight w:val="120"/>
        </w:trPr>
        <w:tc>
          <w:tcPr>
            <w:tcW w:w="691" w:type="dxa"/>
          </w:tcPr>
          <w:p w14:paraId="5AF14F26" w14:textId="77777777" w:rsidR="007B34FB" w:rsidRPr="007B34FB" w:rsidRDefault="007B34FB" w:rsidP="007B34FB">
            <w:pPr>
              <w:pStyle w:val="TableTextLeft"/>
            </w:pPr>
            <w:r w:rsidRPr="007B34FB">
              <w:t>Lynchburg (51680)</w:t>
            </w:r>
          </w:p>
        </w:tc>
        <w:tc>
          <w:tcPr>
            <w:tcW w:w="444" w:type="dxa"/>
          </w:tcPr>
          <w:p w14:paraId="76764D1A" w14:textId="77777777" w:rsidR="007B34FB" w:rsidRPr="007B34FB" w:rsidRDefault="007B34FB" w:rsidP="007B34FB">
            <w:pPr>
              <w:pStyle w:val="TableTextLeft"/>
            </w:pPr>
            <w:r w:rsidRPr="007B34FB">
              <w:t>Campbell (51031)</w:t>
            </w:r>
          </w:p>
        </w:tc>
      </w:tr>
      <w:tr w:rsidR="007B34FB" w:rsidRPr="007B34FB" w14:paraId="76BA9E82" w14:textId="77777777" w:rsidTr="7E4C317F">
        <w:trPr>
          <w:trHeight w:val="120"/>
        </w:trPr>
        <w:tc>
          <w:tcPr>
            <w:tcW w:w="691" w:type="dxa"/>
          </w:tcPr>
          <w:p w14:paraId="3E1C6266" w14:textId="77777777" w:rsidR="007B34FB" w:rsidRPr="007B34FB" w:rsidRDefault="007B34FB" w:rsidP="007B34FB">
            <w:pPr>
              <w:pStyle w:val="TableTextLeft"/>
            </w:pPr>
            <w:r w:rsidRPr="007B34FB">
              <w:t>Manassas (51683)</w:t>
            </w:r>
          </w:p>
        </w:tc>
        <w:tc>
          <w:tcPr>
            <w:tcW w:w="444" w:type="dxa"/>
          </w:tcPr>
          <w:p w14:paraId="61F7B3D3" w14:textId="77777777" w:rsidR="007B34FB" w:rsidRPr="007B34FB" w:rsidRDefault="007B34FB" w:rsidP="007B34FB">
            <w:pPr>
              <w:pStyle w:val="TableTextLeft"/>
            </w:pPr>
            <w:r w:rsidRPr="007B34FB">
              <w:t>Prince William (51153)</w:t>
            </w:r>
          </w:p>
        </w:tc>
      </w:tr>
      <w:tr w:rsidR="007B34FB" w:rsidRPr="007B34FB" w14:paraId="2DAFDD15" w14:textId="77777777" w:rsidTr="7E4C317F">
        <w:trPr>
          <w:trHeight w:val="120"/>
        </w:trPr>
        <w:tc>
          <w:tcPr>
            <w:tcW w:w="691" w:type="dxa"/>
          </w:tcPr>
          <w:p w14:paraId="705FE0E7" w14:textId="77777777" w:rsidR="007B34FB" w:rsidRPr="007B34FB" w:rsidRDefault="007B34FB" w:rsidP="007B34FB">
            <w:pPr>
              <w:pStyle w:val="TableTextLeft"/>
            </w:pPr>
            <w:r w:rsidRPr="007B34FB">
              <w:t>Manassas Park (51685)</w:t>
            </w:r>
          </w:p>
        </w:tc>
        <w:tc>
          <w:tcPr>
            <w:tcW w:w="444" w:type="dxa"/>
          </w:tcPr>
          <w:p w14:paraId="2943EB8A" w14:textId="77777777" w:rsidR="007B34FB" w:rsidRPr="007B34FB" w:rsidRDefault="007B34FB" w:rsidP="007B34FB">
            <w:pPr>
              <w:pStyle w:val="TableTextLeft"/>
            </w:pPr>
            <w:r w:rsidRPr="007B34FB">
              <w:t>Prince William (51153)</w:t>
            </w:r>
          </w:p>
        </w:tc>
      </w:tr>
      <w:tr w:rsidR="007B34FB" w:rsidRPr="007B34FB" w14:paraId="7EF0EBB2" w14:textId="77777777" w:rsidTr="7E4C317F">
        <w:trPr>
          <w:trHeight w:val="120"/>
        </w:trPr>
        <w:tc>
          <w:tcPr>
            <w:tcW w:w="691" w:type="dxa"/>
          </w:tcPr>
          <w:p w14:paraId="4EC14133" w14:textId="77777777" w:rsidR="007B34FB" w:rsidRPr="007B34FB" w:rsidRDefault="007B34FB" w:rsidP="007B34FB">
            <w:pPr>
              <w:pStyle w:val="TableTextLeft"/>
            </w:pPr>
            <w:r w:rsidRPr="007B34FB">
              <w:t>Martinsville (51690)</w:t>
            </w:r>
          </w:p>
        </w:tc>
        <w:tc>
          <w:tcPr>
            <w:tcW w:w="444" w:type="dxa"/>
          </w:tcPr>
          <w:p w14:paraId="66EF21CF" w14:textId="77777777" w:rsidR="007B34FB" w:rsidRPr="007B34FB" w:rsidRDefault="007B34FB" w:rsidP="007B34FB">
            <w:pPr>
              <w:pStyle w:val="TableTextLeft"/>
            </w:pPr>
            <w:r w:rsidRPr="007B34FB">
              <w:t>Henry (51089)</w:t>
            </w:r>
          </w:p>
        </w:tc>
      </w:tr>
      <w:tr w:rsidR="007B34FB" w:rsidRPr="007B34FB" w14:paraId="0257B220" w14:textId="77777777" w:rsidTr="7E4C317F">
        <w:trPr>
          <w:trHeight w:val="120"/>
        </w:trPr>
        <w:tc>
          <w:tcPr>
            <w:tcW w:w="691" w:type="dxa"/>
          </w:tcPr>
          <w:p w14:paraId="7B8F0246" w14:textId="77777777" w:rsidR="007B34FB" w:rsidRPr="007B34FB" w:rsidRDefault="007B34FB" w:rsidP="007B34FB">
            <w:pPr>
              <w:pStyle w:val="TableTextLeft"/>
            </w:pPr>
            <w:r w:rsidRPr="007B34FB">
              <w:t>Norton (51720)</w:t>
            </w:r>
          </w:p>
        </w:tc>
        <w:tc>
          <w:tcPr>
            <w:tcW w:w="444" w:type="dxa"/>
          </w:tcPr>
          <w:p w14:paraId="385725F3" w14:textId="77777777" w:rsidR="007B34FB" w:rsidRPr="007B34FB" w:rsidRDefault="007B34FB" w:rsidP="007B34FB">
            <w:pPr>
              <w:pStyle w:val="TableTextLeft"/>
            </w:pPr>
            <w:r w:rsidRPr="007B34FB">
              <w:t>Wise (51195)</w:t>
            </w:r>
          </w:p>
        </w:tc>
      </w:tr>
      <w:tr w:rsidR="007B34FB" w:rsidRPr="007B34FB" w14:paraId="1330C415" w14:textId="77777777" w:rsidTr="7E4C317F">
        <w:trPr>
          <w:trHeight w:val="120"/>
        </w:trPr>
        <w:tc>
          <w:tcPr>
            <w:tcW w:w="691" w:type="dxa"/>
          </w:tcPr>
          <w:p w14:paraId="795916BD" w14:textId="77777777" w:rsidR="007B34FB" w:rsidRPr="007B34FB" w:rsidRDefault="007B34FB" w:rsidP="007B34FB">
            <w:pPr>
              <w:pStyle w:val="TableTextLeft"/>
            </w:pPr>
            <w:r w:rsidRPr="007B34FB">
              <w:t>Petersburg (51730)</w:t>
            </w:r>
          </w:p>
        </w:tc>
        <w:tc>
          <w:tcPr>
            <w:tcW w:w="444" w:type="dxa"/>
          </w:tcPr>
          <w:p w14:paraId="69CA5BCD" w14:textId="77777777" w:rsidR="007B34FB" w:rsidRPr="007B34FB" w:rsidRDefault="007B34FB" w:rsidP="007B34FB">
            <w:pPr>
              <w:pStyle w:val="TableTextLeft"/>
            </w:pPr>
            <w:r w:rsidRPr="007B34FB">
              <w:t>Dinwiddie (51053)</w:t>
            </w:r>
          </w:p>
        </w:tc>
      </w:tr>
      <w:tr w:rsidR="007B34FB" w:rsidRPr="007B34FB" w14:paraId="6368403F" w14:textId="77777777" w:rsidTr="7E4C317F">
        <w:trPr>
          <w:trHeight w:val="120"/>
        </w:trPr>
        <w:tc>
          <w:tcPr>
            <w:tcW w:w="691" w:type="dxa"/>
          </w:tcPr>
          <w:p w14:paraId="50DF0FBA" w14:textId="77777777" w:rsidR="007B34FB" w:rsidRPr="007B34FB" w:rsidRDefault="007B34FB" w:rsidP="007B34FB">
            <w:pPr>
              <w:pStyle w:val="TableTextLeft"/>
            </w:pPr>
            <w:r w:rsidRPr="007B34FB">
              <w:t>Poquoson (51735)</w:t>
            </w:r>
          </w:p>
        </w:tc>
        <w:tc>
          <w:tcPr>
            <w:tcW w:w="444" w:type="dxa"/>
          </w:tcPr>
          <w:p w14:paraId="186B31F5" w14:textId="77777777" w:rsidR="007B34FB" w:rsidRPr="007B34FB" w:rsidRDefault="007B34FB" w:rsidP="007B34FB">
            <w:pPr>
              <w:pStyle w:val="TableTextLeft"/>
            </w:pPr>
            <w:r w:rsidRPr="007B34FB">
              <w:t>York (51199)</w:t>
            </w:r>
          </w:p>
        </w:tc>
      </w:tr>
      <w:tr w:rsidR="007B34FB" w:rsidRPr="007B34FB" w14:paraId="32D010BA" w14:textId="77777777" w:rsidTr="7E4C317F">
        <w:trPr>
          <w:trHeight w:val="120"/>
        </w:trPr>
        <w:tc>
          <w:tcPr>
            <w:tcW w:w="691" w:type="dxa"/>
          </w:tcPr>
          <w:p w14:paraId="31758C3A" w14:textId="77777777" w:rsidR="007B34FB" w:rsidRPr="007B34FB" w:rsidRDefault="007B34FB" w:rsidP="007B34FB">
            <w:pPr>
              <w:pStyle w:val="TableTextLeft"/>
            </w:pPr>
            <w:r w:rsidRPr="007B34FB">
              <w:t>Radford (51750)</w:t>
            </w:r>
          </w:p>
        </w:tc>
        <w:tc>
          <w:tcPr>
            <w:tcW w:w="444" w:type="dxa"/>
          </w:tcPr>
          <w:p w14:paraId="059150A9" w14:textId="77777777" w:rsidR="007B34FB" w:rsidRPr="007B34FB" w:rsidRDefault="007B34FB" w:rsidP="007B34FB">
            <w:pPr>
              <w:pStyle w:val="TableTextLeft"/>
            </w:pPr>
            <w:r w:rsidRPr="007B34FB">
              <w:t>Montgomery (51121)</w:t>
            </w:r>
          </w:p>
        </w:tc>
      </w:tr>
      <w:tr w:rsidR="007B34FB" w:rsidRPr="007B34FB" w14:paraId="25773568" w14:textId="77777777" w:rsidTr="7E4C317F">
        <w:trPr>
          <w:trHeight w:val="120"/>
        </w:trPr>
        <w:tc>
          <w:tcPr>
            <w:tcW w:w="691" w:type="dxa"/>
          </w:tcPr>
          <w:p w14:paraId="731E8549" w14:textId="77777777" w:rsidR="007B34FB" w:rsidRPr="007B34FB" w:rsidRDefault="007B34FB" w:rsidP="007B34FB">
            <w:pPr>
              <w:pStyle w:val="TableTextLeft"/>
            </w:pPr>
            <w:r w:rsidRPr="007B34FB">
              <w:t>Salem (51775)</w:t>
            </w:r>
          </w:p>
        </w:tc>
        <w:tc>
          <w:tcPr>
            <w:tcW w:w="444" w:type="dxa"/>
          </w:tcPr>
          <w:p w14:paraId="74EC39ED" w14:textId="77777777" w:rsidR="007B34FB" w:rsidRPr="007B34FB" w:rsidRDefault="007B34FB" w:rsidP="007B34FB">
            <w:pPr>
              <w:pStyle w:val="TableTextLeft"/>
            </w:pPr>
            <w:r w:rsidRPr="007B34FB">
              <w:t>Roanoke (51161)</w:t>
            </w:r>
          </w:p>
        </w:tc>
      </w:tr>
      <w:tr w:rsidR="007B34FB" w:rsidRPr="007B34FB" w14:paraId="4F82A173" w14:textId="77777777" w:rsidTr="7E4C317F">
        <w:trPr>
          <w:trHeight w:val="120"/>
        </w:trPr>
        <w:tc>
          <w:tcPr>
            <w:tcW w:w="691" w:type="dxa"/>
          </w:tcPr>
          <w:p w14:paraId="69489771" w14:textId="77777777" w:rsidR="007B34FB" w:rsidRPr="007B34FB" w:rsidRDefault="007B34FB" w:rsidP="007B34FB">
            <w:pPr>
              <w:pStyle w:val="TableTextLeft"/>
            </w:pPr>
            <w:r w:rsidRPr="007B34FB">
              <w:t>Staunton (51790)</w:t>
            </w:r>
          </w:p>
        </w:tc>
        <w:tc>
          <w:tcPr>
            <w:tcW w:w="444" w:type="dxa"/>
          </w:tcPr>
          <w:p w14:paraId="20E6C0E4" w14:textId="77777777" w:rsidR="007B34FB" w:rsidRPr="007B34FB" w:rsidRDefault="007B34FB" w:rsidP="007B34FB">
            <w:pPr>
              <w:pStyle w:val="TableTextLeft"/>
            </w:pPr>
            <w:r w:rsidRPr="007B34FB">
              <w:t>Augusta (51015)</w:t>
            </w:r>
          </w:p>
        </w:tc>
      </w:tr>
      <w:tr w:rsidR="007B34FB" w:rsidRPr="007B34FB" w14:paraId="1C366BA4" w14:textId="77777777" w:rsidTr="7E4C317F">
        <w:trPr>
          <w:trHeight w:val="120"/>
        </w:trPr>
        <w:tc>
          <w:tcPr>
            <w:tcW w:w="691" w:type="dxa"/>
          </w:tcPr>
          <w:p w14:paraId="6178A293" w14:textId="77777777" w:rsidR="007B34FB" w:rsidRPr="007B34FB" w:rsidRDefault="007B34FB" w:rsidP="007B34FB">
            <w:pPr>
              <w:pStyle w:val="TableTextLeft"/>
            </w:pPr>
            <w:r w:rsidRPr="007B34FB">
              <w:t>Waynesboro (51820)</w:t>
            </w:r>
          </w:p>
        </w:tc>
        <w:tc>
          <w:tcPr>
            <w:tcW w:w="444" w:type="dxa"/>
          </w:tcPr>
          <w:p w14:paraId="6C01CD86" w14:textId="77777777" w:rsidR="007B34FB" w:rsidRPr="007B34FB" w:rsidRDefault="007B34FB" w:rsidP="007B34FB">
            <w:pPr>
              <w:pStyle w:val="TableTextLeft"/>
            </w:pPr>
            <w:r w:rsidRPr="007B34FB">
              <w:t>Augusta (51015)</w:t>
            </w:r>
          </w:p>
        </w:tc>
      </w:tr>
      <w:tr w:rsidR="007B34FB" w:rsidRPr="007B34FB" w14:paraId="04AE3849" w14:textId="77777777" w:rsidTr="7E4C317F">
        <w:trPr>
          <w:trHeight w:val="120"/>
        </w:trPr>
        <w:tc>
          <w:tcPr>
            <w:tcW w:w="691" w:type="dxa"/>
          </w:tcPr>
          <w:p w14:paraId="6ECC4406" w14:textId="77777777" w:rsidR="007B34FB" w:rsidRPr="007B34FB" w:rsidRDefault="007B34FB" w:rsidP="007B34FB">
            <w:pPr>
              <w:pStyle w:val="TableTextLeft"/>
            </w:pPr>
            <w:r w:rsidRPr="007B34FB">
              <w:t>Williamsburg (51830)</w:t>
            </w:r>
          </w:p>
        </w:tc>
        <w:tc>
          <w:tcPr>
            <w:tcW w:w="444" w:type="dxa"/>
          </w:tcPr>
          <w:p w14:paraId="2D5A8507" w14:textId="77777777" w:rsidR="007B34FB" w:rsidRPr="007B34FB" w:rsidRDefault="007B34FB" w:rsidP="007B34FB">
            <w:pPr>
              <w:pStyle w:val="TableTextLeft"/>
            </w:pPr>
            <w:r w:rsidRPr="007B34FB">
              <w:t>James City (51095)</w:t>
            </w:r>
          </w:p>
        </w:tc>
      </w:tr>
      <w:tr w:rsidR="007B34FB" w:rsidRPr="007B34FB" w14:paraId="6E32A2F2" w14:textId="77777777" w:rsidTr="7E4C317F">
        <w:trPr>
          <w:trHeight w:val="120"/>
        </w:trPr>
        <w:tc>
          <w:tcPr>
            <w:tcW w:w="691" w:type="dxa"/>
          </w:tcPr>
          <w:p w14:paraId="2AB1FAB9" w14:textId="77777777" w:rsidR="007B34FB" w:rsidRPr="007B34FB" w:rsidRDefault="007B34FB" w:rsidP="007B34FB">
            <w:pPr>
              <w:pStyle w:val="TableTextLeft"/>
            </w:pPr>
            <w:r w:rsidRPr="007B34FB">
              <w:t>Winchester (51840)</w:t>
            </w:r>
          </w:p>
        </w:tc>
        <w:tc>
          <w:tcPr>
            <w:tcW w:w="444" w:type="dxa"/>
          </w:tcPr>
          <w:p w14:paraId="08EC5983" w14:textId="77777777" w:rsidR="007B34FB" w:rsidRPr="007B34FB" w:rsidRDefault="007B34FB" w:rsidP="007B34FB">
            <w:pPr>
              <w:pStyle w:val="TableTextLeft"/>
            </w:pPr>
            <w:r w:rsidRPr="007B34FB">
              <w:t>Frederick (51069)</w:t>
            </w:r>
          </w:p>
        </w:tc>
      </w:tr>
    </w:tbl>
    <w:p w14:paraId="1A53BF53" w14:textId="60A98FBD" w:rsidR="007B34FB" w:rsidRDefault="007B34FB" w:rsidP="00DB6F98">
      <w:pPr>
        <w:pStyle w:val="H3"/>
        <w:numPr>
          <w:ilvl w:val="0"/>
          <w:numId w:val="60"/>
        </w:numPr>
      </w:pPr>
      <w:bookmarkStart w:id="172" w:name="_Toc206665588"/>
      <w:r w:rsidRPr="007B34FB">
        <w:t>Persons and Families Below Poverty Level</w:t>
      </w:r>
      <w:bookmarkEnd w:id="172"/>
    </w:p>
    <w:p w14:paraId="61A6417B" w14:textId="21A03667" w:rsidR="000C5313" w:rsidRDefault="000F2EA9" w:rsidP="007B34FB">
      <w:pPr>
        <w:pStyle w:val="ParagraphContinued"/>
      </w:pPr>
      <w:r>
        <w:t xml:space="preserve">The </w:t>
      </w:r>
      <w:bookmarkStart w:id="173" w:name="UD91G"/>
      <w:r>
        <w:rPr>
          <w:b/>
        </w:rPr>
        <w:t xml:space="preserve">2018–2022 and 2019–2023 </w:t>
      </w:r>
      <w:r>
        <w:rPr>
          <w:b/>
          <w:bCs/>
        </w:rPr>
        <w:t xml:space="preserve">Persons </w:t>
      </w:r>
      <w:r w:rsidRPr="00C265F8">
        <w:rPr>
          <w:b/>
          <w:bCs/>
        </w:rPr>
        <w:t>and</w:t>
      </w:r>
      <w:r>
        <w:rPr>
          <w:b/>
          <w:bCs/>
        </w:rPr>
        <w:t xml:space="preserve"> Families below Poverty Level</w:t>
      </w:r>
      <w:bookmarkEnd w:id="173"/>
      <w:r>
        <w:rPr>
          <w:b/>
          <w:bCs/>
        </w:rPr>
        <w:t xml:space="preserve"> </w:t>
      </w:r>
      <w:r>
        <w:t xml:space="preserve">data are from the 2018–2022 and 2019–2023 ACS Summary File, U.S. Census Bureau. </w:t>
      </w:r>
      <w:r w:rsidRPr="00F93C0C">
        <w:rPr>
          <w:szCs w:val="24"/>
        </w:rPr>
        <w:t>The ACS has an annual sample size of about 3.5 million</w:t>
      </w:r>
      <w:r>
        <w:rPr>
          <w:szCs w:val="24"/>
        </w:rPr>
        <w:t xml:space="preserve"> </w:t>
      </w:r>
      <w:r w:rsidRPr="00F93C0C">
        <w:rPr>
          <w:szCs w:val="24"/>
        </w:rPr>
        <w:t>addresses, with survey information collected nearly</w:t>
      </w:r>
      <w:r>
        <w:rPr>
          <w:szCs w:val="24"/>
        </w:rPr>
        <w:t xml:space="preserve"> </w:t>
      </w:r>
      <w:r w:rsidRPr="00F93C0C">
        <w:rPr>
          <w:szCs w:val="24"/>
        </w:rPr>
        <w:t>every day of the year. Data are pooled across a calendar</w:t>
      </w:r>
      <w:r>
        <w:rPr>
          <w:szCs w:val="24"/>
        </w:rPr>
        <w:t xml:space="preserve"> </w:t>
      </w:r>
      <w:r w:rsidRPr="00F93C0C">
        <w:rPr>
          <w:szCs w:val="24"/>
        </w:rPr>
        <w:t>year to produce estimates for that year. As a result,</w:t>
      </w:r>
      <w:r>
        <w:rPr>
          <w:szCs w:val="24"/>
        </w:rPr>
        <w:t xml:space="preserve"> </w:t>
      </w:r>
      <w:r w:rsidRPr="00F93C0C">
        <w:rPr>
          <w:szCs w:val="24"/>
        </w:rPr>
        <w:t>ACS estimates reflect data that have been collected</w:t>
      </w:r>
      <w:r>
        <w:rPr>
          <w:szCs w:val="24"/>
        </w:rPr>
        <w:t xml:space="preserve"> </w:t>
      </w:r>
      <w:r w:rsidRPr="00F93C0C">
        <w:rPr>
          <w:szCs w:val="24"/>
        </w:rPr>
        <w:t>over a period of time rather than for a single point in</w:t>
      </w:r>
      <w:r>
        <w:rPr>
          <w:szCs w:val="24"/>
        </w:rPr>
        <w:t xml:space="preserve"> </w:t>
      </w:r>
      <w:r w:rsidRPr="00F93C0C">
        <w:rPr>
          <w:szCs w:val="24"/>
        </w:rPr>
        <w:t>time as in the decennial census, which is conducted</w:t>
      </w:r>
      <w:r>
        <w:rPr>
          <w:szCs w:val="24"/>
        </w:rPr>
        <w:t xml:space="preserve"> </w:t>
      </w:r>
      <w:r w:rsidRPr="00F93C0C">
        <w:rPr>
          <w:szCs w:val="24"/>
        </w:rPr>
        <w:t>every 10 years and provides population counts as of</w:t>
      </w:r>
      <w:r>
        <w:rPr>
          <w:szCs w:val="24"/>
        </w:rPr>
        <w:t xml:space="preserve"> </w:t>
      </w:r>
      <w:r w:rsidRPr="00F93C0C">
        <w:rPr>
          <w:szCs w:val="24"/>
        </w:rPr>
        <w:t>April 1.</w:t>
      </w:r>
      <w:r>
        <w:rPr>
          <w:szCs w:val="24"/>
        </w:rPr>
        <w:t xml:space="preserve"> </w:t>
      </w:r>
      <w:r>
        <w:t xml:space="preserve">For more information regarding definitions, user updates, margins of error, and comparability, refer to the Census website: </w:t>
      </w:r>
      <w:hyperlink r:id="rId54" w:history="1">
        <w:r>
          <w:rPr>
            <w:rStyle w:val="Hyperlink"/>
          </w:rPr>
          <w:t>www.census.gov</w:t>
        </w:r>
      </w:hyperlink>
      <w:r>
        <w:t>. Percent Persons below Poverty Level and % Families below Poverty Level have one decimal.</w:t>
      </w:r>
    </w:p>
    <w:p w14:paraId="3D29FAAC" w14:textId="7E7423C0" w:rsidR="000F2EA9" w:rsidRPr="007B34FB" w:rsidRDefault="000F2EA9" w:rsidP="007B34FB">
      <w:pPr>
        <w:pStyle w:val="Paragraph"/>
        <w:rPr>
          <w:b/>
          <w:bCs/>
        </w:rPr>
      </w:pPr>
      <w:r w:rsidRPr="007B34FB">
        <w:rPr>
          <w:b/>
          <w:bCs/>
        </w:rPr>
        <w:t>Note:</w:t>
      </w:r>
    </w:p>
    <w:p w14:paraId="0E827D1E" w14:textId="35E6901F" w:rsidR="000F2EA9" w:rsidRDefault="000F2EA9" w:rsidP="00F10007">
      <w:pPr>
        <w:pStyle w:val="ListBullet"/>
      </w:pPr>
      <w:r>
        <w:t xml:space="preserve">Poverty statistics adhere to the standards specified by </w:t>
      </w:r>
      <w:r w:rsidR="002E65C3">
        <w:t>OMB</w:t>
      </w:r>
      <w:r>
        <w:t xml:space="preserve"> in Statistical Policy Directive 14. The U.S. Census Bureau uses a set of dollar value thresholds that vary by family size and composition to determine who is in poverty. Further, poverty thresholds for people living alone or with nonrelatives </w:t>
      </w:r>
      <w:r>
        <w:lastRenderedPageBreak/>
        <w:t>(unrelated individuals) vary by age (younger than age 65 or age 65 and older). The poverty thresholds for two-person families also vary by age of the householder. If a family’s total income is less than the dollar value of the appropriate threshold, then that family and every individual in it are considered to be in poverty. If an unrelated individual’s total income is less than the appropriate threshold, then that individual is considered to be in poverty. To determine a person’s poverty status, one compares the person’s total family income in the last 12 months with the poverty threshold appropriate for that person’s family size and composition. If the total income of that person’s family is less than the threshold appropriate for that family, then the person is considered “below the poverty level,” together with every member of his or her family. If a person is not living with anyone related by birth, marriage, or adoption, then the person’s own income is compared with his or her poverty threshold. The total number of people below the poverty level is the sum of people in families and the number of unrelated individuals with incomes in the last 12 months below the poverty threshold.</w:t>
      </w:r>
    </w:p>
    <w:p w14:paraId="3F069934" w14:textId="77777777" w:rsidR="000F2EA9" w:rsidRDefault="000F2EA9" w:rsidP="00F10007">
      <w:pPr>
        <w:pStyle w:val="ListBullet"/>
      </w:pPr>
      <w:r>
        <w:t>Poverty status was determined for all people except institutionalized people, people in military group quarters, people in college dormitories, and unrelated individuals younger than age 15. These groups were excluded from the numerator and denominator when calculating poverty rates.</w:t>
      </w:r>
    </w:p>
    <w:p w14:paraId="7B30274B" w14:textId="77777777" w:rsidR="000F2EA9" w:rsidRPr="00240DC4" w:rsidRDefault="000F2EA9" w:rsidP="00F10007">
      <w:pPr>
        <w:pStyle w:val="ListBullet"/>
      </w:pPr>
      <w:r w:rsidRPr="00FD45E7">
        <w:t xml:space="preserve">A family consists of a householder and one or more other people living in the same household who are related to the householder by birth, marriage, or adoption. All people in the household who are related to the householder are regarded as members of </w:t>
      </w:r>
      <w:r w:rsidRPr="00240DC4">
        <w:t>his or her family.</w:t>
      </w:r>
    </w:p>
    <w:p w14:paraId="01606C6C" w14:textId="77777777" w:rsidR="000F2EA9" w:rsidRPr="00240DC4" w:rsidRDefault="000F2EA9" w:rsidP="00F10007">
      <w:pPr>
        <w:pStyle w:val="ListBullet"/>
        <w:rPr>
          <w:iCs/>
        </w:rPr>
      </w:pPr>
      <w:r w:rsidRPr="00240DC4">
        <w:rPr>
          <w:iCs/>
        </w:rPr>
        <w:t>Income and</w:t>
      </w:r>
      <w:r w:rsidRPr="00240DC4">
        <w:rPr>
          <w:color w:val="000000"/>
          <w:shd w:val="clear" w:color="auto" w:fill="FFFFFF"/>
        </w:rPr>
        <w:t xml:space="preserve"> </w:t>
      </w:r>
      <w:r w:rsidRPr="00240DC4">
        <w:rPr>
          <w:iCs/>
        </w:rPr>
        <w:t xml:space="preserve">earnings </w:t>
      </w:r>
      <w:proofErr w:type="gramStart"/>
      <w:r w:rsidRPr="00240DC4">
        <w:rPr>
          <w:iCs/>
        </w:rPr>
        <w:t>estimates</w:t>
      </w:r>
      <w:proofErr w:type="gramEnd"/>
      <w:r w:rsidRPr="00240DC4">
        <w:rPr>
          <w:iCs/>
        </w:rPr>
        <w:t xml:space="preserve"> in the 201</w:t>
      </w:r>
      <w:r>
        <w:rPr>
          <w:iCs/>
        </w:rPr>
        <w:t>8–</w:t>
      </w:r>
      <w:r w:rsidRPr="00240DC4">
        <w:rPr>
          <w:iCs/>
        </w:rPr>
        <w:t>202</w:t>
      </w:r>
      <w:r>
        <w:rPr>
          <w:iCs/>
        </w:rPr>
        <w:t>2</w:t>
      </w:r>
      <w:r w:rsidRPr="00240DC4">
        <w:rPr>
          <w:iCs/>
        </w:rPr>
        <w:t xml:space="preserve"> ACS </w:t>
      </w:r>
      <w:r>
        <w:rPr>
          <w:iCs/>
        </w:rPr>
        <w:t>five</w:t>
      </w:r>
      <w:r w:rsidRPr="00240DC4">
        <w:rPr>
          <w:iCs/>
        </w:rPr>
        <w:t>-year data set are inflation-adjusted to 202</w:t>
      </w:r>
      <w:r>
        <w:rPr>
          <w:iCs/>
        </w:rPr>
        <w:t>2</w:t>
      </w:r>
      <w:r w:rsidRPr="00240DC4">
        <w:rPr>
          <w:iCs/>
        </w:rPr>
        <w:t xml:space="preserve"> dollars. Income and earnings </w:t>
      </w:r>
      <w:proofErr w:type="gramStart"/>
      <w:r w:rsidRPr="00240DC4">
        <w:rPr>
          <w:iCs/>
        </w:rPr>
        <w:t>estimates</w:t>
      </w:r>
      <w:proofErr w:type="gramEnd"/>
      <w:r w:rsidRPr="00240DC4">
        <w:rPr>
          <w:iCs/>
        </w:rPr>
        <w:t xml:space="preserve"> in the 201</w:t>
      </w:r>
      <w:r>
        <w:rPr>
          <w:iCs/>
        </w:rPr>
        <w:t>9–</w:t>
      </w:r>
      <w:r w:rsidRPr="00240DC4">
        <w:rPr>
          <w:iCs/>
        </w:rPr>
        <w:t>202</w:t>
      </w:r>
      <w:r>
        <w:rPr>
          <w:iCs/>
        </w:rPr>
        <w:t>3</w:t>
      </w:r>
      <w:r w:rsidRPr="00240DC4">
        <w:rPr>
          <w:iCs/>
        </w:rPr>
        <w:t xml:space="preserve"> ACS </w:t>
      </w:r>
      <w:r>
        <w:rPr>
          <w:iCs/>
        </w:rPr>
        <w:t>five</w:t>
      </w:r>
      <w:r w:rsidRPr="00240DC4">
        <w:rPr>
          <w:iCs/>
        </w:rPr>
        <w:t>-year data set are inflation-adjusted to 202</w:t>
      </w:r>
      <w:r>
        <w:rPr>
          <w:iCs/>
        </w:rPr>
        <w:t>3</w:t>
      </w:r>
      <w:r w:rsidRPr="00240DC4">
        <w:rPr>
          <w:iCs/>
        </w:rPr>
        <w:t xml:space="preserve"> dollars. </w:t>
      </w:r>
    </w:p>
    <w:p w14:paraId="0474832E" w14:textId="4880F3A2" w:rsidR="000C5313" w:rsidRDefault="000F2EA9" w:rsidP="00F10007">
      <w:pPr>
        <w:pStyle w:val="ListBullet"/>
      </w:pPr>
      <w:r w:rsidRPr="00D45C89">
        <w:t xml:space="preserve">Data on the AHRF for Puerto Rico are from the </w:t>
      </w:r>
      <w:r>
        <w:t>2018–2022 and 2019–2023</w:t>
      </w:r>
      <w:r w:rsidRPr="00D45C89">
        <w:rPr>
          <w:b/>
        </w:rPr>
        <w:t xml:space="preserve"> </w:t>
      </w:r>
      <w:r w:rsidRPr="00D45C89">
        <w:t>Puerto Rico Community Survey Summary File, U.S. Census Bureau.</w:t>
      </w:r>
    </w:p>
    <w:p w14:paraId="1C4746DA" w14:textId="029AC966" w:rsidR="000C5313" w:rsidRDefault="000F2EA9" w:rsidP="009F0038">
      <w:pPr>
        <w:pStyle w:val="ParagraphContinued"/>
      </w:pPr>
      <w:bookmarkStart w:id="174" w:name="UD74"/>
      <w:bookmarkEnd w:id="174"/>
      <w:r>
        <w:t xml:space="preserve">The </w:t>
      </w:r>
      <w:r w:rsidRPr="0088415C">
        <w:rPr>
          <w:b/>
          <w:bCs/>
        </w:rPr>
        <w:t>2022 and 2023 Estimates of Persons in Poverty; Estimate of Persons Age 0-17 in Poverty; and Estimate of Children 5-17 in Families in Poverty</w:t>
      </w:r>
      <w:r>
        <w:t xml:space="preserve"> data are from the U.S. Census Bureau’s </w:t>
      </w:r>
      <w:r>
        <w:rPr>
          <w:i/>
        </w:rPr>
        <w:t xml:space="preserve">Small Area Income Poverty Estimates (SAIPE) </w:t>
      </w:r>
      <w:r>
        <w:t>files for the respective</w:t>
      </w:r>
      <w:r>
        <w:rPr>
          <w:i/>
        </w:rPr>
        <w:t xml:space="preserve"> </w:t>
      </w:r>
      <w:r>
        <w:t xml:space="preserve">years. In addition, Percent Persons in Poverty, Percent Persons Age 0-17 in Poverty and Percent Persons Age 5-17 in Families in Poverty data are also available. One decimal is carried for each of these percent fields. </w:t>
      </w:r>
      <w:r w:rsidRPr="003C580D">
        <w:rPr>
          <w:szCs w:val="24"/>
        </w:rPr>
        <w:t xml:space="preserve">The </w:t>
      </w:r>
      <w:r>
        <w:rPr>
          <w:szCs w:val="24"/>
        </w:rPr>
        <w:t>SAIPE program provides annual estimates of income and poverty statistics for all school districts, counties, and states. The estimates are used annually for the administration of federal programs and the allocation of federal funds to local jurisdictions. Through modeling and using auxiliary data sources, the SAIPE program enhances survey estimates, reducing margins of error, especially for small geographic areas. Data sources for SAIPE include the ACS, the decennial census, federal income tax records, Supplemental Nutrition Assistance Program (SNAP) records, BEA personal income estimates, Supplemental Security Income (SSI) recipients and population estimates.</w:t>
      </w:r>
    </w:p>
    <w:p w14:paraId="020DB2F8" w14:textId="49B69A6D" w:rsidR="000F2EA9" w:rsidRPr="009F0038" w:rsidRDefault="000F2EA9" w:rsidP="009F0038">
      <w:pPr>
        <w:pStyle w:val="Paragraph"/>
        <w:rPr>
          <w:b/>
          <w:bCs/>
        </w:rPr>
      </w:pPr>
      <w:r w:rsidRPr="009F0038">
        <w:rPr>
          <w:b/>
          <w:bCs/>
        </w:rPr>
        <w:t xml:space="preserve">Note:  </w:t>
      </w:r>
    </w:p>
    <w:p w14:paraId="62977788" w14:textId="77777777" w:rsidR="000F2EA9" w:rsidRPr="009E526C" w:rsidRDefault="000F2EA9" w:rsidP="00F10007">
      <w:pPr>
        <w:pStyle w:val="ListBullet"/>
      </w:pPr>
      <w:r w:rsidRPr="009E526C">
        <w:t>Poverty status is determined by comparing total annual family before-tax income to a table of federal poverty thresholds that vary</w:t>
      </w:r>
      <w:r>
        <w:t xml:space="preserve"> based on</w:t>
      </w:r>
      <w:r w:rsidRPr="009E526C">
        <w:t xml:space="preserve"> family size, number of related children, and age of householder. If a family’s income is less than the dollar value of the appropriate threshold, then that </w:t>
      </w:r>
      <w:r w:rsidRPr="009E526C">
        <w:lastRenderedPageBreak/>
        <w:t>family and every individual in it are considered to be in poverty. For people not living in families, poverty status is determined by comparing the individual’s total income to their threshold.</w:t>
      </w:r>
    </w:p>
    <w:p w14:paraId="67D19963" w14:textId="77777777" w:rsidR="000F2EA9" w:rsidRPr="00705918" w:rsidRDefault="000F2EA9" w:rsidP="00F10007">
      <w:pPr>
        <w:pStyle w:val="ListBullet"/>
      </w:pPr>
      <w:r>
        <w:t>Related children ages 5 to 17 in families denotes children who are related to householder by birth, marriage, or adoption. Foster children are not included in families.</w:t>
      </w:r>
    </w:p>
    <w:p w14:paraId="5BD0B1A8" w14:textId="703C5D89" w:rsidR="00B60F8C" w:rsidRDefault="00B60F8C" w:rsidP="00DB6F98">
      <w:pPr>
        <w:pStyle w:val="H3"/>
        <w:numPr>
          <w:ilvl w:val="0"/>
          <w:numId w:val="60"/>
        </w:numPr>
        <w:rPr>
          <w:spacing w:val="-3"/>
        </w:rPr>
      </w:pPr>
      <w:bookmarkStart w:id="175" w:name="_Toc206665589"/>
      <w:bookmarkStart w:id="176" w:name="UD74A"/>
      <w:r>
        <w:t>Deep Poverty</w:t>
      </w:r>
      <w:bookmarkEnd w:id="175"/>
    </w:p>
    <w:p w14:paraId="635D3DD0" w14:textId="2F6BF632" w:rsidR="000C5313" w:rsidRDefault="000F2EA9" w:rsidP="00B60F8C">
      <w:pPr>
        <w:pStyle w:val="ParagraphContinued"/>
      </w:pPr>
      <w:r>
        <w:rPr>
          <w:spacing w:val="-3"/>
        </w:rPr>
        <w:t xml:space="preserve">The </w:t>
      </w:r>
      <w:r>
        <w:rPr>
          <w:b/>
          <w:spacing w:val="-3"/>
        </w:rPr>
        <w:t>2018–2022 and 2019–2023</w:t>
      </w:r>
      <w:r>
        <w:rPr>
          <w:b/>
          <w:bCs/>
          <w:spacing w:val="-3"/>
        </w:rPr>
        <w:t xml:space="preserve"> Persons in Deep Poverty </w:t>
      </w:r>
      <w:bookmarkEnd w:id="176"/>
      <w:r>
        <w:rPr>
          <w:spacing w:val="-3"/>
        </w:rPr>
        <w:t>data are from 2018–2022 and 2019–2023 ACS Summary File, U.S. Census Bureau.</w:t>
      </w:r>
      <w:r>
        <w:t xml:space="preserve"> </w:t>
      </w:r>
      <w:r w:rsidRPr="00B311D0">
        <w:t xml:space="preserve">The ACS has an annual sample size of about 3.5 million addresses, with survey information collected nearly every day of the year. Data are pooled across a calendar year to produce estimates for that year. As a result, ACS estimates reflect data that have been collected over a period of time rather than for a single point in time as in the decennial census, which is conducted every 10 years and provides population counts as of April 1. </w:t>
      </w:r>
      <w:r>
        <w:t xml:space="preserve">For more information regarding definitions, user updates, margins of error, and comparability, refer to the Census website: </w:t>
      </w:r>
      <w:hyperlink r:id="rId55" w:history="1">
        <w:r>
          <w:rPr>
            <w:rStyle w:val="Hyperlink"/>
          </w:rPr>
          <w:t>www.census.gov</w:t>
        </w:r>
      </w:hyperlink>
      <w:r>
        <w:t>. Percent fields have one decimal.</w:t>
      </w:r>
    </w:p>
    <w:p w14:paraId="5FA3B57F" w14:textId="651CEAE3" w:rsidR="000F2EA9" w:rsidRDefault="000F2EA9" w:rsidP="00B60F8C">
      <w:pPr>
        <w:pStyle w:val="Paragraph"/>
        <w:keepNext/>
      </w:pPr>
      <w:r w:rsidRPr="00B60F8C">
        <w:rPr>
          <w:b/>
          <w:bCs/>
        </w:rPr>
        <w:t>Note</w:t>
      </w:r>
      <w:r>
        <w:t>:</w:t>
      </w:r>
    </w:p>
    <w:p w14:paraId="2676C2E6" w14:textId="77777777" w:rsidR="000F2EA9" w:rsidRDefault="000F2EA9" w:rsidP="00F10007">
      <w:pPr>
        <w:pStyle w:val="ListBullet"/>
      </w:pPr>
      <w:r>
        <w:t>Deep Poverty is living with income below half of one’s poverty threshold.</w:t>
      </w:r>
    </w:p>
    <w:p w14:paraId="351FAB66" w14:textId="2B652F28" w:rsidR="000F2EA9" w:rsidRDefault="000F2EA9" w:rsidP="00F10007">
      <w:pPr>
        <w:pStyle w:val="ListBullet"/>
      </w:pPr>
      <w:r>
        <w:t xml:space="preserve">Poverty statistics adhere to the standards specified by </w:t>
      </w:r>
      <w:r w:rsidR="002E65C3">
        <w:t>OMB</w:t>
      </w:r>
      <w:r>
        <w:t xml:space="preserve"> in Statistical Policy Directive 14. The U.S. Census Bureau uses a set of dollar value thresholds that vary by family size and composition to determine who is in poverty. Further, poverty thresholds for people living alone or with nonrelatives (unrelated individuals) vary by age (younger than age 65 or age 65 and older). The poverty thresholds for two-person families also vary by age of the householder. If a family’s total income is less than the dollar value of the appropriate threshold, then that family and every individual in it are considered to be in poverty. If an unrelated individual’s total income is less than the appropriate threshold, then that individual is considered to be in poverty. To determine a person’s poverty status, one compares the person’s total family income in the last 12 months with the poverty threshold appropriate for that person’s family size and composition. If the total income of that person’s family is less than the threshold appropriate for that family, then the person is considered “below the poverty level,” together with every member of his or her family. If a person is not living with anyone related by birth, marriage, or adoption, then the person’s own income is compared with his or her poverty threshold. The total number of people below the poverty level is the sum of people in families and the number of unrelated individuals with incomes in the last 12 months below the poverty threshold.</w:t>
      </w:r>
    </w:p>
    <w:p w14:paraId="1AFF4A97" w14:textId="77777777" w:rsidR="000F2EA9" w:rsidRDefault="000F2EA9" w:rsidP="00F10007">
      <w:pPr>
        <w:pStyle w:val="ListBullet"/>
      </w:pPr>
      <w:r>
        <w:t>Poverty status was determined for all people except institutionalized people, people in military group quarters, people in college dormitories, and unrelated individuals younger than age 15. These groups were excluded from the numerator and denominator when calculating poverty rates.</w:t>
      </w:r>
    </w:p>
    <w:p w14:paraId="4EDD30DC" w14:textId="77777777" w:rsidR="000F2EA9" w:rsidRDefault="000F2EA9" w:rsidP="00F10007">
      <w:pPr>
        <w:pStyle w:val="ListBullet"/>
        <w:rPr>
          <w:iCs/>
        </w:rPr>
      </w:pPr>
      <w:r>
        <w:t>The data on income were asked of the population age 15 and older for the last 12 months. Total income is the sum of the amounts reported separately for wage or salary income; net self-employment income; interest, dividends, or net rental or royalty income or income from estates and trusts; Social Security or railroad retirement income; SSI; public assistance or welfare payments; retirement, survivor, or disability pensions; and all other income.</w:t>
      </w:r>
    </w:p>
    <w:p w14:paraId="1B2D5AE1" w14:textId="77777777" w:rsidR="00B60F8C" w:rsidRDefault="000F2EA9" w:rsidP="00F10007">
      <w:pPr>
        <w:pStyle w:val="ListBullet"/>
      </w:pPr>
      <w:r w:rsidRPr="00ED23E8">
        <w:lastRenderedPageBreak/>
        <w:t xml:space="preserve">Data on the AHRF for Puerto Rico are from the </w:t>
      </w:r>
      <w:r>
        <w:t>2018–2022 and 2019–2023</w:t>
      </w:r>
      <w:r w:rsidRPr="00ED23E8">
        <w:t xml:space="preserve"> Puerto Rico Community Survey Summary File, U.S. Census Bureau.</w:t>
      </w:r>
      <w:r w:rsidRPr="00ED23E8">
        <w:tab/>
      </w:r>
    </w:p>
    <w:p w14:paraId="24E667DB" w14:textId="2E82E322" w:rsidR="000C5313" w:rsidRDefault="000F2EA9" w:rsidP="00DB6F98">
      <w:pPr>
        <w:pStyle w:val="H3"/>
        <w:numPr>
          <w:ilvl w:val="0"/>
          <w:numId w:val="60"/>
        </w:numPr>
      </w:pPr>
      <w:bookmarkStart w:id="177" w:name="_Toc87511819"/>
      <w:bookmarkStart w:id="178" w:name="_Toc87512012"/>
      <w:bookmarkStart w:id="179" w:name="_Toc87512147"/>
      <w:bookmarkStart w:id="180" w:name="_Toc87512238"/>
      <w:bookmarkStart w:id="181" w:name="_Toc87512471"/>
      <w:bookmarkStart w:id="182" w:name="_Toc116098290"/>
      <w:bookmarkStart w:id="183" w:name="_Toc191884867"/>
      <w:bookmarkStart w:id="184" w:name="_Toc206665590"/>
      <w:r>
        <w:t>Ratio of Income to Poverty Level</w:t>
      </w:r>
      <w:bookmarkEnd w:id="177"/>
      <w:bookmarkEnd w:id="178"/>
      <w:bookmarkEnd w:id="179"/>
      <w:bookmarkEnd w:id="180"/>
      <w:bookmarkEnd w:id="181"/>
      <w:bookmarkEnd w:id="182"/>
      <w:bookmarkEnd w:id="183"/>
      <w:bookmarkEnd w:id="184"/>
    </w:p>
    <w:p w14:paraId="28F3D32F" w14:textId="1A2219D0" w:rsidR="000C5313" w:rsidRDefault="000F2EA9" w:rsidP="00393D3C">
      <w:pPr>
        <w:pStyle w:val="ParagraphContinued"/>
        <w:rPr>
          <w:spacing w:val="-3"/>
        </w:rPr>
      </w:pPr>
      <w:bookmarkStart w:id="185" w:name="UD58DB"/>
      <w:bookmarkEnd w:id="185"/>
      <w:r>
        <w:rPr>
          <w:spacing w:val="-3"/>
        </w:rPr>
        <w:t xml:space="preserve">The </w:t>
      </w:r>
      <w:bookmarkStart w:id="186" w:name="UD91H"/>
      <w:r>
        <w:rPr>
          <w:b/>
        </w:rPr>
        <w:t xml:space="preserve">2018–2022 and 2019–2023 </w:t>
      </w:r>
      <w:r>
        <w:rPr>
          <w:b/>
          <w:bCs/>
          <w:spacing w:val="-3"/>
        </w:rPr>
        <w:t xml:space="preserve">Ratio of Income to Poverty Level </w:t>
      </w:r>
      <w:bookmarkEnd w:id="186"/>
      <w:r>
        <w:rPr>
          <w:spacing w:val="-3"/>
        </w:rPr>
        <w:t>data are from the 2018–2022 and 2019–2023 ACS Summary File, U.S. Census Bureau.</w:t>
      </w:r>
      <w:r>
        <w:t xml:space="preserve"> </w:t>
      </w:r>
      <w:r w:rsidRPr="00B311D0">
        <w:t>The ACS has an annual sample size of about 3.5 million addresses, with survey information collected nearly every day of the year. Data are pooled across a calendar year to produce estimates for that year. As a result, ACS estimates reflect data that have been collected over a period of time rather than for a single point in time as in the decennial census, which is conducted every 10 years and provides population counts as of April 1.</w:t>
      </w:r>
      <w:r>
        <w:t xml:space="preserve"> For more information regarding definitions, user updates, margins of error, and comparability, refer to the Census website: </w:t>
      </w:r>
      <w:hyperlink r:id="rId56" w:history="1">
        <w:r>
          <w:rPr>
            <w:rStyle w:val="Hyperlink"/>
          </w:rPr>
          <w:t>www.census.gov</w:t>
        </w:r>
      </w:hyperlink>
      <w:r>
        <w:t>.</w:t>
      </w:r>
    </w:p>
    <w:p w14:paraId="691120B6" w14:textId="1DA12EC7" w:rsidR="000F2EA9" w:rsidRPr="00B60F8C" w:rsidRDefault="000F2EA9" w:rsidP="00B60F8C">
      <w:pPr>
        <w:pStyle w:val="Paragraph"/>
        <w:keepNext/>
        <w:rPr>
          <w:b/>
          <w:bCs/>
        </w:rPr>
      </w:pPr>
      <w:r w:rsidRPr="00B60F8C">
        <w:rPr>
          <w:b/>
          <w:bCs/>
        </w:rPr>
        <w:t>Note:</w:t>
      </w:r>
    </w:p>
    <w:p w14:paraId="5120E56B" w14:textId="78A28AC8" w:rsidR="000F2EA9" w:rsidRDefault="000F2EA9" w:rsidP="00F10007">
      <w:pPr>
        <w:pStyle w:val="ListBullet"/>
      </w:pPr>
      <w:r>
        <w:t xml:space="preserve">Poverty statistics adhere to the standards specified by </w:t>
      </w:r>
      <w:r w:rsidR="002E65C3">
        <w:t>OMB</w:t>
      </w:r>
      <w:r>
        <w:t xml:space="preserve"> in Statistical Policy Directive 14. The U.S. Census Bureau uses a set of dollar value thresholds that vary by family size and composition to determine who is in poverty. Further, poverty thresholds for people living alone or with nonrelatives (unrelated individuals) vary by age (younger than 65 or age 65 and older). The poverty thresholds for two-person families also vary by age of the householder. If a family’s total income is less than the dollar value of the appropriate threshold, then that family and every individual in it are considered to be in poverty. If an unrelated individual’s total income is less than the appropriate threshold, then that individual is considered to be in poverty. To determine a person’s poverty status, one compares the person’s total family income in the last 12 months with the poverty threshold appropriate for that person’s family size and composition. If the total income of that person’s family is less than the threshold appropriate for that family, then the person is considered “below the poverty level,” together with every member of his or her family. If a person is not living with anyone related by birth, marriage, or adoption, then the person’s own income is compared with his or her poverty threshold. The total number of people below the poverty level is the sum of people in families and the number of unrelated individuals with incomes in the last 12 months below the poverty threshold.</w:t>
      </w:r>
    </w:p>
    <w:p w14:paraId="760E2B03" w14:textId="77777777" w:rsidR="000F2EA9" w:rsidRDefault="000F2EA9" w:rsidP="00F10007">
      <w:pPr>
        <w:pStyle w:val="ListBullet"/>
      </w:pPr>
      <w:r>
        <w:t>Poverty status was determined for all people except institutionalized people, people in military group quarters, people in college dormitories, and unrelated individuals younger than age 15. These groups were excluded from the numerator and denominator when calculating poverty rates.</w:t>
      </w:r>
    </w:p>
    <w:p w14:paraId="1894F692" w14:textId="77777777" w:rsidR="000F2EA9" w:rsidRPr="00F4100C" w:rsidRDefault="000F2EA9" w:rsidP="00F10007">
      <w:pPr>
        <w:pStyle w:val="ListBullet"/>
        <w:rPr>
          <w:iCs/>
        </w:rPr>
      </w:pPr>
      <w:r w:rsidRPr="009A0C98">
        <w:t xml:space="preserve">The data on income were asked of the population </w:t>
      </w:r>
      <w:r>
        <w:t xml:space="preserve">age </w:t>
      </w:r>
      <w:r w:rsidRPr="009A0C98">
        <w:t xml:space="preserve">15 and older for the last 12 months. Total income is the sum of the amounts reported separately for wage or salary income; net self-employment income; interest, dividends, or net rental or royalty income or income from estates and trusts; Social Security or </w:t>
      </w:r>
      <w:r>
        <w:t>R</w:t>
      </w:r>
      <w:r w:rsidRPr="009A0C98">
        <w:t xml:space="preserve">ailroad </w:t>
      </w:r>
      <w:r>
        <w:t>R</w:t>
      </w:r>
      <w:r w:rsidRPr="009A0C98">
        <w:t>etirement income; SSI; public assistance or welfare payments; retirement, survivor, or disability pensions; and all other income</w:t>
      </w:r>
      <w:r>
        <w:rPr>
          <w:szCs w:val="24"/>
        </w:rPr>
        <w:t>.</w:t>
      </w:r>
    </w:p>
    <w:p w14:paraId="79D8BFF0" w14:textId="77777777" w:rsidR="000C5313" w:rsidRDefault="000F2EA9" w:rsidP="00F10007">
      <w:pPr>
        <w:pStyle w:val="ListBullet"/>
        <w:rPr>
          <w:i/>
        </w:rPr>
      </w:pPr>
      <w:r>
        <w:t>Data on the AHRF for Puerto Rico are from the 2018-2022 and 2019-2023 Puerto Rico Community Survey Summary File, U.S. Census Bureau.</w:t>
      </w:r>
    </w:p>
    <w:p w14:paraId="092CADF0" w14:textId="7BD03A25" w:rsidR="000F2EA9" w:rsidRDefault="00B60F8C" w:rsidP="00DB6F98">
      <w:pPr>
        <w:pStyle w:val="H3"/>
        <w:numPr>
          <w:ilvl w:val="0"/>
          <w:numId w:val="60"/>
        </w:numPr>
      </w:pPr>
      <w:bookmarkStart w:id="187" w:name="_Toc206665591"/>
      <w:r w:rsidRPr="00B60F8C">
        <w:lastRenderedPageBreak/>
        <w:t>Median Family Income</w:t>
      </w:r>
      <w:bookmarkEnd w:id="187"/>
    </w:p>
    <w:p w14:paraId="663AE658" w14:textId="77777777" w:rsidR="000C5313" w:rsidRDefault="000F2EA9" w:rsidP="00B60F8C">
      <w:pPr>
        <w:pStyle w:val="ParagraphContinued"/>
      </w:pPr>
      <w:bookmarkStart w:id="188" w:name="UD58CA"/>
      <w:bookmarkStart w:id="189" w:name="UD91E"/>
      <w:bookmarkEnd w:id="188"/>
      <w:r>
        <w:rPr>
          <w:b/>
        </w:rPr>
        <w:t xml:space="preserve">2018–2022 and 2019–2023 </w:t>
      </w:r>
      <w:r>
        <w:rPr>
          <w:b/>
          <w:bCs/>
        </w:rPr>
        <w:t xml:space="preserve">Median Family Income </w:t>
      </w:r>
      <w:bookmarkEnd w:id="189"/>
      <w:r>
        <w:t xml:space="preserve">data are from </w:t>
      </w:r>
      <w:r>
        <w:rPr>
          <w:spacing w:val="-3"/>
        </w:rPr>
        <w:t xml:space="preserve">the 2018–2022 and 2019–2023 ACS Summary File, U.S. Census Bureau. </w:t>
      </w:r>
      <w:r w:rsidRPr="00B311D0">
        <w:t>The ACS has an annual sample size of about 3.5 million addresses, with survey information collected nearly every day of the year. Data are pooled across a calendar year to produce estimates for that year. As a result, ACS estimates reflect data that have been collected over a period of time rather than for a single point in time as in the decennial census, which is conducted every 10 years and provides population counts as of April 1</w:t>
      </w:r>
      <w:r w:rsidRPr="00F10A22">
        <w:t>.</w:t>
      </w:r>
      <w:r>
        <w:t xml:space="preserve"> For more information regarding definitions, user updates, margins of error, and comparability, refer to the Census website: </w:t>
      </w:r>
      <w:hyperlink r:id="rId57" w:history="1">
        <w:r>
          <w:rPr>
            <w:rStyle w:val="Hyperlink"/>
          </w:rPr>
          <w:t>www.census.gov</w:t>
        </w:r>
      </w:hyperlink>
      <w:r>
        <w:t>.</w:t>
      </w:r>
    </w:p>
    <w:p w14:paraId="37BCD08F" w14:textId="1CDF1A7E" w:rsidR="000F2EA9" w:rsidRPr="0088415C" w:rsidRDefault="000F2EA9" w:rsidP="00377FF1">
      <w:pPr>
        <w:pStyle w:val="ListNumber"/>
        <w:numPr>
          <w:ilvl w:val="0"/>
          <w:numId w:val="0"/>
        </w:numPr>
        <w:ind w:left="360"/>
      </w:pPr>
      <w:r w:rsidRPr="0088415C">
        <w:t>Note:</w:t>
      </w:r>
    </w:p>
    <w:p w14:paraId="6199D5FD" w14:textId="77777777" w:rsidR="000F2EA9" w:rsidRDefault="000F2EA9" w:rsidP="00F10007">
      <w:pPr>
        <w:pStyle w:val="ListBullet"/>
      </w:pPr>
      <w:r>
        <w:t>A family consists of a householder and one or more other people living in the same household who are related to the householder by birth, marriage, or adoption. All people in the household who are related to the householder are regarded as members of his or her family.</w:t>
      </w:r>
    </w:p>
    <w:p w14:paraId="65B33528" w14:textId="77777777" w:rsidR="000F2EA9" w:rsidRPr="00FA722A" w:rsidRDefault="000F2EA9" w:rsidP="00F10007">
      <w:pPr>
        <w:pStyle w:val="ListBullet"/>
        <w:rPr>
          <w:szCs w:val="24"/>
        </w:rPr>
      </w:pPr>
      <w:r w:rsidRPr="00FA722A">
        <w:rPr>
          <w:szCs w:val="24"/>
        </w:rPr>
        <w:t xml:space="preserve">The data on income were asked of the population </w:t>
      </w:r>
      <w:r>
        <w:rPr>
          <w:szCs w:val="24"/>
        </w:rPr>
        <w:t xml:space="preserve">age </w:t>
      </w:r>
      <w:r w:rsidRPr="00FA722A">
        <w:rPr>
          <w:szCs w:val="24"/>
        </w:rPr>
        <w:t xml:space="preserve">15 and older for the last 12 months. The median divides the income distribution into two equal parts: one-half of the cases </w:t>
      </w:r>
      <w:r>
        <w:rPr>
          <w:szCs w:val="24"/>
        </w:rPr>
        <w:t xml:space="preserve">falling </w:t>
      </w:r>
      <w:r w:rsidRPr="00FA722A">
        <w:rPr>
          <w:szCs w:val="24"/>
        </w:rPr>
        <w:t>below the median income and one-half above</w:t>
      </w:r>
      <w:r>
        <w:rPr>
          <w:szCs w:val="24"/>
        </w:rPr>
        <w:t xml:space="preserve"> the median. </w:t>
      </w:r>
      <w:r w:rsidRPr="00FA722A">
        <w:rPr>
          <w:szCs w:val="24"/>
        </w:rPr>
        <w:t>For families, the median income is based on the distribution of the total number of families including those with no income.</w:t>
      </w:r>
    </w:p>
    <w:p w14:paraId="270B2F1A" w14:textId="77777777" w:rsidR="000F2EA9" w:rsidRPr="00FA722A" w:rsidRDefault="000F2EA9" w:rsidP="00F10007">
      <w:pPr>
        <w:pStyle w:val="ListBullet"/>
      </w:pPr>
      <w:r w:rsidRPr="00FA722A">
        <w:rPr>
          <w:szCs w:val="24"/>
        </w:rPr>
        <w:t xml:space="preserve">Data on the AHRF for Puerto Rico </w:t>
      </w:r>
      <w:r w:rsidRPr="00FA722A">
        <w:t xml:space="preserve">are from the </w:t>
      </w:r>
      <w:r>
        <w:t xml:space="preserve">2018–2022 and 2019–2023 </w:t>
      </w:r>
      <w:r w:rsidRPr="00FA722A">
        <w:t>Puerto Rico Community Survey Summary File, U.S. Census Bureau</w:t>
      </w:r>
      <w:r w:rsidRPr="00FA722A">
        <w:rPr>
          <w:szCs w:val="24"/>
        </w:rPr>
        <w:t>.</w:t>
      </w:r>
    </w:p>
    <w:p w14:paraId="2E7EC9C8" w14:textId="5277604D" w:rsidR="000C5313" w:rsidRDefault="000F2EA9" w:rsidP="00DB6F98">
      <w:pPr>
        <w:pStyle w:val="H3"/>
        <w:numPr>
          <w:ilvl w:val="0"/>
          <w:numId w:val="60"/>
        </w:numPr>
      </w:pPr>
      <w:bookmarkStart w:id="190" w:name="UD58C"/>
      <w:bookmarkStart w:id="191" w:name="_Toc87511821"/>
      <w:bookmarkStart w:id="192" w:name="_Toc87512014"/>
      <w:bookmarkStart w:id="193" w:name="_Toc87512149"/>
      <w:bookmarkStart w:id="194" w:name="_Toc87512240"/>
      <w:bookmarkStart w:id="195" w:name="_Toc87512473"/>
      <w:bookmarkStart w:id="196" w:name="_Toc116098292"/>
      <w:bookmarkStart w:id="197" w:name="_Toc191884869"/>
      <w:bookmarkStart w:id="198" w:name="_Toc206665592"/>
      <w:bookmarkEnd w:id="190"/>
      <w:r>
        <w:t>Household Income</w:t>
      </w:r>
      <w:bookmarkEnd w:id="191"/>
      <w:bookmarkEnd w:id="192"/>
      <w:bookmarkEnd w:id="193"/>
      <w:bookmarkEnd w:id="194"/>
      <w:bookmarkEnd w:id="195"/>
      <w:bookmarkEnd w:id="196"/>
      <w:bookmarkEnd w:id="197"/>
      <w:bookmarkEnd w:id="198"/>
    </w:p>
    <w:p w14:paraId="6BD4339F" w14:textId="77777777" w:rsidR="000C5313" w:rsidRDefault="000F2EA9" w:rsidP="00B60F8C">
      <w:pPr>
        <w:pStyle w:val="ParagraphContinued"/>
      </w:pPr>
      <w:bookmarkStart w:id="199" w:name="UD58AB"/>
      <w:bookmarkStart w:id="200" w:name="UD91D"/>
      <w:bookmarkEnd w:id="199"/>
      <w:r>
        <w:rPr>
          <w:b/>
        </w:rPr>
        <w:t xml:space="preserve">2018–2022 and 2019–2023 </w:t>
      </w:r>
      <w:r>
        <w:rPr>
          <w:b/>
          <w:bCs/>
        </w:rPr>
        <w:t xml:space="preserve">Household Income </w:t>
      </w:r>
      <w:r w:rsidRPr="00C31D77">
        <w:rPr>
          <w:bCs/>
        </w:rPr>
        <w:t>and</w:t>
      </w:r>
      <w:r>
        <w:rPr>
          <w:b/>
          <w:bCs/>
        </w:rPr>
        <w:t xml:space="preserve"> Median Household Income </w:t>
      </w:r>
      <w:bookmarkEnd w:id="200"/>
      <w:r>
        <w:t xml:space="preserve">data are from </w:t>
      </w:r>
      <w:r>
        <w:rPr>
          <w:spacing w:val="-3"/>
        </w:rPr>
        <w:t>the 2018–2022 and 2019–2023 ACS Summary File, U.S. Census Bureau.</w:t>
      </w:r>
      <w:r>
        <w:t xml:space="preserve"> </w:t>
      </w:r>
      <w:r w:rsidRPr="00B311D0">
        <w:t>The ACS has an annual sample size of about 3.5 million addresses, with survey information collected nearly every day of the year. Data are pooled across a calendar year to produce estimates for that year. As a result, ACS estimates reflect data that have been collected over a period of time rather than for a single point in time as in the decennial census, which is conducted every 10 years and provides population counts as of April 1</w:t>
      </w:r>
      <w:r w:rsidRPr="00F10A22">
        <w:t>.</w:t>
      </w:r>
      <w:r>
        <w:t xml:space="preserve"> For more information regarding definitions, user updates, margins of error, and comparability, refer to the Census website: </w:t>
      </w:r>
      <w:hyperlink r:id="rId58" w:history="1">
        <w:r>
          <w:rPr>
            <w:rStyle w:val="Hyperlink"/>
          </w:rPr>
          <w:t>www.census.gov</w:t>
        </w:r>
      </w:hyperlink>
      <w:r>
        <w:t>.</w:t>
      </w:r>
    </w:p>
    <w:p w14:paraId="53AEAF84" w14:textId="45DEA56A" w:rsidR="000F2EA9" w:rsidRPr="00B60F8C" w:rsidRDefault="000F2EA9" w:rsidP="00B60F8C">
      <w:pPr>
        <w:pStyle w:val="Paragraph"/>
        <w:rPr>
          <w:b/>
          <w:bCs/>
        </w:rPr>
      </w:pPr>
      <w:r w:rsidRPr="00B60F8C">
        <w:rPr>
          <w:b/>
          <w:bCs/>
        </w:rPr>
        <w:t xml:space="preserve">Note: </w:t>
      </w:r>
    </w:p>
    <w:p w14:paraId="6F904E44" w14:textId="77777777" w:rsidR="000F2EA9" w:rsidRDefault="000F2EA9" w:rsidP="00F10007">
      <w:pPr>
        <w:pStyle w:val="ListBullet"/>
      </w:pPr>
      <w:r>
        <w:t>A household includes all of the people who occupy a housing unit. People not living in households are classified as living in group quarters.</w:t>
      </w:r>
    </w:p>
    <w:p w14:paraId="0E177573" w14:textId="77777777" w:rsidR="000F2EA9" w:rsidRDefault="000F2EA9" w:rsidP="00F10007">
      <w:pPr>
        <w:pStyle w:val="ListBullet"/>
        <w:rPr>
          <w:szCs w:val="24"/>
        </w:rPr>
      </w:pPr>
      <w:r>
        <w:rPr>
          <w:szCs w:val="24"/>
        </w:rPr>
        <w:t>The data on income were asked of the population age 15 and older for the last 12 months. Total income is the sum of the amounts reported separately for wage or   salary income; net self-employment income; interest, dividends, or net rental or royalty income or income from estates and trusts; Social Security or railroad retirement income; SSI; public assistance or welfare payments; retirement, survivor, or disability pensions; and all other income.</w:t>
      </w:r>
    </w:p>
    <w:p w14:paraId="3501823D" w14:textId="77777777" w:rsidR="000F2EA9" w:rsidRPr="00240DC4" w:rsidRDefault="000F2EA9" w:rsidP="00F10007">
      <w:pPr>
        <w:pStyle w:val="ListBullet"/>
        <w:rPr>
          <w:szCs w:val="24"/>
        </w:rPr>
      </w:pPr>
      <w:r>
        <w:rPr>
          <w:szCs w:val="24"/>
        </w:rPr>
        <w:lastRenderedPageBreak/>
        <w:t xml:space="preserve">The median divides the income distribution into two equal parts: one-half of the cases falling below the median income and one-half above the median. For households, the median income is based on the distribution of the total number of </w:t>
      </w:r>
      <w:r w:rsidRPr="00240DC4">
        <w:rPr>
          <w:szCs w:val="24"/>
        </w:rPr>
        <w:t>households including those with no income.</w:t>
      </w:r>
    </w:p>
    <w:p w14:paraId="15EE2040" w14:textId="77777777" w:rsidR="000F2EA9" w:rsidRPr="00AA7A35" w:rsidRDefault="000F2EA9" w:rsidP="00F10007">
      <w:pPr>
        <w:pStyle w:val="ListBullet"/>
        <w:rPr>
          <w:szCs w:val="24"/>
        </w:rPr>
      </w:pPr>
      <w:r w:rsidRPr="00AA7A35">
        <w:rPr>
          <w:szCs w:val="24"/>
        </w:rPr>
        <w:t xml:space="preserve">Income and earnings </w:t>
      </w:r>
      <w:proofErr w:type="gramStart"/>
      <w:r w:rsidRPr="00AA7A35">
        <w:rPr>
          <w:szCs w:val="24"/>
        </w:rPr>
        <w:t>estimates</w:t>
      </w:r>
      <w:proofErr w:type="gramEnd"/>
      <w:r w:rsidRPr="00AA7A35">
        <w:rPr>
          <w:szCs w:val="24"/>
        </w:rPr>
        <w:t xml:space="preserve"> in the 2018–2022 ACS five-year data set are inflation-adjusted to 2022 dollars. Income and earnings </w:t>
      </w:r>
      <w:proofErr w:type="gramStart"/>
      <w:r w:rsidRPr="00AA7A35">
        <w:rPr>
          <w:szCs w:val="24"/>
        </w:rPr>
        <w:t>estimates</w:t>
      </w:r>
      <w:proofErr w:type="gramEnd"/>
      <w:r w:rsidRPr="00AA7A35">
        <w:rPr>
          <w:szCs w:val="24"/>
        </w:rPr>
        <w:t xml:space="preserve"> in the 2019–2023 ACS five-year data set are inflation-adjusted to 2023 dollars. </w:t>
      </w:r>
    </w:p>
    <w:p w14:paraId="4ED70B19" w14:textId="77777777" w:rsidR="000C5313" w:rsidRDefault="000F2EA9" w:rsidP="00F10007">
      <w:pPr>
        <w:pStyle w:val="ListBullet"/>
      </w:pPr>
      <w:r w:rsidRPr="00D45C89">
        <w:t xml:space="preserve">Data on the AHRF for Puerto Rico are from the </w:t>
      </w:r>
      <w:r>
        <w:t xml:space="preserve">2018–2022 and 2019–2023 </w:t>
      </w:r>
      <w:r w:rsidRPr="00D45C89">
        <w:t>Puerto Rico Community Survey Summary File, U.S. Census Bureau.</w:t>
      </w:r>
    </w:p>
    <w:p w14:paraId="72150352" w14:textId="6289A468" w:rsidR="000F2EA9" w:rsidRDefault="000F2EA9" w:rsidP="00B60F8C">
      <w:pPr>
        <w:pStyle w:val="ParagraphContinued"/>
        <w:rPr>
          <w:szCs w:val="24"/>
        </w:rPr>
      </w:pPr>
      <w:bookmarkStart w:id="201" w:name="UD75"/>
      <w:bookmarkEnd w:id="201"/>
      <w:r>
        <w:t xml:space="preserve">The </w:t>
      </w:r>
      <w:r>
        <w:rPr>
          <w:b/>
        </w:rPr>
        <w:t>2022 and 2023 Estimates of Median Household Income</w:t>
      </w:r>
      <w:r>
        <w:t xml:space="preserve"> are from the U.S. Census Bureau’s </w:t>
      </w:r>
      <w:r>
        <w:rPr>
          <w:i/>
        </w:rPr>
        <w:t xml:space="preserve">Small Area Income Poverty Estimates (SAIPE) </w:t>
      </w:r>
      <w:r>
        <w:t>files for the respective</w:t>
      </w:r>
      <w:r>
        <w:rPr>
          <w:i/>
        </w:rPr>
        <w:t xml:space="preserve"> </w:t>
      </w:r>
      <w:r>
        <w:t xml:space="preserve">years. </w:t>
      </w:r>
      <w:r>
        <w:rPr>
          <w:szCs w:val="24"/>
        </w:rPr>
        <w:t>The estimates are used annually for the administration of federal programs and the allocation of federal funds to local jurisdictions. Through modeling and using auxiliary data sources, the SAIPE program enhances survey estimates, reducing margins of error, especially for small geographic areas. Data sources for SAIPE include the ACS, the decennial census, federal income tax records, SNAP records, BEA personal income estimates, SSI recipients, and population estimates.</w:t>
      </w:r>
    </w:p>
    <w:p w14:paraId="2B2D56BA" w14:textId="71B9C4E1" w:rsidR="000F2EA9" w:rsidRPr="00B60F8C" w:rsidRDefault="000F2EA9" w:rsidP="00B60F8C">
      <w:pPr>
        <w:pStyle w:val="Paragraph"/>
        <w:rPr>
          <w:b/>
          <w:bCs/>
          <w:iCs/>
        </w:rPr>
      </w:pPr>
      <w:r w:rsidRPr="00B60F8C">
        <w:rPr>
          <w:b/>
          <w:bCs/>
        </w:rPr>
        <w:t xml:space="preserve">Note: </w:t>
      </w:r>
    </w:p>
    <w:p w14:paraId="0564F3D1" w14:textId="77777777" w:rsidR="000F2EA9" w:rsidRPr="00B60F8C" w:rsidRDefault="000F2EA9" w:rsidP="00F10007">
      <w:pPr>
        <w:pStyle w:val="ListBullet"/>
        <w:rPr>
          <w:iCs/>
        </w:rPr>
      </w:pPr>
      <w:r>
        <w:t xml:space="preserve">Household </w:t>
      </w:r>
      <w:r w:rsidRPr="0079576C">
        <w:t xml:space="preserve">income includes income of the householder and all other people </w:t>
      </w:r>
      <w:proofErr w:type="gramStart"/>
      <w:r>
        <w:t>age</w:t>
      </w:r>
      <w:proofErr w:type="gramEnd"/>
      <w:r>
        <w:t xml:space="preserve"> </w:t>
      </w:r>
      <w:r w:rsidRPr="0079576C">
        <w:t>15 and older in the household, whether or not they are related to the</w:t>
      </w:r>
      <w:r>
        <w:t xml:space="preserve"> householder.</w:t>
      </w:r>
    </w:p>
    <w:p w14:paraId="46C39EA3" w14:textId="77777777" w:rsidR="000C5313" w:rsidRDefault="000F2EA9" w:rsidP="00F10007">
      <w:pPr>
        <w:pStyle w:val="ListBullet"/>
        <w:rPr>
          <w:iCs/>
        </w:rPr>
      </w:pPr>
      <w:r>
        <w:t>Median is the point that divides the household income distributions into halves, one-half with income above the median and the other with income below the median. The median is based on the income distribution of all households, including those with no income.</w:t>
      </w:r>
    </w:p>
    <w:p w14:paraId="4E58F98E" w14:textId="4AA599A9" w:rsidR="000C5313" w:rsidRDefault="000F2EA9" w:rsidP="00DB6F98">
      <w:pPr>
        <w:pStyle w:val="H3"/>
        <w:numPr>
          <w:ilvl w:val="0"/>
          <w:numId w:val="60"/>
        </w:numPr>
      </w:pPr>
      <w:bookmarkStart w:id="202" w:name="_Toc191884870"/>
      <w:bookmarkStart w:id="203" w:name="_Toc206665593"/>
      <w:r>
        <w:t>Medicare Enrollment Data</w:t>
      </w:r>
      <w:bookmarkEnd w:id="202"/>
      <w:bookmarkEnd w:id="203"/>
    </w:p>
    <w:p w14:paraId="0258F96E" w14:textId="17EDA233" w:rsidR="000C5313" w:rsidRDefault="000F2EA9" w:rsidP="00B60F8C">
      <w:pPr>
        <w:pStyle w:val="ParagraphContinued"/>
      </w:pPr>
      <w:bookmarkStart w:id="204" w:name="UD39"/>
      <w:bookmarkStart w:id="205" w:name="UD29"/>
      <w:bookmarkEnd w:id="204"/>
      <w:bookmarkEnd w:id="205"/>
      <w:r>
        <w:rPr>
          <w:b/>
        </w:rPr>
        <w:t>The 2023</w:t>
      </w:r>
      <w:r w:rsidRPr="00CE7C62">
        <w:rPr>
          <w:b/>
        </w:rPr>
        <w:t xml:space="preserve"> Medicare Enrollment data</w:t>
      </w:r>
      <w:r>
        <w:t xml:space="preserve"> are from Medicare Monthly Enrollment Dashboard December 2024 Data File, CMS. </w:t>
      </w:r>
      <w:r w:rsidRPr="00CE7C62">
        <w:rPr>
          <w:b/>
        </w:rPr>
        <w:t>The 202</w:t>
      </w:r>
      <w:r>
        <w:rPr>
          <w:b/>
        </w:rPr>
        <w:t>2</w:t>
      </w:r>
      <w:r w:rsidRPr="00CE7C62">
        <w:rPr>
          <w:b/>
        </w:rPr>
        <w:t xml:space="preserve"> Medicare Enrollment data</w:t>
      </w:r>
      <w:r>
        <w:t xml:space="preserve"> are from Medicare Monthly Enrollment Dashboard December 2023 Data File, CMS. Medicare is the federal health insurance program for people who are 65 or older, certain younger people with disabilities, and people with end-stage renal disease (permanent kidney failure requiring dialysis or a transplant, sometimes called ESRD). The data reported are based on CMS administrative enrollment data for beneficiaries enrolled in the Medicare program. The data are available from CMS’s CCW, a database with 100 percent of Medicare enrollment and FFS claims data. </w:t>
      </w:r>
    </w:p>
    <w:p w14:paraId="662173B5" w14:textId="0EAF220A" w:rsidR="000F2EA9" w:rsidRPr="008314AC" w:rsidRDefault="000F2EA9" w:rsidP="00B60F8C">
      <w:pPr>
        <w:pStyle w:val="Paragraph"/>
      </w:pPr>
      <w:r>
        <w:t xml:space="preserve">The data include counts of Medicare beneficiaries with Medicare Part A, which is also known as hospital insurance, and Medicare Part B, which is also known as medical insurance. These counts include Original Medicare and Medicare Advantage and Other Health Plans. Original Medicare is Medicare’s traditional health care system (FFS). Medicare Advantage and Other Health Plans are health plans offered by private companies approved by Medicare to provide hospital and medical coverage. </w:t>
      </w:r>
    </w:p>
    <w:p w14:paraId="1A9E34A1" w14:textId="3C55FD9F" w:rsidR="000C5313" w:rsidRDefault="000F2EA9" w:rsidP="00B60F8C">
      <w:pPr>
        <w:pStyle w:val="Paragraph"/>
      </w:pPr>
      <w:r>
        <w:t>These Medicare enrollment counts are determined using a person-year methodology. For each calendar year, total person-year counts are determined by summing the total number of months that each beneficiary is enrolled in Parts A and/or B (</w:t>
      </w:r>
      <w:r w:rsidRPr="00CA48DB">
        <w:t>Hospital Insurance and/or Medical Insurance</w:t>
      </w:r>
      <w:r>
        <w:t xml:space="preserve">) during the year </w:t>
      </w:r>
      <w:r>
        <w:lastRenderedPageBreak/>
        <w:t>and dividing by 12. Using this methodology, a beneficiary’s partial-year enrollment may be counted in more than one category. This method differs from enrollee counts previously reported in the Medicare and Medicaid Supplement, which were based on a mid-year snapshot where beneficiaries were counted as enrolled in Parts A and/or B based on their respective July enrollment status. Although both methods arrive at an average monthly enrollment count, the person-year method more closely represents true enrollment and is a method generally used by the insurance industry.</w:t>
      </w:r>
    </w:p>
    <w:p w14:paraId="059CBF9D" w14:textId="71385CC3" w:rsidR="000F2EA9" w:rsidRPr="001D0FC7" w:rsidRDefault="000F2EA9" w:rsidP="001D0FC7">
      <w:pPr>
        <w:pStyle w:val="Paragraph"/>
        <w:rPr>
          <w:b/>
          <w:bCs/>
        </w:rPr>
      </w:pPr>
      <w:r w:rsidRPr="001D0FC7">
        <w:rPr>
          <w:b/>
          <w:bCs/>
        </w:rPr>
        <w:t>Note:</w:t>
      </w:r>
    </w:p>
    <w:p w14:paraId="696F914C" w14:textId="77777777" w:rsidR="000F2EA9" w:rsidRPr="001D0FC7" w:rsidRDefault="000F2EA9" w:rsidP="00F10007">
      <w:pPr>
        <w:pStyle w:val="ListBullet"/>
        <w:rPr>
          <w:iCs/>
          <w:spacing w:val="-2"/>
        </w:rPr>
      </w:pPr>
      <w:r w:rsidRPr="005A4680">
        <w:t>Enrollee counts of 1</w:t>
      </w:r>
      <w:r>
        <w:t>–</w:t>
      </w:r>
      <w:r w:rsidRPr="005A4680">
        <w:t xml:space="preserve">10 on the source file </w:t>
      </w:r>
      <w:proofErr w:type="gramStart"/>
      <w:r w:rsidRPr="005A4680">
        <w:t>are</w:t>
      </w:r>
      <w:proofErr w:type="gramEnd"/>
      <w:r w:rsidRPr="005A4680">
        <w:t xml:space="preserve"> suppressed</w:t>
      </w:r>
      <w:r>
        <w:t>.</w:t>
      </w:r>
      <w:r w:rsidRPr="005A4680">
        <w:t xml:space="preserve"> Additional counts are cross-suppressed to prevent the recalculation of suppressed counts of 1</w:t>
      </w:r>
      <w:r>
        <w:t>–</w:t>
      </w:r>
      <w:r w:rsidRPr="005A4680">
        <w:t>10</w:t>
      </w:r>
      <w:r>
        <w:t>.</w:t>
      </w:r>
      <w:r w:rsidRPr="005A4680">
        <w:t xml:space="preserve"> Both types of suppression are carried as missing (blank) on the AHRF. Numbers may not add to totals because of roundin</w:t>
      </w:r>
      <w:r>
        <w:t>g.</w:t>
      </w:r>
    </w:p>
    <w:p w14:paraId="7825F157" w14:textId="77777777" w:rsidR="000F2EA9" w:rsidRPr="008314AC" w:rsidRDefault="000F2EA9" w:rsidP="00F10007">
      <w:pPr>
        <w:pStyle w:val="ListBullet"/>
        <w:rPr>
          <w:iCs/>
          <w:spacing w:val="-2"/>
        </w:rPr>
      </w:pPr>
      <w:r>
        <w:rPr>
          <w:iCs/>
          <w:spacing w:val="-2"/>
        </w:rPr>
        <w:t>On the source file, each state included a data record for county unknown, which was not included on the AHRF. In addition, there was a data record with unknown state designation not included on the AHRF.</w:t>
      </w:r>
    </w:p>
    <w:p w14:paraId="6EB5C26F" w14:textId="6266967C" w:rsidR="000C5313" w:rsidRDefault="000F2EA9" w:rsidP="00F10007">
      <w:pPr>
        <w:pStyle w:val="ListBullet"/>
        <w:rPr>
          <w:iCs/>
          <w:spacing w:val="-2"/>
        </w:rPr>
      </w:pPr>
      <w:r>
        <w:rPr>
          <w:iCs/>
          <w:spacing w:val="-2"/>
        </w:rPr>
        <w:t xml:space="preserve">Data are carried on the AHRF for </w:t>
      </w:r>
      <w:r w:rsidRPr="008314AC">
        <w:rPr>
          <w:iCs/>
          <w:spacing w:val="-2"/>
        </w:rPr>
        <w:t>Puerto Rico</w:t>
      </w:r>
      <w:r>
        <w:rPr>
          <w:iCs/>
          <w:spacing w:val="-2"/>
        </w:rPr>
        <w:t xml:space="preserve">, Guam, and the </w:t>
      </w:r>
      <w:r w:rsidRPr="008314AC">
        <w:rPr>
          <w:iCs/>
          <w:spacing w:val="-2"/>
        </w:rPr>
        <w:t>U</w:t>
      </w:r>
      <w:r>
        <w:rPr>
          <w:iCs/>
          <w:spacing w:val="-2"/>
        </w:rPr>
        <w:t>.</w:t>
      </w:r>
      <w:r w:rsidRPr="008314AC">
        <w:rPr>
          <w:iCs/>
          <w:spacing w:val="-2"/>
        </w:rPr>
        <w:t>S</w:t>
      </w:r>
      <w:r>
        <w:rPr>
          <w:iCs/>
          <w:spacing w:val="-2"/>
        </w:rPr>
        <w:t>.</w:t>
      </w:r>
      <w:r w:rsidRPr="008314AC">
        <w:rPr>
          <w:iCs/>
          <w:spacing w:val="-2"/>
        </w:rPr>
        <w:t xml:space="preserve"> Virgin Islands. </w:t>
      </w:r>
    </w:p>
    <w:p w14:paraId="3259A166" w14:textId="0BFA3D7D" w:rsidR="000C5313" w:rsidRDefault="000F2EA9" w:rsidP="00DB6F98">
      <w:pPr>
        <w:pStyle w:val="H3"/>
        <w:numPr>
          <w:ilvl w:val="0"/>
          <w:numId w:val="60"/>
        </w:numPr>
      </w:pPr>
      <w:bookmarkStart w:id="206" w:name="_Toc191884871"/>
      <w:bookmarkStart w:id="207" w:name="_Toc206665594"/>
      <w:r>
        <w:t>Medicare Fee-For-Service Demographic Data</w:t>
      </w:r>
      <w:bookmarkEnd w:id="206"/>
      <w:bookmarkEnd w:id="207"/>
    </w:p>
    <w:p w14:paraId="741D4C75" w14:textId="5396E0D8" w:rsidR="000C5313" w:rsidRDefault="000F2EA9" w:rsidP="001D0FC7">
      <w:pPr>
        <w:pStyle w:val="ParagraphContinued"/>
      </w:pPr>
      <w:bookmarkStart w:id="208" w:name="UD29C"/>
      <w:r w:rsidRPr="003B4685">
        <w:rPr>
          <w:b/>
        </w:rPr>
        <w:t xml:space="preserve">The </w:t>
      </w:r>
      <w:r>
        <w:rPr>
          <w:b/>
        </w:rPr>
        <w:t>2022 and 2023</w:t>
      </w:r>
      <w:r w:rsidRPr="003B4685">
        <w:rPr>
          <w:b/>
        </w:rPr>
        <w:t xml:space="preserve"> Medicare Fee-For-Service Demographic </w:t>
      </w:r>
      <w:r>
        <w:rPr>
          <w:b/>
        </w:rPr>
        <w:t>D</w:t>
      </w:r>
      <w:r w:rsidRPr="003B4685">
        <w:rPr>
          <w:b/>
        </w:rPr>
        <w:t xml:space="preserve">ata </w:t>
      </w:r>
      <w:r w:rsidRPr="003B4685">
        <w:t>are from the Geographic Variation Public Use File (</w:t>
      </w:r>
      <w:r>
        <w:t>April 2025</w:t>
      </w:r>
      <w:r w:rsidRPr="003B4685">
        <w:t>),</w:t>
      </w:r>
      <w:r w:rsidRPr="006A1BD2">
        <w:t xml:space="preserve"> CMS. </w:t>
      </w:r>
      <w:r>
        <w:t xml:space="preserve">The April 2025 Geographic Variation Public Use File includes data for 2014 through 2023; this update supersedes data on earlier releases. These </w:t>
      </w:r>
      <w:r w:rsidRPr="006A1BD2">
        <w:t>public use file</w:t>
      </w:r>
      <w:r>
        <w:t>s</w:t>
      </w:r>
      <w:r w:rsidRPr="006A1BD2">
        <w:t xml:space="preserve"> </w:t>
      </w:r>
      <w:r>
        <w:t>are</w:t>
      </w:r>
      <w:r w:rsidRPr="006A1BD2">
        <w:t xml:space="preserve"> based primarily on information from CMS’s CCW, which contains 100 percent of Medicare claims for beneficiaries who are enrolled in the FFS program</w:t>
      </w:r>
      <w:r>
        <w:t>,</w:t>
      </w:r>
      <w:r w:rsidRPr="006A1BD2">
        <w:t xml:space="preserve"> as well as enrollment and eligibility data. </w:t>
      </w:r>
      <w:bookmarkEnd w:id="208"/>
    </w:p>
    <w:p w14:paraId="7A7B48E1" w14:textId="6B72821A" w:rsidR="000C5313" w:rsidRDefault="000F2EA9" w:rsidP="001D0FC7">
      <w:pPr>
        <w:pStyle w:val="Paragraph"/>
      </w:pPr>
      <w:r>
        <w:t>Data include Medicare beneficiaries who have no months of HMO enrollment and both Part A (hospital insurance) and Part B (medical insurance) for whatever portion of the year they are covered by FFS Medicare (that is, they have no months of A-only or B-only coverage). Beneficiaries who died in the year are included.</w:t>
      </w:r>
    </w:p>
    <w:p w14:paraId="62223AF5" w14:textId="6177446C" w:rsidR="000F2EA9" w:rsidRPr="001D0FC7" w:rsidRDefault="000F2EA9" w:rsidP="001D0FC7">
      <w:pPr>
        <w:pStyle w:val="Paragraph"/>
        <w:rPr>
          <w:b/>
          <w:bCs/>
        </w:rPr>
      </w:pPr>
      <w:r w:rsidRPr="001D0FC7">
        <w:rPr>
          <w:b/>
          <w:bCs/>
        </w:rPr>
        <w:t>Note:</w:t>
      </w:r>
    </w:p>
    <w:p w14:paraId="563CA756" w14:textId="0611DA4C" w:rsidR="000F2EA9" w:rsidRDefault="000F2EA9" w:rsidP="00F10007">
      <w:pPr>
        <w:pStyle w:val="ListBullet"/>
      </w:pPr>
      <w:r>
        <w:t>Data are suppressed where count of beneficiaries is less than 11.</w:t>
      </w:r>
    </w:p>
    <w:p w14:paraId="6FEC8261" w14:textId="77777777" w:rsidR="000F2EA9" w:rsidRDefault="000F2EA9" w:rsidP="00F10007">
      <w:pPr>
        <w:pStyle w:val="ListBullet"/>
      </w:pPr>
      <w:r>
        <w:t>CMS developed a risk-adjustment model that uses hierarchical condition categories (HCCs) to assign risk scores. Those scores estimate how beneficiaries’ FFS spending will compare to the overall average for the entire Medicare population. The risk score for the overall average is set at 1.0; beneficiaries with scores greater than that are expected to have above-average spending, and vice versa. Risk scores are based on a beneficiary’s age and sex; whether the beneficiary is eligible for Medicaid, first qualified for Medicare on the basis of disability, or lives in an institution (usually a nursing home); and the beneficiary’s diagnoses from the previous year. CMS used total risk scores to adjust spending data at the geographic level. The risk scores were used to adjust spending data at the beneficiary level rather than in aggregate. As a result, the aggregate standardized, risk-adjusted spending in a region does not equal the aggregate standardized costs divided by the average HCC risk score. In addition, the HCC model was not designed to risk adjust spending for individual services and therefore is not applied to service-level spending.</w:t>
      </w:r>
    </w:p>
    <w:p w14:paraId="5F52B1E8" w14:textId="77777777" w:rsidR="000F2EA9" w:rsidRPr="00616DA2" w:rsidRDefault="000F2EA9" w:rsidP="00F10007">
      <w:pPr>
        <w:pStyle w:val="ListBullet"/>
        <w:rPr>
          <w:bCs/>
        </w:rPr>
      </w:pPr>
      <w:r w:rsidRPr="00797227">
        <w:rPr>
          <w:bCs/>
        </w:rPr>
        <w:lastRenderedPageBreak/>
        <w:t>% Medicare FFS Male and Female Beneficiaries, % Medicare FFS Beneficiaries Eligible for Medicaid</w:t>
      </w:r>
      <w:r>
        <w:rPr>
          <w:bCs/>
        </w:rPr>
        <w:t>,</w:t>
      </w:r>
      <w:r w:rsidRPr="00797227">
        <w:rPr>
          <w:bCs/>
        </w:rPr>
        <w:t xml:space="preserve"> and Medicare FFS </w:t>
      </w:r>
      <w:r w:rsidRPr="00616DA2" w:rsidDel="00616DA2">
        <w:rPr>
          <w:bCs/>
          <w:spacing w:val="-3"/>
        </w:rPr>
        <w:t>Beneficiary Average HCC Score have two decimals</w:t>
      </w:r>
      <w:r>
        <w:rPr>
          <w:bCs/>
          <w:spacing w:val="-3"/>
        </w:rPr>
        <w:t>.</w:t>
      </w:r>
    </w:p>
    <w:p w14:paraId="4F6CA7B6" w14:textId="77777777" w:rsidR="000C5313" w:rsidRPr="001D0FC7" w:rsidRDefault="000F2EA9" w:rsidP="00F10007">
      <w:pPr>
        <w:pStyle w:val="ListBullet"/>
        <w:rPr>
          <w:b/>
        </w:rPr>
      </w:pPr>
      <w:r w:rsidRPr="00BA2FF1">
        <w:t>Data are reported for the U</w:t>
      </w:r>
      <w:r>
        <w:t>.</w:t>
      </w:r>
      <w:r w:rsidRPr="00BA2FF1">
        <w:t>S</w:t>
      </w:r>
      <w:r>
        <w:t>.</w:t>
      </w:r>
      <w:r w:rsidRPr="00BA2FF1">
        <w:t xml:space="preserve"> Virgin Islands. </w:t>
      </w:r>
    </w:p>
    <w:p w14:paraId="6490A3B1" w14:textId="135339B2" w:rsidR="001D0FC7" w:rsidRPr="001D0FC7" w:rsidRDefault="001D0FC7" w:rsidP="00DB6F98">
      <w:pPr>
        <w:pStyle w:val="H3"/>
        <w:numPr>
          <w:ilvl w:val="0"/>
          <w:numId w:val="60"/>
        </w:numPr>
      </w:pPr>
      <w:bookmarkStart w:id="209" w:name="_Toc206665595"/>
      <w:r w:rsidRPr="001D0FC7">
        <w:t>Medicare Advantage Penetration</w:t>
      </w:r>
      <w:bookmarkEnd w:id="209"/>
    </w:p>
    <w:p w14:paraId="7961D24A" w14:textId="6605A21E" w:rsidR="000C5313" w:rsidRDefault="000F2EA9" w:rsidP="001D0FC7">
      <w:pPr>
        <w:pStyle w:val="ParagraphContinued"/>
      </w:pPr>
      <w:bookmarkStart w:id="210" w:name="UD30"/>
      <w:bookmarkEnd w:id="210"/>
      <w:r w:rsidRPr="00CE5CBA">
        <w:rPr>
          <w:b/>
          <w:bCs/>
        </w:rPr>
        <w:t>2023 and 2024 Number of Medicare Eligibles, Number of Medicare Advantage Enrollees and Percent Medicare Advantage Penetration</w:t>
      </w:r>
      <w:r>
        <w:t xml:space="preserve"> are from the </w:t>
      </w:r>
      <w:r w:rsidRPr="008C3EA9">
        <w:rPr>
          <w:i/>
        </w:rPr>
        <w:t>State County</w:t>
      </w:r>
      <w:r>
        <w:rPr>
          <w:i/>
        </w:rPr>
        <w:t xml:space="preserve"> Penetration Data for Medicare Advantage Files, </w:t>
      </w:r>
      <w:r>
        <w:t xml:space="preserve">as of December, CMS. </w:t>
      </w:r>
    </w:p>
    <w:p w14:paraId="43D46449" w14:textId="0F52F323" w:rsidR="000F2EA9" w:rsidRPr="001D0FC7" w:rsidRDefault="000F2EA9" w:rsidP="001D0FC7">
      <w:pPr>
        <w:pStyle w:val="Paragraph"/>
        <w:rPr>
          <w:b/>
          <w:bCs/>
        </w:rPr>
      </w:pPr>
      <w:r w:rsidRPr="001D0FC7">
        <w:rPr>
          <w:b/>
          <w:bCs/>
        </w:rPr>
        <w:t>Note:</w:t>
      </w:r>
    </w:p>
    <w:p w14:paraId="46182986" w14:textId="77777777" w:rsidR="000F2EA9" w:rsidRDefault="000F2EA9" w:rsidP="00F10007">
      <w:pPr>
        <w:pStyle w:val="ListBullet"/>
      </w:pPr>
      <w:r>
        <w:t xml:space="preserve">Eligibles include those enrolled in either Medicare Part A (hospital insurance) or Part B (medical insurance). </w:t>
      </w:r>
    </w:p>
    <w:p w14:paraId="27FDCDD3" w14:textId="77777777" w:rsidR="000F2EA9" w:rsidRDefault="000F2EA9" w:rsidP="00F10007">
      <w:pPr>
        <w:pStyle w:val="ListBullet"/>
      </w:pPr>
      <w:r w:rsidRPr="00AC4B20">
        <w:t>Enrollees include individuals who are currently enrolled in a Medicare Advantage plan. The Medicare Advantage program was created as part of the Medicare Prescription Drug Improvement and Modernization Act (MMA) of 2003</w:t>
      </w:r>
      <w:r>
        <w:t xml:space="preserve">. </w:t>
      </w:r>
      <w:r w:rsidRPr="00AC4B20">
        <w:t>It gives beneficiaries the option to receive their health</w:t>
      </w:r>
      <w:r>
        <w:t xml:space="preserve"> </w:t>
      </w:r>
      <w:r w:rsidRPr="00AC4B20">
        <w:t>care through a variety of private health plans.</w:t>
      </w:r>
    </w:p>
    <w:p w14:paraId="4ECDF0D1" w14:textId="77777777" w:rsidR="000F2EA9" w:rsidRDefault="000F2EA9" w:rsidP="00F10007">
      <w:pPr>
        <w:pStyle w:val="ListBullet"/>
      </w:pPr>
      <w:r w:rsidRPr="00AC4B20">
        <w:t>The source file lists enrollees by their legal state and county of residence. This is the county used for payment purposes by Medicare.</w:t>
      </w:r>
    </w:p>
    <w:p w14:paraId="4D9C619C" w14:textId="77777777" w:rsidR="000F2EA9" w:rsidRDefault="000F2EA9" w:rsidP="00F10007">
      <w:pPr>
        <w:pStyle w:val="ListBullet"/>
      </w:pPr>
      <w:r w:rsidRPr="00AC4B20">
        <w:t>Penetration is the ratio of enrollees over eligibles multiplied by 100.</w:t>
      </w:r>
    </w:p>
    <w:p w14:paraId="035975CB" w14:textId="77777777" w:rsidR="000F2EA9" w:rsidRDefault="000F2EA9" w:rsidP="00F10007">
      <w:pPr>
        <w:pStyle w:val="ListBullet"/>
      </w:pPr>
      <w:r w:rsidRPr="00AC4B20">
        <w:t>The privacy laws of HIP</w:t>
      </w:r>
      <w:r>
        <w:t>A</w:t>
      </w:r>
      <w:r w:rsidRPr="00AC4B20">
        <w:t>A have been interpreted to prohibit publishing enrollment data with values of 10 or less and are set to an asterisk on the source file</w:t>
      </w:r>
      <w:r>
        <w:t xml:space="preserve">. </w:t>
      </w:r>
      <w:r w:rsidRPr="00AC4B20">
        <w:t>These instances are reported as missing on the AHRF.</w:t>
      </w:r>
    </w:p>
    <w:p w14:paraId="1A08913D" w14:textId="77777777" w:rsidR="000F2EA9" w:rsidRDefault="000F2EA9" w:rsidP="00F10007">
      <w:pPr>
        <w:pStyle w:val="ListBullet"/>
      </w:pPr>
      <w:r w:rsidRPr="00AC4B20">
        <w:t>Pilot contracts were excluded from the source file.</w:t>
      </w:r>
    </w:p>
    <w:p w14:paraId="55B8963E" w14:textId="77777777" w:rsidR="000F2EA9" w:rsidRDefault="000F2EA9" w:rsidP="00F10007">
      <w:pPr>
        <w:pStyle w:val="ListBullet"/>
      </w:pPr>
      <w:r w:rsidRPr="00AC4B20">
        <w:t>On the source file, the eligible data may contain some records that have not yet been associated with a specific state and county or a county within a state</w:t>
      </w:r>
      <w:r>
        <w:t xml:space="preserve">. </w:t>
      </w:r>
      <w:r w:rsidRPr="00AC4B20">
        <w:t>These records have not been included on the AHRF.</w:t>
      </w:r>
    </w:p>
    <w:p w14:paraId="0C32ADF7" w14:textId="307E1846" w:rsidR="007D1F23" w:rsidRDefault="007D1F23" w:rsidP="00F10007">
      <w:pPr>
        <w:pStyle w:val="ListBullet"/>
      </w:pPr>
      <w:r w:rsidRPr="007D1F23">
        <w:t>Data for Connecticut were not available as of December 2024 because CMS is transitioning from county-level data to the state’s nine planning regions. As a result, this field is reported as missing</w:t>
      </w:r>
      <w:r>
        <w:t>.</w:t>
      </w:r>
    </w:p>
    <w:p w14:paraId="2568B47F" w14:textId="77777777" w:rsidR="000F2EA9" w:rsidRPr="00AC4B20" w:rsidRDefault="000F2EA9" w:rsidP="00F10007">
      <w:pPr>
        <w:pStyle w:val="ListBullet"/>
        <w:rPr>
          <w:spacing w:val="-3"/>
        </w:rPr>
      </w:pPr>
      <w:r w:rsidRPr="00AC4B20">
        <w:t>Data are carried on the AHRF for Guam.</w:t>
      </w:r>
    </w:p>
    <w:p w14:paraId="3A5FF753" w14:textId="7C462F56" w:rsidR="000C5313" w:rsidRDefault="000F2EA9" w:rsidP="00F10007">
      <w:pPr>
        <w:pStyle w:val="ListBullet"/>
        <w:rPr>
          <w:spacing w:val="-3"/>
        </w:rPr>
      </w:pPr>
      <w:r w:rsidRPr="00AC4B20">
        <w:t>Data are carried on the AHRF for the U</w:t>
      </w:r>
      <w:r>
        <w:t>.</w:t>
      </w:r>
      <w:r w:rsidRPr="00AC4B20">
        <w:t>S</w:t>
      </w:r>
      <w:r>
        <w:t>.</w:t>
      </w:r>
      <w:r w:rsidRPr="00AC4B20">
        <w:t xml:space="preserve"> Virgin Islands and Puerto Rico. In the U</w:t>
      </w:r>
      <w:r>
        <w:t>.</w:t>
      </w:r>
      <w:r w:rsidRPr="00AC4B20">
        <w:t>S</w:t>
      </w:r>
      <w:r>
        <w:t>.</w:t>
      </w:r>
      <w:r w:rsidRPr="00AC4B20">
        <w:t xml:space="preserve"> Virgin Islands, St. Thomas and St. John are combined and carried in St. Thomas (78030). St. John (78020) is reported as missing.</w:t>
      </w:r>
      <w:bookmarkStart w:id="211" w:name="UD30A"/>
      <w:bookmarkEnd w:id="211"/>
    </w:p>
    <w:p w14:paraId="58087E24" w14:textId="098170FD" w:rsidR="001D0FC7" w:rsidRPr="001D0FC7" w:rsidRDefault="001D0FC7" w:rsidP="00DB6F98">
      <w:pPr>
        <w:pStyle w:val="H3"/>
        <w:numPr>
          <w:ilvl w:val="0"/>
          <w:numId w:val="60"/>
        </w:numPr>
      </w:pPr>
      <w:bookmarkStart w:id="212" w:name="_Toc206665596"/>
      <w:r w:rsidRPr="001D0FC7">
        <w:t>Medicare Prescription Drug Plan (PDP) Penetration</w:t>
      </w:r>
      <w:bookmarkEnd w:id="212"/>
    </w:p>
    <w:p w14:paraId="58DC18B2" w14:textId="77777777" w:rsidR="001D0FC7" w:rsidRPr="001D0FC7" w:rsidRDefault="001D0FC7" w:rsidP="001D0FC7">
      <w:pPr>
        <w:pStyle w:val="ParagraphContinued"/>
      </w:pPr>
      <w:r w:rsidRPr="00CE5CBA">
        <w:rPr>
          <w:b/>
          <w:bCs/>
        </w:rPr>
        <w:t>2023 and 2024 Number of Prescription Drug Plan (PDP) Enrollees and Percent Prescription Drug Plan Penetration</w:t>
      </w:r>
      <w:r w:rsidRPr="001D0FC7">
        <w:t xml:space="preserve"> are from the State County Penetration Data for Prescription Drug Plan Files, as of December, CMS. Medicare prescription drug coverage is also known as Medicare Part D. </w:t>
      </w:r>
    </w:p>
    <w:p w14:paraId="0EAC5AE7" w14:textId="6757AFBD" w:rsidR="001D0FC7" w:rsidRPr="001D0FC7" w:rsidRDefault="001D0FC7" w:rsidP="001D0FC7">
      <w:pPr>
        <w:pStyle w:val="Paragraph"/>
        <w:rPr>
          <w:b/>
          <w:bCs/>
        </w:rPr>
      </w:pPr>
      <w:r w:rsidRPr="001D0FC7">
        <w:rPr>
          <w:b/>
          <w:bCs/>
        </w:rPr>
        <w:lastRenderedPageBreak/>
        <w:t>Note:</w:t>
      </w:r>
    </w:p>
    <w:p w14:paraId="05281B86" w14:textId="55C902DC" w:rsidR="001D0FC7" w:rsidRPr="001D0FC7" w:rsidRDefault="001D0FC7" w:rsidP="00F10007">
      <w:pPr>
        <w:pStyle w:val="ListBullet"/>
      </w:pPr>
      <w:r w:rsidRPr="001D0FC7">
        <w:t>Enrollees include individuals who are currently enrolled in a Stand-Alone Prescription Drug Plan. The Medicare Prescription Drug Improvement and Modernization Act (MMA) of 2003 added prescription drug coverage to Medicare (Part D) beginning January 1, 2006.</w:t>
      </w:r>
    </w:p>
    <w:p w14:paraId="6EB4A1B8" w14:textId="7CCFD285" w:rsidR="001D0FC7" w:rsidRPr="001D0FC7" w:rsidRDefault="001D0FC7" w:rsidP="00F10007">
      <w:pPr>
        <w:pStyle w:val="ListBullet"/>
      </w:pPr>
      <w:r w:rsidRPr="001D0FC7">
        <w:t>The source file lists enrollees by their legal state and county of residence. This is the county used for payment purposes by Medicare.</w:t>
      </w:r>
    </w:p>
    <w:p w14:paraId="22ACF8F8" w14:textId="08DF45A6" w:rsidR="001D0FC7" w:rsidRPr="001D0FC7" w:rsidRDefault="001D0FC7" w:rsidP="00F10007">
      <w:pPr>
        <w:pStyle w:val="ListBullet"/>
      </w:pPr>
      <w:r w:rsidRPr="001D0FC7">
        <w:t>Penetration is the ratio of enrollees over eligibles multiplied by 100.</w:t>
      </w:r>
    </w:p>
    <w:p w14:paraId="60D815F0" w14:textId="13D262DE" w:rsidR="001D0FC7" w:rsidRPr="001D0FC7" w:rsidRDefault="001D0FC7" w:rsidP="00F10007">
      <w:pPr>
        <w:pStyle w:val="ListBullet"/>
      </w:pPr>
      <w:r w:rsidRPr="001D0FC7">
        <w:t>The privacy laws of HIPAA have been interpreted to prohibit publishing enrollment data with values of 10 or less and are set to an asterisk on the source file. These instances are reported as missing on the AHRF.</w:t>
      </w:r>
    </w:p>
    <w:p w14:paraId="5CCE7BD7" w14:textId="057F82B0" w:rsidR="001D0FC7" w:rsidRPr="001D0FC7" w:rsidRDefault="001D0FC7" w:rsidP="00F10007">
      <w:pPr>
        <w:pStyle w:val="ListBullet"/>
      </w:pPr>
      <w:r w:rsidRPr="001D0FC7">
        <w:t>On the source file, the eligible data may contain some records that have not yet been associated with a specific state and county or a county within a state. These records have not been included on the AHRF.</w:t>
      </w:r>
    </w:p>
    <w:p w14:paraId="7871D745" w14:textId="31142769" w:rsidR="001D0FC7" w:rsidRPr="001D0FC7" w:rsidRDefault="001D0FC7" w:rsidP="00F10007">
      <w:pPr>
        <w:pStyle w:val="ListBullet"/>
      </w:pPr>
      <w:r w:rsidRPr="001D0FC7">
        <w:t>Pilot contracts were excluded from the source file.</w:t>
      </w:r>
    </w:p>
    <w:p w14:paraId="425C6F0C" w14:textId="7D8E9B52" w:rsidR="001D0FC7" w:rsidRPr="001D0FC7" w:rsidRDefault="001D0FC7" w:rsidP="00F10007">
      <w:pPr>
        <w:pStyle w:val="ListBullet"/>
      </w:pPr>
      <w:r w:rsidRPr="001D0FC7">
        <w:t>Data for Connecticut were not available as of December 2024 because CMS is transitioning from county-level data to the state’s nine planning regions. As a result, this field is reported as missing for 2024.</w:t>
      </w:r>
    </w:p>
    <w:p w14:paraId="6F1CF84C" w14:textId="5209BB66" w:rsidR="001D0FC7" w:rsidRPr="001D0FC7" w:rsidRDefault="001D0FC7" w:rsidP="00F10007">
      <w:pPr>
        <w:pStyle w:val="ListBullet"/>
      </w:pPr>
      <w:r w:rsidRPr="001D0FC7">
        <w:t>Data are carried on the AHRF for Guam.</w:t>
      </w:r>
    </w:p>
    <w:p w14:paraId="456E6CC0" w14:textId="752A8C73" w:rsidR="001D0FC7" w:rsidRPr="001D0FC7" w:rsidRDefault="001D0FC7" w:rsidP="00F10007">
      <w:pPr>
        <w:pStyle w:val="ListBullet"/>
      </w:pPr>
      <w:r w:rsidRPr="001D0FC7">
        <w:t xml:space="preserve">Data are carried on the AHRF for the U.S. Virgin Islands and Puerto Rico. In the U.S. Virgin Islands, St. Thomas and St. John are combined and carried in St. Thomas (78030). St. John (78020) is reported as missing. </w:t>
      </w:r>
    </w:p>
    <w:p w14:paraId="1CDBE07D" w14:textId="7C5B0385" w:rsidR="000F2EA9" w:rsidRPr="00C54395" w:rsidRDefault="001D0FC7" w:rsidP="00DB6F98">
      <w:pPr>
        <w:pStyle w:val="H3"/>
        <w:numPr>
          <w:ilvl w:val="0"/>
          <w:numId w:val="60"/>
        </w:numPr>
      </w:pPr>
      <w:bookmarkStart w:id="213" w:name="_Toc206665597"/>
      <w:r w:rsidRPr="001D0FC7">
        <w:t>Health Insurance Estimates</w:t>
      </w:r>
      <w:bookmarkEnd w:id="213"/>
    </w:p>
    <w:p w14:paraId="7C5E231B" w14:textId="4239DA8F" w:rsidR="000C5313" w:rsidRDefault="000F2EA9" w:rsidP="001D0FC7">
      <w:pPr>
        <w:pStyle w:val="ParagraphContinued"/>
      </w:pPr>
      <w:bookmarkStart w:id="214" w:name="UD26B"/>
      <w:r>
        <w:rPr>
          <w:b/>
        </w:rPr>
        <w:t>The 2021 and 2022</w:t>
      </w:r>
      <w:r w:rsidRPr="00D92166">
        <w:rPr>
          <w:b/>
        </w:rPr>
        <w:t xml:space="preserve"> Estimates of Persons with and without Health Insurance, and Percent without Health Insurance </w:t>
      </w:r>
      <w:bookmarkEnd w:id="214"/>
      <w:r w:rsidRPr="00D92166">
        <w:rPr>
          <w:b/>
        </w:rPr>
        <w:t xml:space="preserve">by age and </w:t>
      </w:r>
      <w:r>
        <w:rPr>
          <w:b/>
        </w:rPr>
        <w:t>sex</w:t>
      </w:r>
      <w:r w:rsidRPr="00D92166">
        <w:rPr>
          <w:b/>
        </w:rPr>
        <w:t xml:space="preserve"> </w:t>
      </w:r>
      <w:r w:rsidRPr="00D92166">
        <w:t xml:space="preserve">are from the </w:t>
      </w:r>
      <w:r>
        <w:t>U.S. Census Bureau’s</w:t>
      </w:r>
      <w:r w:rsidRPr="00D92166">
        <w:t xml:space="preserve"> </w:t>
      </w:r>
      <w:r w:rsidRPr="00D92166">
        <w:rPr>
          <w:i/>
        </w:rPr>
        <w:t>Small Area Health Insurance Estimates (SA</w:t>
      </w:r>
      <w:r>
        <w:rPr>
          <w:i/>
        </w:rPr>
        <w:t>HI</w:t>
      </w:r>
      <w:r w:rsidRPr="00D92166">
        <w:rPr>
          <w:i/>
        </w:rPr>
        <w:t>E)</w:t>
      </w:r>
      <w:r w:rsidRPr="00D92166">
        <w:t xml:space="preserve"> file</w:t>
      </w:r>
      <w:r>
        <w:t xml:space="preserve">. </w:t>
      </w:r>
      <w:r w:rsidRPr="00D92166">
        <w:t>All percent fields are carried with one decimal. The SAHIE program produces model-based estimates of health insurance coverage for demographic and income groups within counties and states</w:t>
      </w:r>
      <w:r>
        <w:t xml:space="preserve">. </w:t>
      </w:r>
      <w:r w:rsidRPr="00D92166">
        <w:t xml:space="preserve">For further detailed information about methodology, </w:t>
      </w:r>
      <w:r>
        <w:t xml:space="preserve">refer to </w:t>
      </w:r>
      <w:r w:rsidRPr="00D92166">
        <w:t>the Census website</w:t>
      </w:r>
      <w:r>
        <w:t>:</w:t>
      </w:r>
      <w:r w:rsidRPr="00D92166">
        <w:t xml:space="preserve"> </w:t>
      </w:r>
      <w:hyperlink r:id="rId59" w:history="1">
        <w:r w:rsidRPr="00D92166">
          <w:rPr>
            <w:rStyle w:val="Hyperlink"/>
          </w:rPr>
          <w:t>www.census.gov</w:t>
        </w:r>
      </w:hyperlink>
      <w:r w:rsidRPr="00D92166">
        <w:t>.</w:t>
      </w:r>
    </w:p>
    <w:p w14:paraId="4CCA5E4C" w14:textId="7E1738AA" w:rsidR="000F2EA9" w:rsidRPr="001D0FC7" w:rsidRDefault="000F2EA9" w:rsidP="001D0FC7">
      <w:pPr>
        <w:pStyle w:val="Paragraph"/>
        <w:rPr>
          <w:b/>
          <w:bCs/>
        </w:rPr>
      </w:pPr>
      <w:r w:rsidRPr="001D0FC7">
        <w:rPr>
          <w:b/>
          <w:bCs/>
        </w:rPr>
        <w:t>Note:</w:t>
      </w:r>
    </w:p>
    <w:p w14:paraId="0A905BE2" w14:textId="77777777" w:rsidR="000F2EA9" w:rsidRPr="00BB146E" w:rsidRDefault="000F2EA9" w:rsidP="0056344F">
      <w:pPr>
        <w:pStyle w:val="ListBullet"/>
      </w:pPr>
      <w:r w:rsidRPr="00BB146E">
        <w:t>Programs model health insurance coverage by combining survey data with population estimates and administrative records</w:t>
      </w:r>
      <w:r>
        <w:t xml:space="preserve">. </w:t>
      </w:r>
      <w:r w:rsidRPr="00BB146E">
        <w:t xml:space="preserve">Estimates are based on the ACS, demographic population estimates, aggregated federal tax returns, SNAP (formerly, Food Stamp Program) </w:t>
      </w:r>
      <w:r>
        <w:t>p</w:t>
      </w:r>
      <w:r w:rsidRPr="00BB146E">
        <w:t xml:space="preserve">articipation records, the County Business Patterns data set, Medicaid and Children’s Health Insurance Program (CHIP) participation records, and the </w:t>
      </w:r>
      <w:r>
        <w:t>d</w:t>
      </w:r>
      <w:r w:rsidRPr="00BB146E">
        <w:t xml:space="preserve">ecennial </w:t>
      </w:r>
      <w:r>
        <w:t>c</w:t>
      </w:r>
      <w:r w:rsidRPr="00BB146E">
        <w:t>ensus.</w:t>
      </w:r>
    </w:p>
    <w:p w14:paraId="5F21B182" w14:textId="12D889FA" w:rsidR="000F2EA9" w:rsidRPr="00BB146E" w:rsidRDefault="000F2EA9" w:rsidP="0056344F">
      <w:pPr>
        <w:pStyle w:val="ListBullet"/>
      </w:pPr>
      <w:r w:rsidRPr="00BB146E">
        <w:t xml:space="preserve">Income-to-poverty ratio (IPR) is the family income divided by the appropriate </w:t>
      </w:r>
      <w:r>
        <w:t>f</w:t>
      </w:r>
      <w:r w:rsidRPr="00BB146E">
        <w:t>ederal poverty threshold</w:t>
      </w:r>
      <w:r>
        <w:t>. IPR</w:t>
      </w:r>
      <w:r w:rsidRPr="00BB146E">
        <w:t xml:space="preserve"> ratio categories on the AHRF are 0</w:t>
      </w:r>
      <w:r>
        <w:t>–</w:t>
      </w:r>
      <w:r w:rsidRPr="00BB146E">
        <w:t>138</w:t>
      </w:r>
      <w:r>
        <w:t xml:space="preserve"> percent</w:t>
      </w:r>
      <w:r w:rsidRPr="00BB146E">
        <w:t>, 0</w:t>
      </w:r>
      <w:r>
        <w:t>–</w:t>
      </w:r>
      <w:r w:rsidRPr="00BB146E">
        <w:t>200</w:t>
      </w:r>
      <w:r>
        <w:t xml:space="preserve"> percent,</w:t>
      </w:r>
      <w:r w:rsidRPr="00BB146E">
        <w:t xml:space="preserve"> and 0</w:t>
      </w:r>
      <w:r>
        <w:t>–</w:t>
      </w:r>
      <w:r w:rsidRPr="00BB146E">
        <w:t>400</w:t>
      </w:r>
      <w:r>
        <w:t xml:space="preserve"> percent</w:t>
      </w:r>
      <w:r w:rsidRPr="00BB146E">
        <w:t xml:space="preserve"> of the poverty threshold</w:t>
      </w:r>
      <w:r>
        <w:t xml:space="preserve">. </w:t>
      </w:r>
      <w:r w:rsidRPr="00BB146E">
        <w:t xml:space="preserve">A lower ratio indicates lower income. Less than or equal to 138 percent of </w:t>
      </w:r>
      <w:r w:rsidRPr="00BB146E">
        <w:lastRenderedPageBreak/>
        <w:t>poverty indicates people in families with total money less than or equal to 138 percent of the federal poverty threshold applicable to that family</w:t>
      </w:r>
      <w:r>
        <w:t xml:space="preserve">. </w:t>
      </w:r>
      <w:r w:rsidRPr="00BB146E">
        <w:t>The same reasoning holds for the additional IPRs listed</w:t>
      </w:r>
      <w:r>
        <w:t xml:space="preserve">. </w:t>
      </w:r>
      <w:r w:rsidRPr="00BB146E">
        <w:t>Poverty thresholds are the dollar amounts the U.S. Census Bureau use</w:t>
      </w:r>
      <w:r>
        <w:t>s</w:t>
      </w:r>
      <w:r w:rsidRPr="00BB146E">
        <w:t xml:space="preserve"> to determine poverty status.</w:t>
      </w:r>
    </w:p>
    <w:p w14:paraId="2AA3C236" w14:textId="4F48A1AF" w:rsidR="000F2EA9" w:rsidRPr="00BB146E" w:rsidRDefault="000F2EA9" w:rsidP="0056344F">
      <w:pPr>
        <w:pStyle w:val="ListBullet"/>
      </w:pPr>
      <w:r w:rsidRPr="00BB146E">
        <w:t xml:space="preserve">The CPS </w:t>
      </w:r>
      <w:r>
        <w:t>Annual Social and Economic Supplement (</w:t>
      </w:r>
      <w:r w:rsidRPr="00BB146E">
        <w:t>ASEC</w:t>
      </w:r>
      <w:r>
        <w:t>)</w:t>
      </w:r>
      <w:r w:rsidRPr="00BB146E">
        <w:t xml:space="preserve"> asks about health insurance coverage “at any time” during the previous year</w:t>
      </w:r>
      <w:r>
        <w:t xml:space="preserve">. </w:t>
      </w:r>
      <w:r w:rsidRPr="00BB146E">
        <w:t>People who had health insurance coverage for only part of the year are considered to be insured</w:t>
      </w:r>
      <w:r>
        <w:t>. C</w:t>
      </w:r>
      <w:r w:rsidRPr="00BB146E">
        <w:t>overage solely by Indian Health Services does not co</w:t>
      </w:r>
      <w:r>
        <w:t>unt</w:t>
      </w:r>
      <w:r w:rsidRPr="00BB146E">
        <w:t xml:space="preserve"> as health insurance</w:t>
      </w:r>
      <w:r>
        <w:t xml:space="preserve"> (that is, </w:t>
      </w:r>
      <w:r w:rsidRPr="00BB146E">
        <w:t>people who were only covered by Indian Health Services in the previous year are counted as uninsured</w:t>
      </w:r>
      <w:r>
        <w:t>)</w:t>
      </w:r>
      <w:r w:rsidRPr="00BB146E">
        <w:t>.</w:t>
      </w:r>
    </w:p>
    <w:p w14:paraId="2D35B53D" w14:textId="4DEE537F" w:rsidR="001D0FC7" w:rsidRPr="001D0FC7" w:rsidRDefault="000F2EA9" w:rsidP="0056344F">
      <w:pPr>
        <w:pStyle w:val="ListBullet"/>
        <w:rPr>
          <w:b/>
          <w:spacing w:val="-3"/>
        </w:rPr>
      </w:pPr>
      <w:r w:rsidRPr="00BB146E">
        <w:t>The source data does not include Kalawao County, H</w:t>
      </w:r>
      <w:r>
        <w:t>awaii</w:t>
      </w:r>
      <w:r w:rsidRPr="00BB146E">
        <w:t xml:space="preserve"> (15005) due to insufficient</w:t>
      </w:r>
      <w:r>
        <w:t xml:space="preserve"> </w:t>
      </w:r>
      <w:r w:rsidRPr="00BB146E">
        <w:t>data</w:t>
      </w:r>
      <w:r>
        <w:t xml:space="preserve">. </w:t>
      </w:r>
      <w:r w:rsidRPr="00BB146E">
        <w:t xml:space="preserve">Kalawao </w:t>
      </w:r>
      <w:r>
        <w:t>is</w:t>
      </w:r>
      <w:r w:rsidRPr="00BB146E">
        <w:t xml:space="preserve"> carried as missing on the AHRF.</w:t>
      </w:r>
      <w:bookmarkStart w:id="215" w:name="UD26"/>
    </w:p>
    <w:p w14:paraId="02BF6EA0" w14:textId="7CD62886" w:rsidR="001D0FC7" w:rsidRDefault="001D0FC7" w:rsidP="00DB6F98">
      <w:pPr>
        <w:pStyle w:val="H3"/>
        <w:numPr>
          <w:ilvl w:val="0"/>
          <w:numId w:val="60"/>
        </w:numPr>
      </w:pPr>
      <w:bookmarkStart w:id="216" w:name="_Toc206665598"/>
      <w:r w:rsidRPr="001D0FC7">
        <w:t>Marketplace Health Insurance Enrollment</w:t>
      </w:r>
      <w:bookmarkEnd w:id="216"/>
    </w:p>
    <w:p w14:paraId="4A16AE2B" w14:textId="4D59A298" w:rsidR="000F2EA9" w:rsidRPr="00807FB4" w:rsidRDefault="000F2EA9" w:rsidP="001D0FC7">
      <w:pPr>
        <w:pStyle w:val="ParagraphContinued"/>
      </w:pPr>
      <w:r w:rsidRPr="00807FB4">
        <w:rPr>
          <w:b/>
        </w:rPr>
        <w:t xml:space="preserve">The </w:t>
      </w:r>
      <w:r>
        <w:rPr>
          <w:b/>
        </w:rPr>
        <w:t>2023 and 2024</w:t>
      </w:r>
      <w:r w:rsidRPr="00807FB4">
        <w:rPr>
          <w:b/>
        </w:rPr>
        <w:t xml:space="preserve"> County-Level Marketplace Health Insurance Enrollment</w:t>
      </w:r>
      <w:r w:rsidRPr="00807FB4">
        <w:t xml:space="preserve"> data </w:t>
      </w:r>
      <w:r>
        <w:t>were released by CMS</w:t>
      </w:r>
      <w:r w:rsidRPr="00807FB4">
        <w:t xml:space="preserve">. See below for file names. </w:t>
      </w:r>
      <w:bookmarkEnd w:id="215"/>
      <w:r w:rsidRPr="00807FB4">
        <w:t>The</w:t>
      </w:r>
      <w:r>
        <w:t>se</w:t>
      </w:r>
      <w:r w:rsidRPr="00807FB4">
        <w:t xml:space="preserve"> data provide the total number of Qualified Health Plan selections by county for </w:t>
      </w:r>
      <w:r>
        <w:t xml:space="preserve">the 33 states </w:t>
      </w:r>
      <w:r w:rsidRPr="00807FB4">
        <w:t>that used the HealthCare.gov platform for the Marketplace open enrollment period</w:t>
      </w:r>
      <w:r>
        <w:t xml:space="preserve"> in 2023 and 32 states in 2024</w:t>
      </w:r>
      <w:r w:rsidRPr="00807FB4">
        <w:t>.</w:t>
      </w:r>
      <w:r>
        <w:t xml:space="preserve"> The open enrollment period for 2023 </w:t>
      </w:r>
      <w:r w:rsidRPr="00807FB4">
        <w:t>was November 1, 20</w:t>
      </w:r>
      <w:r>
        <w:t>22,</w:t>
      </w:r>
      <w:r w:rsidRPr="00807FB4">
        <w:t xml:space="preserve"> through </w:t>
      </w:r>
      <w:r>
        <w:t>January 15, 2023</w:t>
      </w:r>
      <w:r w:rsidRPr="00807FB4">
        <w:t>.</w:t>
      </w:r>
      <w:r>
        <w:t xml:space="preserve"> </w:t>
      </w:r>
      <w:r w:rsidRPr="00807FB4">
        <w:t xml:space="preserve">The open enrollment period for </w:t>
      </w:r>
      <w:r>
        <w:t>2024 was November 1, 2023, through January 16, 2024.</w:t>
      </w:r>
    </w:p>
    <w:p w14:paraId="5D773BAD" w14:textId="55A99B7B" w:rsidR="000C5313" w:rsidRDefault="000F2EA9" w:rsidP="001D0FC7">
      <w:pPr>
        <w:pStyle w:val="Paragraph"/>
      </w:pPr>
      <w:r w:rsidRPr="00807FB4">
        <w:t>The data represent the number of unique individuals who were determined eligible to enroll in a Qualified Health Plan and had selected a plan, were automatically reenrolled</w:t>
      </w:r>
      <w:r>
        <w:t>,</w:t>
      </w:r>
      <w:r w:rsidRPr="00807FB4">
        <w:t xml:space="preserve"> or were placed into a suggested alternate plan by the deadline. </w:t>
      </w:r>
    </w:p>
    <w:p w14:paraId="286B8B80" w14:textId="0229EF81" w:rsidR="000C5313" w:rsidRDefault="000F2EA9" w:rsidP="001D0FC7">
      <w:pPr>
        <w:pStyle w:val="Paragraph"/>
      </w:pPr>
      <w:r w:rsidRPr="00807FB4">
        <w:t>Qualified Health Plans Selections in the Marketplace are carried on the AHRF by type of consumer, household income as a percent of the Federal Poverty Level (FPL), age</w:t>
      </w:r>
      <w:r>
        <w:t>,</w:t>
      </w:r>
      <w:r w:rsidRPr="00807FB4">
        <w:t xml:space="preserve"> and </w:t>
      </w:r>
      <w:r>
        <w:t>sex</w:t>
      </w:r>
      <w:r w:rsidRPr="00807FB4">
        <w:t xml:space="preserve"> (beginning in 2018) group.</w:t>
      </w:r>
    </w:p>
    <w:tbl>
      <w:tblPr>
        <w:tblStyle w:val="BaseTable"/>
        <w:tblW w:w="0" w:type="auto"/>
        <w:tblLook w:val="04A0" w:firstRow="1" w:lastRow="0" w:firstColumn="1" w:lastColumn="0" w:noHBand="0" w:noVBand="1"/>
      </w:tblPr>
      <w:tblGrid>
        <w:gridCol w:w="2340"/>
        <w:gridCol w:w="7020"/>
      </w:tblGrid>
      <w:tr w:rsidR="000B7D2C" w14:paraId="36D9549C" w14:textId="77777777" w:rsidTr="7E4C317F">
        <w:trPr>
          <w:cnfStyle w:val="100000000000" w:firstRow="1" w:lastRow="0" w:firstColumn="0" w:lastColumn="0" w:oddVBand="0" w:evenVBand="0" w:oddHBand="0" w:evenHBand="0" w:firstRowFirstColumn="0" w:firstRowLastColumn="0" w:lastRowFirstColumn="0" w:lastRowLastColumn="0"/>
          <w:trHeight w:val="120"/>
          <w:tblHeader/>
        </w:trPr>
        <w:tc>
          <w:tcPr>
            <w:tcW w:w="2340" w:type="dxa"/>
          </w:tcPr>
          <w:p w14:paraId="4D98AC6B" w14:textId="06AFD7C0" w:rsidR="000B7D2C" w:rsidRDefault="000B7D2C" w:rsidP="000B7D2C">
            <w:pPr>
              <w:pStyle w:val="TableHeaderLeft"/>
            </w:pPr>
            <w:r>
              <w:t>Year of data</w:t>
            </w:r>
          </w:p>
        </w:tc>
        <w:tc>
          <w:tcPr>
            <w:tcW w:w="7020" w:type="dxa"/>
          </w:tcPr>
          <w:p w14:paraId="751B6407" w14:textId="26B95A7E" w:rsidR="000B7D2C" w:rsidRDefault="000B7D2C" w:rsidP="000B7D2C">
            <w:pPr>
              <w:pStyle w:val="TableHeaderCenter"/>
            </w:pPr>
            <w:r>
              <w:t>Source file</w:t>
            </w:r>
          </w:p>
        </w:tc>
      </w:tr>
      <w:tr w:rsidR="000B7D2C" w14:paraId="456A0060" w14:textId="77777777" w:rsidTr="7E4C317F">
        <w:trPr>
          <w:trHeight w:val="120"/>
        </w:trPr>
        <w:tc>
          <w:tcPr>
            <w:tcW w:w="2340" w:type="dxa"/>
          </w:tcPr>
          <w:p w14:paraId="4A8FA615" w14:textId="5639AF48" w:rsidR="000B7D2C" w:rsidRDefault="000B7D2C" w:rsidP="000B7D2C">
            <w:pPr>
              <w:pStyle w:val="TableTextLeft"/>
            </w:pPr>
            <w:r w:rsidRPr="003B0AD0">
              <w:t>202</w:t>
            </w:r>
            <w:r>
              <w:t>4</w:t>
            </w:r>
          </w:p>
        </w:tc>
        <w:tc>
          <w:tcPr>
            <w:tcW w:w="7020" w:type="dxa"/>
          </w:tcPr>
          <w:p w14:paraId="03E3636D" w14:textId="7F3FB282" w:rsidR="000B7D2C" w:rsidRDefault="000B7D2C" w:rsidP="000B7D2C">
            <w:pPr>
              <w:pStyle w:val="TableTextLeft"/>
            </w:pPr>
            <w:r>
              <w:t>2024 Open Enrollment Period (OEP) County-Level Public Use File</w:t>
            </w:r>
          </w:p>
        </w:tc>
      </w:tr>
      <w:tr w:rsidR="000B7D2C" w14:paraId="022854C9" w14:textId="77777777" w:rsidTr="7E4C317F">
        <w:trPr>
          <w:trHeight w:val="120"/>
        </w:trPr>
        <w:tc>
          <w:tcPr>
            <w:tcW w:w="2340" w:type="dxa"/>
          </w:tcPr>
          <w:p w14:paraId="0E9D2A0F" w14:textId="210CD822" w:rsidR="000B7D2C" w:rsidRDefault="000B7D2C" w:rsidP="000B7D2C">
            <w:pPr>
              <w:pStyle w:val="TableTextLeft"/>
            </w:pPr>
            <w:r>
              <w:t>2023</w:t>
            </w:r>
          </w:p>
        </w:tc>
        <w:tc>
          <w:tcPr>
            <w:tcW w:w="7020" w:type="dxa"/>
          </w:tcPr>
          <w:p w14:paraId="3E634A5B" w14:textId="49B03085" w:rsidR="000B7D2C" w:rsidRDefault="000B7D2C" w:rsidP="000B7D2C">
            <w:pPr>
              <w:pStyle w:val="TableTextLeft"/>
            </w:pPr>
            <w:r>
              <w:t>2023 Open Enrollment Period (OEP) County-Level Public Use File</w:t>
            </w:r>
            <w:r w:rsidRPr="00807FB4">
              <w:t xml:space="preserve"> </w:t>
            </w:r>
          </w:p>
        </w:tc>
      </w:tr>
    </w:tbl>
    <w:p w14:paraId="07289FF9" w14:textId="295812D0" w:rsidR="000F2EA9" w:rsidRPr="00A11D73" w:rsidRDefault="000F2EA9" w:rsidP="00A11D73">
      <w:pPr>
        <w:pStyle w:val="ParagraphContinued"/>
      </w:pPr>
      <w:r w:rsidRPr="00A11D73">
        <w:rPr>
          <w:b/>
          <w:bCs/>
        </w:rPr>
        <w:t>Note:</w:t>
      </w:r>
    </w:p>
    <w:p w14:paraId="3C8DD851" w14:textId="77777777" w:rsidR="000F2EA9" w:rsidRPr="00A063C5" w:rsidRDefault="000F2EA9" w:rsidP="0056344F">
      <w:pPr>
        <w:pStyle w:val="ListBullet"/>
      </w:pPr>
      <w:r w:rsidRPr="00240DC4">
        <w:t>Data</w:t>
      </w:r>
      <w:r w:rsidRPr="00A063C5">
        <w:t xml:space="preserve"> reported on the file are for the </w:t>
      </w:r>
      <w:r>
        <w:t>33 states in 2023 and 32 states in 2024</w:t>
      </w:r>
      <w:r w:rsidRPr="00A063C5">
        <w:t xml:space="preserve"> using the HealthCare.gov platform during the open enrollment period. </w:t>
      </w:r>
    </w:p>
    <w:p w14:paraId="28B0727F" w14:textId="77777777" w:rsidR="000F2EA9" w:rsidRPr="00A063C5" w:rsidRDefault="000F2EA9" w:rsidP="0056344F">
      <w:pPr>
        <w:pStyle w:val="ListBullet"/>
      </w:pPr>
      <w:r w:rsidRPr="00A063C5">
        <w:t xml:space="preserve">The </w:t>
      </w:r>
      <w:r>
        <w:t xml:space="preserve">plan selections for states using the HealthCare.gov platform </w:t>
      </w:r>
      <w:r w:rsidRPr="00A063C5">
        <w:t>were tabulated by county according to the home address provided by each Marketplace applicant. Data for counties with 10 or fewer plan selections are suppressed to protect consumer privacy. Th</w:t>
      </w:r>
      <w:r>
        <w:t>is may require using comple</w:t>
      </w:r>
      <w:r w:rsidRPr="00A063C5">
        <w:t>mentary cell suppression. These are carried as missing on the AHRF.</w:t>
      </w:r>
    </w:p>
    <w:p w14:paraId="1425282A" w14:textId="77777777" w:rsidR="000F2EA9" w:rsidRPr="00A063C5" w:rsidRDefault="000F2EA9" w:rsidP="0056344F">
      <w:pPr>
        <w:pStyle w:val="ListBullet"/>
      </w:pPr>
      <w:r w:rsidRPr="00A063C5">
        <w:t xml:space="preserve">Data represent cumulative data on the number of unique individuals who have selected or have been automatically reenrolled into; or </w:t>
      </w:r>
      <w:r>
        <w:t xml:space="preserve">have </w:t>
      </w:r>
      <w:r w:rsidRPr="00A063C5">
        <w:t xml:space="preserve">been placed into a suggested alternate Marketplace medical plan for enrollment through the Marketplaces (with or without the first premium payment having been received directly by the issuer). This is also known as pre-effectuated enrollment, because enrollment is not considered effectuated until the first premium payment is made, and these figures </w:t>
      </w:r>
      <w:r w:rsidRPr="00A063C5">
        <w:lastRenderedPageBreak/>
        <w:t>include plan selections for which enrollment has not yet been effectuated. Individuals who have canceled or terminated their Marketplace plans are not included in the total number of plan selections.</w:t>
      </w:r>
      <w:r>
        <w:t xml:space="preserve"> </w:t>
      </w:r>
      <w:r w:rsidRPr="00A063C5">
        <w:t>These data also do not include stand</w:t>
      </w:r>
      <w:r>
        <w:t>-</w:t>
      </w:r>
      <w:r w:rsidRPr="00A063C5">
        <w:t>alone dental plan selections. Count includes only consumers with non-canceled Qualified Health Plans.</w:t>
      </w:r>
    </w:p>
    <w:p w14:paraId="7082854F" w14:textId="77777777" w:rsidR="000F2EA9" w:rsidRPr="00A063C5" w:rsidRDefault="000F2EA9" w:rsidP="0056344F">
      <w:pPr>
        <w:pStyle w:val="ListBullet"/>
        <w:rPr>
          <w:spacing w:val="-3"/>
          <w:sz w:val="22"/>
        </w:rPr>
      </w:pPr>
      <w:r w:rsidRPr="00A063C5">
        <w:rPr>
          <w:iCs/>
          <w:spacing w:val="-3"/>
          <w:sz w:val="22"/>
        </w:rPr>
        <w:t xml:space="preserve">New </w:t>
      </w:r>
      <w:r>
        <w:rPr>
          <w:sz w:val="22"/>
        </w:rPr>
        <w:t>c</w:t>
      </w:r>
      <w:r w:rsidRPr="00A063C5">
        <w:rPr>
          <w:sz w:val="22"/>
        </w:rPr>
        <w:t>onsumers are those individuals who selected a plan through the Marketplaces (with or without the first premium payment having been received directly by the issuer) and did not have coverage the prior year. These data do not include stand-alone dental plan selections. Additionally, individuals who have canceled or terminated their Marketplace plans are not included in the total number of Marketplace plan selections</w:t>
      </w:r>
      <w:r w:rsidRPr="00A063C5">
        <w:rPr>
          <w:iCs/>
          <w:spacing w:val="-3"/>
          <w:sz w:val="22"/>
        </w:rPr>
        <w:t>.</w:t>
      </w:r>
    </w:p>
    <w:p w14:paraId="5A410E6D" w14:textId="77777777" w:rsidR="000F2EA9" w:rsidRPr="007C49E6" w:rsidRDefault="000F2EA9" w:rsidP="0056344F">
      <w:pPr>
        <w:pStyle w:val="ListBullet"/>
      </w:pPr>
      <w:r w:rsidRPr="00A063C5">
        <w:t xml:space="preserve">Consumers who are </w:t>
      </w:r>
      <w:r>
        <w:t>a</w:t>
      </w:r>
      <w:r w:rsidRPr="00A063C5">
        <w:t xml:space="preserve">ctively </w:t>
      </w:r>
      <w:r>
        <w:t>r</w:t>
      </w:r>
      <w:r w:rsidRPr="00A063C5">
        <w:t xml:space="preserve">eenrolling in Marketplace </w:t>
      </w:r>
      <w:r>
        <w:t>c</w:t>
      </w:r>
      <w:r w:rsidRPr="00A063C5">
        <w:t xml:space="preserve">overage are people who had a Marketplace plan selection the prior year and return to the Marketplace to select a new plan or actively renew their existing plan. A consumer is considered to have actively selected a plan if they are a consumer with coverage in the prior </w:t>
      </w:r>
      <w:r w:rsidRPr="007C49E6">
        <w:t>year who returned to the Marketplace and selected a plan. The consumer could have actively selected their plan, decided to choose a new plan from their existing insurer, or selected a new plan from a different insurer. A consumer could have actively selected a plan prior to the deadline or could have come back after being automatically reenrolled and decided to update their information and select a plan.</w:t>
      </w:r>
    </w:p>
    <w:p w14:paraId="0CD346A4" w14:textId="77777777" w:rsidR="000F2EA9" w:rsidRPr="007C49E6" w:rsidRDefault="000F2EA9" w:rsidP="0056344F">
      <w:pPr>
        <w:pStyle w:val="ListBullet"/>
        <w:rPr>
          <w:szCs w:val="20"/>
        </w:rPr>
      </w:pPr>
      <w:r w:rsidRPr="007C49E6">
        <w:rPr>
          <w:szCs w:val="20"/>
        </w:rPr>
        <w:t xml:space="preserve">Consumers who have been automatically reenrolled into Marketplace coverage (also known as “Automatic </w:t>
      </w:r>
      <w:proofErr w:type="spellStart"/>
      <w:r w:rsidRPr="007C49E6">
        <w:rPr>
          <w:szCs w:val="20"/>
        </w:rPr>
        <w:t>Reenrollees</w:t>
      </w:r>
      <w:proofErr w:type="spellEnd"/>
      <w:r w:rsidRPr="007C49E6">
        <w:rPr>
          <w:szCs w:val="20"/>
        </w:rPr>
        <w:t>”) are people who had a medical plan selection that was the result of automatic reenrollment into the prior year’s plan or automatic placement into a suggested alternate plan. Beginning with the 2017 data, this category includes individuals who did not make an active selection and were placed in a suggested alternate plan because they would not have a plan offered by their previous issuer.</w:t>
      </w:r>
    </w:p>
    <w:p w14:paraId="2049A94B" w14:textId="77777777" w:rsidR="000F2EA9" w:rsidRPr="007C49E6" w:rsidRDefault="000F2EA9" w:rsidP="0056344F">
      <w:pPr>
        <w:pStyle w:val="ListBullet"/>
        <w:rPr>
          <w:szCs w:val="20"/>
        </w:rPr>
      </w:pPr>
      <w:r w:rsidRPr="007C49E6">
        <w:rPr>
          <w:szCs w:val="20"/>
        </w:rPr>
        <w:t xml:space="preserve">Source data for 2017 through 2021 did not report data for those consumers with incomes below 100 percent FPL or above 400 percent FPL. They are grouped in the field “Other Income.” For those years the “Unknown Income” field was also dropped, and those data are included in Other Income. Beginning in 2022, the fields reported are consistent with the 2015 and 2016 groups reported. </w:t>
      </w:r>
    </w:p>
    <w:p w14:paraId="44F06010" w14:textId="77777777" w:rsidR="000F2EA9" w:rsidRPr="007C49E6" w:rsidRDefault="000F2EA9" w:rsidP="0056344F">
      <w:pPr>
        <w:pStyle w:val="ListBullet"/>
        <w:rPr>
          <w:szCs w:val="20"/>
        </w:rPr>
      </w:pPr>
      <w:r w:rsidRPr="007C49E6">
        <w:rPr>
          <w:szCs w:val="20"/>
        </w:rPr>
        <w:t xml:space="preserve">The application only collects household income data when consumers are requesting financial assistance. Consumers who do not request financial assistance do not enter their household income information. For 2018 through 2021 source data, “Not Requesting Financial Assistance” was added as a new field. As stated in note 11, incomes below 100 percent FPL or above 400 percent FPL were not reported. On the 2018 through 2021 source data, these consumers are included in the field “Other FPL” along with consumers who were requesting financial assistance but may be missing incomes due to data anomalies or a tax filing status that makes them ineligible for the Advance Payment of the Premium Tax Credit. </w:t>
      </w:r>
    </w:p>
    <w:p w14:paraId="08B20332" w14:textId="77777777" w:rsidR="000C5313" w:rsidRPr="007C49E6" w:rsidRDefault="000F2EA9" w:rsidP="0056344F">
      <w:pPr>
        <w:pStyle w:val="ListBullet"/>
        <w:rPr>
          <w:szCs w:val="20"/>
        </w:rPr>
      </w:pPr>
      <w:r w:rsidRPr="007C49E6">
        <w:rPr>
          <w:szCs w:val="20"/>
        </w:rPr>
        <w:t xml:space="preserve">Household income is reported as a percentage of the FPL. The 2022 Federal Poverty Guidelines, which are used for 2023 coverage, are available at </w:t>
      </w:r>
      <w:hyperlink r:id="rId60" w:history="1">
        <w:r w:rsidRPr="007C49E6">
          <w:rPr>
            <w:rStyle w:val="Hyperlink"/>
            <w:color w:val="034F44" w:themeColor="text2" w:themeShade="BF"/>
            <w:szCs w:val="20"/>
          </w:rPr>
          <w:t>https://aspe.hhs.gov/topics/poverty-economic-mobility/poverty-guidelines/prior-hhs-poverty-guidelines-federal-register-references/2023-poverty-guidelines-computations</w:t>
        </w:r>
      </w:hyperlink>
      <w:r w:rsidRPr="007C49E6">
        <w:rPr>
          <w:szCs w:val="20"/>
        </w:rPr>
        <w:t>.</w:t>
      </w:r>
      <w:r w:rsidRPr="007C49E6">
        <w:rPr>
          <w:rStyle w:val="Hyperlink"/>
          <w:szCs w:val="20"/>
        </w:rPr>
        <w:t xml:space="preserve"> </w:t>
      </w:r>
    </w:p>
    <w:p w14:paraId="6B5848CB" w14:textId="65FA92DE" w:rsidR="000C5313" w:rsidRDefault="000F2EA9" w:rsidP="00DB6F98">
      <w:pPr>
        <w:pStyle w:val="H3"/>
        <w:numPr>
          <w:ilvl w:val="0"/>
          <w:numId w:val="60"/>
        </w:numPr>
      </w:pPr>
      <w:bookmarkStart w:id="217" w:name="_Toc191884876"/>
      <w:bookmarkStart w:id="218" w:name="_Toc206665599"/>
      <w:r>
        <w:lastRenderedPageBreak/>
        <w:t>Disability Data</w:t>
      </w:r>
      <w:bookmarkEnd w:id="217"/>
      <w:bookmarkEnd w:id="218"/>
    </w:p>
    <w:p w14:paraId="18910B9E" w14:textId="1EB8AA40" w:rsidR="000C5313" w:rsidRDefault="000F2EA9" w:rsidP="000B7D2C">
      <w:pPr>
        <w:pStyle w:val="ParagraphContinued"/>
      </w:pPr>
      <w:bookmarkStart w:id="219" w:name="UD26A"/>
      <w:r>
        <w:t xml:space="preserve">The </w:t>
      </w:r>
      <w:r>
        <w:rPr>
          <w:b/>
        </w:rPr>
        <w:t>2018–2022 and 2019–2023</w:t>
      </w:r>
      <w:r>
        <w:rPr>
          <w:b/>
          <w:bCs/>
        </w:rPr>
        <w:t xml:space="preserve"> Disability by Age, Employment Status, and Veteran Status </w:t>
      </w:r>
      <w:bookmarkEnd w:id="219"/>
      <w:r>
        <w:t xml:space="preserve">data are from the 2018–2022 and 2019–2023 ACS Summary File, U.S. Census Bureau. </w:t>
      </w:r>
      <w:r w:rsidRPr="00B311D0">
        <w:rPr>
          <w:spacing w:val="-2"/>
        </w:rPr>
        <w:t>The ACS has an annual sample size of about 3.5 million addresses, with survey information collected nearly every day of the year. Data are pooled across a calendar year to produce estimates for that year. As a result, ACS estimates reflect data that have been collected over a period of time rather than for a single point in time as in the decennial census, which is conducted every 10 years and provides population counts as of April 1</w:t>
      </w:r>
      <w:r w:rsidRPr="009916AA">
        <w:rPr>
          <w:spacing w:val="-2"/>
        </w:rPr>
        <w:t>.</w:t>
      </w:r>
      <w:r>
        <w:t xml:space="preserve"> For more information regarding definitions, user updates, margins of error, and comparability, refer to the Census website: </w:t>
      </w:r>
      <w:hyperlink r:id="rId61" w:history="1">
        <w:r>
          <w:rPr>
            <w:rStyle w:val="Hyperlink"/>
          </w:rPr>
          <w:t>www.census.gov</w:t>
        </w:r>
      </w:hyperlink>
      <w:r>
        <w:t>. Percent fields have one decimal.</w:t>
      </w:r>
    </w:p>
    <w:p w14:paraId="67EC85D1" w14:textId="041E724D" w:rsidR="000F2EA9" w:rsidRPr="000B7D2C" w:rsidRDefault="000F2EA9" w:rsidP="000B7D2C">
      <w:pPr>
        <w:pStyle w:val="Paragraph"/>
        <w:rPr>
          <w:b/>
          <w:bCs/>
        </w:rPr>
      </w:pPr>
      <w:r w:rsidRPr="000B7D2C">
        <w:rPr>
          <w:b/>
          <w:bCs/>
        </w:rPr>
        <w:t>Note:</w:t>
      </w:r>
    </w:p>
    <w:p w14:paraId="77D68B5F" w14:textId="77777777" w:rsidR="000F2EA9" w:rsidRDefault="000F2EA9" w:rsidP="0056344F">
      <w:pPr>
        <w:pStyle w:val="ListBullet"/>
      </w:pPr>
      <w:r>
        <w:t xml:space="preserve">Under the conceptual framework of disability described by the Institute of Medicine and the International Classification of Functioning, Disability, and Health, disability is defined as the product of interactions among individuals’ bodies; their physical, emotional, and mental health; and the physical and social environment in which they live, work, or play. Disability exists where this interaction results in limitations of activities and restrictions to full participation at school, at work, at home, or in the community. For example, disability may exist where a child has difficulty learning because the school cannot accommodate the child’s deafness. </w:t>
      </w:r>
    </w:p>
    <w:p w14:paraId="7CADC3A7" w14:textId="77777777" w:rsidR="000F2EA9" w:rsidRDefault="000F2EA9" w:rsidP="0056344F">
      <w:pPr>
        <w:pStyle w:val="ListBullet"/>
      </w:pPr>
      <w:r>
        <w:t xml:space="preserve">In an attempt to capture a variety of characteristics that encompass the definition of disability, the ACS identifies serious difficulty with four basic areas of functioning—hearing, vision, cognition, and ambulation. These functional limitations are supplemented by questions about difficulties with the selected activities from the Katz Activities of Daily Living and Lawton Instrumental Activities of Daily Living scales, namely difficulty bathing, dressing, and performing errands such as shopping. Overall, the ACS attempts to capture six aspects of disability, which can be used together to create an overall disability measure, or independently to identify populations with specific disability types. </w:t>
      </w:r>
    </w:p>
    <w:p w14:paraId="3137DF85" w14:textId="77777777" w:rsidR="000F2EA9" w:rsidRDefault="000F2EA9" w:rsidP="0056344F">
      <w:pPr>
        <w:pStyle w:val="ListBullet"/>
      </w:pPr>
      <w:r>
        <w:t xml:space="preserve">Veterans are men and women who have served (even for a short time), but are not currently serving, on active duty in the U.S. Army, Navy, Air Force, Marine Corps, or Coast Guard, or who served in the U.S. Merchant Marine during World War II. People who served in the National Guard or Reserves are classified as veterans only if they were ever called or ordered to active duty, not counting the initial training or yearly summer camps. All other civilians are classified as nonveterans. Although it is possible for 17-year-olds to be veterans of the Armed Forces, ACS data products are restricted to the population age 18 and older. </w:t>
      </w:r>
    </w:p>
    <w:p w14:paraId="4786C2EA" w14:textId="77777777" w:rsidR="000F2EA9" w:rsidRDefault="000F2EA9" w:rsidP="0056344F">
      <w:pPr>
        <w:pStyle w:val="ListBullet"/>
      </w:pPr>
      <w:r>
        <w:t>Fields for disability by age are for the civilian noninstitutionalized population. Fields for disability by employment status are for the civilian noninstitutionalized population ages 18 to 64. Fields for disability by veteran status are for the civilian population age 18 and older for whom poverty status is determined.</w:t>
      </w:r>
    </w:p>
    <w:p w14:paraId="72B6F9C2" w14:textId="77777777" w:rsidR="000C5313" w:rsidRDefault="000F2EA9" w:rsidP="0056344F">
      <w:pPr>
        <w:pStyle w:val="ListBullet"/>
        <w:rPr>
          <w:i/>
        </w:rPr>
      </w:pPr>
      <w:r>
        <w:t xml:space="preserve">Data on the AHRF for Puerto Rico are from the </w:t>
      </w:r>
      <w:r w:rsidRPr="00372C46">
        <w:t>2018</w:t>
      </w:r>
      <w:r>
        <w:t>–</w:t>
      </w:r>
      <w:r w:rsidRPr="00372C46">
        <w:t>2022 and 2019</w:t>
      </w:r>
      <w:r>
        <w:t>–</w:t>
      </w:r>
      <w:r w:rsidRPr="00372C46">
        <w:t>2023</w:t>
      </w:r>
      <w:r>
        <w:t xml:space="preserve"> Puerto Rico Community Survey Summary File, U.S. Census Bureau.</w:t>
      </w:r>
    </w:p>
    <w:p w14:paraId="255ADE3D" w14:textId="02713436" w:rsidR="000C5313" w:rsidRDefault="000B7D2C" w:rsidP="00DB6F98">
      <w:pPr>
        <w:pStyle w:val="H3"/>
        <w:numPr>
          <w:ilvl w:val="0"/>
          <w:numId w:val="60"/>
        </w:numPr>
      </w:pPr>
      <w:bookmarkStart w:id="220" w:name="_Toc191884877"/>
      <w:bookmarkStart w:id="221" w:name="_Toc206665600"/>
      <w:r>
        <w:lastRenderedPageBreak/>
        <w:t>F</w:t>
      </w:r>
      <w:r w:rsidR="000F2EA9">
        <w:t>ood Stamp/SNAP Recipient Estimates</w:t>
      </w:r>
      <w:bookmarkEnd w:id="220"/>
      <w:bookmarkEnd w:id="221"/>
    </w:p>
    <w:p w14:paraId="417DEB5D" w14:textId="72BFED3F" w:rsidR="000C5313" w:rsidRDefault="000F2EA9" w:rsidP="000B7D2C">
      <w:pPr>
        <w:pStyle w:val="ParagraphContinued"/>
      </w:pPr>
      <w:bookmarkStart w:id="222" w:name="UD19"/>
      <w:bookmarkEnd w:id="222"/>
      <w:r>
        <w:rPr>
          <w:b/>
        </w:rPr>
        <w:t xml:space="preserve">The 2021 and 2022 Food Stamp Recipient/SNAP Estimates </w:t>
      </w:r>
      <w:r>
        <w:t xml:space="preserve">are from the County-Level Food Stamp Recipient File from the U.S. Census Bureau. </w:t>
      </w:r>
      <w:r>
        <w:rPr>
          <w:szCs w:val="24"/>
        </w:rPr>
        <w:t>SNAP</w:t>
      </w:r>
      <w:r w:rsidRPr="00E61E76">
        <w:rPr>
          <w:szCs w:val="24"/>
        </w:rPr>
        <w:t xml:space="preserve"> is the new name for the federal Food Stamp Program</w:t>
      </w:r>
      <w:r w:rsidRPr="00EA4688">
        <w:rPr>
          <w:szCs w:val="24"/>
        </w:rPr>
        <w:t>, as of October 1, 2008.</w:t>
      </w:r>
    </w:p>
    <w:p w14:paraId="00D2EC72" w14:textId="79D9B5A1" w:rsidR="000F2EA9" w:rsidRPr="000B7D2C" w:rsidRDefault="000F2EA9" w:rsidP="000B7D2C">
      <w:pPr>
        <w:pStyle w:val="Paragraph"/>
        <w:rPr>
          <w:b/>
          <w:bCs/>
        </w:rPr>
      </w:pPr>
      <w:r w:rsidRPr="000B7D2C">
        <w:rPr>
          <w:b/>
          <w:bCs/>
        </w:rPr>
        <w:t>Note:</w:t>
      </w:r>
    </w:p>
    <w:p w14:paraId="36C589C3" w14:textId="77777777" w:rsidR="000F2EA9" w:rsidRDefault="000F2EA9" w:rsidP="0056344F">
      <w:pPr>
        <w:pStyle w:val="ListBullet"/>
      </w:pPr>
      <w:r w:rsidRPr="00F274CC">
        <w:t>Number of people</w:t>
      </w:r>
      <w:r>
        <w:t xml:space="preserve"> participating in the Food Stamp Program was obtained from the United States Department of Agriculture, Food and Nutrition Service (USDA/FNS) where available. For states not reported by USDA/FNS, counts are obtained directly from individual state offices.</w:t>
      </w:r>
    </w:p>
    <w:p w14:paraId="5342C818" w14:textId="77777777" w:rsidR="000F2EA9" w:rsidRDefault="000F2EA9" w:rsidP="0056344F">
      <w:pPr>
        <w:pStyle w:val="ListBullet"/>
      </w:pPr>
      <w:r>
        <w:t>In most states, counts of participants were used for the month of July in the estimation process. However, in a few cases states were able to provide data only for other reference periods.</w:t>
      </w:r>
    </w:p>
    <w:p w14:paraId="236EA6AE" w14:textId="3019E9C9" w:rsidR="000C5313" w:rsidRDefault="000F2EA9" w:rsidP="0056344F">
      <w:pPr>
        <w:pStyle w:val="ListBullet"/>
        <w:rPr>
          <w:b/>
        </w:rPr>
      </w:pPr>
      <w:r w:rsidRPr="00D611C3">
        <w:t>The Food Stamp/SNAP Program is a low-income assistance program that is uniform in its eligibility requirements</w:t>
      </w:r>
      <w:r>
        <w:t xml:space="preserve"> and benefit levels</w:t>
      </w:r>
      <w:r w:rsidRPr="00D611C3">
        <w:t xml:space="preserve"> across states</w:t>
      </w:r>
      <w:r>
        <w:t xml:space="preserve"> (except Alaska and Hawaii). Although the definitions of income, household composition, and the resource income cutoffs are different from those used in the official measure of poverty, a household’s eligibility for the program is determined by a standard that is tied to the poverty level</w:t>
      </w:r>
      <w:r w:rsidRPr="00D611C3">
        <w:t>.</w:t>
      </w:r>
    </w:p>
    <w:p w14:paraId="7133CF56" w14:textId="5D192DE9" w:rsidR="008E5833" w:rsidRDefault="008E5833" w:rsidP="00DB6F98">
      <w:pPr>
        <w:pStyle w:val="H3"/>
        <w:numPr>
          <w:ilvl w:val="0"/>
          <w:numId w:val="60"/>
        </w:numPr>
      </w:pPr>
      <w:bookmarkStart w:id="223" w:name="UD61HA"/>
      <w:bookmarkStart w:id="224" w:name="_Toc206665601"/>
      <w:bookmarkEnd w:id="223"/>
      <w:r w:rsidRPr="008E5833">
        <w:t>Social Security Program</w:t>
      </w:r>
      <w:bookmarkEnd w:id="224"/>
      <w:r w:rsidRPr="008E5833">
        <w:t xml:space="preserve"> </w:t>
      </w:r>
    </w:p>
    <w:p w14:paraId="4CE3E8CA" w14:textId="04298FFB" w:rsidR="000C5313" w:rsidRDefault="000F2EA9" w:rsidP="008E5833">
      <w:pPr>
        <w:pStyle w:val="ParagraphContinued"/>
      </w:pPr>
      <w:r>
        <w:t>The</w:t>
      </w:r>
      <w:bookmarkStart w:id="225" w:name="UD91J"/>
      <w:r>
        <w:t xml:space="preserve"> </w:t>
      </w:r>
      <w:r>
        <w:rPr>
          <w:b/>
        </w:rPr>
        <w:t>2018–2022 and 2019–2023</w:t>
      </w:r>
      <w:r>
        <w:rPr>
          <w:b/>
          <w:bCs/>
        </w:rPr>
        <w:t xml:space="preserve"> Households with Social Security Income </w:t>
      </w:r>
      <w:bookmarkEnd w:id="225"/>
      <w:r>
        <w:rPr>
          <w:bCs/>
        </w:rPr>
        <w:t>data</w:t>
      </w:r>
      <w:r>
        <w:t xml:space="preserve"> are from the 2018–2022 and 2019–2023 ACS Summary File, U.S. Census Bureau.</w:t>
      </w:r>
      <w:r w:rsidRPr="00313D49">
        <w:t xml:space="preserve"> The ACS has an annual sample size of about 3.5 million addresses, with survey information collected nearly every day of the year. Data are pooled across a calendar year to produce estimates for that year. As a result, ACS estimates reflect data that have been collected over a period of time rather than for a single point in time as in the decennial census, which is conducted every 10 years and provides population counts as of April 1. </w:t>
      </w:r>
      <w:r>
        <w:t xml:space="preserve">Social Security income includes Social Security and U.S. Railroad Retirement pensions and survivor benefits, permanent disability insurance payments made by </w:t>
      </w:r>
      <w:r w:rsidR="00A32DFF">
        <w:t>SSA</w:t>
      </w:r>
      <w:r>
        <w:t xml:space="preserve"> prior to deductions for medical insurance, and railroad retirement insurance checks from the U.S. government. Medicare reimbursements are not included. For more information regarding definitions, user updates, and comparability, refer to the Census website: </w:t>
      </w:r>
      <w:hyperlink r:id="rId62" w:history="1">
        <w:r>
          <w:rPr>
            <w:rStyle w:val="Hyperlink"/>
          </w:rPr>
          <w:t>www.census.gov</w:t>
        </w:r>
      </w:hyperlink>
      <w:r>
        <w:t xml:space="preserve">. </w:t>
      </w:r>
    </w:p>
    <w:p w14:paraId="7C09F847" w14:textId="77777777" w:rsidR="00CE5CBA" w:rsidRDefault="008E5833" w:rsidP="008E5833">
      <w:pPr>
        <w:pStyle w:val="Paragraph"/>
        <w:rPr>
          <w:b/>
          <w:bCs/>
        </w:rPr>
      </w:pPr>
      <w:r w:rsidRPr="008E5833">
        <w:rPr>
          <w:b/>
          <w:bCs/>
        </w:rPr>
        <w:t xml:space="preserve">Note: </w:t>
      </w:r>
    </w:p>
    <w:p w14:paraId="19E343C3" w14:textId="13B0ADD8" w:rsidR="000C5313" w:rsidRDefault="008E5833" w:rsidP="008E5833">
      <w:pPr>
        <w:pStyle w:val="Paragraph"/>
      </w:pPr>
      <w:r>
        <w:t>Data</w:t>
      </w:r>
      <w:r w:rsidR="000F2EA9">
        <w:t xml:space="preserve"> on the AHRF for Puerto Rico are from the </w:t>
      </w:r>
      <w:r w:rsidR="000F2EA9" w:rsidRPr="00372C46">
        <w:t>2018</w:t>
      </w:r>
      <w:r w:rsidR="000F2EA9">
        <w:t>–</w:t>
      </w:r>
      <w:r w:rsidR="000F2EA9" w:rsidRPr="00372C46">
        <w:t>2022 and 2019</w:t>
      </w:r>
      <w:r w:rsidR="000F2EA9">
        <w:t>–</w:t>
      </w:r>
      <w:r w:rsidR="000F2EA9" w:rsidRPr="00372C46">
        <w:t>2023</w:t>
      </w:r>
      <w:r w:rsidR="000F2EA9">
        <w:t xml:space="preserve"> Puerto Rico Community Survey Summary File, U.S. Census Bureau.</w:t>
      </w:r>
    </w:p>
    <w:p w14:paraId="2292D830" w14:textId="7BFEA234" w:rsidR="000F2EA9" w:rsidRDefault="008E5833" w:rsidP="00DB6F98">
      <w:pPr>
        <w:pStyle w:val="H3"/>
        <w:numPr>
          <w:ilvl w:val="0"/>
          <w:numId w:val="60"/>
        </w:numPr>
      </w:pPr>
      <w:bookmarkStart w:id="226" w:name="_Toc206665602"/>
      <w:r w:rsidRPr="008E5833">
        <w:t>Supplemental Security Income Program Recipients</w:t>
      </w:r>
      <w:bookmarkEnd w:id="226"/>
    </w:p>
    <w:p w14:paraId="4B258D64" w14:textId="5BE23107" w:rsidR="000C5313" w:rsidRDefault="000F2EA9" w:rsidP="00A06B6F">
      <w:pPr>
        <w:pStyle w:val="ParagraphContinued"/>
      </w:pPr>
      <w:bookmarkStart w:id="227" w:name="UD61IA"/>
      <w:bookmarkEnd w:id="227"/>
      <w:r>
        <w:t xml:space="preserve">The </w:t>
      </w:r>
      <w:r w:rsidRPr="00372C46">
        <w:rPr>
          <w:b/>
          <w:bCs/>
        </w:rPr>
        <w:t>2018</w:t>
      </w:r>
      <w:r>
        <w:rPr>
          <w:b/>
          <w:bCs/>
        </w:rPr>
        <w:t>–</w:t>
      </w:r>
      <w:r w:rsidRPr="00372C46">
        <w:rPr>
          <w:b/>
          <w:bCs/>
        </w:rPr>
        <w:t>2022 and 2019</w:t>
      </w:r>
      <w:r>
        <w:rPr>
          <w:b/>
          <w:bCs/>
        </w:rPr>
        <w:t>–</w:t>
      </w:r>
      <w:r w:rsidRPr="00372C46">
        <w:rPr>
          <w:b/>
          <w:bCs/>
        </w:rPr>
        <w:t>2023</w:t>
      </w:r>
      <w:r>
        <w:t xml:space="preserve"> </w:t>
      </w:r>
      <w:r>
        <w:rPr>
          <w:b/>
          <w:bCs/>
        </w:rPr>
        <w:t>Households with Supplemental Security Income (SSI) and Households with Public Assistance Income</w:t>
      </w:r>
      <w:r>
        <w:t xml:space="preserve"> data are from the 2018–2022 and 2019–2023 ACS Summary File, U.S. Census Bureau. </w:t>
      </w:r>
      <w:r w:rsidRPr="00313D49">
        <w:t xml:space="preserve">The ACS has an annual sample size of about 3.5 million addresses, with survey information collected nearly every day of the year. Data are pooled across a calendar year to produce </w:t>
      </w:r>
      <w:r w:rsidRPr="00313D49">
        <w:lastRenderedPageBreak/>
        <w:t xml:space="preserve">estimates for that year. As a result, ACS estimates reflect data that have been collected over a period of time rather than for a single point in time as in the decennial census, which is conducted every 10 years and provides population counts as of April 1. </w:t>
      </w:r>
      <w:r>
        <w:t xml:space="preserve">SSI is a nationwide U.S. assistance program administered by </w:t>
      </w:r>
      <w:r w:rsidR="00A32DFF">
        <w:t>SSA</w:t>
      </w:r>
      <w:r>
        <w:t xml:space="preserve"> that guarantees a minimum level of income for individuals who are in financial need, aged, blind, or disabled. Public assistance income includes general assistance and Temporary Assistance for Needy Families (TANF). Separate payments received for hospital or other medical care (vendor payments) are excluded. This does not include SSI or noncash benefits such as Food Stamps. The terms “public assistance income” and “cash public assistance” are used interchangeably on the source file. For more information regarding definitions, user updates, and comparability, refer to the Census website: </w:t>
      </w:r>
      <w:hyperlink r:id="rId63" w:history="1">
        <w:r>
          <w:rPr>
            <w:rStyle w:val="Hyperlink"/>
          </w:rPr>
          <w:t>www.census.gov</w:t>
        </w:r>
      </w:hyperlink>
      <w:r>
        <w:t xml:space="preserve">. </w:t>
      </w:r>
    </w:p>
    <w:p w14:paraId="3156C554" w14:textId="0AC85606" w:rsidR="000F2EA9" w:rsidRPr="00A06B6F" w:rsidRDefault="000F2EA9" w:rsidP="00A06B6F">
      <w:pPr>
        <w:pStyle w:val="Paragraph"/>
        <w:rPr>
          <w:b/>
          <w:bCs/>
        </w:rPr>
      </w:pPr>
      <w:r w:rsidRPr="00A06B6F">
        <w:rPr>
          <w:b/>
          <w:bCs/>
        </w:rPr>
        <w:t>Note:</w:t>
      </w:r>
    </w:p>
    <w:p w14:paraId="68DCECE6" w14:textId="77777777" w:rsidR="000F2EA9" w:rsidRDefault="000F2EA9" w:rsidP="0056344F">
      <w:pPr>
        <w:pStyle w:val="ListBullet"/>
      </w:pPr>
      <w:r>
        <w:t xml:space="preserve">Data on the AHRF for Puerto Rico are from the </w:t>
      </w:r>
      <w:r w:rsidRPr="00372C46">
        <w:t>2018</w:t>
      </w:r>
      <w:r>
        <w:t>–</w:t>
      </w:r>
      <w:r w:rsidRPr="00372C46">
        <w:t>2022 and 2019</w:t>
      </w:r>
      <w:r>
        <w:t>–</w:t>
      </w:r>
      <w:r w:rsidRPr="00372C46">
        <w:t>2023</w:t>
      </w:r>
      <w:r>
        <w:t xml:space="preserve"> Puerto Rico Community Survey Summary File, U.S. Census Bureau.</w:t>
      </w:r>
    </w:p>
    <w:p w14:paraId="02E4B229" w14:textId="77777777" w:rsidR="000C5313" w:rsidRDefault="000F2EA9" w:rsidP="0056344F">
      <w:pPr>
        <w:pStyle w:val="ListBullet"/>
        <w:rPr>
          <w:i/>
        </w:rPr>
      </w:pPr>
      <w:r>
        <w:t>The Puerto Rico Community Survey questionnaire asks about the receipt of SSI; however, SSI is not a federally administered program in Puerto Rico. Therefore, most respondents are probably not interpreting it in the same manner as SSI in the United States. The only way a resident of Puerto Rico could have appropriately reported SSI would have been if they lived in the United States at any time during the past 12-month reference period and received SSI.</w:t>
      </w:r>
    </w:p>
    <w:p w14:paraId="65AB6291" w14:textId="12FC7F55" w:rsidR="00A06B6F" w:rsidRPr="00A06B6F" w:rsidRDefault="00A06B6F" w:rsidP="00DB6F98">
      <w:pPr>
        <w:pStyle w:val="H3"/>
        <w:numPr>
          <w:ilvl w:val="0"/>
          <w:numId w:val="60"/>
        </w:numPr>
      </w:pPr>
      <w:bookmarkStart w:id="228" w:name="UD61I"/>
      <w:bookmarkStart w:id="229" w:name="UD64"/>
      <w:bookmarkStart w:id="230" w:name="_Toc206665603"/>
      <w:bookmarkEnd w:id="228"/>
      <w:bookmarkEnd w:id="229"/>
      <w:r w:rsidRPr="00A06B6F">
        <w:t>5-Year Infant Mortality Rates</w:t>
      </w:r>
      <w:bookmarkEnd w:id="230"/>
    </w:p>
    <w:p w14:paraId="25287596" w14:textId="7AF137F4" w:rsidR="00A06B6F" w:rsidRDefault="00A06B6F" w:rsidP="00380C7F">
      <w:pPr>
        <w:pStyle w:val="H4"/>
      </w:pPr>
      <w:r w:rsidRPr="00A06B6F">
        <w:t>2018–2022 and 2019–2023 Infant Mortality Rate Data</w:t>
      </w:r>
    </w:p>
    <w:p w14:paraId="00AC028A" w14:textId="1105C377" w:rsidR="000C5313" w:rsidRDefault="000F2EA9" w:rsidP="00A11D73">
      <w:pPr>
        <w:pStyle w:val="ParagraphContinued"/>
      </w:pPr>
      <w:r>
        <w:t xml:space="preserve">The </w:t>
      </w:r>
      <w:r>
        <w:rPr>
          <w:b/>
        </w:rPr>
        <w:t xml:space="preserve">2018–2022 and 2019–2023 5-Year Infant Mortality Rate </w:t>
      </w:r>
      <w:r>
        <w:t>data are calculated fields using existing data from the National Center for Health Statistics (NCHS) Detail Mortality and Natality data files, as compiled from data provided by the 57 vital statistics jurisdictions through the Vital Statistics Cooperative Program. Beginning with the 2008–2012 rates, data for any counties having fewer than 10 infant deaths per year are suppressed. The rate is per 1,000 births, and one decimal is carried. Rates were calculated according to the following formula:</w:t>
      </w:r>
    </w:p>
    <w:p w14:paraId="6C716A02" w14:textId="24EE932A" w:rsidR="000C5313" w:rsidRDefault="000F2EA9" w:rsidP="00A06B6F">
      <w:pPr>
        <w:pStyle w:val="Paragraph"/>
      </w:pPr>
      <w:r>
        <w:t>5</w:t>
      </w:r>
      <w:r w:rsidR="185A9B41">
        <w:t>-</w:t>
      </w:r>
      <w:r>
        <w:t>Year Infant Mortality Rate = (5</w:t>
      </w:r>
      <w:r w:rsidR="5FE4007B">
        <w:t>-</w:t>
      </w:r>
      <w:r>
        <w:t>Y</w:t>
      </w:r>
      <w:r w:rsidR="51C93085">
        <w:t>ear</w:t>
      </w:r>
      <w:r>
        <w:t>Infant Deaths &lt; 1 Year * 1000) / 5</w:t>
      </w:r>
      <w:r w:rsidR="617A4942">
        <w:t>-</w:t>
      </w:r>
      <w:r w:rsidR="2B2C8390">
        <w:t>Year</w:t>
      </w:r>
      <w:r>
        <w:t xml:space="preserve"> Live Births)</w:t>
      </w:r>
    </w:p>
    <w:p w14:paraId="3BB89877" w14:textId="23D45CCE" w:rsidR="000F2EA9" w:rsidRPr="00A06B6F" w:rsidRDefault="000F2EA9" w:rsidP="00A06B6F">
      <w:pPr>
        <w:pStyle w:val="Paragraph"/>
        <w:rPr>
          <w:b/>
          <w:bCs/>
        </w:rPr>
      </w:pPr>
      <w:r w:rsidRPr="00A06B6F">
        <w:rPr>
          <w:b/>
          <w:bCs/>
        </w:rPr>
        <w:t>Note:</w:t>
      </w:r>
    </w:p>
    <w:p w14:paraId="33BDE067" w14:textId="77777777" w:rsidR="000F2EA9" w:rsidRDefault="000F2EA9" w:rsidP="0056344F">
      <w:pPr>
        <w:pStyle w:val="ListBullet"/>
      </w:pPr>
      <w:r>
        <w:t>For counties with low populations, a small number of infant deaths or births may yield rates that are extremely high.</w:t>
      </w:r>
    </w:p>
    <w:p w14:paraId="5BA47459" w14:textId="77777777" w:rsidR="000C5313" w:rsidRDefault="000F2EA9" w:rsidP="0056344F">
      <w:pPr>
        <w:pStyle w:val="ListBullet"/>
        <w:rPr>
          <w:spacing w:val="-3"/>
        </w:rPr>
      </w:pPr>
      <w:r>
        <w:t xml:space="preserve">Data </w:t>
      </w:r>
      <w:r w:rsidRPr="00F24695">
        <w:rPr>
          <w:iCs/>
          <w:spacing w:val="-3"/>
        </w:rPr>
        <w:t xml:space="preserve">are </w:t>
      </w:r>
      <w:r>
        <w:rPr>
          <w:iCs/>
          <w:spacing w:val="-3"/>
        </w:rPr>
        <w:t xml:space="preserve">reported </w:t>
      </w:r>
      <w:r w:rsidRPr="00F24695">
        <w:rPr>
          <w:iCs/>
          <w:spacing w:val="-3"/>
        </w:rPr>
        <w:t xml:space="preserve">for </w:t>
      </w:r>
      <w:r>
        <w:rPr>
          <w:iCs/>
          <w:spacing w:val="-3"/>
        </w:rPr>
        <w:t>Puerto Rico and Guam</w:t>
      </w:r>
      <w:r>
        <w:t>.</w:t>
      </w:r>
    </w:p>
    <w:p w14:paraId="65EAA9C7" w14:textId="1AB3ECAA" w:rsidR="00A06B6F" w:rsidRPr="00A06B6F" w:rsidRDefault="00A06B6F" w:rsidP="00DB6F98">
      <w:pPr>
        <w:pStyle w:val="H3"/>
        <w:numPr>
          <w:ilvl w:val="0"/>
          <w:numId w:val="60"/>
        </w:numPr>
      </w:pPr>
      <w:bookmarkStart w:id="231" w:name="_Toc206665604"/>
      <w:bookmarkStart w:id="232" w:name="UD47A"/>
      <w:r w:rsidRPr="00A06B6F">
        <w:t>Mortality Data</w:t>
      </w:r>
      <w:bookmarkEnd w:id="231"/>
    </w:p>
    <w:p w14:paraId="22148C2E" w14:textId="768030F9" w:rsidR="00A06B6F" w:rsidRDefault="00A06B6F" w:rsidP="00380C7F">
      <w:pPr>
        <w:pStyle w:val="H4"/>
      </w:pPr>
      <w:r w:rsidRPr="00A06B6F">
        <w:t>2022 and 2023 COVID-19 Deaths</w:t>
      </w:r>
    </w:p>
    <w:p w14:paraId="13730563" w14:textId="51576D9A" w:rsidR="000C5313" w:rsidRDefault="000F2EA9" w:rsidP="00A06B6F">
      <w:pPr>
        <w:pStyle w:val="ParagraphContinued"/>
      </w:pPr>
      <w:r>
        <w:t xml:space="preserve">The </w:t>
      </w:r>
      <w:r>
        <w:rPr>
          <w:b/>
        </w:rPr>
        <w:t xml:space="preserve">2022 and 2023 Number of COVID-19 Deaths </w:t>
      </w:r>
      <w:bookmarkEnd w:id="232"/>
      <w:r>
        <w:t xml:space="preserve">are calculated from NCHS’s </w:t>
      </w:r>
      <w:r>
        <w:rPr>
          <w:i/>
        </w:rPr>
        <w:t xml:space="preserve">2022 and 2023 Mortality Detail Data Files, </w:t>
      </w:r>
      <w:r>
        <w:t xml:space="preserve">as compiled from data provided by the 57 vital statistics jurisdictions through the Vital </w:t>
      </w:r>
      <w:r>
        <w:lastRenderedPageBreak/>
        <w:t xml:space="preserve">Statistics Cooperative Program (see </w:t>
      </w:r>
      <w:hyperlink r:id="rId64" w:history="1">
        <w:r>
          <w:rPr>
            <w:rStyle w:val="Hyperlink"/>
          </w:rPr>
          <w:t>http://www.cdc.gov/nchs/deaths.htm</w:t>
        </w:r>
      </w:hyperlink>
      <w:r>
        <w:t>). NCHS restrictions prohibit release of any subnational data with fewer than 10 occurrences. Therefore, data for any counties having fewer than 10 occurrences are suppressed. COVID-19 deaths are defined as those deaths where primary cause of death is reported as COVID-19 (ICD-10 code U07.1). The number of deaths for a county is based on the place of residence; nonresidents of the U.S. are excluded.</w:t>
      </w:r>
    </w:p>
    <w:p w14:paraId="6968A864" w14:textId="77777777" w:rsidR="00CE5CBA" w:rsidRDefault="000F2EA9" w:rsidP="00A06B6F">
      <w:pPr>
        <w:pStyle w:val="Paragraph"/>
      </w:pPr>
      <w:r w:rsidRPr="00A06B6F">
        <w:rPr>
          <w:b/>
          <w:bCs/>
          <w:iCs/>
        </w:rPr>
        <w:t>Note</w:t>
      </w:r>
      <w:r w:rsidRPr="00425973">
        <w:rPr>
          <w:i/>
        </w:rPr>
        <w:t>:</w:t>
      </w:r>
      <w:r>
        <w:t xml:space="preserve"> </w:t>
      </w:r>
    </w:p>
    <w:p w14:paraId="77DB970B" w14:textId="2F76535B" w:rsidR="000C5313" w:rsidRDefault="000F2EA9" w:rsidP="00A06B6F">
      <w:pPr>
        <w:pStyle w:val="Paragraph"/>
      </w:pPr>
      <w:r>
        <w:t>Data are reported on the AHRF for Guam, Puerto Rico, and the U.S. Virgin Islands.</w:t>
      </w:r>
    </w:p>
    <w:p w14:paraId="7EEF5345" w14:textId="25EE0902" w:rsidR="000C5313" w:rsidRDefault="000F2EA9" w:rsidP="00380C7F">
      <w:pPr>
        <w:pStyle w:val="H4"/>
      </w:pPr>
      <w:r>
        <w:t>2020–2022 and 2021–2023 Mortality Average Data</w:t>
      </w:r>
    </w:p>
    <w:p w14:paraId="31A503A3" w14:textId="1C9EDC4B" w:rsidR="000C5313" w:rsidRDefault="000F2EA9" w:rsidP="00A11D73">
      <w:pPr>
        <w:pStyle w:val="ParagraphContinued"/>
      </w:pPr>
      <w:bookmarkStart w:id="233" w:name="UD47"/>
      <w:bookmarkEnd w:id="233"/>
      <w:r>
        <w:t xml:space="preserve">The </w:t>
      </w:r>
      <w:r w:rsidRPr="003C4F7B">
        <w:rPr>
          <w:b/>
        </w:rPr>
        <w:t>20</w:t>
      </w:r>
      <w:r>
        <w:rPr>
          <w:b/>
        </w:rPr>
        <w:t>20–</w:t>
      </w:r>
      <w:r w:rsidRPr="003C4F7B">
        <w:rPr>
          <w:b/>
        </w:rPr>
        <w:t>20</w:t>
      </w:r>
      <w:r>
        <w:rPr>
          <w:b/>
        </w:rPr>
        <w:t xml:space="preserve">22 and 2021–2023 </w:t>
      </w:r>
      <w:r w:rsidRPr="00552384">
        <w:rPr>
          <w:b/>
        </w:rPr>
        <w:t>Mortality Average Data</w:t>
      </w:r>
      <w:r>
        <w:rPr>
          <w:b/>
        </w:rPr>
        <w:t xml:space="preserve"> </w:t>
      </w:r>
      <w:r>
        <w:t xml:space="preserve">are calculated fields using NCHS’s </w:t>
      </w:r>
      <w:r>
        <w:rPr>
          <w:i/>
        </w:rPr>
        <w:t xml:space="preserve">2020, 2021, and 2022 and the 2021, 2022, and 2023 Mortality Detail Data Files, </w:t>
      </w:r>
      <w:r>
        <w:t xml:space="preserve">as compiled from data provided by the 57 vital statistics jurisdictions through the Vital Statistics Cooperative Program (see </w:t>
      </w:r>
      <w:hyperlink r:id="rId65" w:history="1">
        <w:r>
          <w:rPr>
            <w:rStyle w:val="Hyperlink"/>
          </w:rPr>
          <w:t>http://www.cdc.gov/nchs/deaths.htm</w:t>
        </w:r>
      </w:hyperlink>
      <w:r w:rsidRPr="00DB5ACC">
        <w:t>)</w:t>
      </w:r>
      <w:r>
        <w:t xml:space="preserve">. </w:t>
      </w:r>
      <w:r w:rsidRPr="00DB5ACC">
        <w:t>Averages are provided rather than actual data for each year because of data use restrictions required by NCHS</w:t>
      </w:r>
      <w:r>
        <w:t xml:space="preserve"> beginning in 1989</w:t>
      </w:r>
      <w:r w:rsidRPr="00DB5ACC">
        <w:t xml:space="preserve">. </w:t>
      </w:r>
      <w:r>
        <w:t xml:space="preserve">For 2007 and later, NCHS restrictions prohibit release of any subnational data with fewer than 10 occurrences, including data averaged across years. Therefore, three-year average data carried on the AHRF for any counties having fewer than 10 occurrences are suppressed. </w:t>
      </w:r>
    </w:p>
    <w:p w14:paraId="0AF2B060" w14:textId="1575DF0C" w:rsidR="000C5313" w:rsidRDefault="000F2EA9" w:rsidP="00A06B6F">
      <w:pPr>
        <w:pStyle w:val="Paragraph"/>
      </w:pPr>
      <w:r>
        <w:t>The number of deaths for a county is based on the place of residence; nonresidents of the U.S. are excluded. Averages were calculated according to the following formula:</w:t>
      </w:r>
    </w:p>
    <w:p w14:paraId="0BC5F27C" w14:textId="367BAFE0" w:rsidR="000C5313" w:rsidRDefault="000F2EA9" w:rsidP="00A06B6F">
      <w:pPr>
        <w:pStyle w:val="Paragraph"/>
      </w:pPr>
      <w:r>
        <w:t>3</w:t>
      </w:r>
      <w:r w:rsidR="1D5AB731">
        <w:t>-</w:t>
      </w:r>
      <w:r>
        <w:t xml:space="preserve">Year Mortality Average = (2021 Deaths + 2022 Deaths + 2023 Deaths)/3 </w:t>
      </w:r>
    </w:p>
    <w:p w14:paraId="7C140AFA" w14:textId="02F716E2" w:rsidR="000F2EA9" w:rsidRPr="00A06B6F" w:rsidRDefault="000F2EA9" w:rsidP="00A06B6F">
      <w:pPr>
        <w:pStyle w:val="Paragraph"/>
        <w:rPr>
          <w:b/>
          <w:bCs/>
        </w:rPr>
      </w:pPr>
      <w:r w:rsidRPr="00A06B6F">
        <w:rPr>
          <w:b/>
          <w:bCs/>
        </w:rPr>
        <w:t>Note:</w:t>
      </w:r>
      <w:r w:rsidRPr="00A06B6F">
        <w:rPr>
          <w:b/>
          <w:bCs/>
        </w:rPr>
        <w:tab/>
      </w:r>
    </w:p>
    <w:p w14:paraId="27F61773" w14:textId="6D94AE44" w:rsidR="000F2EA9" w:rsidRDefault="000F2EA9" w:rsidP="0056344F">
      <w:pPr>
        <w:pStyle w:val="ListBullet"/>
      </w:pPr>
      <w:r>
        <w:t xml:space="preserve">For data through 1998, the fields for </w:t>
      </w:r>
      <w:r w:rsidRPr="008E1352">
        <w:rPr>
          <w:b/>
        </w:rPr>
        <w:t>Number of Deaths by Cause</w:t>
      </w:r>
      <w:r>
        <w:t xml:space="preserve"> are calculated using the </w:t>
      </w:r>
      <w:r w:rsidRPr="008E1352">
        <w:rPr>
          <w:i/>
        </w:rPr>
        <w:t>Ninth Revision</w:t>
      </w:r>
      <w:r w:rsidRPr="008E1352">
        <w:rPr>
          <w:i/>
          <w:iCs/>
        </w:rPr>
        <w:t xml:space="preserve"> of the International Classification of Diseases</w:t>
      </w:r>
      <w:r>
        <w:t xml:space="preserve"> (ICD-9) adapted for use by the Division of Vital Statistics, NCHS. Beginning with 1999 data, </w:t>
      </w:r>
      <w:r w:rsidRPr="008E1352">
        <w:rPr>
          <w:b/>
          <w:bCs/>
        </w:rPr>
        <w:t>Number of Deaths by Cause</w:t>
      </w:r>
      <w:r>
        <w:t xml:space="preserve"> is reported by NCHS according to the </w:t>
      </w:r>
      <w:r w:rsidRPr="008E1352">
        <w:rPr>
          <w:i/>
          <w:iCs/>
        </w:rPr>
        <w:t>Tenth Revision of the International Classification of Diseases</w:t>
      </w:r>
      <w:r>
        <w:t xml:space="preserve"> (ICD-10). The change in classification of diseases from ICD-9 to ICD-10 results both in substantial discontinuities for some causes of death prior to 1999 compared to earlier years as well as in the ranking of the leading causes of death. As such, users must consider potential</w:t>
      </w:r>
      <w:r w:rsidDel="00297182">
        <w:t xml:space="preserve"> </w:t>
      </w:r>
      <w:r>
        <w:t xml:space="preserve">comparability issues when comparing to data prior to 1999. Refer to </w:t>
      </w:r>
      <w:hyperlink r:id="rId66" w:tgtFrame="_blank" w:history="1">
        <w:r w:rsidRPr="008E1352">
          <w:rPr>
            <w:rStyle w:val="Hyperlink"/>
            <w:color w:val="1155CC"/>
            <w:shd w:val="clear" w:color="auto" w:fill="FFFFFF"/>
          </w:rPr>
          <w:t>http://www.cdc.gov/nchs/deaths.htm</w:t>
        </w:r>
      </w:hyperlink>
      <w:r>
        <w:t xml:space="preserve"> for</w:t>
      </w:r>
      <w:r w:rsidRPr="008E1352">
        <w:rPr>
          <w:color w:val="3366FF"/>
        </w:rPr>
        <w:t xml:space="preserve"> </w:t>
      </w:r>
      <w:r>
        <w:t>a detailed comparison of the two coding schemes</w:t>
      </w:r>
      <w:r w:rsidRPr="008E1352">
        <w:rPr>
          <w:color w:val="3366FF"/>
        </w:rPr>
        <w:t xml:space="preserve">. </w:t>
      </w:r>
      <w:r w:rsidRPr="00FA5926">
        <w:t xml:space="preserve">Table </w:t>
      </w:r>
      <w:r w:rsidR="00FA5926" w:rsidRPr="00FA5926">
        <w:t>1</w:t>
      </w:r>
      <w:r w:rsidR="00626CF1">
        <w:t>4</w:t>
      </w:r>
      <w:r>
        <w:t xml:space="preserve"> lists categories included in each field with corresponding ICD-9 and ICD-10 codes.</w:t>
      </w:r>
    </w:p>
    <w:p w14:paraId="26EE6FB8" w14:textId="77777777" w:rsidR="000F2EA9" w:rsidRDefault="000F2EA9" w:rsidP="0056344F">
      <w:pPr>
        <w:pStyle w:val="ListBullet"/>
      </w:pPr>
      <w:r>
        <w:t>Human Immunodeficiency Virus (HIV: ICD-9 042-044 and ICD-10 B20-B24) infection is also included in Infectious and Parasitic Diseases.</w:t>
      </w:r>
    </w:p>
    <w:p w14:paraId="2440B0A0" w14:textId="77777777" w:rsidR="000F2EA9" w:rsidRDefault="000F2EA9" w:rsidP="0056344F">
      <w:pPr>
        <w:pStyle w:val="ListBullet"/>
      </w:pPr>
      <w:r>
        <w:t>Hispanic Origin may be of any race and is included in counts by White, Black, and Other.</w:t>
      </w:r>
    </w:p>
    <w:p w14:paraId="0C5118B0" w14:textId="355D924F" w:rsidR="000C5313" w:rsidRDefault="000F2EA9" w:rsidP="0056344F">
      <w:pPr>
        <w:pStyle w:val="ListBullet"/>
      </w:pPr>
      <w:r>
        <w:rPr>
          <w:spacing w:val="-3"/>
        </w:rPr>
        <w:t>Data from Guam and Puerto Rico are carried for all years.</w:t>
      </w:r>
    </w:p>
    <w:p w14:paraId="47671C7A" w14:textId="047B7D9F" w:rsidR="000F2EA9" w:rsidRDefault="000F2EA9" w:rsidP="00B52F7D">
      <w:pPr>
        <w:pStyle w:val="TableTitle"/>
      </w:pPr>
      <w:bookmarkStart w:id="234" w:name="_Toc206665862"/>
      <w:r w:rsidRPr="00B35A52">
        <w:rPr>
          <w:b/>
          <w:bCs/>
        </w:rPr>
        <w:lastRenderedPageBreak/>
        <w:t xml:space="preserve">Table </w:t>
      </w:r>
      <w:r w:rsidR="00FA5926" w:rsidRPr="00B35A52">
        <w:rPr>
          <w:b/>
          <w:bCs/>
        </w:rPr>
        <w:t>1</w:t>
      </w:r>
      <w:r w:rsidR="00626CF1">
        <w:rPr>
          <w:b/>
          <w:bCs/>
        </w:rPr>
        <w:t>4</w:t>
      </w:r>
      <w:r w:rsidRPr="00B35A52">
        <w:rPr>
          <w:b/>
          <w:bCs/>
        </w:rPr>
        <w:t xml:space="preserve">. </w:t>
      </w:r>
      <w:r>
        <w:t>Deaths by Cause, ICD-9 and ICD-10 codes</w:t>
      </w:r>
      <w:bookmarkEnd w:id="234"/>
    </w:p>
    <w:tbl>
      <w:tblPr>
        <w:tblStyle w:val="BaseTable"/>
        <w:tblW w:w="5000" w:type="pct"/>
        <w:tblLook w:val="04A0" w:firstRow="1" w:lastRow="0" w:firstColumn="1" w:lastColumn="0" w:noHBand="0" w:noVBand="1"/>
      </w:tblPr>
      <w:tblGrid>
        <w:gridCol w:w="3588"/>
        <w:gridCol w:w="2241"/>
        <w:gridCol w:w="3531"/>
      </w:tblGrid>
      <w:tr w:rsidR="002F40B8" w14:paraId="39106DD8" w14:textId="77777777" w:rsidTr="002158F7">
        <w:trPr>
          <w:cnfStyle w:val="100000000000" w:firstRow="1" w:lastRow="0" w:firstColumn="0" w:lastColumn="0" w:oddVBand="0" w:evenVBand="0" w:oddHBand="0" w:evenHBand="0" w:firstRowFirstColumn="0" w:firstRowLastColumn="0" w:lastRowFirstColumn="0" w:lastRowLastColumn="0"/>
          <w:trHeight w:val="120"/>
          <w:tblHeader/>
        </w:trPr>
        <w:tc>
          <w:tcPr>
            <w:tcW w:w="3588" w:type="dxa"/>
          </w:tcPr>
          <w:p w14:paraId="708C1E90" w14:textId="77777777" w:rsidR="002F40B8" w:rsidRDefault="002F40B8" w:rsidP="002158F7">
            <w:pPr>
              <w:pStyle w:val="TableHeaderLeft"/>
            </w:pPr>
          </w:p>
        </w:tc>
        <w:tc>
          <w:tcPr>
            <w:tcW w:w="2241" w:type="dxa"/>
          </w:tcPr>
          <w:p w14:paraId="4A7D7F16" w14:textId="556D2AD7" w:rsidR="002F40B8" w:rsidRDefault="002F40B8" w:rsidP="002158F7">
            <w:pPr>
              <w:pStyle w:val="TableHeaderCenter"/>
            </w:pPr>
            <w:r>
              <w:t>ICD-9</w:t>
            </w:r>
          </w:p>
        </w:tc>
        <w:tc>
          <w:tcPr>
            <w:tcW w:w="3531" w:type="dxa"/>
          </w:tcPr>
          <w:p w14:paraId="4B8143BC" w14:textId="6A60FFCC" w:rsidR="002F40B8" w:rsidRDefault="002F40B8" w:rsidP="002158F7">
            <w:pPr>
              <w:pStyle w:val="TableHeaderCenter"/>
            </w:pPr>
            <w:r>
              <w:t>ICD-10</w:t>
            </w:r>
          </w:p>
        </w:tc>
      </w:tr>
      <w:tr w:rsidR="002F40B8" w14:paraId="102508A3" w14:textId="77777777" w:rsidTr="002158F7">
        <w:trPr>
          <w:trHeight w:val="120"/>
        </w:trPr>
        <w:tc>
          <w:tcPr>
            <w:tcW w:w="3588" w:type="dxa"/>
          </w:tcPr>
          <w:p w14:paraId="4652DC8C" w14:textId="7A53D6CB" w:rsidR="002F40B8" w:rsidRPr="00DB2DF4" w:rsidRDefault="00DB2DF4" w:rsidP="002158F7">
            <w:pPr>
              <w:pStyle w:val="TableTextLeft"/>
            </w:pPr>
            <w:r>
              <w:t>I</w:t>
            </w:r>
            <w:r w:rsidRPr="00DB2DF4">
              <w:t>nfectious and Parasitic Diseases</w:t>
            </w:r>
          </w:p>
        </w:tc>
        <w:tc>
          <w:tcPr>
            <w:tcW w:w="2241" w:type="dxa"/>
          </w:tcPr>
          <w:p w14:paraId="73E3C1F8" w14:textId="77777777" w:rsidR="002F40B8" w:rsidRPr="002158F7" w:rsidRDefault="002F40B8" w:rsidP="002158F7">
            <w:pPr>
              <w:pStyle w:val="TableTextLeft"/>
              <w:rPr>
                <w:rFonts w:asciiTheme="minorHAnsi" w:hAnsiTheme="minorHAnsi" w:cstheme="minorHAnsi"/>
                <w:szCs w:val="18"/>
              </w:rPr>
            </w:pPr>
          </w:p>
        </w:tc>
        <w:tc>
          <w:tcPr>
            <w:tcW w:w="3531" w:type="dxa"/>
          </w:tcPr>
          <w:p w14:paraId="03954281" w14:textId="59EB35FB" w:rsidR="002F40B8" w:rsidRPr="002158F7" w:rsidRDefault="00DB2DF4" w:rsidP="002158F7">
            <w:pPr>
              <w:pStyle w:val="TableTextLeft"/>
              <w:rPr>
                <w:rFonts w:asciiTheme="minorHAnsi" w:hAnsiTheme="minorHAnsi" w:cstheme="minorHAnsi"/>
                <w:szCs w:val="18"/>
              </w:rPr>
            </w:pPr>
            <w:r w:rsidRPr="002158F7">
              <w:rPr>
                <w:rFonts w:asciiTheme="minorHAnsi" w:hAnsiTheme="minorHAnsi" w:cstheme="minorHAnsi"/>
                <w:szCs w:val="18"/>
              </w:rPr>
              <w:t>A00-B99, U07.1</w:t>
            </w:r>
          </w:p>
        </w:tc>
      </w:tr>
      <w:tr w:rsidR="002F40B8" w14:paraId="7DA5C3AA" w14:textId="77777777" w:rsidTr="002158F7">
        <w:trPr>
          <w:trHeight w:val="120"/>
        </w:trPr>
        <w:tc>
          <w:tcPr>
            <w:tcW w:w="3588" w:type="dxa"/>
          </w:tcPr>
          <w:p w14:paraId="77C90A69" w14:textId="384E7D1E" w:rsidR="002F40B8" w:rsidRDefault="00DB2DF4" w:rsidP="00E93B1D">
            <w:pPr>
              <w:pStyle w:val="TableListBullet2"/>
            </w:pPr>
            <w:r>
              <w:t xml:space="preserve">Tuberculosis </w:t>
            </w:r>
          </w:p>
        </w:tc>
        <w:tc>
          <w:tcPr>
            <w:tcW w:w="2241" w:type="dxa"/>
          </w:tcPr>
          <w:p w14:paraId="76A15CFF" w14:textId="3CB6C578" w:rsidR="002F40B8" w:rsidRPr="002158F7" w:rsidRDefault="00DB2DF4" w:rsidP="002158F7">
            <w:pPr>
              <w:pStyle w:val="TableTextLeft"/>
              <w:rPr>
                <w:rFonts w:asciiTheme="minorHAnsi" w:hAnsiTheme="minorHAnsi" w:cstheme="minorHAnsi"/>
                <w:szCs w:val="18"/>
              </w:rPr>
            </w:pPr>
            <w:r w:rsidRPr="002158F7">
              <w:rPr>
                <w:rFonts w:asciiTheme="minorHAnsi" w:hAnsiTheme="minorHAnsi" w:cstheme="minorHAnsi"/>
                <w:szCs w:val="18"/>
              </w:rPr>
              <w:t>010-018</w:t>
            </w:r>
          </w:p>
        </w:tc>
        <w:tc>
          <w:tcPr>
            <w:tcW w:w="3531" w:type="dxa"/>
          </w:tcPr>
          <w:p w14:paraId="27799069" w14:textId="7D33FB3C" w:rsidR="002F40B8" w:rsidRPr="002158F7" w:rsidRDefault="00DB2DF4" w:rsidP="002158F7">
            <w:pPr>
              <w:pStyle w:val="TableTextLeft"/>
              <w:rPr>
                <w:rFonts w:asciiTheme="minorHAnsi" w:hAnsiTheme="minorHAnsi" w:cstheme="minorHAnsi"/>
                <w:szCs w:val="18"/>
              </w:rPr>
            </w:pPr>
            <w:r w:rsidRPr="002158F7">
              <w:rPr>
                <w:rFonts w:asciiTheme="minorHAnsi" w:hAnsiTheme="minorHAnsi" w:cstheme="minorHAnsi"/>
                <w:szCs w:val="18"/>
              </w:rPr>
              <w:t>A16-A19</w:t>
            </w:r>
          </w:p>
        </w:tc>
      </w:tr>
      <w:tr w:rsidR="002F40B8" w14:paraId="760C266E" w14:textId="77777777" w:rsidTr="002158F7">
        <w:trPr>
          <w:trHeight w:val="120"/>
        </w:trPr>
        <w:tc>
          <w:tcPr>
            <w:tcW w:w="3588" w:type="dxa"/>
          </w:tcPr>
          <w:p w14:paraId="5B504173" w14:textId="0F64548E" w:rsidR="002F40B8" w:rsidRDefault="00DB2DF4" w:rsidP="00E93B1D">
            <w:pPr>
              <w:pStyle w:val="TableListBullet2"/>
            </w:pPr>
            <w:r>
              <w:t>Syphilis</w:t>
            </w:r>
          </w:p>
        </w:tc>
        <w:tc>
          <w:tcPr>
            <w:tcW w:w="2241" w:type="dxa"/>
          </w:tcPr>
          <w:p w14:paraId="30EBB9D0" w14:textId="297C11B2" w:rsidR="002F40B8" w:rsidRPr="002158F7" w:rsidRDefault="00DB2DF4" w:rsidP="002158F7">
            <w:pPr>
              <w:pStyle w:val="TableTextLeft"/>
              <w:rPr>
                <w:rFonts w:asciiTheme="minorHAnsi" w:hAnsiTheme="minorHAnsi" w:cstheme="minorHAnsi"/>
                <w:szCs w:val="18"/>
              </w:rPr>
            </w:pPr>
            <w:r w:rsidRPr="002158F7">
              <w:rPr>
                <w:rFonts w:asciiTheme="minorHAnsi" w:hAnsiTheme="minorHAnsi" w:cstheme="minorHAnsi"/>
                <w:szCs w:val="18"/>
              </w:rPr>
              <w:t>090-097</w:t>
            </w:r>
          </w:p>
        </w:tc>
        <w:tc>
          <w:tcPr>
            <w:tcW w:w="3531" w:type="dxa"/>
          </w:tcPr>
          <w:p w14:paraId="5E441CA7" w14:textId="0843903B" w:rsidR="002F40B8" w:rsidRPr="002158F7" w:rsidRDefault="00DB2DF4" w:rsidP="002158F7">
            <w:pPr>
              <w:pStyle w:val="TableTextLeft"/>
              <w:rPr>
                <w:rFonts w:asciiTheme="minorHAnsi" w:hAnsiTheme="minorHAnsi" w:cstheme="minorHAnsi"/>
                <w:szCs w:val="18"/>
              </w:rPr>
            </w:pPr>
            <w:r w:rsidRPr="002158F7">
              <w:rPr>
                <w:rFonts w:asciiTheme="minorHAnsi" w:hAnsiTheme="minorHAnsi" w:cstheme="minorHAnsi"/>
                <w:szCs w:val="18"/>
              </w:rPr>
              <w:t>A50-A53</w:t>
            </w:r>
          </w:p>
        </w:tc>
      </w:tr>
      <w:tr w:rsidR="002F40B8" w14:paraId="4FD5E881" w14:textId="77777777" w:rsidTr="002158F7">
        <w:trPr>
          <w:trHeight w:val="120"/>
        </w:trPr>
        <w:tc>
          <w:tcPr>
            <w:tcW w:w="3588" w:type="dxa"/>
          </w:tcPr>
          <w:p w14:paraId="4B2B3C27" w14:textId="36943A7B" w:rsidR="002F40B8" w:rsidRDefault="00DB2DF4" w:rsidP="00E93B1D">
            <w:pPr>
              <w:pStyle w:val="TableListBullet2"/>
            </w:pPr>
            <w:r>
              <w:t>COVID-19</w:t>
            </w:r>
          </w:p>
        </w:tc>
        <w:tc>
          <w:tcPr>
            <w:tcW w:w="2241" w:type="dxa"/>
          </w:tcPr>
          <w:p w14:paraId="54AF771D" w14:textId="2ADAC4D7" w:rsidR="002F40B8" w:rsidRPr="002158F7" w:rsidRDefault="00DB2DF4" w:rsidP="002158F7">
            <w:pPr>
              <w:pStyle w:val="TableTextLeft"/>
              <w:rPr>
                <w:rFonts w:asciiTheme="minorHAnsi" w:hAnsiTheme="minorHAnsi" w:cstheme="minorHAnsi"/>
                <w:szCs w:val="18"/>
              </w:rPr>
            </w:pPr>
            <w:r w:rsidRPr="002158F7">
              <w:rPr>
                <w:rFonts w:asciiTheme="minorHAnsi" w:hAnsiTheme="minorHAnsi" w:cstheme="minorHAnsi"/>
                <w:szCs w:val="18"/>
              </w:rPr>
              <w:t>NA</w:t>
            </w:r>
          </w:p>
        </w:tc>
        <w:tc>
          <w:tcPr>
            <w:tcW w:w="3531" w:type="dxa"/>
          </w:tcPr>
          <w:p w14:paraId="6A79704B" w14:textId="0023CD81" w:rsidR="002F40B8" w:rsidRPr="002158F7" w:rsidRDefault="00DB2DF4" w:rsidP="002158F7">
            <w:pPr>
              <w:pStyle w:val="TableTextLeft"/>
              <w:rPr>
                <w:rFonts w:asciiTheme="minorHAnsi" w:hAnsiTheme="minorHAnsi" w:cstheme="minorHAnsi"/>
                <w:szCs w:val="18"/>
              </w:rPr>
            </w:pPr>
            <w:r w:rsidRPr="002158F7">
              <w:rPr>
                <w:rFonts w:asciiTheme="minorHAnsi" w:hAnsiTheme="minorHAnsi" w:cstheme="minorHAnsi"/>
                <w:szCs w:val="18"/>
              </w:rPr>
              <w:t>U07.1</w:t>
            </w:r>
          </w:p>
        </w:tc>
      </w:tr>
      <w:tr w:rsidR="002F40B8" w14:paraId="5AECE861" w14:textId="77777777" w:rsidTr="002158F7">
        <w:trPr>
          <w:trHeight w:val="120"/>
        </w:trPr>
        <w:tc>
          <w:tcPr>
            <w:tcW w:w="3588" w:type="dxa"/>
          </w:tcPr>
          <w:p w14:paraId="5C456EFC" w14:textId="107BD7BA" w:rsidR="002F40B8" w:rsidRDefault="00543560" w:rsidP="00E93B1D">
            <w:pPr>
              <w:pStyle w:val="TableListBullet2"/>
            </w:pPr>
            <w:r>
              <w:t>Residual of infectious and parasitic diseases</w:t>
            </w:r>
          </w:p>
        </w:tc>
        <w:tc>
          <w:tcPr>
            <w:tcW w:w="2241" w:type="dxa"/>
          </w:tcPr>
          <w:p w14:paraId="6EBF9661" w14:textId="623AEC1C" w:rsidR="002F40B8" w:rsidRPr="002158F7" w:rsidRDefault="00BF78CD" w:rsidP="002158F7">
            <w:pPr>
              <w:pStyle w:val="TableTextLeft"/>
              <w:rPr>
                <w:rFonts w:asciiTheme="minorHAnsi" w:hAnsiTheme="minorHAnsi" w:cstheme="minorHAnsi"/>
                <w:szCs w:val="18"/>
              </w:rPr>
            </w:pPr>
            <w:r w:rsidRPr="002158F7">
              <w:rPr>
                <w:rFonts w:asciiTheme="minorHAnsi" w:hAnsiTheme="minorHAnsi" w:cstheme="minorHAnsi"/>
                <w:szCs w:val="18"/>
              </w:rPr>
              <w:t>001-009, 020-041,042-044, 045-088,</w:t>
            </w:r>
            <w:r w:rsidR="00CE5CBA">
              <w:rPr>
                <w:rFonts w:asciiTheme="minorHAnsi" w:hAnsiTheme="minorHAnsi" w:cstheme="minorHAnsi"/>
                <w:szCs w:val="18"/>
              </w:rPr>
              <w:t xml:space="preserve"> </w:t>
            </w:r>
            <w:r w:rsidRPr="002158F7">
              <w:rPr>
                <w:rFonts w:asciiTheme="minorHAnsi" w:hAnsiTheme="minorHAnsi" w:cstheme="minorHAnsi"/>
                <w:szCs w:val="18"/>
              </w:rPr>
              <w:t>098-139</w:t>
            </w:r>
          </w:p>
        </w:tc>
        <w:tc>
          <w:tcPr>
            <w:tcW w:w="3531" w:type="dxa"/>
          </w:tcPr>
          <w:p w14:paraId="46F90977" w14:textId="4D05FAB7" w:rsidR="002F40B8" w:rsidRPr="002158F7" w:rsidRDefault="00BF78CD" w:rsidP="002158F7">
            <w:pPr>
              <w:pStyle w:val="TableTextLeft"/>
              <w:rPr>
                <w:rFonts w:asciiTheme="minorHAnsi" w:hAnsiTheme="minorHAnsi" w:cstheme="minorHAnsi"/>
                <w:szCs w:val="18"/>
              </w:rPr>
            </w:pPr>
            <w:r w:rsidRPr="002158F7">
              <w:rPr>
                <w:rFonts w:asciiTheme="minorHAnsi" w:hAnsiTheme="minorHAnsi" w:cstheme="minorHAnsi"/>
                <w:szCs w:val="18"/>
              </w:rPr>
              <w:t>A00-A09, A20-A49, A54-B99</w:t>
            </w:r>
          </w:p>
        </w:tc>
      </w:tr>
      <w:tr w:rsidR="002F40B8" w14:paraId="633791D4" w14:textId="77777777" w:rsidTr="002158F7">
        <w:trPr>
          <w:trHeight w:val="120"/>
        </w:trPr>
        <w:tc>
          <w:tcPr>
            <w:tcW w:w="3588" w:type="dxa"/>
          </w:tcPr>
          <w:p w14:paraId="4D9BBC63" w14:textId="792F4268" w:rsidR="002F40B8" w:rsidRDefault="00543560" w:rsidP="002158F7">
            <w:pPr>
              <w:pStyle w:val="TableTextLeft"/>
            </w:pPr>
            <w:r>
              <w:t>Malignant Neoplasms</w:t>
            </w:r>
          </w:p>
        </w:tc>
        <w:tc>
          <w:tcPr>
            <w:tcW w:w="2241" w:type="dxa"/>
          </w:tcPr>
          <w:p w14:paraId="6A96F210" w14:textId="77777777" w:rsidR="002F40B8" w:rsidRPr="002158F7" w:rsidRDefault="002F40B8" w:rsidP="002158F7">
            <w:pPr>
              <w:pStyle w:val="TableTextLeft"/>
              <w:rPr>
                <w:rFonts w:asciiTheme="minorHAnsi" w:hAnsiTheme="minorHAnsi" w:cstheme="minorHAnsi"/>
                <w:szCs w:val="18"/>
              </w:rPr>
            </w:pPr>
          </w:p>
        </w:tc>
        <w:tc>
          <w:tcPr>
            <w:tcW w:w="3531" w:type="dxa"/>
          </w:tcPr>
          <w:p w14:paraId="3BD13052" w14:textId="7137A4DF" w:rsidR="002F40B8" w:rsidRPr="002158F7" w:rsidRDefault="00543560" w:rsidP="002158F7">
            <w:pPr>
              <w:pStyle w:val="TableTextLeft"/>
              <w:rPr>
                <w:rFonts w:asciiTheme="minorHAnsi" w:hAnsiTheme="minorHAnsi" w:cstheme="minorHAnsi"/>
                <w:szCs w:val="18"/>
              </w:rPr>
            </w:pPr>
            <w:r w:rsidRPr="002158F7">
              <w:rPr>
                <w:rFonts w:asciiTheme="minorHAnsi" w:hAnsiTheme="minorHAnsi" w:cstheme="minorHAnsi"/>
                <w:szCs w:val="18"/>
              </w:rPr>
              <w:t>C00-C97</w:t>
            </w:r>
          </w:p>
        </w:tc>
      </w:tr>
      <w:tr w:rsidR="002F40B8" w14:paraId="3AA56B49" w14:textId="77777777" w:rsidTr="002158F7">
        <w:trPr>
          <w:trHeight w:val="120"/>
        </w:trPr>
        <w:tc>
          <w:tcPr>
            <w:tcW w:w="3588" w:type="dxa"/>
          </w:tcPr>
          <w:p w14:paraId="65E25C43" w14:textId="54C37AC0" w:rsidR="002F40B8" w:rsidRDefault="00543560" w:rsidP="00E93B1D">
            <w:pPr>
              <w:pStyle w:val="TableListBullet2"/>
            </w:pPr>
            <w:r>
              <w:t xml:space="preserve">Malignant neoplasms of digestive organs and peritoneum </w:t>
            </w:r>
          </w:p>
        </w:tc>
        <w:tc>
          <w:tcPr>
            <w:tcW w:w="2241" w:type="dxa"/>
          </w:tcPr>
          <w:p w14:paraId="37FA65E9" w14:textId="217E5838" w:rsidR="002F40B8" w:rsidRPr="002158F7" w:rsidRDefault="00543560" w:rsidP="002158F7">
            <w:pPr>
              <w:pStyle w:val="TableTextLeft"/>
              <w:rPr>
                <w:rFonts w:asciiTheme="minorHAnsi" w:hAnsiTheme="minorHAnsi" w:cstheme="minorHAnsi"/>
                <w:szCs w:val="18"/>
              </w:rPr>
            </w:pPr>
            <w:r w:rsidRPr="002158F7">
              <w:rPr>
                <w:rFonts w:asciiTheme="minorHAnsi" w:hAnsiTheme="minorHAnsi" w:cstheme="minorHAnsi"/>
                <w:szCs w:val="18"/>
              </w:rPr>
              <w:t>150-159</w:t>
            </w:r>
          </w:p>
        </w:tc>
        <w:tc>
          <w:tcPr>
            <w:tcW w:w="3531" w:type="dxa"/>
          </w:tcPr>
          <w:p w14:paraId="1C2460E1" w14:textId="7E452005" w:rsidR="002F40B8" w:rsidRPr="002158F7" w:rsidRDefault="00543560" w:rsidP="002158F7">
            <w:pPr>
              <w:pStyle w:val="TableTextLeft"/>
              <w:rPr>
                <w:rFonts w:asciiTheme="minorHAnsi" w:hAnsiTheme="minorHAnsi" w:cstheme="minorHAnsi"/>
                <w:szCs w:val="18"/>
              </w:rPr>
            </w:pPr>
            <w:r w:rsidRPr="002158F7">
              <w:rPr>
                <w:rFonts w:asciiTheme="minorHAnsi" w:hAnsiTheme="minorHAnsi" w:cstheme="minorHAnsi"/>
                <w:szCs w:val="18"/>
              </w:rPr>
              <w:t>C15-C26</w:t>
            </w:r>
          </w:p>
        </w:tc>
      </w:tr>
      <w:tr w:rsidR="00543560" w14:paraId="6AC0B303" w14:textId="77777777" w:rsidTr="002158F7">
        <w:trPr>
          <w:trHeight w:val="120"/>
        </w:trPr>
        <w:tc>
          <w:tcPr>
            <w:tcW w:w="3588" w:type="dxa"/>
          </w:tcPr>
          <w:p w14:paraId="1AD6A0B8" w14:textId="7B967643" w:rsidR="00543560" w:rsidRDefault="00543560" w:rsidP="00E93B1D">
            <w:pPr>
              <w:pStyle w:val="TableListBullet2"/>
            </w:pPr>
            <w:r>
              <w:t>Malignant neoplasms of respiratory and intrathoracic organs</w:t>
            </w:r>
          </w:p>
        </w:tc>
        <w:tc>
          <w:tcPr>
            <w:tcW w:w="2241" w:type="dxa"/>
          </w:tcPr>
          <w:p w14:paraId="36E0784E" w14:textId="5EBD2F8C" w:rsidR="00543560" w:rsidRPr="002158F7" w:rsidRDefault="00543560" w:rsidP="002158F7">
            <w:pPr>
              <w:pStyle w:val="TableTextLeft"/>
              <w:rPr>
                <w:rFonts w:asciiTheme="minorHAnsi" w:hAnsiTheme="minorHAnsi" w:cstheme="minorHAnsi"/>
                <w:szCs w:val="18"/>
              </w:rPr>
            </w:pPr>
            <w:r w:rsidRPr="002158F7">
              <w:rPr>
                <w:rFonts w:asciiTheme="minorHAnsi" w:hAnsiTheme="minorHAnsi" w:cstheme="minorHAnsi"/>
                <w:szCs w:val="18"/>
              </w:rPr>
              <w:t>160-165</w:t>
            </w:r>
          </w:p>
        </w:tc>
        <w:tc>
          <w:tcPr>
            <w:tcW w:w="3531" w:type="dxa"/>
          </w:tcPr>
          <w:p w14:paraId="5C740A6C" w14:textId="276315B8" w:rsidR="00543560" w:rsidRPr="002158F7" w:rsidRDefault="00543560" w:rsidP="002158F7">
            <w:pPr>
              <w:pStyle w:val="TableTextLeft"/>
              <w:rPr>
                <w:rFonts w:asciiTheme="minorHAnsi" w:hAnsiTheme="minorHAnsi" w:cstheme="minorHAnsi"/>
                <w:szCs w:val="18"/>
              </w:rPr>
            </w:pPr>
            <w:r w:rsidRPr="002158F7">
              <w:rPr>
                <w:rFonts w:asciiTheme="minorHAnsi" w:hAnsiTheme="minorHAnsi" w:cstheme="minorHAnsi"/>
                <w:szCs w:val="18"/>
              </w:rPr>
              <w:t>C30-C39</w:t>
            </w:r>
          </w:p>
        </w:tc>
      </w:tr>
      <w:tr w:rsidR="00543560" w14:paraId="4A4837A9" w14:textId="77777777" w:rsidTr="002158F7">
        <w:trPr>
          <w:trHeight w:val="120"/>
        </w:trPr>
        <w:tc>
          <w:tcPr>
            <w:tcW w:w="3588" w:type="dxa"/>
          </w:tcPr>
          <w:p w14:paraId="2AABE896" w14:textId="34C7D58A" w:rsidR="00543560" w:rsidRDefault="00543560" w:rsidP="00E93B1D">
            <w:pPr>
              <w:pStyle w:val="TableListBullet2"/>
            </w:pPr>
            <w:r>
              <w:t xml:space="preserve">Malignant neoplasms of breast </w:t>
            </w:r>
          </w:p>
        </w:tc>
        <w:tc>
          <w:tcPr>
            <w:tcW w:w="2241" w:type="dxa"/>
          </w:tcPr>
          <w:p w14:paraId="20069E5B" w14:textId="487908CE" w:rsidR="00543560" w:rsidRPr="002158F7" w:rsidRDefault="00543560" w:rsidP="002158F7">
            <w:pPr>
              <w:pStyle w:val="TableTextLeft"/>
              <w:rPr>
                <w:rFonts w:asciiTheme="minorHAnsi" w:hAnsiTheme="minorHAnsi" w:cstheme="minorHAnsi"/>
                <w:szCs w:val="18"/>
              </w:rPr>
            </w:pPr>
            <w:r w:rsidRPr="002158F7">
              <w:rPr>
                <w:rFonts w:asciiTheme="minorHAnsi" w:hAnsiTheme="minorHAnsi" w:cstheme="minorHAnsi"/>
                <w:szCs w:val="18"/>
              </w:rPr>
              <w:t>174-175</w:t>
            </w:r>
          </w:p>
        </w:tc>
        <w:tc>
          <w:tcPr>
            <w:tcW w:w="3531" w:type="dxa"/>
          </w:tcPr>
          <w:p w14:paraId="38F5D70F" w14:textId="455A883F" w:rsidR="00543560" w:rsidRPr="002158F7" w:rsidRDefault="00543560" w:rsidP="002158F7">
            <w:pPr>
              <w:pStyle w:val="TableTextLeft"/>
              <w:rPr>
                <w:rFonts w:asciiTheme="minorHAnsi" w:hAnsiTheme="minorHAnsi" w:cstheme="minorHAnsi"/>
                <w:szCs w:val="18"/>
              </w:rPr>
            </w:pPr>
            <w:r w:rsidRPr="002158F7">
              <w:rPr>
                <w:rFonts w:asciiTheme="minorHAnsi" w:hAnsiTheme="minorHAnsi" w:cstheme="minorHAnsi"/>
                <w:szCs w:val="18"/>
              </w:rPr>
              <w:t>C50</w:t>
            </w:r>
          </w:p>
        </w:tc>
      </w:tr>
      <w:tr w:rsidR="00543560" w14:paraId="7B59836D" w14:textId="77777777" w:rsidTr="002158F7">
        <w:trPr>
          <w:trHeight w:val="120"/>
        </w:trPr>
        <w:tc>
          <w:tcPr>
            <w:tcW w:w="3588" w:type="dxa"/>
          </w:tcPr>
          <w:p w14:paraId="02644665" w14:textId="13656DA7" w:rsidR="00543560" w:rsidRDefault="005B17BB" w:rsidP="00E93B1D">
            <w:pPr>
              <w:pStyle w:val="TableListBullet2"/>
            </w:pPr>
            <w:r>
              <w:t>Malignant neoplasms of genital organs</w:t>
            </w:r>
          </w:p>
        </w:tc>
        <w:tc>
          <w:tcPr>
            <w:tcW w:w="2241" w:type="dxa"/>
          </w:tcPr>
          <w:p w14:paraId="5BED3B66" w14:textId="16B23E3D" w:rsidR="00543560" w:rsidRPr="002158F7" w:rsidRDefault="005B17BB" w:rsidP="002158F7">
            <w:pPr>
              <w:pStyle w:val="TableTextLeft"/>
              <w:rPr>
                <w:rFonts w:asciiTheme="minorHAnsi" w:hAnsiTheme="minorHAnsi" w:cstheme="minorHAnsi"/>
                <w:szCs w:val="18"/>
              </w:rPr>
            </w:pPr>
            <w:r w:rsidRPr="002158F7">
              <w:rPr>
                <w:rFonts w:asciiTheme="minorHAnsi" w:hAnsiTheme="minorHAnsi" w:cstheme="minorHAnsi"/>
                <w:szCs w:val="18"/>
              </w:rPr>
              <w:t>179-187</w:t>
            </w:r>
          </w:p>
        </w:tc>
        <w:tc>
          <w:tcPr>
            <w:tcW w:w="3531" w:type="dxa"/>
          </w:tcPr>
          <w:p w14:paraId="370CA66D" w14:textId="23FFDEBD" w:rsidR="00543560" w:rsidRPr="002158F7" w:rsidRDefault="005B17BB" w:rsidP="002158F7">
            <w:pPr>
              <w:pStyle w:val="TableTextLeft"/>
              <w:rPr>
                <w:rFonts w:asciiTheme="minorHAnsi" w:hAnsiTheme="minorHAnsi" w:cstheme="minorHAnsi"/>
                <w:szCs w:val="18"/>
              </w:rPr>
            </w:pPr>
            <w:r w:rsidRPr="002158F7">
              <w:rPr>
                <w:rFonts w:asciiTheme="minorHAnsi" w:hAnsiTheme="minorHAnsi" w:cstheme="minorHAnsi"/>
                <w:szCs w:val="18"/>
              </w:rPr>
              <w:t>C51-C63</w:t>
            </w:r>
          </w:p>
        </w:tc>
      </w:tr>
      <w:tr w:rsidR="00543560" w14:paraId="3CA2DAA9" w14:textId="77777777" w:rsidTr="002158F7">
        <w:trPr>
          <w:trHeight w:val="120"/>
        </w:trPr>
        <w:tc>
          <w:tcPr>
            <w:tcW w:w="3588" w:type="dxa"/>
          </w:tcPr>
          <w:p w14:paraId="0AB8D95B" w14:textId="543BD3E7" w:rsidR="00543560" w:rsidRDefault="005B17BB" w:rsidP="00E93B1D">
            <w:pPr>
              <w:pStyle w:val="TableListBullet2"/>
            </w:pPr>
            <w:r>
              <w:t>Malignant neoplasms of urinary organs</w:t>
            </w:r>
          </w:p>
        </w:tc>
        <w:tc>
          <w:tcPr>
            <w:tcW w:w="2241" w:type="dxa"/>
          </w:tcPr>
          <w:p w14:paraId="70773665" w14:textId="115A8B62" w:rsidR="00543560" w:rsidRPr="002158F7" w:rsidRDefault="005B17BB" w:rsidP="002158F7">
            <w:pPr>
              <w:pStyle w:val="TableTextLeft"/>
              <w:rPr>
                <w:rFonts w:asciiTheme="minorHAnsi" w:hAnsiTheme="minorHAnsi" w:cstheme="minorHAnsi"/>
                <w:szCs w:val="18"/>
              </w:rPr>
            </w:pPr>
            <w:r w:rsidRPr="002158F7">
              <w:rPr>
                <w:rFonts w:asciiTheme="minorHAnsi" w:hAnsiTheme="minorHAnsi" w:cstheme="minorHAnsi"/>
                <w:szCs w:val="18"/>
              </w:rPr>
              <w:t>188-189</w:t>
            </w:r>
          </w:p>
        </w:tc>
        <w:tc>
          <w:tcPr>
            <w:tcW w:w="3531" w:type="dxa"/>
          </w:tcPr>
          <w:p w14:paraId="286EC5B1" w14:textId="55CD2141" w:rsidR="00543560" w:rsidRPr="002158F7" w:rsidRDefault="005B17BB" w:rsidP="002158F7">
            <w:pPr>
              <w:pStyle w:val="TableTextLeft"/>
              <w:rPr>
                <w:rFonts w:asciiTheme="minorHAnsi" w:hAnsiTheme="minorHAnsi" w:cstheme="minorHAnsi"/>
                <w:szCs w:val="18"/>
              </w:rPr>
            </w:pPr>
            <w:r w:rsidRPr="002158F7">
              <w:rPr>
                <w:rFonts w:asciiTheme="minorHAnsi" w:hAnsiTheme="minorHAnsi" w:cstheme="minorHAnsi"/>
                <w:szCs w:val="18"/>
              </w:rPr>
              <w:t>C64-C68</w:t>
            </w:r>
          </w:p>
        </w:tc>
      </w:tr>
      <w:tr w:rsidR="00543560" w14:paraId="51B9844B" w14:textId="77777777" w:rsidTr="002158F7">
        <w:trPr>
          <w:trHeight w:val="120"/>
        </w:trPr>
        <w:tc>
          <w:tcPr>
            <w:tcW w:w="3588" w:type="dxa"/>
          </w:tcPr>
          <w:p w14:paraId="5B9D2725" w14:textId="3A8F95EE" w:rsidR="00543560" w:rsidRDefault="005B17BB" w:rsidP="00E93B1D">
            <w:pPr>
              <w:pStyle w:val="TableListBullet2"/>
            </w:pPr>
            <w:r>
              <w:t>Leukemia</w:t>
            </w:r>
          </w:p>
        </w:tc>
        <w:tc>
          <w:tcPr>
            <w:tcW w:w="2241" w:type="dxa"/>
          </w:tcPr>
          <w:p w14:paraId="36F3AC74" w14:textId="6B59BB8D" w:rsidR="00543560" w:rsidRPr="002158F7" w:rsidRDefault="005B17BB" w:rsidP="002158F7">
            <w:pPr>
              <w:pStyle w:val="TableTextLeft"/>
              <w:rPr>
                <w:rFonts w:asciiTheme="minorHAnsi" w:hAnsiTheme="minorHAnsi" w:cstheme="minorHAnsi"/>
                <w:szCs w:val="18"/>
              </w:rPr>
            </w:pPr>
            <w:r w:rsidRPr="002158F7">
              <w:rPr>
                <w:rFonts w:asciiTheme="minorHAnsi" w:hAnsiTheme="minorHAnsi" w:cstheme="minorHAnsi"/>
                <w:szCs w:val="18"/>
              </w:rPr>
              <w:t>204-208</w:t>
            </w:r>
          </w:p>
        </w:tc>
        <w:tc>
          <w:tcPr>
            <w:tcW w:w="3531" w:type="dxa"/>
          </w:tcPr>
          <w:p w14:paraId="3D2BBB34" w14:textId="28347A2A" w:rsidR="00543560" w:rsidRPr="002158F7" w:rsidRDefault="005B17BB" w:rsidP="002158F7">
            <w:pPr>
              <w:pStyle w:val="TableTextLeft"/>
              <w:rPr>
                <w:rFonts w:asciiTheme="minorHAnsi" w:hAnsiTheme="minorHAnsi" w:cstheme="minorHAnsi"/>
                <w:szCs w:val="18"/>
              </w:rPr>
            </w:pPr>
            <w:r w:rsidRPr="002158F7">
              <w:rPr>
                <w:rFonts w:asciiTheme="minorHAnsi" w:hAnsiTheme="minorHAnsi" w:cstheme="minorHAnsi"/>
                <w:szCs w:val="18"/>
              </w:rPr>
              <w:t>C91-C95</w:t>
            </w:r>
          </w:p>
        </w:tc>
      </w:tr>
      <w:tr w:rsidR="00543560" w14:paraId="48CD2F76" w14:textId="77777777" w:rsidTr="002158F7">
        <w:trPr>
          <w:trHeight w:val="120"/>
        </w:trPr>
        <w:tc>
          <w:tcPr>
            <w:tcW w:w="3588" w:type="dxa"/>
          </w:tcPr>
          <w:p w14:paraId="45580069" w14:textId="7D024E96" w:rsidR="00543560" w:rsidRDefault="00BB2798" w:rsidP="00E93B1D">
            <w:pPr>
              <w:pStyle w:val="TableListBullet2"/>
            </w:pPr>
            <w:r>
              <w:t xml:space="preserve">Other malignant neoplasms </w:t>
            </w:r>
          </w:p>
        </w:tc>
        <w:tc>
          <w:tcPr>
            <w:tcW w:w="2241" w:type="dxa"/>
          </w:tcPr>
          <w:p w14:paraId="5C14A69E" w14:textId="5591EFE4" w:rsidR="00543560" w:rsidRPr="002158F7" w:rsidRDefault="00BB2798" w:rsidP="002158F7">
            <w:pPr>
              <w:pStyle w:val="TableTextLeft"/>
              <w:rPr>
                <w:rFonts w:asciiTheme="minorHAnsi" w:hAnsiTheme="minorHAnsi" w:cstheme="minorHAnsi"/>
                <w:szCs w:val="18"/>
              </w:rPr>
            </w:pPr>
            <w:r w:rsidRPr="002158F7">
              <w:rPr>
                <w:rFonts w:asciiTheme="minorHAnsi" w:hAnsiTheme="minorHAnsi" w:cstheme="minorHAnsi"/>
                <w:szCs w:val="18"/>
              </w:rPr>
              <w:t>140-149, 170-173, 190-203</w:t>
            </w:r>
          </w:p>
        </w:tc>
        <w:tc>
          <w:tcPr>
            <w:tcW w:w="3531" w:type="dxa"/>
          </w:tcPr>
          <w:p w14:paraId="1F48D983" w14:textId="291A5F35" w:rsidR="00543560" w:rsidRPr="002158F7" w:rsidRDefault="00BB2798" w:rsidP="002158F7">
            <w:pPr>
              <w:pStyle w:val="TableTextLeft"/>
              <w:rPr>
                <w:rFonts w:asciiTheme="minorHAnsi" w:hAnsiTheme="minorHAnsi" w:cstheme="minorHAnsi"/>
                <w:szCs w:val="18"/>
              </w:rPr>
            </w:pPr>
            <w:r w:rsidRPr="002158F7">
              <w:rPr>
                <w:rFonts w:asciiTheme="minorHAnsi" w:hAnsiTheme="minorHAnsi" w:cstheme="minorHAnsi"/>
                <w:szCs w:val="18"/>
              </w:rPr>
              <w:t>C00-C14, C40-C49, C69-C-90, C96-C97</w:t>
            </w:r>
          </w:p>
        </w:tc>
      </w:tr>
      <w:tr w:rsidR="00BB2798" w14:paraId="17A0D5CD" w14:textId="77777777" w:rsidTr="002158F7">
        <w:trPr>
          <w:trHeight w:val="120"/>
        </w:trPr>
        <w:tc>
          <w:tcPr>
            <w:tcW w:w="3588" w:type="dxa"/>
          </w:tcPr>
          <w:p w14:paraId="6BC020A3" w14:textId="00C55017" w:rsidR="00BB2798" w:rsidRDefault="00BB2798" w:rsidP="002158F7">
            <w:pPr>
              <w:pStyle w:val="TableTextLeft"/>
            </w:pPr>
            <w:r>
              <w:t>Cerebrovascular Diseases</w:t>
            </w:r>
          </w:p>
        </w:tc>
        <w:tc>
          <w:tcPr>
            <w:tcW w:w="2241" w:type="dxa"/>
          </w:tcPr>
          <w:p w14:paraId="44B10B3F" w14:textId="365516BD" w:rsidR="00BB2798" w:rsidRPr="002158F7" w:rsidRDefault="00BB2798" w:rsidP="002158F7">
            <w:pPr>
              <w:pStyle w:val="TableTextLeft"/>
              <w:rPr>
                <w:rFonts w:asciiTheme="minorHAnsi" w:hAnsiTheme="minorHAnsi" w:cstheme="minorHAnsi"/>
                <w:szCs w:val="18"/>
              </w:rPr>
            </w:pPr>
            <w:r w:rsidRPr="002158F7">
              <w:rPr>
                <w:rFonts w:asciiTheme="minorHAnsi" w:hAnsiTheme="minorHAnsi" w:cstheme="minorHAnsi"/>
                <w:szCs w:val="18"/>
              </w:rPr>
              <w:t>430-438</w:t>
            </w:r>
          </w:p>
        </w:tc>
        <w:tc>
          <w:tcPr>
            <w:tcW w:w="3531" w:type="dxa"/>
          </w:tcPr>
          <w:p w14:paraId="57093771" w14:textId="19A7270F" w:rsidR="00BB2798" w:rsidRPr="002158F7" w:rsidRDefault="00BB2798" w:rsidP="002158F7">
            <w:pPr>
              <w:pStyle w:val="TableTextLeft"/>
              <w:rPr>
                <w:rFonts w:asciiTheme="minorHAnsi" w:hAnsiTheme="minorHAnsi" w:cstheme="minorHAnsi"/>
                <w:szCs w:val="18"/>
              </w:rPr>
            </w:pPr>
            <w:r w:rsidRPr="002158F7">
              <w:rPr>
                <w:rFonts w:asciiTheme="minorHAnsi" w:hAnsiTheme="minorHAnsi" w:cstheme="minorHAnsi"/>
                <w:szCs w:val="18"/>
              </w:rPr>
              <w:t>I60-I69</w:t>
            </w:r>
          </w:p>
        </w:tc>
      </w:tr>
      <w:tr w:rsidR="00BB2798" w14:paraId="123272DF" w14:textId="77777777" w:rsidTr="002158F7">
        <w:trPr>
          <w:trHeight w:val="120"/>
        </w:trPr>
        <w:tc>
          <w:tcPr>
            <w:tcW w:w="3588" w:type="dxa"/>
          </w:tcPr>
          <w:p w14:paraId="2DC0D77B" w14:textId="212AB5B4" w:rsidR="00BB2798" w:rsidRDefault="00BB2798" w:rsidP="002158F7">
            <w:pPr>
              <w:pStyle w:val="TableTextLeft"/>
            </w:pPr>
            <w:r>
              <w:t xml:space="preserve">Prior to 1992–1994 included in </w:t>
            </w:r>
            <w:r w:rsidR="00CE5CBA">
              <w:t xml:space="preserve">other </w:t>
            </w:r>
            <w:proofErr w:type="gramStart"/>
            <w:r w:rsidR="00CE5CBA">
              <w:t>Cardiovascular Diseases</w:t>
            </w:r>
            <w:proofErr w:type="gramEnd"/>
          </w:p>
        </w:tc>
        <w:tc>
          <w:tcPr>
            <w:tcW w:w="2241" w:type="dxa"/>
          </w:tcPr>
          <w:p w14:paraId="5A1763AC" w14:textId="2D05FD69" w:rsidR="00BB2798" w:rsidRPr="002158F7" w:rsidRDefault="00CE5CBA" w:rsidP="002158F7">
            <w:pPr>
              <w:pStyle w:val="TableTextLeft"/>
              <w:rPr>
                <w:rFonts w:asciiTheme="minorHAnsi" w:hAnsiTheme="minorHAnsi" w:cstheme="minorHAnsi"/>
                <w:szCs w:val="18"/>
              </w:rPr>
            </w:pPr>
            <w:r w:rsidRPr="002158F7">
              <w:rPr>
                <w:rFonts w:asciiTheme="minorHAnsi" w:hAnsiTheme="minorHAnsi" w:cstheme="minorHAnsi"/>
                <w:szCs w:val="18"/>
              </w:rPr>
              <w:t>436-438</w:t>
            </w:r>
          </w:p>
        </w:tc>
        <w:tc>
          <w:tcPr>
            <w:tcW w:w="3531" w:type="dxa"/>
          </w:tcPr>
          <w:p w14:paraId="4E579D18" w14:textId="28BA35B9" w:rsidR="00BB2798" w:rsidRPr="002158F7" w:rsidRDefault="00BB2798" w:rsidP="002158F7">
            <w:pPr>
              <w:pStyle w:val="TableTextLeft"/>
              <w:rPr>
                <w:rFonts w:asciiTheme="minorHAnsi" w:hAnsiTheme="minorHAnsi" w:cstheme="minorHAnsi"/>
                <w:szCs w:val="18"/>
              </w:rPr>
            </w:pPr>
          </w:p>
        </w:tc>
      </w:tr>
      <w:tr w:rsidR="00BB2798" w14:paraId="7ED94E5D" w14:textId="77777777" w:rsidTr="002158F7">
        <w:trPr>
          <w:trHeight w:val="120"/>
        </w:trPr>
        <w:tc>
          <w:tcPr>
            <w:tcW w:w="3588" w:type="dxa"/>
          </w:tcPr>
          <w:p w14:paraId="4DC864C7" w14:textId="1D053D61" w:rsidR="00BB2798" w:rsidRDefault="007F450C" w:rsidP="002158F7">
            <w:pPr>
              <w:pStyle w:val="TableTextLeft"/>
            </w:pPr>
            <w:r>
              <w:t xml:space="preserve">Ischemic Heart Disease </w:t>
            </w:r>
          </w:p>
        </w:tc>
        <w:tc>
          <w:tcPr>
            <w:tcW w:w="2241" w:type="dxa"/>
          </w:tcPr>
          <w:p w14:paraId="1BCF00F5" w14:textId="6867DCB7" w:rsidR="00BB2798" w:rsidRPr="002158F7" w:rsidRDefault="007F450C" w:rsidP="002158F7">
            <w:pPr>
              <w:pStyle w:val="TableTextLeft"/>
              <w:rPr>
                <w:rFonts w:asciiTheme="minorHAnsi" w:hAnsiTheme="minorHAnsi" w:cstheme="minorHAnsi"/>
                <w:szCs w:val="18"/>
              </w:rPr>
            </w:pPr>
            <w:r w:rsidRPr="002158F7">
              <w:rPr>
                <w:rFonts w:asciiTheme="minorHAnsi" w:hAnsiTheme="minorHAnsi" w:cstheme="minorHAnsi"/>
                <w:szCs w:val="18"/>
              </w:rPr>
              <w:t>410-414</w:t>
            </w:r>
          </w:p>
        </w:tc>
        <w:tc>
          <w:tcPr>
            <w:tcW w:w="3531" w:type="dxa"/>
          </w:tcPr>
          <w:p w14:paraId="6F648899" w14:textId="3A4BC393" w:rsidR="00BB2798" w:rsidRPr="002158F7" w:rsidRDefault="007F450C" w:rsidP="002158F7">
            <w:pPr>
              <w:pStyle w:val="TableTextLeft"/>
              <w:rPr>
                <w:rFonts w:asciiTheme="minorHAnsi" w:hAnsiTheme="minorHAnsi" w:cstheme="minorHAnsi"/>
                <w:szCs w:val="18"/>
              </w:rPr>
            </w:pPr>
            <w:r w:rsidRPr="002158F7">
              <w:rPr>
                <w:rFonts w:asciiTheme="minorHAnsi" w:hAnsiTheme="minorHAnsi" w:cstheme="minorHAnsi"/>
                <w:szCs w:val="18"/>
              </w:rPr>
              <w:t>I20-I25</w:t>
            </w:r>
          </w:p>
        </w:tc>
      </w:tr>
      <w:tr w:rsidR="00BB2798" w14:paraId="56D3D2E8" w14:textId="77777777" w:rsidTr="002158F7">
        <w:trPr>
          <w:trHeight w:val="120"/>
        </w:trPr>
        <w:tc>
          <w:tcPr>
            <w:tcW w:w="3588" w:type="dxa"/>
          </w:tcPr>
          <w:p w14:paraId="3D72DE77" w14:textId="3065D095" w:rsidR="00BB2798" w:rsidRDefault="006B07FA" w:rsidP="002158F7">
            <w:pPr>
              <w:pStyle w:val="TableTextLeft"/>
            </w:pPr>
            <w:r>
              <w:t>Other Cardiovascular Diseases</w:t>
            </w:r>
          </w:p>
        </w:tc>
        <w:tc>
          <w:tcPr>
            <w:tcW w:w="2241" w:type="dxa"/>
          </w:tcPr>
          <w:p w14:paraId="7ACD4C3A" w14:textId="77777777" w:rsidR="00BB2798" w:rsidRPr="002158F7" w:rsidRDefault="00BB2798" w:rsidP="002158F7">
            <w:pPr>
              <w:pStyle w:val="TableTextLeft"/>
              <w:rPr>
                <w:rFonts w:asciiTheme="minorHAnsi" w:hAnsiTheme="minorHAnsi" w:cstheme="minorHAnsi"/>
                <w:szCs w:val="18"/>
              </w:rPr>
            </w:pPr>
          </w:p>
        </w:tc>
        <w:tc>
          <w:tcPr>
            <w:tcW w:w="3531" w:type="dxa"/>
          </w:tcPr>
          <w:p w14:paraId="30F23479" w14:textId="77777777" w:rsidR="00BB2798" w:rsidRPr="002158F7" w:rsidRDefault="00BB2798" w:rsidP="002158F7">
            <w:pPr>
              <w:pStyle w:val="TableTextLeft"/>
              <w:rPr>
                <w:rFonts w:asciiTheme="minorHAnsi" w:hAnsiTheme="minorHAnsi" w:cstheme="minorHAnsi"/>
                <w:szCs w:val="18"/>
              </w:rPr>
            </w:pPr>
          </w:p>
        </w:tc>
      </w:tr>
      <w:tr w:rsidR="006B07FA" w14:paraId="2FD2673A" w14:textId="77777777" w:rsidTr="002158F7">
        <w:trPr>
          <w:trHeight w:val="120"/>
        </w:trPr>
        <w:tc>
          <w:tcPr>
            <w:tcW w:w="3588" w:type="dxa"/>
          </w:tcPr>
          <w:p w14:paraId="277B3409" w14:textId="21A464DD" w:rsidR="006B07FA" w:rsidRDefault="006B07FA" w:rsidP="00E93B1D">
            <w:pPr>
              <w:pStyle w:val="TableListBullet2"/>
            </w:pPr>
            <w:r w:rsidRPr="006B07FA">
              <w:t>Rheumatic fever and rheumatic heart disease</w:t>
            </w:r>
          </w:p>
        </w:tc>
        <w:tc>
          <w:tcPr>
            <w:tcW w:w="2241" w:type="dxa"/>
          </w:tcPr>
          <w:p w14:paraId="3C8805BA" w14:textId="23DEDCC7" w:rsidR="006B07FA" w:rsidRPr="002158F7" w:rsidRDefault="006B07FA" w:rsidP="002158F7">
            <w:pPr>
              <w:pStyle w:val="TableTextLeft"/>
              <w:rPr>
                <w:rFonts w:asciiTheme="minorHAnsi" w:hAnsiTheme="minorHAnsi" w:cstheme="minorHAnsi"/>
                <w:szCs w:val="18"/>
              </w:rPr>
            </w:pPr>
            <w:r w:rsidRPr="002158F7">
              <w:rPr>
                <w:rFonts w:asciiTheme="minorHAnsi" w:hAnsiTheme="minorHAnsi" w:cstheme="minorHAnsi"/>
                <w:szCs w:val="18"/>
              </w:rPr>
              <w:t>390-398</w:t>
            </w:r>
          </w:p>
        </w:tc>
        <w:tc>
          <w:tcPr>
            <w:tcW w:w="3531" w:type="dxa"/>
          </w:tcPr>
          <w:p w14:paraId="49507CD9" w14:textId="394A17E0" w:rsidR="006B07FA" w:rsidRPr="002158F7" w:rsidRDefault="006B07FA" w:rsidP="002158F7">
            <w:pPr>
              <w:pStyle w:val="TableTextLeft"/>
              <w:rPr>
                <w:rFonts w:asciiTheme="minorHAnsi" w:hAnsiTheme="minorHAnsi" w:cstheme="minorHAnsi"/>
                <w:szCs w:val="18"/>
              </w:rPr>
            </w:pPr>
            <w:r w:rsidRPr="002158F7">
              <w:rPr>
                <w:rFonts w:asciiTheme="minorHAnsi" w:hAnsiTheme="minorHAnsi" w:cstheme="minorHAnsi"/>
                <w:szCs w:val="18"/>
              </w:rPr>
              <w:t>I00-I09</w:t>
            </w:r>
          </w:p>
        </w:tc>
      </w:tr>
      <w:tr w:rsidR="006B07FA" w14:paraId="476C4D82" w14:textId="77777777" w:rsidTr="002158F7">
        <w:trPr>
          <w:trHeight w:val="120"/>
        </w:trPr>
        <w:tc>
          <w:tcPr>
            <w:tcW w:w="3588" w:type="dxa"/>
          </w:tcPr>
          <w:p w14:paraId="3D8A1DD2" w14:textId="0569611C" w:rsidR="006B07FA" w:rsidRDefault="006B07FA" w:rsidP="00E93B1D">
            <w:pPr>
              <w:pStyle w:val="TableListBullet2"/>
            </w:pPr>
            <w:r>
              <w:t>Hypertensive heart disease with or without renal disease</w:t>
            </w:r>
          </w:p>
        </w:tc>
        <w:tc>
          <w:tcPr>
            <w:tcW w:w="2241" w:type="dxa"/>
          </w:tcPr>
          <w:p w14:paraId="76A6CFD0" w14:textId="75B34E33" w:rsidR="006B07FA" w:rsidRPr="002158F7" w:rsidRDefault="006B07FA" w:rsidP="002158F7">
            <w:pPr>
              <w:pStyle w:val="TableTextLeft"/>
              <w:rPr>
                <w:rFonts w:asciiTheme="minorHAnsi" w:hAnsiTheme="minorHAnsi" w:cstheme="minorHAnsi"/>
                <w:szCs w:val="18"/>
              </w:rPr>
            </w:pPr>
            <w:r w:rsidRPr="002158F7">
              <w:rPr>
                <w:rFonts w:asciiTheme="minorHAnsi" w:hAnsiTheme="minorHAnsi" w:cstheme="minorHAnsi"/>
                <w:szCs w:val="18"/>
              </w:rPr>
              <w:t>402, 404</w:t>
            </w:r>
          </w:p>
        </w:tc>
        <w:tc>
          <w:tcPr>
            <w:tcW w:w="3531" w:type="dxa"/>
          </w:tcPr>
          <w:p w14:paraId="787F51A6" w14:textId="0A64A813" w:rsidR="006B07FA" w:rsidRPr="002158F7" w:rsidRDefault="006B07FA" w:rsidP="002158F7">
            <w:pPr>
              <w:pStyle w:val="TableTextLeft"/>
              <w:rPr>
                <w:rFonts w:asciiTheme="minorHAnsi" w:hAnsiTheme="minorHAnsi" w:cstheme="minorHAnsi"/>
                <w:szCs w:val="18"/>
              </w:rPr>
            </w:pPr>
            <w:r w:rsidRPr="002158F7">
              <w:rPr>
                <w:rFonts w:asciiTheme="minorHAnsi" w:hAnsiTheme="minorHAnsi" w:cstheme="minorHAnsi"/>
                <w:szCs w:val="18"/>
              </w:rPr>
              <w:t>I11, I13</w:t>
            </w:r>
          </w:p>
        </w:tc>
      </w:tr>
      <w:tr w:rsidR="006B07FA" w14:paraId="7019BB63" w14:textId="77777777" w:rsidTr="002158F7">
        <w:trPr>
          <w:trHeight w:val="120"/>
        </w:trPr>
        <w:tc>
          <w:tcPr>
            <w:tcW w:w="3588" w:type="dxa"/>
          </w:tcPr>
          <w:p w14:paraId="73FD4E62" w14:textId="4268C66D" w:rsidR="006B07FA" w:rsidRDefault="006B07FA" w:rsidP="00E93B1D">
            <w:pPr>
              <w:pStyle w:val="TableListBullet2"/>
            </w:pPr>
            <w:r>
              <w:t xml:space="preserve">Other heart diseases </w:t>
            </w:r>
          </w:p>
        </w:tc>
        <w:tc>
          <w:tcPr>
            <w:tcW w:w="2241" w:type="dxa"/>
          </w:tcPr>
          <w:p w14:paraId="57B501C2" w14:textId="5EBE9A92" w:rsidR="006B07FA" w:rsidRPr="002158F7" w:rsidRDefault="006B07FA" w:rsidP="002158F7">
            <w:pPr>
              <w:pStyle w:val="TableTextLeft"/>
              <w:rPr>
                <w:rFonts w:asciiTheme="minorHAnsi" w:hAnsiTheme="minorHAnsi" w:cstheme="minorHAnsi"/>
                <w:szCs w:val="18"/>
              </w:rPr>
            </w:pPr>
            <w:r w:rsidRPr="002158F7">
              <w:rPr>
                <w:rFonts w:asciiTheme="minorHAnsi" w:hAnsiTheme="minorHAnsi" w:cstheme="minorHAnsi"/>
                <w:szCs w:val="18"/>
              </w:rPr>
              <w:t>415-429.2</w:t>
            </w:r>
          </w:p>
        </w:tc>
        <w:tc>
          <w:tcPr>
            <w:tcW w:w="3531" w:type="dxa"/>
          </w:tcPr>
          <w:p w14:paraId="56114891" w14:textId="51626C88" w:rsidR="006B07FA" w:rsidRPr="002158F7" w:rsidRDefault="006B07FA" w:rsidP="002158F7">
            <w:pPr>
              <w:pStyle w:val="TableTextLeft"/>
              <w:rPr>
                <w:rFonts w:asciiTheme="minorHAnsi" w:hAnsiTheme="minorHAnsi" w:cstheme="minorHAnsi"/>
                <w:szCs w:val="18"/>
              </w:rPr>
            </w:pPr>
            <w:r w:rsidRPr="002158F7">
              <w:rPr>
                <w:rFonts w:asciiTheme="minorHAnsi" w:hAnsiTheme="minorHAnsi" w:cstheme="minorHAnsi"/>
                <w:szCs w:val="18"/>
              </w:rPr>
              <w:t>I26-I51</w:t>
            </w:r>
          </w:p>
        </w:tc>
      </w:tr>
      <w:tr w:rsidR="006B07FA" w14:paraId="4491784D" w14:textId="77777777" w:rsidTr="002158F7">
        <w:trPr>
          <w:trHeight w:val="120"/>
        </w:trPr>
        <w:tc>
          <w:tcPr>
            <w:tcW w:w="3588" w:type="dxa"/>
          </w:tcPr>
          <w:p w14:paraId="5282479C" w14:textId="09C1D4C5" w:rsidR="006B07FA" w:rsidRDefault="006B07FA" w:rsidP="00E93B1D">
            <w:pPr>
              <w:pStyle w:val="TableListBullet2"/>
            </w:pPr>
            <w:r w:rsidRPr="006B07FA">
              <w:t>Hypertension with or without renal disease</w:t>
            </w:r>
            <w:r>
              <w:t xml:space="preserve"> (beginning with 2006 data)</w:t>
            </w:r>
          </w:p>
        </w:tc>
        <w:tc>
          <w:tcPr>
            <w:tcW w:w="2241" w:type="dxa"/>
          </w:tcPr>
          <w:p w14:paraId="6B021F36" w14:textId="298E38F0" w:rsidR="006B07FA" w:rsidRPr="002158F7" w:rsidRDefault="006B07FA" w:rsidP="002158F7">
            <w:pPr>
              <w:pStyle w:val="TableTextLeft"/>
              <w:rPr>
                <w:rFonts w:asciiTheme="minorHAnsi" w:hAnsiTheme="minorHAnsi" w:cstheme="minorHAnsi"/>
                <w:szCs w:val="18"/>
              </w:rPr>
            </w:pPr>
            <w:r w:rsidRPr="002158F7">
              <w:rPr>
                <w:rFonts w:asciiTheme="minorHAnsi" w:hAnsiTheme="minorHAnsi" w:cstheme="minorHAnsi"/>
                <w:szCs w:val="18"/>
              </w:rPr>
              <w:t>401,403</w:t>
            </w:r>
            <w:r w:rsidRPr="002158F7">
              <w:rPr>
                <w:rFonts w:asciiTheme="minorHAnsi" w:hAnsiTheme="minorHAnsi" w:cstheme="minorHAnsi"/>
                <w:szCs w:val="18"/>
              </w:rPr>
              <w:tab/>
            </w:r>
          </w:p>
        </w:tc>
        <w:tc>
          <w:tcPr>
            <w:tcW w:w="3531" w:type="dxa"/>
          </w:tcPr>
          <w:p w14:paraId="4B7437E7" w14:textId="54291763" w:rsidR="006B07FA" w:rsidRPr="002158F7" w:rsidRDefault="006B07FA" w:rsidP="002158F7">
            <w:pPr>
              <w:pStyle w:val="TableTextLeft"/>
              <w:rPr>
                <w:rFonts w:asciiTheme="minorHAnsi" w:hAnsiTheme="minorHAnsi" w:cstheme="minorHAnsi"/>
                <w:szCs w:val="18"/>
              </w:rPr>
            </w:pPr>
            <w:r w:rsidRPr="002158F7">
              <w:rPr>
                <w:rFonts w:asciiTheme="minorHAnsi" w:hAnsiTheme="minorHAnsi" w:cstheme="minorHAnsi"/>
                <w:szCs w:val="18"/>
              </w:rPr>
              <w:t xml:space="preserve">I10, I12, I15 </w:t>
            </w:r>
          </w:p>
        </w:tc>
      </w:tr>
      <w:tr w:rsidR="006B07FA" w14:paraId="2D031AFB" w14:textId="77777777" w:rsidTr="002158F7">
        <w:trPr>
          <w:trHeight w:val="120"/>
        </w:trPr>
        <w:tc>
          <w:tcPr>
            <w:tcW w:w="3588" w:type="dxa"/>
          </w:tcPr>
          <w:p w14:paraId="282C5AC9" w14:textId="329E4BD5" w:rsidR="006B07FA" w:rsidRDefault="006B07FA" w:rsidP="00E93B1D">
            <w:pPr>
              <w:pStyle w:val="TableListBullet2"/>
            </w:pPr>
            <w:r>
              <w:t>Atherosclerosis</w:t>
            </w:r>
          </w:p>
        </w:tc>
        <w:tc>
          <w:tcPr>
            <w:tcW w:w="2241" w:type="dxa"/>
          </w:tcPr>
          <w:p w14:paraId="48A3A311" w14:textId="21578E84" w:rsidR="006B07FA" w:rsidRPr="002158F7" w:rsidRDefault="006B07FA" w:rsidP="002158F7">
            <w:pPr>
              <w:pStyle w:val="TableTextLeft"/>
              <w:rPr>
                <w:rFonts w:asciiTheme="minorHAnsi" w:hAnsiTheme="minorHAnsi" w:cstheme="minorHAnsi"/>
                <w:szCs w:val="18"/>
              </w:rPr>
            </w:pPr>
            <w:r w:rsidRPr="002158F7">
              <w:rPr>
                <w:rFonts w:asciiTheme="minorHAnsi" w:hAnsiTheme="minorHAnsi" w:cstheme="minorHAnsi"/>
                <w:szCs w:val="18"/>
              </w:rPr>
              <w:t>440</w:t>
            </w:r>
          </w:p>
        </w:tc>
        <w:tc>
          <w:tcPr>
            <w:tcW w:w="3531" w:type="dxa"/>
          </w:tcPr>
          <w:p w14:paraId="48B3990B" w14:textId="13655270" w:rsidR="006B07FA" w:rsidRPr="002158F7" w:rsidRDefault="006B07FA" w:rsidP="002158F7">
            <w:pPr>
              <w:pStyle w:val="TableTextLeft"/>
              <w:rPr>
                <w:rFonts w:asciiTheme="minorHAnsi" w:hAnsiTheme="minorHAnsi" w:cstheme="minorHAnsi"/>
                <w:szCs w:val="18"/>
              </w:rPr>
            </w:pPr>
            <w:r w:rsidRPr="002158F7">
              <w:rPr>
                <w:rFonts w:asciiTheme="minorHAnsi" w:hAnsiTheme="minorHAnsi" w:cstheme="minorHAnsi"/>
                <w:szCs w:val="18"/>
              </w:rPr>
              <w:t>I70</w:t>
            </w:r>
          </w:p>
        </w:tc>
      </w:tr>
      <w:tr w:rsidR="006B07FA" w14:paraId="1217493E" w14:textId="77777777" w:rsidTr="002158F7">
        <w:trPr>
          <w:trHeight w:val="120"/>
        </w:trPr>
        <w:tc>
          <w:tcPr>
            <w:tcW w:w="3588" w:type="dxa"/>
          </w:tcPr>
          <w:p w14:paraId="5392D8CF" w14:textId="7009BC18" w:rsidR="006B07FA" w:rsidRDefault="006B07FA" w:rsidP="00E93B1D">
            <w:pPr>
              <w:pStyle w:val="TableListBullet2"/>
            </w:pPr>
            <w:r>
              <w:t xml:space="preserve">Other diseases of arteries, arterioles, and capillaries </w:t>
            </w:r>
          </w:p>
        </w:tc>
        <w:tc>
          <w:tcPr>
            <w:tcW w:w="2241" w:type="dxa"/>
          </w:tcPr>
          <w:p w14:paraId="43945085" w14:textId="5490467E" w:rsidR="006B07FA" w:rsidRPr="002158F7" w:rsidRDefault="006B07FA" w:rsidP="002158F7">
            <w:pPr>
              <w:pStyle w:val="TableTextLeft"/>
              <w:rPr>
                <w:rFonts w:asciiTheme="minorHAnsi" w:hAnsiTheme="minorHAnsi" w:cstheme="minorHAnsi"/>
                <w:szCs w:val="18"/>
              </w:rPr>
            </w:pPr>
            <w:r w:rsidRPr="002158F7">
              <w:rPr>
                <w:rFonts w:asciiTheme="minorHAnsi" w:hAnsiTheme="minorHAnsi" w:cstheme="minorHAnsi"/>
                <w:szCs w:val="18"/>
              </w:rPr>
              <w:t>441-448</w:t>
            </w:r>
          </w:p>
        </w:tc>
        <w:tc>
          <w:tcPr>
            <w:tcW w:w="3531" w:type="dxa"/>
          </w:tcPr>
          <w:p w14:paraId="2BE1D78F" w14:textId="5B93C50E" w:rsidR="006B07FA" w:rsidRPr="002158F7" w:rsidRDefault="006B07FA" w:rsidP="002158F7">
            <w:pPr>
              <w:pStyle w:val="TableTextLeft"/>
              <w:rPr>
                <w:rFonts w:asciiTheme="minorHAnsi" w:hAnsiTheme="minorHAnsi" w:cstheme="minorHAnsi"/>
                <w:szCs w:val="18"/>
              </w:rPr>
            </w:pPr>
            <w:r w:rsidRPr="002158F7">
              <w:rPr>
                <w:rFonts w:asciiTheme="minorHAnsi" w:hAnsiTheme="minorHAnsi" w:cstheme="minorHAnsi"/>
                <w:szCs w:val="18"/>
              </w:rPr>
              <w:t>I71-I78</w:t>
            </w:r>
          </w:p>
        </w:tc>
      </w:tr>
      <w:tr w:rsidR="006B07FA" w14:paraId="5C30EDE6" w14:textId="77777777" w:rsidTr="002158F7">
        <w:trPr>
          <w:trHeight w:val="120"/>
        </w:trPr>
        <w:tc>
          <w:tcPr>
            <w:tcW w:w="3588" w:type="dxa"/>
          </w:tcPr>
          <w:p w14:paraId="05B5084C" w14:textId="2EC60F1A" w:rsidR="006B07FA" w:rsidRDefault="006B07FA" w:rsidP="002158F7">
            <w:pPr>
              <w:pStyle w:val="TableTextLeft"/>
            </w:pPr>
            <w:r>
              <w:t>Influenza and Pneumonia</w:t>
            </w:r>
          </w:p>
        </w:tc>
        <w:tc>
          <w:tcPr>
            <w:tcW w:w="2241" w:type="dxa"/>
          </w:tcPr>
          <w:p w14:paraId="0D0C02AF" w14:textId="61CA4842" w:rsidR="006B07FA" w:rsidRPr="002158F7" w:rsidRDefault="006B07FA" w:rsidP="002158F7">
            <w:pPr>
              <w:pStyle w:val="TableTextLeft"/>
              <w:rPr>
                <w:rFonts w:asciiTheme="minorHAnsi" w:hAnsiTheme="minorHAnsi" w:cstheme="minorHAnsi"/>
                <w:szCs w:val="18"/>
              </w:rPr>
            </w:pPr>
            <w:r w:rsidRPr="002158F7">
              <w:rPr>
                <w:rFonts w:asciiTheme="minorHAnsi" w:hAnsiTheme="minorHAnsi" w:cstheme="minorHAnsi"/>
                <w:szCs w:val="18"/>
              </w:rPr>
              <w:t>480-487</w:t>
            </w:r>
          </w:p>
        </w:tc>
        <w:tc>
          <w:tcPr>
            <w:tcW w:w="3531" w:type="dxa"/>
          </w:tcPr>
          <w:p w14:paraId="20CFBA75" w14:textId="6AF0B113" w:rsidR="006B07FA" w:rsidRPr="002158F7" w:rsidRDefault="006B07FA" w:rsidP="002158F7">
            <w:pPr>
              <w:pStyle w:val="TableTextLeft"/>
              <w:rPr>
                <w:rFonts w:asciiTheme="minorHAnsi" w:hAnsiTheme="minorHAnsi" w:cstheme="minorHAnsi"/>
                <w:szCs w:val="18"/>
              </w:rPr>
            </w:pPr>
            <w:r w:rsidRPr="002158F7">
              <w:rPr>
                <w:rFonts w:asciiTheme="minorHAnsi" w:hAnsiTheme="minorHAnsi" w:cstheme="minorHAnsi"/>
                <w:szCs w:val="18"/>
              </w:rPr>
              <w:t>J10-J18</w:t>
            </w:r>
          </w:p>
        </w:tc>
      </w:tr>
      <w:tr w:rsidR="00BB2798" w14:paraId="667D5CB7" w14:textId="77777777" w:rsidTr="002158F7">
        <w:trPr>
          <w:trHeight w:val="120"/>
        </w:trPr>
        <w:tc>
          <w:tcPr>
            <w:tcW w:w="3588" w:type="dxa"/>
          </w:tcPr>
          <w:p w14:paraId="48A8C512" w14:textId="2AC04F0C" w:rsidR="00BB2798" w:rsidRDefault="006B07FA" w:rsidP="002158F7">
            <w:pPr>
              <w:pStyle w:val="TableTextLeft"/>
            </w:pPr>
            <w:r>
              <w:t>Chronic Obstructive Pulmonary Diseases (now called chronic lower respiratory diseases)</w:t>
            </w:r>
          </w:p>
        </w:tc>
        <w:tc>
          <w:tcPr>
            <w:tcW w:w="2241" w:type="dxa"/>
          </w:tcPr>
          <w:p w14:paraId="0D9D30CA" w14:textId="77777777" w:rsidR="00BB2798" w:rsidRPr="002158F7" w:rsidRDefault="00BB2798" w:rsidP="002158F7">
            <w:pPr>
              <w:pStyle w:val="TableTextLeft"/>
              <w:rPr>
                <w:rFonts w:asciiTheme="minorHAnsi" w:hAnsiTheme="minorHAnsi" w:cstheme="minorHAnsi"/>
                <w:szCs w:val="18"/>
              </w:rPr>
            </w:pPr>
          </w:p>
        </w:tc>
        <w:tc>
          <w:tcPr>
            <w:tcW w:w="3531" w:type="dxa"/>
          </w:tcPr>
          <w:p w14:paraId="6265626A" w14:textId="77777777" w:rsidR="00BB2798" w:rsidRPr="002158F7" w:rsidRDefault="00BB2798" w:rsidP="002158F7">
            <w:pPr>
              <w:pStyle w:val="TableTextLeft"/>
              <w:rPr>
                <w:rFonts w:asciiTheme="minorHAnsi" w:hAnsiTheme="minorHAnsi" w:cstheme="minorHAnsi"/>
                <w:szCs w:val="18"/>
              </w:rPr>
            </w:pPr>
          </w:p>
        </w:tc>
      </w:tr>
      <w:tr w:rsidR="00BB2798" w14:paraId="629C9797" w14:textId="77777777" w:rsidTr="002158F7">
        <w:trPr>
          <w:trHeight w:val="120"/>
        </w:trPr>
        <w:tc>
          <w:tcPr>
            <w:tcW w:w="3588" w:type="dxa"/>
          </w:tcPr>
          <w:p w14:paraId="51BBE253" w14:textId="4686E808" w:rsidR="00BB2798" w:rsidRDefault="006B07FA" w:rsidP="00E93B1D">
            <w:pPr>
              <w:pStyle w:val="TableListBullet2"/>
            </w:pPr>
            <w:r>
              <w:t>Chronic obstructive pulmonary diseases and allied condition</w:t>
            </w:r>
          </w:p>
        </w:tc>
        <w:tc>
          <w:tcPr>
            <w:tcW w:w="2241" w:type="dxa"/>
          </w:tcPr>
          <w:p w14:paraId="2FE67022" w14:textId="61B23E27" w:rsidR="00BB2798" w:rsidRPr="002158F7" w:rsidRDefault="006B07FA" w:rsidP="002158F7">
            <w:pPr>
              <w:pStyle w:val="TableTextLeft"/>
              <w:rPr>
                <w:rFonts w:asciiTheme="minorHAnsi" w:hAnsiTheme="minorHAnsi" w:cstheme="minorHAnsi"/>
                <w:szCs w:val="18"/>
              </w:rPr>
            </w:pPr>
            <w:r w:rsidRPr="002158F7">
              <w:rPr>
                <w:rFonts w:asciiTheme="minorHAnsi" w:hAnsiTheme="minorHAnsi" w:cstheme="minorHAnsi"/>
                <w:szCs w:val="18"/>
              </w:rPr>
              <w:t>490-496</w:t>
            </w:r>
          </w:p>
        </w:tc>
        <w:tc>
          <w:tcPr>
            <w:tcW w:w="3531" w:type="dxa"/>
          </w:tcPr>
          <w:p w14:paraId="366883FF" w14:textId="201F9DC8" w:rsidR="00BB2798" w:rsidRPr="002158F7" w:rsidRDefault="006B07FA" w:rsidP="002158F7">
            <w:pPr>
              <w:pStyle w:val="TableTextLeft"/>
              <w:rPr>
                <w:rFonts w:asciiTheme="minorHAnsi" w:hAnsiTheme="minorHAnsi" w:cstheme="minorHAnsi"/>
                <w:szCs w:val="18"/>
              </w:rPr>
            </w:pPr>
            <w:r w:rsidRPr="002158F7">
              <w:rPr>
                <w:rFonts w:asciiTheme="minorHAnsi" w:hAnsiTheme="minorHAnsi" w:cstheme="minorHAnsi"/>
                <w:szCs w:val="18"/>
              </w:rPr>
              <w:t>J40-J47</w:t>
            </w:r>
          </w:p>
        </w:tc>
      </w:tr>
      <w:tr w:rsidR="006B07FA" w14:paraId="3D3CFD6F" w14:textId="77777777" w:rsidTr="002158F7">
        <w:trPr>
          <w:trHeight w:val="120"/>
        </w:trPr>
        <w:tc>
          <w:tcPr>
            <w:tcW w:w="3588" w:type="dxa"/>
          </w:tcPr>
          <w:p w14:paraId="79FCF3F3" w14:textId="2EA55335" w:rsidR="006B07FA" w:rsidRDefault="006B07FA" w:rsidP="002158F7">
            <w:pPr>
              <w:pStyle w:val="TableTextLeft"/>
            </w:pPr>
            <w:r>
              <w:t>Chronic Liver Disease and Cirrhosis</w:t>
            </w:r>
          </w:p>
        </w:tc>
        <w:tc>
          <w:tcPr>
            <w:tcW w:w="2241" w:type="dxa"/>
          </w:tcPr>
          <w:p w14:paraId="7827AA82" w14:textId="3ABE381E" w:rsidR="006B07FA" w:rsidRPr="002158F7" w:rsidRDefault="006B07FA" w:rsidP="002158F7">
            <w:pPr>
              <w:pStyle w:val="TableTextLeft"/>
              <w:rPr>
                <w:rFonts w:asciiTheme="minorHAnsi" w:hAnsiTheme="minorHAnsi" w:cstheme="minorHAnsi"/>
                <w:szCs w:val="18"/>
              </w:rPr>
            </w:pPr>
            <w:r w:rsidRPr="002158F7">
              <w:rPr>
                <w:rFonts w:asciiTheme="minorHAnsi" w:hAnsiTheme="minorHAnsi" w:cstheme="minorHAnsi"/>
                <w:szCs w:val="18"/>
              </w:rPr>
              <w:t>571</w:t>
            </w:r>
          </w:p>
        </w:tc>
        <w:tc>
          <w:tcPr>
            <w:tcW w:w="3531" w:type="dxa"/>
          </w:tcPr>
          <w:p w14:paraId="24C53989" w14:textId="3011A577" w:rsidR="006B07FA" w:rsidRPr="002158F7" w:rsidRDefault="006B07FA" w:rsidP="002158F7">
            <w:pPr>
              <w:pStyle w:val="TableTextLeft"/>
              <w:rPr>
                <w:rFonts w:asciiTheme="minorHAnsi" w:hAnsiTheme="minorHAnsi" w:cstheme="minorHAnsi"/>
                <w:szCs w:val="18"/>
              </w:rPr>
            </w:pPr>
            <w:r w:rsidRPr="002158F7">
              <w:rPr>
                <w:rFonts w:asciiTheme="minorHAnsi" w:hAnsiTheme="minorHAnsi" w:cstheme="minorHAnsi"/>
                <w:szCs w:val="18"/>
              </w:rPr>
              <w:t>K70, K73-K74</w:t>
            </w:r>
          </w:p>
        </w:tc>
      </w:tr>
      <w:tr w:rsidR="006B07FA" w14:paraId="3482CB08" w14:textId="77777777" w:rsidTr="002158F7">
        <w:trPr>
          <w:trHeight w:val="120"/>
        </w:trPr>
        <w:tc>
          <w:tcPr>
            <w:tcW w:w="3588" w:type="dxa"/>
          </w:tcPr>
          <w:p w14:paraId="2AB96084" w14:textId="49077C80" w:rsidR="006B07FA" w:rsidRDefault="006B07FA" w:rsidP="002158F7">
            <w:pPr>
              <w:pStyle w:val="TableTextLeft"/>
            </w:pPr>
            <w:r>
              <w:t>Motor Vehicle Accidents</w:t>
            </w:r>
          </w:p>
        </w:tc>
        <w:tc>
          <w:tcPr>
            <w:tcW w:w="2241" w:type="dxa"/>
          </w:tcPr>
          <w:p w14:paraId="24B869F8" w14:textId="11309306" w:rsidR="006B07FA" w:rsidRPr="002158F7" w:rsidRDefault="006B07FA" w:rsidP="002158F7">
            <w:pPr>
              <w:pStyle w:val="TableTextLeft"/>
              <w:rPr>
                <w:rFonts w:asciiTheme="minorHAnsi" w:hAnsiTheme="minorHAnsi" w:cstheme="minorHAnsi"/>
                <w:szCs w:val="18"/>
              </w:rPr>
            </w:pPr>
            <w:r w:rsidRPr="002158F7">
              <w:rPr>
                <w:rFonts w:asciiTheme="minorHAnsi" w:hAnsiTheme="minorHAnsi" w:cstheme="minorHAnsi"/>
                <w:szCs w:val="18"/>
              </w:rPr>
              <w:t>E810-E825</w:t>
            </w:r>
          </w:p>
        </w:tc>
        <w:tc>
          <w:tcPr>
            <w:tcW w:w="3531" w:type="dxa"/>
          </w:tcPr>
          <w:p w14:paraId="0A166B99" w14:textId="77777777" w:rsidR="006B07FA" w:rsidRPr="002158F7" w:rsidRDefault="006B07FA" w:rsidP="002158F7">
            <w:pPr>
              <w:pStyle w:val="TableTextLeft"/>
              <w:rPr>
                <w:rFonts w:asciiTheme="minorHAnsi" w:hAnsiTheme="minorHAnsi" w:cstheme="minorHAnsi"/>
                <w:szCs w:val="18"/>
              </w:rPr>
            </w:pPr>
            <w:r w:rsidRPr="002158F7">
              <w:rPr>
                <w:rFonts w:asciiTheme="minorHAnsi" w:hAnsiTheme="minorHAnsi" w:cstheme="minorHAnsi"/>
                <w:szCs w:val="18"/>
              </w:rPr>
              <w:t>V02-V04</w:t>
            </w:r>
          </w:p>
          <w:p w14:paraId="4F64AD4F" w14:textId="77777777" w:rsidR="00056B11" w:rsidRPr="002158F7" w:rsidRDefault="00056B11" w:rsidP="00A11D73">
            <w:pPr>
              <w:pStyle w:val="TableTextLeft"/>
              <w:spacing w:before="0" w:after="0"/>
              <w:rPr>
                <w:rFonts w:asciiTheme="minorHAnsi" w:hAnsiTheme="minorHAnsi" w:cstheme="minorHAnsi"/>
                <w:szCs w:val="18"/>
              </w:rPr>
            </w:pPr>
            <w:r w:rsidRPr="002158F7">
              <w:rPr>
                <w:rFonts w:asciiTheme="minorHAnsi" w:hAnsiTheme="minorHAnsi" w:cstheme="minorHAnsi"/>
                <w:szCs w:val="18"/>
              </w:rPr>
              <w:lastRenderedPageBreak/>
              <w:t>V09.0, V09.2</w:t>
            </w:r>
          </w:p>
          <w:p w14:paraId="6459911B" w14:textId="77777777" w:rsidR="00056B11" w:rsidRPr="002158F7" w:rsidRDefault="00056B11" w:rsidP="00A11D73">
            <w:pPr>
              <w:pStyle w:val="TableTextLeft"/>
              <w:spacing w:before="0" w:after="0"/>
              <w:rPr>
                <w:rFonts w:asciiTheme="minorHAnsi" w:hAnsiTheme="minorHAnsi" w:cstheme="minorHAnsi"/>
                <w:szCs w:val="18"/>
              </w:rPr>
            </w:pPr>
            <w:r w:rsidRPr="002158F7">
              <w:rPr>
                <w:rFonts w:asciiTheme="minorHAnsi" w:hAnsiTheme="minorHAnsi" w:cstheme="minorHAnsi"/>
                <w:szCs w:val="18"/>
              </w:rPr>
              <w:t>V12-V14</w:t>
            </w:r>
          </w:p>
          <w:p w14:paraId="5B2097BE" w14:textId="77777777" w:rsidR="00056B11" w:rsidRPr="002158F7" w:rsidRDefault="00056B11" w:rsidP="00A11D73">
            <w:pPr>
              <w:pStyle w:val="TableTextLeft"/>
              <w:spacing w:before="0" w:after="0"/>
              <w:rPr>
                <w:rFonts w:asciiTheme="minorHAnsi" w:hAnsiTheme="minorHAnsi" w:cstheme="minorHAnsi"/>
                <w:szCs w:val="18"/>
              </w:rPr>
            </w:pPr>
            <w:r w:rsidRPr="002158F7">
              <w:rPr>
                <w:rFonts w:asciiTheme="minorHAnsi" w:hAnsiTheme="minorHAnsi" w:cstheme="minorHAnsi"/>
                <w:szCs w:val="18"/>
              </w:rPr>
              <w:t>V19.0-V19.2</w:t>
            </w:r>
          </w:p>
          <w:p w14:paraId="0C6A3330" w14:textId="77777777" w:rsidR="00056B11" w:rsidRPr="002158F7" w:rsidRDefault="00056B11" w:rsidP="00A11D73">
            <w:pPr>
              <w:pStyle w:val="TableTextLeft"/>
              <w:spacing w:before="0" w:after="0"/>
              <w:rPr>
                <w:rFonts w:asciiTheme="minorHAnsi" w:hAnsiTheme="minorHAnsi" w:cstheme="minorHAnsi"/>
                <w:szCs w:val="18"/>
              </w:rPr>
            </w:pPr>
            <w:r w:rsidRPr="002158F7">
              <w:rPr>
                <w:rFonts w:asciiTheme="minorHAnsi" w:hAnsiTheme="minorHAnsi" w:cstheme="minorHAnsi"/>
                <w:szCs w:val="18"/>
              </w:rPr>
              <w:t>V19.4-V19.6</w:t>
            </w:r>
          </w:p>
          <w:p w14:paraId="613A5FC6" w14:textId="77777777" w:rsidR="00056B11" w:rsidRPr="002158F7" w:rsidRDefault="00056B11" w:rsidP="00A11D73">
            <w:pPr>
              <w:pStyle w:val="TableTextLeft"/>
              <w:spacing w:before="0" w:after="0"/>
              <w:rPr>
                <w:rFonts w:asciiTheme="minorHAnsi" w:hAnsiTheme="minorHAnsi" w:cstheme="minorHAnsi"/>
                <w:szCs w:val="18"/>
              </w:rPr>
            </w:pPr>
            <w:r w:rsidRPr="002158F7">
              <w:rPr>
                <w:rFonts w:asciiTheme="minorHAnsi" w:hAnsiTheme="minorHAnsi" w:cstheme="minorHAnsi"/>
                <w:szCs w:val="18"/>
              </w:rPr>
              <w:t>V20-V79</w:t>
            </w:r>
          </w:p>
          <w:p w14:paraId="177916A2" w14:textId="77777777" w:rsidR="00056B11" w:rsidRPr="002158F7" w:rsidRDefault="00056B11" w:rsidP="00A11D73">
            <w:pPr>
              <w:pStyle w:val="TableTextLeft"/>
              <w:spacing w:before="0" w:after="0"/>
              <w:rPr>
                <w:rFonts w:asciiTheme="minorHAnsi" w:hAnsiTheme="minorHAnsi" w:cstheme="minorHAnsi"/>
                <w:szCs w:val="18"/>
              </w:rPr>
            </w:pPr>
            <w:r w:rsidRPr="002158F7">
              <w:rPr>
                <w:rFonts w:asciiTheme="minorHAnsi" w:hAnsiTheme="minorHAnsi" w:cstheme="minorHAnsi"/>
                <w:szCs w:val="18"/>
              </w:rPr>
              <w:t>V80.3-V80.5</w:t>
            </w:r>
          </w:p>
          <w:p w14:paraId="1B660751" w14:textId="77777777" w:rsidR="00056B11" w:rsidRPr="002158F7" w:rsidRDefault="00056B11" w:rsidP="00A11D73">
            <w:pPr>
              <w:pStyle w:val="TableTextLeft"/>
              <w:spacing w:before="0" w:after="0"/>
              <w:rPr>
                <w:rFonts w:asciiTheme="minorHAnsi" w:hAnsiTheme="minorHAnsi" w:cstheme="minorHAnsi"/>
                <w:szCs w:val="18"/>
              </w:rPr>
            </w:pPr>
            <w:r w:rsidRPr="002158F7">
              <w:rPr>
                <w:rFonts w:asciiTheme="minorHAnsi" w:hAnsiTheme="minorHAnsi" w:cstheme="minorHAnsi"/>
                <w:szCs w:val="18"/>
              </w:rPr>
              <w:t>V81.0-V81.1</w:t>
            </w:r>
          </w:p>
          <w:p w14:paraId="34336653" w14:textId="77777777" w:rsidR="00056B11" w:rsidRPr="002158F7" w:rsidRDefault="00056B11" w:rsidP="00A11D73">
            <w:pPr>
              <w:pStyle w:val="TableTextLeft"/>
              <w:spacing w:before="0" w:after="0"/>
              <w:rPr>
                <w:rFonts w:asciiTheme="minorHAnsi" w:hAnsiTheme="minorHAnsi" w:cstheme="minorHAnsi"/>
                <w:szCs w:val="18"/>
              </w:rPr>
            </w:pPr>
            <w:r w:rsidRPr="002158F7">
              <w:rPr>
                <w:rFonts w:asciiTheme="minorHAnsi" w:hAnsiTheme="minorHAnsi" w:cstheme="minorHAnsi"/>
                <w:szCs w:val="18"/>
              </w:rPr>
              <w:t>V82.0-V82.1</w:t>
            </w:r>
          </w:p>
          <w:p w14:paraId="32E944F6" w14:textId="77777777" w:rsidR="00056B11" w:rsidRPr="002158F7" w:rsidRDefault="00056B11" w:rsidP="00A11D73">
            <w:pPr>
              <w:pStyle w:val="TableTextLeft"/>
              <w:spacing w:before="0" w:after="0"/>
              <w:rPr>
                <w:rFonts w:asciiTheme="minorHAnsi" w:hAnsiTheme="minorHAnsi" w:cstheme="minorHAnsi"/>
                <w:szCs w:val="18"/>
              </w:rPr>
            </w:pPr>
            <w:r w:rsidRPr="002158F7">
              <w:rPr>
                <w:rFonts w:asciiTheme="minorHAnsi" w:hAnsiTheme="minorHAnsi" w:cstheme="minorHAnsi"/>
                <w:szCs w:val="18"/>
              </w:rPr>
              <w:t>V83-V86</w:t>
            </w:r>
          </w:p>
          <w:p w14:paraId="3A075DCB" w14:textId="77777777" w:rsidR="00056B11" w:rsidRPr="002158F7" w:rsidRDefault="00056B11" w:rsidP="00A11D73">
            <w:pPr>
              <w:pStyle w:val="TableTextLeft"/>
              <w:spacing w:before="0" w:after="0"/>
              <w:rPr>
                <w:rFonts w:asciiTheme="minorHAnsi" w:hAnsiTheme="minorHAnsi" w:cstheme="minorHAnsi"/>
                <w:szCs w:val="18"/>
              </w:rPr>
            </w:pPr>
            <w:r w:rsidRPr="002158F7">
              <w:rPr>
                <w:rFonts w:asciiTheme="minorHAnsi" w:hAnsiTheme="minorHAnsi" w:cstheme="minorHAnsi"/>
                <w:szCs w:val="18"/>
              </w:rPr>
              <w:t>V87.0-V87.8</w:t>
            </w:r>
          </w:p>
          <w:p w14:paraId="47A61913" w14:textId="77777777" w:rsidR="00056B11" w:rsidRPr="002158F7" w:rsidRDefault="00056B11" w:rsidP="00A11D73">
            <w:pPr>
              <w:pStyle w:val="TableTextLeft"/>
              <w:spacing w:before="0" w:after="0"/>
              <w:rPr>
                <w:rFonts w:asciiTheme="minorHAnsi" w:hAnsiTheme="minorHAnsi" w:cstheme="minorHAnsi"/>
                <w:szCs w:val="18"/>
              </w:rPr>
            </w:pPr>
            <w:r w:rsidRPr="002158F7">
              <w:rPr>
                <w:rFonts w:asciiTheme="minorHAnsi" w:hAnsiTheme="minorHAnsi" w:cstheme="minorHAnsi"/>
                <w:szCs w:val="18"/>
              </w:rPr>
              <w:t>V88.0-V88.8</w:t>
            </w:r>
          </w:p>
          <w:p w14:paraId="51C6038B" w14:textId="3EB9739B" w:rsidR="00056B11" w:rsidRPr="002158F7" w:rsidRDefault="00056B11" w:rsidP="00A11D73">
            <w:pPr>
              <w:pStyle w:val="TableTextLeft"/>
              <w:spacing w:before="0" w:after="0"/>
              <w:rPr>
                <w:rFonts w:asciiTheme="minorHAnsi" w:hAnsiTheme="minorHAnsi" w:cstheme="minorHAnsi"/>
                <w:szCs w:val="18"/>
              </w:rPr>
            </w:pPr>
            <w:r w:rsidRPr="002158F7">
              <w:rPr>
                <w:rFonts w:asciiTheme="minorHAnsi" w:hAnsiTheme="minorHAnsi" w:cstheme="minorHAnsi"/>
                <w:szCs w:val="18"/>
              </w:rPr>
              <w:t>V89.0; V89.2</w:t>
            </w:r>
          </w:p>
        </w:tc>
      </w:tr>
      <w:tr w:rsidR="006B07FA" w14:paraId="1FAB2D6A" w14:textId="77777777" w:rsidTr="002158F7">
        <w:trPr>
          <w:trHeight w:val="120"/>
        </w:trPr>
        <w:tc>
          <w:tcPr>
            <w:tcW w:w="3588" w:type="dxa"/>
          </w:tcPr>
          <w:p w14:paraId="3B7501F5" w14:textId="1832A616" w:rsidR="006B07FA" w:rsidRDefault="00056B11" w:rsidP="002158F7">
            <w:pPr>
              <w:pStyle w:val="TableTextLeft"/>
            </w:pPr>
            <w:r w:rsidRPr="009C7AE8">
              <w:rPr>
                <w:lang w:val="fr-FR"/>
              </w:rPr>
              <w:lastRenderedPageBreak/>
              <w:t xml:space="preserve">Suicide </w:t>
            </w:r>
            <w:r w:rsidRPr="009C7AE8">
              <w:rPr>
                <w:lang w:val="fr-FR"/>
              </w:rPr>
              <w:tab/>
            </w:r>
          </w:p>
        </w:tc>
        <w:tc>
          <w:tcPr>
            <w:tcW w:w="2241" w:type="dxa"/>
          </w:tcPr>
          <w:p w14:paraId="12D8DD70" w14:textId="5CDECF3E" w:rsidR="006B07FA" w:rsidRPr="002158F7" w:rsidRDefault="00056B11" w:rsidP="002158F7">
            <w:pPr>
              <w:pStyle w:val="TableTextLeft"/>
              <w:rPr>
                <w:rFonts w:asciiTheme="minorHAnsi" w:hAnsiTheme="minorHAnsi" w:cstheme="minorHAnsi"/>
                <w:szCs w:val="18"/>
              </w:rPr>
            </w:pPr>
            <w:r w:rsidRPr="002158F7">
              <w:rPr>
                <w:rFonts w:asciiTheme="minorHAnsi" w:hAnsiTheme="minorHAnsi" w:cstheme="minorHAnsi"/>
                <w:szCs w:val="18"/>
              </w:rPr>
              <w:t>E950-E959</w:t>
            </w:r>
          </w:p>
        </w:tc>
        <w:tc>
          <w:tcPr>
            <w:tcW w:w="3531" w:type="dxa"/>
          </w:tcPr>
          <w:p w14:paraId="24B3C577" w14:textId="3D956110" w:rsidR="006B07FA" w:rsidRPr="002158F7" w:rsidRDefault="00056B11" w:rsidP="002158F7">
            <w:pPr>
              <w:pStyle w:val="TableTextLeft"/>
              <w:rPr>
                <w:rFonts w:asciiTheme="minorHAnsi" w:hAnsiTheme="minorHAnsi" w:cstheme="minorHAnsi"/>
                <w:szCs w:val="18"/>
              </w:rPr>
            </w:pPr>
            <w:r w:rsidRPr="002158F7">
              <w:rPr>
                <w:rFonts w:asciiTheme="minorHAnsi" w:hAnsiTheme="minorHAnsi" w:cstheme="minorHAnsi"/>
                <w:szCs w:val="18"/>
              </w:rPr>
              <w:t>X60-X84, Y87.0, with U03</w:t>
            </w:r>
          </w:p>
        </w:tc>
      </w:tr>
      <w:tr w:rsidR="006B07FA" w14:paraId="7DD21ECA" w14:textId="77777777" w:rsidTr="002158F7">
        <w:trPr>
          <w:trHeight w:val="120"/>
        </w:trPr>
        <w:tc>
          <w:tcPr>
            <w:tcW w:w="3588" w:type="dxa"/>
          </w:tcPr>
          <w:p w14:paraId="03CAA642" w14:textId="34AD1110" w:rsidR="006B07FA" w:rsidRDefault="00056B11" w:rsidP="002158F7">
            <w:pPr>
              <w:pStyle w:val="TableTextLeft"/>
            </w:pPr>
            <w:r>
              <w:t>Prior to 1992–1994 included in Other External Causes (beginning with 99/01 data)</w:t>
            </w:r>
          </w:p>
        </w:tc>
        <w:tc>
          <w:tcPr>
            <w:tcW w:w="2241" w:type="dxa"/>
          </w:tcPr>
          <w:p w14:paraId="1058DEB6" w14:textId="77777777" w:rsidR="006B07FA" w:rsidRPr="002158F7" w:rsidRDefault="006B07FA" w:rsidP="002158F7">
            <w:pPr>
              <w:pStyle w:val="TableTextLeft"/>
              <w:rPr>
                <w:rFonts w:asciiTheme="minorHAnsi" w:hAnsiTheme="minorHAnsi" w:cstheme="minorHAnsi"/>
                <w:szCs w:val="18"/>
              </w:rPr>
            </w:pPr>
          </w:p>
        </w:tc>
        <w:tc>
          <w:tcPr>
            <w:tcW w:w="3531" w:type="dxa"/>
          </w:tcPr>
          <w:p w14:paraId="3C64B074" w14:textId="77777777" w:rsidR="006B07FA" w:rsidRPr="002158F7" w:rsidRDefault="006B07FA" w:rsidP="002158F7">
            <w:pPr>
              <w:pStyle w:val="TableTextLeft"/>
              <w:rPr>
                <w:rFonts w:asciiTheme="minorHAnsi" w:hAnsiTheme="minorHAnsi" w:cstheme="minorHAnsi"/>
                <w:szCs w:val="18"/>
              </w:rPr>
            </w:pPr>
          </w:p>
        </w:tc>
      </w:tr>
      <w:tr w:rsidR="008D4DE0" w14:paraId="7E82B82E" w14:textId="77777777" w:rsidTr="002158F7">
        <w:trPr>
          <w:trHeight w:val="120"/>
        </w:trPr>
        <w:tc>
          <w:tcPr>
            <w:tcW w:w="3588" w:type="dxa"/>
          </w:tcPr>
          <w:p w14:paraId="770EF76B" w14:textId="5289A71E" w:rsidR="008D4DE0" w:rsidRPr="002158F7" w:rsidRDefault="008D4DE0" w:rsidP="002158F7">
            <w:pPr>
              <w:pStyle w:val="TableTextLeft"/>
            </w:pPr>
            <w:r w:rsidRPr="002158F7">
              <w:t>Homicide and Legal Intervention</w:t>
            </w:r>
          </w:p>
        </w:tc>
        <w:tc>
          <w:tcPr>
            <w:tcW w:w="2241" w:type="dxa"/>
          </w:tcPr>
          <w:p w14:paraId="1436AFD9" w14:textId="010FD059" w:rsidR="008D4DE0" w:rsidRPr="002158F7" w:rsidRDefault="008D4DE0" w:rsidP="002158F7">
            <w:pPr>
              <w:pStyle w:val="TableTextLeft"/>
              <w:rPr>
                <w:rFonts w:asciiTheme="minorHAnsi" w:hAnsiTheme="minorHAnsi" w:cstheme="minorHAnsi"/>
                <w:szCs w:val="18"/>
              </w:rPr>
            </w:pPr>
            <w:r w:rsidRPr="002158F7">
              <w:rPr>
                <w:rFonts w:asciiTheme="minorHAnsi" w:hAnsiTheme="minorHAnsi" w:cstheme="minorHAnsi"/>
                <w:szCs w:val="18"/>
              </w:rPr>
              <w:t>E960-E978</w:t>
            </w:r>
          </w:p>
        </w:tc>
        <w:tc>
          <w:tcPr>
            <w:tcW w:w="3531" w:type="dxa"/>
          </w:tcPr>
          <w:p w14:paraId="1104C192" w14:textId="77777777" w:rsidR="008D4DE0" w:rsidRPr="002158F7" w:rsidRDefault="008D4DE0" w:rsidP="002158F7">
            <w:pPr>
              <w:pStyle w:val="TableTextLeft"/>
              <w:rPr>
                <w:rFonts w:asciiTheme="minorHAnsi" w:hAnsiTheme="minorHAnsi" w:cstheme="minorHAnsi"/>
                <w:szCs w:val="18"/>
              </w:rPr>
            </w:pPr>
          </w:p>
        </w:tc>
      </w:tr>
      <w:tr w:rsidR="008D4DE0" w14:paraId="2A50D8D8" w14:textId="77777777" w:rsidTr="002158F7">
        <w:trPr>
          <w:trHeight w:val="120"/>
        </w:trPr>
        <w:tc>
          <w:tcPr>
            <w:tcW w:w="3588" w:type="dxa"/>
          </w:tcPr>
          <w:p w14:paraId="5F87F6D3" w14:textId="36C44227" w:rsidR="008D4DE0" w:rsidRPr="002158F7" w:rsidRDefault="008D4DE0" w:rsidP="00E93B1D">
            <w:pPr>
              <w:pStyle w:val="TableListBullet2"/>
            </w:pPr>
            <w:r w:rsidRPr="002158F7">
              <w:t>Homicide</w:t>
            </w:r>
          </w:p>
        </w:tc>
        <w:tc>
          <w:tcPr>
            <w:tcW w:w="2241" w:type="dxa"/>
          </w:tcPr>
          <w:p w14:paraId="7E14E639" w14:textId="7BBB8291" w:rsidR="008D4DE0" w:rsidRPr="002158F7" w:rsidRDefault="008D4DE0" w:rsidP="002158F7">
            <w:pPr>
              <w:pStyle w:val="TableTextLeft"/>
              <w:rPr>
                <w:rFonts w:asciiTheme="minorHAnsi" w:hAnsiTheme="minorHAnsi" w:cstheme="minorHAnsi"/>
                <w:szCs w:val="18"/>
              </w:rPr>
            </w:pPr>
            <w:r w:rsidRPr="002158F7">
              <w:rPr>
                <w:rFonts w:asciiTheme="minorHAnsi" w:hAnsiTheme="minorHAnsi" w:cstheme="minorHAnsi"/>
                <w:szCs w:val="18"/>
              </w:rPr>
              <w:t>E960-E969</w:t>
            </w:r>
          </w:p>
        </w:tc>
        <w:tc>
          <w:tcPr>
            <w:tcW w:w="3531" w:type="dxa"/>
          </w:tcPr>
          <w:p w14:paraId="02D1164A" w14:textId="2B5D6EF0" w:rsidR="008D4DE0" w:rsidRPr="002158F7" w:rsidRDefault="008D4DE0" w:rsidP="002158F7">
            <w:pPr>
              <w:pStyle w:val="TableTextLeft"/>
              <w:rPr>
                <w:rFonts w:asciiTheme="minorHAnsi" w:hAnsiTheme="minorHAnsi" w:cstheme="minorHAnsi"/>
                <w:szCs w:val="18"/>
              </w:rPr>
            </w:pPr>
            <w:r w:rsidRPr="002158F7">
              <w:rPr>
                <w:rFonts w:asciiTheme="minorHAnsi" w:hAnsiTheme="minorHAnsi" w:cstheme="minorHAnsi"/>
                <w:szCs w:val="18"/>
              </w:rPr>
              <w:t>X85-Y09, Y87.1, with U01, U02 (beginning with 99/01data)</w:t>
            </w:r>
          </w:p>
        </w:tc>
      </w:tr>
      <w:tr w:rsidR="008D4DE0" w14:paraId="42F64257" w14:textId="77777777" w:rsidTr="002158F7">
        <w:trPr>
          <w:trHeight w:val="120"/>
        </w:trPr>
        <w:tc>
          <w:tcPr>
            <w:tcW w:w="3588" w:type="dxa"/>
          </w:tcPr>
          <w:p w14:paraId="7F3372FD" w14:textId="11CA0B81" w:rsidR="008D4DE0" w:rsidRPr="002158F7" w:rsidRDefault="008D4DE0" w:rsidP="00E93B1D">
            <w:pPr>
              <w:pStyle w:val="TableListBullet2"/>
            </w:pPr>
            <w:r w:rsidRPr="002158F7">
              <w:t>Legal Intervention</w:t>
            </w:r>
          </w:p>
        </w:tc>
        <w:tc>
          <w:tcPr>
            <w:tcW w:w="2241" w:type="dxa"/>
          </w:tcPr>
          <w:p w14:paraId="73CF52E9" w14:textId="444372F5" w:rsidR="008D4DE0" w:rsidRPr="002158F7" w:rsidRDefault="008D4DE0" w:rsidP="002158F7">
            <w:pPr>
              <w:pStyle w:val="TableTextLeft"/>
              <w:rPr>
                <w:rFonts w:asciiTheme="minorHAnsi" w:hAnsiTheme="minorHAnsi" w:cstheme="minorHAnsi"/>
                <w:szCs w:val="18"/>
              </w:rPr>
            </w:pPr>
            <w:r w:rsidRPr="002158F7">
              <w:rPr>
                <w:rFonts w:asciiTheme="minorHAnsi" w:hAnsiTheme="minorHAnsi" w:cstheme="minorHAnsi"/>
                <w:szCs w:val="18"/>
              </w:rPr>
              <w:t>E970-E978</w:t>
            </w:r>
          </w:p>
        </w:tc>
        <w:tc>
          <w:tcPr>
            <w:tcW w:w="3531" w:type="dxa"/>
          </w:tcPr>
          <w:p w14:paraId="73ACB059" w14:textId="65524156" w:rsidR="0026026D" w:rsidRPr="002158F7" w:rsidRDefault="008D4DE0" w:rsidP="002158F7">
            <w:pPr>
              <w:pStyle w:val="TableTextLeft"/>
              <w:rPr>
                <w:rFonts w:asciiTheme="minorHAnsi" w:hAnsiTheme="minorHAnsi" w:cstheme="minorHAnsi"/>
                <w:szCs w:val="18"/>
              </w:rPr>
            </w:pPr>
            <w:r w:rsidRPr="002158F7">
              <w:rPr>
                <w:rFonts w:asciiTheme="minorHAnsi" w:hAnsiTheme="minorHAnsi" w:cstheme="minorHAnsi"/>
                <w:szCs w:val="18"/>
              </w:rPr>
              <w:t xml:space="preserve">Y35, Y89.0 </w:t>
            </w:r>
          </w:p>
        </w:tc>
      </w:tr>
      <w:tr w:rsidR="008D4DE0" w14:paraId="42E74256" w14:textId="77777777" w:rsidTr="002158F7">
        <w:trPr>
          <w:trHeight w:val="120"/>
        </w:trPr>
        <w:tc>
          <w:tcPr>
            <w:tcW w:w="3588" w:type="dxa"/>
          </w:tcPr>
          <w:p w14:paraId="232B13F8" w14:textId="41E97C97" w:rsidR="008D4DE0" w:rsidRPr="002158F7" w:rsidRDefault="0026026D" w:rsidP="002158F7">
            <w:pPr>
              <w:pStyle w:val="TableTextLeft"/>
            </w:pPr>
            <w:r w:rsidRPr="002158F7">
              <w:rPr>
                <w:rFonts w:asciiTheme="minorHAnsi" w:hAnsiTheme="minorHAnsi" w:cstheme="minorHAnsi"/>
                <w:szCs w:val="18"/>
              </w:rPr>
              <w:t>Prior to 1992–1994 included in Other External Causes</w:t>
            </w:r>
          </w:p>
        </w:tc>
        <w:tc>
          <w:tcPr>
            <w:tcW w:w="2241" w:type="dxa"/>
          </w:tcPr>
          <w:p w14:paraId="46A9E7A3" w14:textId="6AE81968" w:rsidR="008D4DE0" w:rsidRPr="002158F7" w:rsidRDefault="008D4DE0" w:rsidP="002158F7">
            <w:pPr>
              <w:pStyle w:val="TableTextLeft"/>
              <w:rPr>
                <w:rFonts w:asciiTheme="minorHAnsi" w:hAnsiTheme="minorHAnsi" w:cstheme="minorHAnsi"/>
                <w:szCs w:val="18"/>
              </w:rPr>
            </w:pPr>
          </w:p>
        </w:tc>
        <w:tc>
          <w:tcPr>
            <w:tcW w:w="3531" w:type="dxa"/>
          </w:tcPr>
          <w:p w14:paraId="7F282A2F" w14:textId="77777777" w:rsidR="008D4DE0" w:rsidRPr="002158F7" w:rsidRDefault="008D4DE0" w:rsidP="002158F7">
            <w:pPr>
              <w:pStyle w:val="TableTextLeft"/>
              <w:rPr>
                <w:rFonts w:asciiTheme="minorHAnsi" w:hAnsiTheme="minorHAnsi" w:cstheme="minorHAnsi"/>
                <w:szCs w:val="18"/>
              </w:rPr>
            </w:pPr>
          </w:p>
        </w:tc>
      </w:tr>
      <w:tr w:rsidR="0026026D" w14:paraId="5437C338" w14:textId="77777777" w:rsidTr="002158F7">
        <w:trPr>
          <w:trHeight w:val="120"/>
        </w:trPr>
        <w:tc>
          <w:tcPr>
            <w:tcW w:w="3588" w:type="dxa"/>
          </w:tcPr>
          <w:p w14:paraId="12F37B00" w14:textId="6276BFE4" w:rsidR="0026026D" w:rsidRPr="002158F7" w:rsidRDefault="0026026D" w:rsidP="0026026D">
            <w:pPr>
              <w:pStyle w:val="TableTextLeft"/>
            </w:pPr>
            <w:r w:rsidRPr="002158F7">
              <w:t>Other External Causes</w:t>
            </w:r>
          </w:p>
        </w:tc>
        <w:tc>
          <w:tcPr>
            <w:tcW w:w="2241" w:type="dxa"/>
          </w:tcPr>
          <w:p w14:paraId="21C27549" w14:textId="00AC7B4D" w:rsidR="0026026D" w:rsidRPr="002158F7" w:rsidRDefault="0026026D" w:rsidP="0026026D">
            <w:pPr>
              <w:pStyle w:val="TableTextLeft"/>
              <w:rPr>
                <w:rFonts w:asciiTheme="minorHAnsi" w:hAnsiTheme="minorHAnsi" w:cstheme="minorHAnsi"/>
                <w:szCs w:val="18"/>
              </w:rPr>
            </w:pPr>
            <w:r w:rsidRPr="002158F7">
              <w:rPr>
                <w:rFonts w:asciiTheme="minorHAnsi" w:hAnsiTheme="minorHAnsi" w:cstheme="minorHAnsi"/>
                <w:szCs w:val="18"/>
              </w:rPr>
              <w:t>E800-E807</w:t>
            </w:r>
          </w:p>
        </w:tc>
        <w:tc>
          <w:tcPr>
            <w:tcW w:w="3531" w:type="dxa"/>
          </w:tcPr>
          <w:p w14:paraId="3C1A3388" w14:textId="77777777" w:rsidR="0026026D" w:rsidRPr="002158F7" w:rsidRDefault="0026026D" w:rsidP="0026026D">
            <w:pPr>
              <w:pStyle w:val="TableTextLeft"/>
              <w:rPr>
                <w:rFonts w:asciiTheme="minorHAnsi" w:hAnsiTheme="minorHAnsi" w:cstheme="minorHAnsi"/>
                <w:szCs w:val="18"/>
              </w:rPr>
            </w:pPr>
          </w:p>
        </w:tc>
      </w:tr>
      <w:tr w:rsidR="0026026D" w14:paraId="53B4CDBE" w14:textId="77777777" w:rsidTr="002158F7">
        <w:trPr>
          <w:trHeight w:val="120"/>
        </w:trPr>
        <w:tc>
          <w:tcPr>
            <w:tcW w:w="3588" w:type="dxa"/>
          </w:tcPr>
          <w:p w14:paraId="45ECA8A9" w14:textId="49F997CC" w:rsidR="0026026D" w:rsidRPr="002158F7" w:rsidRDefault="0026026D" w:rsidP="00E93B1D">
            <w:pPr>
              <w:pStyle w:val="TableListBullet2"/>
            </w:pPr>
            <w:r w:rsidRPr="002158F7">
              <w:t>All other accidents and adverse effects</w:t>
            </w:r>
            <w:r w:rsidRPr="002158F7">
              <w:rPr>
                <w:rFonts w:asciiTheme="minorHAnsi" w:hAnsiTheme="minorHAnsi" w:cstheme="minorHAnsi"/>
                <w:szCs w:val="18"/>
              </w:rPr>
              <w:t xml:space="preserve"> minus motor vehicle accidents,</w:t>
            </w:r>
          </w:p>
        </w:tc>
        <w:tc>
          <w:tcPr>
            <w:tcW w:w="2241" w:type="dxa"/>
          </w:tcPr>
          <w:p w14:paraId="230F2B1F" w14:textId="032CA7A0" w:rsidR="0026026D" w:rsidRPr="002158F7" w:rsidRDefault="0026026D" w:rsidP="0026026D">
            <w:pPr>
              <w:pStyle w:val="TableTextLeft"/>
              <w:rPr>
                <w:rFonts w:asciiTheme="minorHAnsi" w:hAnsiTheme="minorHAnsi" w:cstheme="minorHAnsi"/>
                <w:szCs w:val="18"/>
              </w:rPr>
            </w:pPr>
            <w:r w:rsidRPr="002158F7">
              <w:rPr>
                <w:rFonts w:asciiTheme="minorHAnsi" w:hAnsiTheme="minorHAnsi" w:cstheme="minorHAnsi"/>
                <w:szCs w:val="18"/>
              </w:rPr>
              <w:t>E826-E949</w:t>
            </w:r>
          </w:p>
        </w:tc>
        <w:tc>
          <w:tcPr>
            <w:tcW w:w="3531" w:type="dxa"/>
          </w:tcPr>
          <w:p w14:paraId="17F601EE" w14:textId="2D2891DD" w:rsidR="0026026D" w:rsidRPr="002158F7" w:rsidRDefault="0026026D" w:rsidP="0026026D">
            <w:pPr>
              <w:pStyle w:val="TableTextLeft"/>
              <w:rPr>
                <w:rFonts w:asciiTheme="minorHAnsi" w:hAnsiTheme="minorHAnsi" w:cstheme="minorHAnsi"/>
                <w:szCs w:val="18"/>
              </w:rPr>
            </w:pPr>
            <w:r w:rsidRPr="002158F7">
              <w:rPr>
                <w:rFonts w:asciiTheme="minorHAnsi" w:hAnsiTheme="minorHAnsi" w:cstheme="minorHAnsi"/>
                <w:szCs w:val="18"/>
              </w:rPr>
              <w:t>V01-X59, Y85-Y86, E826-E949</w:t>
            </w:r>
          </w:p>
        </w:tc>
      </w:tr>
      <w:tr w:rsidR="0026026D" w14:paraId="259ACA75" w14:textId="77777777" w:rsidTr="002158F7">
        <w:trPr>
          <w:trHeight w:val="120"/>
        </w:trPr>
        <w:tc>
          <w:tcPr>
            <w:tcW w:w="3588" w:type="dxa"/>
          </w:tcPr>
          <w:p w14:paraId="395BC1D9" w14:textId="36CE5CC8" w:rsidR="0026026D" w:rsidRPr="002158F7" w:rsidRDefault="0026026D" w:rsidP="00E93B1D">
            <w:pPr>
              <w:pStyle w:val="TableListBullet2"/>
            </w:pPr>
            <w:r w:rsidRPr="002158F7">
              <w:t>All other external causes</w:t>
            </w:r>
          </w:p>
        </w:tc>
        <w:tc>
          <w:tcPr>
            <w:tcW w:w="2241" w:type="dxa"/>
          </w:tcPr>
          <w:p w14:paraId="10288437" w14:textId="2076BE79" w:rsidR="0026026D" w:rsidRPr="002158F7" w:rsidRDefault="0026026D" w:rsidP="0026026D">
            <w:pPr>
              <w:pStyle w:val="TableTextLeft"/>
              <w:rPr>
                <w:rFonts w:asciiTheme="minorHAnsi" w:hAnsiTheme="minorHAnsi" w:cstheme="minorHAnsi"/>
                <w:szCs w:val="18"/>
              </w:rPr>
            </w:pPr>
            <w:r w:rsidRPr="002158F7">
              <w:rPr>
                <w:rFonts w:asciiTheme="minorHAnsi" w:hAnsiTheme="minorHAnsi" w:cstheme="minorHAnsi"/>
                <w:szCs w:val="18"/>
              </w:rPr>
              <w:t>E980-E999</w:t>
            </w:r>
          </w:p>
        </w:tc>
        <w:tc>
          <w:tcPr>
            <w:tcW w:w="3531" w:type="dxa"/>
          </w:tcPr>
          <w:p w14:paraId="7D64F869" w14:textId="0678A52A" w:rsidR="0026026D" w:rsidRPr="002158F7" w:rsidRDefault="0026026D" w:rsidP="0026026D">
            <w:pPr>
              <w:pStyle w:val="TableTextLeft"/>
              <w:rPr>
                <w:rFonts w:asciiTheme="minorHAnsi" w:hAnsiTheme="minorHAnsi" w:cstheme="minorHAnsi"/>
                <w:szCs w:val="18"/>
              </w:rPr>
            </w:pPr>
            <w:r w:rsidRPr="002158F7">
              <w:rPr>
                <w:rFonts w:asciiTheme="minorHAnsi" w:hAnsiTheme="minorHAnsi" w:cstheme="minorHAnsi"/>
                <w:szCs w:val="18"/>
              </w:rPr>
              <w:t>Y10-Y34, Y87.2, Y89.9; Y36, Y89.1; Y-40-Y-84, Y88</w:t>
            </w:r>
          </w:p>
        </w:tc>
      </w:tr>
      <w:tr w:rsidR="0026026D" w14:paraId="5F65802F" w14:textId="77777777" w:rsidTr="002158F7">
        <w:trPr>
          <w:trHeight w:val="120"/>
        </w:trPr>
        <w:tc>
          <w:tcPr>
            <w:tcW w:w="3588" w:type="dxa"/>
          </w:tcPr>
          <w:p w14:paraId="1147830A" w14:textId="77777777" w:rsidR="0026026D" w:rsidRDefault="0026026D" w:rsidP="0026026D">
            <w:pPr>
              <w:pStyle w:val="TableTextLeft"/>
            </w:pPr>
            <w:r w:rsidRPr="002158F7">
              <w:t>Diabetes</w:t>
            </w:r>
            <w:r>
              <w:t xml:space="preserve">, </w:t>
            </w:r>
          </w:p>
          <w:p w14:paraId="2B057E29" w14:textId="7B33E790" w:rsidR="0026026D" w:rsidRPr="002158F7" w:rsidRDefault="0026026D" w:rsidP="0026026D">
            <w:pPr>
              <w:pStyle w:val="TableTextLeft"/>
            </w:pPr>
            <w:r w:rsidRPr="002158F7">
              <w:t>Prior to 1992–1994 included in Deaths from Other Causes</w:t>
            </w:r>
          </w:p>
        </w:tc>
        <w:tc>
          <w:tcPr>
            <w:tcW w:w="2241" w:type="dxa"/>
          </w:tcPr>
          <w:p w14:paraId="0CC5C64F" w14:textId="124C01AD" w:rsidR="0026026D" w:rsidRPr="002158F7" w:rsidRDefault="0026026D" w:rsidP="0026026D">
            <w:pPr>
              <w:pStyle w:val="TableTextLeft"/>
              <w:rPr>
                <w:rFonts w:asciiTheme="minorHAnsi" w:hAnsiTheme="minorHAnsi" w:cstheme="minorHAnsi"/>
                <w:szCs w:val="18"/>
              </w:rPr>
            </w:pPr>
            <w:r w:rsidRPr="002158F7">
              <w:rPr>
                <w:rFonts w:asciiTheme="minorHAnsi" w:hAnsiTheme="minorHAnsi" w:cstheme="minorHAnsi"/>
                <w:szCs w:val="18"/>
              </w:rPr>
              <w:t>250</w:t>
            </w:r>
          </w:p>
        </w:tc>
        <w:tc>
          <w:tcPr>
            <w:tcW w:w="3531" w:type="dxa"/>
          </w:tcPr>
          <w:p w14:paraId="1A558F41" w14:textId="0431F2D8" w:rsidR="0026026D" w:rsidRPr="002158F7" w:rsidRDefault="0026026D" w:rsidP="0026026D">
            <w:pPr>
              <w:pStyle w:val="TableTextLeft"/>
              <w:rPr>
                <w:rFonts w:asciiTheme="minorHAnsi" w:hAnsiTheme="minorHAnsi" w:cstheme="minorHAnsi"/>
                <w:szCs w:val="18"/>
              </w:rPr>
            </w:pPr>
            <w:r w:rsidRPr="002158F7">
              <w:rPr>
                <w:rFonts w:asciiTheme="minorHAnsi" w:hAnsiTheme="minorHAnsi" w:cstheme="minorHAnsi"/>
                <w:szCs w:val="18"/>
              </w:rPr>
              <w:t xml:space="preserve">E10-E14 </w:t>
            </w:r>
          </w:p>
        </w:tc>
      </w:tr>
      <w:tr w:rsidR="0026026D" w14:paraId="6FB8C140" w14:textId="77777777" w:rsidTr="002158F7">
        <w:trPr>
          <w:trHeight w:val="120"/>
        </w:trPr>
        <w:tc>
          <w:tcPr>
            <w:tcW w:w="3588" w:type="dxa"/>
          </w:tcPr>
          <w:p w14:paraId="4522477A" w14:textId="6B53AC2E" w:rsidR="0026026D" w:rsidRPr="002158F7" w:rsidRDefault="0026026D" w:rsidP="0026026D">
            <w:pPr>
              <w:pStyle w:val="TableTextLeft"/>
            </w:pPr>
            <w:r w:rsidRPr="002158F7">
              <w:t>Deaths from Other Causes</w:t>
            </w:r>
          </w:p>
        </w:tc>
        <w:tc>
          <w:tcPr>
            <w:tcW w:w="2241" w:type="dxa"/>
          </w:tcPr>
          <w:p w14:paraId="4F1CEBA9" w14:textId="77777777" w:rsidR="0026026D" w:rsidRPr="002158F7" w:rsidRDefault="0026026D" w:rsidP="0026026D">
            <w:pPr>
              <w:pStyle w:val="TableTextLeft"/>
              <w:rPr>
                <w:rFonts w:asciiTheme="minorHAnsi" w:hAnsiTheme="minorHAnsi" w:cstheme="minorHAnsi"/>
                <w:szCs w:val="18"/>
              </w:rPr>
            </w:pPr>
          </w:p>
        </w:tc>
        <w:tc>
          <w:tcPr>
            <w:tcW w:w="3531" w:type="dxa"/>
          </w:tcPr>
          <w:p w14:paraId="23899228" w14:textId="77777777" w:rsidR="0026026D" w:rsidRPr="002158F7" w:rsidRDefault="0026026D" w:rsidP="0026026D">
            <w:pPr>
              <w:pStyle w:val="TableTextLeft"/>
              <w:rPr>
                <w:rFonts w:asciiTheme="minorHAnsi" w:hAnsiTheme="minorHAnsi" w:cstheme="minorHAnsi"/>
                <w:szCs w:val="18"/>
              </w:rPr>
            </w:pPr>
          </w:p>
        </w:tc>
      </w:tr>
      <w:tr w:rsidR="0026026D" w14:paraId="3EE8994B" w14:textId="77777777" w:rsidTr="002158F7">
        <w:trPr>
          <w:trHeight w:val="120"/>
        </w:trPr>
        <w:tc>
          <w:tcPr>
            <w:tcW w:w="3588" w:type="dxa"/>
          </w:tcPr>
          <w:p w14:paraId="7B86DA09" w14:textId="5887BFCD" w:rsidR="0026026D" w:rsidRDefault="0026026D" w:rsidP="00E93B1D">
            <w:pPr>
              <w:pStyle w:val="TableListBullet2"/>
            </w:pPr>
            <w:r>
              <w:t>All causes not reported above</w:t>
            </w:r>
          </w:p>
        </w:tc>
        <w:tc>
          <w:tcPr>
            <w:tcW w:w="2241" w:type="dxa"/>
          </w:tcPr>
          <w:p w14:paraId="7F6775D0" w14:textId="77777777" w:rsidR="0026026D" w:rsidRPr="002158F7" w:rsidRDefault="0026026D" w:rsidP="0026026D">
            <w:pPr>
              <w:pStyle w:val="TableTextLeft"/>
              <w:rPr>
                <w:rFonts w:asciiTheme="minorHAnsi" w:hAnsiTheme="minorHAnsi" w:cstheme="minorHAnsi"/>
                <w:szCs w:val="18"/>
              </w:rPr>
            </w:pPr>
          </w:p>
        </w:tc>
        <w:tc>
          <w:tcPr>
            <w:tcW w:w="3531" w:type="dxa"/>
          </w:tcPr>
          <w:p w14:paraId="3F1FB827" w14:textId="77777777" w:rsidR="0026026D" w:rsidRPr="002158F7" w:rsidRDefault="0026026D" w:rsidP="0026026D">
            <w:pPr>
              <w:pStyle w:val="TableTextLeft"/>
              <w:rPr>
                <w:rFonts w:asciiTheme="minorHAnsi" w:hAnsiTheme="minorHAnsi" w:cstheme="minorHAnsi"/>
                <w:szCs w:val="18"/>
              </w:rPr>
            </w:pPr>
          </w:p>
        </w:tc>
      </w:tr>
    </w:tbl>
    <w:p w14:paraId="35C3A0ED" w14:textId="077841B8" w:rsidR="0026026D" w:rsidRPr="00E93B1D" w:rsidRDefault="0026026D" w:rsidP="00A11D73">
      <w:pPr>
        <w:pStyle w:val="ParagraphContinued"/>
        <w:rPr>
          <w:rStyle w:val="Bold"/>
        </w:rPr>
      </w:pPr>
      <w:r w:rsidRPr="00E93B1D">
        <w:rPr>
          <w:rStyle w:val="Bold"/>
        </w:rPr>
        <w:t xml:space="preserve">Note: </w:t>
      </w:r>
    </w:p>
    <w:p w14:paraId="50D71534" w14:textId="78079E95" w:rsidR="0026026D" w:rsidRDefault="0026026D" w:rsidP="0056344F">
      <w:pPr>
        <w:pStyle w:val="ListBullet"/>
      </w:pPr>
      <w:r>
        <w:t>Human Immunodeficiency Virus (HIV: ICD-9 042-044 and ICD-10 B20-B24) infection is also included in Infectious and Parasitic Diseases.</w:t>
      </w:r>
    </w:p>
    <w:p w14:paraId="2F9132E0" w14:textId="77777777" w:rsidR="0026026D" w:rsidRDefault="0026026D" w:rsidP="0056344F">
      <w:pPr>
        <w:pStyle w:val="ListBullet"/>
      </w:pPr>
      <w:r>
        <w:t>Hispanic Origin may be of any race and is included in counts by White, Black and Other.</w:t>
      </w:r>
    </w:p>
    <w:p w14:paraId="77989411" w14:textId="164D53B6" w:rsidR="0026026D" w:rsidRPr="0026026D" w:rsidRDefault="0026026D" w:rsidP="0056344F">
      <w:pPr>
        <w:pStyle w:val="ListBullet"/>
      </w:pPr>
      <w:r w:rsidRPr="0026026D">
        <w:rPr>
          <w:spacing w:val="-3"/>
        </w:rPr>
        <w:t>Guam and Puerto Rico data are carried for all years.</w:t>
      </w:r>
    </w:p>
    <w:p w14:paraId="53550D97" w14:textId="689357B4" w:rsidR="00C72F31" w:rsidRPr="00C72F31" w:rsidRDefault="00C72F31" w:rsidP="00DB6F98">
      <w:pPr>
        <w:pStyle w:val="H3"/>
        <w:numPr>
          <w:ilvl w:val="0"/>
          <w:numId w:val="60"/>
        </w:numPr>
      </w:pPr>
      <w:bookmarkStart w:id="235" w:name="_Toc206665605"/>
      <w:r w:rsidRPr="00C72F31">
        <w:t>Total Deaths</w:t>
      </w:r>
      <w:bookmarkEnd w:id="235"/>
    </w:p>
    <w:p w14:paraId="6A93F373" w14:textId="027E1B7D" w:rsidR="000C5313" w:rsidRDefault="000F2EA9" w:rsidP="001E3C67">
      <w:pPr>
        <w:pStyle w:val="ParagraphContinued"/>
      </w:pPr>
      <w:bookmarkStart w:id="236" w:name="UD18"/>
      <w:bookmarkEnd w:id="236"/>
      <w:r>
        <w:t xml:space="preserve">The field </w:t>
      </w:r>
      <w:r>
        <w:rPr>
          <w:b/>
          <w:bCs/>
        </w:rPr>
        <w:t xml:space="preserve">Total Deaths </w:t>
      </w:r>
      <w:r>
        <w:t>comes from the U.S. Census Bureau. It is the total number of deaths based on place of residence (not occurrence), as estimated using reports from the Census Bureau’s Federal-State Cooperative Program for Population Estimates and NCHS. The source for each year of data is noted below:</w:t>
      </w:r>
    </w:p>
    <w:tbl>
      <w:tblPr>
        <w:tblStyle w:val="BaseTable"/>
        <w:tblW w:w="0" w:type="auto"/>
        <w:tblLook w:val="04A0" w:firstRow="1" w:lastRow="0" w:firstColumn="1" w:lastColumn="0" w:noHBand="0" w:noVBand="1"/>
      </w:tblPr>
      <w:tblGrid>
        <w:gridCol w:w="1170"/>
        <w:gridCol w:w="8190"/>
      </w:tblGrid>
      <w:tr w:rsidR="007D106F" w14:paraId="29CC7577" w14:textId="77777777" w:rsidTr="7E4C317F">
        <w:trPr>
          <w:cnfStyle w:val="100000000000" w:firstRow="1" w:lastRow="0" w:firstColumn="0" w:lastColumn="0" w:oddVBand="0" w:evenVBand="0" w:oddHBand="0" w:evenHBand="0" w:firstRowFirstColumn="0" w:firstRowLastColumn="0" w:lastRowFirstColumn="0" w:lastRowLastColumn="0"/>
          <w:trHeight w:val="120"/>
          <w:tblHeader/>
        </w:trPr>
        <w:tc>
          <w:tcPr>
            <w:tcW w:w="1170" w:type="dxa"/>
          </w:tcPr>
          <w:p w14:paraId="14EEAC3D" w14:textId="29A63326" w:rsidR="007D106F" w:rsidRDefault="00C555B2" w:rsidP="00C555B2">
            <w:pPr>
              <w:pStyle w:val="TableHeaderLeft"/>
            </w:pPr>
            <w:r>
              <w:lastRenderedPageBreak/>
              <w:t>Year of Data</w:t>
            </w:r>
          </w:p>
        </w:tc>
        <w:tc>
          <w:tcPr>
            <w:tcW w:w="8190" w:type="dxa"/>
          </w:tcPr>
          <w:p w14:paraId="23525D27" w14:textId="6F4BE0CB" w:rsidR="007D106F" w:rsidRDefault="00C555B2" w:rsidP="00C555B2">
            <w:pPr>
              <w:pStyle w:val="TableHeaderCenter"/>
            </w:pPr>
            <w:r>
              <w:t xml:space="preserve">Source </w:t>
            </w:r>
            <w:r w:rsidR="08049E8B">
              <w:t>f</w:t>
            </w:r>
            <w:r>
              <w:t>ile</w:t>
            </w:r>
          </w:p>
        </w:tc>
      </w:tr>
      <w:tr w:rsidR="007D106F" w14:paraId="6DDC03A2" w14:textId="77777777" w:rsidTr="7E4C317F">
        <w:trPr>
          <w:trHeight w:val="120"/>
        </w:trPr>
        <w:tc>
          <w:tcPr>
            <w:tcW w:w="1170" w:type="dxa"/>
          </w:tcPr>
          <w:p w14:paraId="23C316F8" w14:textId="68403EAB" w:rsidR="007D106F" w:rsidRDefault="007D106F" w:rsidP="00C555B2">
            <w:pPr>
              <w:pStyle w:val="TableTextLeft"/>
            </w:pPr>
            <w:r w:rsidRPr="00043EBB">
              <w:t>20</w:t>
            </w:r>
            <w:r>
              <w:t>23</w:t>
            </w:r>
          </w:p>
        </w:tc>
        <w:tc>
          <w:tcPr>
            <w:tcW w:w="8190" w:type="dxa"/>
          </w:tcPr>
          <w:p w14:paraId="0E54FF8A" w14:textId="664A46BD" w:rsidR="007D106F" w:rsidRDefault="007D106F" w:rsidP="00C555B2">
            <w:pPr>
              <w:pStyle w:val="TableTextLeft"/>
            </w:pPr>
            <w:r>
              <w:t>Annual Resident Population Estimates, Estimated Components of Resident Population Change, and Rates of the Components of Resident Population Change for States and Counties: April 1</w:t>
            </w:r>
            <w:r w:rsidRPr="00EA4688">
              <w:t>, 2020</w:t>
            </w:r>
            <w:r>
              <w:t>,</w:t>
            </w:r>
            <w:r w:rsidRPr="00EA4688">
              <w:t xml:space="preserve"> to</w:t>
            </w:r>
            <w:r>
              <w:t xml:space="preserve"> July 1, 2024</w:t>
            </w:r>
          </w:p>
        </w:tc>
      </w:tr>
      <w:tr w:rsidR="007D106F" w14:paraId="50C9FFE2" w14:textId="77777777" w:rsidTr="7E4C317F">
        <w:trPr>
          <w:trHeight w:val="120"/>
        </w:trPr>
        <w:tc>
          <w:tcPr>
            <w:tcW w:w="1170" w:type="dxa"/>
          </w:tcPr>
          <w:p w14:paraId="2C844807" w14:textId="3E4C50C9" w:rsidR="007D106F" w:rsidRDefault="007D106F" w:rsidP="00C555B2">
            <w:pPr>
              <w:pStyle w:val="TableTextLeft"/>
            </w:pPr>
            <w:r w:rsidRPr="00043EBB">
              <w:t>20</w:t>
            </w:r>
            <w:r>
              <w:t>22</w:t>
            </w:r>
          </w:p>
        </w:tc>
        <w:tc>
          <w:tcPr>
            <w:tcW w:w="8190" w:type="dxa"/>
          </w:tcPr>
          <w:p w14:paraId="69CBF6DA" w14:textId="318189CC" w:rsidR="007D106F" w:rsidRDefault="007D106F" w:rsidP="00C555B2">
            <w:pPr>
              <w:pStyle w:val="TableTextLeft"/>
            </w:pPr>
            <w:r>
              <w:t>Annual Resident Population Estimates, Estimated Components of Resident Population Change, and Rates of the Components of Resident Population Change for States and Counties: April 1</w:t>
            </w:r>
            <w:r w:rsidRPr="00EA4688">
              <w:t>, 2020</w:t>
            </w:r>
            <w:r>
              <w:t>,</w:t>
            </w:r>
            <w:r w:rsidRPr="00EA4688">
              <w:t xml:space="preserve"> to</w:t>
            </w:r>
            <w:r>
              <w:t xml:space="preserve"> July 1, 2023</w:t>
            </w:r>
          </w:p>
        </w:tc>
      </w:tr>
    </w:tbl>
    <w:p w14:paraId="299CAD77" w14:textId="6E19EA24" w:rsidR="00C555B2" w:rsidRPr="00C555B2" w:rsidRDefault="00C555B2" w:rsidP="00DB6F98">
      <w:pPr>
        <w:pStyle w:val="H3"/>
        <w:numPr>
          <w:ilvl w:val="0"/>
          <w:numId w:val="60"/>
        </w:numPr>
      </w:pPr>
      <w:bookmarkStart w:id="237" w:name="UD48"/>
      <w:bookmarkStart w:id="238" w:name="_Toc206665606"/>
      <w:bookmarkEnd w:id="237"/>
      <w:r w:rsidRPr="00C555B2">
        <w:t>Natality Data</w:t>
      </w:r>
      <w:bookmarkEnd w:id="238"/>
    </w:p>
    <w:p w14:paraId="073F98AC" w14:textId="5B931D5E" w:rsidR="00C555B2" w:rsidRDefault="00C555B2" w:rsidP="00380C7F">
      <w:pPr>
        <w:pStyle w:val="H4"/>
      </w:pPr>
      <w:r w:rsidRPr="00C555B2">
        <w:t>2020–2022 and 2021–2023 Natality Average Data</w:t>
      </w:r>
    </w:p>
    <w:p w14:paraId="2DC3DD39" w14:textId="45AFE060" w:rsidR="000C5313" w:rsidRDefault="000F2EA9" w:rsidP="00A11D73">
      <w:pPr>
        <w:pStyle w:val="ParagraphContinued"/>
      </w:pPr>
      <w:r>
        <w:t xml:space="preserve">The </w:t>
      </w:r>
      <w:r>
        <w:rPr>
          <w:b/>
        </w:rPr>
        <w:t>2020–2022 and 2021–2023</w:t>
      </w:r>
      <w:r>
        <w:rPr>
          <w:i/>
        </w:rPr>
        <w:t xml:space="preserve"> </w:t>
      </w:r>
      <w:r>
        <w:rPr>
          <w:b/>
        </w:rPr>
        <w:t xml:space="preserve">Natality Average </w:t>
      </w:r>
      <w:r>
        <w:t>data are calculated fields using NCHS’s</w:t>
      </w:r>
      <w:r>
        <w:rPr>
          <w:i/>
        </w:rPr>
        <w:t xml:space="preserve"> 2020, 2021, and 2022 and the 2021, 2022, and 2023 Natality Detail Data Files, </w:t>
      </w:r>
      <w:r>
        <w:t xml:space="preserve">as compiled from data provided by the 57 vital statistics jurisdictions through the Vital Statistics Cooperative Program (see </w:t>
      </w:r>
      <w:hyperlink r:id="rId67" w:history="1">
        <w:r>
          <w:rPr>
            <w:rStyle w:val="Hyperlink"/>
          </w:rPr>
          <w:t>http://www.cdc.gov/nchs/births.htm</w:t>
        </w:r>
      </w:hyperlink>
      <w:r>
        <w:t xml:space="preserve">). These files contain information for live births only and do not include data on stillbirths. Averages of the number of births are provided rather than actual data for each year because of data use restrictions required by NCHS beginning with 1989 data. </w:t>
      </w:r>
      <w:r w:rsidRPr="00F201C0">
        <w:t>NCHS restrictions prohibit release of any subnational data with fewer than 10 occurrences, including data averaged across years</w:t>
      </w:r>
      <w:r>
        <w:t xml:space="preserve">. Therefore, for the three-year averages carried on the AHRF, data for any counties having fewer than 10 occurrences are suppressed. </w:t>
      </w:r>
    </w:p>
    <w:p w14:paraId="0A716861" w14:textId="1DD21804" w:rsidR="000C5313" w:rsidRDefault="000F2EA9" w:rsidP="00C555B2">
      <w:pPr>
        <w:pStyle w:val="Paragraph"/>
      </w:pPr>
      <w:r>
        <w:t>The number of births for a county is based on place of residence of the mother; nonresidents of the U.S. are excluded. Averages were calculated according to the following formula:</w:t>
      </w:r>
    </w:p>
    <w:p w14:paraId="05CD1AE1" w14:textId="488352E7" w:rsidR="000C5313" w:rsidRDefault="000F2EA9" w:rsidP="7E4C317F">
      <w:pPr>
        <w:tabs>
          <w:tab w:val="left" w:pos="444"/>
          <w:tab w:val="left" w:pos="799"/>
          <w:tab w:val="left" w:pos="1243"/>
          <w:tab w:val="left" w:pos="1612"/>
          <w:tab w:val="left" w:pos="1996"/>
          <w:tab w:val="left" w:pos="2380"/>
          <w:tab w:val="left" w:pos="2764"/>
          <w:tab w:val="left" w:pos="3148"/>
          <w:tab w:val="left" w:pos="3609"/>
          <w:tab w:val="left" w:pos="3993"/>
          <w:tab w:val="left" w:pos="4377"/>
          <w:tab w:val="left" w:pos="4761"/>
          <w:tab w:val="left" w:pos="5145"/>
          <w:tab w:val="left" w:pos="5529"/>
          <w:tab w:val="left" w:pos="5860"/>
          <w:tab w:val="left" w:pos="6297"/>
          <w:tab w:val="left" w:pos="6681"/>
          <w:tab w:val="left" w:pos="7065"/>
          <w:tab w:val="left" w:pos="7449"/>
          <w:tab w:val="left" w:pos="7833"/>
          <w:tab w:val="left" w:pos="8217"/>
          <w:tab w:val="left" w:pos="8601"/>
          <w:tab w:val="left" w:pos="8985"/>
          <w:tab w:val="right" w:pos="9830"/>
          <w:tab w:val="right" w:pos="10444"/>
        </w:tabs>
        <w:suppressAutoHyphens/>
        <w:jc w:val="both"/>
      </w:pPr>
      <w:r>
        <w:rPr>
          <w:spacing w:val="-3"/>
        </w:rPr>
        <w:t>3</w:t>
      </w:r>
      <w:r w:rsidR="2048B736">
        <w:rPr>
          <w:spacing w:val="-3"/>
        </w:rPr>
        <w:t>-</w:t>
      </w:r>
      <w:r>
        <w:rPr>
          <w:spacing w:val="-3"/>
        </w:rPr>
        <w:t>Year Natality Average = (2021 Births + 2022 Births + 2023 Births)/3</w:t>
      </w:r>
    </w:p>
    <w:p w14:paraId="30AC2A62" w14:textId="419EA915" w:rsidR="000F2EA9" w:rsidRPr="00C555B2" w:rsidRDefault="000F2EA9" w:rsidP="00C555B2">
      <w:pPr>
        <w:pStyle w:val="NoSpacing"/>
        <w:rPr>
          <w:b/>
          <w:bCs/>
        </w:rPr>
      </w:pPr>
      <w:r w:rsidRPr="00C555B2">
        <w:rPr>
          <w:b/>
          <w:bCs/>
        </w:rPr>
        <w:t>Note:</w:t>
      </w:r>
    </w:p>
    <w:p w14:paraId="57E2B9AF" w14:textId="23A56A98" w:rsidR="000F2EA9" w:rsidRPr="00C555B2" w:rsidRDefault="000F2EA9" w:rsidP="0056344F">
      <w:pPr>
        <w:pStyle w:val="ListBullet"/>
        <w:rPr>
          <w:spacing w:val="-3"/>
        </w:rPr>
      </w:pPr>
      <w:r>
        <w:t>Hispanic origin may be of any race and are included in counts by race for White, Black, and other.</w:t>
      </w:r>
    </w:p>
    <w:p w14:paraId="2FFA4CC3" w14:textId="77777777" w:rsidR="000F2EA9" w:rsidRDefault="000F2EA9" w:rsidP="0056344F">
      <w:pPr>
        <w:pStyle w:val="ListBullet"/>
        <w:rPr>
          <w:spacing w:val="-3"/>
        </w:rPr>
      </w:pPr>
      <w:r>
        <w:rPr>
          <w:spacing w:val="-3"/>
        </w:rPr>
        <w:t>Data by Hispanic Origin are available for Puerto Rico beginning in 2016–2018.</w:t>
      </w:r>
    </w:p>
    <w:p w14:paraId="305F94AE" w14:textId="77777777" w:rsidR="000F2EA9" w:rsidRPr="008504F1" w:rsidRDefault="000F2EA9" w:rsidP="0056344F">
      <w:pPr>
        <w:pStyle w:val="ListBullet"/>
        <w:rPr>
          <w:rStyle w:val="CommentReference"/>
          <w:spacing w:val="-3"/>
          <w:sz w:val="22"/>
          <w:szCs w:val="22"/>
        </w:rPr>
      </w:pPr>
      <w:r w:rsidRPr="008504F1">
        <w:rPr>
          <w:spacing w:val="-3"/>
        </w:rPr>
        <w:t>A birthweight less than 2,500 grams (5 pounds, 8 ounces) is considered as low birthweight. Babies weighing less than 1,500 grams (3 pounds, 5 ounces) at birth are considered very low birthweight. Birth is considered preterm if delivered in fewer than 37 weeks of gestation</w:t>
      </w:r>
      <w:r>
        <w:rPr>
          <w:rStyle w:val="CommentReference"/>
        </w:rPr>
        <w:t>.</w:t>
      </w:r>
    </w:p>
    <w:p w14:paraId="5DD7A7C2" w14:textId="77777777" w:rsidR="000F2EA9" w:rsidRPr="008504F1" w:rsidRDefault="000F2EA9" w:rsidP="0056344F">
      <w:pPr>
        <w:pStyle w:val="ListBullet"/>
        <w:rPr>
          <w:spacing w:val="-3"/>
        </w:rPr>
      </w:pPr>
      <w:r>
        <w:rPr>
          <w:spacing w:val="-3"/>
        </w:rPr>
        <w:t>B</w:t>
      </w:r>
      <w:r w:rsidRPr="008504F1">
        <w:rPr>
          <w:iCs/>
          <w:spacing w:val="-3"/>
        </w:rPr>
        <w:t>eginning with the 2017 source data, NCHS cannot release county-level data on the marital status of the mother for births occurring in or to residents of California due to state statutory restrictions. Therefore, on the AHRF, Births to Unmarried Mother is carried as a missing value for all counties in California.</w:t>
      </w:r>
    </w:p>
    <w:p w14:paraId="354BA16F" w14:textId="77777777" w:rsidR="000F2EA9" w:rsidRPr="00F201C0" w:rsidRDefault="000F2EA9" w:rsidP="0056344F">
      <w:pPr>
        <w:pStyle w:val="ListBullet"/>
        <w:rPr>
          <w:spacing w:val="-3"/>
        </w:rPr>
      </w:pPr>
      <w:r w:rsidRPr="00F201C0">
        <w:rPr>
          <w:spacing w:val="-3"/>
        </w:rPr>
        <w:t xml:space="preserve">Data are available for Puerto Rico and Guam. </w:t>
      </w:r>
    </w:p>
    <w:p w14:paraId="5D31BDFD" w14:textId="25F3ADC9" w:rsidR="00C555B2" w:rsidRDefault="00C555B2" w:rsidP="00DB6F98">
      <w:pPr>
        <w:pStyle w:val="H3"/>
        <w:numPr>
          <w:ilvl w:val="0"/>
          <w:numId w:val="60"/>
        </w:numPr>
      </w:pPr>
      <w:bookmarkStart w:id="239" w:name="_Toc206665607"/>
      <w:r w:rsidRPr="00C555B2">
        <w:t>Births in Hospitals</w:t>
      </w:r>
      <w:bookmarkEnd w:id="239"/>
    </w:p>
    <w:p w14:paraId="55809F93" w14:textId="05F9DA20" w:rsidR="000C5313" w:rsidRDefault="000F2EA9" w:rsidP="008E7763">
      <w:pPr>
        <w:pStyle w:val="ParagraphContinued"/>
      </w:pPr>
      <w:r>
        <w:rPr>
          <w:b/>
        </w:rPr>
        <w:t xml:space="preserve">2022 and 2023 Number of Births in Hospitals </w:t>
      </w:r>
      <w:r>
        <w:t xml:space="preserve">in short-term general hospitals are from the </w:t>
      </w:r>
      <w:r>
        <w:rPr>
          <w:i/>
        </w:rPr>
        <w:t>AHA Annual Survey of Hospitals</w:t>
      </w:r>
      <w:r>
        <w:t xml:space="preserve"> </w:t>
      </w:r>
      <w:r w:rsidRPr="008504F1">
        <w:t>(Copyright)</w:t>
      </w:r>
      <w:r>
        <w:t>.</w:t>
      </w:r>
    </w:p>
    <w:p w14:paraId="4399C6AB" w14:textId="5A7554E1" w:rsidR="000F2EA9" w:rsidRPr="008E7763" w:rsidRDefault="000F2EA9" w:rsidP="00A11D73">
      <w:pPr>
        <w:pStyle w:val="Paragraph"/>
        <w:keepNext/>
        <w:keepLines/>
        <w:rPr>
          <w:b/>
          <w:bCs/>
        </w:rPr>
      </w:pPr>
      <w:r w:rsidRPr="008E7763">
        <w:rPr>
          <w:b/>
          <w:bCs/>
        </w:rPr>
        <w:lastRenderedPageBreak/>
        <w:t>Note:</w:t>
      </w:r>
    </w:p>
    <w:p w14:paraId="7D677512" w14:textId="77777777" w:rsidR="000F2EA9" w:rsidRPr="00792BF4" w:rsidRDefault="000F2EA9" w:rsidP="00A11D73">
      <w:pPr>
        <w:pStyle w:val="ListBullet"/>
        <w:keepNext/>
        <w:keepLines/>
      </w:pPr>
      <w:r>
        <w:t xml:space="preserve">Births are the total number of infants born in the hospital during the reporting period. Births do not include infants transferred from other institutions and are excluded from admissions and discharge figures. </w:t>
      </w:r>
      <w:r w:rsidRPr="00777067">
        <w:t xml:space="preserve">Births exclude </w:t>
      </w:r>
      <w:r>
        <w:t>f</w:t>
      </w:r>
      <w:r w:rsidRPr="00777067">
        <w:t xml:space="preserve">etal </w:t>
      </w:r>
      <w:r>
        <w:t>d</w:t>
      </w:r>
      <w:r w:rsidRPr="00777067">
        <w:t>eaths</w:t>
      </w:r>
      <w:r>
        <w:t>.</w:t>
      </w:r>
    </w:p>
    <w:p w14:paraId="5F5C0F9B" w14:textId="77777777" w:rsidR="000C5313" w:rsidRDefault="000F2EA9" w:rsidP="0056344F">
      <w:pPr>
        <w:pStyle w:val="ListBullet"/>
        <w:rPr>
          <w:i/>
        </w:rPr>
      </w:pPr>
      <w:r>
        <w:t>Data are included on the AHRF for Guam, Puerto Rico, and the U.S. Virgin Islands</w:t>
      </w:r>
      <w:r w:rsidRPr="00792BF4">
        <w:t>.</w:t>
      </w:r>
    </w:p>
    <w:p w14:paraId="5907D3E8" w14:textId="389B4144" w:rsidR="000C5313" w:rsidRDefault="008E7763" w:rsidP="00DB6F98">
      <w:pPr>
        <w:pStyle w:val="H3"/>
        <w:numPr>
          <w:ilvl w:val="0"/>
          <w:numId w:val="60"/>
        </w:numPr>
      </w:pPr>
      <w:bookmarkStart w:id="240" w:name="_Toc206665608"/>
      <w:r w:rsidRPr="008E7763">
        <w:t>Total Births</w:t>
      </w:r>
      <w:bookmarkEnd w:id="240"/>
    </w:p>
    <w:p w14:paraId="2A9D66D4" w14:textId="6BDEC0B0" w:rsidR="000C5313" w:rsidRDefault="000F2EA9" w:rsidP="008E7763">
      <w:pPr>
        <w:pStyle w:val="ParagraphContinued"/>
      </w:pPr>
      <w:bookmarkStart w:id="241" w:name="UD90"/>
      <w:r>
        <w:t xml:space="preserve">The field </w:t>
      </w:r>
      <w:r>
        <w:rPr>
          <w:b/>
          <w:bCs/>
        </w:rPr>
        <w:t xml:space="preserve">Total Births </w:t>
      </w:r>
      <w:r>
        <w:t xml:space="preserve">comes from the </w:t>
      </w:r>
      <w:r w:rsidRPr="003D1E2B">
        <w:t>U.S. Census Bureau</w:t>
      </w:r>
      <w:bookmarkEnd w:id="241"/>
      <w:r>
        <w:t>. It is the total number of live births based on place of residence (not occurrence), as estimated using reports from the Census Bureau’s Federal-State Cooperative Program for Population Estimates and NCHS. The source for each year of data is noted below:</w:t>
      </w:r>
    </w:p>
    <w:tbl>
      <w:tblPr>
        <w:tblStyle w:val="BaseTable"/>
        <w:tblW w:w="0" w:type="auto"/>
        <w:tblLook w:val="04A0" w:firstRow="1" w:lastRow="0" w:firstColumn="1" w:lastColumn="0" w:noHBand="0" w:noVBand="1"/>
      </w:tblPr>
      <w:tblGrid>
        <w:gridCol w:w="1170"/>
        <w:gridCol w:w="8190"/>
      </w:tblGrid>
      <w:tr w:rsidR="00081E81" w14:paraId="0067BA20" w14:textId="77777777" w:rsidTr="7E4C317F">
        <w:trPr>
          <w:cnfStyle w:val="100000000000" w:firstRow="1" w:lastRow="0" w:firstColumn="0" w:lastColumn="0" w:oddVBand="0" w:evenVBand="0" w:oddHBand="0" w:evenHBand="0" w:firstRowFirstColumn="0" w:firstRowLastColumn="0" w:lastRowFirstColumn="0" w:lastRowLastColumn="0"/>
          <w:trHeight w:val="120"/>
          <w:tblHeader/>
        </w:trPr>
        <w:tc>
          <w:tcPr>
            <w:tcW w:w="1170" w:type="dxa"/>
          </w:tcPr>
          <w:p w14:paraId="1DB9E62C" w14:textId="77777777" w:rsidR="00081E81" w:rsidRDefault="00081E81" w:rsidP="00C73DAC">
            <w:pPr>
              <w:pStyle w:val="TableHeaderLeft"/>
            </w:pPr>
            <w:r>
              <w:t>Year of Data</w:t>
            </w:r>
          </w:p>
        </w:tc>
        <w:tc>
          <w:tcPr>
            <w:tcW w:w="8190" w:type="dxa"/>
          </w:tcPr>
          <w:p w14:paraId="7FBFE957" w14:textId="5A4C3255" w:rsidR="00081E81" w:rsidRDefault="7DD400B8" w:rsidP="00C73DAC">
            <w:pPr>
              <w:pStyle w:val="TableHeaderCenter"/>
            </w:pPr>
            <w:r>
              <w:t xml:space="preserve">Source </w:t>
            </w:r>
            <w:r w:rsidR="0D23E3C6">
              <w:t>f</w:t>
            </w:r>
            <w:r>
              <w:t>ile</w:t>
            </w:r>
          </w:p>
        </w:tc>
      </w:tr>
      <w:tr w:rsidR="00081E81" w14:paraId="6FF28E6D" w14:textId="77777777" w:rsidTr="7E4C317F">
        <w:trPr>
          <w:trHeight w:val="120"/>
        </w:trPr>
        <w:tc>
          <w:tcPr>
            <w:tcW w:w="1170" w:type="dxa"/>
          </w:tcPr>
          <w:p w14:paraId="265C197F" w14:textId="77777777" w:rsidR="00081E81" w:rsidRDefault="00081E81" w:rsidP="00C73DAC">
            <w:pPr>
              <w:pStyle w:val="TableTextLeft"/>
            </w:pPr>
            <w:r w:rsidRPr="00043EBB">
              <w:t>20</w:t>
            </w:r>
            <w:r>
              <w:t>23</w:t>
            </w:r>
          </w:p>
        </w:tc>
        <w:tc>
          <w:tcPr>
            <w:tcW w:w="8190" w:type="dxa"/>
          </w:tcPr>
          <w:p w14:paraId="364AD5A3" w14:textId="6B1E45F8" w:rsidR="00081E81" w:rsidRDefault="00081E81" w:rsidP="00C73DAC">
            <w:pPr>
              <w:pStyle w:val="TableTextLeft"/>
            </w:pPr>
            <w:r w:rsidRPr="00081E81">
              <w:t>Annual Resident Population Estimates, Estimated Components of Resident Population Change, and Rates of the Components of Resident Population Change for States and Counties: April 1, 2020, to July 1, 2024</w:t>
            </w:r>
          </w:p>
        </w:tc>
      </w:tr>
      <w:tr w:rsidR="00081E81" w14:paraId="5CCC4E87" w14:textId="77777777" w:rsidTr="7E4C317F">
        <w:trPr>
          <w:trHeight w:val="120"/>
        </w:trPr>
        <w:tc>
          <w:tcPr>
            <w:tcW w:w="1170" w:type="dxa"/>
          </w:tcPr>
          <w:p w14:paraId="474EDEFD" w14:textId="77777777" w:rsidR="00081E81" w:rsidRDefault="00081E81" w:rsidP="00C73DAC">
            <w:pPr>
              <w:pStyle w:val="TableTextLeft"/>
            </w:pPr>
            <w:r w:rsidRPr="00043EBB">
              <w:t>20</w:t>
            </w:r>
            <w:r>
              <w:t>22</w:t>
            </w:r>
          </w:p>
        </w:tc>
        <w:tc>
          <w:tcPr>
            <w:tcW w:w="8190" w:type="dxa"/>
          </w:tcPr>
          <w:p w14:paraId="37CD5F43" w14:textId="589F45D9" w:rsidR="00081E81" w:rsidRDefault="00081E81" w:rsidP="00C73DAC">
            <w:pPr>
              <w:pStyle w:val="TableTextLeft"/>
            </w:pPr>
            <w:r w:rsidRPr="00081E81">
              <w:t>Annual Resident Population Estimates, Estimated Components of Resident Population Change, and Rates of the Components of Resident Population Change for States and Counties: April 1, 2020, to July 1, 2023</w:t>
            </w:r>
          </w:p>
        </w:tc>
      </w:tr>
    </w:tbl>
    <w:p w14:paraId="6B189EC0" w14:textId="7E64C65F" w:rsidR="000C5313" w:rsidRDefault="000F2EA9" w:rsidP="00DB6F98">
      <w:pPr>
        <w:pStyle w:val="H3"/>
        <w:numPr>
          <w:ilvl w:val="0"/>
          <w:numId w:val="60"/>
        </w:numPr>
      </w:pPr>
      <w:bookmarkStart w:id="242" w:name="_Toc87511831"/>
      <w:bookmarkStart w:id="243" w:name="_Toc87512024"/>
      <w:bookmarkStart w:id="244" w:name="_Toc87512159"/>
      <w:bookmarkStart w:id="245" w:name="_Toc87512250"/>
      <w:bookmarkStart w:id="246" w:name="_Toc87512483"/>
      <w:bookmarkStart w:id="247" w:name="_Toc116098303"/>
      <w:bookmarkStart w:id="248" w:name="_Toc191884886"/>
      <w:bookmarkStart w:id="249" w:name="_Toc206665609"/>
      <w:r>
        <w:t>Education</w:t>
      </w:r>
      <w:bookmarkEnd w:id="242"/>
      <w:bookmarkEnd w:id="243"/>
      <w:bookmarkEnd w:id="244"/>
      <w:bookmarkEnd w:id="245"/>
      <w:bookmarkEnd w:id="246"/>
      <w:bookmarkEnd w:id="247"/>
      <w:bookmarkEnd w:id="248"/>
      <w:bookmarkEnd w:id="249"/>
    </w:p>
    <w:p w14:paraId="6C51DF90" w14:textId="5169D131" w:rsidR="000F2EA9" w:rsidRDefault="000F2EA9" w:rsidP="00251EC3">
      <w:pPr>
        <w:pStyle w:val="ParagraphContinued"/>
        <w:rPr>
          <w:spacing w:val="-3"/>
        </w:rPr>
      </w:pPr>
      <w:bookmarkStart w:id="250" w:name="UD58EA"/>
      <w:bookmarkEnd w:id="250"/>
      <w:r>
        <w:rPr>
          <w:spacing w:val="-3"/>
        </w:rPr>
        <w:t xml:space="preserve">The </w:t>
      </w:r>
      <w:bookmarkStart w:id="251" w:name="UD91K"/>
      <w:r>
        <w:rPr>
          <w:b/>
          <w:spacing w:val="-3"/>
        </w:rPr>
        <w:t>2018–2022 and 2019–2023</w:t>
      </w:r>
      <w:r>
        <w:rPr>
          <w:b/>
          <w:bCs/>
          <w:spacing w:val="-3"/>
        </w:rPr>
        <w:t xml:space="preserve"> Persons </w:t>
      </w:r>
      <w:proofErr w:type="gramStart"/>
      <w:r>
        <w:rPr>
          <w:b/>
          <w:bCs/>
          <w:spacing w:val="-3"/>
        </w:rPr>
        <w:t>age</w:t>
      </w:r>
      <w:proofErr w:type="gramEnd"/>
      <w:r>
        <w:rPr>
          <w:b/>
          <w:bCs/>
          <w:spacing w:val="-3"/>
        </w:rPr>
        <w:t xml:space="preserve"> 25 years or more and persons aged 25 years or more with less than a high school diploma, with high school diploma or more, and with four years of college or more</w:t>
      </w:r>
      <w:bookmarkEnd w:id="251"/>
      <w:r>
        <w:rPr>
          <w:spacing w:val="-3"/>
        </w:rPr>
        <w:t xml:space="preserve"> data are from the 2018–2022 and 2019–2023 ACS Summary File, U.S. Census Bureau. </w:t>
      </w:r>
      <w:r w:rsidRPr="005D470F">
        <w:t xml:space="preserve">The ACS has an annual sample size of about 3.5 million addresses, with survey information collected nearly every day of the year. Data are pooled across a calendar year to produce estimates for that year. As a result, ACS estimates reflect data that have been collected over a period of time rather than for a single point in time as in the decennial census, which is conducted every 10 years and provides population counts as of April 1. </w:t>
      </w:r>
      <w:r>
        <w:t xml:space="preserve">For more information regarding definitions, user updates, margins of error, and comparability, refer to the Census website: </w:t>
      </w:r>
      <w:hyperlink r:id="rId68" w:history="1">
        <w:r>
          <w:rPr>
            <w:rStyle w:val="Hyperlink"/>
          </w:rPr>
          <w:t>www.census.gov</w:t>
        </w:r>
      </w:hyperlink>
      <w:r>
        <w:t xml:space="preserve">. </w:t>
      </w:r>
    </w:p>
    <w:p w14:paraId="1BFA8D2D" w14:textId="201B0EFF" w:rsidR="000F2EA9" w:rsidRPr="00251EC3" w:rsidRDefault="000F2EA9" w:rsidP="00251EC3">
      <w:pPr>
        <w:pStyle w:val="Paragraph"/>
        <w:keepNext/>
        <w:rPr>
          <w:b/>
          <w:bCs/>
        </w:rPr>
      </w:pPr>
      <w:r w:rsidRPr="00251EC3">
        <w:rPr>
          <w:b/>
          <w:bCs/>
        </w:rPr>
        <w:t>Note:</w:t>
      </w:r>
    </w:p>
    <w:p w14:paraId="7606C68B" w14:textId="77777777" w:rsidR="000F2EA9" w:rsidRPr="00792BF4" w:rsidRDefault="000F2EA9" w:rsidP="0056344F">
      <w:pPr>
        <w:pStyle w:val="ListBullet"/>
      </w:pPr>
      <w:r w:rsidRPr="00792BF4">
        <w:t>Less than a High School Diploma fields include response categories “no schooling completed” and “12</w:t>
      </w:r>
      <w:r w:rsidRPr="002A0778">
        <w:t>th</w:t>
      </w:r>
      <w:r w:rsidRPr="00834545">
        <w:t xml:space="preserve"> </w:t>
      </w:r>
      <w:r w:rsidRPr="00792BF4">
        <w:t>grade, no diploma.”</w:t>
      </w:r>
    </w:p>
    <w:p w14:paraId="7CFBC278" w14:textId="77777777" w:rsidR="000F2EA9" w:rsidRPr="00792BF4" w:rsidRDefault="000F2EA9" w:rsidP="0056344F">
      <w:pPr>
        <w:pStyle w:val="ListBullet"/>
        <w:rPr>
          <w:i/>
        </w:rPr>
      </w:pPr>
      <w:r w:rsidRPr="00792BF4">
        <w:t>High School Graduated or More fields include people whose highest degree was a high school diploma or its equivalent, people who attended college but did not receive a degree, and people who received an associate’s, bachelor’s, master’s, or professional or doctorate degree</w:t>
      </w:r>
      <w:r>
        <w:t xml:space="preserve">. </w:t>
      </w:r>
      <w:r w:rsidRPr="00792BF4">
        <w:t>People who reported completing the 12</w:t>
      </w:r>
      <w:r w:rsidRPr="002A0778">
        <w:t>th</w:t>
      </w:r>
      <w:r w:rsidRPr="00792BF4">
        <w:t xml:space="preserve"> grade but not receiving a diploma are not included.</w:t>
      </w:r>
    </w:p>
    <w:p w14:paraId="61607F16" w14:textId="77777777" w:rsidR="000F2EA9" w:rsidRPr="00F36221" w:rsidRDefault="000F2EA9" w:rsidP="0056344F">
      <w:pPr>
        <w:pStyle w:val="ListBullet"/>
        <w:rPr>
          <w:i/>
        </w:rPr>
      </w:pPr>
      <w:r>
        <w:t xml:space="preserve">Veterans are men and women who have served (even for a short time), but are not currently serving, on active duty in the U.S. Army, Navy, Air Force, Marine Corps, or Coast Guard, or who served in the U.S. Merchant Marine during World War II. People who served in the National Guard or Reserves are </w:t>
      </w:r>
      <w:r>
        <w:lastRenderedPageBreak/>
        <w:t xml:space="preserve">classified as veterans only if they were ever called or ordered to active duty, not counting the initial training or yearly summer camps. All other civilians are classified as nonveterans. </w:t>
      </w:r>
    </w:p>
    <w:p w14:paraId="4DF854D2" w14:textId="77777777" w:rsidR="000F2EA9" w:rsidRPr="00792BF4" w:rsidRDefault="000F2EA9" w:rsidP="0056344F">
      <w:pPr>
        <w:pStyle w:val="ListBullet"/>
        <w:rPr>
          <w:i/>
        </w:rPr>
      </w:pPr>
      <w:r>
        <w:t>Percent fields have one decimal.</w:t>
      </w:r>
    </w:p>
    <w:p w14:paraId="4FCA1614" w14:textId="77777777" w:rsidR="000C5313" w:rsidRDefault="000F2EA9" w:rsidP="0056344F">
      <w:pPr>
        <w:pStyle w:val="ListBullet"/>
      </w:pPr>
      <w:r w:rsidRPr="00844B46">
        <w:t xml:space="preserve">Data on the AHRF for Puerto Rico are from the </w:t>
      </w:r>
      <w:r w:rsidRPr="00F36221">
        <w:t>2018</w:t>
      </w:r>
      <w:r>
        <w:t>–</w:t>
      </w:r>
      <w:r w:rsidRPr="00F36221">
        <w:t>2022 and 2019</w:t>
      </w:r>
      <w:r>
        <w:t>–</w:t>
      </w:r>
      <w:r w:rsidRPr="00F36221">
        <w:t xml:space="preserve">2023 </w:t>
      </w:r>
      <w:r w:rsidRPr="00844B46">
        <w:t>Puerto Rico Community Survey Summary File, U.S. Census Bureau.</w:t>
      </w:r>
      <w:bookmarkStart w:id="252" w:name="UD55F"/>
      <w:bookmarkEnd w:id="252"/>
    </w:p>
    <w:p w14:paraId="0E0000D1" w14:textId="2E0ECBE3" w:rsidR="000C5313" w:rsidRDefault="00251EC3" w:rsidP="00DB6F98">
      <w:pPr>
        <w:pStyle w:val="H3"/>
        <w:numPr>
          <w:ilvl w:val="0"/>
          <w:numId w:val="60"/>
        </w:numPr>
      </w:pPr>
      <w:bookmarkStart w:id="253" w:name="_Toc206665610"/>
      <w:r w:rsidRPr="00251EC3">
        <w:t>Census Housing Data</w:t>
      </w:r>
      <w:bookmarkEnd w:id="253"/>
    </w:p>
    <w:p w14:paraId="02BDDC3D" w14:textId="24E0DB82" w:rsidR="000C5313" w:rsidRDefault="000F2EA9" w:rsidP="00380C7F">
      <w:pPr>
        <w:pStyle w:val="H4"/>
      </w:pPr>
      <w:r w:rsidRPr="00DA7778">
        <w:t>20</w:t>
      </w:r>
      <w:r>
        <w:t>2</w:t>
      </w:r>
      <w:r w:rsidRPr="00DA7778">
        <w:t>0 Census Housing Statistics</w:t>
      </w:r>
    </w:p>
    <w:p w14:paraId="4BC0EA09" w14:textId="1937C4EF" w:rsidR="000F2EA9" w:rsidRDefault="000F2EA9" w:rsidP="00251EC3">
      <w:pPr>
        <w:pStyle w:val="ParagraphContinued"/>
        <w:rPr>
          <w:i/>
        </w:rPr>
      </w:pPr>
      <w:r w:rsidRPr="00DA7778">
        <w:t xml:space="preserve">The </w:t>
      </w:r>
      <w:r>
        <w:rPr>
          <w:b/>
          <w:bCs/>
        </w:rPr>
        <w:t>202</w:t>
      </w:r>
      <w:r w:rsidRPr="00DA7778">
        <w:rPr>
          <w:b/>
          <w:bCs/>
        </w:rPr>
        <w:t xml:space="preserve">0 Housing Units and Occupied Housing Units </w:t>
      </w:r>
      <w:r w:rsidRPr="002A0778">
        <w:t>data</w:t>
      </w:r>
      <w:r>
        <w:rPr>
          <w:b/>
          <w:bCs/>
        </w:rPr>
        <w:t xml:space="preserve"> </w:t>
      </w:r>
      <w:r w:rsidRPr="00DA7778">
        <w:t xml:space="preserve">are from the </w:t>
      </w:r>
      <w:r w:rsidRPr="00DA7778">
        <w:rPr>
          <w:i/>
        </w:rPr>
        <w:t>20</w:t>
      </w:r>
      <w:r>
        <w:rPr>
          <w:i/>
        </w:rPr>
        <w:t>2</w:t>
      </w:r>
      <w:r w:rsidRPr="00DA7778">
        <w:rPr>
          <w:i/>
        </w:rPr>
        <w:t xml:space="preserve">0 Census Redistricting Data (Public Law 94-171) Summary File, </w:t>
      </w:r>
      <w:r w:rsidRPr="00DA7778">
        <w:t>U.S. Census Bureau</w:t>
      </w:r>
      <w:r w:rsidRPr="00DA7778">
        <w:rPr>
          <w:i/>
        </w:rPr>
        <w:t>.</w:t>
      </w:r>
      <w:r w:rsidRPr="00DA7778">
        <w:t xml:space="preserve"> </w:t>
      </w:r>
      <w:r>
        <w:rPr>
          <w:b/>
          <w:bCs/>
          <w:iCs/>
        </w:rPr>
        <w:t>2020 Vacant Housing Units, Percent and Number of Owner-Occupied Housing Units</w:t>
      </w:r>
      <w:r>
        <w:rPr>
          <w:iCs/>
        </w:rPr>
        <w:t xml:space="preserve"> are from the </w:t>
      </w:r>
      <w:r w:rsidRPr="00F967FE">
        <w:rPr>
          <w:i/>
          <w:iCs/>
        </w:rPr>
        <w:t>2020 Census Demographic and Housing Characteristics File (DHC)</w:t>
      </w:r>
      <w:r>
        <w:rPr>
          <w:i/>
        </w:rPr>
        <w:t xml:space="preserve">, </w:t>
      </w:r>
      <w:r w:rsidRPr="002A0778">
        <w:rPr>
          <w:iCs/>
        </w:rPr>
        <w:t>U.S. Census Bureau</w:t>
      </w:r>
      <w:r w:rsidRPr="00C61840">
        <w:rPr>
          <w:iCs/>
        </w:rPr>
        <w:t>.</w:t>
      </w:r>
    </w:p>
    <w:p w14:paraId="062AFA30" w14:textId="6AD262DD" w:rsidR="000F2EA9" w:rsidRPr="00251EC3" w:rsidRDefault="000F2EA9" w:rsidP="00251EC3">
      <w:pPr>
        <w:pStyle w:val="Paragraph"/>
        <w:rPr>
          <w:b/>
          <w:bCs/>
        </w:rPr>
      </w:pPr>
      <w:r w:rsidRPr="00251EC3">
        <w:rPr>
          <w:b/>
          <w:bCs/>
        </w:rPr>
        <w:t>Note:</w:t>
      </w:r>
    </w:p>
    <w:p w14:paraId="39CCABE6" w14:textId="77777777" w:rsidR="000F2EA9" w:rsidRPr="004A550D" w:rsidRDefault="000F2EA9" w:rsidP="0056344F">
      <w:pPr>
        <w:pStyle w:val="ListBullet"/>
      </w:pPr>
      <w:r w:rsidRPr="004A550D">
        <w:t>A housing unit is a living quarter in which the occupant or occupants live separately from any other individuals in the building and have direct access to their living quarters from outside the building or through a common hall. Housing units are usually houses, apartments, mobile homes, groups of rooms, or single rooms occupied that are occupied as separate living quarters. They are residences for single individuals, for groups of individuals, or for families who live together</w:t>
      </w:r>
      <w:r>
        <w:t xml:space="preserve">. </w:t>
      </w:r>
      <w:r w:rsidRPr="004A550D">
        <w:t xml:space="preserve">A single individual or a group living in a housing unit is defined to be a household. </w:t>
      </w:r>
    </w:p>
    <w:p w14:paraId="7BEB73B0" w14:textId="77777777" w:rsidR="000F2EA9" w:rsidRPr="004A550D" w:rsidRDefault="000F2EA9" w:rsidP="0056344F">
      <w:pPr>
        <w:pStyle w:val="ListBullet"/>
      </w:pPr>
      <w:r w:rsidRPr="004A550D">
        <w:t>A housing unit is classified as occupied if it is the usual place of residence of the individual or group of individuals living in it on Census Day, or if the occupants are only temporarily absent, such as away on vacation, in the hospital for a short stay, or on a business trip, and will be returning. The occupants may be one individual, a single family, two or more families living together, or any other group of related or unrelated individuals who share living arrangements.</w:t>
      </w:r>
    </w:p>
    <w:p w14:paraId="12C21EAD" w14:textId="77777777" w:rsidR="000F2EA9" w:rsidRPr="004A550D" w:rsidRDefault="000F2EA9" w:rsidP="0056344F">
      <w:pPr>
        <w:pStyle w:val="ListBullet"/>
      </w:pPr>
      <w:r w:rsidRPr="004A550D">
        <w:t xml:space="preserve">A housing unit is classified as vacant if no one is living in it on Census Day, unless its occupant or occupants are only temporarily </w:t>
      </w:r>
      <w:proofErr w:type="gramStart"/>
      <w:r w:rsidRPr="004A550D">
        <w:t>absent;</w:t>
      </w:r>
      <w:proofErr w:type="gramEnd"/>
      <w:r w:rsidRPr="004A550D">
        <w:t xml:space="preserve"> such as away on vacation, in the hospital for a short stay, or on a business trip; and will be returning</w:t>
      </w:r>
      <w:r>
        <w:t xml:space="preserve">. </w:t>
      </w:r>
      <w:r w:rsidRPr="004A550D">
        <w:t>Housing units temporarily occupied at the time of enumeration entirely by individuals who have a usual residence elsewhere are classified as vacant.</w:t>
      </w:r>
    </w:p>
    <w:p w14:paraId="3C1F9084" w14:textId="77777777" w:rsidR="000F2EA9" w:rsidRPr="004A550D" w:rsidRDefault="000F2EA9" w:rsidP="0056344F">
      <w:pPr>
        <w:pStyle w:val="ListBullet"/>
      </w:pPr>
      <w:r w:rsidRPr="004A550D">
        <w:t>A housing unit is owner-occupied if the owner or co-owner lives in the unit even if it is mortgaged or not fully paid for</w:t>
      </w:r>
      <w:r>
        <w:t xml:space="preserve">. </w:t>
      </w:r>
      <w:r w:rsidRPr="004A550D">
        <w:t>The owner or co-owner must live in the unit and usually is Person 1 on the questionnaire.</w:t>
      </w:r>
    </w:p>
    <w:p w14:paraId="21F7DE3D" w14:textId="77777777" w:rsidR="000F2EA9" w:rsidRPr="004A550D" w:rsidRDefault="000F2EA9" w:rsidP="0056344F">
      <w:pPr>
        <w:pStyle w:val="ListBullet"/>
      </w:pPr>
      <w:r w:rsidRPr="004A550D">
        <w:t>Vacancy status was determined by census enumerators obtaining information from landlords, owners, neighbors, rental agents, and others</w:t>
      </w:r>
      <w:r>
        <w:t xml:space="preserve">. </w:t>
      </w:r>
      <w:r w:rsidRPr="004A550D">
        <w:t>Vacant Units are subdivided according to their housing market classification as follows: For Rent; Rented, Not Occupied; For Sale; Sold, Not Occupied, For Seasonal, Recreational, or Occasional Use; For Migrant Workers; and Other Vacant.</w:t>
      </w:r>
    </w:p>
    <w:p w14:paraId="3D158C2C" w14:textId="77777777" w:rsidR="000F2EA9" w:rsidRPr="004A550D" w:rsidRDefault="000F2EA9" w:rsidP="0056344F">
      <w:pPr>
        <w:pStyle w:val="ListBullet"/>
      </w:pPr>
      <w:r w:rsidRPr="004A550D">
        <w:t>Data are included on the AHRF for Puerto Rico.</w:t>
      </w:r>
    </w:p>
    <w:p w14:paraId="7EAF4ECB" w14:textId="77777777" w:rsidR="000F2EA9" w:rsidRPr="0041711B" w:rsidRDefault="000F2EA9" w:rsidP="0056344F">
      <w:pPr>
        <w:pStyle w:val="ListBullet"/>
      </w:pPr>
      <w:r w:rsidRPr="0041711B">
        <w:t xml:space="preserve">Data included on the AHRF for Guam are from the </w:t>
      </w:r>
      <w:r w:rsidRPr="0041711B">
        <w:rPr>
          <w:i/>
        </w:rPr>
        <w:t>2020: DECIA Guam Demographic Profile</w:t>
      </w:r>
      <w:r w:rsidRPr="0041711B">
        <w:t xml:space="preserve"> and from</w:t>
      </w:r>
      <w:r>
        <w:t xml:space="preserve"> the</w:t>
      </w:r>
      <w:r w:rsidRPr="0041711B">
        <w:t xml:space="preserve"> </w:t>
      </w:r>
      <w:r w:rsidRPr="0041711B">
        <w:rPr>
          <w:i/>
        </w:rPr>
        <w:t>2020: DECIA Guam Demographic and Housing Characteristics File, Table H2</w:t>
      </w:r>
      <w:r w:rsidRPr="0041711B">
        <w:t>.</w:t>
      </w:r>
    </w:p>
    <w:p w14:paraId="2587C0E2" w14:textId="77777777" w:rsidR="000C5313" w:rsidRDefault="000F2EA9" w:rsidP="0056344F">
      <w:pPr>
        <w:pStyle w:val="ListBullet"/>
      </w:pPr>
      <w:r w:rsidRPr="0041711B">
        <w:lastRenderedPageBreak/>
        <w:t xml:space="preserve">Data included on the AHRF for the U.S. Virgin Islands are from the </w:t>
      </w:r>
      <w:r w:rsidRPr="0041711B">
        <w:rPr>
          <w:i/>
        </w:rPr>
        <w:t>2020: DECIA U</w:t>
      </w:r>
      <w:r>
        <w:rPr>
          <w:i/>
        </w:rPr>
        <w:t>.</w:t>
      </w:r>
      <w:r w:rsidRPr="0041711B">
        <w:rPr>
          <w:i/>
        </w:rPr>
        <w:t>S</w:t>
      </w:r>
      <w:r>
        <w:rPr>
          <w:i/>
        </w:rPr>
        <w:t>.</w:t>
      </w:r>
      <w:r w:rsidRPr="0041711B">
        <w:rPr>
          <w:i/>
        </w:rPr>
        <w:t xml:space="preserve"> Virgin Islands Demographic Profile</w:t>
      </w:r>
      <w:r w:rsidRPr="0041711B">
        <w:t xml:space="preserve"> and from</w:t>
      </w:r>
      <w:r>
        <w:t xml:space="preserve"> the</w:t>
      </w:r>
      <w:r w:rsidRPr="0041711B">
        <w:t xml:space="preserve"> </w:t>
      </w:r>
      <w:r w:rsidRPr="0041711B">
        <w:rPr>
          <w:i/>
        </w:rPr>
        <w:t>2020: DECIA U</w:t>
      </w:r>
      <w:r>
        <w:rPr>
          <w:i/>
        </w:rPr>
        <w:t>.</w:t>
      </w:r>
      <w:r w:rsidRPr="0041711B">
        <w:rPr>
          <w:i/>
        </w:rPr>
        <w:t>S</w:t>
      </w:r>
      <w:r>
        <w:rPr>
          <w:i/>
        </w:rPr>
        <w:t>.</w:t>
      </w:r>
      <w:r w:rsidRPr="0041711B">
        <w:rPr>
          <w:i/>
        </w:rPr>
        <w:t xml:space="preserve"> Virgin Islands Demographic and Housing Characteristics File, Table H2</w:t>
      </w:r>
      <w:r w:rsidRPr="0041711B">
        <w:t>.</w:t>
      </w:r>
    </w:p>
    <w:p w14:paraId="02058E95" w14:textId="48B6BD44" w:rsidR="00F6659E" w:rsidRPr="009571FF" w:rsidRDefault="00F6659E" w:rsidP="00251EC3">
      <w:pPr>
        <w:pStyle w:val="ParagraphContinued"/>
      </w:pPr>
      <w:r w:rsidRPr="009571FF">
        <w:rPr>
          <w:b/>
          <w:bCs/>
        </w:rPr>
        <w:t xml:space="preserve">2020 </w:t>
      </w:r>
      <w:r w:rsidRPr="009571FF">
        <w:rPr>
          <w:b/>
        </w:rPr>
        <w:t xml:space="preserve">Census Urban and Rural Housing Units </w:t>
      </w:r>
      <w:r w:rsidRPr="009571FF">
        <w:rPr>
          <w:iCs/>
        </w:rPr>
        <w:t xml:space="preserve">are from the </w:t>
      </w:r>
      <w:r w:rsidRPr="009571FF">
        <w:rPr>
          <w:i/>
          <w:iCs/>
        </w:rPr>
        <w:t>2020 Census Demographic and Housing Characteristics File (DHC)</w:t>
      </w:r>
      <w:r w:rsidRPr="009571FF">
        <w:rPr>
          <w:i/>
        </w:rPr>
        <w:t>, U.S. Census Bureau</w:t>
      </w:r>
      <w:r w:rsidRPr="009571FF">
        <w:t>.</w:t>
      </w:r>
      <w:r>
        <w:t xml:space="preserve"> </w:t>
      </w:r>
      <w:r w:rsidRPr="00794C37">
        <w:t xml:space="preserve">For the 2020 Census, the Census Bureau classified as urban all territory, population, and housing units located within densely developed urban areas of at least 2,000 housing units or at least 5,000 people. The Census Bureau delineates urban area boundaries that represent densely developed territory, encompassing residential, commercial, and other nonresidential urban land uses. In general, this territory consists of areas of high housing unit density, high population density, and urban land use resulting in a representation of the “urban footprint.” </w:t>
      </w:r>
      <w:r w:rsidRPr="00252F2E">
        <w:t xml:space="preserve">For the 2010 Census and American Community Survey data tabulations during the decade leading up to 2020, the Census Bureau identified two types of urban areas: urbanized areas of at least 50,000 people and urban clusters of at least 2,500 and less than 50,000 people. </w:t>
      </w:r>
      <w:r w:rsidRPr="00794C37">
        <w:t>Beginning with the 2020 Census, the Census Bureau stopped making the distinction between urbanized areas and urban clusters. The Census Bureau does not specifically define “suburban,” but land use, population, and housing that data users typically consider suburban are included within the Census Bureau’s urban definition.</w:t>
      </w:r>
      <w:r w:rsidRPr="00252F2E">
        <w:t xml:space="preserve"> </w:t>
      </w:r>
      <w:r w:rsidRPr="001300F0">
        <w:t>Percent Urban Housing Units has one decimal point</w:t>
      </w:r>
      <w:r w:rsidRPr="00794C37">
        <w:t>.</w:t>
      </w:r>
    </w:p>
    <w:p w14:paraId="2A3BA6E6" w14:textId="01905A81" w:rsidR="00F6659E" w:rsidRPr="00251EC3" w:rsidRDefault="00F6659E" w:rsidP="00251EC3">
      <w:pPr>
        <w:pStyle w:val="Paragraph"/>
        <w:rPr>
          <w:b/>
          <w:bCs/>
        </w:rPr>
      </w:pPr>
      <w:r w:rsidRPr="00251EC3">
        <w:rPr>
          <w:b/>
          <w:bCs/>
        </w:rPr>
        <w:t>Note:</w:t>
      </w:r>
    </w:p>
    <w:p w14:paraId="4D7E84F2" w14:textId="77777777" w:rsidR="00F6659E" w:rsidRPr="009571FF" w:rsidRDefault="00F6659E" w:rsidP="0056344F">
      <w:pPr>
        <w:pStyle w:val="ListBullet"/>
      </w:pPr>
      <w:r w:rsidRPr="009571FF">
        <w:t>Data are included on the AHRF for Puerto Rico.</w:t>
      </w:r>
    </w:p>
    <w:p w14:paraId="09BF1C06" w14:textId="78532E9B" w:rsidR="00F6659E" w:rsidRPr="009571FF" w:rsidRDefault="00F6659E" w:rsidP="0056344F">
      <w:pPr>
        <w:pStyle w:val="ListBullet"/>
      </w:pPr>
      <w:r w:rsidRPr="009571FF">
        <w:t>Data on the AHRF for Guam are from</w:t>
      </w:r>
      <w:r>
        <w:t xml:space="preserve"> the</w:t>
      </w:r>
      <w:r w:rsidRPr="009571FF">
        <w:t xml:space="preserve"> 2020</w:t>
      </w:r>
      <w:r w:rsidRPr="00F6659E">
        <w:rPr>
          <w:i/>
        </w:rPr>
        <w:t>: DECIA Guam Demographic and Housing Characteristics File</w:t>
      </w:r>
      <w:r>
        <w:rPr>
          <w:i/>
        </w:rPr>
        <w:t xml:space="preserve"> (DHC)</w:t>
      </w:r>
      <w:r w:rsidR="00482A49">
        <w:rPr>
          <w:i/>
        </w:rPr>
        <w:t>, Table H2.</w:t>
      </w:r>
      <w:r>
        <w:rPr>
          <w:i/>
        </w:rPr>
        <w:t xml:space="preserve"> </w:t>
      </w:r>
    </w:p>
    <w:p w14:paraId="590B3CD8" w14:textId="24E858BF" w:rsidR="000C5313" w:rsidRDefault="00F6659E" w:rsidP="0056344F">
      <w:pPr>
        <w:pStyle w:val="ListBullet"/>
        <w:rPr>
          <w:i/>
        </w:rPr>
      </w:pPr>
      <w:r w:rsidRPr="00F6659E">
        <w:t xml:space="preserve">Data included on the AHRF for the U.S. Virgin Islands are from the </w:t>
      </w:r>
      <w:r w:rsidRPr="00F6659E">
        <w:rPr>
          <w:i/>
        </w:rPr>
        <w:t>2020: DECIA U</w:t>
      </w:r>
      <w:r w:rsidR="00E7127A">
        <w:rPr>
          <w:i/>
        </w:rPr>
        <w:t>.S.</w:t>
      </w:r>
      <w:r w:rsidRPr="00F6659E">
        <w:rPr>
          <w:i/>
        </w:rPr>
        <w:t xml:space="preserve"> Virgin Islands Demographic and Housing Characteristics File (DHC)</w:t>
      </w:r>
      <w:r w:rsidR="00482A49">
        <w:rPr>
          <w:i/>
        </w:rPr>
        <w:t>, Table H2</w:t>
      </w:r>
      <w:r w:rsidRPr="00F6659E">
        <w:rPr>
          <w:i/>
        </w:rPr>
        <w:t xml:space="preserve">. </w:t>
      </w:r>
    </w:p>
    <w:p w14:paraId="2C94BE1C" w14:textId="675F159D" w:rsidR="000C5313" w:rsidRDefault="000F2EA9" w:rsidP="00380C7F">
      <w:pPr>
        <w:pStyle w:val="H4"/>
      </w:pPr>
      <w:r>
        <w:t>2010 Census Housing Statistics</w:t>
      </w:r>
    </w:p>
    <w:p w14:paraId="0A3B5898" w14:textId="67E71C5A" w:rsidR="000C5313" w:rsidRDefault="000F2EA9" w:rsidP="00E71E40">
      <w:pPr>
        <w:pStyle w:val="ParagraphContinued"/>
        <w:rPr>
          <w:i/>
        </w:rPr>
      </w:pPr>
      <w:r>
        <w:t xml:space="preserve">The </w:t>
      </w:r>
      <w:r>
        <w:rPr>
          <w:b/>
          <w:bCs/>
        </w:rPr>
        <w:t xml:space="preserve">2010 Housing Units and Occupied Housing Units </w:t>
      </w:r>
      <w:r w:rsidRPr="002A0778">
        <w:t>data</w:t>
      </w:r>
      <w:r>
        <w:rPr>
          <w:b/>
          <w:bCs/>
        </w:rPr>
        <w:t xml:space="preserve"> </w:t>
      </w:r>
      <w:r>
        <w:t xml:space="preserve">are from the </w:t>
      </w:r>
      <w:r>
        <w:rPr>
          <w:i/>
        </w:rPr>
        <w:t xml:space="preserve">2010 Census Redistricting Data (Public Law 94-171) Summary File, </w:t>
      </w:r>
      <w:r w:rsidRPr="00731847">
        <w:t>U.S. Census Bureau</w:t>
      </w:r>
      <w:r>
        <w:rPr>
          <w:i/>
        </w:rPr>
        <w:t xml:space="preserve">. </w:t>
      </w:r>
      <w:r>
        <w:rPr>
          <w:b/>
          <w:bCs/>
        </w:rPr>
        <w:t>2010 Vacant Housing Units, Percent and Number of Owner-Occupied Housing Units</w:t>
      </w:r>
      <w:r>
        <w:t xml:space="preserve"> are from the </w:t>
      </w:r>
      <w:r>
        <w:rPr>
          <w:i/>
        </w:rPr>
        <w:t>2010 Census of Population and Housing: Summary File 1 (SF1).</w:t>
      </w:r>
    </w:p>
    <w:p w14:paraId="6278B40E" w14:textId="5BE202B4" w:rsidR="000F2EA9" w:rsidRPr="00E71E40" w:rsidRDefault="000F2EA9" w:rsidP="00E71E40">
      <w:pPr>
        <w:pStyle w:val="Paragraph"/>
        <w:rPr>
          <w:b/>
          <w:bCs/>
        </w:rPr>
      </w:pPr>
      <w:r w:rsidRPr="00E71E40">
        <w:rPr>
          <w:b/>
          <w:bCs/>
        </w:rPr>
        <w:t>Note:</w:t>
      </w:r>
    </w:p>
    <w:p w14:paraId="4BA057E6" w14:textId="77777777" w:rsidR="000F2EA9" w:rsidRDefault="000F2EA9" w:rsidP="0056344F">
      <w:pPr>
        <w:pStyle w:val="ListBullet"/>
      </w:pPr>
      <w:r>
        <w:t xml:space="preserve">A housing unit is a living quarter in which the occupant or occupants live separately from any other individuals in the building and have direct access to their living quarters from outside the building or through a common hall. Housing units are usually houses, apartments, mobile homes, groups of rooms, or single rooms occupied as separate living quarters. They are residences for single individuals, for groups of individuals, or for families who live together. A single individual or a group living in a housing unit is defined to be a household. </w:t>
      </w:r>
    </w:p>
    <w:p w14:paraId="6158F216" w14:textId="77777777" w:rsidR="000F2EA9" w:rsidRDefault="000F2EA9" w:rsidP="0056344F">
      <w:pPr>
        <w:pStyle w:val="ListBullet"/>
      </w:pPr>
      <w:r>
        <w:t xml:space="preserve">A housing unit is classified as occupied if it is the usual place of residence of the individual or group of individuals living in it on Census Day, or if the occupants are only temporarily absent, such as away </w:t>
      </w:r>
      <w:r>
        <w:lastRenderedPageBreak/>
        <w:t>on vacation, in the hospital for a short stay, or on a business trip, and will be returning. The occupants may be one individual, a single family, two or more families living together, or any other group of related or unrelated individuals who share living arrangements.</w:t>
      </w:r>
    </w:p>
    <w:p w14:paraId="2C4C2689" w14:textId="77777777" w:rsidR="000F2EA9" w:rsidRDefault="000F2EA9" w:rsidP="0056344F">
      <w:pPr>
        <w:pStyle w:val="ListBullet"/>
      </w:pPr>
      <w:r>
        <w:t xml:space="preserve">A housing unit is classified as vacant if no one is living in it on Census Day, unless its occupant or occupants are only temporarily </w:t>
      </w:r>
      <w:proofErr w:type="gramStart"/>
      <w:r>
        <w:t>absent;</w:t>
      </w:r>
      <w:proofErr w:type="gramEnd"/>
      <w:r>
        <w:t xml:space="preserve"> such as away on vacation, in the hospital for a short stay, or on a business trip; and will be returning. Housing units temporarily occupied at the time of enumeration entirely by individuals who have a usual residence elsewhere are classified as vacant.</w:t>
      </w:r>
    </w:p>
    <w:p w14:paraId="006F28DF" w14:textId="77777777" w:rsidR="000F2EA9" w:rsidRDefault="000F2EA9" w:rsidP="0056344F">
      <w:pPr>
        <w:pStyle w:val="ListBullet"/>
      </w:pPr>
      <w:r>
        <w:t>A housing unit is owner-occupied if the owner or co-owner lives in the unit even if it is mortgaged or not fully paid for. The owner or co-owner must live in the unit and usually is Person 1 on the questionnaire.</w:t>
      </w:r>
    </w:p>
    <w:p w14:paraId="437F90FC" w14:textId="77777777" w:rsidR="000F2EA9" w:rsidRDefault="000F2EA9" w:rsidP="0056344F">
      <w:pPr>
        <w:pStyle w:val="ListBullet"/>
      </w:pPr>
      <w:r>
        <w:t>Vacancy status was determined by census enumerators obtaining information from landlords, owners, neighbors, rental agents, and others. Vacant Units are subdivided according to their housing market classification as follows: For Rent; Rented, Not Occupied; For Sale; Sold, Not Occupied, For Seasonal, Recreational, or Occasional Use; For Migrant Workers; and Other Vacant.</w:t>
      </w:r>
    </w:p>
    <w:p w14:paraId="0FE9E034" w14:textId="77777777" w:rsidR="000F2EA9" w:rsidRDefault="000F2EA9" w:rsidP="0056344F">
      <w:pPr>
        <w:pStyle w:val="ListBullet"/>
      </w:pPr>
      <w:r>
        <w:t>Data are included on the AHRF for Puerto Rico.</w:t>
      </w:r>
    </w:p>
    <w:p w14:paraId="1A4AE2DD" w14:textId="77777777" w:rsidR="000F2EA9" w:rsidRPr="00F567D2" w:rsidRDefault="000F2EA9" w:rsidP="0056344F">
      <w:pPr>
        <w:pStyle w:val="ListBullet"/>
      </w:pPr>
      <w:r w:rsidRPr="00F567D2">
        <w:t xml:space="preserve">Data included on the AHRF for Guam are from the </w:t>
      </w:r>
      <w:r w:rsidRPr="00F567D2">
        <w:rPr>
          <w:i/>
        </w:rPr>
        <w:t>2010 Census of Population and Housing, Guam Summary File</w:t>
      </w:r>
      <w:r w:rsidRPr="00F567D2">
        <w:t>, U.S. Census Bureau</w:t>
      </w:r>
      <w:r>
        <w:t>,</w:t>
      </w:r>
      <w:r w:rsidRPr="00F567D2">
        <w:t xml:space="preserve"> using the Bureau’s American </w:t>
      </w:r>
      <w:proofErr w:type="spellStart"/>
      <w:r w:rsidRPr="00F567D2">
        <w:t>FactFinder</w:t>
      </w:r>
      <w:proofErr w:type="spellEnd"/>
      <w:r w:rsidRPr="00F567D2">
        <w:t>.</w:t>
      </w:r>
    </w:p>
    <w:p w14:paraId="3C971E40" w14:textId="77777777" w:rsidR="000C5313" w:rsidRDefault="000F2EA9" w:rsidP="0056344F">
      <w:pPr>
        <w:pStyle w:val="ListBullet"/>
      </w:pPr>
      <w:r>
        <w:t xml:space="preserve">Data included on the AHRF for the U.S. Virgin Islands are from the </w:t>
      </w:r>
      <w:r>
        <w:rPr>
          <w:i/>
        </w:rPr>
        <w:t>2010 Census of Population and Housing, U.S. Virgin Islands Summary File</w:t>
      </w:r>
      <w:r>
        <w:t xml:space="preserve">, U.S. Census Bureau, using the Bureau’s American </w:t>
      </w:r>
      <w:proofErr w:type="spellStart"/>
      <w:r>
        <w:t>FactFinder</w:t>
      </w:r>
      <w:proofErr w:type="spellEnd"/>
      <w:r>
        <w:t>.</w:t>
      </w:r>
    </w:p>
    <w:p w14:paraId="4A8AF8E4" w14:textId="77777777" w:rsidR="000C5313" w:rsidRDefault="000F2EA9" w:rsidP="00E71E40">
      <w:pPr>
        <w:pStyle w:val="ParagraphContinued"/>
        <w:rPr>
          <w:szCs w:val="24"/>
        </w:rPr>
      </w:pPr>
      <w:bookmarkStart w:id="254" w:name="UD60DB"/>
      <w:bookmarkStart w:id="255" w:name="_Hlk203557100"/>
      <w:bookmarkEnd w:id="254"/>
      <w:r>
        <w:rPr>
          <w:b/>
        </w:rPr>
        <w:t xml:space="preserve">2010 Census Urban and Rural Housing Units </w:t>
      </w:r>
      <w:r w:rsidRPr="002A0778">
        <w:rPr>
          <w:bCs/>
        </w:rPr>
        <w:t>data</w:t>
      </w:r>
      <w:r>
        <w:rPr>
          <w:b/>
        </w:rPr>
        <w:t xml:space="preserve"> </w:t>
      </w:r>
      <w:r>
        <w:t xml:space="preserve">are from the </w:t>
      </w:r>
      <w:r>
        <w:rPr>
          <w:i/>
          <w:iCs/>
        </w:rPr>
        <w:t xml:space="preserve">2010 Census of Population and Housing: Summary File 1 (SF1) Urban/Rural Update, </w:t>
      </w:r>
      <w:r w:rsidRPr="002A0778">
        <w:t>U.S. Census Bureau</w:t>
      </w:r>
      <w:r>
        <w:t xml:space="preserve">. For the 2010 Census, the Census Bureau classified as urban all territory, population, and housing units located within urbanized areas and urban clusters. </w:t>
      </w:r>
      <w:r>
        <w:rPr>
          <w:szCs w:val="24"/>
        </w:rPr>
        <w:t xml:space="preserve">An urbanized area consists of densely developed territory that contains 50,000 or more people. An urban cluster consists of densely settled territory that has at least 2,500 people but fewer than 50,000 people. Rural consists of all territory, population, and housing units outside of urbanized areas and </w:t>
      </w:r>
      <w:r>
        <w:t>urban clusters</w:t>
      </w:r>
      <w:r>
        <w:rPr>
          <w:szCs w:val="24"/>
        </w:rPr>
        <w:t xml:space="preserve">. Percent Urban Housing Units has one decimal. </w:t>
      </w:r>
      <w:r>
        <w:t xml:space="preserve">For more information regarding definitions, user updates, confidence intervals, and standard errors, refer to the Census website: </w:t>
      </w:r>
      <w:hyperlink r:id="rId69" w:history="1">
        <w:r>
          <w:rPr>
            <w:rStyle w:val="Hyperlink"/>
          </w:rPr>
          <w:t>www.census.gov</w:t>
        </w:r>
      </w:hyperlink>
      <w:r>
        <w:t>.</w:t>
      </w:r>
      <w:r>
        <w:rPr>
          <w:szCs w:val="24"/>
        </w:rPr>
        <w:t xml:space="preserve"> </w:t>
      </w:r>
    </w:p>
    <w:bookmarkEnd w:id="255"/>
    <w:p w14:paraId="29D4886B" w14:textId="3B8A8B25" w:rsidR="000F2EA9" w:rsidRPr="00E71E40" w:rsidRDefault="000F2EA9" w:rsidP="00E71E40">
      <w:pPr>
        <w:pStyle w:val="Paragraph"/>
        <w:rPr>
          <w:b/>
          <w:bCs/>
        </w:rPr>
      </w:pPr>
      <w:r w:rsidRPr="00E71E40">
        <w:rPr>
          <w:b/>
          <w:bCs/>
        </w:rPr>
        <w:t>Note:</w:t>
      </w:r>
    </w:p>
    <w:p w14:paraId="598228B1" w14:textId="77777777" w:rsidR="000F2EA9" w:rsidRDefault="000F2EA9" w:rsidP="0056344F">
      <w:pPr>
        <w:pStyle w:val="ListBullet"/>
      </w:pPr>
      <w:r>
        <w:t>Data are included on the AHRF for Puerto Rico.</w:t>
      </w:r>
    </w:p>
    <w:p w14:paraId="715FF480" w14:textId="77777777" w:rsidR="000F2EA9" w:rsidRDefault="000F2EA9" w:rsidP="0056344F">
      <w:pPr>
        <w:pStyle w:val="ListBullet"/>
      </w:pPr>
      <w:r>
        <w:t xml:space="preserve">Data on the AHRF for Guam are from the 2010 Census of Population and Housing, Guam Summary File, U.S. Census Bureau, using the Bureau’s American </w:t>
      </w:r>
      <w:proofErr w:type="spellStart"/>
      <w:r>
        <w:t>FactFinder</w:t>
      </w:r>
      <w:proofErr w:type="spellEnd"/>
      <w:r>
        <w:t>.</w:t>
      </w:r>
    </w:p>
    <w:p w14:paraId="69FA31AD" w14:textId="77777777" w:rsidR="000C5313" w:rsidRDefault="000F2EA9" w:rsidP="0056344F">
      <w:pPr>
        <w:pStyle w:val="ListBullet"/>
      </w:pPr>
      <w:r>
        <w:t xml:space="preserve">Data included on the AHRF for the U.S. Virgin Islands are from the 2010 Census of Population and Housing, U.S. Virgin Islands Summary File, U.S. Census Bureau, using the Bureau’s American </w:t>
      </w:r>
      <w:proofErr w:type="spellStart"/>
      <w:r>
        <w:t>FactFinder</w:t>
      </w:r>
      <w:proofErr w:type="spellEnd"/>
      <w:r>
        <w:t>.</w:t>
      </w:r>
    </w:p>
    <w:p w14:paraId="659A9B40" w14:textId="77777777" w:rsidR="000C5313" w:rsidRDefault="000F2EA9" w:rsidP="00E71E40">
      <w:pPr>
        <w:pStyle w:val="ParagraphContinued"/>
      </w:pPr>
      <w:bookmarkStart w:id="256" w:name="UD60DC"/>
      <w:bookmarkStart w:id="257" w:name="UD58GA"/>
      <w:bookmarkStart w:id="258" w:name="UD91L"/>
      <w:bookmarkEnd w:id="256"/>
      <w:bookmarkEnd w:id="257"/>
      <w:r>
        <w:rPr>
          <w:b/>
          <w:spacing w:val="-3"/>
        </w:rPr>
        <w:t>2018–2022 and 2019–2023</w:t>
      </w:r>
      <w:r>
        <w:rPr>
          <w:b/>
          <w:bCs/>
          <w:spacing w:val="-3"/>
        </w:rPr>
        <w:t xml:space="preserve"> </w:t>
      </w:r>
      <w:r>
        <w:rPr>
          <w:b/>
          <w:bCs/>
        </w:rPr>
        <w:t>Housing</w:t>
      </w:r>
      <w:bookmarkEnd w:id="258"/>
      <w:r>
        <w:rPr>
          <w:b/>
          <w:bCs/>
        </w:rPr>
        <w:t xml:space="preserve"> </w:t>
      </w:r>
      <w:r>
        <w:t xml:space="preserve">data are from </w:t>
      </w:r>
      <w:r>
        <w:rPr>
          <w:spacing w:val="-3"/>
        </w:rPr>
        <w:t>the 2018–2022 and 2019–2023 ACS Summary File, U.S. Census Bureau.</w:t>
      </w:r>
      <w:r>
        <w:t xml:space="preserve"> </w:t>
      </w:r>
      <w:r w:rsidRPr="005D470F">
        <w:t xml:space="preserve">The ACS has an annual sample size of about 3.5 million addresses, with survey information collected nearly every day of the year. Data are pooled across a calendar year to produce estimates for </w:t>
      </w:r>
      <w:r w:rsidRPr="005D470F">
        <w:lastRenderedPageBreak/>
        <w:t>that year. As a result, ACS estimates reflect data that have been collected over a period of time rather than for a single point in time as in the decennial census, which is conducted every 10 years and provides population counts as of April 1</w:t>
      </w:r>
      <w:r>
        <w:t xml:space="preserve">. For more information regarding definitions, user updates, margins of error, and comparability, refer to the Census website: </w:t>
      </w:r>
      <w:hyperlink r:id="rId70" w:history="1">
        <w:r>
          <w:rPr>
            <w:rStyle w:val="Hyperlink"/>
          </w:rPr>
          <w:t>www.census.gov</w:t>
        </w:r>
      </w:hyperlink>
      <w:r>
        <w:t>. Percent fields have one decimal.</w:t>
      </w:r>
    </w:p>
    <w:p w14:paraId="5B4DBE19" w14:textId="55BE2239" w:rsidR="000F2EA9" w:rsidRPr="00E71E40" w:rsidRDefault="000F2EA9" w:rsidP="00E71E40">
      <w:pPr>
        <w:pStyle w:val="Paragraph"/>
        <w:rPr>
          <w:b/>
          <w:bCs/>
        </w:rPr>
      </w:pPr>
      <w:r w:rsidRPr="00E71E40">
        <w:rPr>
          <w:b/>
          <w:bCs/>
        </w:rPr>
        <w:t xml:space="preserve">Note: </w:t>
      </w:r>
    </w:p>
    <w:p w14:paraId="5082A49D" w14:textId="77777777" w:rsidR="000F2EA9" w:rsidRDefault="000F2EA9" w:rsidP="0056344F">
      <w:pPr>
        <w:pStyle w:val="ListBullet"/>
      </w:pPr>
      <w:r>
        <w:t xml:space="preserve">A housing unit may be a house, an apartment, a mobile home, a group of rooms or a single room that is occupied (or, if vacant, intended for occupancy) as separate living quarters. Separate living quarters are those in which the occupants live separately from any other individuals in the </w:t>
      </w:r>
      <w:proofErr w:type="gramStart"/>
      <w:r>
        <w:t>building</w:t>
      </w:r>
      <w:proofErr w:type="gramEnd"/>
      <w:r>
        <w:t xml:space="preserve"> and which have direct access from outside the building or through a common hall. A housing unit is classified as occupied if it is the current place of residence of the person or group of people living in it at the time of the interview, or if the occupants are only temporarily absent from the residence for two months or less, that is, away on vacation or a business trip.</w:t>
      </w:r>
    </w:p>
    <w:p w14:paraId="3EF20B94" w14:textId="77777777" w:rsidR="000F2EA9" w:rsidRDefault="000F2EA9" w:rsidP="0056344F">
      <w:pPr>
        <w:pStyle w:val="ListBullet"/>
        <w:rPr>
          <w:szCs w:val="24"/>
        </w:rPr>
      </w:pPr>
      <w:r>
        <w:rPr>
          <w:szCs w:val="24"/>
        </w:rPr>
        <w:t>Median Home Value is in dollars for owner-occupied housing units. The median divides the value distribution into two equal parts: one-half of the cases falling below the median value of property (house and lot, mobile home and lot (if lot owned), or condominium unit) and one-half above the median.</w:t>
      </w:r>
    </w:p>
    <w:p w14:paraId="66B2FFDC" w14:textId="77777777" w:rsidR="000F2EA9" w:rsidRDefault="000F2EA9" w:rsidP="0056344F">
      <w:pPr>
        <w:pStyle w:val="ListBullet"/>
        <w:rPr>
          <w:szCs w:val="24"/>
        </w:rPr>
      </w:pPr>
      <w:r w:rsidRPr="00F1671E">
        <w:rPr>
          <w:szCs w:val="24"/>
        </w:rPr>
        <w:t>Median Gross Rent is in dollars for renter-occupied housing units paying cash. Median Gross Rent divides the gross rent distribution into two equal parts: one-half of the cases falling below the median gross rent and one-half above the median.</w:t>
      </w:r>
    </w:p>
    <w:p w14:paraId="7C0E859E" w14:textId="77777777" w:rsidR="000F2EA9" w:rsidRPr="00704B61" w:rsidRDefault="000F2EA9" w:rsidP="0056344F">
      <w:pPr>
        <w:pStyle w:val="ListBullet"/>
        <w:rPr>
          <w:szCs w:val="24"/>
        </w:rPr>
      </w:pPr>
      <w:r>
        <w:t>Caution should be used when comparing current ACS data on telephone service availability with pre-2019 ACS data. In general, changes made to the telephone service availability question beginning in 2019 led to an increase of telephone service availability estimates across most geographies when compared to pre-2019 estimates.</w:t>
      </w:r>
    </w:p>
    <w:p w14:paraId="5A36FCD7" w14:textId="77777777" w:rsidR="000C5313" w:rsidRDefault="000F2EA9" w:rsidP="0056344F">
      <w:pPr>
        <w:pStyle w:val="ListBullet"/>
      </w:pPr>
      <w:r>
        <w:rPr>
          <w:szCs w:val="24"/>
        </w:rPr>
        <w:t xml:space="preserve">Data on the AHRF for Puerto Rico </w:t>
      </w:r>
      <w:r>
        <w:t>are from the 2018–2022 and 2019–2023 Puerto Rico Community Survey Summary File, U.S. Census Bureau.</w:t>
      </w:r>
    </w:p>
    <w:p w14:paraId="1ED7C15C" w14:textId="36061185" w:rsidR="000C5313" w:rsidRDefault="000F2EA9" w:rsidP="00380C7F">
      <w:pPr>
        <w:pStyle w:val="H4"/>
      </w:pPr>
      <w:bookmarkStart w:id="259" w:name="UD60DD"/>
      <w:r>
        <w:t>2023 and 2024 Housing Unit Estimates</w:t>
      </w:r>
    </w:p>
    <w:p w14:paraId="052C3215" w14:textId="415790E5" w:rsidR="000C5313" w:rsidRDefault="000F2EA9" w:rsidP="00A11D73">
      <w:pPr>
        <w:pStyle w:val="ParagraphContinued"/>
      </w:pPr>
      <w:r>
        <w:t xml:space="preserve">The </w:t>
      </w:r>
      <w:r>
        <w:rPr>
          <w:b/>
        </w:rPr>
        <w:t>Housing Unit Estimates</w:t>
      </w:r>
      <w:r>
        <w:t xml:space="preserve"> </w:t>
      </w:r>
      <w:bookmarkEnd w:id="259"/>
      <w:r>
        <w:t>data are from the U.S. Census Bureau. Housing unit estimates are produced using the components of housing change</w:t>
      </w:r>
      <w:r w:rsidRPr="00890B3E">
        <w:t>.</w:t>
      </w:r>
    </w:p>
    <w:tbl>
      <w:tblPr>
        <w:tblStyle w:val="BaseTable"/>
        <w:tblW w:w="0" w:type="auto"/>
        <w:tblLook w:val="04A0" w:firstRow="1" w:lastRow="0" w:firstColumn="1" w:lastColumn="0" w:noHBand="0" w:noVBand="1"/>
      </w:tblPr>
      <w:tblGrid>
        <w:gridCol w:w="1170"/>
        <w:gridCol w:w="8190"/>
      </w:tblGrid>
      <w:tr w:rsidR="00AD72CD" w14:paraId="5989181C" w14:textId="77777777" w:rsidTr="7E4C317F">
        <w:trPr>
          <w:cnfStyle w:val="100000000000" w:firstRow="1" w:lastRow="0" w:firstColumn="0" w:lastColumn="0" w:oddVBand="0" w:evenVBand="0" w:oddHBand="0" w:evenHBand="0" w:firstRowFirstColumn="0" w:firstRowLastColumn="0" w:lastRowFirstColumn="0" w:lastRowLastColumn="0"/>
          <w:trHeight w:val="120"/>
          <w:tblHeader/>
        </w:trPr>
        <w:tc>
          <w:tcPr>
            <w:tcW w:w="1170" w:type="dxa"/>
          </w:tcPr>
          <w:p w14:paraId="39D5CF24" w14:textId="77777777" w:rsidR="00AD72CD" w:rsidRDefault="00AD72CD" w:rsidP="00C73DAC">
            <w:pPr>
              <w:pStyle w:val="TableHeaderLeft"/>
            </w:pPr>
            <w:r>
              <w:t>Year of Data</w:t>
            </w:r>
          </w:p>
        </w:tc>
        <w:tc>
          <w:tcPr>
            <w:tcW w:w="8190" w:type="dxa"/>
          </w:tcPr>
          <w:p w14:paraId="5A7870B8" w14:textId="0A8606BB" w:rsidR="00AD72CD" w:rsidRDefault="00AD72CD" w:rsidP="00C73DAC">
            <w:pPr>
              <w:pStyle w:val="TableHeaderCenter"/>
            </w:pPr>
            <w:r>
              <w:t xml:space="preserve">Source </w:t>
            </w:r>
            <w:r w:rsidR="197D4A39">
              <w:t>f</w:t>
            </w:r>
            <w:r>
              <w:t>ile</w:t>
            </w:r>
          </w:p>
        </w:tc>
      </w:tr>
      <w:tr w:rsidR="00AD72CD" w14:paraId="435166A6" w14:textId="77777777" w:rsidTr="7E4C317F">
        <w:trPr>
          <w:trHeight w:val="120"/>
        </w:trPr>
        <w:tc>
          <w:tcPr>
            <w:tcW w:w="1170" w:type="dxa"/>
          </w:tcPr>
          <w:p w14:paraId="7B6EDF22" w14:textId="05CBB5FC" w:rsidR="00AD72CD" w:rsidRDefault="00AD72CD" w:rsidP="00C73DAC">
            <w:pPr>
              <w:pStyle w:val="TableTextLeft"/>
            </w:pPr>
            <w:r w:rsidRPr="00043EBB">
              <w:t>20</w:t>
            </w:r>
            <w:r>
              <w:t>24</w:t>
            </w:r>
          </w:p>
        </w:tc>
        <w:tc>
          <w:tcPr>
            <w:tcW w:w="8190" w:type="dxa"/>
          </w:tcPr>
          <w:p w14:paraId="677309F2" w14:textId="1C248844" w:rsidR="00AD72CD" w:rsidRDefault="00AD72CD" w:rsidP="00C73DAC">
            <w:pPr>
              <w:pStyle w:val="TableTextLeft"/>
            </w:pPr>
            <w:r w:rsidRPr="00AD72CD">
              <w:t>Annual Estimates of Housing for the United States, Regions, Divisions, and Counties: April 1, 2020, to July 1, 2024</w:t>
            </w:r>
          </w:p>
        </w:tc>
      </w:tr>
      <w:tr w:rsidR="00AD72CD" w14:paraId="587E3BEA" w14:textId="77777777" w:rsidTr="7E4C317F">
        <w:trPr>
          <w:trHeight w:val="120"/>
        </w:trPr>
        <w:tc>
          <w:tcPr>
            <w:tcW w:w="1170" w:type="dxa"/>
          </w:tcPr>
          <w:p w14:paraId="24DBD110" w14:textId="492DB4D1" w:rsidR="00AD72CD" w:rsidRDefault="00AD72CD" w:rsidP="00C73DAC">
            <w:pPr>
              <w:pStyle w:val="TableTextLeft"/>
            </w:pPr>
            <w:r w:rsidRPr="00043EBB">
              <w:t>20</w:t>
            </w:r>
            <w:r>
              <w:t>23</w:t>
            </w:r>
          </w:p>
        </w:tc>
        <w:tc>
          <w:tcPr>
            <w:tcW w:w="8190" w:type="dxa"/>
          </w:tcPr>
          <w:p w14:paraId="1FF015BA" w14:textId="1B8CF4B6" w:rsidR="00AD72CD" w:rsidRDefault="00AD72CD" w:rsidP="00C73DAC">
            <w:pPr>
              <w:pStyle w:val="TableTextLeft"/>
            </w:pPr>
            <w:r w:rsidRPr="00AD72CD">
              <w:t>Annual Estimates of Housing for the United States, Regions, Divisions, and Counties: April 1, 2020, to July 1, 2023</w:t>
            </w:r>
          </w:p>
        </w:tc>
      </w:tr>
    </w:tbl>
    <w:p w14:paraId="5B5A7F4A" w14:textId="77777777" w:rsidR="00032FDB" w:rsidRDefault="000F2EA9" w:rsidP="00AD72CD">
      <w:pPr>
        <w:pStyle w:val="ParagraphContinued"/>
        <w:rPr>
          <w:b/>
          <w:bCs/>
          <w:iCs/>
        </w:rPr>
      </w:pPr>
      <w:r w:rsidRPr="00AD72CD">
        <w:rPr>
          <w:b/>
          <w:bCs/>
          <w:iCs/>
        </w:rPr>
        <w:t>Note:</w:t>
      </w:r>
      <w:r w:rsidRPr="00AD72CD">
        <w:rPr>
          <w:b/>
          <w:bCs/>
          <w:iCs/>
        </w:rPr>
        <w:tab/>
      </w:r>
    </w:p>
    <w:p w14:paraId="49E50620" w14:textId="46919DAB" w:rsidR="000C5313" w:rsidRDefault="000F2EA9" w:rsidP="008D7DA3">
      <w:pPr>
        <w:pStyle w:val="ParagraphContinued"/>
        <w:spacing w:before="0" w:after="0"/>
        <w:rPr>
          <w:i/>
        </w:rPr>
      </w:pPr>
      <w:r w:rsidRPr="00D8661F">
        <w:t>A housing unit is a house, an apartment, a mobile home or trailer, a group of rooms, or a single room that is occupied, or, if vacant, is intended for occupancy as separate living quarters</w:t>
      </w:r>
      <w:r>
        <w:t xml:space="preserve">. </w:t>
      </w:r>
      <w:r w:rsidRPr="00D8661F">
        <w:t xml:space="preserve">Separate living quarters are those in which the occupants live separately from any other individuals in the </w:t>
      </w:r>
      <w:proofErr w:type="gramStart"/>
      <w:r w:rsidRPr="00D8661F">
        <w:t>building</w:t>
      </w:r>
      <w:proofErr w:type="gramEnd"/>
      <w:r w:rsidRPr="00D8661F">
        <w:t xml:space="preserve"> and which have </w:t>
      </w:r>
      <w:r w:rsidRPr="00D8661F">
        <w:lastRenderedPageBreak/>
        <w:t>direct access from the outside of the building or through a common hall. For vacant units, the criteria of separateness and direct access are applied to the intended occupants wherever possible</w:t>
      </w:r>
      <w:r>
        <w:t xml:space="preserve">. </w:t>
      </w:r>
      <w:r w:rsidRPr="00D8661F">
        <w:t xml:space="preserve">Both occupied and vacant housing units are included in the housing unit inventory, except </w:t>
      </w:r>
      <w:proofErr w:type="gramStart"/>
      <w:r w:rsidRPr="00D8661F">
        <w:t>that recreational vehicles</w:t>
      </w:r>
      <w:proofErr w:type="gramEnd"/>
      <w:r w:rsidRPr="00D8661F">
        <w:t>, boats, vans, tents, railroad cars, and the like are included only if they are occupied as someone’s usual place of residence</w:t>
      </w:r>
      <w:r>
        <w:t xml:space="preserve">. </w:t>
      </w:r>
      <w:r w:rsidRPr="00D8661F">
        <w:t>Vacant mobile homes are included provided they are intended for occupancy on the site where they stand. Vacant mobile homes on dealer’s sales lots, at the factory, or in storage yards are excluded from the housing unit inventory.</w:t>
      </w:r>
    </w:p>
    <w:p w14:paraId="5A57B500" w14:textId="5B5E3F2B" w:rsidR="000F2EA9" w:rsidRDefault="00AD72CD" w:rsidP="00DB6F98">
      <w:pPr>
        <w:pStyle w:val="H3"/>
        <w:numPr>
          <w:ilvl w:val="0"/>
          <w:numId w:val="60"/>
        </w:numPr>
        <w:rPr>
          <w:spacing w:val="-3"/>
          <w:sz w:val="22"/>
        </w:rPr>
      </w:pPr>
      <w:bookmarkStart w:id="260" w:name="_Toc206665611"/>
      <w:r w:rsidRPr="00057F7C">
        <w:t>Veteran Population</w:t>
      </w:r>
      <w:bookmarkEnd w:id="260"/>
    </w:p>
    <w:p w14:paraId="31BD0D5E" w14:textId="2D43A284" w:rsidR="000C5313" w:rsidRDefault="000F2EA9" w:rsidP="00AD72CD">
      <w:pPr>
        <w:pStyle w:val="ParagraphContinued"/>
      </w:pPr>
      <w:r>
        <w:rPr>
          <w:b/>
        </w:rPr>
        <w:t>2024 and 2025</w:t>
      </w:r>
      <w:r w:rsidRPr="00CF14BF">
        <w:rPr>
          <w:b/>
        </w:rPr>
        <w:t xml:space="preserve"> Veteran Population Estimates </w:t>
      </w:r>
      <w:r w:rsidRPr="00CF14BF">
        <w:t xml:space="preserve">are from the Veteran </w:t>
      </w:r>
      <w:r>
        <w:t>Population Projection Model 2020 (VetPop2020</w:t>
      </w:r>
      <w:r w:rsidRPr="00CF14BF">
        <w:t>) file, Department</w:t>
      </w:r>
      <w:r>
        <w:t xml:space="preserve"> of Veterans Affairs (VA). VetPop2020, a deterministic actuarial projection model, was developed by the Office of Predictive Analytics to estimate and project the Veteran Population. It is the </w:t>
      </w:r>
      <w:r w:rsidRPr="00F86784">
        <w:t>tenth</w:t>
      </w:r>
      <w:r>
        <w:t xml:space="preserve"> generation of the Veteran Population Projection Model with improvements in data and model update process. The new model maintains the general approach from the prior model, VetPop2018, and incorporates more recent survey data from the ACS and administrative data from the VA and the Department of Defense. Th</w:t>
      </w:r>
      <w:r w:rsidRPr="00CF14BF">
        <w:t>e data are as of September 30 of the respective year</w:t>
      </w:r>
      <w:r>
        <w:t>.</w:t>
      </w:r>
    </w:p>
    <w:p w14:paraId="3CC0B012" w14:textId="1E0D72AE" w:rsidR="000F2EA9" w:rsidRPr="00AD72CD" w:rsidRDefault="000F2EA9" w:rsidP="00AD72CD">
      <w:pPr>
        <w:pStyle w:val="Paragraph"/>
        <w:rPr>
          <w:b/>
          <w:bCs/>
        </w:rPr>
      </w:pPr>
      <w:r w:rsidRPr="00AD72CD">
        <w:rPr>
          <w:b/>
          <w:bCs/>
        </w:rPr>
        <w:t>Note:</w:t>
      </w:r>
      <w:r w:rsidRPr="00AD72CD">
        <w:rPr>
          <w:b/>
          <w:bCs/>
        </w:rPr>
        <w:tab/>
      </w:r>
    </w:p>
    <w:p w14:paraId="472F7902" w14:textId="77777777" w:rsidR="000F2EA9" w:rsidRPr="00DC6BE5" w:rsidRDefault="000F2EA9" w:rsidP="0056344F">
      <w:pPr>
        <w:pStyle w:val="ListBullet"/>
        <w:rPr>
          <w:szCs w:val="20"/>
        </w:rPr>
      </w:pPr>
      <w:r>
        <w:t>A veteran, as defined in the U.S. Code Title 38, is a person who served in the active military, naval, or air service, and who was discharged or released therefrom under conditions other than dishonorable. Active military, naval, or air service includes (1) active duty which represents full-time duty in the Armed Forces, other than active duty for training or (2) any period of active/inactive duty for training which the individual</w:t>
      </w:r>
      <w:r w:rsidRPr="00DC6BE5">
        <w:rPr>
          <w:szCs w:val="20"/>
        </w:rPr>
        <w:t xml:space="preserve"> concern was disabled. “Veterans” excludes current service members (that is, </w:t>
      </w:r>
      <w:proofErr w:type="gramStart"/>
      <w:r w:rsidRPr="00DC6BE5">
        <w:rPr>
          <w:szCs w:val="20"/>
        </w:rPr>
        <w:t>active duty</w:t>
      </w:r>
      <w:proofErr w:type="gramEnd"/>
      <w:r w:rsidRPr="00DC6BE5">
        <w:rPr>
          <w:szCs w:val="20"/>
        </w:rPr>
        <w:t xml:space="preserve"> personnel who have not yet separated), those dishonorably discharged, those whose active duty was training only, and those who have previously separated but are on active duty as of the estimation date. For more information, see </w:t>
      </w:r>
      <w:hyperlink r:id="rId71" w:history="1">
        <w:r w:rsidRPr="00DC6BE5">
          <w:rPr>
            <w:rStyle w:val="Hyperlink"/>
            <w:szCs w:val="20"/>
            <w:shd w:val="clear" w:color="auto" w:fill="FFFFFF"/>
          </w:rPr>
          <w:t>http://www.ssa.gov/OP_Home/comp2/D-USC-38.html</w:t>
        </w:r>
      </w:hyperlink>
      <w:r w:rsidRPr="00DC6BE5">
        <w:rPr>
          <w:szCs w:val="20"/>
        </w:rPr>
        <w:t>.</w:t>
      </w:r>
    </w:p>
    <w:p w14:paraId="03420CBC" w14:textId="77777777" w:rsidR="000F2EA9" w:rsidRPr="002C4BCE" w:rsidRDefault="000F2EA9" w:rsidP="0056344F">
      <w:pPr>
        <w:pStyle w:val="ListBullet"/>
        <w:rPr>
          <w:iCs/>
        </w:rPr>
      </w:pPr>
      <w:r>
        <w:rPr>
          <w:iCs/>
        </w:rPr>
        <w:t>M</w:t>
      </w:r>
      <w:r w:rsidRPr="002C4BCE">
        <w:rPr>
          <w:iCs/>
        </w:rPr>
        <w:t xml:space="preserve">ale and female population </w:t>
      </w:r>
      <w:r>
        <w:rPr>
          <w:iCs/>
        </w:rPr>
        <w:t>may not equal</w:t>
      </w:r>
      <w:r w:rsidRPr="002C4BCE">
        <w:rPr>
          <w:iCs/>
        </w:rPr>
        <w:t xml:space="preserve"> total population</w:t>
      </w:r>
      <w:r>
        <w:rPr>
          <w:iCs/>
        </w:rPr>
        <w:t xml:space="preserve"> due to rounding</w:t>
      </w:r>
      <w:r w:rsidRPr="002C4BCE">
        <w:rPr>
          <w:iCs/>
        </w:rPr>
        <w:t>.</w:t>
      </w:r>
    </w:p>
    <w:p w14:paraId="5935DEB6" w14:textId="0E578F06" w:rsidR="00AD72CD" w:rsidRPr="00AD72CD" w:rsidRDefault="000F2EA9" w:rsidP="0056344F">
      <w:pPr>
        <w:pStyle w:val="ListBullet"/>
      </w:pPr>
      <w:r w:rsidRPr="005A2CCE">
        <w:rPr>
          <w:iCs/>
        </w:rPr>
        <w:t xml:space="preserve">Data are included on the AHRF for Guam. </w:t>
      </w:r>
    </w:p>
    <w:p w14:paraId="547A1912" w14:textId="2F01BAD5" w:rsidR="000F2EA9" w:rsidRDefault="00DC6BE5" w:rsidP="008D7DA3">
      <w:pPr>
        <w:pStyle w:val="H2"/>
      </w:pPr>
      <w:bookmarkStart w:id="261" w:name="_Toc206665612"/>
      <w:r w:rsidRPr="00DC6BE5">
        <w:t>Environment</w:t>
      </w:r>
      <w:bookmarkEnd w:id="261"/>
    </w:p>
    <w:p w14:paraId="0D46ED63" w14:textId="379567CD" w:rsidR="00DC6BE5" w:rsidRPr="00DC6BE5" w:rsidRDefault="00DC6BE5" w:rsidP="00F76C8A">
      <w:pPr>
        <w:pStyle w:val="H3"/>
        <w:numPr>
          <w:ilvl w:val="0"/>
          <w:numId w:val="110"/>
        </w:numPr>
      </w:pPr>
      <w:bookmarkStart w:id="262" w:name="_Toc206665613"/>
      <w:r w:rsidRPr="00DC6BE5">
        <w:t>Land Area and Density</w:t>
      </w:r>
      <w:bookmarkEnd w:id="262"/>
      <w:r w:rsidRPr="00DC6BE5">
        <w:t xml:space="preserve"> </w:t>
      </w:r>
    </w:p>
    <w:p w14:paraId="79098910" w14:textId="538D8FBF" w:rsidR="000C5313" w:rsidRDefault="000F2EA9" w:rsidP="00DC6BE5">
      <w:pPr>
        <w:pStyle w:val="ParagraphContinued"/>
        <w:rPr>
          <w:szCs w:val="24"/>
        </w:rPr>
      </w:pPr>
      <w:bookmarkStart w:id="263" w:name="UD92C"/>
      <w:r w:rsidRPr="006962B4">
        <w:rPr>
          <w:b/>
          <w:spacing w:val="-3"/>
        </w:rPr>
        <w:t>20</w:t>
      </w:r>
      <w:r>
        <w:rPr>
          <w:b/>
          <w:spacing w:val="-3"/>
        </w:rPr>
        <w:t>2</w:t>
      </w:r>
      <w:r w:rsidRPr="006962B4">
        <w:rPr>
          <w:b/>
          <w:spacing w:val="-3"/>
        </w:rPr>
        <w:t>0 Land and Water Area</w:t>
      </w:r>
      <w:r w:rsidRPr="006962B4">
        <w:rPr>
          <w:spacing w:val="-3"/>
        </w:rPr>
        <w:t xml:space="preserve"> </w:t>
      </w:r>
      <w:bookmarkEnd w:id="263"/>
      <w:r w:rsidRPr="006962B4">
        <w:rPr>
          <w:spacing w:val="-3"/>
        </w:rPr>
        <w:t xml:space="preserve">data are from the </w:t>
      </w:r>
      <w:r w:rsidRPr="006962B4">
        <w:rPr>
          <w:i/>
          <w:spacing w:val="-3"/>
        </w:rPr>
        <w:t>20</w:t>
      </w:r>
      <w:r>
        <w:rPr>
          <w:i/>
          <w:spacing w:val="-3"/>
        </w:rPr>
        <w:t>2</w:t>
      </w:r>
      <w:r w:rsidRPr="006962B4">
        <w:rPr>
          <w:i/>
          <w:spacing w:val="-3"/>
        </w:rPr>
        <w:t xml:space="preserve">0 Census Redistricting Data (Public Law 94-171) Summary File, </w:t>
      </w:r>
      <w:r w:rsidRPr="006962B4">
        <w:rPr>
          <w:spacing w:val="-3"/>
        </w:rPr>
        <w:t>U.S. Census Bureau</w:t>
      </w:r>
      <w:r w:rsidRPr="006962B4">
        <w:rPr>
          <w:i/>
          <w:spacing w:val="-3"/>
        </w:rPr>
        <w:t>.</w:t>
      </w:r>
      <w:r w:rsidRPr="006962B4">
        <w:t xml:space="preserve"> A</w:t>
      </w:r>
      <w:r w:rsidRPr="006962B4">
        <w:rPr>
          <w:szCs w:val="24"/>
        </w:rPr>
        <w:t xml:space="preserve">rea measurements were reported on the source file as whole square meters. They were converted to square miles by dividing the square meters by 2,589,988. Area is calculated from the specific boundary recorded for each entity in the Census Bureau’s </w:t>
      </w:r>
      <w:r w:rsidR="00C72216" w:rsidRPr="006962B4">
        <w:rPr>
          <w:szCs w:val="24"/>
        </w:rPr>
        <w:t>geo</w:t>
      </w:r>
      <w:r w:rsidR="00C72216">
        <w:rPr>
          <w:szCs w:val="24"/>
        </w:rPr>
        <w:t>spatial</w:t>
      </w:r>
      <w:r w:rsidRPr="006962B4">
        <w:rPr>
          <w:szCs w:val="24"/>
        </w:rPr>
        <w:t xml:space="preserve"> database. The water area figures include inland, coastal, Great Lakes, and territorial sea water. Inland water consists of any lake, reservoir, pond, or similar body of water that is recorded in the Census Bureau’s geo</w:t>
      </w:r>
      <w:r>
        <w:rPr>
          <w:szCs w:val="24"/>
        </w:rPr>
        <w:t>spatial</w:t>
      </w:r>
      <w:r w:rsidRPr="006962B4">
        <w:rPr>
          <w:szCs w:val="24"/>
        </w:rPr>
        <w:t xml:space="preserve"> database.</w:t>
      </w:r>
    </w:p>
    <w:p w14:paraId="023FEC12" w14:textId="77777777" w:rsidR="000C5313" w:rsidRDefault="000F2EA9" w:rsidP="00DC6BE5">
      <w:pPr>
        <w:pStyle w:val="Paragraph"/>
      </w:pPr>
      <w:r w:rsidRPr="006962B4">
        <w:t xml:space="preserve"> Land and Water area measurements may disagree with the information displayed on Census</w:t>
      </w:r>
      <w:r>
        <w:t xml:space="preserve"> Bureau maps and the MAF/TIGER D</w:t>
      </w:r>
      <w:r w:rsidRPr="006962B4">
        <w:t xml:space="preserve">atabase because, for area measurement purposes, hydrologic features identified as intermittent water, glacier, or swamp are reported as land area. The accuracy of any area </w:t>
      </w:r>
      <w:r w:rsidRPr="006962B4">
        <w:lastRenderedPageBreak/>
        <w:t>measurement data is limited by the accuracy inherent in the location and shape of the various boundar</w:t>
      </w:r>
      <w:r>
        <w:t>y information in the MAF/TIGER D</w:t>
      </w:r>
      <w:r w:rsidRPr="006962B4">
        <w:t xml:space="preserve">atabase; the identification, and classification of water bodies coupled with the location and shapes of the shorelines of water bodies in </w:t>
      </w:r>
      <w:r>
        <w:t>the MAF/TIGER D</w:t>
      </w:r>
      <w:r w:rsidRPr="006962B4">
        <w:t>atabase; and rounding affecting the last digit in all operations that compute and/or sum the area measurement.</w:t>
      </w:r>
    </w:p>
    <w:p w14:paraId="3FEB5F83" w14:textId="4912337F" w:rsidR="000C5313" w:rsidRDefault="000F2EA9" w:rsidP="00DC6BE5">
      <w:pPr>
        <w:pStyle w:val="Paragraph"/>
      </w:pPr>
      <w:r w:rsidRPr="006962B4">
        <w:t xml:space="preserve">For more information regarding definitions, user updates, confidence intervals, and standard errors, </w:t>
      </w:r>
      <w:r>
        <w:t xml:space="preserve">refer to </w:t>
      </w:r>
      <w:r w:rsidRPr="006962B4">
        <w:t>the Census website</w:t>
      </w:r>
      <w:r>
        <w:t>:</w:t>
      </w:r>
      <w:r w:rsidRPr="006962B4">
        <w:t xml:space="preserve"> </w:t>
      </w:r>
      <w:hyperlink r:id="rId72" w:history="1">
        <w:r w:rsidRPr="006962B4">
          <w:rPr>
            <w:color w:val="0000FF"/>
            <w:u w:val="single"/>
          </w:rPr>
          <w:t>www.census.gov</w:t>
        </w:r>
      </w:hyperlink>
      <w:r w:rsidRPr="006962B4">
        <w:t>.</w:t>
      </w:r>
    </w:p>
    <w:p w14:paraId="673BD49B" w14:textId="4117D778" w:rsidR="000F2EA9" w:rsidRPr="00DC6BE5" w:rsidRDefault="000F2EA9" w:rsidP="00DC6BE5">
      <w:pPr>
        <w:pStyle w:val="Paragraph"/>
        <w:rPr>
          <w:b/>
          <w:bCs/>
        </w:rPr>
      </w:pPr>
      <w:r w:rsidRPr="00DC6BE5">
        <w:rPr>
          <w:b/>
          <w:bCs/>
        </w:rPr>
        <w:t>Note:</w:t>
      </w:r>
      <w:r w:rsidRPr="00DC6BE5">
        <w:rPr>
          <w:b/>
          <w:bCs/>
        </w:rPr>
        <w:tab/>
      </w:r>
    </w:p>
    <w:p w14:paraId="7D582901" w14:textId="77777777" w:rsidR="000F2EA9" w:rsidRDefault="000F2EA9" w:rsidP="0056344F">
      <w:pPr>
        <w:pStyle w:val="ListBullet"/>
      </w:pPr>
      <w:r w:rsidRPr="00B05326">
        <w:t>Data are included on the AHRF for Puerto Rico.</w:t>
      </w:r>
    </w:p>
    <w:p w14:paraId="3A29FE61" w14:textId="77777777" w:rsidR="000F2EA9" w:rsidRPr="00DC6BE5" w:rsidRDefault="000F2EA9" w:rsidP="0056344F">
      <w:pPr>
        <w:pStyle w:val="ListBullet"/>
        <w:rPr>
          <w:rStyle w:val="Hyperlink"/>
          <w:color w:val="auto"/>
          <w:spacing w:val="-3"/>
          <w:szCs w:val="20"/>
          <w:u w:val="none"/>
        </w:rPr>
      </w:pPr>
      <w:r w:rsidRPr="00DC6BE5">
        <w:rPr>
          <w:szCs w:val="20"/>
        </w:rPr>
        <w:t xml:space="preserve">Data included on the AHRF for Guam are from the </w:t>
      </w:r>
      <w:r w:rsidRPr="00DC6BE5">
        <w:rPr>
          <w:i/>
          <w:szCs w:val="20"/>
        </w:rPr>
        <w:t xml:space="preserve">2020: DECIA Guam Demographic and Housing Characteristics File, Header File:  </w:t>
      </w:r>
      <w:hyperlink r:id="rId73" w:history="1">
        <w:r w:rsidRPr="00DC6BE5">
          <w:rPr>
            <w:rStyle w:val="Hyperlink"/>
            <w:szCs w:val="20"/>
          </w:rPr>
          <w:t>2020 Island Areas Censuses: Guam</w:t>
        </w:r>
      </w:hyperlink>
      <w:r w:rsidRPr="00DC6BE5">
        <w:rPr>
          <w:szCs w:val="20"/>
        </w:rPr>
        <w:t>.</w:t>
      </w:r>
      <w:r w:rsidRPr="00DC6BE5">
        <w:rPr>
          <w:rStyle w:val="Hyperlink"/>
          <w:szCs w:val="20"/>
        </w:rPr>
        <w:t xml:space="preserve"> </w:t>
      </w:r>
    </w:p>
    <w:p w14:paraId="1B3F949D" w14:textId="77777777" w:rsidR="000C5313" w:rsidRPr="00DC6BE5" w:rsidRDefault="000F2EA9" w:rsidP="0056344F">
      <w:pPr>
        <w:pStyle w:val="ListBullet"/>
        <w:rPr>
          <w:szCs w:val="20"/>
        </w:rPr>
      </w:pPr>
      <w:r w:rsidRPr="00DC6BE5">
        <w:rPr>
          <w:szCs w:val="20"/>
        </w:rPr>
        <w:t xml:space="preserve">Data included on the AHRF for the U.S. Virgin Islands are from the </w:t>
      </w:r>
      <w:r w:rsidRPr="00DC6BE5">
        <w:rPr>
          <w:i/>
          <w:szCs w:val="20"/>
        </w:rPr>
        <w:t xml:space="preserve">2020: DECIA U.S. Virgin Islands Demographic and Housing Characteristics File, Header File: </w:t>
      </w:r>
      <w:r w:rsidRPr="00DC6BE5">
        <w:rPr>
          <w:szCs w:val="20"/>
        </w:rPr>
        <w:t xml:space="preserve"> </w:t>
      </w:r>
      <w:hyperlink r:id="rId74" w:history="1">
        <w:r w:rsidRPr="00DC6BE5">
          <w:rPr>
            <w:rStyle w:val="Hyperlink"/>
            <w:szCs w:val="20"/>
          </w:rPr>
          <w:t>2020 Island Areas Censuses: U.S. Virgin Islands</w:t>
        </w:r>
      </w:hyperlink>
      <w:r w:rsidRPr="00DC6BE5">
        <w:rPr>
          <w:szCs w:val="20"/>
        </w:rPr>
        <w:t>.</w:t>
      </w:r>
    </w:p>
    <w:p w14:paraId="1B45400C" w14:textId="77777777" w:rsidR="000C5313" w:rsidRDefault="000F2EA9" w:rsidP="00DC6BE5">
      <w:pPr>
        <w:pStyle w:val="ParagraphContinued"/>
        <w:rPr>
          <w:szCs w:val="24"/>
        </w:rPr>
      </w:pPr>
      <w:bookmarkStart w:id="264" w:name="UD58H"/>
      <w:r>
        <w:rPr>
          <w:b/>
          <w:spacing w:val="-3"/>
        </w:rPr>
        <w:t>2010 Land and Water Area</w:t>
      </w:r>
      <w:bookmarkEnd w:id="264"/>
      <w:r>
        <w:rPr>
          <w:spacing w:val="-3"/>
        </w:rPr>
        <w:t xml:space="preserve"> data are from the </w:t>
      </w:r>
      <w:r>
        <w:rPr>
          <w:i/>
          <w:spacing w:val="-3"/>
        </w:rPr>
        <w:t xml:space="preserve">2010 Census Redistricting Data (Public Law 94-171) Summary File, </w:t>
      </w:r>
      <w:r w:rsidRPr="00731847">
        <w:rPr>
          <w:spacing w:val="-3"/>
        </w:rPr>
        <w:t>U.S. Census Bureau</w:t>
      </w:r>
      <w:r>
        <w:rPr>
          <w:i/>
          <w:spacing w:val="-3"/>
        </w:rPr>
        <w:t>.</w:t>
      </w:r>
      <w:r>
        <w:t xml:space="preserve"> A</w:t>
      </w:r>
      <w:r>
        <w:rPr>
          <w:szCs w:val="24"/>
        </w:rPr>
        <w:t>rea measurements were reported on the source file as whole square meters. They were converted to square miles by dividing the square meters by 2,589,988. Area is calculated from the specific boundary recorded for each entity in the Census Bureau’s geographic database. The water area figures include inland, coastal, Great Lakes, and territorial sea water. Inland water consists of any lake, reservoir, pond, or similar body of water that is recorded in the Census Bureau’s geographic database.</w:t>
      </w:r>
    </w:p>
    <w:p w14:paraId="60298391" w14:textId="5D51F27F" w:rsidR="000C5313" w:rsidRDefault="000F2EA9" w:rsidP="00DC6BE5">
      <w:pPr>
        <w:pStyle w:val="Paragraph"/>
      </w:pPr>
      <w:r>
        <w:t>Land and Water area measurements may disagree with the information displayed on Census Bureau maps and the MAF/TIGER database because, for area measurement purposes, hydrologic features identified as intermittent water, glacier, or swamp are reported as land area. The accuracy of any area measurement data is limited by the accuracy inherent in the location and shape of the various boundary information in the MAF/TIGER database; the identification, and classification of water bodies coupled with the location and shapes of the shorelines of water bodies in that database; and rounding affecting the last digit in all operations that compute and/or sum the area measurement.</w:t>
      </w:r>
    </w:p>
    <w:p w14:paraId="3D34786E" w14:textId="77777777" w:rsidR="00961F31" w:rsidRDefault="000F2EA9" w:rsidP="00961F31">
      <w:pPr>
        <w:pStyle w:val="Paragraph"/>
      </w:pPr>
      <w:r>
        <w:t xml:space="preserve">For more information regarding definitions, user updates, confidence intervals, and standard errors, refer to the Census website: </w:t>
      </w:r>
      <w:hyperlink r:id="rId75" w:history="1">
        <w:r>
          <w:rPr>
            <w:rStyle w:val="Hyperlink"/>
          </w:rPr>
          <w:t>www.census.gov</w:t>
        </w:r>
      </w:hyperlink>
      <w:r>
        <w:t>.</w:t>
      </w:r>
    </w:p>
    <w:p w14:paraId="2DF44F06" w14:textId="77777777" w:rsidR="00032FDB" w:rsidRDefault="000F2EA9" w:rsidP="00961F31">
      <w:pPr>
        <w:pStyle w:val="Paragraph"/>
      </w:pPr>
      <w:r w:rsidRPr="00032FDB">
        <w:rPr>
          <w:b/>
          <w:bCs/>
        </w:rPr>
        <w:t>Note:</w:t>
      </w:r>
      <w:r w:rsidR="00961F31">
        <w:t xml:space="preserve"> </w:t>
      </w:r>
    </w:p>
    <w:p w14:paraId="6CA2A18C" w14:textId="408AF561" w:rsidR="000F2EA9" w:rsidRPr="00961F31" w:rsidRDefault="000F2EA9" w:rsidP="008D7DA3">
      <w:pPr>
        <w:pStyle w:val="Paragraph"/>
        <w:spacing w:after="0"/>
      </w:pPr>
      <w:r w:rsidRPr="00961F31">
        <w:t xml:space="preserve">Data are included on the AHRF for Puerto Rico. </w:t>
      </w:r>
    </w:p>
    <w:p w14:paraId="2FAA7624" w14:textId="6A3DBFD7" w:rsidR="000C5313" w:rsidRDefault="001C100C" w:rsidP="00DB6F98">
      <w:pPr>
        <w:pStyle w:val="H3"/>
        <w:numPr>
          <w:ilvl w:val="0"/>
          <w:numId w:val="60"/>
        </w:numPr>
      </w:pPr>
      <w:bookmarkStart w:id="265" w:name="UD60E"/>
      <w:bookmarkStart w:id="266" w:name="_Toc206665614"/>
      <w:bookmarkEnd w:id="265"/>
      <w:r w:rsidRPr="001C100C">
        <w:t>Population Per Square Mile</w:t>
      </w:r>
      <w:bookmarkEnd w:id="266"/>
    </w:p>
    <w:p w14:paraId="0B777A26" w14:textId="00FD56A6" w:rsidR="000C5313" w:rsidRDefault="000F2EA9" w:rsidP="001C100C">
      <w:pPr>
        <w:pStyle w:val="ParagraphContinued"/>
        <w:rPr>
          <w:iCs/>
        </w:rPr>
      </w:pPr>
      <w:bookmarkStart w:id="267" w:name="UD92B"/>
      <w:r w:rsidRPr="006962B4">
        <w:rPr>
          <w:b/>
        </w:rPr>
        <w:t>20</w:t>
      </w:r>
      <w:r>
        <w:rPr>
          <w:b/>
        </w:rPr>
        <w:t>2</w:t>
      </w:r>
      <w:r w:rsidRPr="006962B4">
        <w:rPr>
          <w:b/>
        </w:rPr>
        <w:t xml:space="preserve">0 Population per Square Mile </w:t>
      </w:r>
      <w:r w:rsidRPr="006962B4">
        <w:rPr>
          <w:bCs/>
        </w:rPr>
        <w:t>and</w:t>
      </w:r>
      <w:r w:rsidRPr="006962B4">
        <w:rPr>
          <w:b/>
        </w:rPr>
        <w:t xml:space="preserve"> Housing Unit Density per Square Mile</w:t>
      </w:r>
      <w:r w:rsidRPr="006962B4">
        <w:rPr>
          <w:bCs/>
        </w:rPr>
        <w:t xml:space="preserve"> </w:t>
      </w:r>
      <w:bookmarkEnd w:id="267"/>
      <w:r w:rsidRPr="006962B4">
        <w:rPr>
          <w:bCs/>
        </w:rPr>
        <w:t xml:space="preserve">are from </w:t>
      </w:r>
      <w:r w:rsidRPr="006962B4">
        <w:t xml:space="preserve">the </w:t>
      </w:r>
      <w:r w:rsidRPr="006962B4">
        <w:rPr>
          <w:i/>
        </w:rPr>
        <w:t>20</w:t>
      </w:r>
      <w:r>
        <w:rPr>
          <w:i/>
        </w:rPr>
        <w:t>2</w:t>
      </w:r>
      <w:r w:rsidRPr="006962B4">
        <w:rPr>
          <w:i/>
        </w:rPr>
        <w:t xml:space="preserve">0 Census Redistricting Data (Public Law 94-171) Summary File, </w:t>
      </w:r>
      <w:r w:rsidRPr="006962B4">
        <w:t>U.S. Census Bureau</w:t>
      </w:r>
      <w:r w:rsidRPr="006962B4">
        <w:rPr>
          <w:i/>
        </w:rPr>
        <w:t>.</w:t>
      </w:r>
      <w:r w:rsidRPr="006962B4">
        <w:t xml:space="preserve"> Population per Square Mile and Housing Unit per Square Mile have one decimal.</w:t>
      </w:r>
    </w:p>
    <w:p w14:paraId="53BC9296" w14:textId="4CE86F57" w:rsidR="000F2EA9" w:rsidRPr="001C100C" w:rsidRDefault="000F2EA9" w:rsidP="001C100C">
      <w:pPr>
        <w:pStyle w:val="Paragraph"/>
        <w:rPr>
          <w:b/>
          <w:bCs/>
        </w:rPr>
      </w:pPr>
      <w:r w:rsidRPr="001C100C">
        <w:rPr>
          <w:b/>
          <w:bCs/>
        </w:rPr>
        <w:t>Note:</w:t>
      </w:r>
    </w:p>
    <w:p w14:paraId="045056D8" w14:textId="77777777" w:rsidR="000F2EA9" w:rsidRPr="00A063C5" w:rsidRDefault="000F2EA9" w:rsidP="0056344F">
      <w:pPr>
        <w:pStyle w:val="ListBullet"/>
      </w:pPr>
      <w:r w:rsidRPr="00A063C5">
        <w:lastRenderedPageBreak/>
        <w:t>Population and housing unit density are computed by dividing the total population or number of housing units within a geographic entity by the land area of that entity measured in square miles.</w:t>
      </w:r>
    </w:p>
    <w:p w14:paraId="1920417C" w14:textId="77777777" w:rsidR="000F2EA9" w:rsidRPr="00F22703" w:rsidRDefault="000F2EA9" w:rsidP="0056344F">
      <w:pPr>
        <w:pStyle w:val="ListBullet"/>
      </w:pPr>
      <w:r w:rsidRPr="00F22703">
        <w:t>Data are included on the AHRF for Puerto Rico.</w:t>
      </w:r>
    </w:p>
    <w:p w14:paraId="057D018D" w14:textId="77777777" w:rsidR="000F2EA9" w:rsidRPr="001C100C" w:rsidRDefault="000F2EA9" w:rsidP="0056344F">
      <w:pPr>
        <w:pStyle w:val="ListBullet"/>
        <w:rPr>
          <w:szCs w:val="20"/>
        </w:rPr>
      </w:pPr>
      <w:r w:rsidRPr="001C100C">
        <w:rPr>
          <w:szCs w:val="20"/>
        </w:rPr>
        <w:t xml:space="preserve">Data included on the AHRF for Guam are from the </w:t>
      </w:r>
      <w:r w:rsidRPr="001C100C">
        <w:rPr>
          <w:i/>
          <w:szCs w:val="20"/>
        </w:rPr>
        <w:t xml:space="preserve">2020: DECIA Guam Demographic and Housing Characteristics File, Header File: </w:t>
      </w:r>
      <w:hyperlink r:id="rId76" w:history="1">
        <w:hyperlink r:id="rId77" w:history="1">
          <w:r w:rsidRPr="001C100C">
            <w:rPr>
              <w:rStyle w:val="Hyperlink"/>
              <w:szCs w:val="20"/>
              <w:u w:val="none"/>
            </w:rPr>
            <w:t>2020 Island Areas Censuses: Guam</w:t>
          </w:r>
        </w:hyperlink>
        <w:r w:rsidRPr="001C100C">
          <w:rPr>
            <w:rStyle w:val="Hyperlink"/>
            <w:szCs w:val="20"/>
            <w:u w:val="none"/>
          </w:rPr>
          <w:t>.</w:t>
        </w:r>
      </w:hyperlink>
      <w:r w:rsidRPr="001C100C">
        <w:rPr>
          <w:szCs w:val="20"/>
        </w:rPr>
        <w:t xml:space="preserve"> </w:t>
      </w:r>
    </w:p>
    <w:p w14:paraId="699C2032" w14:textId="77777777" w:rsidR="000C5313" w:rsidRPr="001C100C" w:rsidRDefault="000F2EA9" w:rsidP="0056344F">
      <w:pPr>
        <w:pStyle w:val="ListBullet"/>
        <w:rPr>
          <w:szCs w:val="20"/>
        </w:rPr>
      </w:pPr>
      <w:r w:rsidRPr="001C100C">
        <w:rPr>
          <w:szCs w:val="20"/>
        </w:rPr>
        <w:t xml:space="preserve">Data included on the AHRF for the U.S. Virgin Islands are from the </w:t>
      </w:r>
      <w:r w:rsidRPr="001C100C">
        <w:rPr>
          <w:i/>
          <w:szCs w:val="20"/>
        </w:rPr>
        <w:t xml:space="preserve">2020: DECIA U.S. Virgin Islands Demographic and Housing Characteristics File, Header File: </w:t>
      </w:r>
      <w:hyperlink r:id="rId78" w:history="1">
        <w:r w:rsidRPr="001C100C">
          <w:rPr>
            <w:rStyle w:val="Hyperlink"/>
            <w:szCs w:val="20"/>
          </w:rPr>
          <w:t>2020 Island Areas Censuses: U.S. Virgin Islands</w:t>
        </w:r>
      </w:hyperlink>
      <w:r w:rsidRPr="001C100C">
        <w:rPr>
          <w:rStyle w:val="Hyperlink"/>
          <w:szCs w:val="20"/>
          <w:u w:val="none"/>
        </w:rPr>
        <w:t>.</w:t>
      </w:r>
    </w:p>
    <w:p w14:paraId="4BDD930D" w14:textId="02B3D23C" w:rsidR="000F2EA9" w:rsidRPr="00D03910" w:rsidRDefault="000F2EA9" w:rsidP="001C100C">
      <w:pPr>
        <w:pStyle w:val="ParagraphContinued"/>
        <w:rPr>
          <w:iCs/>
        </w:rPr>
      </w:pPr>
      <w:bookmarkStart w:id="268" w:name="UD58J"/>
      <w:r w:rsidRPr="001C100C">
        <w:rPr>
          <w:b/>
          <w:szCs w:val="20"/>
        </w:rPr>
        <w:t>2010 Population p</w:t>
      </w:r>
      <w:r>
        <w:rPr>
          <w:b/>
        </w:rPr>
        <w:t xml:space="preserve">er Square Mile </w:t>
      </w:r>
      <w:r>
        <w:rPr>
          <w:bCs/>
        </w:rPr>
        <w:t>and</w:t>
      </w:r>
      <w:r>
        <w:rPr>
          <w:b/>
        </w:rPr>
        <w:t xml:space="preserve"> Housing Unit Density per Square Mile</w:t>
      </w:r>
      <w:r>
        <w:rPr>
          <w:bCs/>
        </w:rPr>
        <w:t xml:space="preserve"> </w:t>
      </w:r>
      <w:bookmarkEnd w:id="268"/>
      <w:r>
        <w:rPr>
          <w:bCs/>
        </w:rPr>
        <w:t xml:space="preserve">are from </w:t>
      </w:r>
      <w:r>
        <w:t xml:space="preserve">the </w:t>
      </w:r>
      <w:r>
        <w:rPr>
          <w:i/>
        </w:rPr>
        <w:t xml:space="preserve">2010 Census Redistricting Data (Public Law 94-171) Summary File, </w:t>
      </w:r>
      <w:r w:rsidRPr="00731847">
        <w:t>U.S. Census Bureau</w:t>
      </w:r>
      <w:r>
        <w:rPr>
          <w:i/>
        </w:rPr>
        <w:t>.</w:t>
      </w:r>
      <w:r>
        <w:t xml:space="preserve"> Population per Square Mile and Housing Unit per Square Mile have one decimal.</w:t>
      </w:r>
    </w:p>
    <w:p w14:paraId="0E5F3F1B" w14:textId="6F863AA0" w:rsidR="000F2EA9" w:rsidRPr="001C100C" w:rsidRDefault="000F2EA9" w:rsidP="001C100C">
      <w:pPr>
        <w:pStyle w:val="Paragraph"/>
        <w:rPr>
          <w:b/>
          <w:bCs/>
        </w:rPr>
      </w:pPr>
      <w:r w:rsidRPr="001C100C">
        <w:rPr>
          <w:b/>
          <w:bCs/>
        </w:rPr>
        <w:t>Note:</w:t>
      </w:r>
    </w:p>
    <w:p w14:paraId="77049911" w14:textId="77777777" w:rsidR="000F2EA9" w:rsidRDefault="000F2EA9" w:rsidP="0056344F">
      <w:pPr>
        <w:pStyle w:val="ListBullet"/>
      </w:pPr>
      <w:r>
        <w:t>Population and housing unit density are computed by dividing the total population or number of housing units within a geographic entity by the land area of that entity measured in square miles.</w:t>
      </w:r>
    </w:p>
    <w:p w14:paraId="06710C1A" w14:textId="77777777" w:rsidR="000F2EA9" w:rsidRPr="005C7B38" w:rsidRDefault="000F2EA9" w:rsidP="0056344F">
      <w:pPr>
        <w:pStyle w:val="ListBullet"/>
        <w:rPr>
          <w:iCs/>
        </w:rPr>
      </w:pPr>
      <w:r w:rsidRPr="005C7B38">
        <w:rPr>
          <w:iCs/>
        </w:rPr>
        <w:t>Data are included on the AHRF for Puerto Rico.</w:t>
      </w:r>
    </w:p>
    <w:p w14:paraId="39E9FCB7" w14:textId="77777777" w:rsidR="000F2EA9" w:rsidRPr="00D82F58" w:rsidRDefault="000F2EA9" w:rsidP="0056344F">
      <w:pPr>
        <w:pStyle w:val="ListBullet"/>
        <w:rPr>
          <w:iCs/>
        </w:rPr>
      </w:pPr>
      <w:r w:rsidRPr="00D82F58">
        <w:rPr>
          <w:iCs/>
        </w:rPr>
        <w:t>Data included on the AHRF for Guam are from the 2010 Census of Population and Housing, Guam Summary File, U.S. Census Bureau</w:t>
      </w:r>
      <w:r>
        <w:rPr>
          <w:iCs/>
        </w:rPr>
        <w:t>,</w:t>
      </w:r>
      <w:r w:rsidRPr="00D82F58">
        <w:rPr>
          <w:iCs/>
        </w:rPr>
        <w:t xml:space="preserve"> using the Bureau’s American </w:t>
      </w:r>
      <w:proofErr w:type="spellStart"/>
      <w:r w:rsidRPr="00D82F58">
        <w:rPr>
          <w:iCs/>
        </w:rPr>
        <w:t>FactFinder</w:t>
      </w:r>
      <w:proofErr w:type="spellEnd"/>
      <w:r w:rsidRPr="00D82F58">
        <w:rPr>
          <w:iCs/>
        </w:rPr>
        <w:t>.</w:t>
      </w:r>
    </w:p>
    <w:p w14:paraId="06CCEEF5" w14:textId="77777777" w:rsidR="000C5313" w:rsidRDefault="000F2EA9" w:rsidP="0056344F">
      <w:pPr>
        <w:pStyle w:val="ListBullet"/>
        <w:rPr>
          <w:iCs/>
        </w:rPr>
      </w:pPr>
      <w:r w:rsidRPr="00D82F58">
        <w:rPr>
          <w:iCs/>
        </w:rPr>
        <w:t>Data included on the AHRF for the U.S. Virgin Islands are from the 2010 Census of Population and Housing, U.S. Virgin Islands Summary File, U.S. Census Bureau</w:t>
      </w:r>
      <w:r>
        <w:rPr>
          <w:iCs/>
        </w:rPr>
        <w:t>,</w:t>
      </w:r>
      <w:r w:rsidRPr="00D82F58">
        <w:rPr>
          <w:iCs/>
        </w:rPr>
        <w:t xml:space="preserve"> using the Bureau’s American </w:t>
      </w:r>
      <w:proofErr w:type="spellStart"/>
      <w:r w:rsidRPr="00D82F58">
        <w:rPr>
          <w:iCs/>
        </w:rPr>
        <w:t>FactFinder</w:t>
      </w:r>
      <w:proofErr w:type="spellEnd"/>
      <w:r w:rsidRPr="00D82F58">
        <w:rPr>
          <w:iCs/>
        </w:rPr>
        <w:t>.</w:t>
      </w:r>
    </w:p>
    <w:p w14:paraId="2EE2D203" w14:textId="28EC2ED6" w:rsidR="001C100C" w:rsidRDefault="001C100C" w:rsidP="00DB6F98">
      <w:pPr>
        <w:pStyle w:val="H3"/>
        <w:numPr>
          <w:ilvl w:val="0"/>
          <w:numId w:val="60"/>
        </w:numPr>
      </w:pPr>
      <w:bookmarkStart w:id="269" w:name="_Toc206665615"/>
      <w:r w:rsidRPr="001C100C">
        <w:t>Air Quality</w:t>
      </w:r>
      <w:bookmarkEnd w:id="269"/>
    </w:p>
    <w:p w14:paraId="39B5C382" w14:textId="02F618FF" w:rsidR="000F2EA9" w:rsidRDefault="000F2EA9" w:rsidP="001C100C">
      <w:pPr>
        <w:pStyle w:val="ParagraphContinued"/>
      </w:pPr>
      <w:r>
        <w:rPr>
          <w:b/>
        </w:rPr>
        <w:t xml:space="preserve">2023 and 2024 Air Quality </w:t>
      </w:r>
      <w:r w:rsidRPr="00FA22A6">
        <w:rPr>
          <w:b/>
        </w:rPr>
        <w:t>data</w:t>
      </w:r>
      <w:r>
        <w:rPr>
          <w:b/>
        </w:rPr>
        <w:t xml:space="preserve"> </w:t>
      </w:r>
      <w:r>
        <w:rPr>
          <w:bCs/>
        </w:rPr>
        <w:t xml:space="preserve">are from </w:t>
      </w:r>
      <w:r>
        <w:t>the Environmental Protection Agency</w:t>
      </w:r>
      <w:r w:rsidR="007D77F7">
        <w:t xml:space="preserve"> (EPA)</w:t>
      </w:r>
      <w:r>
        <w:t xml:space="preserve">, Air Data Air Quality Index Report. Air Quality Index (AQI) is an indicator of overall air quality, because it takes into account all of the criteria air pollutants measured within a geographic area. Although AQI includes all available pollutant measurements, many areas have monitoring stations for some, but not all, of the pollutants. </w:t>
      </w:r>
      <w:r w:rsidRPr="009430B3">
        <w:t>For additional information</w:t>
      </w:r>
      <w:r>
        <w:t>,</w:t>
      </w:r>
      <w:r w:rsidRPr="009430B3">
        <w:t xml:space="preserve"> see</w:t>
      </w:r>
    </w:p>
    <w:p w14:paraId="20A51B0E" w14:textId="5F113B5B" w:rsidR="000C5313" w:rsidRDefault="000F2EA9" w:rsidP="000F2EA9">
      <w:pPr>
        <w:tabs>
          <w:tab w:val="left" w:pos="-1440"/>
          <w:tab w:val="left" w:pos="-720"/>
          <w:tab w:val="left" w:pos="444"/>
          <w:tab w:val="left" w:pos="799"/>
          <w:tab w:val="left" w:pos="1243"/>
          <w:tab w:val="left" w:pos="1612"/>
          <w:tab w:val="left" w:pos="1996"/>
          <w:tab w:val="left" w:pos="2380"/>
          <w:tab w:val="left" w:pos="2764"/>
          <w:tab w:val="left" w:pos="3148"/>
          <w:tab w:val="left" w:pos="3609"/>
          <w:tab w:val="left" w:pos="3993"/>
          <w:tab w:val="left" w:pos="4377"/>
          <w:tab w:val="left" w:pos="4761"/>
          <w:tab w:val="left" w:pos="5145"/>
          <w:tab w:val="left" w:pos="5529"/>
          <w:tab w:val="left" w:pos="5860"/>
          <w:tab w:val="left" w:pos="6297"/>
          <w:tab w:val="left" w:pos="6681"/>
          <w:tab w:val="left" w:pos="7065"/>
          <w:tab w:val="left" w:pos="7449"/>
          <w:tab w:val="left" w:pos="7833"/>
          <w:tab w:val="left" w:pos="8217"/>
          <w:tab w:val="left" w:pos="8601"/>
          <w:tab w:val="left" w:pos="8985"/>
          <w:tab w:val="right" w:pos="9830"/>
          <w:tab w:val="right" w:pos="10444"/>
        </w:tabs>
        <w:suppressAutoHyphens/>
        <w:ind w:left="450" w:hanging="450"/>
        <w:jc w:val="both"/>
        <w:rPr>
          <w:iCs/>
          <w:spacing w:val="-3"/>
        </w:rPr>
      </w:pPr>
      <w:hyperlink r:id="rId79" w:history="1">
        <w:r w:rsidRPr="004005C8">
          <w:rPr>
            <w:rStyle w:val="Hyperlink"/>
            <w:szCs w:val="24"/>
          </w:rPr>
          <w:t>https://www.epa.gov/outdoor-air-quality-data</w:t>
        </w:r>
      </w:hyperlink>
      <w:r>
        <w:t xml:space="preserve">. </w:t>
      </w:r>
    </w:p>
    <w:p w14:paraId="39CEBDC2" w14:textId="383E184A" w:rsidR="000F2EA9" w:rsidRPr="001C100C" w:rsidRDefault="000F2EA9" w:rsidP="001C100C">
      <w:pPr>
        <w:pStyle w:val="Paragraph"/>
        <w:rPr>
          <w:b/>
          <w:bCs/>
        </w:rPr>
      </w:pPr>
      <w:r w:rsidRPr="001C100C">
        <w:rPr>
          <w:b/>
          <w:bCs/>
        </w:rPr>
        <w:t>Note:</w:t>
      </w:r>
    </w:p>
    <w:p w14:paraId="4B529B03" w14:textId="77777777" w:rsidR="000F2EA9" w:rsidRDefault="000F2EA9" w:rsidP="0056344F">
      <w:pPr>
        <w:pStyle w:val="ListBullet"/>
      </w:pPr>
      <w:r w:rsidRPr="001C100C">
        <w:rPr>
          <w:b/>
        </w:rPr>
        <w:t>Number of Days Air Quality is Measured</w:t>
      </w:r>
      <w:r>
        <w:t xml:space="preserve"> is the number of days in the year having an AQI value. This is the number of days on which measurements from any monitoring site in the county were reported to the Air Quality System (AQS) database.</w:t>
      </w:r>
    </w:p>
    <w:p w14:paraId="3B118C45" w14:textId="77777777" w:rsidR="000F2EA9" w:rsidRPr="006F6E00" w:rsidRDefault="000F2EA9" w:rsidP="0056344F">
      <w:pPr>
        <w:pStyle w:val="ListBullet"/>
      </w:pPr>
      <w:r w:rsidRPr="006F6E00">
        <w:rPr>
          <w:b/>
          <w:iCs/>
        </w:rPr>
        <w:t>Number of Days Measured with Air Quality Good</w:t>
      </w:r>
      <w:r>
        <w:rPr>
          <w:iCs/>
        </w:rPr>
        <w:t xml:space="preserve"> is the number of days in the year having an AQI value 0 through 50.</w:t>
      </w:r>
    </w:p>
    <w:p w14:paraId="2B3F062A" w14:textId="77777777" w:rsidR="000F2EA9" w:rsidRPr="009430B3" w:rsidRDefault="000F2EA9" w:rsidP="0056344F">
      <w:pPr>
        <w:pStyle w:val="ListBullet"/>
      </w:pPr>
      <w:r w:rsidRPr="006F6E00">
        <w:rPr>
          <w:b/>
          <w:iCs/>
        </w:rPr>
        <w:lastRenderedPageBreak/>
        <w:t>Percent Good Air Quality Days</w:t>
      </w:r>
      <w:r>
        <w:rPr>
          <w:iCs/>
        </w:rPr>
        <w:t xml:space="preserve"> is calculated as the Number of Days Measured with </w:t>
      </w:r>
      <w:r w:rsidRPr="009430B3">
        <w:rPr>
          <w:iCs/>
        </w:rPr>
        <w:t xml:space="preserve">Air Quality Good * 100 / </w:t>
      </w:r>
      <w:r w:rsidRPr="009430B3">
        <w:t>Number of Days Air Quality Measured</w:t>
      </w:r>
      <w:r>
        <w:t xml:space="preserve">. </w:t>
      </w:r>
      <w:r w:rsidRPr="009430B3">
        <w:t>Percent Good Air Quality Days has two decima</w:t>
      </w:r>
      <w:r>
        <w:t>ls</w:t>
      </w:r>
      <w:r w:rsidRPr="009430B3">
        <w:t>.</w:t>
      </w:r>
    </w:p>
    <w:p w14:paraId="2BDC3D98" w14:textId="77777777" w:rsidR="000F2EA9" w:rsidRPr="0098263F" w:rsidRDefault="000F2EA9" w:rsidP="0056344F">
      <w:pPr>
        <w:pStyle w:val="ListBullet"/>
      </w:pPr>
      <w:r w:rsidRPr="009430B3">
        <w:t xml:space="preserve">Data are not reported </w:t>
      </w:r>
      <w:r>
        <w:t xml:space="preserve">for </w:t>
      </w:r>
      <w:r w:rsidRPr="009430B3">
        <w:t>approximately two</w:t>
      </w:r>
      <w:r>
        <w:t>-</w:t>
      </w:r>
      <w:r w:rsidRPr="009430B3">
        <w:t>thirds of the counties.</w:t>
      </w:r>
    </w:p>
    <w:p w14:paraId="5063D211" w14:textId="77777777" w:rsidR="000C5313" w:rsidRDefault="000F2EA9" w:rsidP="0056344F">
      <w:pPr>
        <w:pStyle w:val="ListBullet"/>
      </w:pPr>
      <w:r w:rsidRPr="009430B3">
        <w:t>Data are reported for some counties in Puerto Rico</w:t>
      </w:r>
      <w:r>
        <w:t xml:space="preserve"> and the</w:t>
      </w:r>
      <w:r w:rsidRPr="009430B3">
        <w:t xml:space="preserve"> U</w:t>
      </w:r>
      <w:r>
        <w:t>.</w:t>
      </w:r>
      <w:r w:rsidRPr="009430B3">
        <w:t>S</w:t>
      </w:r>
      <w:r>
        <w:t>.</w:t>
      </w:r>
      <w:r w:rsidRPr="009430B3">
        <w:t xml:space="preserve"> Virgin Islands</w:t>
      </w:r>
      <w:r>
        <w:t xml:space="preserve"> in 2023 and 2024</w:t>
      </w:r>
      <w:r w:rsidRPr="009430B3">
        <w:t>.</w:t>
      </w:r>
    </w:p>
    <w:p w14:paraId="371C5C29" w14:textId="5E9D1F57" w:rsidR="000C5313" w:rsidRDefault="000F2EA9" w:rsidP="001C100C">
      <w:pPr>
        <w:pStyle w:val="ParagraphContinued"/>
        <w:rPr>
          <w:szCs w:val="24"/>
        </w:rPr>
      </w:pPr>
      <w:r w:rsidRPr="00032FDB">
        <w:rPr>
          <w:b/>
          <w:bCs/>
        </w:rPr>
        <w:t>2019 and 2020 Annual Average Ambient Concentrations of PM 2.5 in micrograms per cubic meter, based on seasonal averages and daily measurement (monitor and modeled)</w:t>
      </w:r>
      <w:r w:rsidRPr="009430B3">
        <w:t xml:space="preserve"> </w:t>
      </w:r>
      <w:r>
        <w:t xml:space="preserve">data are from the </w:t>
      </w:r>
      <w:r w:rsidRPr="009430B3">
        <w:t>Centers for Disease Control and Prevention, Environmental Public Health Tracking Network. Data are provided by the EPA</w:t>
      </w:r>
      <w:r>
        <w:t>, accessed from</w:t>
      </w:r>
      <w:r w:rsidRPr="00D2617D">
        <w:rPr>
          <w:color w:val="000000"/>
          <w:sz w:val="27"/>
          <w:szCs w:val="27"/>
        </w:rPr>
        <w:t xml:space="preserve"> </w:t>
      </w:r>
      <w:hyperlink r:id="rId80" w:history="1">
        <w:r w:rsidRPr="00BE65B7">
          <w:rPr>
            <w:rStyle w:val="Hyperlink"/>
            <w:spacing w:val="-3"/>
            <w:szCs w:val="24"/>
          </w:rPr>
          <w:t>https://ephtracking.cdc.gov/DataExplorer</w:t>
        </w:r>
      </w:hyperlink>
      <w:r>
        <w:rPr>
          <w:szCs w:val="24"/>
        </w:rPr>
        <w:t>.</w:t>
      </w:r>
      <w:r>
        <w:rPr>
          <w:sz w:val="22"/>
        </w:rPr>
        <w:t xml:space="preserve"> </w:t>
      </w:r>
      <w:r>
        <w:rPr>
          <w:szCs w:val="24"/>
        </w:rPr>
        <w:t>These fields have one</w:t>
      </w:r>
      <w:r w:rsidRPr="00B45B21">
        <w:rPr>
          <w:szCs w:val="24"/>
        </w:rPr>
        <w:t xml:space="preserve"> decimal.</w:t>
      </w:r>
    </w:p>
    <w:p w14:paraId="6EB43D00" w14:textId="3C59FA1F" w:rsidR="000F2EA9" w:rsidRPr="001C100C" w:rsidRDefault="000F2EA9" w:rsidP="001C100C">
      <w:pPr>
        <w:pStyle w:val="Paragraph"/>
        <w:rPr>
          <w:b/>
          <w:bCs/>
        </w:rPr>
      </w:pPr>
      <w:r w:rsidRPr="001C100C">
        <w:rPr>
          <w:b/>
          <w:bCs/>
        </w:rPr>
        <w:t>Note:</w:t>
      </w:r>
    </w:p>
    <w:p w14:paraId="13950970" w14:textId="77777777" w:rsidR="000F2EA9" w:rsidRDefault="000F2EA9" w:rsidP="0056344F">
      <w:pPr>
        <w:pStyle w:val="ListBullet"/>
      </w:pPr>
      <w:r>
        <w:t xml:space="preserve">This measure was created using the </w:t>
      </w:r>
      <w:proofErr w:type="spellStart"/>
      <w:r>
        <w:t>Downscaler</w:t>
      </w:r>
      <w:proofErr w:type="spellEnd"/>
      <w:r>
        <w:t xml:space="preserve"> (DS) modeled predictions for counties and days without monitoring and using AQS data for counties and days with monitoring data. DS modeled data are generated through statistical fusion of AQS monitor and Community Multiscale Air Quality model-predicted concentration values.</w:t>
      </w:r>
    </w:p>
    <w:p w14:paraId="5797B878" w14:textId="77777777" w:rsidR="000F2EA9" w:rsidRDefault="000F2EA9" w:rsidP="0056344F">
      <w:pPr>
        <w:pStyle w:val="ListBullet"/>
      </w:pPr>
      <w:r>
        <w:t xml:space="preserve">Beginning March 18, 2013, the EPA’s revised annual PM 2.5 standard of 12 micrograms per cubic meter (lowered from 15 micrograms per cubic meter) went into effect. </w:t>
      </w:r>
    </w:p>
    <w:p w14:paraId="1B134A0F" w14:textId="77777777" w:rsidR="000C5313" w:rsidRDefault="000F2EA9" w:rsidP="0056344F">
      <w:pPr>
        <w:pStyle w:val="ListBullet"/>
      </w:pPr>
      <w:r>
        <w:t>This measure provides a general indication of the overall trend in annual PM 2.5 concentrations; it does not directly reflect personal exposure. The relationship between ambient concentrations and personal exposure is largely unknown, and it varies depending upon pollutant, activity patterns, and microenvironments.</w:t>
      </w:r>
    </w:p>
    <w:p w14:paraId="5F6DC174" w14:textId="3D14E9EB" w:rsidR="000C5313" w:rsidRDefault="000F2EA9" w:rsidP="001C100C">
      <w:pPr>
        <w:pStyle w:val="ParagraphContinued"/>
        <w:rPr>
          <w:iCs/>
        </w:rPr>
      </w:pPr>
      <w:bookmarkStart w:id="270" w:name="UD87E"/>
      <w:r w:rsidRPr="009430B3">
        <w:rPr>
          <w:b/>
        </w:rPr>
        <w:t>20</w:t>
      </w:r>
      <w:r>
        <w:rPr>
          <w:b/>
        </w:rPr>
        <w:t>19 and 2020</w:t>
      </w:r>
      <w:r w:rsidRPr="009430B3">
        <w:rPr>
          <w:b/>
        </w:rPr>
        <w:t xml:space="preserve"> Number of Days with Maximum 8-Hour Average Ozone Concentration (monitor and modeled) over the National Ambient Air Quality Standard</w:t>
      </w:r>
      <w:r>
        <w:rPr>
          <w:b/>
        </w:rPr>
        <w:t xml:space="preserve"> (NAAQS)</w:t>
      </w:r>
      <w:r w:rsidRPr="009430B3">
        <w:rPr>
          <w:b/>
        </w:rPr>
        <w:t xml:space="preserve"> </w:t>
      </w:r>
      <w:bookmarkEnd w:id="270"/>
      <w:r w:rsidRPr="009430B3">
        <w:rPr>
          <w:bCs/>
        </w:rPr>
        <w:t xml:space="preserve">are from </w:t>
      </w:r>
      <w:r w:rsidRPr="009430B3">
        <w:t>the Centers for Disease Control and Prevention, Environmental Public Health Tracking Network. Data are provided by the EPA</w:t>
      </w:r>
      <w:r>
        <w:t>, accessed from</w:t>
      </w:r>
      <w:r w:rsidRPr="00A8163B">
        <w:rPr>
          <w:sz w:val="22"/>
        </w:rPr>
        <w:t>:</w:t>
      </w:r>
      <w:r>
        <w:rPr>
          <w:sz w:val="22"/>
        </w:rPr>
        <w:t xml:space="preserve"> </w:t>
      </w:r>
      <w:hyperlink r:id="rId81" w:tgtFrame="_blank" w:history="1">
        <w:r>
          <w:rPr>
            <w:rStyle w:val="Hyperlink"/>
            <w:rFonts w:ascii="Calibri" w:hAnsi="Calibri" w:cs="Calibri"/>
            <w:sz w:val="22"/>
            <w:shd w:val="clear" w:color="auto" w:fill="FFFFFF"/>
          </w:rPr>
          <w:t>https://ephtracking.cdc.gov/showAirMonModData</w:t>
        </w:r>
      </w:hyperlink>
      <w:r>
        <w:rPr>
          <w:sz w:val="22"/>
        </w:rPr>
        <w:t>.</w:t>
      </w:r>
    </w:p>
    <w:p w14:paraId="7B30B9A1" w14:textId="7E328E3D" w:rsidR="000F2EA9" w:rsidRPr="001C100C" w:rsidRDefault="000F2EA9" w:rsidP="001C100C">
      <w:pPr>
        <w:pStyle w:val="Paragraph"/>
        <w:keepNext/>
        <w:rPr>
          <w:b/>
          <w:bCs/>
        </w:rPr>
      </w:pPr>
      <w:r w:rsidRPr="001C100C">
        <w:rPr>
          <w:b/>
          <w:bCs/>
        </w:rPr>
        <w:t>Note:</w:t>
      </w:r>
    </w:p>
    <w:p w14:paraId="174E43A3" w14:textId="7936FE29" w:rsidR="000F2EA9" w:rsidRDefault="000F2EA9" w:rsidP="0056344F">
      <w:pPr>
        <w:pStyle w:val="ListBullet"/>
      </w:pPr>
      <w:r>
        <w:t xml:space="preserve">This measure was created using the </w:t>
      </w:r>
      <w:proofErr w:type="spellStart"/>
      <w:r>
        <w:t>Downscaler</w:t>
      </w:r>
      <w:proofErr w:type="spellEnd"/>
      <w:r>
        <w:t xml:space="preserve"> (DS) modeled predictions for counties and days without monitoring and using AQS data for counties and days with monitoring data. DS modeled data are generated through statistical fusion of AQS monitor and </w:t>
      </w:r>
      <w:r w:rsidR="006D090E" w:rsidRPr="006D090E">
        <w:t>community multiscale air quality</w:t>
      </w:r>
      <w:r w:rsidR="006D090E">
        <w:t xml:space="preserve"> model</w:t>
      </w:r>
      <w:r>
        <w:t>-predicted concentration values.</w:t>
      </w:r>
    </w:p>
    <w:p w14:paraId="3085784B" w14:textId="77777777" w:rsidR="000F2EA9" w:rsidRDefault="000F2EA9" w:rsidP="0056344F">
      <w:pPr>
        <w:pStyle w:val="ListBullet"/>
      </w:pPr>
      <w:r>
        <w:t xml:space="preserve">The </w:t>
      </w:r>
      <w:r w:rsidRPr="007B51C2">
        <w:t>8-hour ozone National Ambient Air Quality Standard for the 201</w:t>
      </w:r>
      <w:r>
        <w:t>3 through 2018</w:t>
      </w:r>
      <w:r w:rsidRPr="007B51C2">
        <w:t xml:space="preserve"> data is 0.07</w:t>
      </w:r>
      <w:r>
        <w:t>0</w:t>
      </w:r>
      <w:r w:rsidRPr="007B51C2">
        <w:t xml:space="preserve"> parts per million (ppm). EPA established this new 8-hour standard for ozone of 0.07</w:t>
      </w:r>
      <w:r>
        <w:t>0</w:t>
      </w:r>
      <w:r w:rsidRPr="007B51C2">
        <w:t xml:space="preserve"> ppm in 20</w:t>
      </w:r>
      <w:r>
        <w:t xml:space="preserve">15. </w:t>
      </w:r>
      <w:r w:rsidRPr="007B51C2">
        <w:t>The 8-hour ozone National Ambient Air Quality Standard for the 2006 through 2012 data is 0.075 ppm. EPA established this new 8-hour standard for ozone of 0.075 ppm in 2008. The previous 8-hour standard was set at 0.08 ppm</w:t>
      </w:r>
      <w:r>
        <w:t>.</w:t>
      </w:r>
    </w:p>
    <w:p w14:paraId="0B6491F1" w14:textId="77777777" w:rsidR="000F2EA9" w:rsidRDefault="000F2EA9" w:rsidP="0056344F">
      <w:pPr>
        <w:pStyle w:val="ListBullet"/>
      </w:pPr>
      <w:r>
        <w:t xml:space="preserve">The number of high ozone days per year varies, which makes tracking trends over time difficult to analyze or interpret. The variability is largely due to the fact that the number of high ozone days is </w:t>
      </w:r>
      <w:r>
        <w:lastRenderedPageBreak/>
        <w:t>related to temperature (as a result, there will be more high ozone days in hotter summers); and there are a small number of events (high ozone days) per year, so for statistical reasons, this type of measure may vary. The model predictions are used to fill in air quality estimates in areas and at times without monitoring data. For counties without monitoring data, temporal (seasonal) and spatial (regional) biases in the modeled estimates can influence the accuracy of the measure.</w:t>
      </w:r>
    </w:p>
    <w:p w14:paraId="6111DACB" w14:textId="31A537B0" w:rsidR="00FB1801" w:rsidRDefault="00FB1801" w:rsidP="00DB6F98">
      <w:pPr>
        <w:pStyle w:val="H3"/>
        <w:numPr>
          <w:ilvl w:val="0"/>
          <w:numId w:val="60"/>
        </w:numPr>
      </w:pPr>
      <w:bookmarkStart w:id="271" w:name="_Toc206665616"/>
      <w:r w:rsidRPr="00FB1801">
        <w:t>Ground Contamination</w:t>
      </w:r>
      <w:bookmarkEnd w:id="271"/>
    </w:p>
    <w:p w14:paraId="6DB689C4" w14:textId="3BAE835D" w:rsidR="000F2EA9" w:rsidRPr="00D72E27" w:rsidRDefault="000F2EA9" w:rsidP="00FB1801">
      <w:pPr>
        <w:pStyle w:val="ParagraphContinued"/>
        <w:rPr>
          <w:shd w:val="clear" w:color="auto" w:fill="FFFFFF"/>
        </w:rPr>
      </w:pPr>
      <w:r w:rsidRPr="004F6E17">
        <w:rPr>
          <w:b/>
        </w:rPr>
        <w:t>20</w:t>
      </w:r>
      <w:r>
        <w:rPr>
          <w:b/>
        </w:rPr>
        <w:t>24 and 2025</w:t>
      </w:r>
      <w:r w:rsidRPr="004F6E17">
        <w:rPr>
          <w:b/>
        </w:rPr>
        <w:t xml:space="preserve"> Human Exposure Environmental Indicator site </w:t>
      </w:r>
      <w:r w:rsidRPr="004F6E17">
        <w:t xml:space="preserve">data are from the EPA. </w:t>
      </w:r>
      <w:r>
        <w:t xml:space="preserve">The 2025 data were downloaded 04/07/2025. </w:t>
      </w:r>
      <w:r w:rsidRPr="0088780E">
        <w:t>The</w:t>
      </w:r>
      <w:r>
        <w:t xml:space="preserve"> 2024 data were downloaded 03/29/2024. </w:t>
      </w:r>
      <w:r w:rsidRPr="004F6E17">
        <w:t>The Site-Wide Human Exposure Environmental Indicator is designed to document long-term human health protection on a site-wide basis by measuring the incremental progress achieved in controlling unacceptable human exposures at a Superfund site. Superfund is the name given to the environmental program established to address abandoned hazardous waste sites. It is also the name of the fund established by the Comprehensive Environmental Response, Compensation and Liability Act</w:t>
      </w:r>
      <w:r>
        <w:t xml:space="preserve"> </w:t>
      </w:r>
      <w:r w:rsidRPr="004F6E17">
        <w:t xml:space="preserve">of 1980. This law was enacted in the wake of the discovery of toxic waste dumps such as Love Canal and Times Beach in the 1970s. </w:t>
      </w:r>
      <w:r w:rsidRPr="004F6E17">
        <w:rPr>
          <w:shd w:val="clear" w:color="auto" w:fill="FFFFFF"/>
        </w:rPr>
        <w:t>For details and definitions, see</w:t>
      </w:r>
      <w:r>
        <w:rPr>
          <w:shd w:val="clear" w:color="auto" w:fill="FFFFFF"/>
        </w:rPr>
        <w:t xml:space="preserve"> </w:t>
      </w:r>
      <w:r>
        <w:rPr>
          <w:rFonts w:ascii="Arial" w:hAnsi="Arial" w:cs="Arial"/>
          <w:color w:val="222222"/>
          <w:shd w:val="clear" w:color="auto" w:fill="FFFFFF"/>
        </w:rPr>
        <w:t> </w:t>
      </w:r>
      <w:hyperlink r:id="rId82" w:tgtFrame="_blank" w:history="1">
        <w:r w:rsidRPr="00262BD1">
          <w:rPr>
            <w:rStyle w:val="Hyperlink"/>
            <w:color w:val="1155CC"/>
            <w:shd w:val="clear" w:color="auto" w:fill="FFFFFF"/>
          </w:rPr>
          <w:t>https://www.epa.gov/superfund/superfund-cercla-overview</w:t>
        </w:r>
      </w:hyperlink>
      <w:r>
        <w:t>.</w:t>
      </w:r>
    </w:p>
    <w:p w14:paraId="5D68911F" w14:textId="1CC0A3B0" w:rsidR="000F2EA9" w:rsidRPr="000D7CEF" w:rsidRDefault="000F2EA9" w:rsidP="000D7CEF">
      <w:pPr>
        <w:pStyle w:val="Paragraph"/>
        <w:rPr>
          <w:b/>
          <w:bCs/>
        </w:rPr>
      </w:pPr>
      <w:r w:rsidRPr="000D7CEF">
        <w:rPr>
          <w:b/>
          <w:bCs/>
        </w:rPr>
        <w:t>Note:</w:t>
      </w:r>
    </w:p>
    <w:p w14:paraId="0F9441E8" w14:textId="77777777" w:rsidR="000F2EA9" w:rsidRDefault="000F2EA9" w:rsidP="00067AEB">
      <w:pPr>
        <w:pStyle w:val="ListBullet"/>
      </w:pPr>
      <w:r>
        <w:t xml:space="preserve">A site is under control when assessments for human exposures indicate there are no unacceptable human exposure </w:t>
      </w:r>
      <w:proofErr w:type="gramStart"/>
      <w:r>
        <w:t>pathways</w:t>
      </w:r>
      <w:proofErr w:type="gramEnd"/>
      <w:r>
        <w:t xml:space="preserve"> and the region has determined the site is under control for current conditions site-wide. </w:t>
      </w:r>
    </w:p>
    <w:p w14:paraId="45B12D7C" w14:textId="77777777" w:rsidR="000F2EA9" w:rsidRDefault="000F2EA9" w:rsidP="00067AEB">
      <w:pPr>
        <w:pStyle w:val="ListBullet"/>
      </w:pPr>
      <w:r>
        <w:t xml:space="preserve">A site is not under control when contamination has been detected at a site at an unsafe level, and a reasonable expectation exists that people may be exposed to the contamination. </w:t>
      </w:r>
    </w:p>
    <w:p w14:paraId="392ABD79" w14:textId="77777777" w:rsidR="000F2EA9" w:rsidRDefault="000F2EA9" w:rsidP="00067AEB">
      <w:pPr>
        <w:pStyle w:val="ListBullet"/>
      </w:pPr>
      <w:r>
        <w:t xml:space="preserve">A site has insufficient data when responses have not been initiated or response actions have been initiated but have not yet generated reliable information to make an evaluation for this indicator (that is, there is not sufficient information to determine whether there are any current, complete unacceptable human exposure pathways at the site), therefore no determination is possible. </w:t>
      </w:r>
    </w:p>
    <w:p w14:paraId="65EB3324" w14:textId="77777777" w:rsidR="000C5313" w:rsidRDefault="000F2EA9" w:rsidP="00067AEB">
      <w:pPr>
        <w:pStyle w:val="ListBullet"/>
      </w:pPr>
      <w:r w:rsidRPr="005C7B38">
        <w:t>Data are included on the AHRF for Guam, Puerto Rico</w:t>
      </w:r>
      <w:r>
        <w:t>,</w:t>
      </w:r>
      <w:r w:rsidRPr="005C7B38">
        <w:t xml:space="preserve"> and U</w:t>
      </w:r>
      <w:r>
        <w:t>.</w:t>
      </w:r>
      <w:r w:rsidRPr="005C7B38">
        <w:t>S</w:t>
      </w:r>
      <w:r>
        <w:t>.</w:t>
      </w:r>
      <w:r w:rsidRPr="005C7B38">
        <w:t xml:space="preserve"> Virgin Islands.</w:t>
      </w:r>
    </w:p>
    <w:p w14:paraId="62168356" w14:textId="0D9E3644" w:rsidR="000C5313" w:rsidRDefault="000F2EA9" w:rsidP="00DB6F98">
      <w:pPr>
        <w:pStyle w:val="H3"/>
        <w:numPr>
          <w:ilvl w:val="0"/>
          <w:numId w:val="60"/>
        </w:numPr>
        <w:rPr>
          <w:spacing w:val="-2"/>
        </w:rPr>
      </w:pPr>
      <w:bookmarkStart w:id="272" w:name="_Toc191884894"/>
      <w:bookmarkStart w:id="273" w:name="_Toc206665617"/>
      <w:r w:rsidRPr="006A65C6">
        <w:t>Elevation</w:t>
      </w:r>
      <w:bookmarkEnd w:id="272"/>
      <w:bookmarkEnd w:id="273"/>
    </w:p>
    <w:p w14:paraId="280336F6" w14:textId="648AFEF8" w:rsidR="000C5313" w:rsidRDefault="000F2EA9" w:rsidP="000D7CEF">
      <w:pPr>
        <w:pStyle w:val="ParagraphContinued"/>
      </w:pPr>
      <w:bookmarkStart w:id="274" w:name="UD87"/>
      <w:bookmarkEnd w:id="274"/>
      <w:r>
        <w:rPr>
          <w:b/>
        </w:rPr>
        <w:t xml:space="preserve">Elevation </w:t>
      </w:r>
      <w:r w:rsidRPr="002A0778">
        <w:rPr>
          <w:bCs/>
        </w:rPr>
        <w:t>data</w:t>
      </w:r>
      <w:r>
        <w:t xml:space="preserve"> are from a file developed in support of the investigation into the industrial correlates of environment-related mortality by System Sciences, Inc. The original source was the U.S. Department of Commerce, National Oceanic and Atmospheric Administration, and Environmental Data Service. </w:t>
      </w:r>
    </w:p>
    <w:p w14:paraId="450163DC" w14:textId="4394E298" w:rsidR="000F2EA9" w:rsidRPr="000D7CEF" w:rsidRDefault="000F2EA9" w:rsidP="000D7CEF">
      <w:pPr>
        <w:pStyle w:val="Paragraph"/>
        <w:rPr>
          <w:b/>
          <w:bCs/>
        </w:rPr>
      </w:pPr>
      <w:r w:rsidRPr="000D7CEF">
        <w:rPr>
          <w:b/>
          <w:bCs/>
        </w:rPr>
        <w:t>Note:</w:t>
      </w:r>
    </w:p>
    <w:p w14:paraId="6160CAB5" w14:textId="77777777" w:rsidR="000F2EA9" w:rsidRDefault="000F2EA9" w:rsidP="00067AEB">
      <w:pPr>
        <w:pStyle w:val="ListBullet"/>
      </w:pPr>
      <w:bookmarkStart w:id="275" w:name="_Hlk203754717"/>
      <w:r>
        <w:t xml:space="preserve">Data were not available for Alaska or Hawaii; </w:t>
      </w:r>
      <w:bookmarkStart w:id="276" w:name="_Hlk203754812"/>
      <w:r>
        <w:t xml:space="preserve">therefore, the field is reported as missing. </w:t>
      </w:r>
      <w:bookmarkEnd w:id="276"/>
    </w:p>
    <w:bookmarkEnd w:id="275"/>
    <w:p w14:paraId="6F8F50FC" w14:textId="77777777" w:rsidR="000C5313" w:rsidRDefault="000F2EA9" w:rsidP="00067AEB">
      <w:pPr>
        <w:pStyle w:val="ListBullet"/>
      </w:pPr>
      <w:r>
        <w:t xml:space="preserve">Data were not available for all Virginia independent cities; in these instances, the field has been reported as missing. </w:t>
      </w:r>
    </w:p>
    <w:p w14:paraId="4C62A4AE" w14:textId="1E604DA4" w:rsidR="000F2EA9" w:rsidRDefault="000F2EA9" w:rsidP="000F2EA9">
      <w:pPr>
        <w:tabs>
          <w:tab w:val="left" w:pos="-1440"/>
          <w:tab w:val="left" w:pos="-720"/>
          <w:tab w:val="left" w:pos="444"/>
          <w:tab w:val="left" w:pos="1243"/>
          <w:tab w:val="left" w:pos="1800"/>
          <w:tab w:val="left" w:pos="1996"/>
          <w:tab w:val="left" w:pos="2380"/>
          <w:tab w:val="left" w:pos="2764"/>
          <w:tab w:val="left" w:pos="3148"/>
          <w:tab w:val="left" w:pos="3609"/>
          <w:tab w:val="left" w:pos="3993"/>
          <w:tab w:val="left" w:pos="4377"/>
          <w:tab w:val="left" w:pos="4761"/>
          <w:tab w:val="left" w:pos="5145"/>
          <w:tab w:val="left" w:pos="5529"/>
          <w:tab w:val="left" w:pos="5860"/>
          <w:tab w:val="left" w:pos="6297"/>
          <w:tab w:val="left" w:pos="6681"/>
          <w:tab w:val="left" w:pos="7065"/>
          <w:tab w:val="left" w:pos="7449"/>
          <w:tab w:val="left" w:pos="7833"/>
          <w:tab w:val="left" w:pos="8217"/>
          <w:tab w:val="left" w:pos="8601"/>
          <w:tab w:val="left" w:pos="8985"/>
          <w:tab w:val="right" w:pos="9830"/>
          <w:tab w:val="right" w:pos="10444"/>
        </w:tabs>
        <w:suppressAutoHyphens/>
        <w:ind w:left="1800"/>
        <w:jc w:val="both"/>
        <w:rPr>
          <w:spacing w:val="-2"/>
          <w:sz w:val="22"/>
        </w:rPr>
      </w:pPr>
      <w:r>
        <w:rPr>
          <w:spacing w:val="-2"/>
          <w:sz w:val="22"/>
        </w:rPr>
        <w:br w:type="page"/>
      </w:r>
    </w:p>
    <w:p w14:paraId="2F3C9516" w14:textId="5A18B5EA" w:rsidR="00505922" w:rsidRPr="00505922" w:rsidRDefault="000D7CEF" w:rsidP="00F76C8A">
      <w:pPr>
        <w:pStyle w:val="H1"/>
        <w:numPr>
          <w:ilvl w:val="0"/>
          <w:numId w:val="121"/>
        </w:numPr>
      </w:pPr>
      <w:bookmarkStart w:id="277" w:name="_Toc206665618"/>
      <w:r>
        <w:lastRenderedPageBreak/>
        <w:t>Technical Information</w:t>
      </w:r>
      <w:bookmarkEnd w:id="277"/>
    </w:p>
    <w:p w14:paraId="6759D187" w14:textId="0DA4E989" w:rsidR="000D7CEF" w:rsidRDefault="000D7CEF" w:rsidP="008D7DA3">
      <w:pPr>
        <w:pStyle w:val="H2"/>
        <w:numPr>
          <w:ilvl w:val="0"/>
          <w:numId w:val="119"/>
        </w:numPr>
      </w:pPr>
      <w:bookmarkStart w:id="278" w:name="_Toc206665619"/>
      <w:bookmarkStart w:id="279" w:name="_Hlk203769736"/>
      <w:r w:rsidRPr="000D7CEF">
        <w:t>File Specifications</w:t>
      </w:r>
      <w:bookmarkEnd w:id="278"/>
    </w:p>
    <w:p w14:paraId="66458913" w14:textId="4AC69F7A" w:rsidR="000C5313" w:rsidRDefault="001F14B8" w:rsidP="000D7CEF">
      <w:pPr>
        <w:pStyle w:val="ParagraphContinued"/>
      </w:pPr>
      <w:r>
        <w:t>The</w:t>
      </w:r>
      <w:r w:rsidR="0041576E">
        <w:t xml:space="preserve"> </w:t>
      </w:r>
      <w:r>
        <w:t>A</w:t>
      </w:r>
      <w:r w:rsidR="0041576E">
        <w:t>H</w:t>
      </w:r>
      <w:r>
        <w:t>R</w:t>
      </w:r>
      <w:r w:rsidR="0041576E">
        <w:t>F</w:t>
      </w:r>
      <w:r w:rsidR="002453D9">
        <w:t xml:space="preserve"> is currently available in the following formats: CSV and as a SAS data</w:t>
      </w:r>
      <w:r w:rsidR="00FB7BF6">
        <w:t xml:space="preserve"> </w:t>
      </w:r>
      <w:r w:rsidR="002453D9">
        <w:t>set</w:t>
      </w:r>
      <w:r w:rsidR="00E630B5">
        <w:t xml:space="preserve">. </w:t>
      </w:r>
    </w:p>
    <w:p w14:paraId="23F30B92" w14:textId="4F8EACE9" w:rsidR="000B7AF9" w:rsidRDefault="000D7CEF" w:rsidP="008D7DA3">
      <w:pPr>
        <w:pStyle w:val="H2"/>
      </w:pPr>
      <w:bookmarkStart w:id="280" w:name="_Toc206665620"/>
      <w:bookmarkEnd w:id="279"/>
      <w:r w:rsidRPr="000D7CEF">
        <w:t xml:space="preserve">Missing Values on </w:t>
      </w:r>
      <w:r>
        <w:t>t</w:t>
      </w:r>
      <w:r w:rsidRPr="000D7CEF">
        <w:t>he AHRF</w:t>
      </w:r>
      <w:bookmarkEnd w:id="280"/>
    </w:p>
    <w:p w14:paraId="60A7AE44" w14:textId="31D76D23" w:rsidR="001F14B8" w:rsidRDefault="00907167" w:rsidP="000D7CEF">
      <w:pPr>
        <w:pStyle w:val="ParagraphContinued"/>
      </w:pPr>
      <w:r>
        <w:t xml:space="preserve">Beginning </w:t>
      </w:r>
      <w:r w:rsidR="000F7BC1">
        <w:t>with the 2013</w:t>
      </w:r>
      <w:r w:rsidR="000003A0">
        <w:t>–</w:t>
      </w:r>
      <w:r w:rsidR="000F7BC1">
        <w:t>2014 AHRF, data that are not reported on original data source files are</w:t>
      </w:r>
      <w:r w:rsidR="001F14B8">
        <w:t xml:space="preserve"> carried on the A</w:t>
      </w:r>
      <w:r w:rsidR="0041576E">
        <w:t>HRF</w:t>
      </w:r>
      <w:r w:rsidR="001F14B8">
        <w:t xml:space="preserve"> as</w:t>
      </w:r>
      <w:r w:rsidR="000F7BC1">
        <w:t xml:space="preserve"> missing</w:t>
      </w:r>
      <w:r w:rsidR="00E630B5">
        <w:t xml:space="preserve">. </w:t>
      </w:r>
      <w:r w:rsidR="000F7BC1">
        <w:t>Prior to the 2013</w:t>
      </w:r>
      <w:r w:rsidR="00E557E2">
        <w:t>–</w:t>
      </w:r>
      <w:r w:rsidR="000F7BC1">
        <w:t>2014 AHRF, these instances were carried on the AHRF as zero-filled</w:t>
      </w:r>
      <w:r w:rsidR="004E2FC6">
        <w:t xml:space="preserve"> and</w:t>
      </w:r>
      <w:r w:rsidR="000F7BC1">
        <w:t xml:space="preserve"> s</w:t>
      </w:r>
      <w:r w:rsidR="001F14B8">
        <w:t xml:space="preserve">pecific instances of missing data shown in the </w:t>
      </w:r>
      <w:r w:rsidR="004E2FC6">
        <w:t xml:space="preserve">AHRF User Documentation </w:t>
      </w:r>
      <w:r w:rsidR="001F14B8" w:rsidRPr="009F490E">
        <w:rPr>
          <w:iCs/>
        </w:rPr>
        <w:t>Notes</w:t>
      </w:r>
      <w:r w:rsidR="00E630B5">
        <w:t xml:space="preserve">. </w:t>
      </w:r>
    </w:p>
    <w:p w14:paraId="1BD546FD" w14:textId="2DC460FD" w:rsidR="000B7AF9" w:rsidRDefault="00C32CAE" w:rsidP="008D7DA3">
      <w:pPr>
        <w:pStyle w:val="H2"/>
      </w:pPr>
      <w:bookmarkStart w:id="281" w:name="_Toc206665621"/>
      <w:r w:rsidRPr="000D7CEF">
        <w:t xml:space="preserve">Criteria For Data Inclusion on </w:t>
      </w:r>
      <w:r>
        <w:t>t</w:t>
      </w:r>
      <w:r w:rsidRPr="000D7CEF">
        <w:t>he</w:t>
      </w:r>
      <w:r w:rsidR="000D7CEF" w:rsidRPr="000D7CEF">
        <w:t xml:space="preserve"> AHRF</w:t>
      </w:r>
      <w:bookmarkEnd w:id="281"/>
      <w:r w:rsidR="001F14B8">
        <w:tab/>
      </w:r>
    </w:p>
    <w:p w14:paraId="4725DC3B" w14:textId="393EA0B1" w:rsidR="000C5313" w:rsidRDefault="001F14B8" w:rsidP="00C32CAE">
      <w:pPr>
        <w:pStyle w:val="ParagraphContinued"/>
      </w:pPr>
      <w:r>
        <w:t xml:space="preserve">The criteria for data to be included on the </w:t>
      </w:r>
      <w:r w:rsidR="00727820">
        <w:t>AHRF</w:t>
      </w:r>
      <w:r>
        <w:t xml:space="preserve"> are </w:t>
      </w:r>
      <w:r w:rsidR="00E557E2">
        <w:t>(</w:t>
      </w:r>
      <w:r>
        <w:t>1) that data be available for all or nearly all counties in the U</w:t>
      </w:r>
      <w:r w:rsidR="00E557E2">
        <w:t>nited States</w:t>
      </w:r>
      <w:r w:rsidR="00D63F25">
        <w:t>;</w:t>
      </w:r>
      <w:r>
        <w:t xml:space="preserve"> </w:t>
      </w:r>
      <w:r w:rsidR="00E557E2">
        <w:t>(</w:t>
      </w:r>
      <w:r>
        <w:t>2) that it be accurate, or at least generally accurate if no better data exist</w:t>
      </w:r>
      <w:r w:rsidR="00D63F25">
        <w:t>;</w:t>
      </w:r>
      <w:r>
        <w:t xml:space="preserve"> </w:t>
      </w:r>
      <w:r w:rsidR="00D63F25">
        <w:t>(</w:t>
      </w:r>
      <w:r>
        <w:t>3) that it be current or part of a useful time-series</w:t>
      </w:r>
      <w:r w:rsidR="00D63F25">
        <w:t>;</w:t>
      </w:r>
      <w:r>
        <w:t xml:space="preserve"> and </w:t>
      </w:r>
      <w:r w:rsidR="00D63F25">
        <w:t>(</w:t>
      </w:r>
      <w:r>
        <w:t>4) that the data be potentially useful for the analysis of health occupation supply and requirements.</w:t>
      </w:r>
    </w:p>
    <w:p w14:paraId="31F27EE4" w14:textId="486433D9" w:rsidR="00E10CED" w:rsidRDefault="00E10CED">
      <w:pPr>
        <w:rPr>
          <w:b/>
          <w:spacing w:val="-3"/>
          <w:sz w:val="28"/>
        </w:rPr>
      </w:pPr>
      <w:r>
        <w:br w:type="page"/>
      </w:r>
    </w:p>
    <w:p w14:paraId="60EDE7CE" w14:textId="7E6C7CFA" w:rsidR="003030F3" w:rsidRDefault="00345FF4" w:rsidP="00F76C8A">
      <w:pPr>
        <w:pStyle w:val="H1"/>
        <w:numPr>
          <w:ilvl w:val="0"/>
          <w:numId w:val="121"/>
        </w:numPr>
        <w:rPr>
          <w:lang w:val="fr-FR"/>
        </w:rPr>
      </w:pPr>
      <w:bookmarkStart w:id="282" w:name="_Toc206665622"/>
      <w:r w:rsidRPr="003030F3">
        <w:rPr>
          <w:lang w:val="fr-FR"/>
        </w:rPr>
        <w:lastRenderedPageBreak/>
        <w:t>Documentation</w:t>
      </w:r>
      <w:bookmarkEnd w:id="282"/>
    </w:p>
    <w:p w14:paraId="338B4C60" w14:textId="6AE21DD6" w:rsidR="003030F3" w:rsidRPr="008D7DA3" w:rsidRDefault="003030F3" w:rsidP="008D7DA3">
      <w:pPr>
        <w:pStyle w:val="H2"/>
        <w:numPr>
          <w:ilvl w:val="0"/>
          <w:numId w:val="120"/>
        </w:numPr>
        <w:rPr>
          <w:spacing w:val="-3"/>
        </w:rPr>
      </w:pPr>
      <w:bookmarkStart w:id="283" w:name="_Toc87511843"/>
      <w:bookmarkStart w:id="284" w:name="_Toc87512036"/>
      <w:bookmarkStart w:id="285" w:name="_Toc87512171"/>
      <w:bookmarkStart w:id="286" w:name="_Toc87512262"/>
      <w:bookmarkStart w:id="287" w:name="_Toc87512495"/>
      <w:bookmarkStart w:id="288" w:name="_Toc116098315"/>
      <w:bookmarkStart w:id="289" w:name="_Toc191884900"/>
      <w:bookmarkStart w:id="290" w:name="_Toc206665623"/>
      <w:proofErr w:type="spellStart"/>
      <w:r w:rsidRPr="008D7DA3">
        <w:rPr>
          <w:lang w:val="fr-FR"/>
        </w:rPr>
        <w:t>Technical</w:t>
      </w:r>
      <w:proofErr w:type="spellEnd"/>
      <w:r w:rsidRPr="008D7DA3">
        <w:rPr>
          <w:lang w:val="fr-FR"/>
        </w:rPr>
        <w:t xml:space="preserve"> Documentation of the</w:t>
      </w:r>
      <w:r w:rsidR="00D63F25" w:rsidRPr="008D7DA3">
        <w:rPr>
          <w:lang w:val="fr-FR"/>
        </w:rPr>
        <w:t xml:space="preserve"> </w:t>
      </w:r>
      <w:r w:rsidR="00727820" w:rsidRPr="008D7DA3">
        <w:rPr>
          <w:lang w:val="fr-FR"/>
        </w:rPr>
        <w:t>AHRF</w:t>
      </w:r>
      <w:bookmarkEnd w:id="283"/>
      <w:bookmarkEnd w:id="284"/>
      <w:bookmarkEnd w:id="285"/>
      <w:bookmarkEnd w:id="286"/>
      <w:bookmarkEnd w:id="287"/>
      <w:bookmarkEnd w:id="288"/>
      <w:bookmarkEnd w:id="289"/>
      <w:bookmarkEnd w:id="290"/>
    </w:p>
    <w:p w14:paraId="3747A295" w14:textId="1F47DC98" w:rsidR="000C5313" w:rsidRDefault="001F14B8" w:rsidP="003030F3">
      <w:pPr>
        <w:pStyle w:val="ParagraphContinued"/>
      </w:pPr>
      <w:r w:rsidRPr="003030F3">
        <w:t xml:space="preserve">The </w:t>
      </w:r>
      <w:r w:rsidR="00727820" w:rsidRPr="003030F3">
        <w:t>AHRF</w:t>
      </w:r>
      <w:r w:rsidRPr="003030F3">
        <w:t xml:space="preserve"> Technical Documentation is another available source of reference to the fields on</w:t>
      </w:r>
      <w:r w:rsidR="00D63F25" w:rsidRPr="003030F3">
        <w:t xml:space="preserve"> the</w:t>
      </w:r>
      <w:r w:rsidRPr="003030F3">
        <w:t xml:space="preserve"> </w:t>
      </w:r>
      <w:r w:rsidR="00727820" w:rsidRPr="003030F3">
        <w:t>AHRF</w:t>
      </w:r>
      <w:r w:rsidRPr="003030F3">
        <w:t>. The documentation organizes the data items into seven major categories as does this user documentation</w:t>
      </w:r>
      <w:r w:rsidR="00E630B5" w:rsidRPr="003030F3">
        <w:t xml:space="preserve">. </w:t>
      </w:r>
      <w:r w:rsidRPr="003030F3">
        <w:t xml:space="preserve">Information included in the </w:t>
      </w:r>
      <w:r w:rsidR="00592E04" w:rsidRPr="003030F3">
        <w:t>T</w:t>
      </w:r>
      <w:r w:rsidRPr="003030F3">
        <w:t xml:space="preserve">echnical </w:t>
      </w:r>
      <w:r w:rsidR="00592E04" w:rsidRPr="003030F3">
        <w:t>D</w:t>
      </w:r>
      <w:r w:rsidRPr="003030F3">
        <w:t xml:space="preserve">ocumentation is the field </w:t>
      </w:r>
      <w:r w:rsidR="00480149" w:rsidRPr="003030F3">
        <w:t>name</w:t>
      </w:r>
      <w:r w:rsidRPr="003030F3">
        <w:t xml:space="preserve">, </w:t>
      </w:r>
      <w:r w:rsidR="00ED2392">
        <w:t xml:space="preserve">category of data on the </w:t>
      </w:r>
      <w:r w:rsidR="00945AA2" w:rsidRPr="003030F3">
        <w:t>file</w:t>
      </w:r>
      <w:r w:rsidRPr="003030F3">
        <w:t>, general field characteristics, source, year of the data, and date the item was put on the file.</w:t>
      </w:r>
      <w:r w:rsidR="0041576E" w:rsidRPr="003030F3">
        <w:t xml:space="preserve"> </w:t>
      </w:r>
    </w:p>
    <w:p w14:paraId="2DA56DF1" w14:textId="794BDDDD" w:rsidR="003030F3" w:rsidRPr="003030F3" w:rsidRDefault="003030F3" w:rsidP="008D7DA3">
      <w:pPr>
        <w:pStyle w:val="H2"/>
      </w:pPr>
      <w:bookmarkStart w:id="291" w:name="_Toc206665624"/>
      <w:r w:rsidRPr="003030F3">
        <w:t xml:space="preserve">SAS Layout of </w:t>
      </w:r>
      <w:r w:rsidR="003D7E4D" w:rsidRPr="003030F3">
        <w:t>the</w:t>
      </w:r>
      <w:r w:rsidRPr="003030F3">
        <w:t xml:space="preserve"> AHRF</w:t>
      </w:r>
      <w:bookmarkEnd w:id="291"/>
    </w:p>
    <w:p w14:paraId="0B0AF39D" w14:textId="6A3DAB11" w:rsidR="000C5313" w:rsidRDefault="001F14B8" w:rsidP="003030F3">
      <w:pPr>
        <w:pStyle w:val="ParagraphContinued"/>
      </w:pPr>
      <w:r>
        <w:t xml:space="preserve">This layout is used in conjunction with the </w:t>
      </w:r>
      <w:r w:rsidR="00592E04">
        <w:t>T</w:t>
      </w:r>
      <w:r>
        <w:t xml:space="preserve">echnical </w:t>
      </w:r>
      <w:r w:rsidR="00592E04">
        <w:t>D</w:t>
      </w:r>
      <w:r>
        <w:t>ocumentation. The field</w:t>
      </w:r>
      <w:r w:rsidR="00AA02BE">
        <w:t>’</w:t>
      </w:r>
      <w:r>
        <w:t xml:space="preserve">s </w:t>
      </w:r>
      <w:r w:rsidR="00480149">
        <w:t>name</w:t>
      </w:r>
      <w:r>
        <w:t xml:space="preserve"> and format </w:t>
      </w:r>
      <w:r w:rsidR="00597BF2">
        <w:t xml:space="preserve">are </w:t>
      </w:r>
      <w:r>
        <w:t xml:space="preserve">in reference to the fields on the </w:t>
      </w:r>
      <w:r w:rsidR="00592E04">
        <w:t>T</w:t>
      </w:r>
      <w:r>
        <w:t xml:space="preserve">echnical </w:t>
      </w:r>
      <w:r w:rsidR="00592E04">
        <w:t>D</w:t>
      </w:r>
      <w:r>
        <w:t>ocumentation.</w:t>
      </w:r>
    </w:p>
    <w:p w14:paraId="59E4F829" w14:textId="1C48E8B2" w:rsidR="003030F3" w:rsidRDefault="003030F3" w:rsidP="008D7DA3">
      <w:pPr>
        <w:pStyle w:val="H2"/>
      </w:pPr>
      <w:bookmarkStart w:id="292" w:name="_Toc206665625"/>
      <w:r w:rsidRPr="003030F3">
        <w:t>Working With CSV Files</w:t>
      </w:r>
      <w:bookmarkEnd w:id="292"/>
    </w:p>
    <w:p w14:paraId="780409AE" w14:textId="0F19552A" w:rsidR="00CB48BC" w:rsidRPr="00CB48BC" w:rsidRDefault="00CB48BC" w:rsidP="003030F3">
      <w:pPr>
        <w:pStyle w:val="ParagraphContinued"/>
      </w:pPr>
      <w:r w:rsidRPr="00CB48BC">
        <w:t>CSV is a simple and widely supported format that requires minimal additional specifications. Each record appears on a single line, with variable names in the first row. All variables and values are separated by commas, and values containing special characters (</w:t>
      </w:r>
      <w:r w:rsidR="00074933">
        <w:t xml:space="preserve">such as </w:t>
      </w:r>
      <w:r w:rsidRPr="00CB48BC">
        <w:t>commas</w:t>
      </w:r>
      <w:r w:rsidR="00074933">
        <w:t xml:space="preserve"> or</w:t>
      </w:r>
      <w:r w:rsidRPr="00CB48BC">
        <w:t xml:space="preserve"> quotation marks) are enclosed in double quotes. The CSV format can accommodate many users and their tool of choice. CSV files are compatible with most statistical software packages, including Stata, R, and Python, many of which offer point-and-click import tools. </w:t>
      </w:r>
    </w:p>
    <w:p w14:paraId="30473F65" w14:textId="5510B7F0" w:rsidR="00CB48BC" w:rsidRPr="00CB48BC" w:rsidRDefault="00CB48BC" w:rsidP="003030F3">
      <w:pPr>
        <w:pStyle w:val="Paragraph"/>
        <w:rPr>
          <w:rFonts w:ascii="Segoe UI" w:eastAsia="Segoe UI" w:hAnsi="Segoe UI"/>
        </w:rPr>
      </w:pPr>
      <w:r w:rsidRPr="00CB48BC">
        <w:rPr>
          <w:rFonts w:ascii="Segoe UI" w:eastAsia="Segoe UI" w:hAnsi="Segoe UI"/>
        </w:rPr>
        <w:t xml:space="preserve">Table </w:t>
      </w:r>
      <w:r w:rsidR="00FA5926">
        <w:rPr>
          <w:rFonts w:ascii="Segoe UI" w:eastAsia="Segoe UI" w:hAnsi="Segoe UI"/>
        </w:rPr>
        <w:t>1</w:t>
      </w:r>
      <w:r w:rsidR="00626CF1">
        <w:rPr>
          <w:rFonts w:ascii="Segoe UI" w:eastAsia="Segoe UI" w:hAnsi="Segoe UI"/>
        </w:rPr>
        <w:t>5</w:t>
      </w:r>
      <w:r w:rsidR="00FA5926">
        <w:rPr>
          <w:rFonts w:ascii="Segoe UI" w:eastAsia="Segoe UI" w:hAnsi="Segoe UI"/>
        </w:rPr>
        <w:t xml:space="preserve"> </w:t>
      </w:r>
      <w:r w:rsidRPr="00CB48BC">
        <w:rPr>
          <w:rFonts w:ascii="Segoe UI" w:eastAsia="Segoe UI" w:hAnsi="Segoe UI"/>
        </w:rPr>
        <w:t xml:space="preserve">includes </w:t>
      </w:r>
      <w:r w:rsidRPr="00CB48BC">
        <w:rPr>
          <w:rFonts w:ascii="Segoe UI" w:eastAsia="Segoe UI" w:hAnsi="Segoe UI"/>
          <w:szCs w:val="24"/>
        </w:rPr>
        <w:t>example code for reading CSV files in various programming languages on a Windows PC.</w:t>
      </w:r>
    </w:p>
    <w:p w14:paraId="3857E227" w14:textId="6532B867" w:rsidR="00CB48BC" w:rsidRPr="00CB48BC" w:rsidRDefault="00CB48BC" w:rsidP="00B52F7D">
      <w:pPr>
        <w:pStyle w:val="TableTitle"/>
      </w:pPr>
      <w:bookmarkStart w:id="293" w:name="_Toc206665863"/>
      <w:r w:rsidRPr="003030F3">
        <w:rPr>
          <w:b/>
          <w:bCs/>
        </w:rPr>
        <w:t xml:space="preserve">Table </w:t>
      </w:r>
      <w:r w:rsidR="00FA5926" w:rsidRPr="003030F3">
        <w:rPr>
          <w:b/>
          <w:bCs/>
        </w:rPr>
        <w:t>1</w:t>
      </w:r>
      <w:r w:rsidR="00626CF1">
        <w:rPr>
          <w:b/>
          <w:bCs/>
        </w:rPr>
        <w:t>5</w:t>
      </w:r>
      <w:r w:rsidRPr="003030F3">
        <w:rPr>
          <w:b/>
          <w:bCs/>
        </w:rPr>
        <w:t>.</w:t>
      </w:r>
      <w:r w:rsidRPr="00CB48BC">
        <w:t xml:space="preserve"> Example </w:t>
      </w:r>
      <w:r w:rsidR="00327C9B">
        <w:t>c</w:t>
      </w:r>
      <w:r w:rsidRPr="00CB48BC">
        <w:t xml:space="preserve">ode for </w:t>
      </w:r>
      <w:r w:rsidR="00327C9B">
        <w:t>i</w:t>
      </w:r>
      <w:r w:rsidRPr="00CB48BC">
        <w:t xml:space="preserve">mporting CSV </w:t>
      </w:r>
      <w:r w:rsidR="00327C9B">
        <w:t>f</w:t>
      </w:r>
      <w:r w:rsidRPr="00CB48BC">
        <w:t xml:space="preserve">iles in </w:t>
      </w:r>
      <w:r w:rsidR="00327C9B">
        <w:t>c</w:t>
      </w:r>
      <w:r w:rsidRPr="00CB48BC">
        <w:t xml:space="preserve">ommon </w:t>
      </w:r>
      <w:r w:rsidR="00327C9B">
        <w:t>p</w:t>
      </w:r>
      <w:r w:rsidRPr="00CB48BC">
        <w:t xml:space="preserve">rogramming </w:t>
      </w:r>
      <w:r w:rsidR="00327C9B">
        <w:t>l</w:t>
      </w:r>
      <w:r w:rsidRPr="00CB48BC">
        <w:t>anguages</w:t>
      </w:r>
      <w:bookmarkEnd w:id="293"/>
    </w:p>
    <w:tbl>
      <w:tblPr>
        <w:tblStyle w:val="BaseTable"/>
        <w:tblW w:w="0" w:type="auto"/>
        <w:tblLook w:val="04A0" w:firstRow="1" w:lastRow="0" w:firstColumn="1" w:lastColumn="0" w:noHBand="0" w:noVBand="1"/>
      </w:tblPr>
      <w:tblGrid>
        <w:gridCol w:w="3120"/>
        <w:gridCol w:w="5610"/>
      </w:tblGrid>
      <w:tr w:rsidR="00CB48BC" w:rsidRPr="00CB48BC" w14:paraId="270DD05B" w14:textId="77777777" w:rsidTr="003D7E4D">
        <w:trPr>
          <w:cnfStyle w:val="100000000000" w:firstRow="1" w:lastRow="0" w:firstColumn="0" w:lastColumn="0" w:oddVBand="0" w:evenVBand="0" w:oddHBand="0" w:evenHBand="0" w:firstRowFirstColumn="0" w:firstRowLastColumn="0" w:lastRowFirstColumn="0" w:lastRowLastColumn="0"/>
          <w:trHeight w:val="120"/>
          <w:tblHeader/>
        </w:trPr>
        <w:tc>
          <w:tcPr>
            <w:tcW w:w="3120" w:type="dxa"/>
          </w:tcPr>
          <w:p w14:paraId="1E8BD18E" w14:textId="77777777" w:rsidR="00CB48BC" w:rsidRPr="00CB48BC" w:rsidRDefault="00CB48BC" w:rsidP="003D7E4D">
            <w:pPr>
              <w:pStyle w:val="TableHeaderLeft"/>
            </w:pPr>
            <w:r w:rsidRPr="00CB48BC">
              <w:t>Programming language</w:t>
            </w:r>
          </w:p>
        </w:tc>
        <w:tc>
          <w:tcPr>
            <w:tcW w:w="5610" w:type="dxa"/>
          </w:tcPr>
          <w:p w14:paraId="74F2F0D3" w14:textId="77777777" w:rsidR="00CB48BC" w:rsidRPr="00CB48BC" w:rsidRDefault="00CB48BC" w:rsidP="003D7E4D">
            <w:pPr>
              <w:pStyle w:val="TableHeaderCenter"/>
            </w:pPr>
            <w:r w:rsidRPr="00CB48BC">
              <w:t>Example code</w:t>
            </w:r>
          </w:p>
        </w:tc>
      </w:tr>
      <w:tr w:rsidR="00CB48BC" w:rsidRPr="00CB48BC" w14:paraId="55CB0BD3" w14:textId="77777777" w:rsidTr="003D7E4D">
        <w:trPr>
          <w:trHeight w:val="120"/>
        </w:trPr>
        <w:tc>
          <w:tcPr>
            <w:tcW w:w="3120" w:type="dxa"/>
          </w:tcPr>
          <w:p w14:paraId="57FEF6B8" w14:textId="77777777" w:rsidR="00CB48BC" w:rsidRPr="00CB48BC" w:rsidRDefault="00CB48BC" w:rsidP="003D7E4D">
            <w:pPr>
              <w:pStyle w:val="TableTextLeft"/>
            </w:pPr>
            <w:r w:rsidRPr="00CB48BC">
              <w:t>Stata</w:t>
            </w:r>
          </w:p>
        </w:tc>
        <w:tc>
          <w:tcPr>
            <w:tcW w:w="5610" w:type="dxa"/>
          </w:tcPr>
          <w:p w14:paraId="6B4BCB81" w14:textId="77777777" w:rsidR="00CB48BC" w:rsidRPr="00CB48BC" w:rsidRDefault="00CB48BC" w:rsidP="003D7E4D">
            <w:pPr>
              <w:pStyle w:val="TableTextLeft"/>
            </w:pPr>
            <w:r w:rsidRPr="00CB48BC">
              <w:t>Import delimited “c\test\file.csv</w:t>
            </w:r>
          </w:p>
        </w:tc>
      </w:tr>
      <w:tr w:rsidR="00CB48BC" w:rsidRPr="00CB48BC" w14:paraId="0450DB86" w14:textId="77777777" w:rsidTr="003D7E4D">
        <w:trPr>
          <w:trHeight w:val="120"/>
        </w:trPr>
        <w:tc>
          <w:tcPr>
            <w:tcW w:w="3120" w:type="dxa"/>
          </w:tcPr>
          <w:p w14:paraId="69917025" w14:textId="77777777" w:rsidR="00CB48BC" w:rsidRPr="00CB48BC" w:rsidRDefault="00CB48BC" w:rsidP="003D7E4D">
            <w:pPr>
              <w:pStyle w:val="TableTextLeft"/>
            </w:pPr>
            <w:r w:rsidRPr="00CB48BC">
              <w:t>R</w:t>
            </w:r>
          </w:p>
        </w:tc>
        <w:tc>
          <w:tcPr>
            <w:tcW w:w="5610" w:type="dxa"/>
          </w:tcPr>
          <w:p w14:paraId="0B883B1F" w14:textId="77777777" w:rsidR="00CB48BC" w:rsidRPr="00CB48BC" w:rsidRDefault="00CB48BC" w:rsidP="003D7E4D">
            <w:pPr>
              <w:pStyle w:val="TableTextLeft"/>
            </w:pPr>
            <w:r w:rsidRPr="00CB48BC">
              <w:t xml:space="preserve">Read csv = </w:t>
            </w:r>
            <w:proofErr w:type="gramStart"/>
            <w:r w:rsidRPr="00CB48BC">
              <w:t>read.csv(</w:t>
            </w:r>
            <w:proofErr w:type="gramEnd"/>
            <w:r w:rsidRPr="00CB48BC">
              <w:t>‘c:\\test\file.csv’, header=TRUE)</w:t>
            </w:r>
          </w:p>
        </w:tc>
      </w:tr>
      <w:tr w:rsidR="00CB48BC" w:rsidRPr="00CB48BC" w14:paraId="0AA2846B" w14:textId="77777777" w:rsidTr="003D7E4D">
        <w:trPr>
          <w:trHeight w:val="120"/>
        </w:trPr>
        <w:tc>
          <w:tcPr>
            <w:tcW w:w="3120" w:type="dxa"/>
          </w:tcPr>
          <w:p w14:paraId="2D024D31" w14:textId="77777777" w:rsidR="00CB48BC" w:rsidRPr="00CB48BC" w:rsidRDefault="00CB48BC" w:rsidP="003D7E4D">
            <w:pPr>
              <w:pStyle w:val="TableTextLeft"/>
            </w:pPr>
            <w:r w:rsidRPr="00CB48BC">
              <w:t>Python</w:t>
            </w:r>
          </w:p>
        </w:tc>
        <w:tc>
          <w:tcPr>
            <w:tcW w:w="5610" w:type="dxa"/>
          </w:tcPr>
          <w:p w14:paraId="4C581C67" w14:textId="77777777" w:rsidR="00CB48BC" w:rsidRPr="00CB48BC" w:rsidRDefault="00CB48BC" w:rsidP="003D7E4D">
            <w:pPr>
              <w:pStyle w:val="TableTextLeft"/>
            </w:pPr>
            <w:r w:rsidRPr="00CB48BC">
              <w:t>Import pandas as pd</w:t>
            </w:r>
          </w:p>
          <w:p w14:paraId="6B467FD2" w14:textId="77777777" w:rsidR="00CB48BC" w:rsidRPr="00CB48BC" w:rsidRDefault="00CB48BC" w:rsidP="003D7E4D">
            <w:pPr>
              <w:pStyle w:val="TableTextLeft"/>
            </w:pPr>
            <w:proofErr w:type="spellStart"/>
            <w:r w:rsidRPr="00CB48BC">
              <w:t>df</w:t>
            </w:r>
            <w:proofErr w:type="spellEnd"/>
            <w:r w:rsidRPr="00CB48BC">
              <w:t>=</w:t>
            </w:r>
            <w:proofErr w:type="spellStart"/>
            <w:proofErr w:type="gramStart"/>
            <w:r w:rsidRPr="00CB48BC">
              <w:t>pd.read</w:t>
            </w:r>
            <w:proofErr w:type="spellEnd"/>
            <w:proofErr w:type="gramEnd"/>
            <w:r w:rsidRPr="00CB48BC">
              <w:t xml:space="preserve"> csv(‘c:\\test\file.csv’, </w:t>
            </w:r>
            <w:proofErr w:type="spellStart"/>
            <w:r w:rsidRPr="00CB48BC">
              <w:t>sep</w:t>
            </w:r>
            <w:proofErr w:type="spellEnd"/>
            <w:r w:rsidRPr="00CB48BC">
              <w:t>=”,”</w:t>
            </w:r>
          </w:p>
        </w:tc>
      </w:tr>
    </w:tbl>
    <w:p w14:paraId="2BB412D0" w14:textId="6E8B6982" w:rsidR="001750AA" w:rsidRDefault="001750AA" w:rsidP="003D7E4D">
      <w:pPr>
        <w:tabs>
          <w:tab w:val="left" w:pos="-1440"/>
          <w:tab w:val="left" w:pos="-720"/>
          <w:tab w:val="left" w:pos="444"/>
          <w:tab w:val="left" w:pos="799"/>
          <w:tab w:val="left" w:pos="1243"/>
          <w:tab w:val="left" w:pos="1612"/>
          <w:tab w:val="left" w:pos="1996"/>
          <w:tab w:val="left" w:pos="2380"/>
          <w:tab w:val="left" w:pos="2764"/>
          <w:tab w:val="left" w:pos="3148"/>
          <w:tab w:val="left" w:pos="3609"/>
          <w:tab w:val="left" w:pos="3993"/>
          <w:tab w:val="left" w:pos="4377"/>
          <w:tab w:val="left" w:pos="4761"/>
          <w:tab w:val="left" w:pos="5145"/>
          <w:tab w:val="left" w:pos="5529"/>
          <w:tab w:val="left" w:pos="5860"/>
          <w:tab w:val="left" w:pos="6297"/>
          <w:tab w:val="left" w:pos="6681"/>
          <w:tab w:val="left" w:pos="7065"/>
          <w:tab w:val="left" w:pos="7449"/>
          <w:tab w:val="left" w:pos="7833"/>
          <w:tab w:val="left" w:pos="8217"/>
          <w:tab w:val="left" w:pos="8601"/>
          <w:tab w:val="left" w:pos="8985"/>
          <w:tab w:val="right" w:pos="9830"/>
          <w:tab w:val="right" w:pos="10444"/>
        </w:tabs>
        <w:suppressAutoHyphens/>
        <w:ind w:left="444" w:hanging="444"/>
        <w:jc w:val="both"/>
      </w:pPr>
    </w:p>
    <w:sectPr w:rsidR="001750AA" w:rsidSect="00D85EA9">
      <w:endnotePr>
        <w:numFmt w:val="decimal"/>
      </w:endnotePr>
      <w:pgSz w:w="12240" w:h="15840" w:code="1"/>
      <w:pgMar w:top="1440" w:right="1440" w:bottom="1440" w:left="1440" w:header="720" w:footer="720"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C7AC32" w14:textId="77777777" w:rsidR="00895EF7" w:rsidRDefault="00895EF7">
      <w:pPr>
        <w:pStyle w:val="Footer"/>
      </w:pPr>
    </w:p>
  </w:endnote>
  <w:endnote w:type="continuationSeparator" w:id="0">
    <w:p w14:paraId="243213D5" w14:textId="77777777" w:rsidR="00895EF7" w:rsidRDefault="00895EF7">
      <w:pPr>
        <w:pStyle w:val="Footer"/>
      </w:pPr>
      <w:r>
        <w:t xml:space="preserve"> </w:t>
      </w:r>
    </w:p>
  </w:endnote>
  <w:endnote w:type="continuationNotice" w:id="1">
    <w:p w14:paraId="2E848250" w14:textId="77777777" w:rsidR="00895EF7" w:rsidRDefault="00895EF7">
      <w:pPr>
        <w:pStyle w:val="Footer"/>
      </w:pPr>
      <w: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BCD30" w14:textId="77777777" w:rsidR="00E124BF" w:rsidRDefault="00E124BF" w:rsidP="00C73DA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4B312" w14:textId="77777777" w:rsidR="00E124BF" w:rsidRPr="00F215E3" w:rsidRDefault="00E124BF" w:rsidP="00C73DA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37F7A" w14:textId="77777777" w:rsidR="00E124BF" w:rsidRDefault="00E124BF" w:rsidP="00C73DAC">
    <w:pPr>
      <w:pStyle w:val="Footer"/>
    </w:pPr>
    <w:r>
      <w:tab/>
    </w:r>
    <w:r w:rsidRPr="00967B6B">
      <w:fldChar w:fldCharType="begin"/>
    </w:r>
    <w:r w:rsidRPr="00967B6B">
      <w:instrText xml:space="preserve"> PAGE </w:instrText>
    </w:r>
    <w:r w:rsidRPr="00967B6B">
      <w:fldChar w:fldCharType="separate"/>
    </w:r>
    <w:r>
      <w:t>1</w:t>
    </w:r>
    <w:r w:rsidRPr="00967B6B">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34D15" w14:textId="77777777" w:rsidR="00E124BF" w:rsidRPr="00F215E3" w:rsidRDefault="00E124BF" w:rsidP="00C73DAC">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EFD" w14:textId="16672A6D" w:rsidR="00932D92" w:rsidRPr="00932D92" w:rsidRDefault="00932D92" w:rsidP="00932D92">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52ACC" w14:textId="77777777" w:rsidR="00932D92" w:rsidRDefault="00932D92" w:rsidP="00C73DAC">
    <w:pPr>
      <w:pStyle w:val="Footer"/>
    </w:pPr>
    <w:r>
      <w:tab/>
    </w:r>
    <w:r w:rsidRPr="00967B6B">
      <w:fldChar w:fldCharType="begin"/>
    </w:r>
    <w:r w:rsidRPr="00967B6B">
      <w:instrText xml:space="preserve"> PAGE </w:instrText>
    </w:r>
    <w:r w:rsidRPr="00967B6B">
      <w:fldChar w:fldCharType="separate"/>
    </w:r>
    <w:r>
      <w:t>1</w:t>
    </w:r>
    <w:r w:rsidRPr="00967B6B">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55852" w14:textId="77777777" w:rsidR="00E124BF" w:rsidRPr="00F215E3" w:rsidRDefault="00E124BF" w:rsidP="00C73DAC">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195B6" w14:textId="77777777" w:rsidR="000C5313" w:rsidRDefault="008940A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FB27C91" w14:textId="18856A09" w:rsidR="008940A5" w:rsidRDefault="008940A5">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FDF80" w14:textId="6005A8A0" w:rsidR="008940A5" w:rsidRDefault="003D59C8" w:rsidP="003D59C8">
    <w:pPr>
      <w:pStyle w:val="Footer"/>
    </w:pPr>
    <w:r>
      <w:tab/>
    </w:r>
    <w:r w:rsidRPr="00967B6B">
      <w:fldChar w:fldCharType="begin"/>
    </w:r>
    <w:r w:rsidRPr="00967B6B">
      <w:instrText xml:space="preserve"> PAGE </w:instrText>
    </w:r>
    <w:r w:rsidRPr="00967B6B">
      <w:fldChar w:fldCharType="separate"/>
    </w:r>
    <w:r>
      <w:t>2</w:t>
    </w:r>
    <w:r w:rsidRPr="00967B6B">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F574FB" w14:textId="77777777" w:rsidR="00895EF7" w:rsidRDefault="00895EF7">
      <w:pPr>
        <w:pStyle w:val="Footer"/>
      </w:pPr>
      <w:r>
        <w:separator/>
      </w:r>
    </w:p>
  </w:footnote>
  <w:footnote w:type="continuationSeparator" w:id="0">
    <w:p w14:paraId="17A795F8" w14:textId="77777777" w:rsidR="00895EF7" w:rsidRDefault="00895EF7">
      <w:r>
        <w:continuationSeparator/>
      </w:r>
    </w:p>
  </w:footnote>
  <w:footnote w:type="continuationNotice" w:id="1">
    <w:p w14:paraId="5BD65F5D" w14:textId="77777777" w:rsidR="00895EF7" w:rsidRDefault="00895EF7">
      <w:pPr>
        <w:spacing w:after="0" w:line="240" w:lineRule="auto"/>
      </w:pPr>
    </w:p>
  </w:footnote>
  <w:footnote w:id="2">
    <w:p w14:paraId="087F561A" w14:textId="31CDF22E" w:rsidR="00307045" w:rsidRDefault="00307045" w:rsidP="008B20C2">
      <w:pPr>
        <w:pStyle w:val="FootnoteText"/>
      </w:pPr>
      <w:r>
        <w:rPr>
          <w:rStyle w:val="FootnoteReference"/>
        </w:rPr>
        <w:footnoteRef/>
      </w:r>
      <w:r>
        <w:t xml:space="preserve"> </w:t>
      </w:r>
      <w:r w:rsidRPr="00D751B2">
        <w:rPr>
          <w:spacing w:val="-2"/>
        </w:rPr>
        <w:t>T</w:t>
      </w:r>
      <w:r w:rsidRPr="00D751B2">
        <w:t xml:space="preserve">he American National Standards Institute (ANSI) </w:t>
      </w:r>
      <w:r>
        <w:t xml:space="preserve">has taken over the management of geographic </w:t>
      </w:r>
      <w:r w:rsidRPr="00D751B2">
        <w:t>codes</w:t>
      </w:r>
      <w:r>
        <w:t xml:space="preserve"> </w:t>
      </w:r>
      <w:r w:rsidRPr="00D751B2">
        <w:t xml:space="preserve">to ensure uniform identification of geographic entities through all federal government agencies. </w:t>
      </w:r>
      <w:r>
        <w:t xml:space="preserve">ANSI now issues the </w:t>
      </w:r>
      <w:r w:rsidRPr="00D751B2">
        <w:t>FIPS geographic codes</w:t>
      </w:r>
      <w:r>
        <w:t xml:space="preserve"> (including both the State and County)</w:t>
      </w:r>
      <w:r w:rsidR="00921BC3">
        <w:t>,</w:t>
      </w:r>
      <w:r>
        <w:t xml:space="preserve"> which </w:t>
      </w:r>
      <w:r w:rsidRPr="00D751B2">
        <w:t>are equivalent to ANSI codes that may be referenced on other files</w:t>
      </w:r>
    </w:p>
  </w:footnote>
  <w:footnote w:id="3">
    <w:p w14:paraId="23337F1E" w14:textId="10A65DDE" w:rsidR="00CF5A53" w:rsidRDefault="00CF5A53" w:rsidP="003D59C8">
      <w:pPr>
        <w:pStyle w:val="FootnoteText"/>
      </w:pPr>
      <w:r>
        <w:rPr>
          <w:rStyle w:val="FootnoteReference"/>
        </w:rPr>
        <w:footnoteRef/>
      </w:r>
      <w:r>
        <w:t xml:space="preserve"> </w:t>
      </w:r>
      <w:r w:rsidRPr="003F1C16">
        <w:t>Part of Sullivan City in Crawford County</w:t>
      </w:r>
      <w:r w:rsidR="00416C3D">
        <w:t>,</w:t>
      </w:r>
      <w:r w:rsidRPr="003F1C16">
        <w:t xml:space="preserve"> M</w:t>
      </w:r>
      <w:r w:rsidR="00416C3D">
        <w:t>issouri</w:t>
      </w:r>
      <w:r w:rsidRPr="003F1C16">
        <w:t xml:space="preserve"> (FIPS 29055) was added to St. Louis, MO-IL Metropolitan Statistical Area (Metropolitan Code 41180) effective December 22, 1987. On the AHRF</w:t>
      </w:r>
      <w:r>
        <w:t>,</w:t>
      </w:r>
      <w:r w:rsidRPr="003F1C16">
        <w:t xml:space="preserve"> Crawford County is included in St. Louis, MO-IL Metropolitan Statistical Area.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ABF9C" w14:textId="77777777" w:rsidR="00E124BF" w:rsidRDefault="00E124BF" w:rsidP="00C73DAC">
    <w:pPr>
      <w:pStyle w:val="Paragraph"/>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57709" w14:textId="77777777" w:rsidR="00E124BF" w:rsidRPr="00975E62" w:rsidRDefault="00E124BF" w:rsidP="00C73DAC">
    <w:pPr>
      <w:pStyle w:val="Header"/>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4E1A7" w14:textId="77777777" w:rsidR="00E124BF" w:rsidRDefault="00E124BF" w:rsidP="00C73DAC">
    <w:pPr>
      <w:pStyle w:val="Paragraph"/>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8AF3B" w14:textId="31A01F32" w:rsidR="00E124BF" w:rsidRPr="00240043" w:rsidRDefault="00240043" w:rsidP="00240043">
    <w:pPr>
      <w:pStyle w:val="Header"/>
    </w:pPr>
    <w:r w:rsidRPr="00240043">
      <w:rPr>
        <w:b/>
        <w:bCs/>
      </w:rPr>
      <w:t>User Documentation for the County Area Health Resources File (AHRF)</w:t>
    </w:r>
    <w:r w:rsidRPr="00240043">
      <w:t xml:space="preserve"> 2024–2025</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306B8" w14:textId="77777777" w:rsidR="00E124BF" w:rsidRDefault="00E124BF" w:rsidP="00C73DAC">
    <w:pPr>
      <w:pStyle w:val="Paragraph"/>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609ED" w14:textId="5297B07F" w:rsidR="00932D92" w:rsidRPr="00932D92" w:rsidRDefault="00932D92" w:rsidP="00932D92">
    <w:pPr>
      <w:pStyle w:val="Paragraph"/>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1E9DA" w14:textId="77777777" w:rsidR="00932D92" w:rsidRPr="00240043" w:rsidRDefault="00932D92" w:rsidP="00240043">
    <w:pPr>
      <w:pStyle w:val="Header"/>
    </w:pPr>
    <w:r w:rsidRPr="00240043">
      <w:rPr>
        <w:b/>
        <w:bCs/>
      </w:rPr>
      <w:t>User Documentation for the County Area Health Resources File (AHRF)</w:t>
    </w:r>
    <w:r w:rsidRPr="00240043">
      <w:t xml:space="preserve"> 2024–2025</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2225D" w14:textId="77777777" w:rsidR="00E124BF" w:rsidRDefault="00E124BF" w:rsidP="00C73DAC">
    <w:pPr>
      <w:pStyle w:val="Paragraph"/>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F6D50" w14:textId="77777777" w:rsidR="00240043" w:rsidRPr="00240043" w:rsidRDefault="00240043" w:rsidP="00240043">
    <w:pPr>
      <w:pStyle w:val="Header"/>
    </w:pPr>
    <w:r w:rsidRPr="00240043">
      <w:rPr>
        <w:b/>
        <w:bCs/>
      </w:rPr>
      <w:t>User Documentation for the County Area Health Resources File (AHRF)</w:t>
    </w:r>
    <w:r w:rsidRPr="00240043">
      <w:t xml:space="preserve"> 2024–2025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0CE2A98E"/>
    <w:lvl w:ilvl="0">
      <w:start w:val="1"/>
      <w:numFmt w:val="decimal"/>
      <w:pStyle w:val="ListNumber5"/>
      <w:lvlText w:val="%1."/>
      <w:lvlJc w:val="left"/>
      <w:pPr>
        <w:tabs>
          <w:tab w:val="num" w:pos="1800"/>
        </w:tabs>
        <w:ind w:left="1800" w:hanging="360"/>
      </w:pPr>
      <w:rPr>
        <w:rFonts w:hint="default"/>
      </w:rPr>
    </w:lvl>
  </w:abstractNum>
  <w:abstractNum w:abstractNumId="1" w15:restartNumberingAfterBreak="0">
    <w:nsid w:val="FFFFFF7D"/>
    <w:multiLevelType w:val="singleLevel"/>
    <w:tmpl w:val="4CE2E99C"/>
    <w:lvl w:ilvl="0">
      <w:start w:val="1"/>
      <w:numFmt w:val="decimal"/>
      <w:pStyle w:val="ListNumber4"/>
      <w:lvlText w:val="%1."/>
      <w:lvlJc w:val="left"/>
      <w:pPr>
        <w:tabs>
          <w:tab w:val="num" w:pos="1440"/>
        </w:tabs>
        <w:ind w:left="1440" w:hanging="360"/>
      </w:pPr>
      <w:rPr>
        <w:rFonts w:hint="default"/>
      </w:rPr>
    </w:lvl>
  </w:abstractNum>
  <w:abstractNum w:abstractNumId="2" w15:restartNumberingAfterBreak="0">
    <w:nsid w:val="FFFFFF7E"/>
    <w:multiLevelType w:val="singleLevel"/>
    <w:tmpl w:val="C16609D6"/>
    <w:lvl w:ilvl="0">
      <w:start w:val="1"/>
      <w:numFmt w:val="decimal"/>
      <w:pStyle w:val="ListNumber3"/>
      <w:lvlText w:val="%1."/>
      <w:lvlJc w:val="left"/>
      <w:pPr>
        <w:tabs>
          <w:tab w:val="num" w:pos="1080"/>
        </w:tabs>
        <w:ind w:left="1080" w:hanging="360"/>
      </w:pPr>
      <w:rPr>
        <w:rFonts w:hint="default"/>
      </w:rPr>
    </w:lvl>
  </w:abstractNum>
  <w:abstractNum w:abstractNumId="3" w15:restartNumberingAfterBreak="0">
    <w:nsid w:val="FFFFFF7F"/>
    <w:multiLevelType w:val="singleLevel"/>
    <w:tmpl w:val="662E6778"/>
    <w:lvl w:ilvl="0">
      <w:start w:val="1"/>
      <w:numFmt w:val="decimal"/>
      <w:pStyle w:val="ListNumber2"/>
      <w:lvlText w:val="%1."/>
      <w:lvlJc w:val="left"/>
      <w:pPr>
        <w:tabs>
          <w:tab w:val="num" w:pos="720"/>
        </w:tabs>
        <w:ind w:left="720" w:hanging="360"/>
      </w:pPr>
      <w:rPr>
        <w:rFonts w:hint="default"/>
      </w:rPr>
    </w:lvl>
  </w:abstractNum>
  <w:abstractNum w:abstractNumId="4" w15:restartNumberingAfterBreak="0">
    <w:nsid w:val="FFFFFF80"/>
    <w:multiLevelType w:val="singleLevel"/>
    <w:tmpl w:val="02B2D40C"/>
    <w:lvl w:ilvl="0">
      <w:start w:val="1"/>
      <w:numFmt w:val="bullet"/>
      <w:pStyle w:val="ListBullet5"/>
      <w:lvlText w:val=""/>
      <w:lvlJc w:val="left"/>
      <w:pPr>
        <w:tabs>
          <w:tab w:val="num" w:pos="2160"/>
        </w:tabs>
        <w:ind w:left="2160" w:hanging="360"/>
      </w:pPr>
      <w:rPr>
        <w:rFonts w:ascii="Symbol" w:hAnsi="Symbol" w:hint="default"/>
      </w:rPr>
    </w:lvl>
  </w:abstractNum>
  <w:abstractNum w:abstractNumId="5" w15:restartNumberingAfterBreak="0">
    <w:nsid w:val="FFFFFF81"/>
    <w:multiLevelType w:val="singleLevel"/>
    <w:tmpl w:val="8AC05C86"/>
    <w:lvl w:ilvl="0">
      <w:start w:val="1"/>
      <w:numFmt w:val="bullet"/>
      <w:pStyle w:val="ListBullet4"/>
      <w:lvlText w:val=""/>
      <w:lvlJc w:val="left"/>
      <w:pPr>
        <w:tabs>
          <w:tab w:val="num" w:pos="1800"/>
        </w:tabs>
        <w:ind w:left="1800" w:hanging="360"/>
      </w:pPr>
      <w:rPr>
        <w:rFonts w:ascii="Symbol" w:hAnsi="Symbol" w:hint="default"/>
      </w:rPr>
    </w:lvl>
  </w:abstractNum>
  <w:abstractNum w:abstractNumId="6" w15:restartNumberingAfterBreak="0">
    <w:nsid w:val="FFFFFF82"/>
    <w:multiLevelType w:val="singleLevel"/>
    <w:tmpl w:val="176CDE68"/>
    <w:lvl w:ilvl="0">
      <w:start w:val="1"/>
      <w:numFmt w:val="bullet"/>
      <w:pStyle w:val="ListBullet3"/>
      <w:lvlText w:val="o"/>
      <w:lvlJc w:val="left"/>
      <w:pPr>
        <w:tabs>
          <w:tab w:val="num" w:pos="540"/>
        </w:tabs>
        <w:ind w:left="540" w:hanging="180"/>
      </w:pPr>
      <w:rPr>
        <w:rFonts w:ascii="Courier New" w:hAnsi="Courier New" w:hint="default"/>
      </w:rPr>
    </w:lvl>
  </w:abstractNum>
  <w:abstractNum w:abstractNumId="7" w15:restartNumberingAfterBreak="0">
    <w:nsid w:val="FFFFFF83"/>
    <w:multiLevelType w:val="singleLevel"/>
    <w:tmpl w:val="F6F84088"/>
    <w:lvl w:ilvl="0">
      <w:start w:val="1"/>
      <w:numFmt w:val="bullet"/>
      <w:pStyle w:val="ListBullet2"/>
      <w:lvlText w:val="–"/>
      <w:lvlJc w:val="left"/>
      <w:pPr>
        <w:tabs>
          <w:tab w:val="num" w:pos="360"/>
        </w:tabs>
        <w:ind w:left="360" w:hanging="180"/>
      </w:pPr>
    </w:lvl>
  </w:abstractNum>
  <w:abstractNum w:abstractNumId="8" w15:restartNumberingAfterBreak="0">
    <w:nsid w:val="FFFFFF88"/>
    <w:multiLevelType w:val="singleLevel"/>
    <w:tmpl w:val="2F064AB4"/>
    <w:lvl w:ilvl="0">
      <w:start w:val="1"/>
      <w:numFmt w:val="decimal"/>
      <w:pStyle w:val="ListNumber"/>
      <w:lvlText w:val="%1."/>
      <w:lvlJc w:val="left"/>
      <w:pPr>
        <w:tabs>
          <w:tab w:val="num" w:pos="540"/>
        </w:tabs>
        <w:ind w:left="540" w:hanging="360"/>
      </w:pPr>
      <w:rPr>
        <w:rFonts w:hint="default"/>
        <w:b/>
        <w:i w:val="0"/>
        <w:color w:val="auto"/>
        <w:sz w:val="20"/>
        <w:szCs w:val="20"/>
      </w:rPr>
    </w:lvl>
  </w:abstractNum>
  <w:abstractNum w:abstractNumId="9" w15:restartNumberingAfterBreak="0">
    <w:nsid w:val="FFFFFF89"/>
    <w:multiLevelType w:val="singleLevel"/>
    <w:tmpl w:val="311A3756"/>
    <w:lvl w:ilvl="0">
      <w:start w:val="1"/>
      <w:numFmt w:val="bullet"/>
      <w:pStyle w:val="ListBullet"/>
      <w:lvlText w:val=""/>
      <w:lvlJc w:val="left"/>
      <w:pPr>
        <w:tabs>
          <w:tab w:val="num" w:pos="180"/>
        </w:tabs>
        <w:ind w:left="180" w:hanging="180"/>
      </w:pPr>
      <w:rPr>
        <w:rFonts w:ascii="Symbol" w:hAnsi="Symbol" w:hint="default"/>
        <w:color w:val="000000" w:themeColor="text1"/>
      </w:rPr>
    </w:lvl>
  </w:abstractNum>
  <w:abstractNum w:abstractNumId="10" w15:restartNumberingAfterBreak="0">
    <w:nsid w:val="012928AC"/>
    <w:multiLevelType w:val="hybridMultilevel"/>
    <w:tmpl w:val="3A44A28C"/>
    <w:lvl w:ilvl="0" w:tplc="44060D80">
      <w:start w:val="3"/>
      <w:numFmt w:val="upperLetter"/>
      <w:lvlText w:val="%1."/>
      <w:lvlJc w:val="left"/>
      <w:pPr>
        <w:tabs>
          <w:tab w:val="num" w:pos="2393"/>
        </w:tabs>
        <w:ind w:left="2393" w:hanging="390"/>
      </w:pPr>
      <w:rPr>
        <w:rFonts w:hint="default"/>
      </w:rPr>
    </w:lvl>
    <w:lvl w:ilvl="1" w:tplc="F4A62CFA">
      <w:start w:val="2"/>
      <w:numFmt w:val="decimal"/>
      <w:lvlText w:val="%2)"/>
      <w:lvlJc w:val="left"/>
      <w:pPr>
        <w:tabs>
          <w:tab w:val="num" w:pos="3098"/>
        </w:tabs>
        <w:ind w:left="3098" w:hanging="375"/>
      </w:pPr>
      <w:rPr>
        <w:rFonts w:hint="default"/>
      </w:rPr>
    </w:lvl>
    <w:lvl w:ilvl="2" w:tplc="0409001B" w:tentative="1">
      <w:start w:val="1"/>
      <w:numFmt w:val="lowerRoman"/>
      <w:lvlText w:val="%3."/>
      <w:lvlJc w:val="right"/>
      <w:pPr>
        <w:tabs>
          <w:tab w:val="num" w:pos="3803"/>
        </w:tabs>
        <w:ind w:left="3803" w:hanging="180"/>
      </w:pPr>
    </w:lvl>
    <w:lvl w:ilvl="3" w:tplc="0409000F" w:tentative="1">
      <w:start w:val="1"/>
      <w:numFmt w:val="decimal"/>
      <w:lvlText w:val="%4."/>
      <w:lvlJc w:val="left"/>
      <w:pPr>
        <w:tabs>
          <w:tab w:val="num" w:pos="4523"/>
        </w:tabs>
        <w:ind w:left="4523" w:hanging="360"/>
      </w:pPr>
    </w:lvl>
    <w:lvl w:ilvl="4" w:tplc="04090019" w:tentative="1">
      <w:start w:val="1"/>
      <w:numFmt w:val="lowerLetter"/>
      <w:lvlText w:val="%5."/>
      <w:lvlJc w:val="left"/>
      <w:pPr>
        <w:tabs>
          <w:tab w:val="num" w:pos="5243"/>
        </w:tabs>
        <w:ind w:left="5243" w:hanging="360"/>
      </w:pPr>
    </w:lvl>
    <w:lvl w:ilvl="5" w:tplc="0409001B" w:tentative="1">
      <w:start w:val="1"/>
      <w:numFmt w:val="lowerRoman"/>
      <w:lvlText w:val="%6."/>
      <w:lvlJc w:val="right"/>
      <w:pPr>
        <w:tabs>
          <w:tab w:val="num" w:pos="5963"/>
        </w:tabs>
        <w:ind w:left="5963" w:hanging="180"/>
      </w:pPr>
    </w:lvl>
    <w:lvl w:ilvl="6" w:tplc="0409000F" w:tentative="1">
      <w:start w:val="1"/>
      <w:numFmt w:val="decimal"/>
      <w:lvlText w:val="%7."/>
      <w:lvlJc w:val="left"/>
      <w:pPr>
        <w:tabs>
          <w:tab w:val="num" w:pos="6683"/>
        </w:tabs>
        <w:ind w:left="6683" w:hanging="360"/>
      </w:pPr>
    </w:lvl>
    <w:lvl w:ilvl="7" w:tplc="04090019" w:tentative="1">
      <w:start w:val="1"/>
      <w:numFmt w:val="lowerLetter"/>
      <w:lvlText w:val="%8."/>
      <w:lvlJc w:val="left"/>
      <w:pPr>
        <w:tabs>
          <w:tab w:val="num" w:pos="7403"/>
        </w:tabs>
        <w:ind w:left="7403" w:hanging="360"/>
      </w:pPr>
    </w:lvl>
    <w:lvl w:ilvl="8" w:tplc="0409001B" w:tentative="1">
      <w:start w:val="1"/>
      <w:numFmt w:val="lowerRoman"/>
      <w:lvlText w:val="%9."/>
      <w:lvlJc w:val="right"/>
      <w:pPr>
        <w:tabs>
          <w:tab w:val="num" w:pos="8123"/>
        </w:tabs>
        <w:ind w:left="8123" w:hanging="180"/>
      </w:pPr>
    </w:lvl>
  </w:abstractNum>
  <w:abstractNum w:abstractNumId="11" w15:restartNumberingAfterBreak="0">
    <w:nsid w:val="035B6FDC"/>
    <w:multiLevelType w:val="hybridMultilevel"/>
    <w:tmpl w:val="F8B4CB60"/>
    <w:lvl w:ilvl="0" w:tplc="4D922A48">
      <w:start w:val="1"/>
      <w:numFmt w:val="decimal"/>
      <w:lvlText w:val="%1)"/>
      <w:lvlJc w:val="left"/>
      <w:pPr>
        <w:ind w:left="1605" w:hanging="360"/>
      </w:pPr>
      <w:rPr>
        <w:rFonts w:hint="default"/>
      </w:rPr>
    </w:lvl>
    <w:lvl w:ilvl="1" w:tplc="D3888F92">
      <w:start w:val="1"/>
      <w:numFmt w:val="decimal"/>
      <w:lvlText w:val="%2)"/>
      <w:lvlJc w:val="left"/>
      <w:pPr>
        <w:ind w:left="2325" w:hanging="360"/>
      </w:pPr>
      <w:rPr>
        <w:rFonts w:hint="default"/>
      </w:rPr>
    </w:lvl>
    <w:lvl w:ilvl="2" w:tplc="0409001B" w:tentative="1">
      <w:start w:val="1"/>
      <w:numFmt w:val="lowerRoman"/>
      <w:lvlText w:val="%3."/>
      <w:lvlJc w:val="right"/>
      <w:pPr>
        <w:ind w:left="3045" w:hanging="180"/>
      </w:pPr>
    </w:lvl>
    <w:lvl w:ilvl="3" w:tplc="0409000F" w:tentative="1">
      <w:start w:val="1"/>
      <w:numFmt w:val="decimal"/>
      <w:lvlText w:val="%4."/>
      <w:lvlJc w:val="left"/>
      <w:pPr>
        <w:ind w:left="3765" w:hanging="360"/>
      </w:pPr>
    </w:lvl>
    <w:lvl w:ilvl="4" w:tplc="04090019" w:tentative="1">
      <w:start w:val="1"/>
      <w:numFmt w:val="lowerLetter"/>
      <w:lvlText w:val="%5."/>
      <w:lvlJc w:val="left"/>
      <w:pPr>
        <w:ind w:left="4485" w:hanging="360"/>
      </w:pPr>
    </w:lvl>
    <w:lvl w:ilvl="5" w:tplc="0409001B" w:tentative="1">
      <w:start w:val="1"/>
      <w:numFmt w:val="lowerRoman"/>
      <w:lvlText w:val="%6."/>
      <w:lvlJc w:val="right"/>
      <w:pPr>
        <w:ind w:left="5205" w:hanging="180"/>
      </w:pPr>
    </w:lvl>
    <w:lvl w:ilvl="6" w:tplc="0409000F" w:tentative="1">
      <w:start w:val="1"/>
      <w:numFmt w:val="decimal"/>
      <w:lvlText w:val="%7."/>
      <w:lvlJc w:val="left"/>
      <w:pPr>
        <w:ind w:left="5925" w:hanging="360"/>
      </w:pPr>
    </w:lvl>
    <w:lvl w:ilvl="7" w:tplc="04090019" w:tentative="1">
      <w:start w:val="1"/>
      <w:numFmt w:val="lowerLetter"/>
      <w:lvlText w:val="%8."/>
      <w:lvlJc w:val="left"/>
      <w:pPr>
        <w:ind w:left="6645" w:hanging="360"/>
      </w:pPr>
    </w:lvl>
    <w:lvl w:ilvl="8" w:tplc="0409001B" w:tentative="1">
      <w:start w:val="1"/>
      <w:numFmt w:val="lowerRoman"/>
      <w:lvlText w:val="%9."/>
      <w:lvlJc w:val="right"/>
      <w:pPr>
        <w:ind w:left="7365" w:hanging="180"/>
      </w:pPr>
    </w:lvl>
  </w:abstractNum>
  <w:abstractNum w:abstractNumId="12" w15:restartNumberingAfterBreak="0">
    <w:nsid w:val="03E50D66"/>
    <w:multiLevelType w:val="multilevel"/>
    <w:tmpl w:val="9D4AC124"/>
    <w:styleLink w:val="Feature2"/>
    <w:lvl w:ilvl="0">
      <w:start w:val="1"/>
      <w:numFmt w:val="decimal"/>
      <w:lvlText w:val="%1)"/>
      <w:lvlJc w:val="left"/>
      <w:pPr>
        <w:ind w:left="360" w:hanging="360"/>
      </w:pPr>
      <w:rPr>
        <w:b/>
        <w:color w:val="0B2949" w:themeColor="accent1"/>
        <w:sz w:val="20"/>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057101F1"/>
    <w:multiLevelType w:val="hybridMultilevel"/>
    <w:tmpl w:val="4D5C503A"/>
    <w:lvl w:ilvl="0" w:tplc="0409000F">
      <w:start w:val="1"/>
      <w:numFmt w:val="decimal"/>
      <w:lvlText w:val="%1."/>
      <w:lvlJc w:val="left"/>
      <w:pPr>
        <w:ind w:left="720" w:hanging="360"/>
      </w:pPr>
    </w:lvl>
    <w:lvl w:ilvl="1" w:tplc="0FE059D4">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7894E48"/>
    <w:multiLevelType w:val="hybridMultilevel"/>
    <w:tmpl w:val="7B26FD56"/>
    <w:lvl w:ilvl="0" w:tplc="5EFC5982">
      <w:start w:val="1"/>
      <w:numFmt w:val="bullet"/>
      <w:pStyle w:val="ListBullet1"/>
      <w:lvlText w:val="/"/>
      <w:lvlJc w:val="left"/>
      <w:pPr>
        <w:tabs>
          <w:tab w:val="num" w:pos="180"/>
        </w:tabs>
        <w:ind w:left="180" w:hanging="180"/>
      </w:pPr>
      <w:rPr>
        <w:rFonts w:ascii="Calibri" w:hAnsi="Calibri" w:hint="default"/>
        <w:b w:val="0"/>
        <w:i w:val="0"/>
        <w:color w:val="5B6771" w:themeColor="accent3"/>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87A6740"/>
    <w:multiLevelType w:val="hybridMultilevel"/>
    <w:tmpl w:val="82A21BBE"/>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8E56F9F"/>
    <w:multiLevelType w:val="hybridMultilevel"/>
    <w:tmpl w:val="7FE87C26"/>
    <w:lvl w:ilvl="0" w:tplc="62106A96">
      <w:start w:val="1"/>
      <w:numFmt w:val="lowerLetter"/>
      <w:pStyle w:val="ListAlpha3"/>
      <w:lvlText w:val="%1."/>
      <w:lvlJc w:val="left"/>
      <w:pPr>
        <w:tabs>
          <w:tab w:val="num" w:pos="1080"/>
        </w:tabs>
        <w:ind w:left="1080" w:hanging="360"/>
      </w:pPr>
      <w:rPr>
        <w:rFonts w:asciiTheme="minorHAnsi" w:hAnsiTheme="minorHAnsi" w:cstheme="minorHAnsi" w:hint="default"/>
        <w:b w:val="0"/>
        <w:i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0FFF533D"/>
    <w:multiLevelType w:val="hybridMultilevel"/>
    <w:tmpl w:val="4508ACE0"/>
    <w:lvl w:ilvl="0" w:tplc="AF0E3784">
      <w:start w:val="1"/>
      <w:numFmt w:val="decimal"/>
      <w:pStyle w:val="TableListNumber2"/>
      <w:lvlText w:val="%1."/>
      <w:lvlJc w:val="left"/>
      <w:pPr>
        <w:tabs>
          <w:tab w:val="num" w:pos="432"/>
        </w:tabs>
        <w:ind w:left="432" w:hanging="216"/>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3ED3016"/>
    <w:multiLevelType w:val="hybridMultilevel"/>
    <w:tmpl w:val="37FAFE3C"/>
    <w:lvl w:ilvl="0" w:tplc="7228F856">
      <w:start w:val="1"/>
      <w:numFmt w:val="bullet"/>
      <w:pStyle w:val="TableListBullet"/>
      <w:lvlText w:val=""/>
      <w:lvlJc w:val="left"/>
      <w:pPr>
        <w:tabs>
          <w:tab w:val="num" w:pos="216"/>
        </w:tabs>
        <w:ind w:left="216" w:hanging="216"/>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5C55615"/>
    <w:multiLevelType w:val="hybridMultilevel"/>
    <w:tmpl w:val="6B60E34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6C53CFC"/>
    <w:multiLevelType w:val="hybridMultilevel"/>
    <w:tmpl w:val="5DBA44F8"/>
    <w:lvl w:ilvl="0" w:tplc="F154CD68">
      <w:start w:val="1"/>
      <w:numFmt w:val="decimal"/>
      <w:pStyle w:val="TableListNumber"/>
      <w:lvlText w:val="%1."/>
      <w:lvlJc w:val="left"/>
      <w:pPr>
        <w:tabs>
          <w:tab w:val="num" w:pos="216"/>
        </w:tabs>
        <w:ind w:left="216" w:hanging="216"/>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72B7625"/>
    <w:multiLevelType w:val="hybridMultilevel"/>
    <w:tmpl w:val="32FC7AD2"/>
    <w:lvl w:ilvl="0" w:tplc="04090015">
      <w:start w:val="1"/>
      <w:numFmt w:val="upperLetter"/>
      <w:lvlText w:val="%1."/>
      <w:lvlJc w:val="left"/>
      <w:pPr>
        <w:ind w:left="720" w:hanging="360"/>
      </w:pPr>
    </w:lvl>
    <w:lvl w:ilvl="1" w:tplc="04090015">
      <w:start w:val="1"/>
      <w:numFmt w:val="upperLetter"/>
      <w:lvlText w:val="%2."/>
      <w:lvlJc w:val="left"/>
      <w:pPr>
        <w:ind w:left="1440" w:hanging="360"/>
      </w:pPr>
    </w:lvl>
    <w:lvl w:ilvl="2" w:tplc="413E43D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97B465B"/>
    <w:multiLevelType w:val="hybridMultilevel"/>
    <w:tmpl w:val="7F6AA180"/>
    <w:lvl w:ilvl="0" w:tplc="FFFFFFFF">
      <w:start w:val="2"/>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21C700F5"/>
    <w:multiLevelType w:val="hybridMultilevel"/>
    <w:tmpl w:val="C28ABA4C"/>
    <w:lvl w:ilvl="0" w:tplc="FCA6086A">
      <w:start w:val="1"/>
      <w:numFmt w:val="bullet"/>
      <w:pStyle w:val="ESListBullet"/>
      <w:lvlText w:val=""/>
      <w:lvlJc w:val="left"/>
      <w:pPr>
        <w:tabs>
          <w:tab w:val="num" w:pos="360"/>
        </w:tabs>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BBE5B0D"/>
    <w:multiLevelType w:val="hybridMultilevel"/>
    <w:tmpl w:val="768C6788"/>
    <w:lvl w:ilvl="0" w:tplc="C33A15AA">
      <w:start w:val="3"/>
      <w:numFmt w:val="upperLetter"/>
      <w:lvlText w:val="%1."/>
      <w:lvlJc w:val="left"/>
      <w:pPr>
        <w:tabs>
          <w:tab w:val="num" w:pos="2393"/>
        </w:tabs>
        <w:ind w:left="2393"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D416409"/>
    <w:multiLevelType w:val="multilevel"/>
    <w:tmpl w:val="9950F8E4"/>
    <w:lvl w:ilvl="0">
      <w:start w:val="1"/>
      <w:numFmt w:val="upperRoman"/>
      <w:pStyle w:val="List"/>
      <w:lvlText w:val="%1."/>
      <w:lvlJc w:val="left"/>
      <w:pPr>
        <w:ind w:left="720" w:hanging="720"/>
      </w:pPr>
      <w:rPr>
        <w:rFonts w:hint="default"/>
        <w:b/>
        <w:i w:val="0"/>
      </w:rPr>
    </w:lvl>
    <w:lvl w:ilvl="1">
      <w:start w:val="1"/>
      <w:numFmt w:val="upperLetter"/>
      <w:pStyle w:val="List2"/>
      <w:lvlText w:val="%2."/>
      <w:lvlJc w:val="left"/>
      <w:pPr>
        <w:tabs>
          <w:tab w:val="num" w:pos="720"/>
        </w:tabs>
        <w:ind w:left="1080" w:hanging="360"/>
      </w:pPr>
      <w:rPr>
        <w:rFonts w:hint="default"/>
      </w:rPr>
    </w:lvl>
    <w:lvl w:ilvl="2">
      <w:start w:val="1"/>
      <w:numFmt w:val="decimal"/>
      <w:pStyle w:val="List3"/>
      <w:lvlText w:val="%3."/>
      <w:lvlJc w:val="left"/>
      <w:pPr>
        <w:tabs>
          <w:tab w:val="num" w:pos="1080"/>
        </w:tabs>
        <w:ind w:left="1440" w:hanging="360"/>
      </w:pPr>
      <w:rPr>
        <w:rFonts w:hint="default"/>
      </w:rPr>
    </w:lvl>
    <w:lvl w:ilvl="3">
      <w:start w:val="1"/>
      <w:numFmt w:val="lowerLetter"/>
      <w:pStyle w:val="List4"/>
      <w:lvlText w:val="%4."/>
      <w:lvlJc w:val="left"/>
      <w:pPr>
        <w:tabs>
          <w:tab w:val="num" w:pos="1440"/>
        </w:tabs>
        <w:ind w:left="1800" w:hanging="360"/>
      </w:pPr>
      <w:rPr>
        <w:rFonts w:hint="default"/>
      </w:rPr>
    </w:lvl>
    <w:lvl w:ilvl="4">
      <w:start w:val="1"/>
      <w:numFmt w:val="lowerRoman"/>
      <w:pStyle w:val="List5"/>
      <w:lvlText w:val="%5."/>
      <w:lvlJc w:val="left"/>
      <w:pPr>
        <w:tabs>
          <w:tab w:val="num" w:pos="1800"/>
        </w:tabs>
        <w:ind w:left="2376" w:hanging="576"/>
      </w:pPr>
      <w:rPr>
        <w:rFonts w:hint="default"/>
      </w:rPr>
    </w:lvl>
    <w:lvl w:ilvl="5">
      <w:start w:val="1"/>
      <w:numFmt w:val="lowerRoman"/>
      <w:lvlText w:val="(%6)"/>
      <w:lvlJc w:val="left"/>
      <w:pPr>
        <w:ind w:left="1800" w:hanging="360"/>
      </w:pPr>
      <w:rPr>
        <w:rFonts w:hint="default"/>
      </w:rPr>
    </w:lvl>
    <w:lvl w:ilvl="6">
      <w:start w:val="1"/>
      <w:numFmt w:val="decimal"/>
      <w:lvlText w:val="%7."/>
      <w:lvlJc w:val="left"/>
      <w:pPr>
        <w:ind w:left="2160" w:hanging="360"/>
      </w:pPr>
      <w:rPr>
        <w:rFonts w:hint="default"/>
      </w:rPr>
    </w:lvl>
    <w:lvl w:ilvl="7">
      <w:start w:val="1"/>
      <w:numFmt w:val="lowerLetter"/>
      <w:lvlText w:val="%8."/>
      <w:lvlJc w:val="left"/>
      <w:pPr>
        <w:ind w:left="2520" w:hanging="360"/>
      </w:pPr>
      <w:rPr>
        <w:rFonts w:hint="default"/>
      </w:rPr>
    </w:lvl>
    <w:lvl w:ilvl="8">
      <w:start w:val="1"/>
      <w:numFmt w:val="lowerRoman"/>
      <w:lvlText w:val="%9."/>
      <w:lvlJc w:val="left"/>
      <w:pPr>
        <w:ind w:left="2880" w:hanging="360"/>
      </w:pPr>
      <w:rPr>
        <w:rFonts w:hint="default"/>
      </w:rPr>
    </w:lvl>
  </w:abstractNum>
  <w:abstractNum w:abstractNumId="26" w15:restartNumberingAfterBreak="0">
    <w:nsid w:val="33AC03F4"/>
    <w:multiLevelType w:val="hybridMultilevel"/>
    <w:tmpl w:val="D5AE2E1A"/>
    <w:lvl w:ilvl="0" w:tplc="1A6C1D0E">
      <w:start w:val="1"/>
      <w:numFmt w:val="bullet"/>
      <w:pStyle w:val="SidebarListBullet"/>
      <w:lvlText w:val=""/>
      <w:lvlJc w:val="left"/>
      <w:pPr>
        <w:tabs>
          <w:tab w:val="num" w:pos="288"/>
        </w:tabs>
        <w:ind w:left="288" w:hanging="288"/>
      </w:pPr>
      <w:rPr>
        <w:rFonts w:ascii="Symbol" w:hAnsi="Symbol" w:hint="default"/>
        <w:color w:val="5B6771" w:themeColor="accent3"/>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37092176"/>
    <w:multiLevelType w:val="hybridMultilevel"/>
    <w:tmpl w:val="BB6EEACE"/>
    <w:lvl w:ilvl="0" w:tplc="03124D12">
      <w:start w:val="190"/>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37655570"/>
    <w:multiLevelType w:val="hybridMultilevel"/>
    <w:tmpl w:val="0BBED9BE"/>
    <w:lvl w:ilvl="0" w:tplc="F4F02EBE">
      <w:start w:val="1"/>
      <w:numFmt w:val="bullet"/>
      <w:pStyle w:val="TableListBullet2"/>
      <w:lvlText w:val="–"/>
      <w:lvlJc w:val="left"/>
      <w:pPr>
        <w:tabs>
          <w:tab w:val="num" w:pos="432"/>
        </w:tabs>
        <w:ind w:left="432" w:hanging="216"/>
      </w:pPr>
    </w:lvl>
    <w:lvl w:ilvl="1" w:tplc="9ABE1BD8" w:tentative="1">
      <w:start w:val="1"/>
      <w:numFmt w:val="bullet"/>
      <w:lvlText w:val="o"/>
      <w:lvlJc w:val="left"/>
      <w:pPr>
        <w:ind w:left="1440" w:hanging="360"/>
      </w:pPr>
      <w:rPr>
        <w:rFonts w:ascii="Courier New" w:hAnsi="Courier New" w:hint="default"/>
      </w:rPr>
    </w:lvl>
    <w:lvl w:ilvl="2" w:tplc="B1F8FCF4" w:tentative="1">
      <w:start w:val="1"/>
      <w:numFmt w:val="bullet"/>
      <w:lvlText w:val=""/>
      <w:lvlJc w:val="left"/>
      <w:pPr>
        <w:ind w:left="2160" w:hanging="360"/>
      </w:pPr>
      <w:rPr>
        <w:rFonts w:ascii="Wingdings" w:hAnsi="Wingdings" w:hint="default"/>
      </w:rPr>
    </w:lvl>
    <w:lvl w:ilvl="3" w:tplc="D596536E" w:tentative="1">
      <w:start w:val="1"/>
      <w:numFmt w:val="bullet"/>
      <w:lvlText w:val=""/>
      <w:lvlJc w:val="left"/>
      <w:pPr>
        <w:ind w:left="2880" w:hanging="360"/>
      </w:pPr>
      <w:rPr>
        <w:rFonts w:ascii="Symbol" w:hAnsi="Symbol" w:hint="default"/>
      </w:rPr>
    </w:lvl>
    <w:lvl w:ilvl="4" w:tplc="323E026C" w:tentative="1">
      <w:start w:val="1"/>
      <w:numFmt w:val="bullet"/>
      <w:lvlText w:val="o"/>
      <w:lvlJc w:val="left"/>
      <w:pPr>
        <w:ind w:left="3600" w:hanging="360"/>
      </w:pPr>
      <w:rPr>
        <w:rFonts w:ascii="Courier New" w:hAnsi="Courier New" w:hint="default"/>
      </w:rPr>
    </w:lvl>
    <w:lvl w:ilvl="5" w:tplc="3E1E7924" w:tentative="1">
      <w:start w:val="1"/>
      <w:numFmt w:val="bullet"/>
      <w:lvlText w:val=""/>
      <w:lvlJc w:val="left"/>
      <w:pPr>
        <w:ind w:left="4320" w:hanging="360"/>
      </w:pPr>
      <w:rPr>
        <w:rFonts w:ascii="Wingdings" w:hAnsi="Wingdings" w:hint="default"/>
      </w:rPr>
    </w:lvl>
    <w:lvl w:ilvl="6" w:tplc="B9DCD844" w:tentative="1">
      <w:start w:val="1"/>
      <w:numFmt w:val="bullet"/>
      <w:lvlText w:val=""/>
      <w:lvlJc w:val="left"/>
      <w:pPr>
        <w:ind w:left="5040" w:hanging="360"/>
      </w:pPr>
      <w:rPr>
        <w:rFonts w:ascii="Symbol" w:hAnsi="Symbol" w:hint="default"/>
      </w:rPr>
    </w:lvl>
    <w:lvl w:ilvl="7" w:tplc="59C8A706" w:tentative="1">
      <w:start w:val="1"/>
      <w:numFmt w:val="bullet"/>
      <w:lvlText w:val="o"/>
      <w:lvlJc w:val="left"/>
      <w:pPr>
        <w:ind w:left="5760" w:hanging="360"/>
      </w:pPr>
      <w:rPr>
        <w:rFonts w:ascii="Courier New" w:hAnsi="Courier New" w:hint="default"/>
      </w:rPr>
    </w:lvl>
    <w:lvl w:ilvl="8" w:tplc="FB407354" w:tentative="1">
      <w:start w:val="1"/>
      <w:numFmt w:val="bullet"/>
      <w:lvlText w:val=""/>
      <w:lvlJc w:val="left"/>
      <w:pPr>
        <w:ind w:left="6480" w:hanging="360"/>
      </w:pPr>
      <w:rPr>
        <w:rFonts w:ascii="Wingdings" w:hAnsi="Wingdings" w:hint="default"/>
      </w:rPr>
    </w:lvl>
  </w:abstractNum>
  <w:abstractNum w:abstractNumId="29" w15:restartNumberingAfterBreak="0">
    <w:nsid w:val="3A396CB4"/>
    <w:multiLevelType w:val="hybridMultilevel"/>
    <w:tmpl w:val="EB16284A"/>
    <w:lvl w:ilvl="0" w:tplc="04105AA2">
      <w:start w:val="1"/>
      <w:numFmt w:val="decimal"/>
      <w:lvlText w:val="%1)"/>
      <w:lvlJc w:val="left"/>
      <w:pPr>
        <w:ind w:left="1603"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D163789"/>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 w15:restartNumberingAfterBreak="0">
    <w:nsid w:val="3DE651A7"/>
    <w:multiLevelType w:val="hybridMultilevel"/>
    <w:tmpl w:val="8E385B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FEA2725"/>
    <w:multiLevelType w:val="hybridMultilevel"/>
    <w:tmpl w:val="7012D3D2"/>
    <w:lvl w:ilvl="0" w:tplc="DE70FA58">
      <w:start w:val="1"/>
      <w:numFmt w:val="upperLetter"/>
      <w:pStyle w:val="H2"/>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404E2F3F"/>
    <w:multiLevelType w:val="hybridMultilevel"/>
    <w:tmpl w:val="7A50C8D0"/>
    <w:lvl w:ilvl="0" w:tplc="57FAA0C6">
      <w:start w:val="1"/>
      <w:numFmt w:val="upperRoman"/>
      <w:lvlText w:val="%1."/>
      <w:lvlJc w:val="left"/>
      <w:pPr>
        <w:ind w:left="360" w:hanging="360"/>
      </w:pPr>
      <w:rPr>
        <w:rFonts w:hint="default"/>
        <w:b w:val="0"/>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439D1990"/>
    <w:multiLevelType w:val="hybridMultilevel"/>
    <w:tmpl w:val="11C4FD16"/>
    <w:lvl w:ilvl="0" w:tplc="C214EA3A">
      <w:start w:val="1"/>
      <w:numFmt w:val="lowerLetter"/>
      <w:pStyle w:val="ListAlpha2"/>
      <w:lvlText w:val="%1."/>
      <w:lvlJc w:val="left"/>
      <w:pPr>
        <w:tabs>
          <w:tab w:val="num" w:pos="720"/>
        </w:tabs>
        <w:ind w:left="720" w:hanging="360"/>
      </w:pPr>
    </w:lvl>
    <w:lvl w:ilvl="1" w:tplc="E536F2EE" w:tentative="1">
      <w:start w:val="1"/>
      <w:numFmt w:val="lowerLetter"/>
      <w:lvlText w:val="%2."/>
      <w:lvlJc w:val="left"/>
      <w:pPr>
        <w:ind w:left="1800" w:hanging="360"/>
      </w:pPr>
    </w:lvl>
    <w:lvl w:ilvl="2" w:tplc="46C6B0FC" w:tentative="1">
      <w:start w:val="1"/>
      <w:numFmt w:val="lowerRoman"/>
      <w:lvlText w:val="%3."/>
      <w:lvlJc w:val="right"/>
      <w:pPr>
        <w:ind w:left="2520" w:hanging="180"/>
      </w:pPr>
    </w:lvl>
    <w:lvl w:ilvl="3" w:tplc="4FE0B10A" w:tentative="1">
      <w:start w:val="1"/>
      <w:numFmt w:val="decimal"/>
      <w:lvlText w:val="%4."/>
      <w:lvlJc w:val="left"/>
      <w:pPr>
        <w:ind w:left="3240" w:hanging="360"/>
      </w:pPr>
    </w:lvl>
    <w:lvl w:ilvl="4" w:tplc="6B32C604" w:tentative="1">
      <w:start w:val="1"/>
      <w:numFmt w:val="lowerLetter"/>
      <w:lvlText w:val="%5."/>
      <w:lvlJc w:val="left"/>
      <w:pPr>
        <w:ind w:left="3960" w:hanging="360"/>
      </w:pPr>
    </w:lvl>
    <w:lvl w:ilvl="5" w:tplc="3572A762" w:tentative="1">
      <w:start w:val="1"/>
      <w:numFmt w:val="lowerRoman"/>
      <w:lvlText w:val="%6."/>
      <w:lvlJc w:val="right"/>
      <w:pPr>
        <w:ind w:left="4680" w:hanging="180"/>
      </w:pPr>
    </w:lvl>
    <w:lvl w:ilvl="6" w:tplc="DE2014EA" w:tentative="1">
      <w:start w:val="1"/>
      <w:numFmt w:val="decimal"/>
      <w:lvlText w:val="%7."/>
      <w:lvlJc w:val="left"/>
      <w:pPr>
        <w:ind w:left="5400" w:hanging="360"/>
      </w:pPr>
    </w:lvl>
    <w:lvl w:ilvl="7" w:tplc="AB2C570C" w:tentative="1">
      <w:start w:val="1"/>
      <w:numFmt w:val="lowerLetter"/>
      <w:lvlText w:val="%8."/>
      <w:lvlJc w:val="left"/>
      <w:pPr>
        <w:ind w:left="6120" w:hanging="360"/>
      </w:pPr>
    </w:lvl>
    <w:lvl w:ilvl="8" w:tplc="FCEA6618" w:tentative="1">
      <w:start w:val="1"/>
      <w:numFmt w:val="lowerRoman"/>
      <w:lvlText w:val="%9."/>
      <w:lvlJc w:val="right"/>
      <w:pPr>
        <w:ind w:left="6840" w:hanging="180"/>
      </w:pPr>
    </w:lvl>
  </w:abstractNum>
  <w:abstractNum w:abstractNumId="35" w15:restartNumberingAfterBreak="0">
    <w:nsid w:val="4CA34A7E"/>
    <w:multiLevelType w:val="hybridMultilevel"/>
    <w:tmpl w:val="CEA8AC4C"/>
    <w:lvl w:ilvl="0" w:tplc="03124D12">
      <w:start w:val="190"/>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4CB46582"/>
    <w:multiLevelType w:val="multilevel"/>
    <w:tmpl w:val="07C2E57A"/>
    <w:lvl w:ilvl="0">
      <w:start w:val="1"/>
      <w:numFmt w:val="upperLetter"/>
      <w:pStyle w:val="ListAlpha"/>
      <w:lvlText w:val="%1."/>
      <w:lvlJc w:val="left"/>
      <w:pPr>
        <w:ind w:left="360" w:hanging="360"/>
      </w:pPr>
    </w:lvl>
    <w:lvl w:ilvl="1">
      <w:start w:val="1"/>
      <w:numFmt w:val="upperLetter"/>
      <w:pStyle w:val="Heading2"/>
      <w:lvlText w:val="%2."/>
      <w:lvlJc w:val="left"/>
      <w:pPr>
        <w:ind w:left="720" w:firstLine="0"/>
      </w:pPr>
      <w:rPr>
        <w:rFonts w:hint="default"/>
      </w:rPr>
    </w:lvl>
    <w:lvl w:ilvl="2">
      <w:start w:val="1"/>
      <w:numFmt w:val="decimal"/>
      <w:pStyle w:val="Heading3"/>
      <w:lvlText w:val="%3."/>
      <w:lvlJc w:val="left"/>
      <w:pPr>
        <w:ind w:left="1440" w:firstLine="0"/>
      </w:pPr>
      <w:rPr>
        <w:rFonts w:hint="default"/>
      </w:rPr>
    </w:lvl>
    <w:lvl w:ilvl="3">
      <w:start w:val="1"/>
      <w:numFmt w:val="lowerLetter"/>
      <w:pStyle w:val="Heading4"/>
      <w:lvlText w:val="%4)"/>
      <w:lvlJc w:val="left"/>
      <w:pPr>
        <w:ind w:left="2160" w:firstLine="0"/>
      </w:pPr>
      <w:rPr>
        <w:rFonts w:hint="default"/>
      </w:rPr>
    </w:lvl>
    <w:lvl w:ilvl="4">
      <w:start w:val="1"/>
      <w:numFmt w:val="decimal"/>
      <w:pStyle w:val="Heading5"/>
      <w:lvlText w:val="(%5)"/>
      <w:lvlJc w:val="left"/>
      <w:pPr>
        <w:ind w:left="2880" w:firstLine="0"/>
      </w:pPr>
      <w:rPr>
        <w:rFonts w:hint="default"/>
      </w:rPr>
    </w:lvl>
    <w:lvl w:ilvl="5">
      <w:start w:val="1"/>
      <w:numFmt w:val="lowerLetter"/>
      <w:pStyle w:val="Heading6"/>
      <w:lvlText w:val="(%6)"/>
      <w:lvlJc w:val="left"/>
      <w:pPr>
        <w:ind w:left="3600" w:firstLine="0"/>
      </w:pPr>
      <w:rPr>
        <w:rFonts w:hint="default"/>
      </w:rPr>
    </w:lvl>
    <w:lvl w:ilvl="6">
      <w:start w:val="1"/>
      <w:numFmt w:val="lowerRoman"/>
      <w:pStyle w:val="Heading7"/>
      <w:lvlText w:val="(%7)"/>
      <w:lvlJc w:val="left"/>
      <w:pPr>
        <w:ind w:left="4320" w:firstLine="0"/>
      </w:pPr>
      <w:rPr>
        <w:rFonts w:hint="default"/>
      </w:rPr>
    </w:lvl>
    <w:lvl w:ilvl="7">
      <w:start w:val="1"/>
      <w:numFmt w:val="lowerLetter"/>
      <w:pStyle w:val="Heading8"/>
      <w:lvlText w:val="(%8)"/>
      <w:lvlJc w:val="left"/>
      <w:pPr>
        <w:ind w:left="5040" w:firstLine="0"/>
      </w:pPr>
      <w:rPr>
        <w:rFonts w:hint="default"/>
      </w:rPr>
    </w:lvl>
    <w:lvl w:ilvl="8">
      <w:start w:val="1"/>
      <w:numFmt w:val="lowerRoman"/>
      <w:pStyle w:val="Heading9"/>
      <w:lvlText w:val="(%9)"/>
      <w:lvlJc w:val="left"/>
      <w:pPr>
        <w:ind w:left="5760" w:firstLine="0"/>
      </w:pPr>
      <w:rPr>
        <w:rFonts w:hint="default"/>
      </w:rPr>
    </w:lvl>
  </w:abstractNum>
  <w:abstractNum w:abstractNumId="37" w15:restartNumberingAfterBreak="0">
    <w:nsid w:val="4DE05D19"/>
    <w:multiLevelType w:val="hybridMultilevel"/>
    <w:tmpl w:val="39C48142"/>
    <w:lvl w:ilvl="0" w:tplc="04186F6E">
      <w:start w:val="1"/>
      <w:numFmt w:val="upperRoman"/>
      <w:pStyle w:val="H1-Num"/>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07B4DDC"/>
    <w:multiLevelType w:val="hybridMultilevel"/>
    <w:tmpl w:val="1B60A85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16E2998"/>
    <w:multiLevelType w:val="hybridMultilevel"/>
    <w:tmpl w:val="736A1528"/>
    <w:lvl w:ilvl="0" w:tplc="03124D12">
      <w:start w:val="190"/>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51A6124B"/>
    <w:multiLevelType w:val="multilevel"/>
    <w:tmpl w:val="04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41" w15:restartNumberingAfterBreak="0">
    <w:nsid w:val="55387DC8"/>
    <w:multiLevelType w:val="multilevel"/>
    <w:tmpl w:val="0CDA77FC"/>
    <w:lvl w:ilvl="0">
      <w:start w:val="1"/>
      <w:numFmt w:val="upperRoman"/>
      <w:lvlText w:val="%1"/>
      <w:lvlJc w:val="left"/>
      <w:pPr>
        <w:tabs>
          <w:tab w:val="num" w:pos="720"/>
        </w:tabs>
        <w:ind w:left="720" w:hanging="360"/>
      </w:pPr>
      <w:rPr>
        <w:rFonts w:hint="default"/>
      </w:rPr>
    </w:lvl>
    <w:lvl w:ilvl="1">
      <w:start w:val="1"/>
      <w:numFmt w:val="upperLetter"/>
      <w:pStyle w:val="Outline2"/>
      <w:lvlText w:val="%2."/>
      <w:lvlJc w:val="left"/>
      <w:pPr>
        <w:tabs>
          <w:tab w:val="num" w:pos="1080"/>
        </w:tabs>
        <w:ind w:left="1080" w:hanging="360"/>
      </w:pPr>
      <w:rPr>
        <w:rFonts w:hint="default"/>
      </w:rPr>
    </w:lvl>
    <w:lvl w:ilvl="2">
      <w:start w:val="1"/>
      <w:numFmt w:val="decimal"/>
      <w:pStyle w:val="Outline3"/>
      <w:lvlText w:val="%3."/>
      <w:lvlJc w:val="left"/>
      <w:pPr>
        <w:tabs>
          <w:tab w:val="num" w:pos="1440"/>
        </w:tabs>
        <w:ind w:left="1440" w:hanging="360"/>
      </w:pPr>
      <w:rPr>
        <w:rFonts w:hint="default"/>
      </w:rPr>
    </w:lvl>
    <w:lvl w:ilvl="3">
      <w:start w:val="1"/>
      <w:numFmt w:val="lowerLetter"/>
      <w:lvlText w:val="%4."/>
      <w:lvlJc w:val="left"/>
      <w:pPr>
        <w:tabs>
          <w:tab w:val="num" w:pos="1800"/>
        </w:tabs>
        <w:ind w:left="1800" w:hanging="360"/>
      </w:pPr>
      <w:rPr>
        <w:rFonts w:hint="default"/>
      </w:rPr>
    </w:lvl>
    <w:lvl w:ilvl="4">
      <w:start w:val="1"/>
      <w:numFmt w:val="lowerRoman"/>
      <w:lvlText w:val="%5."/>
      <w:lvlJc w:val="left"/>
      <w:pPr>
        <w:tabs>
          <w:tab w:val="num" w:pos="2160"/>
        </w:tabs>
        <w:ind w:left="216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2" w15:restartNumberingAfterBreak="0">
    <w:nsid w:val="5C3930E7"/>
    <w:multiLevelType w:val="hybridMultilevel"/>
    <w:tmpl w:val="85BE36BA"/>
    <w:lvl w:ilvl="0" w:tplc="04F6951E">
      <w:start w:val="1"/>
      <w:numFmt w:val="decimal"/>
      <w:lvlText w:val="%1."/>
      <w:lvlJc w:val="left"/>
      <w:pPr>
        <w:ind w:left="1020" w:hanging="360"/>
      </w:pPr>
    </w:lvl>
    <w:lvl w:ilvl="1" w:tplc="1540BB26">
      <w:start w:val="1"/>
      <w:numFmt w:val="decimal"/>
      <w:lvlText w:val="%2."/>
      <w:lvlJc w:val="left"/>
      <w:pPr>
        <w:ind w:left="1020" w:hanging="360"/>
      </w:pPr>
    </w:lvl>
    <w:lvl w:ilvl="2" w:tplc="4F1EAB18">
      <w:start w:val="1"/>
      <w:numFmt w:val="decimal"/>
      <w:lvlText w:val="%3."/>
      <w:lvlJc w:val="left"/>
      <w:pPr>
        <w:ind w:left="1020" w:hanging="360"/>
      </w:pPr>
    </w:lvl>
    <w:lvl w:ilvl="3" w:tplc="54826B6A">
      <w:start w:val="1"/>
      <w:numFmt w:val="decimal"/>
      <w:lvlText w:val="%4."/>
      <w:lvlJc w:val="left"/>
      <w:pPr>
        <w:ind w:left="1020" w:hanging="360"/>
      </w:pPr>
    </w:lvl>
    <w:lvl w:ilvl="4" w:tplc="341CA746">
      <w:start w:val="1"/>
      <w:numFmt w:val="decimal"/>
      <w:lvlText w:val="%5."/>
      <w:lvlJc w:val="left"/>
      <w:pPr>
        <w:ind w:left="1020" w:hanging="360"/>
      </w:pPr>
    </w:lvl>
    <w:lvl w:ilvl="5" w:tplc="B19C3832">
      <w:start w:val="1"/>
      <w:numFmt w:val="decimal"/>
      <w:lvlText w:val="%6."/>
      <w:lvlJc w:val="left"/>
      <w:pPr>
        <w:ind w:left="1020" w:hanging="360"/>
      </w:pPr>
    </w:lvl>
    <w:lvl w:ilvl="6" w:tplc="4DD2D042">
      <w:start w:val="1"/>
      <w:numFmt w:val="decimal"/>
      <w:lvlText w:val="%7."/>
      <w:lvlJc w:val="left"/>
      <w:pPr>
        <w:ind w:left="1020" w:hanging="360"/>
      </w:pPr>
    </w:lvl>
    <w:lvl w:ilvl="7" w:tplc="F6280366">
      <w:start w:val="1"/>
      <w:numFmt w:val="decimal"/>
      <w:lvlText w:val="%8."/>
      <w:lvlJc w:val="left"/>
      <w:pPr>
        <w:ind w:left="1020" w:hanging="360"/>
      </w:pPr>
    </w:lvl>
    <w:lvl w:ilvl="8" w:tplc="A62A2E3A">
      <w:start w:val="1"/>
      <w:numFmt w:val="decimal"/>
      <w:lvlText w:val="%9."/>
      <w:lvlJc w:val="left"/>
      <w:pPr>
        <w:ind w:left="1020" w:hanging="360"/>
      </w:pPr>
    </w:lvl>
  </w:abstractNum>
  <w:abstractNum w:abstractNumId="43" w15:restartNumberingAfterBreak="0">
    <w:nsid w:val="5DF96DF8"/>
    <w:multiLevelType w:val="hybridMultilevel"/>
    <w:tmpl w:val="0BAE9018"/>
    <w:lvl w:ilvl="0" w:tplc="966EA162">
      <w:start w:val="1"/>
      <w:numFmt w:val="decimal"/>
      <w:lvlText w:val="%1."/>
      <w:lvlJc w:val="left"/>
      <w:pPr>
        <w:ind w:left="1080" w:hanging="360"/>
      </w:pPr>
    </w:lvl>
    <w:lvl w:ilvl="1" w:tplc="986C177E">
      <w:start w:val="1"/>
      <w:numFmt w:val="decimal"/>
      <w:lvlText w:val="%2."/>
      <w:lvlJc w:val="left"/>
      <w:pPr>
        <w:ind w:left="1080" w:hanging="360"/>
      </w:pPr>
    </w:lvl>
    <w:lvl w:ilvl="2" w:tplc="8996BDA2">
      <w:start w:val="1"/>
      <w:numFmt w:val="decimal"/>
      <w:lvlText w:val="%3."/>
      <w:lvlJc w:val="left"/>
      <w:pPr>
        <w:ind w:left="1080" w:hanging="360"/>
      </w:pPr>
    </w:lvl>
    <w:lvl w:ilvl="3" w:tplc="A4700EA8">
      <w:start w:val="1"/>
      <w:numFmt w:val="decimal"/>
      <w:lvlText w:val="%4."/>
      <w:lvlJc w:val="left"/>
      <w:pPr>
        <w:ind w:left="1080" w:hanging="360"/>
      </w:pPr>
    </w:lvl>
    <w:lvl w:ilvl="4" w:tplc="B95A5BD2">
      <w:start w:val="1"/>
      <w:numFmt w:val="decimal"/>
      <w:lvlText w:val="%5."/>
      <w:lvlJc w:val="left"/>
      <w:pPr>
        <w:ind w:left="1080" w:hanging="360"/>
      </w:pPr>
    </w:lvl>
    <w:lvl w:ilvl="5" w:tplc="05FC1552">
      <w:start w:val="1"/>
      <w:numFmt w:val="decimal"/>
      <w:lvlText w:val="%6."/>
      <w:lvlJc w:val="left"/>
      <w:pPr>
        <w:ind w:left="1080" w:hanging="360"/>
      </w:pPr>
    </w:lvl>
    <w:lvl w:ilvl="6" w:tplc="3C7A6B56">
      <w:start w:val="1"/>
      <w:numFmt w:val="decimal"/>
      <w:lvlText w:val="%7."/>
      <w:lvlJc w:val="left"/>
      <w:pPr>
        <w:ind w:left="1080" w:hanging="360"/>
      </w:pPr>
    </w:lvl>
    <w:lvl w:ilvl="7" w:tplc="2634F3B4">
      <w:start w:val="1"/>
      <w:numFmt w:val="decimal"/>
      <w:lvlText w:val="%8."/>
      <w:lvlJc w:val="left"/>
      <w:pPr>
        <w:ind w:left="1080" w:hanging="360"/>
      </w:pPr>
    </w:lvl>
    <w:lvl w:ilvl="8" w:tplc="CD502596">
      <w:start w:val="1"/>
      <w:numFmt w:val="decimal"/>
      <w:lvlText w:val="%9."/>
      <w:lvlJc w:val="left"/>
      <w:pPr>
        <w:ind w:left="1080" w:hanging="360"/>
      </w:pPr>
    </w:lvl>
  </w:abstractNum>
  <w:abstractNum w:abstractNumId="44" w15:restartNumberingAfterBreak="0">
    <w:nsid w:val="5EE36962"/>
    <w:multiLevelType w:val="hybridMultilevel"/>
    <w:tmpl w:val="980A3E10"/>
    <w:lvl w:ilvl="0" w:tplc="8A1271EE">
      <w:start w:val="1"/>
      <w:numFmt w:val="decimal"/>
      <w:pStyle w:val="ESListNumber"/>
      <w:lvlText w:val="%1."/>
      <w:lvlJc w:val="left"/>
      <w:pPr>
        <w:tabs>
          <w:tab w:val="num" w:pos="360"/>
        </w:tabs>
        <w:ind w:left="360" w:hanging="360"/>
      </w:pPr>
      <w:rPr>
        <w:rFonts w:hint="default"/>
        <w:b/>
        <w:i w:val="0"/>
      </w:rPr>
    </w:lvl>
    <w:lvl w:ilvl="1" w:tplc="E6FE4D78" w:tentative="1">
      <w:start w:val="1"/>
      <w:numFmt w:val="lowerLetter"/>
      <w:lvlText w:val="%2."/>
      <w:lvlJc w:val="left"/>
      <w:pPr>
        <w:ind w:left="1440" w:hanging="360"/>
      </w:pPr>
    </w:lvl>
    <w:lvl w:ilvl="2" w:tplc="6052B4A2" w:tentative="1">
      <w:start w:val="1"/>
      <w:numFmt w:val="lowerRoman"/>
      <w:lvlText w:val="%3."/>
      <w:lvlJc w:val="right"/>
      <w:pPr>
        <w:ind w:left="2160" w:hanging="180"/>
      </w:pPr>
    </w:lvl>
    <w:lvl w:ilvl="3" w:tplc="2BBAC2D4" w:tentative="1">
      <w:start w:val="1"/>
      <w:numFmt w:val="decimal"/>
      <w:lvlText w:val="%4."/>
      <w:lvlJc w:val="left"/>
      <w:pPr>
        <w:ind w:left="2880" w:hanging="360"/>
      </w:pPr>
    </w:lvl>
    <w:lvl w:ilvl="4" w:tplc="C5248704" w:tentative="1">
      <w:start w:val="1"/>
      <w:numFmt w:val="lowerLetter"/>
      <w:lvlText w:val="%5."/>
      <w:lvlJc w:val="left"/>
      <w:pPr>
        <w:ind w:left="3600" w:hanging="360"/>
      </w:pPr>
    </w:lvl>
    <w:lvl w:ilvl="5" w:tplc="3690B6B2" w:tentative="1">
      <w:start w:val="1"/>
      <w:numFmt w:val="lowerRoman"/>
      <w:lvlText w:val="%6."/>
      <w:lvlJc w:val="right"/>
      <w:pPr>
        <w:ind w:left="4320" w:hanging="180"/>
      </w:pPr>
    </w:lvl>
    <w:lvl w:ilvl="6" w:tplc="780E26F6" w:tentative="1">
      <w:start w:val="1"/>
      <w:numFmt w:val="decimal"/>
      <w:lvlText w:val="%7."/>
      <w:lvlJc w:val="left"/>
      <w:pPr>
        <w:ind w:left="5040" w:hanging="360"/>
      </w:pPr>
    </w:lvl>
    <w:lvl w:ilvl="7" w:tplc="046E580C" w:tentative="1">
      <w:start w:val="1"/>
      <w:numFmt w:val="lowerLetter"/>
      <w:lvlText w:val="%8."/>
      <w:lvlJc w:val="left"/>
      <w:pPr>
        <w:ind w:left="5760" w:hanging="360"/>
      </w:pPr>
    </w:lvl>
    <w:lvl w:ilvl="8" w:tplc="40382734" w:tentative="1">
      <w:start w:val="1"/>
      <w:numFmt w:val="lowerRoman"/>
      <w:lvlText w:val="%9."/>
      <w:lvlJc w:val="right"/>
      <w:pPr>
        <w:ind w:left="6480" w:hanging="180"/>
      </w:pPr>
    </w:lvl>
  </w:abstractNum>
  <w:abstractNum w:abstractNumId="45" w15:restartNumberingAfterBreak="0">
    <w:nsid w:val="6A1A31F9"/>
    <w:multiLevelType w:val="singleLevel"/>
    <w:tmpl w:val="D45EA71A"/>
    <w:lvl w:ilvl="0">
      <w:start w:val="1"/>
      <w:numFmt w:val="decimal"/>
      <w:pStyle w:val="SidebarListNumber"/>
      <w:lvlText w:val="%1."/>
      <w:lvlJc w:val="left"/>
      <w:pPr>
        <w:tabs>
          <w:tab w:val="num" w:pos="576"/>
        </w:tabs>
        <w:ind w:left="576" w:hanging="288"/>
      </w:pPr>
      <w:rPr>
        <w:rFonts w:hint="default"/>
        <w:color w:val="5B6771" w:themeColor="accent3"/>
      </w:rPr>
    </w:lvl>
  </w:abstractNum>
  <w:abstractNum w:abstractNumId="46" w15:restartNumberingAfterBreak="0">
    <w:nsid w:val="6BBB3785"/>
    <w:multiLevelType w:val="hybridMultilevel"/>
    <w:tmpl w:val="5A549EA4"/>
    <w:lvl w:ilvl="0" w:tplc="1D268C34">
      <w:start w:val="1"/>
      <w:numFmt w:val="upperLetter"/>
      <w:lvlText w:val="%1."/>
      <w:lvlJc w:val="left"/>
      <w:pPr>
        <w:tabs>
          <w:tab w:val="num" w:pos="2355"/>
        </w:tabs>
        <w:ind w:left="2355" w:hanging="360"/>
      </w:pPr>
      <w:rPr>
        <w:rFonts w:hint="default"/>
      </w:rPr>
    </w:lvl>
    <w:lvl w:ilvl="1" w:tplc="63A8A0F0">
      <w:start w:val="1"/>
      <w:numFmt w:val="decimal"/>
      <w:lvlText w:val="%2."/>
      <w:lvlJc w:val="left"/>
      <w:pPr>
        <w:ind w:left="3075" w:hanging="360"/>
      </w:pPr>
      <w:rPr>
        <w:rFonts w:hint="default"/>
      </w:rPr>
    </w:lvl>
    <w:lvl w:ilvl="2" w:tplc="7C789FEE">
      <w:start w:val="1"/>
      <w:numFmt w:val="decimal"/>
      <w:lvlText w:val="%3)"/>
      <w:lvlJc w:val="left"/>
      <w:pPr>
        <w:ind w:left="3975" w:hanging="360"/>
      </w:pPr>
      <w:rPr>
        <w:rFonts w:hint="default"/>
      </w:rPr>
    </w:lvl>
    <w:lvl w:ilvl="3" w:tplc="0409000F" w:tentative="1">
      <w:start w:val="1"/>
      <w:numFmt w:val="decimal"/>
      <w:lvlText w:val="%4."/>
      <w:lvlJc w:val="left"/>
      <w:pPr>
        <w:tabs>
          <w:tab w:val="num" w:pos="4515"/>
        </w:tabs>
        <w:ind w:left="4515" w:hanging="360"/>
      </w:pPr>
    </w:lvl>
    <w:lvl w:ilvl="4" w:tplc="04090019" w:tentative="1">
      <w:start w:val="1"/>
      <w:numFmt w:val="lowerLetter"/>
      <w:lvlText w:val="%5."/>
      <w:lvlJc w:val="left"/>
      <w:pPr>
        <w:tabs>
          <w:tab w:val="num" w:pos="5235"/>
        </w:tabs>
        <w:ind w:left="5235" w:hanging="360"/>
      </w:pPr>
    </w:lvl>
    <w:lvl w:ilvl="5" w:tplc="0409001B" w:tentative="1">
      <w:start w:val="1"/>
      <w:numFmt w:val="lowerRoman"/>
      <w:lvlText w:val="%6."/>
      <w:lvlJc w:val="right"/>
      <w:pPr>
        <w:tabs>
          <w:tab w:val="num" w:pos="5955"/>
        </w:tabs>
        <w:ind w:left="5955" w:hanging="180"/>
      </w:pPr>
    </w:lvl>
    <w:lvl w:ilvl="6" w:tplc="0409000F" w:tentative="1">
      <w:start w:val="1"/>
      <w:numFmt w:val="decimal"/>
      <w:lvlText w:val="%7."/>
      <w:lvlJc w:val="left"/>
      <w:pPr>
        <w:tabs>
          <w:tab w:val="num" w:pos="6675"/>
        </w:tabs>
        <w:ind w:left="6675" w:hanging="360"/>
      </w:pPr>
    </w:lvl>
    <w:lvl w:ilvl="7" w:tplc="04090019" w:tentative="1">
      <w:start w:val="1"/>
      <w:numFmt w:val="lowerLetter"/>
      <w:lvlText w:val="%8."/>
      <w:lvlJc w:val="left"/>
      <w:pPr>
        <w:tabs>
          <w:tab w:val="num" w:pos="7395"/>
        </w:tabs>
        <w:ind w:left="7395" w:hanging="360"/>
      </w:pPr>
    </w:lvl>
    <w:lvl w:ilvl="8" w:tplc="0409001B" w:tentative="1">
      <w:start w:val="1"/>
      <w:numFmt w:val="lowerRoman"/>
      <w:lvlText w:val="%9."/>
      <w:lvlJc w:val="right"/>
      <w:pPr>
        <w:tabs>
          <w:tab w:val="num" w:pos="8115"/>
        </w:tabs>
        <w:ind w:left="8115" w:hanging="180"/>
      </w:pPr>
    </w:lvl>
  </w:abstractNum>
  <w:abstractNum w:abstractNumId="47" w15:restartNumberingAfterBreak="0">
    <w:nsid w:val="6FF43418"/>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8" w15:restartNumberingAfterBreak="0">
    <w:nsid w:val="790766A7"/>
    <w:multiLevelType w:val="hybridMultilevel"/>
    <w:tmpl w:val="DBB2E87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A3A66D9"/>
    <w:multiLevelType w:val="hybridMultilevel"/>
    <w:tmpl w:val="5222378A"/>
    <w:lvl w:ilvl="0" w:tplc="FDFC63F6">
      <w:start w:val="1"/>
      <w:numFmt w:val="decimal"/>
      <w:pStyle w:val="H3"/>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 w15:restartNumberingAfterBreak="0">
    <w:nsid w:val="7A60081A"/>
    <w:multiLevelType w:val="hybridMultilevel"/>
    <w:tmpl w:val="B5667A94"/>
    <w:lvl w:ilvl="0" w:tplc="20723FB2">
      <w:start w:val="190"/>
      <w:numFmt w:val="bullet"/>
      <w:pStyle w:val="Table"/>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05179">
    <w:abstractNumId w:val="48"/>
  </w:num>
  <w:num w:numId="2" w16cid:durableId="2103524893">
    <w:abstractNumId w:val="12"/>
  </w:num>
  <w:num w:numId="3" w16cid:durableId="458693862">
    <w:abstractNumId w:val="47"/>
  </w:num>
  <w:num w:numId="4" w16cid:durableId="904294637">
    <w:abstractNumId w:val="30"/>
  </w:num>
  <w:num w:numId="5" w16cid:durableId="2063164409">
    <w:abstractNumId w:val="40"/>
  </w:num>
  <w:num w:numId="6" w16cid:durableId="1963805252">
    <w:abstractNumId w:val="25"/>
  </w:num>
  <w:num w:numId="7" w16cid:durableId="845023676">
    <w:abstractNumId w:val="7"/>
  </w:num>
  <w:num w:numId="8" w16cid:durableId="1815681797">
    <w:abstractNumId w:val="6"/>
  </w:num>
  <w:num w:numId="9" w16cid:durableId="369456832">
    <w:abstractNumId w:val="5"/>
  </w:num>
  <w:num w:numId="10" w16cid:durableId="512572406">
    <w:abstractNumId w:val="4"/>
  </w:num>
  <w:num w:numId="11" w16cid:durableId="2100054984">
    <w:abstractNumId w:val="3"/>
  </w:num>
  <w:num w:numId="12" w16cid:durableId="1400254172">
    <w:abstractNumId w:val="2"/>
  </w:num>
  <w:num w:numId="13" w16cid:durableId="204221278">
    <w:abstractNumId w:val="1"/>
  </w:num>
  <w:num w:numId="14" w16cid:durableId="1063210555">
    <w:abstractNumId w:val="0"/>
  </w:num>
  <w:num w:numId="15" w16cid:durableId="401100817">
    <w:abstractNumId w:val="23"/>
  </w:num>
  <w:num w:numId="16" w16cid:durableId="154497235">
    <w:abstractNumId w:val="44"/>
  </w:num>
  <w:num w:numId="17" w16cid:durableId="552617016">
    <w:abstractNumId w:val="20"/>
  </w:num>
  <w:num w:numId="18" w16cid:durableId="1631743707">
    <w:abstractNumId w:val="18"/>
  </w:num>
  <w:num w:numId="19" w16cid:durableId="1965039050">
    <w:abstractNumId w:val="36"/>
  </w:num>
  <w:num w:numId="20" w16cid:durableId="238909924">
    <w:abstractNumId w:val="34"/>
  </w:num>
  <w:num w:numId="21" w16cid:durableId="255018379">
    <w:abstractNumId w:val="16"/>
  </w:num>
  <w:num w:numId="22" w16cid:durableId="742291920">
    <w:abstractNumId w:val="41"/>
  </w:num>
  <w:num w:numId="23" w16cid:durableId="1191334729">
    <w:abstractNumId w:val="45"/>
  </w:num>
  <w:num w:numId="24" w16cid:durableId="363486531">
    <w:abstractNumId w:val="28"/>
  </w:num>
  <w:num w:numId="25" w16cid:durableId="2056729964">
    <w:abstractNumId w:val="17"/>
  </w:num>
  <w:num w:numId="26" w16cid:durableId="1213275356">
    <w:abstractNumId w:val="9"/>
  </w:num>
  <w:num w:numId="27" w16cid:durableId="713038560">
    <w:abstractNumId w:val="14"/>
  </w:num>
  <w:num w:numId="28" w16cid:durableId="1330525296">
    <w:abstractNumId w:val="26"/>
  </w:num>
  <w:num w:numId="29" w16cid:durableId="646134656">
    <w:abstractNumId w:val="8"/>
    <w:lvlOverride w:ilvl="0">
      <w:startOverride w:val="1"/>
    </w:lvlOverride>
  </w:num>
  <w:num w:numId="30" w16cid:durableId="203099608">
    <w:abstractNumId w:val="8"/>
    <w:lvlOverride w:ilvl="0">
      <w:startOverride w:val="1"/>
    </w:lvlOverride>
  </w:num>
  <w:num w:numId="31" w16cid:durableId="803236189">
    <w:abstractNumId w:val="8"/>
    <w:lvlOverride w:ilvl="0">
      <w:startOverride w:val="1"/>
    </w:lvlOverride>
  </w:num>
  <w:num w:numId="32" w16cid:durableId="828446096">
    <w:abstractNumId w:val="8"/>
    <w:lvlOverride w:ilvl="0">
      <w:startOverride w:val="1"/>
    </w:lvlOverride>
  </w:num>
  <w:num w:numId="33" w16cid:durableId="128743600">
    <w:abstractNumId w:val="8"/>
    <w:lvlOverride w:ilvl="0">
      <w:startOverride w:val="1"/>
    </w:lvlOverride>
  </w:num>
  <w:num w:numId="34" w16cid:durableId="1320966643">
    <w:abstractNumId w:val="8"/>
    <w:lvlOverride w:ilvl="0">
      <w:startOverride w:val="1"/>
    </w:lvlOverride>
  </w:num>
  <w:num w:numId="35" w16cid:durableId="1747190682">
    <w:abstractNumId w:val="8"/>
    <w:lvlOverride w:ilvl="0">
      <w:startOverride w:val="1"/>
    </w:lvlOverride>
  </w:num>
  <w:num w:numId="36" w16cid:durableId="509956588">
    <w:abstractNumId w:val="8"/>
    <w:lvlOverride w:ilvl="0">
      <w:startOverride w:val="1"/>
    </w:lvlOverride>
  </w:num>
  <w:num w:numId="37" w16cid:durableId="782458196">
    <w:abstractNumId w:val="8"/>
    <w:lvlOverride w:ilvl="0">
      <w:startOverride w:val="1"/>
    </w:lvlOverride>
  </w:num>
  <w:num w:numId="38" w16cid:durableId="1917090472">
    <w:abstractNumId w:val="37"/>
  </w:num>
  <w:num w:numId="39" w16cid:durableId="1093552300">
    <w:abstractNumId w:val="32"/>
  </w:num>
  <w:num w:numId="40" w16cid:durableId="2033219868">
    <w:abstractNumId w:val="49"/>
  </w:num>
  <w:num w:numId="41" w16cid:durableId="1587226274">
    <w:abstractNumId w:val="8"/>
    <w:lvlOverride w:ilvl="0">
      <w:startOverride w:val="1"/>
    </w:lvlOverride>
  </w:num>
  <w:num w:numId="42" w16cid:durableId="385222631">
    <w:abstractNumId w:val="8"/>
    <w:lvlOverride w:ilvl="0">
      <w:startOverride w:val="1"/>
    </w:lvlOverride>
  </w:num>
  <w:num w:numId="43" w16cid:durableId="1913470023">
    <w:abstractNumId w:val="49"/>
    <w:lvlOverride w:ilvl="0">
      <w:startOverride w:val="1"/>
    </w:lvlOverride>
  </w:num>
  <w:num w:numId="44" w16cid:durableId="1270770273">
    <w:abstractNumId w:val="8"/>
    <w:lvlOverride w:ilvl="0">
      <w:startOverride w:val="1"/>
    </w:lvlOverride>
  </w:num>
  <w:num w:numId="45" w16cid:durableId="411586207">
    <w:abstractNumId w:val="8"/>
    <w:lvlOverride w:ilvl="0">
      <w:startOverride w:val="1"/>
    </w:lvlOverride>
  </w:num>
  <w:num w:numId="46" w16cid:durableId="1982418204">
    <w:abstractNumId w:val="8"/>
    <w:lvlOverride w:ilvl="0">
      <w:startOverride w:val="1"/>
    </w:lvlOverride>
  </w:num>
  <w:num w:numId="47" w16cid:durableId="710960427">
    <w:abstractNumId w:val="8"/>
    <w:lvlOverride w:ilvl="0">
      <w:startOverride w:val="1"/>
    </w:lvlOverride>
  </w:num>
  <w:num w:numId="48" w16cid:durableId="646084931">
    <w:abstractNumId w:val="8"/>
    <w:lvlOverride w:ilvl="0">
      <w:startOverride w:val="1"/>
    </w:lvlOverride>
  </w:num>
  <w:num w:numId="49" w16cid:durableId="1673996156">
    <w:abstractNumId w:val="8"/>
    <w:lvlOverride w:ilvl="0">
      <w:startOverride w:val="1"/>
    </w:lvlOverride>
  </w:num>
  <w:num w:numId="50" w16cid:durableId="1756826806">
    <w:abstractNumId w:val="8"/>
    <w:lvlOverride w:ilvl="0">
      <w:startOverride w:val="1"/>
    </w:lvlOverride>
  </w:num>
  <w:num w:numId="51" w16cid:durableId="825587563">
    <w:abstractNumId w:val="8"/>
    <w:lvlOverride w:ilvl="0">
      <w:startOverride w:val="1"/>
    </w:lvlOverride>
  </w:num>
  <w:num w:numId="52" w16cid:durableId="1928727673">
    <w:abstractNumId w:val="8"/>
    <w:lvlOverride w:ilvl="0">
      <w:startOverride w:val="1"/>
    </w:lvlOverride>
  </w:num>
  <w:num w:numId="53" w16cid:durableId="799306730">
    <w:abstractNumId w:val="8"/>
    <w:lvlOverride w:ilvl="0">
      <w:startOverride w:val="1"/>
    </w:lvlOverride>
  </w:num>
  <w:num w:numId="54" w16cid:durableId="1585139744">
    <w:abstractNumId w:val="8"/>
    <w:lvlOverride w:ilvl="0">
      <w:startOverride w:val="1"/>
    </w:lvlOverride>
  </w:num>
  <w:num w:numId="55" w16cid:durableId="538903835">
    <w:abstractNumId w:val="8"/>
    <w:lvlOverride w:ilvl="0">
      <w:startOverride w:val="1"/>
    </w:lvlOverride>
  </w:num>
  <w:num w:numId="56" w16cid:durableId="1775662212">
    <w:abstractNumId w:val="8"/>
    <w:lvlOverride w:ilvl="0">
      <w:startOverride w:val="1"/>
    </w:lvlOverride>
  </w:num>
  <w:num w:numId="57" w16cid:durableId="2044670140">
    <w:abstractNumId w:val="8"/>
    <w:lvlOverride w:ilvl="0">
      <w:startOverride w:val="1"/>
    </w:lvlOverride>
  </w:num>
  <w:num w:numId="58" w16cid:durableId="347680115">
    <w:abstractNumId w:val="8"/>
    <w:lvlOverride w:ilvl="0">
      <w:startOverride w:val="1"/>
    </w:lvlOverride>
  </w:num>
  <w:num w:numId="59" w16cid:durableId="1079862713">
    <w:abstractNumId w:val="49"/>
    <w:lvlOverride w:ilvl="0">
      <w:startOverride w:val="1"/>
    </w:lvlOverride>
  </w:num>
  <w:num w:numId="60" w16cid:durableId="1681279371">
    <w:abstractNumId w:val="49"/>
    <w:lvlOverride w:ilvl="0">
      <w:startOverride w:val="1"/>
    </w:lvlOverride>
  </w:num>
  <w:num w:numId="61" w16cid:durableId="176970477">
    <w:abstractNumId w:val="49"/>
    <w:lvlOverride w:ilvl="0">
      <w:startOverride w:val="1"/>
    </w:lvlOverride>
  </w:num>
  <w:num w:numId="62" w16cid:durableId="1830709385">
    <w:abstractNumId w:val="8"/>
    <w:lvlOverride w:ilvl="0">
      <w:startOverride w:val="1"/>
    </w:lvlOverride>
  </w:num>
  <w:num w:numId="63" w16cid:durableId="2145848367">
    <w:abstractNumId w:val="3"/>
    <w:lvlOverride w:ilvl="0">
      <w:startOverride w:val="1"/>
    </w:lvlOverride>
  </w:num>
  <w:num w:numId="64" w16cid:durableId="952130756">
    <w:abstractNumId w:val="8"/>
    <w:lvlOverride w:ilvl="0">
      <w:startOverride w:val="1"/>
    </w:lvlOverride>
  </w:num>
  <w:num w:numId="65" w16cid:durableId="356127413">
    <w:abstractNumId w:val="3"/>
    <w:lvlOverride w:ilvl="0">
      <w:startOverride w:val="1"/>
    </w:lvlOverride>
  </w:num>
  <w:num w:numId="66" w16cid:durableId="993870350">
    <w:abstractNumId w:val="8"/>
    <w:lvlOverride w:ilvl="0">
      <w:startOverride w:val="1"/>
    </w:lvlOverride>
  </w:num>
  <w:num w:numId="67" w16cid:durableId="1572344748">
    <w:abstractNumId w:val="8"/>
    <w:lvlOverride w:ilvl="0">
      <w:startOverride w:val="1"/>
    </w:lvlOverride>
  </w:num>
  <w:num w:numId="68" w16cid:durableId="1689868965">
    <w:abstractNumId w:val="8"/>
    <w:lvlOverride w:ilvl="0">
      <w:startOverride w:val="1"/>
    </w:lvlOverride>
  </w:num>
  <w:num w:numId="69" w16cid:durableId="1355956121">
    <w:abstractNumId w:val="8"/>
    <w:lvlOverride w:ilvl="0">
      <w:startOverride w:val="1"/>
    </w:lvlOverride>
  </w:num>
  <w:num w:numId="70" w16cid:durableId="1895000985">
    <w:abstractNumId w:val="8"/>
    <w:lvlOverride w:ilvl="0">
      <w:startOverride w:val="1"/>
    </w:lvlOverride>
  </w:num>
  <w:num w:numId="71" w16cid:durableId="854423891">
    <w:abstractNumId w:val="8"/>
    <w:lvlOverride w:ilvl="0">
      <w:startOverride w:val="1"/>
    </w:lvlOverride>
  </w:num>
  <w:num w:numId="72" w16cid:durableId="201721108">
    <w:abstractNumId w:val="8"/>
    <w:lvlOverride w:ilvl="0">
      <w:startOverride w:val="1"/>
    </w:lvlOverride>
  </w:num>
  <w:num w:numId="73" w16cid:durableId="1950701304">
    <w:abstractNumId w:val="8"/>
    <w:lvlOverride w:ilvl="0">
      <w:startOverride w:val="1"/>
    </w:lvlOverride>
  </w:num>
  <w:num w:numId="74" w16cid:durableId="236139516">
    <w:abstractNumId w:val="8"/>
    <w:lvlOverride w:ilvl="0">
      <w:startOverride w:val="1"/>
    </w:lvlOverride>
  </w:num>
  <w:num w:numId="75" w16cid:durableId="2012828514">
    <w:abstractNumId w:val="8"/>
    <w:lvlOverride w:ilvl="0">
      <w:startOverride w:val="1"/>
    </w:lvlOverride>
  </w:num>
  <w:num w:numId="76" w16cid:durableId="1355695624">
    <w:abstractNumId w:val="8"/>
    <w:lvlOverride w:ilvl="0">
      <w:startOverride w:val="1"/>
    </w:lvlOverride>
  </w:num>
  <w:num w:numId="77" w16cid:durableId="674310071">
    <w:abstractNumId w:val="8"/>
    <w:lvlOverride w:ilvl="0">
      <w:startOverride w:val="1"/>
    </w:lvlOverride>
  </w:num>
  <w:num w:numId="78" w16cid:durableId="860052798">
    <w:abstractNumId w:val="8"/>
    <w:lvlOverride w:ilvl="0">
      <w:startOverride w:val="1"/>
    </w:lvlOverride>
  </w:num>
  <w:num w:numId="79" w16cid:durableId="41098034">
    <w:abstractNumId w:val="8"/>
    <w:lvlOverride w:ilvl="0">
      <w:startOverride w:val="1"/>
    </w:lvlOverride>
  </w:num>
  <w:num w:numId="80" w16cid:durableId="2133749482">
    <w:abstractNumId w:val="8"/>
    <w:lvlOverride w:ilvl="0">
      <w:startOverride w:val="1"/>
    </w:lvlOverride>
  </w:num>
  <w:num w:numId="81" w16cid:durableId="709305022">
    <w:abstractNumId w:val="8"/>
    <w:lvlOverride w:ilvl="0">
      <w:startOverride w:val="1"/>
    </w:lvlOverride>
  </w:num>
  <w:num w:numId="82" w16cid:durableId="1679891477">
    <w:abstractNumId w:val="8"/>
    <w:lvlOverride w:ilvl="0">
      <w:startOverride w:val="1"/>
    </w:lvlOverride>
  </w:num>
  <w:num w:numId="83" w16cid:durableId="1486627853">
    <w:abstractNumId w:val="8"/>
    <w:lvlOverride w:ilvl="0">
      <w:startOverride w:val="1"/>
    </w:lvlOverride>
  </w:num>
  <w:num w:numId="84" w16cid:durableId="633296307">
    <w:abstractNumId w:val="8"/>
    <w:lvlOverride w:ilvl="0">
      <w:startOverride w:val="1"/>
    </w:lvlOverride>
  </w:num>
  <w:num w:numId="85" w16cid:durableId="1528913184">
    <w:abstractNumId w:val="8"/>
    <w:lvlOverride w:ilvl="0">
      <w:startOverride w:val="1"/>
    </w:lvlOverride>
  </w:num>
  <w:num w:numId="86" w16cid:durableId="2060401468">
    <w:abstractNumId w:val="8"/>
    <w:lvlOverride w:ilvl="0">
      <w:startOverride w:val="1"/>
    </w:lvlOverride>
  </w:num>
  <w:num w:numId="87" w16cid:durableId="1046904372">
    <w:abstractNumId w:val="8"/>
    <w:lvlOverride w:ilvl="0">
      <w:startOverride w:val="1"/>
    </w:lvlOverride>
  </w:num>
  <w:num w:numId="88" w16cid:durableId="1605727516">
    <w:abstractNumId w:val="8"/>
    <w:lvlOverride w:ilvl="0">
      <w:startOverride w:val="1"/>
    </w:lvlOverride>
  </w:num>
  <w:num w:numId="89" w16cid:durableId="1714229034">
    <w:abstractNumId w:val="8"/>
    <w:lvlOverride w:ilvl="0">
      <w:startOverride w:val="1"/>
    </w:lvlOverride>
  </w:num>
  <w:num w:numId="90" w16cid:durableId="1381320410">
    <w:abstractNumId w:val="8"/>
    <w:lvlOverride w:ilvl="0">
      <w:startOverride w:val="1"/>
    </w:lvlOverride>
  </w:num>
  <w:num w:numId="91" w16cid:durableId="1003050468">
    <w:abstractNumId w:val="8"/>
    <w:lvlOverride w:ilvl="0">
      <w:startOverride w:val="1"/>
    </w:lvlOverride>
  </w:num>
  <w:num w:numId="92" w16cid:durableId="67700907">
    <w:abstractNumId w:val="8"/>
    <w:lvlOverride w:ilvl="0">
      <w:startOverride w:val="1"/>
    </w:lvlOverride>
  </w:num>
  <w:num w:numId="93" w16cid:durableId="1066293989">
    <w:abstractNumId w:val="8"/>
    <w:lvlOverride w:ilvl="0">
      <w:startOverride w:val="1"/>
    </w:lvlOverride>
  </w:num>
  <w:num w:numId="94" w16cid:durableId="551232991">
    <w:abstractNumId w:val="8"/>
    <w:lvlOverride w:ilvl="0">
      <w:startOverride w:val="1"/>
    </w:lvlOverride>
  </w:num>
  <w:num w:numId="95" w16cid:durableId="171073729">
    <w:abstractNumId w:val="8"/>
    <w:lvlOverride w:ilvl="0">
      <w:startOverride w:val="1"/>
    </w:lvlOverride>
  </w:num>
  <w:num w:numId="96" w16cid:durableId="320159235">
    <w:abstractNumId w:val="8"/>
    <w:lvlOverride w:ilvl="0">
      <w:startOverride w:val="1"/>
    </w:lvlOverride>
  </w:num>
  <w:num w:numId="97" w16cid:durableId="1669287459">
    <w:abstractNumId w:val="8"/>
    <w:lvlOverride w:ilvl="0">
      <w:startOverride w:val="1"/>
    </w:lvlOverride>
  </w:num>
  <w:num w:numId="98" w16cid:durableId="832450081">
    <w:abstractNumId w:val="8"/>
    <w:lvlOverride w:ilvl="0">
      <w:startOverride w:val="1"/>
    </w:lvlOverride>
  </w:num>
  <w:num w:numId="99" w16cid:durableId="1163930928">
    <w:abstractNumId w:val="8"/>
    <w:lvlOverride w:ilvl="0">
      <w:startOverride w:val="1"/>
    </w:lvlOverride>
  </w:num>
  <w:num w:numId="100" w16cid:durableId="1274435596">
    <w:abstractNumId w:val="8"/>
    <w:lvlOverride w:ilvl="0">
      <w:startOverride w:val="1"/>
    </w:lvlOverride>
  </w:num>
  <w:num w:numId="101" w16cid:durableId="1201361835">
    <w:abstractNumId w:val="8"/>
    <w:lvlOverride w:ilvl="0">
      <w:startOverride w:val="1"/>
    </w:lvlOverride>
  </w:num>
  <w:num w:numId="102" w16cid:durableId="2031368805">
    <w:abstractNumId w:val="8"/>
    <w:lvlOverride w:ilvl="0">
      <w:startOverride w:val="1"/>
    </w:lvlOverride>
  </w:num>
  <w:num w:numId="103" w16cid:durableId="602614808">
    <w:abstractNumId w:val="8"/>
    <w:lvlOverride w:ilvl="0">
      <w:startOverride w:val="1"/>
    </w:lvlOverride>
  </w:num>
  <w:num w:numId="104" w16cid:durableId="1464229858">
    <w:abstractNumId w:val="8"/>
    <w:lvlOverride w:ilvl="0">
      <w:startOverride w:val="1"/>
    </w:lvlOverride>
  </w:num>
  <w:num w:numId="105" w16cid:durableId="1480338639">
    <w:abstractNumId w:val="8"/>
    <w:lvlOverride w:ilvl="0">
      <w:startOverride w:val="1"/>
    </w:lvlOverride>
  </w:num>
  <w:num w:numId="106" w16cid:durableId="101415889">
    <w:abstractNumId w:val="8"/>
    <w:lvlOverride w:ilvl="0">
      <w:startOverride w:val="1"/>
    </w:lvlOverride>
  </w:num>
  <w:num w:numId="107" w16cid:durableId="150407600">
    <w:abstractNumId w:val="8"/>
    <w:lvlOverride w:ilvl="0">
      <w:startOverride w:val="1"/>
    </w:lvlOverride>
  </w:num>
  <w:num w:numId="108" w16cid:durableId="1043165870">
    <w:abstractNumId w:val="8"/>
    <w:lvlOverride w:ilvl="0">
      <w:startOverride w:val="1"/>
    </w:lvlOverride>
  </w:num>
  <w:num w:numId="109" w16cid:durableId="1784689471">
    <w:abstractNumId w:val="8"/>
    <w:lvlOverride w:ilvl="0">
      <w:startOverride w:val="1"/>
    </w:lvlOverride>
  </w:num>
  <w:num w:numId="110" w16cid:durableId="288097529">
    <w:abstractNumId w:val="49"/>
    <w:lvlOverride w:ilvl="0">
      <w:startOverride w:val="1"/>
    </w:lvlOverride>
  </w:num>
  <w:num w:numId="111" w16cid:durableId="624894576">
    <w:abstractNumId w:val="8"/>
    <w:lvlOverride w:ilvl="0">
      <w:startOverride w:val="1"/>
    </w:lvlOverride>
  </w:num>
  <w:num w:numId="112" w16cid:durableId="1540896231">
    <w:abstractNumId w:val="8"/>
    <w:lvlOverride w:ilvl="0">
      <w:startOverride w:val="1"/>
    </w:lvlOverride>
  </w:num>
  <w:num w:numId="113" w16cid:durableId="394622303">
    <w:abstractNumId w:val="8"/>
    <w:lvlOverride w:ilvl="0">
      <w:startOverride w:val="1"/>
    </w:lvlOverride>
  </w:num>
  <w:num w:numId="114" w16cid:durableId="1580363437">
    <w:abstractNumId w:val="8"/>
    <w:lvlOverride w:ilvl="0">
      <w:startOverride w:val="1"/>
    </w:lvlOverride>
  </w:num>
  <w:num w:numId="115" w16cid:durableId="1737896362">
    <w:abstractNumId w:val="8"/>
    <w:lvlOverride w:ilvl="0">
      <w:startOverride w:val="1"/>
    </w:lvlOverride>
  </w:num>
  <w:num w:numId="116" w16cid:durableId="2027250462">
    <w:abstractNumId w:val="8"/>
    <w:lvlOverride w:ilvl="0">
      <w:startOverride w:val="1"/>
    </w:lvlOverride>
  </w:num>
  <w:num w:numId="117" w16cid:durableId="1870484452">
    <w:abstractNumId w:val="8"/>
    <w:lvlOverride w:ilvl="0">
      <w:startOverride w:val="1"/>
    </w:lvlOverride>
  </w:num>
  <w:num w:numId="118" w16cid:durableId="1313369218">
    <w:abstractNumId w:val="8"/>
    <w:lvlOverride w:ilvl="0">
      <w:startOverride w:val="1"/>
    </w:lvlOverride>
  </w:num>
  <w:num w:numId="119" w16cid:durableId="1425489279">
    <w:abstractNumId w:val="32"/>
    <w:lvlOverride w:ilvl="0">
      <w:startOverride w:val="1"/>
    </w:lvlOverride>
  </w:num>
  <w:num w:numId="120" w16cid:durableId="156503892">
    <w:abstractNumId w:val="32"/>
    <w:lvlOverride w:ilvl="0">
      <w:startOverride w:val="1"/>
    </w:lvlOverride>
  </w:num>
  <w:num w:numId="121" w16cid:durableId="1916435535">
    <w:abstractNumId w:val="33"/>
  </w:num>
  <w:num w:numId="122" w16cid:durableId="2086760711">
    <w:abstractNumId w:val="49"/>
    <w:lvlOverride w:ilvl="0">
      <w:startOverride w:val="1"/>
    </w:lvlOverride>
  </w:num>
  <w:num w:numId="123" w16cid:durableId="67576046">
    <w:abstractNumId w:val="50"/>
  </w:num>
  <w:num w:numId="124" w16cid:durableId="900100074">
    <w:abstractNumId w:val="27"/>
  </w:num>
  <w:num w:numId="125" w16cid:durableId="1970353817">
    <w:abstractNumId w:val="39"/>
  </w:num>
  <w:num w:numId="126" w16cid:durableId="1086616572">
    <w:abstractNumId w:val="35"/>
  </w:num>
  <w:num w:numId="127" w16cid:durableId="255067002">
    <w:abstractNumId w:val="29"/>
  </w:num>
  <w:num w:numId="128" w16cid:durableId="1557474386">
    <w:abstractNumId w:val="8"/>
    <w:lvlOverride w:ilvl="0">
      <w:startOverride w:val="1"/>
    </w:lvlOverride>
  </w:num>
  <w:num w:numId="129" w16cid:durableId="662243551">
    <w:abstractNumId w:val="8"/>
    <w:lvlOverride w:ilvl="0">
      <w:startOverride w:val="1"/>
    </w:lvlOverride>
  </w:num>
  <w:num w:numId="130" w16cid:durableId="1356998507">
    <w:abstractNumId w:val="8"/>
  </w:num>
  <w:num w:numId="131" w16cid:durableId="1696223982">
    <w:abstractNumId w:val="8"/>
    <w:lvlOverride w:ilvl="0">
      <w:startOverride w:val="1"/>
    </w:lvlOverride>
  </w:num>
  <w:num w:numId="132" w16cid:durableId="1657608151">
    <w:abstractNumId w:val="8"/>
    <w:lvlOverride w:ilvl="0">
      <w:startOverride w:val="1"/>
    </w:lvlOverride>
  </w:num>
  <w:num w:numId="133" w16cid:durableId="534386119">
    <w:abstractNumId w:val="8"/>
    <w:lvlOverride w:ilvl="0">
      <w:startOverride w:val="1"/>
    </w:lvlOverride>
  </w:num>
  <w:num w:numId="134" w16cid:durableId="9991807">
    <w:abstractNumId w:val="8"/>
    <w:lvlOverride w:ilvl="0">
      <w:startOverride w:val="1"/>
    </w:lvlOverride>
  </w:num>
  <w:num w:numId="135" w16cid:durableId="1585069367">
    <w:abstractNumId w:val="42"/>
  </w:num>
  <w:num w:numId="136" w16cid:durableId="1715810000">
    <w:abstractNumId w:val="8"/>
    <w:lvlOverride w:ilvl="0">
      <w:startOverride w:val="1"/>
    </w:lvlOverride>
  </w:num>
  <w:num w:numId="137" w16cid:durableId="536504437">
    <w:abstractNumId w:val="43"/>
  </w:num>
  <w:num w:numId="138" w16cid:durableId="748426225">
    <w:abstractNumId w:val="38"/>
  </w:num>
  <w:num w:numId="139" w16cid:durableId="359747560">
    <w:abstractNumId w:val="31"/>
  </w:num>
  <w:num w:numId="140" w16cid:durableId="1479573041">
    <w:abstractNumId w:val="10"/>
  </w:num>
  <w:num w:numId="141" w16cid:durableId="50539396">
    <w:abstractNumId w:val="46"/>
  </w:num>
  <w:num w:numId="142" w16cid:durableId="1678847870">
    <w:abstractNumId w:val="21"/>
  </w:num>
  <w:num w:numId="143" w16cid:durableId="325475322">
    <w:abstractNumId w:val="13"/>
  </w:num>
  <w:num w:numId="144" w16cid:durableId="1746029807">
    <w:abstractNumId w:val="11"/>
  </w:num>
  <w:num w:numId="145" w16cid:durableId="1087263377">
    <w:abstractNumId w:val="15"/>
  </w:num>
  <w:num w:numId="146" w16cid:durableId="669410760">
    <w:abstractNumId w:val="19"/>
  </w:num>
  <w:num w:numId="147" w16cid:durableId="1588226394">
    <w:abstractNumId w:val="24"/>
  </w:num>
  <w:num w:numId="148" w16cid:durableId="1429472518">
    <w:abstractNumId w:val="22"/>
  </w:num>
  <w:num w:numId="149" w16cid:durableId="1094205340">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 w16cid:durableId="2125805137">
    <w:abstractNumId w:val="2"/>
    <w:lvlOverride w:ilvl="0">
      <w:startOverride w:val="1"/>
    </w:lvlOverride>
  </w:num>
  <w:num w:numId="151" w16cid:durableId="1813521736">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16cid:durableId="993216296">
    <w:abstractNumId w:val="2"/>
    <w:lvlOverride w:ilvl="0">
      <w:startOverride w:val="1"/>
    </w:lvlOverride>
  </w:num>
  <w:numIdMacAtCleanup w:val="1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bordersDoNotSurroundHeader/>
  <w:bordersDoNotSurroundFooter/>
  <w:activeWritingStyle w:appName="MSWord" w:lang="fr-FR" w:vendorID="64" w:dllVersion="0" w:nlCheck="1" w:checkStyle="0"/>
  <w:activeWritingStyle w:appName="MSWord" w:lang="en-US" w:vendorID="64" w:dllVersion="0" w:nlCheck="1" w:checkStyle="1"/>
  <w:proofState w:spelling="clean" w:grammar="clean"/>
  <w:attachedTemplate r:id="rId1"/>
  <w:stylePaneFormatFilter w:val="7804" w:allStyles="0" w:customStyles="0" w:latentStyles="1" w:stylesInUse="0" w:headingStyles="0" w:numberingStyles="0" w:tableStyles="0" w:directFormattingOnRuns="0" w:directFormattingOnParagraphs="0" w:directFormattingOnNumbering="0" w:directFormattingOnTables="1" w:clearFormatting="1" w:top3HeadingStyles="1" w:visibleStyles="1" w:alternateStyleNames="0"/>
  <w:stylePaneSortMethod w:val="0000"/>
  <w:defaultTabStop w:val="720"/>
  <w:hyphenationZone w:val="95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ui" w:val="5"/>
  </w:docVars>
  <w:rsids>
    <w:rsidRoot w:val="006B59F3"/>
    <w:rsid w:val="000003A0"/>
    <w:rsid w:val="00000D0F"/>
    <w:rsid w:val="000010B5"/>
    <w:rsid w:val="00001808"/>
    <w:rsid w:val="0000247A"/>
    <w:rsid w:val="00002678"/>
    <w:rsid w:val="000032A7"/>
    <w:rsid w:val="000038CC"/>
    <w:rsid w:val="0000450A"/>
    <w:rsid w:val="0000717C"/>
    <w:rsid w:val="00007D04"/>
    <w:rsid w:val="00010283"/>
    <w:rsid w:val="00010926"/>
    <w:rsid w:val="00010B72"/>
    <w:rsid w:val="0001268A"/>
    <w:rsid w:val="00013390"/>
    <w:rsid w:val="000136A8"/>
    <w:rsid w:val="000138D0"/>
    <w:rsid w:val="00015009"/>
    <w:rsid w:val="0001537F"/>
    <w:rsid w:val="000161C3"/>
    <w:rsid w:val="00016555"/>
    <w:rsid w:val="00016A07"/>
    <w:rsid w:val="00016DB0"/>
    <w:rsid w:val="000171B0"/>
    <w:rsid w:val="000212DB"/>
    <w:rsid w:val="00021443"/>
    <w:rsid w:val="00021653"/>
    <w:rsid w:val="0002169B"/>
    <w:rsid w:val="0002176B"/>
    <w:rsid w:val="00022142"/>
    <w:rsid w:val="00022209"/>
    <w:rsid w:val="00022D30"/>
    <w:rsid w:val="00023984"/>
    <w:rsid w:val="00023C16"/>
    <w:rsid w:val="00024EA1"/>
    <w:rsid w:val="0002510F"/>
    <w:rsid w:val="00025838"/>
    <w:rsid w:val="000274E3"/>
    <w:rsid w:val="000275FA"/>
    <w:rsid w:val="00027B8E"/>
    <w:rsid w:val="00027F80"/>
    <w:rsid w:val="0003023E"/>
    <w:rsid w:val="000305CC"/>
    <w:rsid w:val="0003083F"/>
    <w:rsid w:val="0003125D"/>
    <w:rsid w:val="0003142B"/>
    <w:rsid w:val="0003152D"/>
    <w:rsid w:val="00031C01"/>
    <w:rsid w:val="00031FFD"/>
    <w:rsid w:val="00032144"/>
    <w:rsid w:val="0003237F"/>
    <w:rsid w:val="00032870"/>
    <w:rsid w:val="00032B18"/>
    <w:rsid w:val="00032FDB"/>
    <w:rsid w:val="00033E21"/>
    <w:rsid w:val="00033F12"/>
    <w:rsid w:val="00033F8A"/>
    <w:rsid w:val="00034329"/>
    <w:rsid w:val="000347C9"/>
    <w:rsid w:val="000357E3"/>
    <w:rsid w:val="000358BB"/>
    <w:rsid w:val="00035E45"/>
    <w:rsid w:val="0003701C"/>
    <w:rsid w:val="000378C6"/>
    <w:rsid w:val="00037C33"/>
    <w:rsid w:val="0004025E"/>
    <w:rsid w:val="000405D1"/>
    <w:rsid w:val="00040AD3"/>
    <w:rsid w:val="00041D20"/>
    <w:rsid w:val="00041F78"/>
    <w:rsid w:val="00042420"/>
    <w:rsid w:val="000424EE"/>
    <w:rsid w:val="000430CE"/>
    <w:rsid w:val="000437CE"/>
    <w:rsid w:val="00043EBB"/>
    <w:rsid w:val="00045090"/>
    <w:rsid w:val="00046235"/>
    <w:rsid w:val="00046AAE"/>
    <w:rsid w:val="00047E01"/>
    <w:rsid w:val="000502FC"/>
    <w:rsid w:val="00050423"/>
    <w:rsid w:val="00050EC7"/>
    <w:rsid w:val="00051631"/>
    <w:rsid w:val="0005194B"/>
    <w:rsid w:val="000527AC"/>
    <w:rsid w:val="00052E03"/>
    <w:rsid w:val="00053444"/>
    <w:rsid w:val="00053B36"/>
    <w:rsid w:val="0005450C"/>
    <w:rsid w:val="00054AC5"/>
    <w:rsid w:val="000553EA"/>
    <w:rsid w:val="0005628E"/>
    <w:rsid w:val="000565FE"/>
    <w:rsid w:val="00056B11"/>
    <w:rsid w:val="00056B94"/>
    <w:rsid w:val="00057EF0"/>
    <w:rsid w:val="00057F7C"/>
    <w:rsid w:val="00060581"/>
    <w:rsid w:val="00060941"/>
    <w:rsid w:val="00060B4C"/>
    <w:rsid w:val="00060C60"/>
    <w:rsid w:val="00060C70"/>
    <w:rsid w:val="000611DE"/>
    <w:rsid w:val="0006167D"/>
    <w:rsid w:val="000616AF"/>
    <w:rsid w:val="00061ABF"/>
    <w:rsid w:val="00062656"/>
    <w:rsid w:val="00062688"/>
    <w:rsid w:val="000653CB"/>
    <w:rsid w:val="0006549E"/>
    <w:rsid w:val="000657E0"/>
    <w:rsid w:val="000659CF"/>
    <w:rsid w:val="00065C06"/>
    <w:rsid w:val="000661F0"/>
    <w:rsid w:val="00066C38"/>
    <w:rsid w:val="00066D43"/>
    <w:rsid w:val="000675B3"/>
    <w:rsid w:val="0006763B"/>
    <w:rsid w:val="00067AEB"/>
    <w:rsid w:val="00070B96"/>
    <w:rsid w:val="00071133"/>
    <w:rsid w:val="00071755"/>
    <w:rsid w:val="00071A8C"/>
    <w:rsid w:val="000722DD"/>
    <w:rsid w:val="000729C3"/>
    <w:rsid w:val="000731B6"/>
    <w:rsid w:val="00073938"/>
    <w:rsid w:val="00074132"/>
    <w:rsid w:val="00074761"/>
    <w:rsid w:val="00074910"/>
    <w:rsid w:val="00074933"/>
    <w:rsid w:val="000749BA"/>
    <w:rsid w:val="000750DB"/>
    <w:rsid w:val="00075FA7"/>
    <w:rsid w:val="000761C1"/>
    <w:rsid w:val="0007635D"/>
    <w:rsid w:val="0007714F"/>
    <w:rsid w:val="00077B53"/>
    <w:rsid w:val="00080503"/>
    <w:rsid w:val="00080538"/>
    <w:rsid w:val="00080DE9"/>
    <w:rsid w:val="00080F88"/>
    <w:rsid w:val="000812A3"/>
    <w:rsid w:val="000816DF"/>
    <w:rsid w:val="0008192A"/>
    <w:rsid w:val="00081E81"/>
    <w:rsid w:val="000820F7"/>
    <w:rsid w:val="0008216E"/>
    <w:rsid w:val="00082755"/>
    <w:rsid w:val="00082B24"/>
    <w:rsid w:val="00082FAF"/>
    <w:rsid w:val="0008322E"/>
    <w:rsid w:val="0008352B"/>
    <w:rsid w:val="00083969"/>
    <w:rsid w:val="00084587"/>
    <w:rsid w:val="0008570A"/>
    <w:rsid w:val="000857B3"/>
    <w:rsid w:val="00085BA4"/>
    <w:rsid w:val="00085D36"/>
    <w:rsid w:val="0008611D"/>
    <w:rsid w:val="000867A1"/>
    <w:rsid w:val="00086C71"/>
    <w:rsid w:val="00086EFB"/>
    <w:rsid w:val="000871AD"/>
    <w:rsid w:val="00087458"/>
    <w:rsid w:val="00087741"/>
    <w:rsid w:val="00087822"/>
    <w:rsid w:val="00087A16"/>
    <w:rsid w:val="00087C7E"/>
    <w:rsid w:val="0009037F"/>
    <w:rsid w:val="00090B91"/>
    <w:rsid w:val="00090C29"/>
    <w:rsid w:val="00091054"/>
    <w:rsid w:val="00091337"/>
    <w:rsid w:val="00091F52"/>
    <w:rsid w:val="00092A2C"/>
    <w:rsid w:val="00093288"/>
    <w:rsid w:val="000933D3"/>
    <w:rsid w:val="00094266"/>
    <w:rsid w:val="00094C70"/>
    <w:rsid w:val="000955C0"/>
    <w:rsid w:val="00096CA3"/>
    <w:rsid w:val="00097564"/>
    <w:rsid w:val="00097B35"/>
    <w:rsid w:val="000A0483"/>
    <w:rsid w:val="000A0520"/>
    <w:rsid w:val="000A0B64"/>
    <w:rsid w:val="000A10C9"/>
    <w:rsid w:val="000A1E32"/>
    <w:rsid w:val="000A217C"/>
    <w:rsid w:val="000A22D0"/>
    <w:rsid w:val="000A3EA7"/>
    <w:rsid w:val="000A4008"/>
    <w:rsid w:val="000A4CFE"/>
    <w:rsid w:val="000A597A"/>
    <w:rsid w:val="000A6106"/>
    <w:rsid w:val="000A63F7"/>
    <w:rsid w:val="000A68F0"/>
    <w:rsid w:val="000A6C7E"/>
    <w:rsid w:val="000A717A"/>
    <w:rsid w:val="000A7DA5"/>
    <w:rsid w:val="000A7E34"/>
    <w:rsid w:val="000B0C9B"/>
    <w:rsid w:val="000B16A3"/>
    <w:rsid w:val="000B23BF"/>
    <w:rsid w:val="000B281F"/>
    <w:rsid w:val="000B3AC7"/>
    <w:rsid w:val="000B3DB4"/>
    <w:rsid w:val="000B4D2D"/>
    <w:rsid w:val="000B4DC8"/>
    <w:rsid w:val="000B4DF0"/>
    <w:rsid w:val="000B5836"/>
    <w:rsid w:val="000B5AB7"/>
    <w:rsid w:val="000B5BEF"/>
    <w:rsid w:val="000B633D"/>
    <w:rsid w:val="000B651E"/>
    <w:rsid w:val="000B6F96"/>
    <w:rsid w:val="000B7799"/>
    <w:rsid w:val="000B7AF9"/>
    <w:rsid w:val="000B7D2C"/>
    <w:rsid w:val="000C00A0"/>
    <w:rsid w:val="000C0528"/>
    <w:rsid w:val="000C065E"/>
    <w:rsid w:val="000C073C"/>
    <w:rsid w:val="000C0752"/>
    <w:rsid w:val="000C0C99"/>
    <w:rsid w:val="000C1428"/>
    <w:rsid w:val="000C1658"/>
    <w:rsid w:val="000C2B15"/>
    <w:rsid w:val="000C42F5"/>
    <w:rsid w:val="000C443E"/>
    <w:rsid w:val="000C49A0"/>
    <w:rsid w:val="000C51A5"/>
    <w:rsid w:val="000C5313"/>
    <w:rsid w:val="000C531D"/>
    <w:rsid w:val="000C54AB"/>
    <w:rsid w:val="000C5A02"/>
    <w:rsid w:val="000C5BCD"/>
    <w:rsid w:val="000C5F2C"/>
    <w:rsid w:val="000C67F5"/>
    <w:rsid w:val="000C6BB3"/>
    <w:rsid w:val="000C7419"/>
    <w:rsid w:val="000C7712"/>
    <w:rsid w:val="000C7D57"/>
    <w:rsid w:val="000C7FAD"/>
    <w:rsid w:val="000D0422"/>
    <w:rsid w:val="000D0AB8"/>
    <w:rsid w:val="000D1D84"/>
    <w:rsid w:val="000D1F95"/>
    <w:rsid w:val="000D22A5"/>
    <w:rsid w:val="000D269D"/>
    <w:rsid w:val="000D29CE"/>
    <w:rsid w:val="000D2AB1"/>
    <w:rsid w:val="000D2D7B"/>
    <w:rsid w:val="000D2F7D"/>
    <w:rsid w:val="000D2FCF"/>
    <w:rsid w:val="000D42B1"/>
    <w:rsid w:val="000D4E44"/>
    <w:rsid w:val="000D55E9"/>
    <w:rsid w:val="000D5AD9"/>
    <w:rsid w:val="000D5DAB"/>
    <w:rsid w:val="000D6025"/>
    <w:rsid w:val="000D61B9"/>
    <w:rsid w:val="000D76D2"/>
    <w:rsid w:val="000D7C5D"/>
    <w:rsid w:val="000D7CEF"/>
    <w:rsid w:val="000E01BE"/>
    <w:rsid w:val="000E06C5"/>
    <w:rsid w:val="000E0FAA"/>
    <w:rsid w:val="000E1801"/>
    <w:rsid w:val="000E1F16"/>
    <w:rsid w:val="000E3175"/>
    <w:rsid w:val="000E4904"/>
    <w:rsid w:val="000E4A0D"/>
    <w:rsid w:val="000E5777"/>
    <w:rsid w:val="000E5BCC"/>
    <w:rsid w:val="000E638A"/>
    <w:rsid w:val="000E6AC9"/>
    <w:rsid w:val="000E7905"/>
    <w:rsid w:val="000F0011"/>
    <w:rsid w:val="000F1E98"/>
    <w:rsid w:val="000F1F77"/>
    <w:rsid w:val="000F22E0"/>
    <w:rsid w:val="000F23D7"/>
    <w:rsid w:val="000F278F"/>
    <w:rsid w:val="000F2C8C"/>
    <w:rsid w:val="000F2E8C"/>
    <w:rsid w:val="000F2EA9"/>
    <w:rsid w:val="000F3418"/>
    <w:rsid w:val="000F383D"/>
    <w:rsid w:val="000F3EE8"/>
    <w:rsid w:val="000F4014"/>
    <w:rsid w:val="000F443A"/>
    <w:rsid w:val="000F61C8"/>
    <w:rsid w:val="000F6306"/>
    <w:rsid w:val="000F643F"/>
    <w:rsid w:val="000F7BC1"/>
    <w:rsid w:val="000F7FC6"/>
    <w:rsid w:val="00100A07"/>
    <w:rsid w:val="0010138A"/>
    <w:rsid w:val="001014E3"/>
    <w:rsid w:val="00101522"/>
    <w:rsid w:val="0010201B"/>
    <w:rsid w:val="00102583"/>
    <w:rsid w:val="001025F6"/>
    <w:rsid w:val="00102739"/>
    <w:rsid w:val="001038EA"/>
    <w:rsid w:val="001045F3"/>
    <w:rsid w:val="00104A40"/>
    <w:rsid w:val="001051A2"/>
    <w:rsid w:val="0010522B"/>
    <w:rsid w:val="00105303"/>
    <w:rsid w:val="00105633"/>
    <w:rsid w:val="00106795"/>
    <w:rsid w:val="0010771E"/>
    <w:rsid w:val="00107C48"/>
    <w:rsid w:val="00107C4E"/>
    <w:rsid w:val="001102F0"/>
    <w:rsid w:val="00110625"/>
    <w:rsid w:val="00110A6E"/>
    <w:rsid w:val="00110F9B"/>
    <w:rsid w:val="00111247"/>
    <w:rsid w:val="0011127A"/>
    <w:rsid w:val="001116BA"/>
    <w:rsid w:val="00111EFE"/>
    <w:rsid w:val="00112F88"/>
    <w:rsid w:val="00113B56"/>
    <w:rsid w:val="00113FE7"/>
    <w:rsid w:val="00114240"/>
    <w:rsid w:val="001145DB"/>
    <w:rsid w:val="00114786"/>
    <w:rsid w:val="00114925"/>
    <w:rsid w:val="00114CEB"/>
    <w:rsid w:val="00115856"/>
    <w:rsid w:val="00117133"/>
    <w:rsid w:val="00117180"/>
    <w:rsid w:val="001171D0"/>
    <w:rsid w:val="00120984"/>
    <w:rsid w:val="001225D0"/>
    <w:rsid w:val="00122804"/>
    <w:rsid w:val="00123956"/>
    <w:rsid w:val="001245FD"/>
    <w:rsid w:val="00124725"/>
    <w:rsid w:val="0012479A"/>
    <w:rsid w:val="001249C5"/>
    <w:rsid w:val="00124A7A"/>
    <w:rsid w:val="00125813"/>
    <w:rsid w:val="001259D3"/>
    <w:rsid w:val="00125DD5"/>
    <w:rsid w:val="0012651A"/>
    <w:rsid w:val="00127ECE"/>
    <w:rsid w:val="00130448"/>
    <w:rsid w:val="00130A39"/>
    <w:rsid w:val="00130D10"/>
    <w:rsid w:val="00130D72"/>
    <w:rsid w:val="00132558"/>
    <w:rsid w:val="00132A62"/>
    <w:rsid w:val="00132CBC"/>
    <w:rsid w:val="00132EC3"/>
    <w:rsid w:val="00133477"/>
    <w:rsid w:val="00133612"/>
    <w:rsid w:val="001337CE"/>
    <w:rsid w:val="00133BCA"/>
    <w:rsid w:val="00133CA2"/>
    <w:rsid w:val="00135FEB"/>
    <w:rsid w:val="00136136"/>
    <w:rsid w:val="00136306"/>
    <w:rsid w:val="00136B31"/>
    <w:rsid w:val="00136CD5"/>
    <w:rsid w:val="001373E1"/>
    <w:rsid w:val="0013756F"/>
    <w:rsid w:val="0013791B"/>
    <w:rsid w:val="00137FBD"/>
    <w:rsid w:val="00140391"/>
    <w:rsid w:val="001403BF"/>
    <w:rsid w:val="0014155B"/>
    <w:rsid w:val="001426E0"/>
    <w:rsid w:val="00142C3E"/>
    <w:rsid w:val="0014316D"/>
    <w:rsid w:val="00143298"/>
    <w:rsid w:val="00143CAB"/>
    <w:rsid w:val="00144E13"/>
    <w:rsid w:val="001467CF"/>
    <w:rsid w:val="00146EAF"/>
    <w:rsid w:val="001477FF"/>
    <w:rsid w:val="00147835"/>
    <w:rsid w:val="00147C86"/>
    <w:rsid w:val="00147DFA"/>
    <w:rsid w:val="00147F40"/>
    <w:rsid w:val="001525F4"/>
    <w:rsid w:val="00152E4E"/>
    <w:rsid w:val="001530A1"/>
    <w:rsid w:val="001530F4"/>
    <w:rsid w:val="00153177"/>
    <w:rsid w:val="00153322"/>
    <w:rsid w:val="00154948"/>
    <w:rsid w:val="001549C6"/>
    <w:rsid w:val="00154AFA"/>
    <w:rsid w:val="0015544B"/>
    <w:rsid w:val="001555D9"/>
    <w:rsid w:val="00155C48"/>
    <w:rsid w:val="0015628D"/>
    <w:rsid w:val="00157103"/>
    <w:rsid w:val="001572B0"/>
    <w:rsid w:val="0015742F"/>
    <w:rsid w:val="001576D3"/>
    <w:rsid w:val="00157C39"/>
    <w:rsid w:val="00157FCA"/>
    <w:rsid w:val="0016030F"/>
    <w:rsid w:val="0016043A"/>
    <w:rsid w:val="00160CC9"/>
    <w:rsid w:val="00160E8C"/>
    <w:rsid w:val="00161580"/>
    <w:rsid w:val="00161999"/>
    <w:rsid w:val="001624D5"/>
    <w:rsid w:val="00162709"/>
    <w:rsid w:val="001627B3"/>
    <w:rsid w:val="00163282"/>
    <w:rsid w:val="00163562"/>
    <w:rsid w:val="00163814"/>
    <w:rsid w:val="00163A78"/>
    <w:rsid w:val="00163BB9"/>
    <w:rsid w:val="00163C16"/>
    <w:rsid w:val="00164F87"/>
    <w:rsid w:val="001651E9"/>
    <w:rsid w:val="00165CCD"/>
    <w:rsid w:val="0016620E"/>
    <w:rsid w:val="00166AC5"/>
    <w:rsid w:val="00166C9B"/>
    <w:rsid w:val="00166D43"/>
    <w:rsid w:val="00167336"/>
    <w:rsid w:val="00167D05"/>
    <w:rsid w:val="00170745"/>
    <w:rsid w:val="00170963"/>
    <w:rsid w:val="00170EDA"/>
    <w:rsid w:val="001716DD"/>
    <w:rsid w:val="001717AA"/>
    <w:rsid w:val="00171AE0"/>
    <w:rsid w:val="001731F8"/>
    <w:rsid w:val="00173F66"/>
    <w:rsid w:val="0017416E"/>
    <w:rsid w:val="00174319"/>
    <w:rsid w:val="00174A1F"/>
    <w:rsid w:val="00174D4B"/>
    <w:rsid w:val="00174F81"/>
    <w:rsid w:val="001750AA"/>
    <w:rsid w:val="0017619F"/>
    <w:rsid w:val="001764F4"/>
    <w:rsid w:val="00176711"/>
    <w:rsid w:val="00176B93"/>
    <w:rsid w:val="00180809"/>
    <w:rsid w:val="001808B9"/>
    <w:rsid w:val="00181364"/>
    <w:rsid w:val="0018197B"/>
    <w:rsid w:val="001819E6"/>
    <w:rsid w:val="00181CFA"/>
    <w:rsid w:val="0018270A"/>
    <w:rsid w:val="001827A1"/>
    <w:rsid w:val="00182EBF"/>
    <w:rsid w:val="00183FEC"/>
    <w:rsid w:val="00184176"/>
    <w:rsid w:val="00184618"/>
    <w:rsid w:val="00185989"/>
    <w:rsid w:val="00185B23"/>
    <w:rsid w:val="00185FAD"/>
    <w:rsid w:val="001864F8"/>
    <w:rsid w:val="00186BE9"/>
    <w:rsid w:val="00186BFD"/>
    <w:rsid w:val="001876F8"/>
    <w:rsid w:val="0019108C"/>
    <w:rsid w:val="001913A4"/>
    <w:rsid w:val="001919F2"/>
    <w:rsid w:val="00191C1A"/>
    <w:rsid w:val="00191EAE"/>
    <w:rsid w:val="00192D5E"/>
    <w:rsid w:val="00193303"/>
    <w:rsid w:val="00193D2B"/>
    <w:rsid w:val="00194053"/>
    <w:rsid w:val="001945BF"/>
    <w:rsid w:val="00194895"/>
    <w:rsid w:val="001949E6"/>
    <w:rsid w:val="00194B7A"/>
    <w:rsid w:val="00194C27"/>
    <w:rsid w:val="0019596F"/>
    <w:rsid w:val="00196A7E"/>
    <w:rsid w:val="00197577"/>
    <w:rsid w:val="001A0789"/>
    <w:rsid w:val="001A195F"/>
    <w:rsid w:val="001A1D47"/>
    <w:rsid w:val="001A28C2"/>
    <w:rsid w:val="001A2B6B"/>
    <w:rsid w:val="001A326F"/>
    <w:rsid w:val="001A3A7C"/>
    <w:rsid w:val="001A47F6"/>
    <w:rsid w:val="001A4AD9"/>
    <w:rsid w:val="001A6390"/>
    <w:rsid w:val="001A75EE"/>
    <w:rsid w:val="001A7BA3"/>
    <w:rsid w:val="001B0744"/>
    <w:rsid w:val="001B0780"/>
    <w:rsid w:val="001B139D"/>
    <w:rsid w:val="001B26F8"/>
    <w:rsid w:val="001B28C6"/>
    <w:rsid w:val="001B34FC"/>
    <w:rsid w:val="001B3EB1"/>
    <w:rsid w:val="001B4543"/>
    <w:rsid w:val="001B598E"/>
    <w:rsid w:val="001B6E4D"/>
    <w:rsid w:val="001B7383"/>
    <w:rsid w:val="001B73C6"/>
    <w:rsid w:val="001B74C3"/>
    <w:rsid w:val="001C000D"/>
    <w:rsid w:val="001C0DA4"/>
    <w:rsid w:val="001C100C"/>
    <w:rsid w:val="001C24FA"/>
    <w:rsid w:val="001C33D2"/>
    <w:rsid w:val="001C39C8"/>
    <w:rsid w:val="001C3A25"/>
    <w:rsid w:val="001C3C38"/>
    <w:rsid w:val="001C445A"/>
    <w:rsid w:val="001C4551"/>
    <w:rsid w:val="001C47A9"/>
    <w:rsid w:val="001C47E2"/>
    <w:rsid w:val="001C5183"/>
    <w:rsid w:val="001C5B70"/>
    <w:rsid w:val="001C5C63"/>
    <w:rsid w:val="001C7D5D"/>
    <w:rsid w:val="001C7F03"/>
    <w:rsid w:val="001D08D1"/>
    <w:rsid w:val="001D0FC7"/>
    <w:rsid w:val="001D14B6"/>
    <w:rsid w:val="001D16A6"/>
    <w:rsid w:val="001D1B9E"/>
    <w:rsid w:val="001D1D51"/>
    <w:rsid w:val="001D232D"/>
    <w:rsid w:val="001D2D0F"/>
    <w:rsid w:val="001D2E34"/>
    <w:rsid w:val="001D371E"/>
    <w:rsid w:val="001D3847"/>
    <w:rsid w:val="001D3BB1"/>
    <w:rsid w:val="001D40F6"/>
    <w:rsid w:val="001D4A53"/>
    <w:rsid w:val="001D4CB5"/>
    <w:rsid w:val="001D6373"/>
    <w:rsid w:val="001D66A0"/>
    <w:rsid w:val="001D683F"/>
    <w:rsid w:val="001D6866"/>
    <w:rsid w:val="001E061D"/>
    <w:rsid w:val="001E1C04"/>
    <w:rsid w:val="001E1DE5"/>
    <w:rsid w:val="001E26EF"/>
    <w:rsid w:val="001E2974"/>
    <w:rsid w:val="001E3C67"/>
    <w:rsid w:val="001E3D6C"/>
    <w:rsid w:val="001E404F"/>
    <w:rsid w:val="001E478E"/>
    <w:rsid w:val="001E5513"/>
    <w:rsid w:val="001E5C45"/>
    <w:rsid w:val="001E6461"/>
    <w:rsid w:val="001E6BC8"/>
    <w:rsid w:val="001E7382"/>
    <w:rsid w:val="001E7FAF"/>
    <w:rsid w:val="001F03FA"/>
    <w:rsid w:val="001F05FF"/>
    <w:rsid w:val="001F088E"/>
    <w:rsid w:val="001F0C8B"/>
    <w:rsid w:val="001F1262"/>
    <w:rsid w:val="001F14B8"/>
    <w:rsid w:val="001F2697"/>
    <w:rsid w:val="001F2A55"/>
    <w:rsid w:val="001F32BC"/>
    <w:rsid w:val="001F3335"/>
    <w:rsid w:val="001F33D9"/>
    <w:rsid w:val="001F34A8"/>
    <w:rsid w:val="001F3761"/>
    <w:rsid w:val="001F3E34"/>
    <w:rsid w:val="001F40F8"/>
    <w:rsid w:val="001F4D3B"/>
    <w:rsid w:val="001F520B"/>
    <w:rsid w:val="001F6D8E"/>
    <w:rsid w:val="001F74AE"/>
    <w:rsid w:val="001F7B9F"/>
    <w:rsid w:val="001F7E67"/>
    <w:rsid w:val="00200A1C"/>
    <w:rsid w:val="002017C7"/>
    <w:rsid w:val="0020315A"/>
    <w:rsid w:val="00203FF4"/>
    <w:rsid w:val="00204770"/>
    <w:rsid w:val="0020488C"/>
    <w:rsid w:val="002051D3"/>
    <w:rsid w:val="00205569"/>
    <w:rsid w:val="0020556D"/>
    <w:rsid w:val="0020578A"/>
    <w:rsid w:val="0020578D"/>
    <w:rsid w:val="00205AE7"/>
    <w:rsid w:val="00206BD1"/>
    <w:rsid w:val="00207417"/>
    <w:rsid w:val="00207D55"/>
    <w:rsid w:val="00207DD0"/>
    <w:rsid w:val="002103E6"/>
    <w:rsid w:val="00210471"/>
    <w:rsid w:val="0021049E"/>
    <w:rsid w:val="00210893"/>
    <w:rsid w:val="00210B56"/>
    <w:rsid w:val="00210C6F"/>
    <w:rsid w:val="00212D09"/>
    <w:rsid w:val="002133BC"/>
    <w:rsid w:val="00213EE1"/>
    <w:rsid w:val="002142E4"/>
    <w:rsid w:val="00214D34"/>
    <w:rsid w:val="00214E63"/>
    <w:rsid w:val="002158F7"/>
    <w:rsid w:val="00215B4B"/>
    <w:rsid w:val="00216435"/>
    <w:rsid w:val="00216B82"/>
    <w:rsid w:val="00216CE2"/>
    <w:rsid w:val="0021751F"/>
    <w:rsid w:val="00217631"/>
    <w:rsid w:val="002177BA"/>
    <w:rsid w:val="00217B04"/>
    <w:rsid w:val="002208B4"/>
    <w:rsid w:val="00220C19"/>
    <w:rsid w:val="0022224B"/>
    <w:rsid w:val="002223AE"/>
    <w:rsid w:val="0022282F"/>
    <w:rsid w:val="00222D27"/>
    <w:rsid w:val="00223AFC"/>
    <w:rsid w:val="00223D04"/>
    <w:rsid w:val="00223DBF"/>
    <w:rsid w:val="00224036"/>
    <w:rsid w:val="00224669"/>
    <w:rsid w:val="00225A29"/>
    <w:rsid w:val="00230197"/>
    <w:rsid w:val="00230C3C"/>
    <w:rsid w:val="00232099"/>
    <w:rsid w:val="002321FA"/>
    <w:rsid w:val="0023224F"/>
    <w:rsid w:val="002322BD"/>
    <w:rsid w:val="00232AF8"/>
    <w:rsid w:val="00232DC7"/>
    <w:rsid w:val="00233C8A"/>
    <w:rsid w:val="0023490F"/>
    <w:rsid w:val="00235BF9"/>
    <w:rsid w:val="00236919"/>
    <w:rsid w:val="00236A73"/>
    <w:rsid w:val="00236CB3"/>
    <w:rsid w:val="00236DA7"/>
    <w:rsid w:val="00237415"/>
    <w:rsid w:val="002374FD"/>
    <w:rsid w:val="00240043"/>
    <w:rsid w:val="00240399"/>
    <w:rsid w:val="00240429"/>
    <w:rsid w:val="00240DC4"/>
    <w:rsid w:val="002418F5"/>
    <w:rsid w:val="00242615"/>
    <w:rsid w:val="0024282B"/>
    <w:rsid w:val="002428C0"/>
    <w:rsid w:val="00243157"/>
    <w:rsid w:val="002432F3"/>
    <w:rsid w:val="0024336E"/>
    <w:rsid w:val="00243597"/>
    <w:rsid w:val="00243F00"/>
    <w:rsid w:val="002451BD"/>
    <w:rsid w:val="002453D9"/>
    <w:rsid w:val="0024563B"/>
    <w:rsid w:val="00245CD8"/>
    <w:rsid w:val="002468E1"/>
    <w:rsid w:val="00246EEE"/>
    <w:rsid w:val="00247B0A"/>
    <w:rsid w:val="00247FCD"/>
    <w:rsid w:val="002502AC"/>
    <w:rsid w:val="0025062F"/>
    <w:rsid w:val="002507C8"/>
    <w:rsid w:val="00250A38"/>
    <w:rsid w:val="00251696"/>
    <w:rsid w:val="00251D5A"/>
    <w:rsid w:val="00251EC3"/>
    <w:rsid w:val="00252589"/>
    <w:rsid w:val="002525C9"/>
    <w:rsid w:val="00252CEA"/>
    <w:rsid w:val="0025356D"/>
    <w:rsid w:val="00253879"/>
    <w:rsid w:val="00255C3C"/>
    <w:rsid w:val="00256CE0"/>
    <w:rsid w:val="00256CF2"/>
    <w:rsid w:val="00257360"/>
    <w:rsid w:val="002574D8"/>
    <w:rsid w:val="002576A9"/>
    <w:rsid w:val="0026026D"/>
    <w:rsid w:val="00261A37"/>
    <w:rsid w:val="00261B33"/>
    <w:rsid w:val="002622AC"/>
    <w:rsid w:val="0026283A"/>
    <w:rsid w:val="00262BD1"/>
    <w:rsid w:val="00262D63"/>
    <w:rsid w:val="00263046"/>
    <w:rsid w:val="00264314"/>
    <w:rsid w:val="00264ECD"/>
    <w:rsid w:val="002655FB"/>
    <w:rsid w:val="00265C73"/>
    <w:rsid w:val="00267F5C"/>
    <w:rsid w:val="00270724"/>
    <w:rsid w:val="00270B09"/>
    <w:rsid w:val="00270BC9"/>
    <w:rsid w:val="002712D1"/>
    <w:rsid w:val="0027138A"/>
    <w:rsid w:val="00272104"/>
    <w:rsid w:val="00272E78"/>
    <w:rsid w:val="00273569"/>
    <w:rsid w:val="00273BA0"/>
    <w:rsid w:val="00274454"/>
    <w:rsid w:val="00274941"/>
    <w:rsid w:val="00275963"/>
    <w:rsid w:val="00275A75"/>
    <w:rsid w:val="002760AC"/>
    <w:rsid w:val="00277763"/>
    <w:rsid w:val="002779F5"/>
    <w:rsid w:val="00280062"/>
    <w:rsid w:val="002806DA"/>
    <w:rsid w:val="002813C4"/>
    <w:rsid w:val="00281FC8"/>
    <w:rsid w:val="00282153"/>
    <w:rsid w:val="0028281E"/>
    <w:rsid w:val="0028388A"/>
    <w:rsid w:val="002838F6"/>
    <w:rsid w:val="00283C68"/>
    <w:rsid w:val="00283D74"/>
    <w:rsid w:val="0028565E"/>
    <w:rsid w:val="00286099"/>
    <w:rsid w:val="002903AC"/>
    <w:rsid w:val="002904F9"/>
    <w:rsid w:val="00290AD4"/>
    <w:rsid w:val="00290B6D"/>
    <w:rsid w:val="00290BB2"/>
    <w:rsid w:val="00291B83"/>
    <w:rsid w:val="00291E7E"/>
    <w:rsid w:val="00292F2B"/>
    <w:rsid w:val="002931C3"/>
    <w:rsid w:val="002935C0"/>
    <w:rsid w:val="0029366B"/>
    <w:rsid w:val="00293D3C"/>
    <w:rsid w:val="0029454C"/>
    <w:rsid w:val="002948E7"/>
    <w:rsid w:val="00294B8E"/>
    <w:rsid w:val="002955D4"/>
    <w:rsid w:val="0029587D"/>
    <w:rsid w:val="00295DF0"/>
    <w:rsid w:val="002978FD"/>
    <w:rsid w:val="002A04E6"/>
    <w:rsid w:val="002A0BEF"/>
    <w:rsid w:val="002A0C58"/>
    <w:rsid w:val="002A1373"/>
    <w:rsid w:val="002A1BE5"/>
    <w:rsid w:val="002A35C9"/>
    <w:rsid w:val="002A3C00"/>
    <w:rsid w:val="002A4CFF"/>
    <w:rsid w:val="002A58AE"/>
    <w:rsid w:val="002A617B"/>
    <w:rsid w:val="002A6895"/>
    <w:rsid w:val="002A6CE3"/>
    <w:rsid w:val="002A770E"/>
    <w:rsid w:val="002A774D"/>
    <w:rsid w:val="002A7796"/>
    <w:rsid w:val="002A7848"/>
    <w:rsid w:val="002A7B9E"/>
    <w:rsid w:val="002B056B"/>
    <w:rsid w:val="002B0A84"/>
    <w:rsid w:val="002B0BFA"/>
    <w:rsid w:val="002B0D87"/>
    <w:rsid w:val="002B252C"/>
    <w:rsid w:val="002B2EC3"/>
    <w:rsid w:val="002B3BD7"/>
    <w:rsid w:val="002B49C9"/>
    <w:rsid w:val="002B5FBC"/>
    <w:rsid w:val="002B6658"/>
    <w:rsid w:val="002B6C29"/>
    <w:rsid w:val="002B7CAA"/>
    <w:rsid w:val="002C04EB"/>
    <w:rsid w:val="002C0D70"/>
    <w:rsid w:val="002C1097"/>
    <w:rsid w:val="002C12D2"/>
    <w:rsid w:val="002C1DC4"/>
    <w:rsid w:val="002C293C"/>
    <w:rsid w:val="002C2F63"/>
    <w:rsid w:val="002C2FF3"/>
    <w:rsid w:val="002C31AC"/>
    <w:rsid w:val="002C3A85"/>
    <w:rsid w:val="002C4452"/>
    <w:rsid w:val="002C4BCE"/>
    <w:rsid w:val="002C4CFE"/>
    <w:rsid w:val="002C5DD2"/>
    <w:rsid w:val="002C6452"/>
    <w:rsid w:val="002C6470"/>
    <w:rsid w:val="002C6801"/>
    <w:rsid w:val="002C72D5"/>
    <w:rsid w:val="002C732F"/>
    <w:rsid w:val="002C768C"/>
    <w:rsid w:val="002C7D82"/>
    <w:rsid w:val="002C7DBA"/>
    <w:rsid w:val="002C7E61"/>
    <w:rsid w:val="002C7E7F"/>
    <w:rsid w:val="002D059F"/>
    <w:rsid w:val="002D12C8"/>
    <w:rsid w:val="002D2BEF"/>
    <w:rsid w:val="002D2C25"/>
    <w:rsid w:val="002D392D"/>
    <w:rsid w:val="002D3A83"/>
    <w:rsid w:val="002D3F4E"/>
    <w:rsid w:val="002D4AC9"/>
    <w:rsid w:val="002D54CB"/>
    <w:rsid w:val="002D5A33"/>
    <w:rsid w:val="002D5DA0"/>
    <w:rsid w:val="002D7180"/>
    <w:rsid w:val="002E1406"/>
    <w:rsid w:val="002E2077"/>
    <w:rsid w:val="002E243C"/>
    <w:rsid w:val="002E2618"/>
    <w:rsid w:val="002E266B"/>
    <w:rsid w:val="002E3D02"/>
    <w:rsid w:val="002E4BD4"/>
    <w:rsid w:val="002E4F01"/>
    <w:rsid w:val="002E57A5"/>
    <w:rsid w:val="002E65C3"/>
    <w:rsid w:val="002E707A"/>
    <w:rsid w:val="002E7DF0"/>
    <w:rsid w:val="002F04F2"/>
    <w:rsid w:val="002F0E28"/>
    <w:rsid w:val="002F11A3"/>
    <w:rsid w:val="002F180D"/>
    <w:rsid w:val="002F1996"/>
    <w:rsid w:val="002F3672"/>
    <w:rsid w:val="002F38F3"/>
    <w:rsid w:val="002F3A51"/>
    <w:rsid w:val="002F3DA0"/>
    <w:rsid w:val="002F40B8"/>
    <w:rsid w:val="002F490F"/>
    <w:rsid w:val="002F49A3"/>
    <w:rsid w:val="002F4A5B"/>
    <w:rsid w:val="002F4C85"/>
    <w:rsid w:val="002F5617"/>
    <w:rsid w:val="002F5FEA"/>
    <w:rsid w:val="002F608F"/>
    <w:rsid w:val="002F6DEF"/>
    <w:rsid w:val="002F6EC3"/>
    <w:rsid w:val="002F7049"/>
    <w:rsid w:val="002F71EB"/>
    <w:rsid w:val="002F72C5"/>
    <w:rsid w:val="002F792F"/>
    <w:rsid w:val="00300385"/>
    <w:rsid w:val="00300C4D"/>
    <w:rsid w:val="00300C96"/>
    <w:rsid w:val="00301BEE"/>
    <w:rsid w:val="00302005"/>
    <w:rsid w:val="00302E2A"/>
    <w:rsid w:val="00302E5C"/>
    <w:rsid w:val="00303093"/>
    <w:rsid w:val="003030F3"/>
    <w:rsid w:val="003034B6"/>
    <w:rsid w:val="003037FA"/>
    <w:rsid w:val="00304092"/>
    <w:rsid w:val="003042D4"/>
    <w:rsid w:val="00304C2E"/>
    <w:rsid w:val="00305358"/>
    <w:rsid w:val="003060EA"/>
    <w:rsid w:val="003061A8"/>
    <w:rsid w:val="0030642B"/>
    <w:rsid w:val="00306491"/>
    <w:rsid w:val="00306AC4"/>
    <w:rsid w:val="00307045"/>
    <w:rsid w:val="00307057"/>
    <w:rsid w:val="0030772C"/>
    <w:rsid w:val="003079E9"/>
    <w:rsid w:val="003110DE"/>
    <w:rsid w:val="0031155F"/>
    <w:rsid w:val="00311CB0"/>
    <w:rsid w:val="003127A2"/>
    <w:rsid w:val="0031307F"/>
    <w:rsid w:val="003135E6"/>
    <w:rsid w:val="00313D49"/>
    <w:rsid w:val="003141A5"/>
    <w:rsid w:val="0031462A"/>
    <w:rsid w:val="003146BE"/>
    <w:rsid w:val="00314860"/>
    <w:rsid w:val="00314B1D"/>
    <w:rsid w:val="00314CE5"/>
    <w:rsid w:val="00314DA4"/>
    <w:rsid w:val="00315E19"/>
    <w:rsid w:val="00315EF9"/>
    <w:rsid w:val="00316732"/>
    <w:rsid w:val="00316FBA"/>
    <w:rsid w:val="00317CAA"/>
    <w:rsid w:val="00317E55"/>
    <w:rsid w:val="00320363"/>
    <w:rsid w:val="00320986"/>
    <w:rsid w:val="00322C73"/>
    <w:rsid w:val="00322D07"/>
    <w:rsid w:val="00322EF6"/>
    <w:rsid w:val="0032307D"/>
    <w:rsid w:val="003236BD"/>
    <w:rsid w:val="00323965"/>
    <w:rsid w:val="00324373"/>
    <w:rsid w:val="003244D7"/>
    <w:rsid w:val="00325309"/>
    <w:rsid w:val="00325F98"/>
    <w:rsid w:val="003261E1"/>
    <w:rsid w:val="00326338"/>
    <w:rsid w:val="00327C9B"/>
    <w:rsid w:val="00327FBB"/>
    <w:rsid w:val="003305B4"/>
    <w:rsid w:val="003306BD"/>
    <w:rsid w:val="0033084A"/>
    <w:rsid w:val="003317E5"/>
    <w:rsid w:val="00331E5C"/>
    <w:rsid w:val="00332874"/>
    <w:rsid w:val="00332BCD"/>
    <w:rsid w:val="003331E1"/>
    <w:rsid w:val="00333290"/>
    <w:rsid w:val="00333512"/>
    <w:rsid w:val="00334B3C"/>
    <w:rsid w:val="00335A01"/>
    <w:rsid w:val="0033600A"/>
    <w:rsid w:val="0033638D"/>
    <w:rsid w:val="00336B53"/>
    <w:rsid w:val="00337768"/>
    <w:rsid w:val="00337AD4"/>
    <w:rsid w:val="00337AFA"/>
    <w:rsid w:val="00340643"/>
    <w:rsid w:val="003406A1"/>
    <w:rsid w:val="00340C91"/>
    <w:rsid w:val="00341354"/>
    <w:rsid w:val="00341E93"/>
    <w:rsid w:val="00342F55"/>
    <w:rsid w:val="00343EC5"/>
    <w:rsid w:val="0034463C"/>
    <w:rsid w:val="00344A03"/>
    <w:rsid w:val="00344C96"/>
    <w:rsid w:val="00345FF4"/>
    <w:rsid w:val="003466DC"/>
    <w:rsid w:val="003466FF"/>
    <w:rsid w:val="00346A0D"/>
    <w:rsid w:val="00346CAD"/>
    <w:rsid w:val="00347221"/>
    <w:rsid w:val="00347AF3"/>
    <w:rsid w:val="00350E34"/>
    <w:rsid w:val="0035138E"/>
    <w:rsid w:val="003532C8"/>
    <w:rsid w:val="00353325"/>
    <w:rsid w:val="003541E0"/>
    <w:rsid w:val="003543C4"/>
    <w:rsid w:val="003543CB"/>
    <w:rsid w:val="00354C34"/>
    <w:rsid w:val="00355615"/>
    <w:rsid w:val="00355895"/>
    <w:rsid w:val="0035596A"/>
    <w:rsid w:val="00355D97"/>
    <w:rsid w:val="0035691F"/>
    <w:rsid w:val="00356AE5"/>
    <w:rsid w:val="003570C0"/>
    <w:rsid w:val="0035721F"/>
    <w:rsid w:val="00357DD0"/>
    <w:rsid w:val="00360711"/>
    <w:rsid w:val="00360ECE"/>
    <w:rsid w:val="00360F11"/>
    <w:rsid w:val="00360F1F"/>
    <w:rsid w:val="00361688"/>
    <w:rsid w:val="00362704"/>
    <w:rsid w:val="00362D55"/>
    <w:rsid w:val="00362F09"/>
    <w:rsid w:val="00362F2A"/>
    <w:rsid w:val="00362FE8"/>
    <w:rsid w:val="00363CFC"/>
    <w:rsid w:val="00363F3D"/>
    <w:rsid w:val="00364139"/>
    <w:rsid w:val="00364AE6"/>
    <w:rsid w:val="00365977"/>
    <w:rsid w:val="00365C94"/>
    <w:rsid w:val="0036663B"/>
    <w:rsid w:val="0036691F"/>
    <w:rsid w:val="00367491"/>
    <w:rsid w:val="00367ED3"/>
    <w:rsid w:val="0037041B"/>
    <w:rsid w:val="00370883"/>
    <w:rsid w:val="00371DDB"/>
    <w:rsid w:val="00372D29"/>
    <w:rsid w:val="00374081"/>
    <w:rsid w:val="00374131"/>
    <w:rsid w:val="00374202"/>
    <w:rsid w:val="00375731"/>
    <w:rsid w:val="00375D22"/>
    <w:rsid w:val="0037686F"/>
    <w:rsid w:val="00377C98"/>
    <w:rsid w:val="00377F1D"/>
    <w:rsid w:val="00377FF1"/>
    <w:rsid w:val="003805EC"/>
    <w:rsid w:val="00380708"/>
    <w:rsid w:val="00380C7F"/>
    <w:rsid w:val="00381245"/>
    <w:rsid w:val="00381B05"/>
    <w:rsid w:val="0038278E"/>
    <w:rsid w:val="00384537"/>
    <w:rsid w:val="00384826"/>
    <w:rsid w:val="00385173"/>
    <w:rsid w:val="00385569"/>
    <w:rsid w:val="00385A3E"/>
    <w:rsid w:val="00385C47"/>
    <w:rsid w:val="00385CB0"/>
    <w:rsid w:val="003864EA"/>
    <w:rsid w:val="00387C81"/>
    <w:rsid w:val="00387EDA"/>
    <w:rsid w:val="00390567"/>
    <w:rsid w:val="00390A64"/>
    <w:rsid w:val="00390B5D"/>
    <w:rsid w:val="003910D7"/>
    <w:rsid w:val="00391AD2"/>
    <w:rsid w:val="00391E6F"/>
    <w:rsid w:val="0039202C"/>
    <w:rsid w:val="003925A9"/>
    <w:rsid w:val="003932B2"/>
    <w:rsid w:val="00393333"/>
    <w:rsid w:val="00393D3C"/>
    <w:rsid w:val="0039402F"/>
    <w:rsid w:val="00394062"/>
    <w:rsid w:val="003958B4"/>
    <w:rsid w:val="00396166"/>
    <w:rsid w:val="00396318"/>
    <w:rsid w:val="00397F9C"/>
    <w:rsid w:val="003A01AD"/>
    <w:rsid w:val="003A0BE6"/>
    <w:rsid w:val="003A19DE"/>
    <w:rsid w:val="003A2096"/>
    <w:rsid w:val="003A2162"/>
    <w:rsid w:val="003A2A46"/>
    <w:rsid w:val="003A2CB8"/>
    <w:rsid w:val="003A3E8E"/>
    <w:rsid w:val="003A3F0E"/>
    <w:rsid w:val="003A4379"/>
    <w:rsid w:val="003A5069"/>
    <w:rsid w:val="003A599C"/>
    <w:rsid w:val="003A609F"/>
    <w:rsid w:val="003A661C"/>
    <w:rsid w:val="003A6B44"/>
    <w:rsid w:val="003A776D"/>
    <w:rsid w:val="003A7E65"/>
    <w:rsid w:val="003B066C"/>
    <w:rsid w:val="003B09D5"/>
    <w:rsid w:val="003B0EDE"/>
    <w:rsid w:val="003B138A"/>
    <w:rsid w:val="003B147E"/>
    <w:rsid w:val="003B2042"/>
    <w:rsid w:val="003B21BE"/>
    <w:rsid w:val="003B31C9"/>
    <w:rsid w:val="003B39D3"/>
    <w:rsid w:val="003B4685"/>
    <w:rsid w:val="003B5523"/>
    <w:rsid w:val="003B55A4"/>
    <w:rsid w:val="003B5CAF"/>
    <w:rsid w:val="003B5D54"/>
    <w:rsid w:val="003B657C"/>
    <w:rsid w:val="003B6905"/>
    <w:rsid w:val="003B6DB0"/>
    <w:rsid w:val="003B73B8"/>
    <w:rsid w:val="003B7CE4"/>
    <w:rsid w:val="003B7D12"/>
    <w:rsid w:val="003C0050"/>
    <w:rsid w:val="003C0258"/>
    <w:rsid w:val="003C076A"/>
    <w:rsid w:val="003C0B46"/>
    <w:rsid w:val="003C15DB"/>
    <w:rsid w:val="003C1C39"/>
    <w:rsid w:val="003C1D76"/>
    <w:rsid w:val="003C3B62"/>
    <w:rsid w:val="003C4270"/>
    <w:rsid w:val="003C4570"/>
    <w:rsid w:val="003C48FB"/>
    <w:rsid w:val="003C4F7B"/>
    <w:rsid w:val="003C5173"/>
    <w:rsid w:val="003C5FDB"/>
    <w:rsid w:val="003C6F19"/>
    <w:rsid w:val="003C76BF"/>
    <w:rsid w:val="003C7C02"/>
    <w:rsid w:val="003D14AD"/>
    <w:rsid w:val="003D170E"/>
    <w:rsid w:val="003D1773"/>
    <w:rsid w:val="003D18B1"/>
    <w:rsid w:val="003D19B9"/>
    <w:rsid w:val="003D2343"/>
    <w:rsid w:val="003D341B"/>
    <w:rsid w:val="003D3B05"/>
    <w:rsid w:val="003D4436"/>
    <w:rsid w:val="003D44BC"/>
    <w:rsid w:val="003D5130"/>
    <w:rsid w:val="003D59C8"/>
    <w:rsid w:val="003D6029"/>
    <w:rsid w:val="003D6135"/>
    <w:rsid w:val="003D6C02"/>
    <w:rsid w:val="003D7E4D"/>
    <w:rsid w:val="003D7F99"/>
    <w:rsid w:val="003E05DA"/>
    <w:rsid w:val="003E0901"/>
    <w:rsid w:val="003E153B"/>
    <w:rsid w:val="003E1759"/>
    <w:rsid w:val="003E20C6"/>
    <w:rsid w:val="003E2B93"/>
    <w:rsid w:val="003E3113"/>
    <w:rsid w:val="003E389D"/>
    <w:rsid w:val="003E39EC"/>
    <w:rsid w:val="003E3D15"/>
    <w:rsid w:val="003E3D7C"/>
    <w:rsid w:val="003E3F9E"/>
    <w:rsid w:val="003E4164"/>
    <w:rsid w:val="003E580F"/>
    <w:rsid w:val="003E6755"/>
    <w:rsid w:val="003E6E06"/>
    <w:rsid w:val="003E6E84"/>
    <w:rsid w:val="003E6F43"/>
    <w:rsid w:val="003E763B"/>
    <w:rsid w:val="003E7851"/>
    <w:rsid w:val="003E7E50"/>
    <w:rsid w:val="003E7E8F"/>
    <w:rsid w:val="003F0F8A"/>
    <w:rsid w:val="003F1391"/>
    <w:rsid w:val="003F2046"/>
    <w:rsid w:val="003F22D8"/>
    <w:rsid w:val="003F25BB"/>
    <w:rsid w:val="003F28E0"/>
    <w:rsid w:val="003F2E43"/>
    <w:rsid w:val="003F378D"/>
    <w:rsid w:val="003F3F69"/>
    <w:rsid w:val="003F40B7"/>
    <w:rsid w:val="003F4204"/>
    <w:rsid w:val="003F4DAF"/>
    <w:rsid w:val="003F563B"/>
    <w:rsid w:val="003F6192"/>
    <w:rsid w:val="003F6213"/>
    <w:rsid w:val="003F6F73"/>
    <w:rsid w:val="003F738C"/>
    <w:rsid w:val="003F79BC"/>
    <w:rsid w:val="004000FF"/>
    <w:rsid w:val="00400454"/>
    <w:rsid w:val="00400738"/>
    <w:rsid w:val="004007EA"/>
    <w:rsid w:val="00400821"/>
    <w:rsid w:val="004009C0"/>
    <w:rsid w:val="0040148C"/>
    <w:rsid w:val="004020DC"/>
    <w:rsid w:val="0040232E"/>
    <w:rsid w:val="004027E6"/>
    <w:rsid w:val="004032EF"/>
    <w:rsid w:val="0040335C"/>
    <w:rsid w:val="00404042"/>
    <w:rsid w:val="00404415"/>
    <w:rsid w:val="004049CF"/>
    <w:rsid w:val="00404A8B"/>
    <w:rsid w:val="004051E5"/>
    <w:rsid w:val="00405726"/>
    <w:rsid w:val="00406B62"/>
    <w:rsid w:val="004077B8"/>
    <w:rsid w:val="00407E2F"/>
    <w:rsid w:val="00407E96"/>
    <w:rsid w:val="0041072F"/>
    <w:rsid w:val="00410BF2"/>
    <w:rsid w:val="00411618"/>
    <w:rsid w:val="00411669"/>
    <w:rsid w:val="00411CF7"/>
    <w:rsid w:val="00411E93"/>
    <w:rsid w:val="004149AC"/>
    <w:rsid w:val="004150EA"/>
    <w:rsid w:val="00415521"/>
    <w:rsid w:val="0041576E"/>
    <w:rsid w:val="0041591D"/>
    <w:rsid w:val="00415E8B"/>
    <w:rsid w:val="00415F0A"/>
    <w:rsid w:val="0041671D"/>
    <w:rsid w:val="00416C3D"/>
    <w:rsid w:val="0041711B"/>
    <w:rsid w:val="004179CC"/>
    <w:rsid w:val="00417DBD"/>
    <w:rsid w:val="00420363"/>
    <w:rsid w:val="0042062D"/>
    <w:rsid w:val="004210CA"/>
    <w:rsid w:val="00421BFC"/>
    <w:rsid w:val="00421C15"/>
    <w:rsid w:val="004229F5"/>
    <w:rsid w:val="00422A4E"/>
    <w:rsid w:val="00422F3C"/>
    <w:rsid w:val="0042326B"/>
    <w:rsid w:val="0042512C"/>
    <w:rsid w:val="004254D9"/>
    <w:rsid w:val="00425973"/>
    <w:rsid w:val="00425C9F"/>
    <w:rsid w:val="00425F29"/>
    <w:rsid w:val="00426DC8"/>
    <w:rsid w:val="00427272"/>
    <w:rsid w:val="00427D15"/>
    <w:rsid w:val="004303B9"/>
    <w:rsid w:val="00430821"/>
    <w:rsid w:val="00430BA4"/>
    <w:rsid w:val="0043101E"/>
    <w:rsid w:val="0043187A"/>
    <w:rsid w:val="004321BA"/>
    <w:rsid w:val="00432618"/>
    <w:rsid w:val="00432CA0"/>
    <w:rsid w:val="004337DF"/>
    <w:rsid w:val="004342EB"/>
    <w:rsid w:val="00435410"/>
    <w:rsid w:val="00435A20"/>
    <w:rsid w:val="00435B4E"/>
    <w:rsid w:val="0043645F"/>
    <w:rsid w:val="00436676"/>
    <w:rsid w:val="00437368"/>
    <w:rsid w:val="00440113"/>
    <w:rsid w:val="00440410"/>
    <w:rsid w:val="00440527"/>
    <w:rsid w:val="004405AC"/>
    <w:rsid w:val="0044066F"/>
    <w:rsid w:val="00440754"/>
    <w:rsid w:val="004408AE"/>
    <w:rsid w:val="00440C86"/>
    <w:rsid w:val="004419B9"/>
    <w:rsid w:val="00441A23"/>
    <w:rsid w:val="00441B6C"/>
    <w:rsid w:val="00441C57"/>
    <w:rsid w:val="004420B5"/>
    <w:rsid w:val="00442C3F"/>
    <w:rsid w:val="00442E24"/>
    <w:rsid w:val="00442FCA"/>
    <w:rsid w:val="00443098"/>
    <w:rsid w:val="00443FCF"/>
    <w:rsid w:val="004443D6"/>
    <w:rsid w:val="00444C9A"/>
    <w:rsid w:val="00444EBC"/>
    <w:rsid w:val="00445054"/>
    <w:rsid w:val="0044526F"/>
    <w:rsid w:val="00445BBC"/>
    <w:rsid w:val="00446685"/>
    <w:rsid w:val="00446941"/>
    <w:rsid w:val="00447A94"/>
    <w:rsid w:val="00447B6A"/>
    <w:rsid w:val="00447BD3"/>
    <w:rsid w:val="00447CAC"/>
    <w:rsid w:val="00450052"/>
    <w:rsid w:val="0045036A"/>
    <w:rsid w:val="004507DC"/>
    <w:rsid w:val="00450A19"/>
    <w:rsid w:val="004513D6"/>
    <w:rsid w:val="0045187E"/>
    <w:rsid w:val="004522D7"/>
    <w:rsid w:val="00452454"/>
    <w:rsid w:val="00453D8D"/>
    <w:rsid w:val="00453EBF"/>
    <w:rsid w:val="00454079"/>
    <w:rsid w:val="00454408"/>
    <w:rsid w:val="00454629"/>
    <w:rsid w:val="00455629"/>
    <w:rsid w:val="0045665C"/>
    <w:rsid w:val="004568C5"/>
    <w:rsid w:val="00456EC5"/>
    <w:rsid w:val="004572EE"/>
    <w:rsid w:val="00457A18"/>
    <w:rsid w:val="0046035E"/>
    <w:rsid w:val="004605B7"/>
    <w:rsid w:val="0046081B"/>
    <w:rsid w:val="00462748"/>
    <w:rsid w:val="00462AAD"/>
    <w:rsid w:val="00462F0E"/>
    <w:rsid w:val="00463119"/>
    <w:rsid w:val="0046334E"/>
    <w:rsid w:val="004637B1"/>
    <w:rsid w:val="00463EEB"/>
    <w:rsid w:val="004658E1"/>
    <w:rsid w:val="00465B83"/>
    <w:rsid w:val="00467C3B"/>
    <w:rsid w:val="0047044C"/>
    <w:rsid w:val="0047117B"/>
    <w:rsid w:val="004715A7"/>
    <w:rsid w:val="004718BD"/>
    <w:rsid w:val="00471AEA"/>
    <w:rsid w:val="00471E04"/>
    <w:rsid w:val="00471F86"/>
    <w:rsid w:val="00472157"/>
    <w:rsid w:val="004730C8"/>
    <w:rsid w:val="004730F6"/>
    <w:rsid w:val="004731D0"/>
    <w:rsid w:val="004731D1"/>
    <w:rsid w:val="00473C07"/>
    <w:rsid w:val="00473C19"/>
    <w:rsid w:val="00474352"/>
    <w:rsid w:val="004750A7"/>
    <w:rsid w:val="00475DA8"/>
    <w:rsid w:val="00475EAF"/>
    <w:rsid w:val="00476AB6"/>
    <w:rsid w:val="00477AA7"/>
    <w:rsid w:val="00480149"/>
    <w:rsid w:val="00480535"/>
    <w:rsid w:val="004816D2"/>
    <w:rsid w:val="00481B07"/>
    <w:rsid w:val="00481E49"/>
    <w:rsid w:val="0048250B"/>
    <w:rsid w:val="00482A49"/>
    <w:rsid w:val="00482F24"/>
    <w:rsid w:val="00484640"/>
    <w:rsid w:val="00484C42"/>
    <w:rsid w:val="004851FD"/>
    <w:rsid w:val="004854CC"/>
    <w:rsid w:val="004867F1"/>
    <w:rsid w:val="00486ABF"/>
    <w:rsid w:val="00486F99"/>
    <w:rsid w:val="004871CA"/>
    <w:rsid w:val="004874A6"/>
    <w:rsid w:val="00490691"/>
    <w:rsid w:val="004913AC"/>
    <w:rsid w:val="0049158F"/>
    <w:rsid w:val="00491CC8"/>
    <w:rsid w:val="00491D8A"/>
    <w:rsid w:val="00491E64"/>
    <w:rsid w:val="004925BD"/>
    <w:rsid w:val="004925FA"/>
    <w:rsid w:val="00492E11"/>
    <w:rsid w:val="004939BE"/>
    <w:rsid w:val="00495004"/>
    <w:rsid w:val="004950D7"/>
    <w:rsid w:val="00495B41"/>
    <w:rsid w:val="00496680"/>
    <w:rsid w:val="004967C9"/>
    <w:rsid w:val="00496C92"/>
    <w:rsid w:val="0049720F"/>
    <w:rsid w:val="00497843"/>
    <w:rsid w:val="00497904"/>
    <w:rsid w:val="00497D72"/>
    <w:rsid w:val="004A0006"/>
    <w:rsid w:val="004A0032"/>
    <w:rsid w:val="004A143A"/>
    <w:rsid w:val="004A174A"/>
    <w:rsid w:val="004A1A06"/>
    <w:rsid w:val="004A1B12"/>
    <w:rsid w:val="004A27FD"/>
    <w:rsid w:val="004A2F0F"/>
    <w:rsid w:val="004A3788"/>
    <w:rsid w:val="004A37E7"/>
    <w:rsid w:val="004A38E4"/>
    <w:rsid w:val="004A4118"/>
    <w:rsid w:val="004A49A6"/>
    <w:rsid w:val="004A550D"/>
    <w:rsid w:val="004A5639"/>
    <w:rsid w:val="004A67A8"/>
    <w:rsid w:val="004A7429"/>
    <w:rsid w:val="004B0177"/>
    <w:rsid w:val="004B0BE0"/>
    <w:rsid w:val="004B0EAD"/>
    <w:rsid w:val="004B122D"/>
    <w:rsid w:val="004B16F1"/>
    <w:rsid w:val="004B1A7A"/>
    <w:rsid w:val="004B29E8"/>
    <w:rsid w:val="004B2C10"/>
    <w:rsid w:val="004B2F9D"/>
    <w:rsid w:val="004B344B"/>
    <w:rsid w:val="004B3CE4"/>
    <w:rsid w:val="004B4808"/>
    <w:rsid w:val="004B59A0"/>
    <w:rsid w:val="004B616E"/>
    <w:rsid w:val="004B6588"/>
    <w:rsid w:val="004B6B5D"/>
    <w:rsid w:val="004B762F"/>
    <w:rsid w:val="004B7FFE"/>
    <w:rsid w:val="004C212C"/>
    <w:rsid w:val="004C257D"/>
    <w:rsid w:val="004C2D0D"/>
    <w:rsid w:val="004C52E4"/>
    <w:rsid w:val="004C57CD"/>
    <w:rsid w:val="004C5C28"/>
    <w:rsid w:val="004C696B"/>
    <w:rsid w:val="004C6CFC"/>
    <w:rsid w:val="004C740F"/>
    <w:rsid w:val="004C766F"/>
    <w:rsid w:val="004D05DD"/>
    <w:rsid w:val="004D0BB9"/>
    <w:rsid w:val="004D1AF4"/>
    <w:rsid w:val="004D2AAB"/>
    <w:rsid w:val="004D2C74"/>
    <w:rsid w:val="004D3097"/>
    <w:rsid w:val="004D3186"/>
    <w:rsid w:val="004D49E0"/>
    <w:rsid w:val="004D5470"/>
    <w:rsid w:val="004D557E"/>
    <w:rsid w:val="004D56C1"/>
    <w:rsid w:val="004D5F17"/>
    <w:rsid w:val="004D6259"/>
    <w:rsid w:val="004D6538"/>
    <w:rsid w:val="004D65C1"/>
    <w:rsid w:val="004D7012"/>
    <w:rsid w:val="004D7848"/>
    <w:rsid w:val="004D79A7"/>
    <w:rsid w:val="004D7CE3"/>
    <w:rsid w:val="004D7FF1"/>
    <w:rsid w:val="004E09EA"/>
    <w:rsid w:val="004E0F95"/>
    <w:rsid w:val="004E12AF"/>
    <w:rsid w:val="004E16F3"/>
    <w:rsid w:val="004E1DAA"/>
    <w:rsid w:val="004E250F"/>
    <w:rsid w:val="004E26B6"/>
    <w:rsid w:val="004E2743"/>
    <w:rsid w:val="004E2E79"/>
    <w:rsid w:val="004E2FC6"/>
    <w:rsid w:val="004E4BBE"/>
    <w:rsid w:val="004E5594"/>
    <w:rsid w:val="004E5CD6"/>
    <w:rsid w:val="004E5DFA"/>
    <w:rsid w:val="004E5EC0"/>
    <w:rsid w:val="004E63EB"/>
    <w:rsid w:val="004E6B48"/>
    <w:rsid w:val="004E71DA"/>
    <w:rsid w:val="004E758A"/>
    <w:rsid w:val="004F0277"/>
    <w:rsid w:val="004F0563"/>
    <w:rsid w:val="004F06B7"/>
    <w:rsid w:val="004F12CC"/>
    <w:rsid w:val="004F1DC8"/>
    <w:rsid w:val="004F2287"/>
    <w:rsid w:val="004F24FB"/>
    <w:rsid w:val="004F2A39"/>
    <w:rsid w:val="004F2FEC"/>
    <w:rsid w:val="004F3252"/>
    <w:rsid w:val="004F4404"/>
    <w:rsid w:val="004F4ECB"/>
    <w:rsid w:val="004F51DC"/>
    <w:rsid w:val="004F5443"/>
    <w:rsid w:val="004F567A"/>
    <w:rsid w:val="004F6645"/>
    <w:rsid w:val="004F7326"/>
    <w:rsid w:val="004F79FC"/>
    <w:rsid w:val="005001EA"/>
    <w:rsid w:val="00500537"/>
    <w:rsid w:val="005005D7"/>
    <w:rsid w:val="00500696"/>
    <w:rsid w:val="00500AE1"/>
    <w:rsid w:val="00500E05"/>
    <w:rsid w:val="0050151D"/>
    <w:rsid w:val="00501918"/>
    <w:rsid w:val="00501BAD"/>
    <w:rsid w:val="005020B4"/>
    <w:rsid w:val="00502439"/>
    <w:rsid w:val="00502C6B"/>
    <w:rsid w:val="005030DD"/>
    <w:rsid w:val="005034BC"/>
    <w:rsid w:val="005036EE"/>
    <w:rsid w:val="005058FC"/>
    <w:rsid w:val="00505922"/>
    <w:rsid w:val="005060E6"/>
    <w:rsid w:val="00506702"/>
    <w:rsid w:val="00506938"/>
    <w:rsid w:val="0050735E"/>
    <w:rsid w:val="00510089"/>
    <w:rsid w:val="00510AF8"/>
    <w:rsid w:val="00511164"/>
    <w:rsid w:val="005114DF"/>
    <w:rsid w:val="005118E4"/>
    <w:rsid w:val="00512003"/>
    <w:rsid w:val="005122B8"/>
    <w:rsid w:val="005132CF"/>
    <w:rsid w:val="0051407B"/>
    <w:rsid w:val="0051407F"/>
    <w:rsid w:val="00514F89"/>
    <w:rsid w:val="00515268"/>
    <w:rsid w:val="005156A3"/>
    <w:rsid w:val="005160C1"/>
    <w:rsid w:val="0051649B"/>
    <w:rsid w:val="00516971"/>
    <w:rsid w:val="00516F60"/>
    <w:rsid w:val="00517834"/>
    <w:rsid w:val="00517A77"/>
    <w:rsid w:val="00517C7D"/>
    <w:rsid w:val="00520816"/>
    <w:rsid w:val="005218F5"/>
    <w:rsid w:val="00522BF3"/>
    <w:rsid w:val="005236AB"/>
    <w:rsid w:val="00524A67"/>
    <w:rsid w:val="00524C32"/>
    <w:rsid w:val="005254C3"/>
    <w:rsid w:val="00525B7B"/>
    <w:rsid w:val="0052674D"/>
    <w:rsid w:val="00526EC0"/>
    <w:rsid w:val="00527AD3"/>
    <w:rsid w:val="00527F37"/>
    <w:rsid w:val="00530A77"/>
    <w:rsid w:val="005310DE"/>
    <w:rsid w:val="005318C6"/>
    <w:rsid w:val="00531EB0"/>
    <w:rsid w:val="005333CE"/>
    <w:rsid w:val="00533C26"/>
    <w:rsid w:val="00533FC1"/>
    <w:rsid w:val="00534420"/>
    <w:rsid w:val="00535926"/>
    <w:rsid w:val="0053633E"/>
    <w:rsid w:val="00536D7B"/>
    <w:rsid w:val="00537222"/>
    <w:rsid w:val="005377F5"/>
    <w:rsid w:val="005379CB"/>
    <w:rsid w:val="00537F91"/>
    <w:rsid w:val="00540114"/>
    <w:rsid w:val="00540E28"/>
    <w:rsid w:val="0054100A"/>
    <w:rsid w:val="005414FC"/>
    <w:rsid w:val="00542067"/>
    <w:rsid w:val="0054283A"/>
    <w:rsid w:val="0054320C"/>
    <w:rsid w:val="00543560"/>
    <w:rsid w:val="00543B40"/>
    <w:rsid w:val="00543E78"/>
    <w:rsid w:val="00545A3B"/>
    <w:rsid w:val="00545E4D"/>
    <w:rsid w:val="00545F19"/>
    <w:rsid w:val="00546202"/>
    <w:rsid w:val="0054622E"/>
    <w:rsid w:val="005463CA"/>
    <w:rsid w:val="00546954"/>
    <w:rsid w:val="00547E03"/>
    <w:rsid w:val="00547F16"/>
    <w:rsid w:val="00550E16"/>
    <w:rsid w:val="005517F2"/>
    <w:rsid w:val="0055182D"/>
    <w:rsid w:val="005520DF"/>
    <w:rsid w:val="00552384"/>
    <w:rsid w:val="005524E5"/>
    <w:rsid w:val="00552531"/>
    <w:rsid w:val="00553181"/>
    <w:rsid w:val="00553385"/>
    <w:rsid w:val="005534B3"/>
    <w:rsid w:val="00553DCF"/>
    <w:rsid w:val="0055404F"/>
    <w:rsid w:val="00555330"/>
    <w:rsid w:val="0055567F"/>
    <w:rsid w:val="00555FFB"/>
    <w:rsid w:val="005561B5"/>
    <w:rsid w:val="005561CA"/>
    <w:rsid w:val="0055623A"/>
    <w:rsid w:val="00556BC6"/>
    <w:rsid w:val="00556DCD"/>
    <w:rsid w:val="00557868"/>
    <w:rsid w:val="005606F4"/>
    <w:rsid w:val="005622B2"/>
    <w:rsid w:val="0056275B"/>
    <w:rsid w:val="0056344F"/>
    <w:rsid w:val="0056366F"/>
    <w:rsid w:val="005643A6"/>
    <w:rsid w:val="00564ACD"/>
    <w:rsid w:val="00564F52"/>
    <w:rsid w:val="00565432"/>
    <w:rsid w:val="005655DD"/>
    <w:rsid w:val="00566C9F"/>
    <w:rsid w:val="00566F73"/>
    <w:rsid w:val="005675A5"/>
    <w:rsid w:val="00567732"/>
    <w:rsid w:val="00567BB5"/>
    <w:rsid w:val="00567F6C"/>
    <w:rsid w:val="00570185"/>
    <w:rsid w:val="005709B0"/>
    <w:rsid w:val="00571E78"/>
    <w:rsid w:val="00572177"/>
    <w:rsid w:val="0057227C"/>
    <w:rsid w:val="005729DC"/>
    <w:rsid w:val="00572F07"/>
    <w:rsid w:val="005730D6"/>
    <w:rsid w:val="0057378C"/>
    <w:rsid w:val="00574E50"/>
    <w:rsid w:val="00574E99"/>
    <w:rsid w:val="00575010"/>
    <w:rsid w:val="005763F7"/>
    <w:rsid w:val="00576F59"/>
    <w:rsid w:val="00576FB9"/>
    <w:rsid w:val="005778EA"/>
    <w:rsid w:val="005807B3"/>
    <w:rsid w:val="005816F4"/>
    <w:rsid w:val="00582C13"/>
    <w:rsid w:val="00582DAD"/>
    <w:rsid w:val="005830B3"/>
    <w:rsid w:val="0058310F"/>
    <w:rsid w:val="00583539"/>
    <w:rsid w:val="00583E97"/>
    <w:rsid w:val="00583EEF"/>
    <w:rsid w:val="00584689"/>
    <w:rsid w:val="00584930"/>
    <w:rsid w:val="0058512C"/>
    <w:rsid w:val="00585340"/>
    <w:rsid w:val="00585C08"/>
    <w:rsid w:val="00585D47"/>
    <w:rsid w:val="00585DE3"/>
    <w:rsid w:val="00586662"/>
    <w:rsid w:val="00586718"/>
    <w:rsid w:val="00586938"/>
    <w:rsid w:val="00586E9F"/>
    <w:rsid w:val="005871A9"/>
    <w:rsid w:val="00590186"/>
    <w:rsid w:val="005901B0"/>
    <w:rsid w:val="005903E6"/>
    <w:rsid w:val="005917A6"/>
    <w:rsid w:val="005920AD"/>
    <w:rsid w:val="005920EE"/>
    <w:rsid w:val="00592983"/>
    <w:rsid w:val="00592E04"/>
    <w:rsid w:val="0059403E"/>
    <w:rsid w:val="0059407A"/>
    <w:rsid w:val="00594348"/>
    <w:rsid w:val="005947E1"/>
    <w:rsid w:val="00594E5B"/>
    <w:rsid w:val="00595239"/>
    <w:rsid w:val="00595B04"/>
    <w:rsid w:val="00595FEC"/>
    <w:rsid w:val="00596028"/>
    <w:rsid w:val="005964C6"/>
    <w:rsid w:val="00596991"/>
    <w:rsid w:val="00596E59"/>
    <w:rsid w:val="005971AB"/>
    <w:rsid w:val="00597758"/>
    <w:rsid w:val="00597A60"/>
    <w:rsid w:val="00597BF2"/>
    <w:rsid w:val="00597D16"/>
    <w:rsid w:val="005A0C11"/>
    <w:rsid w:val="005A1577"/>
    <w:rsid w:val="005A1602"/>
    <w:rsid w:val="005A1924"/>
    <w:rsid w:val="005A1A7B"/>
    <w:rsid w:val="005A2871"/>
    <w:rsid w:val="005A2BB0"/>
    <w:rsid w:val="005A2BFE"/>
    <w:rsid w:val="005A2CCE"/>
    <w:rsid w:val="005A470E"/>
    <w:rsid w:val="005A4E16"/>
    <w:rsid w:val="005A5064"/>
    <w:rsid w:val="005A5303"/>
    <w:rsid w:val="005A65F5"/>
    <w:rsid w:val="005A706C"/>
    <w:rsid w:val="005A7D8A"/>
    <w:rsid w:val="005B037F"/>
    <w:rsid w:val="005B0B0D"/>
    <w:rsid w:val="005B0D8A"/>
    <w:rsid w:val="005B1597"/>
    <w:rsid w:val="005B17BB"/>
    <w:rsid w:val="005B1AC9"/>
    <w:rsid w:val="005B220E"/>
    <w:rsid w:val="005B30D7"/>
    <w:rsid w:val="005B41DF"/>
    <w:rsid w:val="005B4304"/>
    <w:rsid w:val="005B43CF"/>
    <w:rsid w:val="005B4B80"/>
    <w:rsid w:val="005B54D5"/>
    <w:rsid w:val="005B5979"/>
    <w:rsid w:val="005B5A9A"/>
    <w:rsid w:val="005B61CB"/>
    <w:rsid w:val="005B622A"/>
    <w:rsid w:val="005B6507"/>
    <w:rsid w:val="005B76D8"/>
    <w:rsid w:val="005C09F0"/>
    <w:rsid w:val="005C0BDE"/>
    <w:rsid w:val="005C0D58"/>
    <w:rsid w:val="005C109C"/>
    <w:rsid w:val="005C1126"/>
    <w:rsid w:val="005C1215"/>
    <w:rsid w:val="005C175B"/>
    <w:rsid w:val="005C222E"/>
    <w:rsid w:val="005C2775"/>
    <w:rsid w:val="005C2E99"/>
    <w:rsid w:val="005C30E4"/>
    <w:rsid w:val="005C4139"/>
    <w:rsid w:val="005C431A"/>
    <w:rsid w:val="005C4889"/>
    <w:rsid w:val="005C4B6E"/>
    <w:rsid w:val="005C4BA2"/>
    <w:rsid w:val="005C51C9"/>
    <w:rsid w:val="005C684E"/>
    <w:rsid w:val="005C69B8"/>
    <w:rsid w:val="005C6FBF"/>
    <w:rsid w:val="005C7066"/>
    <w:rsid w:val="005C7B38"/>
    <w:rsid w:val="005C7F01"/>
    <w:rsid w:val="005D0158"/>
    <w:rsid w:val="005D0888"/>
    <w:rsid w:val="005D1091"/>
    <w:rsid w:val="005D153F"/>
    <w:rsid w:val="005D1BA5"/>
    <w:rsid w:val="005D1DC7"/>
    <w:rsid w:val="005D3216"/>
    <w:rsid w:val="005D361F"/>
    <w:rsid w:val="005D3F75"/>
    <w:rsid w:val="005D470F"/>
    <w:rsid w:val="005D5F47"/>
    <w:rsid w:val="005D6012"/>
    <w:rsid w:val="005D6D92"/>
    <w:rsid w:val="005D6EB5"/>
    <w:rsid w:val="005D716B"/>
    <w:rsid w:val="005D7799"/>
    <w:rsid w:val="005E0938"/>
    <w:rsid w:val="005E09FF"/>
    <w:rsid w:val="005E0F70"/>
    <w:rsid w:val="005E191F"/>
    <w:rsid w:val="005E23CE"/>
    <w:rsid w:val="005E2E2A"/>
    <w:rsid w:val="005E2F7D"/>
    <w:rsid w:val="005E32BD"/>
    <w:rsid w:val="005E3E72"/>
    <w:rsid w:val="005E4759"/>
    <w:rsid w:val="005E515B"/>
    <w:rsid w:val="005E56CE"/>
    <w:rsid w:val="005E5795"/>
    <w:rsid w:val="005E5A97"/>
    <w:rsid w:val="005E6C9D"/>
    <w:rsid w:val="005E7332"/>
    <w:rsid w:val="005E7A60"/>
    <w:rsid w:val="005E7D9D"/>
    <w:rsid w:val="005F0D6D"/>
    <w:rsid w:val="005F0FF0"/>
    <w:rsid w:val="005F2CDD"/>
    <w:rsid w:val="005F3355"/>
    <w:rsid w:val="005F3DDE"/>
    <w:rsid w:val="005F4658"/>
    <w:rsid w:val="005F4F97"/>
    <w:rsid w:val="005F553C"/>
    <w:rsid w:val="005F585B"/>
    <w:rsid w:val="005F62D1"/>
    <w:rsid w:val="005F6348"/>
    <w:rsid w:val="005F6554"/>
    <w:rsid w:val="005F6855"/>
    <w:rsid w:val="005F6B7E"/>
    <w:rsid w:val="005F6D52"/>
    <w:rsid w:val="005F6E25"/>
    <w:rsid w:val="005F71AD"/>
    <w:rsid w:val="005F7264"/>
    <w:rsid w:val="00600F9B"/>
    <w:rsid w:val="0060168B"/>
    <w:rsid w:val="00601D01"/>
    <w:rsid w:val="00601EE4"/>
    <w:rsid w:val="00601F0A"/>
    <w:rsid w:val="00602634"/>
    <w:rsid w:val="00602C0F"/>
    <w:rsid w:val="00602E63"/>
    <w:rsid w:val="0060336A"/>
    <w:rsid w:val="006037E1"/>
    <w:rsid w:val="006039FB"/>
    <w:rsid w:val="0060475F"/>
    <w:rsid w:val="006050DE"/>
    <w:rsid w:val="006053AE"/>
    <w:rsid w:val="006110A5"/>
    <w:rsid w:val="00611BA3"/>
    <w:rsid w:val="00612288"/>
    <w:rsid w:val="0061240A"/>
    <w:rsid w:val="006126D5"/>
    <w:rsid w:val="00612BDD"/>
    <w:rsid w:val="00613AA4"/>
    <w:rsid w:val="00614264"/>
    <w:rsid w:val="00614770"/>
    <w:rsid w:val="00614C5E"/>
    <w:rsid w:val="0061598B"/>
    <w:rsid w:val="00615A91"/>
    <w:rsid w:val="00615C2F"/>
    <w:rsid w:val="0061615C"/>
    <w:rsid w:val="006164A2"/>
    <w:rsid w:val="00617108"/>
    <w:rsid w:val="0062009A"/>
    <w:rsid w:val="00620914"/>
    <w:rsid w:val="00620BD5"/>
    <w:rsid w:val="006214DB"/>
    <w:rsid w:val="0062180B"/>
    <w:rsid w:val="00621EA6"/>
    <w:rsid w:val="00622095"/>
    <w:rsid w:val="00622435"/>
    <w:rsid w:val="00622801"/>
    <w:rsid w:val="00622C35"/>
    <w:rsid w:val="00623191"/>
    <w:rsid w:val="00623A0F"/>
    <w:rsid w:val="00623A6A"/>
    <w:rsid w:val="00624743"/>
    <w:rsid w:val="00624862"/>
    <w:rsid w:val="0062502C"/>
    <w:rsid w:val="00625375"/>
    <w:rsid w:val="00625658"/>
    <w:rsid w:val="00626CF1"/>
    <w:rsid w:val="006270DE"/>
    <w:rsid w:val="006272D9"/>
    <w:rsid w:val="00627B50"/>
    <w:rsid w:val="00631A56"/>
    <w:rsid w:val="00631B39"/>
    <w:rsid w:val="00631CFF"/>
    <w:rsid w:val="00633DEA"/>
    <w:rsid w:val="0063494A"/>
    <w:rsid w:val="00635BC2"/>
    <w:rsid w:val="0063616D"/>
    <w:rsid w:val="00636762"/>
    <w:rsid w:val="006368AA"/>
    <w:rsid w:val="006369DD"/>
    <w:rsid w:val="00636AC5"/>
    <w:rsid w:val="00636CE3"/>
    <w:rsid w:val="00637CB3"/>
    <w:rsid w:val="00637CBE"/>
    <w:rsid w:val="006409B9"/>
    <w:rsid w:val="00641A06"/>
    <w:rsid w:val="00641B3C"/>
    <w:rsid w:val="00641C07"/>
    <w:rsid w:val="006426DB"/>
    <w:rsid w:val="0064280C"/>
    <w:rsid w:val="006429A7"/>
    <w:rsid w:val="00642A81"/>
    <w:rsid w:val="00642B88"/>
    <w:rsid w:val="00643D46"/>
    <w:rsid w:val="006441EA"/>
    <w:rsid w:val="00644C77"/>
    <w:rsid w:val="00646419"/>
    <w:rsid w:val="0064650E"/>
    <w:rsid w:val="00646789"/>
    <w:rsid w:val="0064799F"/>
    <w:rsid w:val="00650E53"/>
    <w:rsid w:val="00651994"/>
    <w:rsid w:val="0065223A"/>
    <w:rsid w:val="0065259F"/>
    <w:rsid w:val="00652CCF"/>
    <w:rsid w:val="00652E20"/>
    <w:rsid w:val="00652EAA"/>
    <w:rsid w:val="00653118"/>
    <w:rsid w:val="006533DC"/>
    <w:rsid w:val="00653C52"/>
    <w:rsid w:val="00653D3E"/>
    <w:rsid w:val="00653F55"/>
    <w:rsid w:val="006543D0"/>
    <w:rsid w:val="00655B98"/>
    <w:rsid w:val="00655EF9"/>
    <w:rsid w:val="00656005"/>
    <w:rsid w:val="0065678A"/>
    <w:rsid w:val="00656AAC"/>
    <w:rsid w:val="006575F2"/>
    <w:rsid w:val="006576A6"/>
    <w:rsid w:val="00657C21"/>
    <w:rsid w:val="006602A7"/>
    <w:rsid w:val="00661002"/>
    <w:rsid w:val="006615EC"/>
    <w:rsid w:val="006616F5"/>
    <w:rsid w:val="00662985"/>
    <w:rsid w:val="00662B5D"/>
    <w:rsid w:val="00663B10"/>
    <w:rsid w:val="00664550"/>
    <w:rsid w:val="0066513F"/>
    <w:rsid w:val="006651D3"/>
    <w:rsid w:val="00665C76"/>
    <w:rsid w:val="006663E1"/>
    <w:rsid w:val="00666459"/>
    <w:rsid w:val="006667B9"/>
    <w:rsid w:val="00666F51"/>
    <w:rsid w:val="0066721B"/>
    <w:rsid w:val="00667340"/>
    <w:rsid w:val="006678DA"/>
    <w:rsid w:val="006679CD"/>
    <w:rsid w:val="00670325"/>
    <w:rsid w:val="00671007"/>
    <w:rsid w:val="0067184F"/>
    <w:rsid w:val="006726B0"/>
    <w:rsid w:val="0067298C"/>
    <w:rsid w:val="00672D02"/>
    <w:rsid w:val="00673193"/>
    <w:rsid w:val="00673265"/>
    <w:rsid w:val="00673BF8"/>
    <w:rsid w:val="006748D0"/>
    <w:rsid w:val="00676579"/>
    <w:rsid w:val="006767B5"/>
    <w:rsid w:val="00677492"/>
    <w:rsid w:val="00680FE6"/>
    <w:rsid w:val="006812B8"/>
    <w:rsid w:val="006817BB"/>
    <w:rsid w:val="0068181F"/>
    <w:rsid w:val="00681A26"/>
    <w:rsid w:val="00681CB6"/>
    <w:rsid w:val="00681E74"/>
    <w:rsid w:val="00682271"/>
    <w:rsid w:val="00682F75"/>
    <w:rsid w:val="006833D4"/>
    <w:rsid w:val="006833E7"/>
    <w:rsid w:val="00683485"/>
    <w:rsid w:val="00683CD5"/>
    <w:rsid w:val="006842AE"/>
    <w:rsid w:val="00684546"/>
    <w:rsid w:val="00684864"/>
    <w:rsid w:val="00684CB6"/>
    <w:rsid w:val="006858E0"/>
    <w:rsid w:val="006871C4"/>
    <w:rsid w:val="0068773C"/>
    <w:rsid w:val="00687A77"/>
    <w:rsid w:val="00687C36"/>
    <w:rsid w:val="00687C3D"/>
    <w:rsid w:val="006901BE"/>
    <w:rsid w:val="006902CF"/>
    <w:rsid w:val="00690B5C"/>
    <w:rsid w:val="00690EC3"/>
    <w:rsid w:val="006914CC"/>
    <w:rsid w:val="00691602"/>
    <w:rsid w:val="00691C82"/>
    <w:rsid w:val="00691F6B"/>
    <w:rsid w:val="0069221E"/>
    <w:rsid w:val="006935BB"/>
    <w:rsid w:val="0069398F"/>
    <w:rsid w:val="00695163"/>
    <w:rsid w:val="00695445"/>
    <w:rsid w:val="006954EE"/>
    <w:rsid w:val="00695C9C"/>
    <w:rsid w:val="0069616B"/>
    <w:rsid w:val="0069698A"/>
    <w:rsid w:val="00696DA7"/>
    <w:rsid w:val="00697851"/>
    <w:rsid w:val="00697D48"/>
    <w:rsid w:val="006A114C"/>
    <w:rsid w:val="006A3541"/>
    <w:rsid w:val="006A3906"/>
    <w:rsid w:val="006A3B7F"/>
    <w:rsid w:val="006A493F"/>
    <w:rsid w:val="006A50CD"/>
    <w:rsid w:val="006A5433"/>
    <w:rsid w:val="006A58D4"/>
    <w:rsid w:val="006A60D0"/>
    <w:rsid w:val="006A65C6"/>
    <w:rsid w:val="006A6EF9"/>
    <w:rsid w:val="006A6FD7"/>
    <w:rsid w:val="006B0048"/>
    <w:rsid w:val="006B0690"/>
    <w:rsid w:val="006B07FA"/>
    <w:rsid w:val="006B0858"/>
    <w:rsid w:val="006B096C"/>
    <w:rsid w:val="006B117C"/>
    <w:rsid w:val="006B1444"/>
    <w:rsid w:val="006B19BC"/>
    <w:rsid w:val="006B2B69"/>
    <w:rsid w:val="006B3178"/>
    <w:rsid w:val="006B335B"/>
    <w:rsid w:val="006B3FDE"/>
    <w:rsid w:val="006B4035"/>
    <w:rsid w:val="006B4D78"/>
    <w:rsid w:val="006B4EB9"/>
    <w:rsid w:val="006B58DE"/>
    <w:rsid w:val="006B59F3"/>
    <w:rsid w:val="006B684F"/>
    <w:rsid w:val="006B6B11"/>
    <w:rsid w:val="006B6E2C"/>
    <w:rsid w:val="006C107C"/>
    <w:rsid w:val="006C1150"/>
    <w:rsid w:val="006C16E3"/>
    <w:rsid w:val="006C1C65"/>
    <w:rsid w:val="006C2152"/>
    <w:rsid w:val="006C26A4"/>
    <w:rsid w:val="006C290B"/>
    <w:rsid w:val="006C2A15"/>
    <w:rsid w:val="006C34B2"/>
    <w:rsid w:val="006C3D4F"/>
    <w:rsid w:val="006C4698"/>
    <w:rsid w:val="006C5195"/>
    <w:rsid w:val="006C623E"/>
    <w:rsid w:val="006C68EA"/>
    <w:rsid w:val="006C6A72"/>
    <w:rsid w:val="006D090E"/>
    <w:rsid w:val="006D0CD1"/>
    <w:rsid w:val="006D138E"/>
    <w:rsid w:val="006D2231"/>
    <w:rsid w:val="006D2650"/>
    <w:rsid w:val="006D4AF6"/>
    <w:rsid w:val="006D4CF3"/>
    <w:rsid w:val="006D5695"/>
    <w:rsid w:val="006D5D89"/>
    <w:rsid w:val="006D639C"/>
    <w:rsid w:val="006D675A"/>
    <w:rsid w:val="006D7844"/>
    <w:rsid w:val="006E0CC7"/>
    <w:rsid w:val="006E429E"/>
    <w:rsid w:val="006E4A84"/>
    <w:rsid w:val="006E4F0A"/>
    <w:rsid w:val="006E59BB"/>
    <w:rsid w:val="006E5CCD"/>
    <w:rsid w:val="006E7B30"/>
    <w:rsid w:val="006E7D19"/>
    <w:rsid w:val="006F06E5"/>
    <w:rsid w:val="006F18F8"/>
    <w:rsid w:val="006F1CFD"/>
    <w:rsid w:val="006F2126"/>
    <w:rsid w:val="006F257D"/>
    <w:rsid w:val="006F29C1"/>
    <w:rsid w:val="006F2B27"/>
    <w:rsid w:val="006F4089"/>
    <w:rsid w:val="006F44A5"/>
    <w:rsid w:val="006F4B46"/>
    <w:rsid w:val="006F4D1B"/>
    <w:rsid w:val="006F5E71"/>
    <w:rsid w:val="006F65E8"/>
    <w:rsid w:val="006F6E00"/>
    <w:rsid w:val="006F7ED5"/>
    <w:rsid w:val="006F7F78"/>
    <w:rsid w:val="007003C9"/>
    <w:rsid w:val="0070072C"/>
    <w:rsid w:val="00700D6F"/>
    <w:rsid w:val="00700E7C"/>
    <w:rsid w:val="007012ED"/>
    <w:rsid w:val="00701AEE"/>
    <w:rsid w:val="00702C54"/>
    <w:rsid w:val="007033FB"/>
    <w:rsid w:val="00703A7C"/>
    <w:rsid w:val="00703C52"/>
    <w:rsid w:val="00704769"/>
    <w:rsid w:val="00704B61"/>
    <w:rsid w:val="00704DBE"/>
    <w:rsid w:val="00705060"/>
    <w:rsid w:val="0070582F"/>
    <w:rsid w:val="00705918"/>
    <w:rsid w:val="007063C7"/>
    <w:rsid w:val="00706DF7"/>
    <w:rsid w:val="00706F36"/>
    <w:rsid w:val="00707147"/>
    <w:rsid w:val="00707423"/>
    <w:rsid w:val="007109CF"/>
    <w:rsid w:val="00710E90"/>
    <w:rsid w:val="007123E2"/>
    <w:rsid w:val="00712B6C"/>
    <w:rsid w:val="00713681"/>
    <w:rsid w:val="007149CB"/>
    <w:rsid w:val="0071577C"/>
    <w:rsid w:val="00715E80"/>
    <w:rsid w:val="00715F03"/>
    <w:rsid w:val="00716144"/>
    <w:rsid w:val="007161CD"/>
    <w:rsid w:val="007166E6"/>
    <w:rsid w:val="007167B6"/>
    <w:rsid w:val="00716D1C"/>
    <w:rsid w:val="00717187"/>
    <w:rsid w:val="00717214"/>
    <w:rsid w:val="00720584"/>
    <w:rsid w:val="00720DF3"/>
    <w:rsid w:val="00721AC7"/>
    <w:rsid w:val="00724405"/>
    <w:rsid w:val="0072464E"/>
    <w:rsid w:val="007249D4"/>
    <w:rsid w:val="007257A9"/>
    <w:rsid w:val="007257B8"/>
    <w:rsid w:val="0072649B"/>
    <w:rsid w:val="0072723C"/>
    <w:rsid w:val="007277B9"/>
    <w:rsid w:val="00727820"/>
    <w:rsid w:val="00730C88"/>
    <w:rsid w:val="007311E4"/>
    <w:rsid w:val="007312EC"/>
    <w:rsid w:val="0073148A"/>
    <w:rsid w:val="007318A8"/>
    <w:rsid w:val="00731B82"/>
    <w:rsid w:val="00731DDC"/>
    <w:rsid w:val="00733072"/>
    <w:rsid w:val="007340F1"/>
    <w:rsid w:val="007345B4"/>
    <w:rsid w:val="00734C22"/>
    <w:rsid w:val="00735156"/>
    <w:rsid w:val="007356A6"/>
    <w:rsid w:val="00735951"/>
    <w:rsid w:val="00735979"/>
    <w:rsid w:val="00735F3F"/>
    <w:rsid w:val="00736304"/>
    <w:rsid w:val="00736A37"/>
    <w:rsid w:val="00737372"/>
    <w:rsid w:val="00737B88"/>
    <w:rsid w:val="00737CB1"/>
    <w:rsid w:val="00740559"/>
    <w:rsid w:val="00740F3C"/>
    <w:rsid w:val="007412D8"/>
    <w:rsid w:val="00741CBE"/>
    <w:rsid w:val="00741E8F"/>
    <w:rsid w:val="0074213A"/>
    <w:rsid w:val="00742A98"/>
    <w:rsid w:val="007432E5"/>
    <w:rsid w:val="00743AEB"/>
    <w:rsid w:val="00743DC4"/>
    <w:rsid w:val="00744CE7"/>
    <w:rsid w:val="00744FD0"/>
    <w:rsid w:val="007454DD"/>
    <w:rsid w:val="00746047"/>
    <w:rsid w:val="0074737B"/>
    <w:rsid w:val="007473A6"/>
    <w:rsid w:val="00747A32"/>
    <w:rsid w:val="00747BD7"/>
    <w:rsid w:val="007508BD"/>
    <w:rsid w:val="0075162E"/>
    <w:rsid w:val="00751A47"/>
    <w:rsid w:val="00751FCC"/>
    <w:rsid w:val="0075228B"/>
    <w:rsid w:val="00752671"/>
    <w:rsid w:val="00752983"/>
    <w:rsid w:val="00752F2B"/>
    <w:rsid w:val="007530AB"/>
    <w:rsid w:val="007533D9"/>
    <w:rsid w:val="007535BD"/>
    <w:rsid w:val="00753C64"/>
    <w:rsid w:val="0075401A"/>
    <w:rsid w:val="007540F6"/>
    <w:rsid w:val="007548A1"/>
    <w:rsid w:val="007548DF"/>
    <w:rsid w:val="00754B32"/>
    <w:rsid w:val="00754BD3"/>
    <w:rsid w:val="00754CBA"/>
    <w:rsid w:val="00755337"/>
    <w:rsid w:val="00756C8F"/>
    <w:rsid w:val="00757F95"/>
    <w:rsid w:val="00760B88"/>
    <w:rsid w:val="00761231"/>
    <w:rsid w:val="0076183C"/>
    <w:rsid w:val="0076201C"/>
    <w:rsid w:val="0076342B"/>
    <w:rsid w:val="00763B4C"/>
    <w:rsid w:val="0076432A"/>
    <w:rsid w:val="00764574"/>
    <w:rsid w:val="00764DC0"/>
    <w:rsid w:val="007651E2"/>
    <w:rsid w:val="00765814"/>
    <w:rsid w:val="00765CA5"/>
    <w:rsid w:val="00765F47"/>
    <w:rsid w:val="00766450"/>
    <w:rsid w:val="00766491"/>
    <w:rsid w:val="00766528"/>
    <w:rsid w:val="0076692B"/>
    <w:rsid w:val="00766971"/>
    <w:rsid w:val="00766A49"/>
    <w:rsid w:val="007677F8"/>
    <w:rsid w:val="00771269"/>
    <w:rsid w:val="00771A7A"/>
    <w:rsid w:val="0077243C"/>
    <w:rsid w:val="007726F9"/>
    <w:rsid w:val="00772CFF"/>
    <w:rsid w:val="007732AB"/>
    <w:rsid w:val="00774C73"/>
    <w:rsid w:val="0077582C"/>
    <w:rsid w:val="00775D80"/>
    <w:rsid w:val="00776387"/>
    <w:rsid w:val="007764C0"/>
    <w:rsid w:val="00776991"/>
    <w:rsid w:val="00777067"/>
    <w:rsid w:val="00777593"/>
    <w:rsid w:val="00777C9C"/>
    <w:rsid w:val="007801D2"/>
    <w:rsid w:val="0078049F"/>
    <w:rsid w:val="0078105C"/>
    <w:rsid w:val="007811C1"/>
    <w:rsid w:val="00781C32"/>
    <w:rsid w:val="00782463"/>
    <w:rsid w:val="007826E6"/>
    <w:rsid w:val="00782F3D"/>
    <w:rsid w:val="0078375D"/>
    <w:rsid w:val="00783998"/>
    <w:rsid w:val="00783A30"/>
    <w:rsid w:val="00784089"/>
    <w:rsid w:val="00784109"/>
    <w:rsid w:val="00784B32"/>
    <w:rsid w:val="00784D7C"/>
    <w:rsid w:val="00784F28"/>
    <w:rsid w:val="00784F65"/>
    <w:rsid w:val="007856E0"/>
    <w:rsid w:val="00785D32"/>
    <w:rsid w:val="00786F76"/>
    <w:rsid w:val="0079103C"/>
    <w:rsid w:val="007913E9"/>
    <w:rsid w:val="0079188E"/>
    <w:rsid w:val="00791EDF"/>
    <w:rsid w:val="00792B82"/>
    <w:rsid w:val="00792CD8"/>
    <w:rsid w:val="00792EDC"/>
    <w:rsid w:val="007935CA"/>
    <w:rsid w:val="007939DA"/>
    <w:rsid w:val="00793BDB"/>
    <w:rsid w:val="007945A9"/>
    <w:rsid w:val="00794D4A"/>
    <w:rsid w:val="00794F11"/>
    <w:rsid w:val="00796304"/>
    <w:rsid w:val="007963EA"/>
    <w:rsid w:val="00797542"/>
    <w:rsid w:val="00797C01"/>
    <w:rsid w:val="007A0339"/>
    <w:rsid w:val="007A08E6"/>
    <w:rsid w:val="007A09E4"/>
    <w:rsid w:val="007A0BC3"/>
    <w:rsid w:val="007A18AB"/>
    <w:rsid w:val="007A2D3A"/>
    <w:rsid w:val="007A2FCA"/>
    <w:rsid w:val="007A32B3"/>
    <w:rsid w:val="007A4096"/>
    <w:rsid w:val="007A410E"/>
    <w:rsid w:val="007A4798"/>
    <w:rsid w:val="007A5057"/>
    <w:rsid w:val="007A578A"/>
    <w:rsid w:val="007A5FB9"/>
    <w:rsid w:val="007A6BA8"/>
    <w:rsid w:val="007A75DF"/>
    <w:rsid w:val="007A7731"/>
    <w:rsid w:val="007B0055"/>
    <w:rsid w:val="007B1BA9"/>
    <w:rsid w:val="007B2856"/>
    <w:rsid w:val="007B34FB"/>
    <w:rsid w:val="007B3896"/>
    <w:rsid w:val="007B402B"/>
    <w:rsid w:val="007B4628"/>
    <w:rsid w:val="007B46AE"/>
    <w:rsid w:val="007B49B7"/>
    <w:rsid w:val="007B4B16"/>
    <w:rsid w:val="007B4BB2"/>
    <w:rsid w:val="007B4E33"/>
    <w:rsid w:val="007B6199"/>
    <w:rsid w:val="007B61D9"/>
    <w:rsid w:val="007B6566"/>
    <w:rsid w:val="007B72F7"/>
    <w:rsid w:val="007B76F2"/>
    <w:rsid w:val="007B76FF"/>
    <w:rsid w:val="007B7FA6"/>
    <w:rsid w:val="007C09A7"/>
    <w:rsid w:val="007C120E"/>
    <w:rsid w:val="007C144F"/>
    <w:rsid w:val="007C16BC"/>
    <w:rsid w:val="007C18A3"/>
    <w:rsid w:val="007C1C48"/>
    <w:rsid w:val="007C25A9"/>
    <w:rsid w:val="007C26C5"/>
    <w:rsid w:val="007C27D0"/>
    <w:rsid w:val="007C2D03"/>
    <w:rsid w:val="007C2D16"/>
    <w:rsid w:val="007C3579"/>
    <w:rsid w:val="007C3884"/>
    <w:rsid w:val="007C490A"/>
    <w:rsid w:val="007C49B7"/>
    <w:rsid w:val="007C49E6"/>
    <w:rsid w:val="007C4E11"/>
    <w:rsid w:val="007C4E84"/>
    <w:rsid w:val="007C5BFD"/>
    <w:rsid w:val="007C680A"/>
    <w:rsid w:val="007C6AF9"/>
    <w:rsid w:val="007C71A6"/>
    <w:rsid w:val="007C732F"/>
    <w:rsid w:val="007C7345"/>
    <w:rsid w:val="007C78B2"/>
    <w:rsid w:val="007D0858"/>
    <w:rsid w:val="007D08B2"/>
    <w:rsid w:val="007D106F"/>
    <w:rsid w:val="007D1784"/>
    <w:rsid w:val="007D1F23"/>
    <w:rsid w:val="007D1F3D"/>
    <w:rsid w:val="007D200A"/>
    <w:rsid w:val="007D3382"/>
    <w:rsid w:val="007D3CDE"/>
    <w:rsid w:val="007D4400"/>
    <w:rsid w:val="007D51AE"/>
    <w:rsid w:val="007D533A"/>
    <w:rsid w:val="007D5FE3"/>
    <w:rsid w:val="007D6120"/>
    <w:rsid w:val="007D6225"/>
    <w:rsid w:val="007D6D0C"/>
    <w:rsid w:val="007D6D87"/>
    <w:rsid w:val="007D7050"/>
    <w:rsid w:val="007D73C4"/>
    <w:rsid w:val="007D77F7"/>
    <w:rsid w:val="007D7E7E"/>
    <w:rsid w:val="007E1E66"/>
    <w:rsid w:val="007E231A"/>
    <w:rsid w:val="007E2D7C"/>
    <w:rsid w:val="007E53F8"/>
    <w:rsid w:val="007E5A51"/>
    <w:rsid w:val="007E5CAE"/>
    <w:rsid w:val="007E6126"/>
    <w:rsid w:val="007E6690"/>
    <w:rsid w:val="007E6DB3"/>
    <w:rsid w:val="007E7849"/>
    <w:rsid w:val="007F0670"/>
    <w:rsid w:val="007F10B3"/>
    <w:rsid w:val="007F11AD"/>
    <w:rsid w:val="007F170B"/>
    <w:rsid w:val="007F18A2"/>
    <w:rsid w:val="007F1AB7"/>
    <w:rsid w:val="007F206D"/>
    <w:rsid w:val="007F21F0"/>
    <w:rsid w:val="007F2B91"/>
    <w:rsid w:val="007F31F7"/>
    <w:rsid w:val="007F38D8"/>
    <w:rsid w:val="007F450C"/>
    <w:rsid w:val="007F4714"/>
    <w:rsid w:val="007F5204"/>
    <w:rsid w:val="007F5644"/>
    <w:rsid w:val="007F588D"/>
    <w:rsid w:val="007F5D51"/>
    <w:rsid w:val="007F6D61"/>
    <w:rsid w:val="007F6F2A"/>
    <w:rsid w:val="007F74DD"/>
    <w:rsid w:val="007F7592"/>
    <w:rsid w:val="007F7837"/>
    <w:rsid w:val="007F7A4A"/>
    <w:rsid w:val="00800536"/>
    <w:rsid w:val="008009BC"/>
    <w:rsid w:val="00800CC5"/>
    <w:rsid w:val="00800D3C"/>
    <w:rsid w:val="00800F1A"/>
    <w:rsid w:val="00801DA1"/>
    <w:rsid w:val="008020D7"/>
    <w:rsid w:val="008021C6"/>
    <w:rsid w:val="00802404"/>
    <w:rsid w:val="00802550"/>
    <w:rsid w:val="00802D28"/>
    <w:rsid w:val="00802DBA"/>
    <w:rsid w:val="00803ADD"/>
    <w:rsid w:val="0080462E"/>
    <w:rsid w:val="008049FE"/>
    <w:rsid w:val="00804F5E"/>
    <w:rsid w:val="0080649B"/>
    <w:rsid w:val="008069C5"/>
    <w:rsid w:val="008079B4"/>
    <w:rsid w:val="00810578"/>
    <w:rsid w:val="008107D4"/>
    <w:rsid w:val="00810815"/>
    <w:rsid w:val="00810B31"/>
    <w:rsid w:val="008125BA"/>
    <w:rsid w:val="008140F5"/>
    <w:rsid w:val="00814F58"/>
    <w:rsid w:val="00815484"/>
    <w:rsid w:val="00815747"/>
    <w:rsid w:val="00815822"/>
    <w:rsid w:val="00815EE8"/>
    <w:rsid w:val="00816BC4"/>
    <w:rsid w:val="008179AF"/>
    <w:rsid w:val="00817E90"/>
    <w:rsid w:val="0082024E"/>
    <w:rsid w:val="008204BB"/>
    <w:rsid w:val="0082061D"/>
    <w:rsid w:val="00821A78"/>
    <w:rsid w:val="008226F6"/>
    <w:rsid w:val="00822C46"/>
    <w:rsid w:val="00822D00"/>
    <w:rsid w:val="00822FAB"/>
    <w:rsid w:val="00823054"/>
    <w:rsid w:val="00823563"/>
    <w:rsid w:val="0082363C"/>
    <w:rsid w:val="00823712"/>
    <w:rsid w:val="00823B8D"/>
    <w:rsid w:val="00823EB9"/>
    <w:rsid w:val="00824942"/>
    <w:rsid w:val="00825BD3"/>
    <w:rsid w:val="00827340"/>
    <w:rsid w:val="008305CC"/>
    <w:rsid w:val="00830732"/>
    <w:rsid w:val="00830AF4"/>
    <w:rsid w:val="0083146E"/>
    <w:rsid w:val="008314C8"/>
    <w:rsid w:val="008315DB"/>
    <w:rsid w:val="00832B33"/>
    <w:rsid w:val="00833D31"/>
    <w:rsid w:val="00834713"/>
    <w:rsid w:val="00834A27"/>
    <w:rsid w:val="00834B73"/>
    <w:rsid w:val="00834F00"/>
    <w:rsid w:val="0083527D"/>
    <w:rsid w:val="00835D9F"/>
    <w:rsid w:val="00837761"/>
    <w:rsid w:val="00837FAE"/>
    <w:rsid w:val="00840279"/>
    <w:rsid w:val="008402E7"/>
    <w:rsid w:val="008409CD"/>
    <w:rsid w:val="00840AA1"/>
    <w:rsid w:val="008412C5"/>
    <w:rsid w:val="0084237D"/>
    <w:rsid w:val="0084277E"/>
    <w:rsid w:val="008427F9"/>
    <w:rsid w:val="00844B46"/>
    <w:rsid w:val="00844B6F"/>
    <w:rsid w:val="00845AAD"/>
    <w:rsid w:val="00845FF7"/>
    <w:rsid w:val="008465D1"/>
    <w:rsid w:val="00847008"/>
    <w:rsid w:val="00847D97"/>
    <w:rsid w:val="008504E6"/>
    <w:rsid w:val="00851355"/>
    <w:rsid w:val="00851510"/>
    <w:rsid w:val="00851D2B"/>
    <w:rsid w:val="00851E3B"/>
    <w:rsid w:val="00852A22"/>
    <w:rsid w:val="0085394E"/>
    <w:rsid w:val="0085459C"/>
    <w:rsid w:val="00854EDA"/>
    <w:rsid w:val="0085568B"/>
    <w:rsid w:val="00857266"/>
    <w:rsid w:val="00857A12"/>
    <w:rsid w:val="00857CCF"/>
    <w:rsid w:val="008616AD"/>
    <w:rsid w:val="008619D4"/>
    <w:rsid w:val="00861DCD"/>
    <w:rsid w:val="00861FF0"/>
    <w:rsid w:val="008640CB"/>
    <w:rsid w:val="0086411E"/>
    <w:rsid w:val="00865268"/>
    <w:rsid w:val="00867057"/>
    <w:rsid w:val="00867223"/>
    <w:rsid w:val="00867329"/>
    <w:rsid w:val="00870A68"/>
    <w:rsid w:val="00871076"/>
    <w:rsid w:val="00871854"/>
    <w:rsid w:val="00871921"/>
    <w:rsid w:val="00872225"/>
    <w:rsid w:val="008725A2"/>
    <w:rsid w:val="00872BF7"/>
    <w:rsid w:val="0087390F"/>
    <w:rsid w:val="00874191"/>
    <w:rsid w:val="00874349"/>
    <w:rsid w:val="00874829"/>
    <w:rsid w:val="00874955"/>
    <w:rsid w:val="00874DE6"/>
    <w:rsid w:val="00876003"/>
    <w:rsid w:val="00876313"/>
    <w:rsid w:val="008763DA"/>
    <w:rsid w:val="00876A18"/>
    <w:rsid w:val="00876DFA"/>
    <w:rsid w:val="00876F41"/>
    <w:rsid w:val="0087736A"/>
    <w:rsid w:val="008775BB"/>
    <w:rsid w:val="00877BF0"/>
    <w:rsid w:val="00880240"/>
    <w:rsid w:val="0088119F"/>
    <w:rsid w:val="008817BD"/>
    <w:rsid w:val="00881C28"/>
    <w:rsid w:val="00881F80"/>
    <w:rsid w:val="0088228C"/>
    <w:rsid w:val="00882315"/>
    <w:rsid w:val="00883131"/>
    <w:rsid w:val="00883320"/>
    <w:rsid w:val="008836FE"/>
    <w:rsid w:val="00883BCF"/>
    <w:rsid w:val="00883FEA"/>
    <w:rsid w:val="0088415C"/>
    <w:rsid w:val="0088430E"/>
    <w:rsid w:val="00885191"/>
    <w:rsid w:val="008858E8"/>
    <w:rsid w:val="00885F33"/>
    <w:rsid w:val="00886167"/>
    <w:rsid w:val="00886369"/>
    <w:rsid w:val="008868BE"/>
    <w:rsid w:val="00886C3A"/>
    <w:rsid w:val="00886FB8"/>
    <w:rsid w:val="00887285"/>
    <w:rsid w:val="008873F1"/>
    <w:rsid w:val="00887432"/>
    <w:rsid w:val="0088780E"/>
    <w:rsid w:val="008904F7"/>
    <w:rsid w:val="0089078D"/>
    <w:rsid w:val="00890B3E"/>
    <w:rsid w:val="00890E11"/>
    <w:rsid w:val="00891629"/>
    <w:rsid w:val="00892A2D"/>
    <w:rsid w:val="00892E9B"/>
    <w:rsid w:val="00893214"/>
    <w:rsid w:val="008938DB"/>
    <w:rsid w:val="00893CA3"/>
    <w:rsid w:val="008940A5"/>
    <w:rsid w:val="008942B3"/>
    <w:rsid w:val="0089466A"/>
    <w:rsid w:val="00895737"/>
    <w:rsid w:val="00895AFC"/>
    <w:rsid w:val="00895EF7"/>
    <w:rsid w:val="00896413"/>
    <w:rsid w:val="00896545"/>
    <w:rsid w:val="008970BF"/>
    <w:rsid w:val="008A031D"/>
    <w:rsid w:val="008A0586"/>
    <w:rsid w:val="008A0A50"/>
    <w:rsid w:val="008A1E48"/>
    <w:rsid w:val="008A305D"/>
    <w:rsid w:val="008A3067"/>
    <w:rsid w:val="008A30AD"/>
    <w:rsid w:val="008A3B91"/>
    <w:rsid w:val="008A4C17"/>
    <w:rsid w:val="008A533B"/>
    <w:rsid w:val="008A6317"/>
    <w:rsid w:val="008A6390"/>
    <w:rsid w:val="008A7342"/>
    <w:rsid w:val="008A74CF"/>
    <w:rsid w:val="008A7610"/>
    <w:rsid w:val="008A7A17"/>
    <w:rsid w:val="008A7C76"/>
    <w:rsid w:val="008A7FA0"/>
    <w:rsid w:val="008B0031"/>
    <w:rsid w:val="008B03E7"/>
    <w:rsid w:val="008B046F"/>
    <w:rsid w:val="008B0CE0"/>
    <w:rsid w:val="008B0D87"/>
    <w:rsid w:val="008B0DFC"/>
    <w:rsid w:val="008B0F26"/>
    <w:rsid w:val="008B121E"/>
    <w:rsid w:val="008B1A9A"/>
    <w:rsid w:val="008B20C2"/>
    <w:rsid w:val="008B2113"/>
    <w:rsid w:val="008B2276"/>
    <w:rsid w:val="008B23A6"/>
    <w:rsid w:val="008B2A0D"/>
    <w:rsid w:val="008B2A31"/>
    <w:rsid w:val="008B33C2"/>
    <w:rsid w:val="008B3B21"/>
    <w:rsid w:val="008B515E"/>
    <w:rsid w:val="008B5A67"/>
    <w:rsid w:val="008B5EAC"/>
    <w:rsid w:val="008B614C"/>
    <w:rsid w:val="008B68D8"/>
    <w:rsid w:val="008B6A22"/>
    <w:rsid w:val="008B7D75"/>
    <w:rsid w:val="008B7EF2"/>
    <w:rsid w:val="008C0374"/>
    <w:rsid w:val="008C09FA"/>
    <w:rsid w:val="008C1184"/>
    <w:rsid w:val="008C1C14"/>
    <w:rsid w:val="008C1D0D"/>
    <w:rsid w:val="008C2B9C"/>
    <w:rsid w:val="008C2D8E"/>
    <w:rsid w:val="008C2FCC"/>
    <w:rsid w:val="008C3982"/>
    <w:rsid w:val="008C3A7B"/>
    <w:rsid w:val="008C42C5"/>
    <w:rsid w:val="008C4681"/>
    <w:rsid w:val="008C4946"/>
    <w:rsid w:val="008C58F7"/>
    <w:rsid w:val="008C5D12"/>
    <w:rsid w:val="008C630C"/>
    <w:rsid w:val="008C64C3"/>
    <w:rsid w:val="008C716D"/>
    <w:rsid w:val="008C7B88"/>
    <w:rsid w:val="008C7FFB"/>
    <w:rsid w:val="008D05FB"/>
    <w:rsid w:val="008D1623"/>
    <w:rsid w:val="008D21F4"/>
    <w:rsid w:val="008D293D"/>
    <w:rsid w:val="008D359B"/>
    <w:rsid w:val="008D4317"/>
    <w:rsid w:val="008D443A"/>
    <w:rsid w:val="008D4DE0"/>
    <w:rsid w:val="008D537C"/>
    <w:rsid w:val="008D56C8"/>
    <w:rsid w:val="008D62AC"/>
    <w:rsid w:val="008D676F"/>
    <w:rsid w:val="008D6B02"/>
    <w:rsid w:val="008D772B"/>
    <w:rsid w:val="008D7DA3"/>
    <w:rsid w:val="008E00CE"/>
    <w:rsid w:val="008E0E14"/>
    <w:rsid w:val="008E1352"/>
    <w:rsid w:val="008E1AFB"/>
    <w:rsid w:val="008E1E66"/>
    <w:rsid w:val="008E1ECF"/>
    <w:rsid w:val="008E24A1"/>
    <w:rsid w:val="008E26E9"/>
    <w:rsid w:val="008E2A78"/>
    <w:rsid w:val="008E3685"/>
    <w:rsid w:val="008E3D3D"/>
    <w:rsid w:val="008E4041"/>
    <w:rsid w:val="008E4721"/>
    <w:rsid w:val="008E4D9E"/>
    <w:rsid w:val="008E4ED2"/>
    <w:rsid w:val="008E5833"/>
    <w:rsid w:val="008E5C2B"/>
    <w:rsid w:val="008E659F"/>
    <w:rsid w:val="008E65C2"/>
    <w:rsid w:val="008E6CA7"/>
    <w:rsid w:val="008E7763"/>
    <w:rsid w:val="008E7A7C"/>
    <w:rsid w:val="008E7B5D"/>
    <w:rsid w:val="008F04A1"/>
    <w:rsid w:val="008F07A9"/>
    <w:rsid w:val="008F0F9D"/>
    <w:rsid w:val="008F10AB"/>
    <w:rsid w:val="008F1238"/>
    <w:rsid w:val="008F12CF"/>
    <w:rsid w:val="008F1D5F"/>
    <w:rsid w:val="008F285D"/>
    <w:rsid w:val="008F43DB"/>
    <w:rsid w:val="008F5101"/>
    <w:rsid w:val="008F5C7A"/>
    <w:rsid w:val="009005CE"/>
    <w:rsid w:val="00900AA6"/>
    <w:rsid w:val="00901373"/>
    <w:rsid w:val="00901F00"/>
    <w:rsid w:val="00902CBF"/>
    <w:rsid w:val="0090336F"/>
    <w:rsid w:val="0090358B"/>
    <w:rsid w:val="00903ECD"/>
    <w:rsid w:val="00903EDC"/>
    <w:rsid w:val="00904129"/>
    <w:rsid w:val="00904C87"/>
    <w:rsid w:val="00905860"/>
    <w:rsid w:val="00905A28"/>
    <w:rsid w:val="00906547"/>
    <w:rsid w:val="00906881"/>
    <w:rsid w:val="00906A70"/>
    <w:rsid w:val="00906F73"/>
    <w:rsid w:val="00907167"/>
    <w:rsid w:val="009101AF"/>
    <w:rsid w:val="009108E0"/>
    <w:rsid w:val="0091171A"/>
    <w:rsid w:val="00912294"/>
    <w:rsid w:val="00912B64"/>
    <w:rsid w:val="0091376B"/>
    <w:rsid w:val="00914B1B"/>
    <w:rsid w:val="00914DAE"/>
    <w:rsid w:val="00915943"/>
    <w:rsid w:val="00915EE4"/>
    <w:rsid w:val="009165CE"/>
    <w:rsid w:val="009168EF"/>
    <w:rsid w:val="00917269"/>
    <w:rsid w:val="00917462"/>
    <w:rsid w:val="00920397"/>
    <w:rsid w:val="00920949"/>
    <w:rsid w:val="00920F14"/>
    <w:rsid w:val="009210C6"/>
    <w:rsid w:val="00921BC3"/>
    <w:rsid w:val="00921F90"/>
    <w:rsid w:val="00922086"/>
    <w:rsid w:val="009230BE"/>
    <w:rsid w:val="00923376"/>
    <w:rsid w:val="00923683"/>
    <w:rsid w:val="00924049"/>
    <w:rsid w:val="00924B41"/>
    <w:rsid w:val="009258FC"/>
    <w:rsid w:val="0092634B"/>
    <w:rsid w:val="00926C03"/>
    <w:rsid w:val="00927411"/>
    <w:rsid w:val="00927AA3"/>
    <w:rsid w:val="00927AEB"/>
    <w:rsid w:val="00930897"/>
    <w:rsid w:val="00930A72"/>
    <w:rsid w:val="00930AEB"/>
    <w:rsid w:val="009310C2"/>
    <w:rsid w:val="009316A9"/>
    <w:rsid w:val="00931799"/>
    <w:rsid w:val="0093203F"/>
    <w:rsid w:val="0093278C"/>
    <w:rsid w:val="00932D92"/>
    <w:rsid w:val="00932F67"/>
    <w:rsid w:val="0093386A"/>
    <w:rsid w:val="00934A25"/>
    <w:rsid w:val="00934D2E"/>
    <w:rsid w:val="00935E43"/>
    <w:rsid w:val="00935EE6"/>
    <w:rsid w:val="00936235"/>
    <w:rsid w:val="0093654D"/>
    <w:rsid w:val="00937819"/>
    <w:rsid w:val="00937954"/>
    <w:rsid w:val="00937F18"/>
    <w:rsid w:val="009406CA"/>
    <w:rsid w:val="009408C7"/>
    <w:rsid w:val="009412BD"/>
    <w:rsid w:val="0094194B"/>
    <w:rsid w:val="009419A8"/>
    <w:rsid w:val="00941B2A"/>
    <w:rsid w:val="00941E73"/>
    <w:rsid w:val="009426D5"/>
    <w:rsid w:val="009430B3"/>
    <w:rsid w:val="00943271"/>
    <w:rsid w:val="009434CB"/>
    <w:rsid w:val="0094454E"/>
    <w:rsid w:val="00944784"/>
    <w:rsid w:val="00944DA9"/>
    <w:rsid w:val="009452BE"/>
    <w:rsid w:val="00945AA2"/>
    <w:rsid w:val="00946ADA"/>
    <w:rsid w:val="00946AF9"/>
    <w:rsid w:val="0094708E"/>
    <w:rsid w:val="009473CD"/>
    <w:rsid w:val="009474A3"/>
    <w:rsid w:val="00950725"/>
    <w:rsid w:val="0095090D"/>
    <w:rsid w:val="00950D55"/>
    <w:rsid w:val="00950E2C"/>
    <w:rsid w:val="00951105"/>
    <w:rsid w:val="00951DE4"/>
    <w:rsid w:val="00951E28"/>
    <w:rsid w:val="009520D9"/>
    <w:rsid w:val="009521FF"/>
    <w:rsid w:val="0095247C"/>
    <w:rsid w:val="009528AA"/>
    <w:rsid w:val="0095368E"/>
    <w:rsid w:val="00955D34"/>
    <w:rsid w:val="00955DB8"/>
    <w:rsid w:val="009565C7"/>
    <w:rsid w:val="00956D66"/>
    <w:rsid w:val="00957612"/>
    <w:rsid w:val="00957ED6"/>
    <w:rsid w:val="00960D6B"/>
    <w:rsid w:val="00961248"/>
    <w:rsid w:val="00961F31"/>
    <w:rsid w:val="0096224C"/>
    <w:rsid w:val="0096239C"/>
    <w:rsid w:val="00963ADC"/>
    <w:rsid w:val="009642CA"/>
    <w:rsid w:val="0096473A"/>
    <w:rsid w:val="00964915"/>
    <w:rsid w:val="00964DE5"/>
    <w:rsid w:val="00965045"/>
    <w:rsid w:val="009657EC"/>
    <w:rsid w:val="00965F3C"/>
    <w:rsid w:val="0096625F"/>
    <w:rsid w:val="00966AEA"/>
    <w:rsid w:val="009679CC"/>
    <w:rsid w:val="00967DD9"/>
    <w:rsid w:val="00967F87"/>
    <w:rsid w:val="0097033A"/>
    <w:rsid w:val="0097071F"/>
    <w:rsid w:val="009707F9"/>
    <w:rsid w:val="00970CE7"/>
    <w:rsid w:val="00970D5B"/>
    <w:rsid w:val="00970DD2"/>
    <w:rsid w:val="0097111D"/>
    <w:rsid w:val="0097220B"/>
    <w:rsid w:val="009728BE"/>
    <w:rsid w:val="00972BD0"/>
    <w:rsid w:val="00972D59"/>
    <w:rsid w:val="009737C0"/>
    <w:rsid w:val="0097514D"/>
    <w:rsid w:val="0097517C"/>
    <w:rsid w:val="009753E0"/>
    <w:rsid w:val="00975A29"/>
    <w:rsid w:val="0097610D"/>
    <w:rsid w:val="00976BB6"/>
    <w:rsid w:val="00976BE8"/>
    <w:rsid w:val="00976D4E"/>
    <w:rsid w:val="00977FF4"/>
    <w:rsid w:val="00980174"/>
    <w:rsid w:val="0098060E"/>
    <w:rsid w:val="009808E0"/>
    <w:rsid w:val="009810EF"/>
    <w:rsid w:val="009812BC"/>
    <w:rsid w:val="009815F8"/>
    <w:rsid w:val="00981655"/>
    <w:rsid w:val="00981EF8"/>
    <w:rsid w:val="009821EB"/>
    <w:rsid w:val="00982620"/>
    <w:rsid w:val="00982683"/>
    <w:rsid w:val="009828C3"/>
    <w:rsid w:val="00982CC6"/>
    <w:rsid w:val="009832B4"/>
    <w:rsid w:val="00983E5A"/>
    <w:rsid w:val="009846C8"/>
    <w:rsid w:val="00984A2B"/>
    <w:rsid w:val="00985D2E"/>
    <w:rsid w:val="0098603D"/>
    <w:rsid w:val="0098605E"/>
    <w:rsid w:val="00986D9D"/>
    <w:rsid w:val="00986E58"/>
    <w:rsid w:val="0098705F"/>
    <w:rsid w:val="00987872"/>
    <w:rsid w:val="00990A58"/>
    <w:rsid w:val="00990A68"/>
    <w:rsid w:val="00991516"/>
    <w:rsid w:val="009916AA"/>
    <w:rsid w:val="00991758"/>
    <w:rsid w:val="00992C48"/>
    <w:rsid w:val="00992E85"/>
    <w:rsid w:val="00993390"/>
    <w:rsid w:val="00993743"/>
    <w:rsid w:val="00993BBE"/>
    <w:rsid w:val="00994577"/>
    <w:rsid w:val="009955C9"/>
    <w:rsid w:val="00995AF8"/>
    <w:rsid w:val="00995B7A"/>
    <w:rsid w:val="0099764C"/>
    <w:rsid w:val="009977D1"/>
    <w:rsid w:val="009978DF"/>
    <w:rsid w:val="0099795E"/>
    <w:rsid w:val="00997D09"/>
    <w:rsid w:val="009A02E2"/>
    <w:rsid w:val="009A1849"/>
    <w:rsid w:val="009A1D2B"/>
    <w:rsid w:val="009A2A98"/>
    <w:rsid w:val="009A31F8"/>
    <w:rsid w:val="009A451D"/>
    <w:rsid w:val="009A46A6"/>
    <w:rsid w:val="009A547C"/>
    <w:rsid w:val="009A5759"/>
    <w:rsid w:val="009A589A"/>
    <w:rsid w:val="009A64D4"/>
    <w:rsid w:val="009A6B97"/>
    <w:rsid w:val="009A744B"/>
    <w:rsid w:val="009A77FC"/>
    <w:rsid w:val="009B0EB4"/>
    <w:rsid w:val="009B3420"/>
    <w:rsid w:val="009B347A"/>
    <w:rsid w:val="009B37DF"/>
    <w:rsid w:val="009B3C79"/>
    <w:rsid w:val="009B4172"/>
    <w:rsid w:val="009B4774"/>
    <w:rsid w:val="009B4809"/>
    <w:rsid w:val="009B49BF"/>
    <w:rsid w:val="009B4C56"/>
    <w:rsid w:val="009B626E"/>
    <w:rsid w:val="009B731D"/>
    <w:rsid w:val="009B77A1"/>
    <w:rsid w:val="009C002D"/>
    <w:rsid w:val="009C076E"/>
    <w:rsid w:val="009C0B74"/>
    <w:rsid w:val="009C1506"/>
    <w:rsid w:val="009C19E3"/>
    <w:rsid w:val="009C1C80"/>
    <w:rsid w:val="009C210E"/>
    <w:rsid w:val="009C25BD"/>
    <w:rsid w:val="009C2FC5"/>
    <w:rsid w:val="009C3A63"/>
    <w:rsid w:val="009C3CC1"/>
    <w:rsid w:val="009C415B"/>
    <w:rsid w:val="009C4228"/>
    <w:rsid w:val="009C4F88"/>
    <w:rsid w:val="009C553B"/>
    <w:rsid w:val="009C55AE"/>
    <w:rsid w:val="009C58C7"/>
    <w:rsid w:val="009C6807"/>
    <w:rsid w:val="009C6BCB"/>
    <w:rsid w:val="009C7AE8"/>
    <w:rsid w:val="009C7C3D"/>
    <w:rsid w:val="009D14C3"/>
    <w:rsid w:val="009D2726"/>
    <w:rsid w:val="009D2B70"/>
    <w:rsid w:val="009D3C8E"/>
    <w:rsid w:val="009D480A"/>
    <w:rsid w:val="009D5B75"/>
    <w:rsid w:val="009D5E09"/>
    <w:rsid w:val="009D63F2"/>
    <w:rsid w:val="009D6E6D"/>
    <w:rsid w:val="009D6F99"/>
    <w:rsid w:val="009E0172"/>
    <w:rsid w:val="009E042A"/>
    <w:rsid w:val="009E0434"/>
    <w:rsid w:val="009E0D8B"/>
    <w:rsid w:val="009E105F"/>
    <w:rsid w:val="009E10BC"/>
    <w:rsid w:val="009E1660"/>
    <w:rsid w:val="009E2C34"/>
    <w:rsid w:val="009E2E5E"/>
    <w:rsid w:val="009E4717"/>
    <w:rsid w:val="009E4A37"/>
    <w:rsid w:val="009E4A4B"/>
    <w:rsid w:val="009E4BE3"/>
    <w:rsid w:val="009E526C"/>
    <w:rsid w:val="009E52F6"/>
    <w:rsid w:val="009E588B"/>
    <w:rsid w:val="009E5F2B"/>
    <w:rsid w:val="009E61B5"/>
    <w:rsid w:val="009E69A1"/>
    <w:rsid w:val="009E69B7"/>
    <w:rsid w:val="009E69B9"/>
    <w:rsid w:val="009E6D1C"/>
    <w:rsid w:val="009E700A"/>
    <w:rsid w:val="009E7430"/>
    <w:rsid w:val="009E7885"/>
    <w:rsid w:val="009E7CDA"/>
    <w:rsid w:val="009E7F7F"/>
    <w:rsid w:val="009F0038"/>
    <w:rsid w:val="009F241F"/>
    <w:rsid w:val="009F2B95"/>
    <w:rsid w:val="009F33EC"/>
    <w:rsid w:val="009F369B"/>
    <w:rsid w:val="009F3E47"/>
    <w:rsid w:val="009F4094"/>
    <w:rsid w:val="009F43FE"/>
    <w:rsid w:val="009F4720"/>
    <w:rsid w:val="009F490E"/>
    <w:rsid w:val="009F4EF7"/>
    <w:rsid w:val="009F5763"/>
    <w:rsid w:val="009F57F1"/>
    <w:rsid w:val="009F5C68"/>
    <w:rsid w:val="009F6039"/>
    <w:rsid w:val="009F60D6"/>
    <w:rsid w:val="009F7451"/>
    <w:rsid w:val="009F74D1"/>
    <w:rsid w:val="00A00324"/>
    <w:rsid w:val="00A003C8"/>
    <w:rsid w:val="00A00B39"/>
    <w:rsid w:val="00A01F74"/>
    <w:rsid w:val="00A027EF"/>
    <w:rsid w:val="00A02AA6"/>
    <w:rsid w:val="00A03624"/>
    <w:rsid w:val="00A03C84"/>
    <w:rsid w:val="00A04320"/>
    <w:rsid w:val="00A046DF"/>
    <w:rsid w:val="00A04E89"/>
    <w:rsid w:val="00A04F25"/>
    <w:rsid w:val="00A063C5"/>
    <w:rsid w:val="00A06A7C"/>
    <w:rsid w:val="00A06B6F"/>
    <w:rsid w:val="00A071FA"/>
    <w:rsid w:val="00A07214"/>
    <w:rsid w:val="00A07801"/>
    <w:rsid w:val="00A10068"/>
    <w:rsid w:val="00A100E3"/>
    <w:rsid w:val="00A1062B"/>
    <w:rsid w:val="00A10664"/>
    <w:rsid w:val="00A107C8"/>
    <w:rsid w:val="00A10EB4"/>
    <w:rsid w:val="00A10ED4"/>
    <w:rsid w:val="00A11D73"/>
    <w:rsid w:val="00A12679"/>
    <w:rsid w:val="00A13128"/>
    <w:rsid w:val="00A143FA"/>
    <w:rsid w:val="00A14BD5"/>
    <w:rsid w:val="00A15984"/>
    <w:rsid w:val="00A161C9"/>
    <w:rsid w:val="00A1671E"/>
    <w:rsid w:val="00A16D1F"/>
    <w:rsid w:val="00A17589"/>
    <w:rsid w:val="00A17827"/>
    <w:rsid w:val="00A17B23"/>
    <w:rsid w:val="00A20443"/>
    <w:rsid w:val="00A20757"/>
    <w:rsid w:val="00A20E7E"/>
    <w:rsid w:val="00A220B6"/>
    <w:rsid w:val="00A221D3"/>
    <w:rsid w:val="00A225DE"/>
    <w:rsid w:val="00A22666"/>
    <w:rsid w:val="00A22902"/>
    <w:rsid w:val="00A22D45"/>
    <w:rsid w:val="00A22E2E"/>
    <w:rsid w:val="00A2356C"/>
    <w:rsid w:val="00A23928"/>
    <w:rsid w:val="00A23C40"/>
    <w:rsid w:val="00A2422D"/>
    <w:rsid w:val="00A2455B"/>
    <w:rsid w:val="00A24A1C"/>
    <w:rsid w:val="00A25840"/>
    <w:rsid w:val="00A25C29"/>
    <w:rsid w:val="00A263BF"/>
    <w:rsid w:val="00A26A45"/>
    <w:rsid w:val="00A26A89"/>
    <w:rsid w:val="00A2755A"/>
    <w:rsid w:val="00A3086E"/>
    <w:rsid w:val="00A31418"/>
    <w:rsid w:val="00A32270"/>
    <w:rsid w:val="00A328CC"/>
    <w:rsid w:val="00A32DFF"/>
    <w:rsid w:val="00A33EA3"/>
    <w:rsid w:val="00A34093"/>
    <w:rsid w:val="00A34910"/>
    <w:rsid w:val="00A34B6E"/>
    <w:rsid w:val="00A35019"/>
    <w:rsid w:val="00A35945"/>
    <w:rsid w:val="00A35CF3"/>
    <w:rsid w:val="00A35DF0"/>
    <w:rsid w:val="00A35EE9"/>
    <w:rsid w:val="00A36E0F"/>
    <w:rsid w:val="00A37A2A"/>
    <w:rsid w:val="00A406ED"/>
    <w:rsid w:val="00A42813"/>
    <w:rsid w:val="00A42A4F"/>
    <w:rsid w:val="00A431B5"/>
    <w:rsid w:val="00A43930"/>
    <w:rsid w:val="00A4490C"/>
    <w:rsid w:val="00A449CB"/>
    <w:rsid w:val="00A44F49"/>
    <w:rsid w:val="00A453E7"/>
    <w:rsid w:val="00A46706"/>
    <w:rsid w:val="00A4689C"/>
    <w:rsid w:val="00A473B4"/>
    <w:rsid w:val="00A5023A"/>
    <w:rsid w:val="00A50FB0"/>
    <w:rsid w:val="00A51174"/>
    <w:rsid w:val="00A514DB"/>
    <w:rsid w:val="00A51552"/>
    <w:rsid w:val="00A5159E"/>
    <w:rsid w:val="00A51D94"/>
    <w:rsid w:val="00A5317E"/>
    <w:rsid w:val="00A533C8"/>
    <w:rsid w:val="00A5369C"/>
    <w:rsid w:val="00A54364"/>
    <w:rsid w:val="00A54988"/>
    <w:rsid w:val="00A54A5B"/>
    <w:rsid w:val="00A55002"/>
    <w:rsid w:val="00A55451"/>
    <w:rsid w:val="00A55896"/>
    <w:rsid w:val="00A569F3"/>
    <w:rsid w:val="00A56E61"/>
    <w:rsid w:val="00A57419"/>
    <w:rsid w:val="00A579AE"/>
    <w:rsid w:val="00A61140"/>
    <w:rsid w:val="00A61B29"/>
    <w:rsid w:val="00A61EA5"/>
    <w:rsid w:val="00A62EC1"/>
    <w:rsid w:val="00A640E7"/>
    <w:rsid w:val="00A6465C"/>
    <w:rsid w:val="00A649D6"/>
    <w:rsid w:val="00A64B9C"/>
    <w:rsid w:val="00A64BEC"/>
    <w:rsid w:val="00A65792"/>
    <w:rsid w:val="00A65CBD"/>
    <w:rsid w:val="00A66A05"/>
    <w:rsid w:val="00A67558"/>
    <w:rsid w:val="00A678F3"/>
    <w:rsid w:val="00A70278"/>
    <w:rsid w:val="00A70886"/>
    <w:rsid w:val="00A708AF"/>
    <w:rsid w:val="00A71831"/>
    <w:rsid w:val="00A73665"/>
    <w:rsid w:val="00A7391A"/>
    <w:rsid w:val="00A73C40"/>
    <w:rsid w:val="00A74174"/>
    <w:rsid w:val="00A75CE5"/>
    <w:rsid w:val="00A76CC2"/>
    <w:rsid w:val="00A76F10"/>
    <w:rsid w:val="00A7708D"/>
    <w:rsid w:val="00A77695"/>
    <w:rsid w:val="00A77702"/>
    <w:rsid w:val="00A80961"/>
    <w:rsid w:val="00A815B8"/>
    <w:rsid w:val="00A8163B"/>
    <w:rsid w:val="00A82966"/>
    <w:rsid w:val="00A82D46"/>
    <w:rsid w:val="00A83074"/>
    <w:rsid w:val="00A841B0"/>
    <w:rsid w:val="00A85149"/>
    <w:rsid w:val="00A85264"/>
    <w:rsid w:val="00A85584"/>
    <w:rsid w:val="00A85E96"/>
    <w:rsid w:val="00A85FF7"/>
    <w:rsid w:val="00A8639A"/>
    <w:rsid w:val="00A9028F"/>
    <w:rsid w:val="00A9075A"/>
    <w:rsid w:val="00A91133"/>
    <w:rsid w:val="00A9177E"/>
    <w:rsid w:val="00A9204B"/>
    <w:rsid w:val="00A929FF"/>
    <w:rsid w:val="00A93260"/>
    <w:rsid w:val="00A93261"/>
    <w:rsid w:val="00A93F22"/>
    <w:rsid w:val="00A94716"/>
    <w:rsid w:val="00A95471"/>
    <w:rsid w:val="00A956AE"/>
    <w:rsid w:val="00A95CD2"/>
    <w:rsid w:val="00A9625A"/>
    <w:rsid w:val="00A96727"/>
    <w:rsid w:val="00A96878"/>
    <w:rsid w:val="00A96C8F"/>
    <w:rsid w:val="00A976A0"/>
    <w:rsid w:val="00AA02BE"/>
    <w:rsid w:val="00AA0478"/>
    <w:rsid w:val="00AA1E34"/>
    <w:rsid w:val="00AA1F97"/>
    <w:rsid w:val="00AA2199"/>
    <w:rsid w:val="00AA28D3"/>
    <w:rsid w:val="00AA2E53"/>
    <w:rsid w:val="00AA38EB"/>
    <w:rsid w:val="00AA4080"/>
    <w:rsid w:val="00AA5225"/>
    <w:rsid w:val="00AA546B"/>
    <w:rsid w:val="00AA57C4"/>
    <w:rsid w:val="00AA6410"/>
    <w:rsid w:val="00AA6F19"/>
    <w:rsid w:val="00AA71C8"/>
    <w:rsid w:val="00AA71D2"/>
    <w:rsid w:val="00AA7A35"/>
    <w:rsid w:val="00AB05EB"/>
    <w:rsid w:val="00AB0623"/>
    <w:rsid w:val="00AB1687"/>
    <w:rsid w:val="00AB169E"/>
    <w:rsid w:val="00AB2174"/>
    <w:rsid w:val="00AB22E6"/>
    <w:rsid w:val="00AB2546"/>
    <w:rsid w:val="00AB29F7"/>
    <w:rsid w:val="00AB458B"/>
    <w:rsid w:val="00AB4ACD"/>
    <w:rsid w:val="00AB4AD8"/>
    <w:rsid w:val="00AB53BD"/>
    <w:rsid w:val="00AB5A40"/>
    <w:rsid w:val="00AB5BA1"/>
    <w:rsid w:val="00AB60C0"/>
    <w:rsid w:val="00AC0495"/>
    <w:rsid w:val="00AC1556"/>
    <w:rsid w:val="00AC156B"/>
    <w:rsid w:val="00AC25CC"/>
    <w:rsid w:val="00AC27FF"/>
    <w:rsid w:val="00AC310C"/>
    <w:rsid w:val="00AC3137"/>
    <w:rsid w:val="00AC3219"/>
    <w:rsid w:val="00AC368A"/>
    <w:rsid w:val="00AC3C5B"/>
    <w:rsid w:val="00AC3D33"/>
    <w:rsid w:val="00AC46F3"/>
    <w:rsid w:val="00AC4B20"/>
    <w:rsid w:val="00AC5100"/>
    <w:rsid w:val="00AC5222"/>
    <w:rsid w:val="00AC6338"/>
    <w:rsid w:val="00AC663E"/>
    <w:rsid w:val="00AC6AE7"/>
    <w:rsid w:val="00AC7214"/>
    <w:rsid w:val="00AC7A63"/>
    <w:rsid w:val="00AD017D"/>
    <w:rsid w:val="00AD09D4"/>
    <w:rsid w:val="00AD164A"/>
    <w:rsid w:val="00AD27BF"/>
    <w:rsid w:val="00AD2B9E"/>
    <w:rsid w:val="00AD2E0C"/>
    <w:rsid w:val="00AD2F31"/>
    <w:rsid w:val="00AD3BE3"/>
    <w:rsid w:val="00AD3E23"/>
    <w:rsid w:val="00AD44B9"/>
    <w:rsid w:val="00AD518C"/>
    <w:rsid w:val="00AD52A4"/>
    <w:rsid w:val="00AD56F0"/>
    <w:rsid w:val="00AD57B3"/>
    <w:rsid w:val="00AD656E"/>
    <w:rsid w:val="00AD6654"/>
    <w:rsid w:val="00AD6BC3"/>
    <w:rsid w:val="00AD72CD"/>
    <w:rsid w:val="00AD73F7"/>
    <w:rsid w:val="00AD7C35"/>
    <w:rsid w:val="00AD7DF4"/>
    <w:rsid w:val="00AE0429"/>
    <w:rsid w:val="00AE07C5"/>
    <w:rsid w:val="00AE0CBB"/>
    <w:rsid w:val="00AE0F1F"/>
    <w:rsid w:val="00AE1BD3"/>
    <w:rsid w:val="00AE266C"/>
    <w:rsid w:val="00AE30C6"/>
    <w:rsid w:val="00AE46C2"/>
    <w:rsid w:val="00AE5A56"/>
    <w:rsid w:val="00AE67F3"/>
    <w:rsid w:val="00AE7349"/>
    <w:rsid w:val="00AE792F"/>
    <w:rsid w:val="00AE79EA"/>
    <w:rsid w:val="00AE7C5F"/>
    <w:rsid w:val="00AF02D1"/>
    <w:rsid w:val="00AF0338"/>
    <w:rsid w:val="00AF039C"/>
    <w:rsid w:val="00AF0519"/>
    <w:rsid w:val="00AF1237"/>
    <w:rsid w:val="00AF1795"/>
    <w:rsid w:val="00AF1ECA"/>
    <w:rsid w:val="00AF30D4"/>
    <w:rsid w:val="00AF4324"/>
    <w:rsid w:val="00AF4DA7"/>
    <w:rsid w:val="00AF5761"/>
    <w:rsid w:val="00AF59A9"/>
    <w:rsid w:val="00AF6166"/>
    <w:rsid w:val="00AF7490"/>
    <w:rsid w:val="00AF7AAF"/>
    <w:rsid w:val="00B0076C"/>
    <w:rsid w:val="00B0184C"/>
    <w:rsid w:val="00B0200F"/>
    <w:rsid w:val="00B02C74"/>
    <w:rsid w:val="00B03ABE"/>
    <w:rsid w:val="00B04470"/>
    <w:rsid w:val="00B046F4"/>
    <w:rsid w:val="00B05326"/>
    <w:rsid w:val="00B06CC0"/>
    <w:rsid w:val="00B06DDF"/>
    <w:rsid w:val="00B07423"/>
    <w:rsid w:val="00B1097A"/>
    <w:rsid w:val="00B1153F"/>
    <w:rsid w:val="00B124EC"/>
    <w:rsid w:val="00B127E3"/>
    <w:rsid w:val="00B1329D"/>
    <w:rsid w:val="00B144DC"/>
    <w:rsid w:val="00B147E2"/>
    <w:rsid w:val="00B14CBB"/>
    <w:rsid w:val="00B14F6D"/>
    <w:rsid w:val="00B15105"/>
    <w:rsid w:val="00B16166"/>
    <w:rsid w:val="00B162A6"/>
    <w:rsid w:val="00B16A96"/>
    <w:rsid w:val="00B16ABE"/>
    <w:rsid w:val="00B171FD"/>
    <w:rsid w:val="00B17AEF"/>
    <w:rsid w:val="00B20065"/>
    <w:rsid w:val="00B20246"/>
    <w:rsid w:val="00B21206"/>
    <w:rsid w:val="00B21B9D"/>
    <w:rsid w:val="00B21EF8"/>
    <w:rsid w:val="00B22DFB"/>
    <w:rsid w:val="00B2369F"/>
    <w:rsid w:val="00B23ABD"/>
    <w:rsid w:val="00B23E3B"/>
    <w:rsid w:val="00B2400B"/>
    <w:rsid w:val="00B24245"/>
    <w:rsid w:val="00B24509"/>
    <w:rsid w:val="00B255EB"/>
    <w:rsid w:val="00B25746"/>
    <w:rsid w:val="00B25E67"/>
    <w:rsid w:val="00B2639C"/>
    <w:rsid w:val="00B270EA"/>
    <w:rsid w:val="00B27B73"/>
    <w:rsid w:val="00B30280"/>
    <w:rsid w:val="00B30636"/>
    <w:rsid w:val="00B30EFB"/>
    <w:rsid w:val="00B31182"/>
    <w:rsid w:val="00B311D0"/>
    <w:rsid w:val="00B31A57"/>
    <w:rsid w:val="00B3271B"/>
    <w:rsid w:val="00B32E1F"/>
    <w:rsid w:val="00B33230"/>
    <w:rsid w:val="00B334CA"/>
    <w:rsid w:val="00B335C8"/>
    <w:rsid w:val="00B336C2"/>
    <w:rsid w:val="00B33928"/>
    <w:rsid w:val="00B33CE1"/>
    <w:rsid w:val="00B342D0"/>
    <w:rsid w:val="00B34515"/>
    <w:rsid w:val="00B34CB0"/>
    <w:rsid w:val="00B34E9A"/>
    <w:rsid w:val="00B35A52"/>
    <w:rsid w:val="00B35D69"/>
    <w:rsid w:val="00B36E0E"/>
    <w:rsid w:val="00B40059"/>
    <w:rsid w:val="00B4034A"/>
    <w:rsid w:val="00B4047D"/>
    <w:rsid w:val="00B40C20"/>
    <w:rsid w:val="00B40E55"/>
    <w:rsid w:val="00B4124B"/>
    <w:rsid w:val="00B434F7"/>
    <w:rsid w:val="00B4358C"/>
    <w:rsid w:val="00B43D60"/>
    <w:rsid w:val="00B43D70"/>
    <w:rsid w:val="00B43EA3"/>
    <w:rsid w:val="00B44378"/>
    <w:rsid w:val="00B449B8"/>
    <w:rsid w:val="00B45776"/>
    <w:rsid w:val="00B45AF1"/>
    <w:rsid w:val="00B45ECD"/>
    <w:rsid w:val="00B46175"/>
    <w:rsid w:val="00B46DF6"/>
    <w:rsid w:val="00B47227"/>
    <w:rsid w:val="00B4784A"/>
    <w:rsid w:val="00B47B2D"/>
    <w:rsid w:val="00B5039B"/>
    <w:rsid w:val="00B507BA"/>
    <w:rsid w:val="00B50CBD"/>
    <w:rsid w:val="00B50DDE"/>
    <w:rsid w:val="00B50F3E"/>
    <w:rsid w:val="00B5137E"/>
    <w:rsid w:val="00B51FF5"/>
    <w:rsid w:val="00B526B0"/>
    <w:rsid w:val="00B52F7D"/>
    <w:rsid w:val="00B53A6B"/>
    <w:rsid w:val="00B53F01"/>
    <w:rsid w:val="00B5497D"/>
    <w:rsid w:val="00B54B4D"/>
    <w:rsid w:val="00B54E84"/>
    <w:rsid w:val="00B54FE2"/>
    <w:rsid w:val="00B552AF"/>
    <w:rsid w:val="00B552C4"/>
    <w:rsid w:val="00B55369"/>
    <w:rsid w:val="00B56E96"/>
    <w:rsid w:val="00B576F6"/>
    <w:rsid w:val="00B60E07"/>
    <w:rsid w:val="00B60F8C"/>
    <w:rsid w:val="00B61AFE"/>
    <w:rsid w:val="00B6220C"/>
    <w:rsid w:val="00B6260A"/>
    <w:rsid w:val="00B63B49"/>
    <w:rsid w:val="00B63DB0"/>
    <w:rsid w:val="00B63F7C"/>
    <w:rsid w:val="00B6457A"/>
    <w:rsid w:val="00B64B47"/>
    <w:rsid w:val="00B654EF"/>
    <w:rsid w:val="00B658FB"/>
    <w:rsid w:val="00B65906"/>
    <w:rsid w:val="00B65DE2"/>
    <w:rsid w:val="00B66825"/>
    <w:rsid w:val="00B66D84"/>
    <w:rsid w:val="00B66DEF"/>
    <w:rsid w:val="00B67390"/>
    <w:rsid w:val="00B701EE"/>
    <w:rsid w:val="00B706ED"/>
    <w:rsid w:val="00B70752"/>
    <w:rsid w:val="00B71B85"/>
    <w:rsid w:val="00B7204A"/>
    <w:rsid w:val="00B72254"/>
    <w:rsid w:val="00B7312B"/>
    <w:rsid w:val="00B73F87"/>
    <w:rsid w:val="00B740B3"/>
    <w:rsid w:val="00B741B6"/>
    <w:rsid w:val="00B74BE9"/>
    <w:rsid w:val="00B75EEA"/>
    <w:rsid w:val="00B7649B"/>
    <w:rsid w:val="00B76A6B"/>
    <w:rsid w:val="00B76DA4"/>
    <w:rsid w:val="00B770C1"/>
    <w:rsid w:val="00B77935"/>
    <w:rsid w:val="00B77D0B"/>
    <w:rsid w:val="00B804B9"/>
    <w:rsid w:val="00B80800"/>
    <w:rsid w:val="00B813FC"/>
    <w:rsid w:val="00B81419"/>
    <w:rsid w:val="00B81965"/>
    <w:rsid w:val="00B81D48"/>
    <w:rsid w:val="00B827A2"/>
    <w:rsid w:val="00B82AAC"/>
    <w:rsid w:val="00B82CDD"/>
    <w:rsid w:val="00B83210"/>
    <w:rsid w:val="00B83BA0"/>
    <w:rsid w:val="00B84718"/>
    <w:rsid w:val="00B84BD8"/>
    <w:rsid w:val="00B85BCA"/>
    <w:rsid w:val="00B862FA"/>
    <w:rsid w:val="00B866E3"/>
    <w:rsid w:val="00B87B4E"/>
    <w:rsid w:val="00B9122D"/>
    <w:rsid w:val="00B92008"/>
    <w:rsid w:val="00B9281C"/>
    <w:rsid w:val="00B928A5"/>
    <w:rsid w:val="00B92B04"/>
    <w:rsid w:val="00B92BD7"/>
    <w:rsid w:val="00B93290"/>
    <w:rsid w:val="00B93402"/>
    <w:rsid w:val="00B94356"/>
    <w:rsid w:val="00B9489C"/>
    <w:rsid w:val="00B94B4A"/>
    <w:rsid w:val="00B955BE"/>
    <w:rsid w:val="00B9569B"/>
    <w:rsid w:val="00B95F9D"/>
    <w:rsid w:val="00B96189"/>
    <w:rsid w:val="00B9760D"/>
    <w:rsid w:val="00B97D6B"/>
    <w:rsid w:val="00B97D84"/>
    <w:rsid w:val="00B97DAC"/>
    <w:rsid w:val="00BA07B6"/>
    <w:rsid w:val="00BA0BED"/>
    <w:rsid w:val="00BA11C5"/>
    <w:rsid w:val="00BA1574"/>
    <w:rsid w:val="00BA28E5"/>
    <w:rsid w:val="00BA2FF1"/>
    <w:rsid w:val="00BA313C"/>
    <w:rsid w:val="00BA37A9"/>
    <w:rsid w:val="00BA3AB1"/>
    <w:rsid w:val="00BA4A16"/>
    <w:rsid w:val="00BA4D53"/>
    <w:rsid w:val="00BA5C1B"/>
    <w:rsid w:val="00BA6666"/>
    <w:rsid w:val="00BA683B"/>
    <w:rsid w:val="00BA6DC8"/>
    <w:rsid w:val="00BA7465"/>
    <w:rsid w:val="00BA790A"/>
    <w:rsid w:val="00BB0CF6"/>
    <w:rsid w:val="00BB1008"/>
    <w:rsid w:val="00BB145F"/>
    <w:rsid w:val="00BB146E"/>
    <w:rsid w:val="00BB1634"/>
    <w:rsid w:val="00BB21D6"/>
    <w:rsid w:val="00BB2798"/>
    <w:rsid w:val="00BB27C3"/>
    <w:rsid w:val="00BB2DA1"/>
    <w:rsid w:val="00BB4D91"/>
    <w:rsid w:val="00BB4EA2"/>
    <w:rsid w:val="00BB62CB"/>
    <w:rsid w:val="00BB64B2"/>
    <w:rsid w:val="00BB75EA"/>
    <w:rsid w:val="00BC07E3"/>
    <w:rsid w:val="00BC14BB"/>
    <w:rsid w:val="00BC1967"/>
    <w:rsid w:val="00BC1E1D"/>
    <w:rsid w:val="00BC1FB1"/>
    <w:rsid w:val="00BC1FF4"/>
    <w:rsid w:val="00BC24D1"/>
    <w:rsid w:val="00BC2952"/>
    <w:rsid w:val="00BC2A75"/>
    <w:rsid w:val="00BC3258"/>
    <w:rsid w:val="00BC3516"/>
    <w:rsid w:val="00BC36F5"/>
    <w:rsid w:val="00BC3965"/>
    <w:rsid w:val="00BC3EFB"/>
    <w:rsid w:val="00BC437F"/>
    <w:rsid w:val="00BC4719"/>
    <w:rsid w:val="00BC49A8"/>
    <w:rsid w:val="00BC500D"/>
    <w:rsid w:val="00BC5EDC"/>
    <w:rsid w:val="00BC65F5"/>
    <w:rsid w:val="00BC6AA0"/>
    <w:rsid w:val="00BC7219"/>
    <w:rsid w:val="00BC749D"/>
    <w:rsid w:val="00BC751E"/>
    <w:rsid w:val="00BD0288"/>
    <w:rsid w:val="00BD0AD5"/>
    <w:rsid w:val="00BD0DF9"/>
    <w:rsid w:val="00BD10C3"/>
    <w:rsid w:val="00BD14EA"/>
    <w:rsid w:val="00BD1B32"/>
    <w:rsid w:val="00BD1DEE"/>
    <w:rsid w:val="00BD2AC2"/>
    <w:rsid w:val="00BD3636"/>
    <w:rsid w:val="00BD3932"/>
    <w:rsid w:val="00BD3BEC"/>
    <w:rsid w:val="00BD4F92"/>
    <w:rsid w:val="00BD57C8"/>
    <w:rsid w:val="00BD595E"/>
    <w:rsid w:val="00BD656D"/>
    <w:rsid w:val="00BD6B71"/>
    <w:rsid w:val="00BD7734"/>
    <w:rsid w:val="00BD78B7"/>
    <w:rsid w:val="00BE0E7F"/>
    <w:rsid w:val="00BE1ED9"/>
    <w:rsid w:val="00BE245D"/>
    <w:rsid w:val="00BE2987"/>
    <w:rsid w:val="00BE2BDE"/>
    <w:rsid w:val="00BE369A"/>
    <w:rsid w:val="00BE3C43"/>
    <w:rsid w:val="00BE45B5"/>
    <w:rsid w:val="00BE45E7"/>
    <w:rsid w:val="00BE47BF"/>
    <w:rsid w:val="00BE5E2B"/>
    <w:rsid w:val="00BE6B00"/>
    <w:rsid w:val="00BE6C78"/>
    <w:rsid w:val="00BE6F81"/>
    <w:rsid w:val="00BE7034"/>
    <w:rsid w:val="00BE7B1E"/>
    <w:rsid w:val="00BF0113"/>
    <w:rsid w:val="00BF0403"/>
    <w:rsid w:val="00BF07E3"/>
    <w:rsid w:val="00BF0BC8"/>
    <w:rsid w:val="00BF12D9"/>
    <w:rsid w:val="00BF13C1"/>
    <w:rsid w:val="00BF151A"/>
    <w:rsid w:val="00BF1557"/>
    <w:rsid w:val="00BF1C30"/>
    <w:rsid w:val="00BF1CE4"/>
    <w:rsid w:val="00BF241F"/>
    <w:rsid w:val="00BF2607"/>
    <w:rsid w:val="00BF2911"/>
    <w:rsid w:val="00BF30D7"/>
    <w:rsid w:val="00BF3C2A"/>
    <w:rsid w:val="00BF4392"/>
    <w:rsid w:val="00BF46FE"/>
    <w:rsid w:val="00BF6BDE"/>
    <w:rsid w:val="00BF7234"/>
    <w:rsid w:val="00BF750E"/>
    <w:rsid w:val="00BF78CD"/>
    <w:rsid w:val="00BF7B2F"/>
    <w:rsid w:val="00C00B30"/>
    <w:rsid w:val="00C00DC3"/>
    <w:rsid w:val="00C01236"/>
    <w:rsid w:val="00C0171F"/>
    <w:rsid w:val="00C02361"/>
    <w:rsid w:val="00C02947"/>
    <w:rsid w:val="00C02EA9"/>
    <w:rsid w:val="00C03358"/>
    <w:rsid w:val="00C03842"/>
    <w:rsid w:val="00C0399B"/>
    <w:rsid w:val="00C03A14"/>
    <w:rsid w:val="00C05DC9"/>
    <w:rsid w:val="00C05E4D"/>
    <w:rsid w:val="00C061F6"/>
    <w:rsid w:val="00C06CD3"/>
    <w:rsid w:val="00C06E21"/>
    <w:rsid w:val="00C0735F"/>
    <w:rsid w:val="00C07423"/>
    <w:rsid w:val="00C07819"/>
    <w:rsid w:val="00C079FA"/>
    <w:rsid w:val="00C07C85"/>
    <w:rsid w:val="00C101D5"/>
    <w:rsid w:val="00C10A11"/>
    <w:rsid w:val="00C12886"/>
    <w:rsid w:val="00C129C8"/>
    <w:rsid w:val="00C13618"/>
    <w:rsid w:val="00C148F6"/>
    <w:rsid w:val="00C14C63"/>
    <w:rsid w:val="00C15186"/>
    <w:rsid w:val="00C15EAB"/>
    <w:rsid w:val="00C15F79"/>
    <w:rsid w:val="00C16B7B"/>
    <w:rsid w:val="00C20070"/>
    <w:rsid w:val="00C20560"/>
    <w:rsid w:val="00C20645"/>
    <w:rsid w:val="00C208EC"/>
    <w:rsid w:val="00C22262"/>
    <w:rsid w:val="00C228E7"/>
    <w:rsid w:val="00C22D13"/>
    <w:rsid w:val="00C23263"/>
    <w:rsid w:val="00C24384"/>
    <w:rsid w:val="00C2475B"/>
    <w:rsid w:val="00C24A27"/>
    <w:rsid w:val="00C2534C"/>
    <w:rsid w:val="00C26292"/>
    <w:rsid w:val="00C263B9"/>
    <w:rsid w:val="00C276FF"/>
    <w:rsid w:val="00C30DFE"/>
    <w:rsid w:val="00C30F48"/>
    <w:rsid w:val="00C312C6"/>
    <w:rsid w:val="00C3159D"/>
    <w:rsid w:val="00C31A5D"/>
    <w:rsid w:val="00C31C48"/>
    <w:rsid w:val="00C32CAE"/>
    <w:rsid w:val="00C32D1C"/>
    <w:rsid w:val="00C32DD2"/>
    <w:rsid w:val="00C33044"/>
    <w:rsid w:val="00C33195"/>
    <w:rsid w:val="00C33C69"/>
    <w:rsid w:val="00C34339"/>
    <w:rsid w:val="00C344CA"/>
    <w:rsid w:val="00C34E6C"/>
    <w:rsid w:val="00C352B1"/>
    <w:rsid w:val="00C3642E"/>
    <w:rsid w:val="00C36AD3"/>
    <w:rsid w:val="00C3792A"/>
    <w:rsid w:val="00C379F4"/>
    <w:rsid w:val="00C37B00"/>
    <w:rsid w:val="00C400E6"/>
    <w:rsid w:val="00C4029A"/>
    <w:rsid w:val="00C40C8C"/>
    <w:rsid w:val="00C40FAA"/>
    <w:rsid w:val="00C4119D"/>
    <w:rsid w:val="00C41693"/>
    <w:rsid w:val="00C417AB"/>
    <w:rsid w:val="00C41BFF"/>
    <w:rsid w:val="00C41C81"/>
    <w:rsid w:val="00C41CC8"/>
    <w:rsid w:val="00C423F0"/>
    <w:rsid w:val="00C4243F"/>
    <w:rsid w:val="00C4295D"/>
    <w:rsid w:val="00C42B60"/>
    <w:rsid w:val="00C4351E"/>
    <w:rsid w:val="00C43F93"/>
    <w:rsid w:val="00C4523D"/>
    <w:rsid w:val="00C45843"/>
    <w:rsid w:val="00C4641C"/>
    <w:rsid w:val="00C4695C"/>
    <w:rsid w:val="00C46CD0"/>
    <w:rsid w:val="00C50701"/>
    <w:rsid w:val="00C520A8"/>
    <w:rsid w:val="00C52620"/>
    <w:rsid w:val="00C54395"/>
    <w:rsid w:val="00C54D53"/>
    <w:rsid w:val="00C55410"/>
    <w:rsid w:val="00C555B2"/>
    <w:rsid w:val="00C555BD"/>
    <w:rsid w:val="00C55963"/>
    <w:rsid w:val="00C559BB"/>
    <w:rsid w:val="00C55E23"/>
    <w:rsid w:val="00C572BD"/>
    <w:rsid w:val="00C57D91"/>
    <w:rsid w:val="00C6092E"/>
    <w:rsid w:val="00C60A20"/>
    <w:rsid w:val="00C618E0"/>
    <w:rsid w:val="00C61C8F"/>
    <w:rsid w:val="00C62968"/>
    <w:rsid w:val="00C629F0"/>
    <w:rsid w:val="00C62EB7"/>
    <w:rsid w:val="00C63001"/>
    <w:rsid w:val="00C63207"/>
    <w:rsid w:val="00C63FA3"/>
    <w:rsid w:val="00C648F4"/>
    <w:rsid w:val="00C651A0"/>
    <w:rsid w:val="00C6585F"/>
    <w:rsid w:val="00C65B21"/>
    <w:rsid w:val="00C66876"/>
    <w:rsid w:val="00C7070C"/>
    <w:rsid w:val="00C708E3"/>
    <w:rsid w:val="00C71A15"/>
    <w:rsid w:val="00C71DA8"/>
    <w:rsid w:val="00C721F5"/>
    <w:rsid w:val="00C72216"/>
    <w:rsid w:val="00C72C63"/>
    <w:rsid w:val="00C72F31"/>
    <w:rsid w:val="00C732C7"/>
    <w:rsid w:val="00C73426"/>
    <w:rsid w:val="00C73524"/>
    <w:rsid w:val="00C73A0D"/>
    <w:rsid w:val="00C73DAC"/>
    <w:rsid w:val="00C73FE2"/>
    <w:rsid w:val="00C7511A"/>
    <w:rsid w:val="00C7541F"/>
    <w:rsid w:val="00C75F57"/>
    <w:rsid w:val="00C761CE"/>
    <w:rsid w:val="00C76843"/>
    <w:rsid w:val="00C7697E"/>
    <w:rsid w:val="00C76D96"/>
    <w:rsid w:val="00C7795D"/>
    <w:rsid w:val="00C8009C"/>
    <w:rsid w:val="00C80218"/>
    <w:rsid w:val="00C8061D"/>
    <w:rsid w:val="00C809E3"/>
    <w:rsid w:val="00C81E5E"/>
    <w:rsid w:val="00C82D2A"/>
    <w:rsid w:val="00C8326C"/>
    <w:rsid w:val="00C83384"/>
    <w:rsid w:val="00C83D14"/>
    <w:rsid w:val="00C83E40"/>
    <w:rsid w:val="00C847C3"/>
    <w:rsid w:val="00C84CB8"/>
    <w:rsid w:val="00C850E4"/>
    <w:rsid w:val="00C85CD1"/>
    <w:rsid w:val="00C85F41"/>
    <w:rsid w:val="00C8658A"/>
    <w:rsid w:val="00C86E5F"/>
    <w:rsid w:val="00C870B3"/>
    <w:rsid w:val="00C8740D"/>
    <w:rsid w:val="00C87998"/>
    <w:rsid w:val="00C90C7A"/>
    <w:rsid w:val="00C9155B"/>
    <w:rsid w:val="00C926D3"/>
    <w:rsid w:val="00C92C04"/>
    <w:rsid w:val="00C93ABF"/>
    <w:rsid w:val="00C93B93"/>
    <w:rsid w:val="00C93DB8"/>
    <w:rsid w:val="00C93E44"/>
    <w:rsid w:val="00C94853"/>
    <w:rsid w:val="00C94C09"/>
    <w:rsid w:val="00C95730"/>
    <w:rsid w:val="00C96279"/>
    <w:rsid w:val="00C964FA"/>
    <w:rsid w:val="00C96670"/>
    <w:rsid w:val="00C967BC"/>
    <w:rsid w:val="00C96868"/>
    <w:rsid w:val="00C96954"/>
    <w:rsid w:val="00C97546"/>
    <w:rsid w:val="00C97634"/>
    <w:rsid w:val="00C97725"/>
    <w:rsid w:val="00C97EE4"/>
    <w:rsid w:val="00C97FEF"/>
    <w:rsid w:val="00CA0185"/>
    <w:rsid w:val="00CA1136"/>
    <w:rsid w:val="00CA15B7"/>
    <w:rsid w:val="00CA25B2"/>
    <w:rsid w:val="00CA275E"/>
    <w:rsid w:val="00CA3161"/>
    <w:rsid w:val="00CA3841"/>
    <w:rsid w:val="00CA3D26"/>
    <w:rsid w:val="00CA510B"/>
    <w:rsid w:val="00CA5528"/>
    <w:rsid w:val="00CA5EEB"/>
    <w:rsid w:val="00CA645F"/>
    <w:rsid w:val="00CA6B09"/>
    <w:rsid w:val="00CA7F10"/>
    <w:rsid w:val="00CB06E1"/>
    <w:rsid w:val="00CB0B19"/>
    <w:rsid w:val="00CB3562"/>
    <w:rsid w:val="00CB4061"/>
    <w:rsid w:val="00CB477F"/>
    <w:rsid w:val="00CB48BC"/>
    <w:rsid w:val="00CB52A3"/>
    <w:rsid w:val="00CB5A84"/>
    <w:rsid w:val="00CB6828"/>
    <w:rsid w:val="00CB6BF5"/>
    <w:rsid w:val="00CB6C8D"/>
    <w:rsid w:val="00CB7F30"/>
    <w:rsid w:val="00CC0367"/>
    <w:rsid w:val="00CC04E4"/>
    <w:rsid w:val="00CC0567"/>
    <w:rsid w:val="00CC0D50"/>
    <w:rsid w:val="00CC1708"/>
    <w:rsid w:val="00CC1E42"/>
    <w:rsid w:val="00CC2316"/>
    <w:rsid w:val="00CC2966"/>
    <w:rsid w:val="00CC2A76"/>
    <w:rsid w:val="00CC35BF"/>
    <w:rsid w:val="00CC4001"/>
    <w:rsid w:val="00CC40E5"/>
    <w:rsid w:val="00CC4D0E"/>
    <w:rsid w:val="00CC4F69"/>
    <w:rsid w:val="00CC52EC"/>
    <w:rsid w:val="00CC59CC"/>
    <w:rsid w:val="00CC5BE0"/>
    <w:rsid w:val="00CC5D78"/>
    <w:rsid w:val="00CC63F3"/>
    <w:rsid w:val="00CC6A16"/>
    <w:rsid w:val="00CC7779"/>
    <w:rsid w:val="00CD09BC"/>
    <w:rsid w:val="00CD0BB5"/>
    <w:rsid w:val="00CD12B1"/>
    <w:rsid w:val="00CD12DB"/>
    <w:rsid w:val="00CD1A5A"/>
    <w:rsid w:val="00CD1E27"/>
    <w:rsid w:val="00CD2739"/>
    <w:rsid w:val="00CD2AD6"/>
    <w:rsid w:val="00CD3BA2"/>
    <w:rsid w:val="00CD42CF"/>
    <w:rsid w:val="00CD4452"/>
    <w:rsid w:val="00CD5248"/>
    <w:rsid w:val="00CD5710"/>
    <w:rsid w:val="00CD5E68"/>
    <w:rsid w:val="00CD601F"/>
    <w:rsid w:val="00CD759B"/>
    <w:rsid w:val="00CD7988"/>
    <w:rsid w:val="00CD7C20"/>
    <w:rsid w:val="00CE03B4"/>
    <w:rsid w:val="00CE14BB"/>
    <w:rsid w:val="00CE1A57"/>
    <w:rsid w:val="00CE21A0"/>
    <w:rsid w:val="00CE2D2C"/>
    <w:rsid w:val="00CE33C0"/>
    <w:rsid w:val="00CE3796"/>
    <w:rsid w:val="00CE388F"/>
    <w:rsid w:val="00CE4918"/>
    <w:rsid w:val="00CE5592"/>
    <w:rsid w:val="00CE5CBA"/>
    <w:rsid w:val="00CE6915"/>
    <w:rsid w:val="00CE7B76"/>
    <w:rsid w:val="00CE7C62"/>
    <w:rsid w:val="00CE7D33"/>
    <w:rsid w:val="00CE7E29"/>
    <w:rsid w:val="00CF07BE"/>
    <w:rsid w:val="00CF0B79"/>
    <w:rsid w:val="00CF1BDA"/>
    <w:rsid w:val="00CF210E"/>
    <w:rsid w:val="00CF231C"/>
    <w:rsid w:val="00CF2528"/>
    <w:rsid w:val="00CF3543"/>
    <w:rsid w:val="00CF403D"/>
    <w:rsid w:val="00CF4053"/>
    <w:rsid w:val="00CF4879"/>
    <w:rsid w:val="00CF5408"/>
    <w:rsid w:val="00CF5A53"/>
    <w:rsid w:val="00CF5B18"/>
    <w:rsid w:val="00CF695B"/>
    <w:rsid w:val="00CF72C7"/>
    <w:rsid w:val="00CF7ED3"/>
    <w:rsid w:val="00CF7F13"/>
    <w:rsid w:val="00D00718"/>
    <w:rsid w:val="00D010A2"/>
    <w:rsid w:val="00D010D7"/>
    <w:rsid w:val="00D01825"/>
    <w:rsid w:val="00D021CE"/>
    <w:rsid w:val="00D02562"/>
    <w:rsid w:val="00D02EBC"/>
    <w:rsid w:val="00D0360C"/>
    <w:rsid w:val="00D03952"/>
    <w:rsid w:val="00D03FAD"/>
    <w:rsid w:val="00D04460"/>
    <w:rsid w:val="00D045D1"/>
    <w:rsid w:val="00D04C6F"/>
    <w:rsid w:val="00D05465"/>
    <w:rsid w:val="00D059B3"/>
    <w:rsid w:val="00D05D8D"/>
    <w:rsid w:val="00D064EE"/>
    <w:rsid w:val="00D06AF1"/>
    <w:rsid w:val="00D070E0"/>
    <w:rsid w:val="00D07349"/>
    <w:rsid w:val="00D07EF3"/>
    <w:rsid w:val="00D103FB"/>
    <w:rsid w:val="00D1061F"/>
    <w:rsid w:val="00D11096"/>
    <w:rsid w:val="00D11518"/>
    <w:rsid w:val="00D123AA"/>
    <w:rsid w:val="00D127F7"/>
    <w:rsid w:val="00D139F7"/>
    <w:rsid w:val="00D1403B"/>
    <w:rsid w:val="00D146BF"/>
    <w:rsid w:val="00D14BD1"/>
    <w:rsid w:val="00D14D2B"/>
    <w:rsid w:val="00D161FC"/>
    <w:rsid w:val="00D16426"/>
    <w:rsid w:val="00D1701C"/>
    <w:rsid w:val="00D170C2"/>
    <w:rsid w:val="00D1771D"/>
    <w:rsid w:val="00D179E8"/>
    <w:rsid w:val="00D17EEC"/>
    <w:rsid w:val="00D20702"/>
    <w:rsid w:val="00D21D5F"/>
    <w:rsid w:val="00D23A21"/>
    <w:rsid w:val="00D24053"/>
    <w:rsid w:val="00D25B68"/>
    <w:rsid w:val="00D25E02"/>
    <w:rsid w:val="00D268C1"/>
    <w:rsid w:val="00D26AF3"/>
    <w:rsid w:val="00D27015"/>
    <w:rsid w:val="00D271EF"/>
    <w:rsid w:val="00D272F9"/>
    <w:rsid w:val="00D276AF"/>
    <w:rsid w:val="00D3041D"/>
    <w:rsid w:val="00D30B97"/>
    <w:rsid w:val="00D30E96"/>
    <w:rsid w:val="00D31234"/>
    <w:rsid w:val="00D31BD5"/>
    <w:rsid w:val="00D32579"/>
    <w:rsid w:val="00D3281B"/>
    <w:rsid w:val="00D3283B"/>
    <w:rsid w:val="00D336B1"/>
    <w:rsid w:val="00D33AFF"/>
    <w:rsid w:val="00D33BF9"/>
    <w:rsid w:val="00D34870"/>
    <w:rsid w:val="00D34B79"/>
    <w:rsid w:val="00D34BAB"/>
    <w:rsid w:val="00D34F6C"/>
    <w:rsid w:val="00D354BF"/>
    <w:rsid w:val="00D357D9"/>
    <w:rsid w:val="00D35ABE"/>
    <w:rsid w:val="00D378B3"/>
    <w:rsid w:val="00D402F6"/>
    <w:rsid w:val="00D40BEA"/>
    <w:rsid w:val="00D415AB"/>
    <w:rsid w:val="00D41B30"/>
    <w:rsid w:val="00D42094"/>
    <w:rsid w:val="00D434F9"/>
    <w:rsid w:val="00D43846"/>
    <w:rsid w:val="00D43B60"/>
    <w:rsid w:val="00D449C4"/>
    <w:rsid w:val="00D450EE"/>
    <w:rsid w:val="00D4530F"/>
    <w:rsid w:val="00D45C89"/>
    <w:rsid w:val="00D46EC1"/>
    <w:rsid w:val="00D46FE3"/>
    <w:rsid w:val="00D50437"/>
    <w:rsid w:val="00D50EF6"/>
    <w:rsid w:val="00D5159E"/>
    <w:rsid w:val="00D522DF"/>
    <w:rsid w:val="00D524D5"/>
    <w:rsid w:val="00D52F23"/>
    <w:rsid w:val="00D53EF7"/>
    <w:rsid w:val="00D5427D"/>
    <w:rsid w:val="00D5454A"/>
    <w:rsid w:val="00D54C5E"/>
    <w:rsid w:val="00D559CF"/>
    <w:rsid w:val="00D565E6"/>
    <w:rsid w:val="00D5669A"/>
    <w:rsid w:val="00D576DC"/>
    <w:rsid w:val="00D57843"/>
    <w:rsid w:val="00D57B49"/>
    <w:rsid w:val="00D60033"/>
    <w:rsid w:val="00D6036F"/>
    <w:rsid w:val="00D60B14"/>
    <w:rsid w:val="00D60DBE"/>
    <w:rsid w:val="00D610EF"/>
    <w:rsid w:val="00D611B7"/>
    <w:rsid w:val="00D617CC"/>
    <w:rsid w:val="00D619BE"/>
    <w:rsid w:val="00D61CA0"/>
    <w:rsid w:val="00D62308"/>
    <w:rsid w:val="00D62A42"/>
    <w:rsid w:val="00D62A86"/>
    <w:rsid w:val="00D63EED"/>
    <w:rsid w:val="00D63F25"/>
    <w:rsid w:val="00D642AB"/>
    <w:rsid w:val="00D6516E"/>
    <w:rsid w:val="00D651A6"/>
    <w:rsid w:val="00D656E8"/>
    <w:rsid w:val="00D6641F"/>
    <w:rsid w:val="00D66ADF"/>
    <w:rsid w:val="00D671CD"/>
    <w:rsid w:val="00D67902"/>
    <w:rsid w:val="00D70198"/>
    <w:rsid w:val="00D71939"/>
    <w:rsid w:val="00D7200A"/>
    <w:rsid w:val="00D72A39"/>
    <w:rsid w:val="00D72ABB"/>
    <w:rsid w:val="00D72E27"/>
    <w:rsid w:val="00D734A2"/>
    <w:rsid w:val="00D734CF"/>
    <w:rsid w:val="00D73B45"/>
    <w:rsid w:val="00D74174"/>
    <w:rsid w:val="00D74362"/>
    <w:rsid w:val="00D74ABE"/>
    <w:rsid w:val="00D74BEF"/>
    <w:rsid w:val="00D751B2"/>
    <w:rsid w:val="00D7592E"/>
    <w:rsid w:val="00D75A53"/>
    <w:rsid w:val="00D75C54"/>
    <w:rsid w:val="00D75C63"/>
    <w:rsid w:val="00D7754B"/>
    <w:rsid w:val="00D77BA8"/>
    <w:rsid w:val="00D8097D"/>
    <w:rsid w:val="00D80E49"/>
    <w:rsid w:val="00D80FC9"/>
    <w:rsid w:val="00D81D49"/>
    <w:rsid w:val="00D827D3"/>
    <w:rsid w:val="00D8286B"/>
    <w:rsid w:val="00D82F58"/>
    <w:rsid w:val="00D83B71"/>
    <w:rsid w:val="00D83F64"/>
    <w:rsid w:val="00D84666"/>
    <w:rsid w:val="00D84796"/>
    <w:rsid w:val="00D8532A"/>
    <w:rsid w:val="00D85AD9"/>
    <w:rsid w:val="00D85EA9"/>
    <w:rsid w:val="00D86537"/>
    <w:rsid w:val="00D8661F"/>
    <w:rsid w:val="00D87F05"/>
    <w:rsid w:val="00D9245E"/>
    <w:rsid w:val="00D9276D"/>
    <w:rsid w:val="00D94814"/>
    <w:rsid w:val="00D94CD7"/>
    <w:rsid w:val="00D94CF9"/>
    <w:rsid w:val="00D9515C"/>
    <w:rsid w:val="00D95F07"/>
    <w:rsid w:val="00D9652E"/>
    <w:rsid w:val="00D965EC"/>
    <w:rsid w:val="00D9748F"/>
    <w:rsid w:val="00DA0A79"/>
    <w:rsid w:val="00DA0DB6"/>
    <w:rsid w:val="00DA1219"/>
    <w:rsid w:val="00DA1B04"/>
    <w:rsid w:val="00DA2D58"/>
    <w:rsid w:val="00DA33B4"/>
    <w:rsid w:val="00DA36F6"/>
    <w:rsid w:val="00DA372D"/>
    <w:rsid w:val="00DA49C2"/>
    <w:rsid w:val="00DA5701"/>
    <w:rsid w:val="00DA64BE"/>
    <w:rsid w:val="00DA6A3D"/>
    <w:rsid w:val="00DA6C55"/>
    <w:rsid w:val="00DA6E1D"/>
    <w:rsid w:val="00DA71A0"/>
    <w:rsid w:val="00DA788A"/>
    <w:rsid w:val="00DA78CA"/>
    <w:rsid w:val="00DA7D33"/>
    <w:rsid w:val="00DB050E"/>
    <w:rsid w:val="00DB1628"/>
    <w:rsid w:val="00DB1851"/>
    <w:rsid w:val="00DB1F6C"/>
    <w:rsid w:val="00DB2DF4"/>
    <w:rsid w:val="00DB2FE0"/>
    <w:rsid w:val="00DB555C"/>
    <w:rsid w:val="00DB5A62"/>
    <w:rsid w:val="00DB5ACC"/>
    <w:rsid w:val="00DB5DD1"/>
    <w:rsid w:val="00DB5F97"/>
    <w:rsid w:val="00DB68E6"/>
    <w:rsid w:val="00DB6F98"/>
    <w:rsid w:val="00DB7F66"/>
    <w:rsid w:val="00DC03FD"/>
    <w:rsid w:val="00DC099C"/>
    <w:rsid w:val="00DC0AE6"/>
    <w:rsid w:val="00DC11E7"/>
    <w:rsid w:val="00DC3318"/>
    <w:rsid w:val="00DC3924"/>
    <w:rsid w:val="00DC4359"/>
    <w:rsid w:val="00DC472F"/>
    <w:rsid w:val="00DC4B60"/>
    <w:rsid w:val="00DC4EA8"/>
    <w:rsid w:val="00DC68C0"/>
    <w:rsid w:val="00DC68FE"/>
    <w:rsid w:val="00DC6BE5"/>
    <w:rsid w:val="00DC7165"/>
    <w:rsid w:val="00DC7716"/>
    <w:rsid w:val="00DC7A6A"/>
    <w:rsid w:val="00DC7F01"/>
    <w:rsid w:val="00DC7FAA"/>
    <w:rsid w:val="00DD0462"/>
    <w:rsid w:val="00DD0612"/>
    <w:rsid w:val="00DD2E20"/>
    <w:rsid w:val="00DD423E"/>
    <w:rsid w:val="00DD4632"/>
    <w:rsid w:val="00DD5056"/>
    <w:rsid w:val="00DD54E9"/>
    <w:rsid w:val="00DD618C"/>
    <w:rsid w:val="00DD6196"/>
    <w:rsid w:val="00DD6B1E"/>
    <w:rsid w:val="00DD6B79"/>
    <w:rsid w:val="00DD71BD"/>
    <w:rsid w:val="00DD71DB"/>
    <w:rsid w:val="00DD71DF"/>
    <w:rsid w:val="00DD74CD"/>
    <w:rsid w:val="00DD794F"/>
    <w:rsid w:val="00DE0CC7"/>
    <w:rsid w:val="00DE0E51"/>
    <w:rsid w:val="00DE0F87"/>
    <w:rsid w:val="00DE125E"/>
    <w:rsid w:val="00DE147C"/>
    <w:rsid w:val="00DE2593"/>
    <w:rsid w:val="00DE4796"/>
    <w:rsid w:val="00DE4B26"/>
    <w:rsid w:val="00DE6036"/>
    <w:rsid w:val="00DE6189"/>
    <w:rsid w:val="00DE6AA2"/>
    <w:rsid w:val="00DE7282"/>
    <w:rsid w:val="00DE776F"/>
    <w:rsid w:val="00DE7D91"/>
    <w:rsid w:val="00DF04ED"/>
    <w:rsid w:val="00DF0759"/>
    <w:rsid w:val="00DF0DCD"/>
    <w:rsid w:val="00DF1017"/>
    <w:rsid w:val="00DF108B"/>
    <w:rsid w:val="00DF14C3"/>
    <w:rsid w:val="00DF19A5"/>
    <w:rsid w:val="00DF1C7F"/>
    <w:rsid w:val="00DF227A"/>
    <w:rsid w:val="00DF2964"/>
    <w:rsid w:val="00DF2B82"/>
    <w:rsid w:val="00DF3255"/>
    <w:rsid w:val="00DF3DB4"/>
    <w:rsid w:val="00DF4143"/>
    <w:rsid w:val="00DF51EF"/>
    <w:rsid w:val="00DF5618"/>
    <w:rsid w:val="00DF5F08"/>
    <w:rsid w:val="00DF6AA1"/>
    <w:rsid w:val="00E006B7"/>
    <w:rsid w:val="00E0073A"/>
    <w:rsid w:val="00E01052"/>
    <w:rsid w:val="00E02BF2"/>
    <w:rsid w:val="00E0378B"/>
    <w:rsid w:val="00E037BE"/>
    <w:rsid w:val="00E03BB6"/>
    <w:rsid w:val="00E03FDF"/>
    <w:rsid w:val="00E041F7"/>
    <w:rsid w:val="00E044C7"/>
    <w:rsid w:val="00E05467"/>
    <w:rsid w:val="00E05D2C"/>
    <w:rsid w:val="00E066D7"/>
    <w:rsid w:val="00E06712"/>
    <w:rsid w:val="00E06DD7"/>
    <w:rsid w:val="00E0780C"/>
    <w:rsid w:val="00E1033C"/>
    <w:rsid w:val="00E10CED"/>
    <w:rsid w:val="00E10DA3"/>
    <w:rsid w:val="00E11790"/>
    <w:rsid w:val="00E11893"/>
    <w:rsid w:val="00E11AE9"/>
    <w:rsid w:val="00E11E3C"/>
    <w:rsid w:val="00E124BF"/>
    <w:rsid w:val="00E12E2D"/>
    <w:rsid w:val="00E135E9"/>
    <w:rsid w:val="00E13DA1"/>
    <w:rsid w:val="00E14192"/>
    <w:rsid w:val="00E14602"/>
    <w:rsid w:val="00E14B97"/>
    <w:rsid w:val="00E155B1"/>
    <w:rsid w:val="00E159A6"/>
    <w:rsid w:val="00E167C7"/>
    <w:rsid w:val="00E2026F"/>
    <w:rsid w:val="00E20F42"/>
    <w:rsid w:val="00E21683"/>
    <w:rsid w:val="00E2202E"/>
    <w:rsid w:val="00E222DF"/>
    <w:rsid w:val="00E2296B"/>
    <w:rsid w:val="00E251EC"/>
    <w:rsid w:val="00E254B1"/>
    <w:rsid w:val="00E255C4"/>
    <w:rsid w:val="00E258FC"/>
    <w:rsid w:val="00E26115"/>
    <w:rsid w:val="00E264DB"/>
    <w:rsid w:val="00E2677B"/>
    <w:rsid w:val="00E27215"/>
    <w:rsid w:val="00E27261"/>
    <w:rsid w:val="00E272D8"/>
    <w:rsid w:val="00E2775A"/>
    <w:rsid w:val="00E27867"/>
    <w:rsid w:val="00E27FBC"/>
    <w:rsid w:val="00E31771"/>
    <w:rsid w:val="00E31D08"/>
    <w:rsid w:val="00E323AD"/>
    <w:rsid w:val="00E32D10"/>
    <w:rsid w:val="00E3328B"/>
    <w:rsid w:val="00E33E63"/>
    <w:rsid w:val="00E34A63"/>
    <w:rsid w:val="00E35886"/>
    <w:rsid w:val="00E3597A"/>
    <w:rsid w:val="00E35B73"/>
    <w:rsid w:val="00E35D20"/>
    <w:rsid w:val="00E366DB"/>
    <w:rsid w:val="00E368F1"/>
    <w:rsid w:val="00E3739F"/>
    <w:rsid w:val="00E40981"/>
    <w:rsid w:val="00E41178"/>
    <w:rsid w:val="00E42235"/>
    <w:rsid w:val="00E422C2"/>
    <w:rsid w:val="00E42CFE"/>
    <w:rsid w:val="00E43D91"/>
    <w:rsid w:val="00E43D9D"/>
    <w:rsid w:val="00E44BAB"/>
    <w:rsid w:val="00E44C88"/>
    <w:rsid w:val="00E44DD4"/>
    <w:rsid w:val="00E44E9B"/>
    <w:rsid w:val="00E45EAC"/>
    <w:rsid w:val="00E463BE"/>
    <w:rsid w:val="00E46AC5"/>
    <w:rsid w:val="00E46F7C"/>
    <w:rsid w:val="00E47028"/>
    <w:rsid w:val="00E4744A"/>
    <w:rsid w:val="00E476E8"/>
    <w:rsid w:val="00E5046B"/>
    <w:rsid w:val="00E50510"/>
    <w:rsid w:val="00E51D9E"/>
    <w:rsid w:val="00E51E73"/>
    <w:rsid w:val="00E53FE6"/>
    <w:rsid w:val="00E544DA"/>
    <w:rsid w:val="00E5469B"/>
    <w:rsid w:val="00E54A5C"/>
    <w:rsid w:val="00E55379"/>
    <w:rsid w:val="00E55525"/>
    <w:rsid w:val="00E557E2"/>
    <w:rsid w:val="00E55D66"/>
    <w:rsid w:val="00E55F89"/>
    <w:rsid w:val="00E5605A"/>
    <w:rsid w:val="00E561B6"/>
    <w:rsid w:val="00E56D26"/>
    <w:rsid w:val="00E571A3"/>
    <w:rsid w:val="00E571CA"/>
    <w:rsid w:val="00E577AC"/>
    <w:rsid w:val="00E57848"/>
    <w:rsid w:val="00E57BA6"/>
    <w:rsid w:val="00E60A3C"/>
    <w:rsid w:val="00E622C7"/>
    <w:rsid w:val="00E630B5"/>
    <w:rsid w:val="00E63251"/>
    <w:rsid w:val="00E647B8"/>
    <w:rsid w:val="00E6598A"/>
    <w:rsid w:val="00E65DA9"/>
    <w:rsid w:val="00E66CA9"/>
    <w:rsid w:val="00E66F17"/>
    <w:rsid w:val="00E670CC"/>
    <w:rsid w:val="00E67394"/>
    <w:rsid w:val="00E67954"/>
    <w:rsid w:val="00E70B62"/>
    <w:rsid w:val="00E70CBF"/>
    <w:rsid w:val="00E70DDA"/>
    <w:rsid w:val="00E7127A"/>
    <w:rsid w:val="00E71D08"/>
    <w:rsid w:val="00E71E40"/>
    <w:rsid w:val="00E720F2"/>
    <w:rsid w:val="00E721D7"/>
    <w:rsid w:val="00E72522"/>
    <w:rsid w:val="00E73269"/>
    <w:rsid w:val="00E738C5"/>
    <w:rsid w:val="00E73B67"/>
    <w:rsid w:val="00E747DD"/>
    <w:rsid w:val="00E74D77"/>
    <w:rsid w:val="00E75165"/>
    <w:rsid w:val="00E754E7"/>
    <w:rsid w:val="00E75F8C"/>
    <w:rsid w:val="00E76D1F"/>
    <w:rsid w:val="00E77357"/>
    <w:rsid w:val="00E774D3"/>
    <w:rsid w:val="00E80C82"/>
    <w:rsid w:val="00E80ED4"/>
    <w:rsid w:val="00E80F5C"/>
    <w:rsid w:val="00E80F93"/>
    <w:rsid w:val="00E822FC"/>
    <w:rsid w:val="00E82AC2"/>
    <w:rsid w:val="00E8341F"/>
    <w:rsid w:val="00E83C9F"/>
    <w:rsid w:val="00E83E69"/>
    <w:rsid w:val="00E84A41"/>
    <w:rsid w:val="00E86243"/>
    <w:rsid w:val="00E86D2B"/>
    <w:rsid w:val="00E8700D"/>
    <w:rsid w:val="00E872C2"/>
    <w:rsid w:val="00E8739D"/>
    <w:rsid w:val="00E9026B"/>
    <w:rsid w:val="00E90C3B"/>
    <w:rsid w:val="00E90FEF"/>
    <w:rsid w:val="00E91608"/>
    <w:rsid w:val="00E9191E"/>
    <w:rsid w:val="00E938E2"/>
    <w:rsid w:val="00E93B1D"/>
    <w:rsid w:val="00E95063"/>
    <w:rsid w:val="00E950E8"/>
    <w:rsid w:val="00E954CE"/>
    <w:rsid w:val="00E95731"/>
    <w:rsid w:val="00EA0343"/>
    <w:rsid w:val="00EA0E72"/>
    <w:rsid w:val="00EA13D1"/>
    <w:rsid w:val="00EA18E2"/>
    <w:rsid w:val="00EA1E9E"/>
    <w:rsid w:val="00EA2A18"/>
    <w:rsid w:val="00EA2FC0"/>
    <w:rsid w:val="00EA304D"/>
    <w:rsid w:val="00EA30C1"/>
    <w:rsid w:val="00EA334C"/>
    <w:rsid w:val="00EA3BC6"/>
    <w:rsid w:val="00EA3E07"/>
    <w:rsid w:val="00EA4688"/>
    <w:rsid w:val="00EA4AA4"/>
    <w:rsid w:val="00EA5029"/>
    <w:rsid w:val="00EA5BBF"/>
    <w:rsid w:val="00EA5CCC"/>
    <w:rsid w:val="00EA6625"/>
    <w:rsid w:val="00EA66BE"/>
    <w:rsid w:val="00EA6E62"/>
    <w:rsid w:val="00EA7090"/>
    <w:rsid w:val="00EB01FB"/>
    <w:rsid w:val="00EB05F0"/>
    <w:rsid w:val="00EB0AD9"/>
    <w:rsid w:val="00EB1D40"/>
    <w:rsid w:val="00EB213A"/>
    <w:rsid w:val="00EB2161"/>
    <w:rsid w:val="00EB26EE"/>
    <w:rsid w:val="00EB280A"/>
    <w:rsid w:val="00EB2A59"/>
    <w:rsid w:val="00EB328C"/>
    <w:rsid w:val="00EB335B"/>
    <w:rsid w:val="00EB33E4"/>
    <w:rsid w:val="00EB3402"/>
    <w:rsid w:val="00EB45C9"/>
    <w:rsid w:val="00EB4E6B"/>
    <w:rsid w:val="00EB5163"/>
    <w:rsid w:val="00EB5ED9"/>
    <w:rsid w:val="00EB64FD"/>
    <w:rsid w:val="00EB6F99"/>
    <w:rsid w:val="00EB743D"/>
    <w:rsid w:val="00EB74C7"/>
    <w:rsid w:val="00EB7FF4"/>
    <w:rsid w:val="00EC0CDA"/>
    <w:rsid w:val="00EC0E31"/>
    <w:rsid w:val="00EC301A"/>
    <w:rsid w:val="00EC34D2"/>
    <w:rsid w:val="00EC3840"/>
    <w:rsid w:val="00EC46C7"/>
    <w:rsid w:val="00EC4954"/>
    <w:rsid w:val="00EC49CD"/>
    <w:rsid w:val="00EC4CBC"/>
    <w:rsid w:val="00EC4FF9"/>
    <w:rsid w:val="00EC50C8"/>
    <w:rsid w:val="00EC5651"/>
    <w:rsid w:val="00EC5A3F"/>
    <w:rsid w:val="00EC60B2"/>
    <w:rsid w:val="00EC610B"/>
    <w:rsid w:val="00EC6E9C"/>
    <w:rsid w:val="00EC7195"/>
    <w:rsid w:val="00EC776D"/>
    <w:rsid w:val="00ED14CA"/>
    <w:rsid w:val="00ED1E4A"/>
    <w:rsid w:val="00ED2392"/>
    <w:rsid w:val="00ED23E8"/>
    <w:rsid w:val="00ED2ADC"/>
    <w:rsid w:val="00ED303B"/>
    <w:rsid w:val="00ED31F2"/>
    <w:rsid w:val="00ED4041"/>
    <w:rsid w:val="00ED5177"/>
    <w:rsid w:val="00ED5529"/>
    <w:rsid w:val="00ED5A87"/>
    <w:rsid w:val="00ED5AC3"/>
    <w:rsid w:val="00ED6109"/>
    <w:rsid w:val="00ED638B"/>
    <w:rsid w:val="00ED6DDF"/>
    <w:rsid w:val="00ED73AA"/>
    <w:rsid w:val="00EE063B"/>
    <w:rsid w:val="00EE19CD"/>
    <w:rsid w:val="00EE1ED7"/>
    <w:rsid w:val="00EE23FA"/>
    <w:rsid w:val="00EE27D3"/>
    <w:rsid w:val="00EE29A7"/>
    <w:rsid w:val="00EE2CA7"/>
    <w:rsid w:val="00EE2DC7"/>
    <w:rsid w:val="00EE394E"/>
    <w:rsid w:val="00EE4199"/>
    <w:rsid w:val="00EE4688"/>
    <w:rsid w:val="00EE5A8C"/>
    <w:rsid w:val="00EE5AC5"/>
    <w:rsid w:val="00EE5EFE"/>
    <w:rsid w:val="00EE66D5"/>
    <w:rsid w:val="00EE6BAB"/>
    <w:rsid w:val="00EE6CA0"/>
    <w:rsid w:val="00EE6FF2"/>
    <w:rsid w:val="00EE79AF"/>
    <w:rsid w:val="00EF026E"/>
    <w:rsid w:val="00EF0FED"/>
    <w:rsid w:val="00EF18CA"/>
    <w:rsid w:val="00EF292F"/>
    <w:rsid w:val="00EF2B66"/>
    <w:rsid w:val="00EF2EB9"/>
    <w:rsid w:val="00EF3BDF"/>
    <w:rsid w:val="00EF45E3"/>
    <w:rsid w:val="00EF48D8"/>
    <w:rsid w:val="00EF4BFA"/>
    <w:rsid w:val="00EF4DD4"/>
    <w:rsid w:val="00EF5357"/>
    <w:rsid w:val="00EF586D"/>
    <w:rsid w:val="00EF5ED3"/>
    <w:rsid w:val="00EF5EF7"/>
    <w:rsid w:val="00EF6111"/>
    <w:rsid w:val="00EF660C"/>
    <w:rsid w:val="00EF6BE4"/>
    <w:rsid w:val="00EF7948"/>
    <w:rsid w:val="00EF798E"/>
    <w:rsid w:val="00F001BE"/>
    <w:rsid w:val="00F00579"/>
    <w:rsid w:val="00F0085C"/>
    <w:rsid w:val="00F0096D"/>
    <w:rsid w:val="00F00EC7"/>
    <w:rsid w:val="00F0131A"/>
    <w:rsid w:val="00F033C4"/>
    <w:rsid w:val="00F03567"/>
    <w:rsid w:val="00F03EFD"/>
    <w:rsid w:val="00F04248"/>
    <w:rsid w:val="00F04383"/>
    <w:rsid w:val="00F0464C"/>
    <w:rsid w:val="00F04B58"/>
    <w:rsid w:val="00F04C3C"/>
    <w:rsid w:val="00F059CF"/>
    <w:rsid w:val="00F061A5"/>
    <w:rsid w:val="00F068D0"/>
    <w:rsid w:val="00F06DEE"/>
    <w:rsid w:val="00F07168"/>
    <w:rsid w:val="00F07A3D"/>
    <w:rsid w:val="00F07FFB"/>
    <w:rsid w:val="00F10007"/>
    <w:rsid w:val="00F10083"/>
    <w:rsid w:val="00F10110"/>
    <w:rsid w:val="00F10A22"/>
    <w:rsid w:val="00F10DBF"/>
    <w:rsid w:val="00F11C76"/>
    <w:rsid w:val="00F1244A"/>
    <w:rsid w:val="00F13676"/>
    <w:rsid w:val="00F1407E"/>
    <w:rsid w:val="00F14111"/>
    <w:rsid w:val="00F1462E"/>
    <w:rsid w:val="00F146D3"/>
    <w:rsid w:val="00F148D3"/>
    <w:rsid w:val="00F14E19"/>
    <w:rsid w:val="00F15630"/>
    <w:rsid w:val="00F15760"/>
    <w:rsid w:val="00F1589F"/>
    <w:rsid w:val="00F15E3E"/>
    <w:rsid w:val="00F1671E"/>
    <w:rsid w:val="00F16A59"/>
    <w:rsid w:val="00F1706C"/>
    <w:rsid w:val="00F17689"/>
    <w:rsid w:val="00F20130"/>
    <w:rsid w:val="00F201C0"/>
    <w:rsid w:val="00F21395"/>
    <w:rsid w:val="00F21CB0"/>
    <w:rsid w:val="00F221EB"/>
    <w:rsid w:val="00F22703"/>
    <w:rsid w:val="00F22D29"/>
    <w:rsid w:val="00F23473"/>
    <w:rsid w:val="00F2376F"/>
    <w:rsid w:val="00F237F1"/>
    <w:rsid w:val="00F2452D"/>
    <w:rsid w:val="00F24584"/>
    <w:rsid w:val="00F2512E"/>
    <w:rsid w:val="00F25239"/>
    <w:rsid w:val="00F25520"/>
    <w:rsid w:val="00F25685"/>
    <w:rsid w:val="00F2575C"/>
    <w:rsid w:val="00F25A58"/>
    <w:rsid w:val="00F2632D"/>
    <w:rsid w:val="00F26340"/>
    <w:rsid w:val="00F271C3"/>
    <w:rsid w:val="00F274CC"/>
    <w:rsid w:val="00F278D7"/>
    <w:rsid w:val="00F27EBB"/>
    <w:rsid w:val="00F300A6"/>
    <w:rsid w:val="00F305B1"/>
    <w:rsid w:val="00F3076C"/>
    <w:rsid w:val="00F30883"/>
    <w:rsid w:val="00F313B4"/>
    <w:rsid w:val="00F3174F"/>
    <w:rsid w:val="00F31850"/>
    <w:rsid w:val="00F31C59"/>
    <w:rsid w:val="00F31FB4"/>
    <w:rsid w:val="00F33192"/>
    <w:rsid w:val="00F34757"/>
    <w:rsid w:val="00F3497E"/>
    <w:rsid w:val="00F35407"/>
    <w:rsid w:val="00F35B5B"/>
    <w:rsid w:val="00F402CF"/>
    <w:rsid w:val="00F40460"/>
    <w:rsid w:val="00F406E6"/>
    <w:rsid w:val="00F40BC5"/>
    <w:rsid w:val="00F41CB4"/>
    <w:rsid w:val="00F41CFC"/>
    <w:rsid w:val="00F42342"/>
    <w:rsid w:val="00F434CD"/>
    <w:rsid w:val="00F43C51"/>
    <w:rsid w:val="00F444D1"/>
    <w:rsid w:val="00F44578"/>
    <w:rsid w:val="00F44D86"/>
    <w:rsid w:val="00F454D3"/>
    <w:rsid w:val="00F45927"/>
    <w:rsid w:val="00F461D6"/>
    <w:rsid w:val="00F46C41"/>
    <w:rsid w:val="00F47132"/>
    <w:rsid w:val="00F47C2D"/>
    <w:rsid w:val="00F50E3B"/>
    <w:rsid w:val="00F51465"/>
    <w:rsid w:val="00F51E51"/>
    <w:rsid w:val="00F52C5C"/>
    <w:rsid w:val="00F53114"/>
    <w:rsid w:val="00F5324C"/>
    <w:rsid w:val="00F563B3"/>
    <w:rsid w:val="00F5655D"/>
    <w:rsid w:val="00F567D2"/>
    <w:rsid w:val="00F5706A"/>
    <w:rsid w:val="00F57A70"/>
    <w:rsid w:val="00F57B86"/>
    <w:rsid w:val="00F57BC2"/>
    <w:rsid w:val="00F6070C"/>
    <w:rsid w:val="00F60B28"/>
    <w:rsid w:val="00F613BE"/>
    <w:rsid w:val="00F616E5"/>
    <w:rsid w:val="00F61BD8"/>
    <w:rsid w:val="00F61F6A"/>
    <w:rsid w:val="00F639B8"/>
    <w:rsid w:val="00F64312"/>
    <w:rsid w:val="00F64E0D"/>
    <w:rsid w:val="00F65252"/>
    <w:rsid w:val="00F65CCE"/>
    <w:rsid w:val="00F6659E"/>
    <w:rsid w:val="00F66735"/>
    <w:rsid w:val="00F70310"/>
    <w:rsid w:val="00F70714"/>
    <w:rsid w:val="00F709DF"/>
    <w:rsid w:val="00F7118D"/>
    <w:rsid w:val="00F712B3"/>
    <w:rsid w:val="00F71803"/>
    <w:rsid w:val="00F71979"/>
    <w:rsid w:val="00F71AC8"/>
    <w:rsid w:val="00F71D47"/>
    <w:rsid w:val="00F71DE2"/>
    <w:rsid w:val="00F723FE"/>
    <w:rsid w:val="00F72422"/>
    <w:rsid w:val="00F7298C"/>
    <w:rsid w:val="00F72BF1"/>
    <w:rsid w:val="00F72DB7"/>
    <w:rsid w:val="00F74D26"/>
    <w:rsid w:val="00F7502B"/>
    <w:rsid w:val="00F7651F"/>
    <w:rsid w:val="00F76C8A"/>
    <w:rsid w:val="00F770CE"/>
    <w:rsid w:val="00F801BC"/>
    <w:rsid w:val="00F80333"/>
    <w:rsid w:val="00F809A1"/>
    <w:rsid w:val="00F80A25"/>
    <w:rsid w:val="00F810F5"/>
    <w:rsid w:val="00F81ABC"/>
    <w:rsid w:val="00F81D25"/>
    <w:rsid w:val="00F8244C"/>
    <w:rsid w:val="00F8285F"/>
    <w:rsid w:val="00F82A9A"/>
    <w:rsid w:val="00F82EB6"/>
    <w:rsid w:val="00F833F9"/>
    <w:rsid w:val="00F83C0E"/>
    <w:rsid w:val="00F84C4D"/>
    <w:rsid w:val="00F85DE4"/>
    <w:rsid w:val="00F86784"/>
    <w:rsid w:val="00F86837"/>
    <w:rsid w:val="00F86915"/>
    <w:rsid w:val="00F87192"/>
    <w:rsid w:val="00F875A8"/>
    <w:rsid w:val="00F901E2"/>
    <w:rsid w:val="00F904EC"/>
    <w:rsid w:val="00F90ABB"/>
    <w:rsid w:val="00F90DBA"/>
    <w:rsid w:val="00F91553"/>
    <w:rsid w:val="00F91D4F"/>
    <w:rsid w:val="00F91E05"/>
    <w:rsid w:val="00F92F0F"/>
    <w:rsid w:val="00F93AB4"/>
    <w:rsid w:val="00F93E1B"/>
    <w:rsid w:val="00F94255"/>
    <w:rsid w:val="00F94832"/>
    <w:rsid w:val="00F94A9B"/>
    <w:rsid w:val="00F95549"/>
    <w:rsid w:val="00F95B40"/>
    <w:rsid w:val="00F961D9"/>
    <w:rsid w:val="00F96C9E"/>
    <w:rsid w:val="00F970FB"/>
    <w:rsid w:val="00F97551"/>
    <w:rsid w:val="00F9789A"/>
    <w:rsid w:val="00F97C56"/>
    <w:rsid w:val="00F97F42"/>
    <w:rsid w:val="00FA00A4"/>
    <w:rsid w:val="00FA0CAB"/>
    <w:rsid w:val="00FA0E5E"/>
    <w:rsid w:val="00FA144E"/>
    <w:rsid w:val="00FA164E"/>
    <w:rsid w:val="00FA1659"/>
    <w:rsid w:val="00FA1B9E"/>
    <w:rsid w:val="00FA36C6"/>
    <w:rsid w:val="00FA5926"/>
    <w:rsid w:val="00FA5B84"/>
    <w:rsid w:val="00FA6099"/>
    <w:rsid w:val="00FA6355"/>
    <w:rsid w:val="00FA685D"/>
    <w:rsid w:val="00FA6B11"/>
    <w:rsid w:val="00FA6D25"/>
    <w:rsid w:val="00FA722A"/>
    <w:rsid w:val="00FA74EE"/>
    <w:rsid w:val="00FA762F"/>
    <w:rsid w:val="00FA780E"/>
    <w:rsid w:val="00FA796F"/>
    <w:rsid w:val="00FA79B6"/>
    <w:rsid w:val="00FA7DCF"/>
    <w:rsid w:val="00FA7FF4"/>
    <w:rsid w:val="00FB0B18"/>
    <w:rsid w:val="00FB0CF6"/>
    <w:rsid w:val="00FB1801"/>
    <w:rsid w:val="00FB1C3D"/>
    <w:rsid w:val="00FB1F45"/>
    <w:rsid w:val="00FB2FE2"/>
    <w:rsid w:val="00FB318A"/>
    <w:rsid w:val="00FB3AD2"/>
    <w:rsid w:val="00FB5D41"/>
    <w:rsid w:val="00FB67C1"/>
    <w:rsid w:val="00FB7106"/>
    <w:rsid w:val="00FB7A4B"/>
    <w:rsid w:val="00FB7BF6"/>
    <w:rsid w:val="00FB7F55"/>
    <w:rsid w:val="00FC089D"/>
    <w:rsid w:val="00FC1261"/>
    <w:rsid w:val="00FC128E"/>
    <w:rsid w:val="00FC18B7"/>
    <w:rsid w:val="00FC28BE"/>
    <w:rsid w:val="00FC2C5D"/>
    <w:rsid w:val="00FC4C40"/>
    <w:rsid w:val="00FC4C45"/>
    <w:rsid w:val="00FC4E2F"/>
    <w:rsid w:val="00FC54B8"/>
    <w:rsid w:val="00FC592E"/>
    <w:rsid w:val="00FC5DCB"/>
    <w:rsid w:val="00FC6327"/>
    <w:rsid w:val="00FC74B1"/>
    <w:rsid w:val="00FC74D4"/>
    <w:rsid w:val="00FC7845"/>
    <w:rsid w:val="00FC7F05"/>
    <w:rsid w:val="00FD05F6"/>
    <w:rsid w:val="00FD0707"/>
    <w:rsid w:val="00FD07A5"/>
    <w:rsid w:val="00FD0853"/>
    <w:rsid w:val="00FD0EC2"/>
    <w:rsid w:val="00FD1482"/>
    <w:rsid w:val="00FD1E2D"/>
    <w:rsid w:val="00FD1FC9"/>
    <w:rsid w:val="00FD2402"/>
    <w:rsid w:val="00FD24D4"/>
    <w:rsid w:val="00FD2BB0"/>
    <w:rsid w:val="00FD372F"/>
    <w:rsid w:val="00FD3BF7"/>
    <w:rsid w:val="00FD3E3E"/>
    <w:rsid w:val="00FD45E7"/>
    <w:rsid w:val="00FD46EA"/>
    <w:rsid w:val="00FD4F70"/>
    <w:rsid w:val="00FD5194"/>
    <w:rsid w:val="00FD6778"/>
    <w:rsid w:val="00FD6917"/>
    <w:rsid w:val="00FD70AA"/>
    <w:rsid w:val="00FD7BBB"/>
    <w:rsid w:val="00FE0D11"/>
    <w:rsid w:val="00FE1404"/>
    <w:rsid w:val="00FE18FB"/>
    <w:rsid w:val="00FE22D1"/>
    <w:rsid w:val="00FE2758"/>
    <w:rsid w:val="00FE328A"/>
    <w:rsid w:val="00FE378F"/>
    <w:rsid w:val="00FE37E8"/>
    <w:rsid w:val="00FE3838"/>
    <w:rsid w:val="00FE38AE"/>
    <w:rsid w:val="00FE3A1B"/>
    <w:rsid w:val="00FE3FE9"/>
    <w:rsid w:val="00FE4557"/>
    <w:rsid w:val="00FE53B8"/>
    <w:rsid w:val="00FE549F"/>
    <w:rsid w:val="00FE5E18"/>
    <w:rsid w:val="00FE6842"/>
    <w:rsid w:val="00FE68C8"/>
    <w:rsid w:val="00FE69B7"/>
    <w:rsid w:val="00FE6D2D"/>
    <w:rsid w:val="00FE6DEA"/>
    <w:rsid w:val="00FE72B6"/>
    <w:rsid w:val="00FE7350"/>
    <w:rsid w:val="00FE7687"/>
    <w:rsid w:val="00FF0039"/>
    <w:rsid w:val="00FF0399"/>
    <w:rsid w:val="00FF0520"/>
    <w:rsid w:val="00FF1420"/>
    <w:rsid w:val="00FF1908"/>
    <w:rsid w:val="00FF19B1"/>
    <w:rsid w:val="00FF223C"/>
    <w:rsid w:val="00FF26F0"/>
    <w:rsid w:val="00FF3032"/>
    <w:rsid w:val="00FF3799"/>
    <w:rsid w:val="00FF3800"/>
    <w:rsid w:val="00FF4988"/>
    <w:rsid w:val="00FF4AF9"/>
    <w:rsid w:val="00FF53D4"/>
    <w:rsid w:val="00FF5754"/>
    <w:rsid w:val="00FF5EBA"/>
    <w:rsid w:val="00FF665B"/>
    <w:rsid w:val="00FF6997"/>
    <w:rsid w:val="00FF6B55"/>
    <w:rsid w:val="00FF6E98"/>
    <w:rsid w:val="00FF7666"/>
    <w:rsid w:val="00FF794A"/>
    <w:rsid w:val="00FF7FDE"/>
    <w:rsid w:val="01C0380A"/>
    <w:rsid w:val="0315C341"/>
    <w:rsid w:val="03C4E718"/>
    <w:rsid w:val="04D1D84D"/>
    <w:rsid w:val="05AB66FE"/>
    <w:rsid w:val="05AF3CDF"/>
    <w:rsid w:val="08049E8B"/>
    <w:rsid w:val="08AE3E70"/>
    <w:rsid w:val="0924DF7A"/>
    <w:rsid w:val="0C9310A1"/>
    <w:rsid w:val="0D23E3C6"/>
    <w:rsid w:val="0D6574A4"/>
    <w:rsid w:val="0D72DA3A"/>
    <w:rsid w:val="0F3420D8"/>
    <w:rsid w:val="11B089A9"/>
    <w:rsid w:val="15F50D38"/>
    <w:rsid w:val="1662EE0E"/>
    <w:rsid w:val="17B10FB9"/>
    <w:rsid w:val="17E3C2BD"/>
    <w:rsid w:val="185A9B41"/>
    <w:rsid w:val="186D5B65"/>
    <w:rsid w:val="197D4A39"/>
    <w:rsid w:val="1BA1F0DD"/>
    <w:rsid w:val="1D5AB731"/>
    <w:rsid w:val="1D8A4F87"/>
    <w:rsid w:val="1E1DB80D"/>
    <w:rsid w:val="2026FFDD"/>
    <w:rsid w:val="2048B736"/>
    <w:rsid w:val="20D6B89F"/>
    <w:rsid w:val="272A4DCC"/>
    <w:rsid w:val="29330847"/>
    <w:rsid w:val="29DA02CF"/>
    <w:rsid w:val="2B2C8390"/>
    <w:rsid w:val="2B5A75CF"/>
    <w:rsid w:val="2D3E7C7F"/>
    <w:rsid w:val="2FBA19F0"/>
    <w:rsid w:val="31D45C66"/>
    <w:rsid w:val="3545515C"/>
    <w:rsid w:val="355A7978"/>
    <w:rsid w:val="3728F77E"/>
    <w:rsid w:val="3C2C6C1A"/>
    <w:rsid w:val="40A33F76"/>
    <w:rsid w:val="413FF29A"/>
    <w:rsid w:val="4147EC3C"/>
    <w:rsid w:val="47AF426F"/>
    <w:rsid w:val="49589B9E"/>
    <w:rsid w:val="4BAE2BD6"/>
    <w:rsid w:val="4CB1A77A"/>
    <w:rsid w:val="51C93085"/>
    <w:rsid w:val="57F66FA7"/>
    <w:rsid w:val="59C88E6D"/>
    <w:rsid w:val="59FFDDA3"/>
    <w:rsid w:val="5A4EA81E"/>
    <w:rsid w:val="5B1A7D8E"/>
    <w:rsid w:val="5B84C133"/>
    <w:rsid w:val="5F1143E9"/>
    <w:rsid w:val="5FE4007B"/>
    <w:rsid w:val="605BEC5C"/>
    <w:rsid w:val="60E435C6"/>
    <w:rsid w:val="617A4942"/>
    <w:rsid w:val="65186841"/>
    <w:rsid w:val="65C30993"/>
    <w:rsid w:val="6B432D74"/>
    <w:rsid w:val="6B9445B9"/>
    <w:rsid w:val="6D2793FE"/>
    <w:rsid w:val="6FB54310"/>
    <w:rsid w:val="73767E38"/>
    <w:rsid w:val="738E9012"/>
    <w:rsid w:val="7418B29A"/>
    <w:rsid w:val="75601672"/>
    <w:rsid w:val="76394CE1"/>
    <w:rsid w:val="765A80E5"/>
    <w:rsid w:val="773ABAA8"/>
    <w:rsid w:val="775EA4A0"/>
    <w:rsid w:val="79CD4B64"/>
    <w:rsid w:val="7A5FD776"/>
    <w:rsid w:val="7DD400B8"/>
    <w:rsid w:val="7E056632"/>
    <w:rsid w:val="7E4C317F"/>
    <w:rsid w:val="7F1BC238"/>
    <w:rsid w:val="7F591C2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81A134"/>
  <w15:docId w15:val="{828B6369-A8D3-419C-A332-F8733437F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qFormat="1"/>
    <w:lsdException w:name="index 6" w:semiHidden="1" w:unhideWhenUsed="1" w:qFormat="1"/>
    <w:lsdException w:name="index 7" w:semiHidden="1" w:unhideWhenUsed="1" w:qFormat="1"/>
    <w:lsdException w:name="index 8" w:semiHidden="1" w:unhideWhenUsed="1" w:qFormat="1"/>
    <w:lsdException w:name="index 9" w:semiHidden="1" w:unhideWhenUsed="1" w:qFormat="1"/>
    <w:lsdException w:name="toc 1" w:semiHidden="1" w:unhideWhenUsed="1" w:qFormat="1"/>
    <w:lsdException w:name="toc 2" w:semiHidden="1" w:unhideWhenUsed="1" w:qFormat="1"/>
    <w:lsdException w:name="toc 3" w:semiHidden="1" w:unhideWhenUsed="1" w:qFormat="1"/>
    <w:lsdException w:name="toc 4" w:semiHidden="1" w:unhideWhenUsed="1" w:qFormat="1"/>
    <w:lsdException w:name="toc 5" w:semiHidden="1" w:unhideWhenUsed="1" w:qFormat="1"/>
    <w:lsdException w:name="toc 6" w:semiHidden="1" w:unhideWhenUsed="1" w:qFormat="1"/>
    <w:lsdException w:name="toc 7" w:semiHidden="1" w:unhideWhenUsed="1" w:qFormat="1"/>
    <w:lsdException w:name="toc 8" w:semiHidden="1" w:unhideWhenUsed="1" w:qFormat="1"/>
    <w:lsdException w:name="toc 9" w:semiHidden="1" w:unhideWhenUsed="1" w:qFormat="1"/>
    <w:lsdException w:name="Normal Indent" w:semiHidden="1" w:unhideWhenUsed="1" w:qFormat="1"/>
    <w:lsdException w:name="footnote text" w:semiHidden="1" w:unhideWhenUsed="1" w:qFormat="1"/>
    <w:lsdException w:name="annotation text" w:semiHidden="1" w:unhideWhenUsed="1" w:qFormat="1"/>
    <w:lsdException w:name="header" w:semiHidden="1" w:unhideWhenUsed="1" w:qFormat="1"/>
    <w:lsdException w:name="footer" w:semiHidden="1" w:unhideWhenUsed="1" w:qFormat="1"/>
    <w:lsdException w:name="index heading" w:semiHidden="1" w:unhideWhenUsed="1" w:qFormat="1"/>
    <w:lsdException w:name="caption" w:qFormat="1"/>
    <w:lsdException w:name="table of figures" w:semiHidden="1" w:unhideWhenUsed="1" w:qFormat="1"/>
    <w:lsdException w:name="envelope address" w:semiHidden="1" w:unhideWhenUsed="1" w:qFormat="1"/>
    <w:lsdException w:name="envelope return" w:semiHidden="1" w:unhideWhenUsed="1" w:qFormat="1"/>
    <w:lsdException w:name="footnote reference" w:semiHidden="1" w:unhideWhenUsed="1" w:qFormat="1"/>
    <w:lsdException w:name="annotation reference" w:semiHidden="1" w:unhideWhenUsed="1" w:qFormat="1"/>
    <w:lsdException w:name="line number" w:semiHidden="1" w:unhideWhenUsed="1" w:qFormat="1"/>
    <w:lsdException w:name="page number" w:semiHidden="1" w:unhideWhenUsed="1" w:qFormat="1"/>
    <w:lsdException w:name="endnote reference" w:semiHidden="1" w:unhideWhenUsed="1" w:qFormat="1"/>
    <w:lsdException w:name="endnote text" w:semiHidden="1" w:unhideWhenUsed="1" w:qFormat="1"/>
    <w:lsdException w:name="table of authorities" w:semiHidden="1" w:unhideWhenUsed="1" w:qFormat="1"/>
    <w:lsdException w:name="macro" w:semiHidden="1" w:unhideWhenUsed="1" w:qFormat="1"/>
    <w:lsdException w:name="toa heading" w:semiHidden="1" w:unhideWhenUsed="1" w:qFormat="1"/>
    <w:lsdException w:name="List" w:semiHidden="1" w:unhideWhenUsed="1" w:qFormat="1"/>
    <w:lsdException w:name="List Bullet" w:semiHidden="1" w:unhideWhenUsed="1" w:qFormat="1"/>
    <w:lsdException w:name="List Number" w:semiHidden="1" w:unhideWhenUsed="1" w:qFormat="1"/>
    <w:lsdException w:name="List 2" w:semiHidden="1" w:unhideWhenUsed="1" w:qFormat="1"/>
    <w:lsdException w:name="List 3" w:semiHidden="1" w:unhideWhenUsed="1" w:qFormat="1"/>
    <w:lsdException w:name="List 4" w:semiHidden="1" w:unhideWhenUsed="1" w:qFormat="1"/>
    <w:lsdException w:name="List 5" w:semiHidden="1" w:unhideWhenUsed="1" w:qFormat="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qFormat="1"/>
    <w:lsdException w:name="List Number 2" w:semiHidden="1" w:unhideWhenUsed="1" w:qFormat="1"/>
    <w:lsdException w:name="List Number 3" w:semiHidden="1" w:unhideWhenUsed="1" w:qFormat="1"/>
    <w:lsdException w:name="List Number 4" w:semiHidden="1" w:unhideWhenUsed="1" w:qFormat="1"/>
    <w:lsdException w:name="List Number 5" w:semiHidden="1" w:unhideWhenUsed="1" w:qFormat="1"/>
    <w:lsdException w:name="Title" w:qFormat="1"/>
    <w:lsdException w:name="Closing" w:semiHidden="1" w:unhideWhenUsed="1" w:qFormat="1"/>
    <w:lsdException w:name="Signature" w:semiHidden="1" w:unhideWhenUsed="1" w:qFormat="1"/>
    <w:lsdException w:name="Default Paragraph Font" w:semiHidden="1" w:unhideWhenUsed="1" w:qFormat="1"/>
    <w:lsdException w:name="Body Text" w:semiHidden="1" w:unhideWhenUsed="1" w:qFormat="1"/>
    <w:lsdException w:name="Body Text Indent" w:semiHidden="1" w:unhideWhenUsed="1" w:qFormat="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qFormat="1"/>
    <w:lsdException w:name="List Continue 5" w:semiHidden="1" w:unhideWhenUsed="1" w:qFormat="1"/>
    <w:lsdException w:name="Message Header" w:semiHidden="1" w:unhideWhenUsed="1" w:qFormat="1"/>
    <w:lsdException w:name="Subtitle" w:qFormat="1"/>
    <w:lsdException w:name="Salutation" w:semiHidden="1" w:unhideWhenUsed="1" w:qFormat="1"/>
    <w:lsdException w:name="Date" w:semiHidden="1" w:unhideWhenUsed="1" w:qFormat="1"/>
    <w:lsdException w:name="Body Text First Indent" w:semiHidden="1" w:unhideWhenUsed="1" w:qFormat="1"/>
    <w:lsdException w:name="Body Text First Indent 2" w:semiHidden="1" w:unhideWhenUsed="1" w:qFormat="1"/>
    <w:lsdException w:name="Note Heading" w:semiHidden="1" w:unhideWhenUsed="1" w:qFormat="1"/>
    <w:lsdException w:name="Body Text 2" w:semiHidden="1" w:unhideWhenUsed="1" w:qFormat="1"/>
    <w:lsdException w:name="Body Text 3" w:semiHidden="1" w:unhideWhenUsed="1" w:qFormat="1"/>
    <w:lsdException w:name="Body Text Indent 2" w:semiHidden="1" w:unhideWhenUsed="1" w:qFormat="1"/>
    <w:lsdException w:name="Body Text Indent 3" w:semiHidden="1" w:unhideWhenUsed="1" w:qFormat="1"/>
    <w:lsdException w:name="Block Text" w:semiHidden="1" w:unhideWhenUsed="1" w:qFormat="1"/>
    <w:lsdException w:name="Hyperlink" w:semiHidden="1" w:unhideWhenUsed="1" w:qFormat="1"/>
    <w:lsdException w:name="FollowedHyperlink" w:semiHidden="1" w:unhideWhenUsed="1" w:qFormat="1"/>
    <w:lsdException w:name="Strong" w:qFormat="1"/>
    <w:lsdException w:name="Emphasis" w:qFormat="1"/>
    <w:lsdException w:name="Document Map" w:semiHidden="1" w:unhideWhenUsed="1" w:qFormat="1"/>
    <w:lsdException w:name="Plain Text" w:semiHidden="1" w:unhideWhenUsed="1" w:qFormat="1"/>
    <w:lsdException w:name="E-mail Signature" w:semiHidden="1" w:unhideWhenUsed="1" w:qFormat="1"/>
    <w:lsdException w:name="HTML Top of Form" w:semiHidden="1" w:uiPriority="99" w:unhideWhenUsed="1"/>
    <w:lsdException w:name="HTML Bottom of Form" w:semiHidden="1" w:uiPriority="99" w:unhideWhenUsed="1"/>
    <w:lsdException w:name="Normal (Web)" w:semiHidden="1" w:unhideWhenUsed="1" w:qFormat="1"/>
    <w:lsdException w:name="HTML Acronym" w:semiHidden="1" w:unhideWhenUsed="1" w:qFormat="1"/>
    <w:lsdException w:name="HTML Address" w:semiHidden="1" w:unhideWhenUsed="1" w:qFormat="1"/>
    <w:lsdException w:name="HTML Cite" w:semiHidden="1" w:unhideWhenUsed="1" w:qFormat="1"/>
    <w:lsdException w:name="HTML Code" w:semiHidden="1" w:unhideWhenUsed="1" w:qFormat="1"/>
    <w:lsdException w:name="HTML Definition" w:semiHidden="1" w:unhideWhenUsed="1" w:qFormat="1"/>
    <w:lsdException w:name="HTML Keyboard" w:semiHidden="1" w:unhideWhenUsed="1" w:qFormat="1"/>
    <w:lsdException w:name="HTML Preformatted" w:semiHidden="1" w:unhideWhenUsed="1" w:qFormat="1"/>
    <w:lsdException w:name="HTML Sample" w:semiHidden="1" w:unhideWhenUsed="1" w:qFormat="1"/>
    <w:lsdException w:name="HTML Typewriter" w:semiHidden="1" w:unhideWhenUsed="1" w:qFormat="1"/>
    <w:lsdException w:name="HTML Variable" w:semiHidden="1" w:unhideWhenUsed="1" w:qFormat="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Theme" w:semiHidden="1" w:unhideWhenUsed="1"/>
    <w:lsdException w:name="Placeholder Text" w:semiHidden="1" w:qFormat="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99"/>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qFormat="1"/>
    <w:lsdException w:name="TOC Heading" w:semiHidden="1" w:unhideWhenUsed="1" w:qFormat="1"/>
    <w:lsdException w:name="Mention" w:semiHidden="1" w:unhideWhenUsed="1" w:qFormat="1"/>
    <w:lsdException w:name="Smart Hyperlink" w:semiHidden="1" w:unhideWhenUsed="1" w:qFormat="1"/>
    <w:lsdException w:name="Hashtag" w:semiHidden="1" w:unhideWhenUsed="1" w:qFormat="1"/>
    <w:lsdException w:name="Unresolved Mention" w:semiHidden="1" w:unhideWhenUsed="1" w:qFormat="1"/>
    <w:lsdException w:name="Smart Link" w:semiHidden="1" w:unhideWhenUsed="1" w:qFormat="1"/>
  </w:latentStyles>
  <w:style w:type="paragraph" w:default="1" w:styleId="Normal">
    <w:name w:val="Normal"/>
    <w:qFormat/>
    <w:rsid w:val="00050EC7"/>
    <w:pPr>
      <w:spacing w:after="180" w:line="300" w:lineRule="atLeast"/>
    </w:pPr>
    <w:rPr>
      <w:rFonts w:asciiTheme="minorHAnsi" w:eastAsiaTheme="minorHAnsi" w:hAnsiTheme="minorHAnsi" w:cstheme="minorBidi"/>
      <w:szCs w:val="22"/>
    </w:rPr>
  </w:style>
  <w:style w:type="paragraph" w:styleId="Heading1">
    <w:name w:val="heading 1"/>
    <w:basedOn w:val="Normal"/>
    <w:next w:val="Normal"/>
    <w:link w:val="Heading1Char"/>
    <w:qFormat/>
    <w:rsid w:val="00B66DEF"/>
    <w:pPr>
      <w:keepNext/>
      <w:keepLines/>
      <w:spacing w:before="240" w:after="0"/>
      <w:outlineLvl w:val="0"/>
    </w:pPr>
    <w:rPr>
      <w:rFonts w:asciiTheme="majorHAnsi" w:eastAsiaTheme="majorEastAsia" w:hAnsiTheme="majorHAnsi" w:cstheme="majorBidi"/>
      <w:color w:val="081E36" w:themeColor="accent1" w:themeShade="BF"/>
      <w:sz w:val="32"/>
      <w:szCs w:val="32"/>
    </w:rPr>
  </w:style>
  <w:style w:type="paragraph" w:styleId="Heading2">
    <w:name w:val="heading 2"/>
    <w:basedOn w:val="Normal"/>
    <w:next w:val="Normal"/>
    <w:link w:val="Heading2Char"/>
    <w:qFormat/>
    <w:rsid w:val="00B66DEF"/>
    <w:pPr>
      <w:keepNext/>
      <w:keepLines/>
      <w:numPr>
        <w:ilvl w:val="1"/>
        <w:numId w:val="19"/>
      </w:numPr>
      <w:spacing w:before="40" w:after="0"/>
      <w:outlineLvl w:val="1"/>
    </w:pPr>
    <w:rPr>
      <w:rFonts w:asciiTheme="majorHAnsi" w:eastAsiaTheme="majorEastAsia" w:hAnsiTheme="majorHAnsi" w:cstheme="majorBidi"/>
      <w:color w:val="081E36" w:themeColor="accent1" w:themeShade="BF"/>
      <w:sz w:val="26"/>
      <w:szCs w:val="26"/>
    </w:rPr>
  </w:style>
  <w:style w:type="paragraph" w:styleId="Heading3">
    <w:name w:val="heading 3"/>
    <w:basedOn w:val="Normal"/>
    <w:next w:val="Normal"/>
    <w:link w:val="Heading3Char"/>
    <w:qFormat/>
    <w:rsid w:val="00B66DEF"/>
    <w:pPr>
      <w:keepNext/>
      <w:keepLines/>
      <w:numPr>
        <w:ilvl w:val="2"/>
        <w:numId w:val="19"/>
      </w:numPr>
      <w:spacing w:before="40" w:after="0"/>
      <w:outlineLvl w:val="2"/>
    </w:pPr>
    <w:rPr>
      <w:rFonts w:asciiTheme="majorHAnsi" w:eastAsiaTheme="majorEastAsia" w:hAnsiTheme="majorHAnsi" w:cstheme="majorBidi"/>
      <w:color w:val="051424" w:themeColor="accent1" w:themeShade="7F"/>
      <w:sz w:val="24"/>
      <w:szCs w:val="24"/>
    </w:rPr>
  </w:style>
  <w:style w:type="paragraph" w:styleId="Heading4">
    <w:name w:val="heading 4"/>
    <w:basedOn w:val="Normal"/>
    <w:next w:val="Normal"/>
    <w:link w:val="Heading4Char"/>
    <w:qFormat/>
    <w:rsid w:val="00B66DEF"/>
    <w:pPr>
      <w:keepNext/>
      <w:keepLines/>
      <w:numPr>
        <w:ilvl w:val="3"/>
        <w:numId w:val="19"/>
      </w:numPr>
      <w:spacing w:before="40" w:after="0"/>
      <w:outlineLvl w:val="3"/>
    </w:pPr>
    <w:rPr>
      <w:rFonts w:asciiTheme="majorHAnsi" w:eastAsiaTheme="majorEastAsia" w:hAnsiTheme="majorHAnsi" w:cstheme="majorBidi"/>
      <w:i/>
      <w:iCs/>
      <w:color w:val="081E36" w:themeColor="accent1" w:themeShade="BF"/>
    </w:rPr>
  </w:style>
  <w:style w:type="paragraph" w:styleId="Heading5">
    <w:name w:val="heading 5"/>
    <w:basedOn w:val="Normal"/>
    <w:next w:val="Normal"/>
    <w:link w:val="Heading5Char"/>
    <w:qFormat/>
    <w:rsid w:val="00B66DEF"/>
    <w:pPr>
      <w:keepNext/>
      <w:keepLines/>
      <w:numPr>
        <w:ilvl w:val="4"/>
        <w:numId w:val="19"/>
      </w:numPr>
      <w:spacing w:before="40" w:after="0"/>
      <w:outlineLvl w:val="4"/>
    </w:pPr>
    <w:rPr>
      <w:rFonts w:asciiTheme="majorHAnsi" w:eastAsiaTheme="majorEastAsia" w:hAnsiTheme="majorHAnsi" w:cstheme="majorBidi"/>
      <w:color w:val="081E36" w:themeColor="accent1" w:themeShade="BF"/>
    </w:rPr>
  </w:style>
  <w:style w:type="paragraph" w:styleId="Heading6">
    <w:name w:val="heading 6"/>
    <w:basedOn w:val="Normal"/>
    <w:next w:val="Normal"/>
    <w:link w:val="Heading6Char"/>
    <w:qFormat/>
    <w:rsid w:val="00B66DEF"/>
    <w:pPr>
      <w:keepNext/>
      <w:keepLines/>
      <w:numPr>
        <w:ilvl w:val="5"/>
        <w:numId w:val="19"/>
      </w:numPr>
      <w:spacing w:before="40" w:after="0"/>
      <w:outlineLvl w:val="5"/>
    </w:pPr>
    <w:rPr>
      <w:rFonts w:asciiTheme="majorHAnsi" w:eastAsiaTheme="majorEastAsia" w:hAnsiTheme="majorHAnsi" w:cstheme="majorBidi"/>
      <w:color w:val="051424" w:themeColor="accent1" w:themeShade="7F"/>
    </w:rPr>
  </w:style>
  <w:style w:type="paragraph" w:styleId="Heading7">
    <w:name w:val="heading 7"/>
    <w:basedOn w:val="Normal"/>
    <w:next w:val="Normal"/>
    <w:link w:val="Heading7Char"/>
    <w:qFormat/>
    <w:rsid w:val="00B66DEF"/>
    <w:pPr>
      <w:keepNext/>
      <w:keepLines/>
      <w:numPr>
        <w:ilvl w:val="6"/>
        <w:numId w:val="19"/>
      </w:numPr>
      <w:spacing w:before="40" w:after="0"/>
      <w:outlineLvl w:val="6"/>
    </w:pPr>
    <w:rPr>
      <w:rFonts w:asciiTheme="majorHAnsi" w:eastAsiaTheme="majorEastAsia" w:hAnsiTheme="majorHAnsi" w:cstheme="majorBidi"/>
      <w:i/>
      <w:iCs/>
      <w:color w:val="051424" w:themeColor="accent1" w:themeShade="7F"/>
    </w:rPr>
  </w:style>
  <w:style w:type="paragraph" w:styleId="Heading8">
    <w:name w:val="heading 8"/>
    <w:basedOn w:val="Normal"/>
    <w:next w:val="Normal"/>
    <w:link w:val="Heading8Char"/>
    <w:qFormat/>
    <w:rsid w:val="00B66DEF"/>
    <w:pPr>
      <w:keepNext/>
      <w:keepLines/>
      <w:numPr>
        <w:ilvl w:val="7"/>
        <w:numId w:val="19"/>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qFormat/>
    <w:rsid w:val="00B66DEF"/>
    <w:pPr>
      <w:keepNext/>
      <w:keepLines/>
      <w:numPr>
        <w:ilvl w:val="8"/>
        <w:numId w:val="19"/>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semiHidden/>
    <w:rsid w:val="00B66DEF"/>
    <w:rPr>
      <w:rFonts w:asciiTheme="majorHAnsi" w:eastAsiaTheme="majorEastAsia" w:hAnsiTheme="majorHAnsi" w:cstheme="majorBidi"/>
      <w:color w:val="081E36" w:themeColor="accent1" w:themeShade="BF"/>
      <w:sz w:val="26"/>
      <w:szCs w:val="26"/>
    </w:rPr>
  </w:style>
  <w:style w:type="character" w:customStyle="1" w:styleId="Heading3Char">
    <w:name w:val="Heading 3 Char"/>
    <w:basedOn w:val="DefaultParagraphFont"/>
    <w:link w:val="Heading3"/>
    <w:semiHidden/>
    <w:rsid w:val="00B66DEF"/>
    <w:rPr>
      <w:rFonts w:asciiTheme="majorHAnsi" w:eastAsiaTheme="majorEastAsia" w:hAnsiTheme="majorHAnsi" w:cstheme="majorBidi"/>
      <w:color w:val="051424" w:themeColor="accent1" w:themeShade="7F"/>
      <w:sz w:val="24"/>
      <w:szCs w:val="24"/>
    </w:rPr>
  </w:style>
  <w:style w:type="paragraph" w:styleId="EndnoteText">
    <w:name w:val="endnote text"/>
    <w:basedOn w:val="Normal"/>
    <w:link w:val="EndnoteTextChar"/>
    <w:qFormat/>
    <w:rsid w:val="00B66DEF"/>
    <w:pPr>
      <w:spacing w:after="60" w:line="220" w:lineRule="atLeast"/>
    </w:pPr>
    <w:rPr>
      <w:sz w:val="18"/>
      <w:szCs w:val="20"/>
    </w:rPr>
  </w:style>
  <w:style w:type="character" w:styleId="EndnoteReference">
    <w:name w:val="endnote reference"/>
    <w:basedOn w:val="DefaultParagraphFont"/>
    <w:qFormat/>
    <w:rsid w:val="00B66DEF"/>
    <w:rPr>
      <w:vertAlign w:val="superscript"/>
    </w:rPr>
  </w:style>
  <w:style w:type="paragraph" w:styleId="FootnoteText">
    <w:name w:val="footnote text"/>
    <w:basedOn w:val="Normal"/>
    <w:link w:val="FootnoteTextChar"/>
    <w:qFormat/>
    <w:rsid w:val="00B66DEF"/>
    <w:pPr>
      <w:spacing w:after="40" w:line="220" w:lineRule="atLeast"/>
    </w:pPr>
    <w:rPr>
      <w:sz w:val="18"/>
      <w:szCs w:val="20"/>
    </w:rPr>
  </w:style>
  <w:style w:type="character" w:styleId="FootnoteReference">
    <w:name w:val="footnote reference"/>
    <w:basedOn w:val="DefaultParagraphFont"/>
    <w:qFormat/>
    <w:rsid w:val="00B66DEF"/>
    <w:rPr>
      <w:vertAlign w:val="superscript"/>
    </w:rPr>
  </w:style>
  <w:style w:type="character" w:customStyle="1" w:styleId="Document8">
    <w:name w:val="Document 8"/>
    <w:basedOn w:val="DefaultParagraphFont"/>
    <w:qFormat/>
    <w:rsid w:val="003261E1"/>
  </w:style>
  <w:style w:type="character" w:customStyle="1" w:styleId="Document4">
    <w:name w:val="Document 4"/>
    <w:qFormat/>
    <w:rsid w:val="003261E1"/>
    <w:rPr>
      <w:b/>
      <w:i/>
      <w:sz w:val="16"/>
    </w:rPr>
  </w:style>
  <w:style w:type="character" w:customStyle="1" w:styleId="Document6">
    <w:name w:val="Document 6"/>
    <w:basedOn w:val="DefaultParagraphFont"/>
    <w:qFormat/>
    <w:rsid w:val="003261E1"/>
  </w:style>
  <w:style w:type="character" w:customStyle="1" w:styleId="Document5">
    <w:name w:val="Document 5"/>
    <w:basedOn w:val="DefaultParagraphFont"/>
    <w:qFormat/>
    <w:rsid w:val="003261E1"/>
  </w:style>
  <w:style w:type="character" w:customStyle="1" w:styleId="Document2">
    <w:name w:val="Document 2"/>
    <w:qFormat/>
    <w:rsid w:val="003261E1"/>
    <w:rPr>
      <w:rFonts w:ascii="Times New Roman" w:hAnsi="Times New Roman"/>
      <w:noProof w:val="0"/>
      <w:sz w:val="16"/>
      <w:lang w:val="en-US"/>
    </w:rPr>
  </w:style>
  <w:style w:type="character" w:customStyle="1" w:styleId="Document7">
    <w:name w:val="Document 7"/>
    <w:basedOn w:val="DefaultParagraphFont"/>
    <w:qFormat/>
    <w:rsid w:val="003261E1"/>
  </w:style>
  <w:style w:type="character" w:customStyle="1" w:styleId="Bibliogrphy">
    <w:name w:val="Bibliogrphy"/>
    <w:basedOn w:val="DefaultParagraphFont"/>
    <w:qFormat/>
    <w:rsid w:val="003261E1"/>
  </w:style>
  <w:style w:type="character" w:customStyle="1" w:styleId="RightPar1">
    <w:name w:val="Right Par 1"/>
    <w:basedOn w:val="DefaultParagraphFont"/>
    <w:qFormat/>
    <w:rsid w:val="003261E1"/>
  </w:style>
  <w:style w:type="character" w:customStyle="1" w:styleId="RightPar2">
    <w:name w:val="Right Par 2"/>
    <w:basedOn w:val="DefaultParagraphFont"/>
    <w:qFormat/>
    <w:rsid w:val="003261E1"/>
  </w:style>
  <w:style w:type="character" w:customStyle="1" w:styleId="Document3">
    <w:name w:val="Document 3"/>
    <w:qFormat/>
    <w:rsid w:val="003261E1"/>
    <w:rPr>
      <w:rFonts w:ascii="Times New Roman" w:hAnsi="Times New Roman"/>
      <w:noProof w:val="0"/>
      <w:sz w:val="16"/>
      <w:lang w:val="en-US"/>
    </w:rPr>
  </w:style>
  <w:style w:type="character" w:customStyle="1" w:styleId="RightPar3">
    <w:name w:val="Right Par 3"/>
    <w:basedOn w:val="DefaultParagraphFont"/>
    <w:qFormat/>
    <w:rsid w:val="003261E1"/>
  </w:style>
  <w:style w:type="character" w:customStyle="1" w:styleId="RightPar4">
    <w:name w:val="Right Par 4"/>
    <w:basedOn w:val="DefaultParagraphFont"/>
    <w:qFormat/>
    <w:rsid w:val="003261E1"/>
  </w:style>
  <w:style w:type="character" w:customStyle="1" w:styleId="RightPar5">
    <w:name w:val="Right Par 5"/>
    <w:basedOn w:val="DefaultParagraphFont"/>
    <w:qFormat/>
    <w:rsid w:val="003261E1"/>
  </w:style>
  <w:style w:type="character" w:customStyle="1" w:styleId="RightPar6">
    <w:name w:val="Right Par 6"/>
    <w:basedOn w:val="DefaultParagraphFont"/>
    <w:qFormat/>
    <w:rsid w:val="003261E1"/>
  </w:style>
  <w:style w:type="character" w:customStyle="1" w:styleId="RightPar7">
    <w:name w:val="Right Par 7"/>
    <w:basedOn w:val="DefaultParagraphFont"/>
    <w:qFormat/>
    <w:rsid w:val="003261E1"/>
  </w:style>
  <w:style w:type="character" w:customStyle="1" w:styleId="RightPar8">
    <w:name w:val="Right Par 8"/>
    <w:basedOn w:val="DefaultParagraphFont"/>
    <w:qFormat/>
    <w:rsid w:val="003261E1"/>
  </w:style>
  <w:style w:type="paragraph" w:customStyle="1" w:styleId="Document1">
    <w:name w:val="Document 1"/>
    <w:qFormat/>
    <w:rsid w:val="003261E1"/>
    <w:pPr>
      <w:keepNext/>
      <w:keepLines/>
      <w:widowControl w:val="0"/>
      <w:tabs>
        <w:tab w:val="left" w:pos="-720"/>
      </w:tabs>
      <w:suppressAutoHyphens/>
    </w:pPr>
    <w:rPr>
      <w:snapToGrid w:val="0"/>
      <w:sz w:val="16"/>
    </w:rPr>
  </w:style>
  <w:style w:type="character" w:customStyle="1" w:styleId="DocInit">
    <w:name w:val="Doc Init"/>
    <w:basedOn w:val="DefaultParagraphFont"/>
    <w:qFormat/>
    <w:rsid w:val="003261E1"/>
  </w:style>
  <w:style w:type="character" w:customStyle="1" w:styleId="TechInit">
    <w:name w:val="Tech Init"/>
    <w:qFormat/>
    <w:rsid w:val="003261E1"/>
    <w:rPr>
      <w:rFonts w:ascii="Times New Roman" w:hAnsi="Times New Roman"/>
      <w:noProof w:val="0"/>
      <w:sz w:val="16"/>
      <w:lang w:val="en-US"/>
    </w:rPr>
  </w:style>
  <w:style w:type="character" w:customStyle="1" w:styleId="Technical5">
    <w:name w:val="Technical 5"/>
    <w:basedOn w:val="DefaultParagraphFont"/>
    <w:qFormat/>
    <w:rsid w:val="003261E1"/>
  </w:style>
  <w:style w:type="character" w:customStyle="1" w:styleId="Technical6">
    <w:name w:val="Technical 6"/>
    <w:basedOn w:val="DefaultParagraphFont"/>
    <w:qFormat/>
    <w:rsid w:val="003261E1"/>
  </w:style>
  <w:style w:type="character" w:customStyle="1" w:styleId="Technical2">
    <w:name w:val="Technical 2"/>
    <w:qFormat/>
    <w:rsid w:val="003261E1"/>
    <w:rPr>
      <w:rFonts w:ascii="Times New Roman" w:hAnsi="Times New Roman"/>
      <w:noProof w:val="0"/>
      <w:sz w:val="16"/>
      <w:lang w:val="en-US"/>
    </w:rPr>
  </w:style>
  <w:style w:type="character" w:customStyle="1" w:styleId="Technical3">
    <w:name w:val="Technical 3"/>
    <w:qFormat/>
    <w:rsid w:val="003261E1"/>
    <w:rPr>
      <w:rFonts w:ascii="Times New Roman" w:hAnsi="Times New Roman"/>
      <w:noProof w:val="0"/>
      <w:sz w:val="16"/>
      <w:lang w:val="en-US"/>
    </w:rPr>
  </w:style>
  <w:style w:type="character" w:customStyle="1" w:styleId="Technical4">
    <w:name w:val="Technical 4"/>
    <w:basedOn w:val="DefaultParagraphFont"/>
    <w:qFormat/>
    <w:rsid w:val="003261E1"/>
  </w:style>
  <w:style w:type="character" w:customStyle="1" w:styleId="Technical1">
    <w:name w:val="Technical 1"/>
    <w:qFormat/>
    <w:rsid w:val="003261E1"/>
    <w:rPr>
      <w:rFonts w:ascii="Times New Roman" w:hAnsi="Times New Roman"/>
      <w:noProof w:val="0"/>
      <w:sz w:val="16"/>
      <w:lang w:val="en-US"/>
    </w:rPr>
  </w:style>
  <w:style w:type="character" w:customStyle="1" w:styleId="Technical7">
    <w:name w:val="Technical 7"/>
    <w:basedOn w:val="DefaultParagraphFont"/>
    <w:qFormat/>
    <w:rsid w:val="003261E1"/>
  </w:style>
  <w:style w:type="character" w:customStyle="1" w:styleId="Technical8">
    <w:name w:val="Technical 8"/>
    <w:basedOn w:val="DefaultParagraphFont"/>
    <w:qFormat/>
    <w:rsid w:val="003261E1"/>
  </w:style>
  <w:style w:type="paragraph" w:styleId="TOC1">
    <w:name w:val="toc 1"/>
    <w:basedOn w:val="Normal"/>
    <w:next w:val="Normal"/>
    <w:qFormat/>
    <w:rsid w:val="00B66DEF"/>
    <w:pPr>
      <w:tabs>
        <w:tab w:val="right" w:leader="dot" w:pos="9360"/>
      </w:tabs>
      <w:spacing w:before="140" w:after="160"/>
      <w:ind w:left="432" w:right="720" w:hanging="432"/>
    </w:pPr>
    <w:rPr>
      <w:rFonts w:asciiTheme="majorHAnsi" w:hAnsiTheme="majorHAnsi"/>
      <w:sz w:val="19"/>
    </w:rPr>
  </w:style>
  <w:style w:type="paragraph" w:styleId="TOC2">
    <w:name w:val="toc 2"/>
    <w:basedOn w:val="Normal"/>
    <w:next w:val="Normal"/>
    <w:qFormat/>
    <w:rsid w:val="00B66DEF"/>
    <w:pPr>
      <w:tabs>
        <w:tab w:val="right" w:leader="dot" w:pos="9360"/>
      </w:tabs>
      <w:spacing w:before="140" w:after="160"/>
      <w:ind w:left="864" w:right="720" w:hanging="432"/>
    </w:pPr>
    <w:rPr>
      <w:rFonts w:asciiTheme="majorHAnsi" w:hAnsiTheme="majorHAnsi"/>
      <w:sz w:val="19"/>
    </w:rPr>
  </w:style>
  <w:style w:type="paragraph" w:styleId="TOC3">
    <w:name w:val="toc 3"/>
    <w:basedOn w:val="Normal"/>
    <w:next w:val="Normal"/>
    <w:qFormat/>
    <w:rsid w:val="00B66DEF"/>
    <w:pPr>
      <w:tabs>
        <w:tab w:val="right" w:leader="dot" w:pos="9360"/>
      </w:tabs>
      <w:spacing w:after="100"/>
      <w:ind w:left="1296" w:hanging="432"/>
    </w:pPr>
    <w:rPr>
      <w:rFonts w:asciiTheme="majorHAnsi" w:hAnsiTheme="majorHAnsi"/>
      <w:sz w:val="19"/>
    </w:rPr>
  </w:style>
  <w:style w:type="paragraph" w:styleId="TOC4">
    <w:name w:val="toc 4"/>
    <w:basedOn w:val="Normal"/>
    <w:next w:val="Normal"/>
    <w:qFormat/>
    <w:rsid w:val="00B66DEF"/>
    <w:pPr>
      <w:spacing w:after="100"/>
      <w:ind w:left="1728" w:hanging="432"/>
    </w:pPr>
    <w:rPr>
      <w:rFonts w:asciiTheme="majorHAnsi" w:hAnsiTheme="majorHAnsi"/>
      <w:sz w:val="19"/>
    </w:rPr>
  </w:style>
  <w:style w:type="paragraph" w:styleId="TOC5">
    <w:name w:val="toc 5"/>
    <w:basedOn w:val="Normal"/>
    <w:next w:val="Normal"/>
    <w:qFormat/>
    <w:rsid w:val="00B66DEF"/>
    <w:pPr>
      <w:spacing w:after="100"/>
      <w:ind w:left="880"/>
    </w:pPr>
    <w:rPr>
      <w:rFonts w:asciiTheme="majorHAnsi" w:hAnsiTheme="majorHAnsi"/>
    </w:rPr>
  </w:style>
  <w:style w:type="paragraph" w:styleId="TOC6">
    <w:name w:val="toc 6"/>
    <w:basedOn w:val="Normal"/>
    <w:next w:val="Normal"/>
    <w:qFormat/>
    <w:rsid w:val="00B66DEF"/>
    <w:pPr>
      <w:spacing w:after="100"/>
      <w:ind w:left="1100"/>
    </w:pPr>
    <w:rPr>
      <w:rFonts w:asciiTheme="majorHAnsi" w:hAnsiTheme="majorHAnsi"/>
    </w:rPr>
  </w:style>
  <w:style w:type="paragraph" w:styleId="TOC7">
    <w:name w:val="toc 7"/>
    <w:basedOn w:val="Normal"/>
    <w:next w:val="Normal"/>
    <w:qFormat/>
    <w:rsid w:val="00B66DEF"/>
    <w:pPr>
      <w:spacing w:after="100"/>
      <w:ind w:left="1320"/>
    </w:pPr>
    <w:rPr>
      <w:rFonts w:asciiTheme="majorHAnsi" w:hAnsiTheme="majorHAnsi"/>
    </w:rPr>
  </w:style>
  <w:style w:type="paragraph" w:styleId="TOC8">
    <w:name w:val="toc 8"/>
    <w:basedOn w:val="Normal"/>
    <w:next w:val="Normal"/>
    <w:qFormat/>
    <w:rsid w:val="00B66DEF"/>
    <w:pPr>
      <w:tabs>
        <w:tab w:val="right" w:leader="dot" w:pos="9360"/>
      </w:tabs>
      <w:spacing w:before="140" w:after="160"/>
      <w:ind w:left="1080" w:right="720" w:hanging="1080"/>
    </w:pPr>
    <w:rPr>
      <w:rFonts w:asciiTheme="majorHAnsi" w:hAnsiTheme="majorHAnsi"/>
      <w:sz w:val="19"/>
    </w:rPr>
  </w:style>
  <w:style w:type="paragraph" w:styleId="TOC9">
    <w:name w:val="toc 9"/>
    <w:basedOn w:val="Normal"/>
    <w:next w:val="Normal"/>
    <w:qFormat/>
    <w:rsid w:val="00B66DEF"/>
    <w:pPr>
      <w:tabs>
        <w:tab w:val="right" w:leader="dot" w:pos="9360"/>
      </w:tabs>
      <w:spacing w:before="140" w:after="160"/>
      <w:ind w:left="720" w:right="720" w:hanging="720"/>
    </w:pPr>
    <w:rPr>
      <w:rFonts w:asciiTheme="majorHAnsi" w:hAnsiTheme="majorHAnsi"/>
      <w:sz w:val="19"/>
    </w:rPr>
  </w:style>
  <w:style w:type="paragraph" w:styleId="Index1">
    <w:name w:val="index 1"/>
    <w:basedOn w:val="Normal"/>
    <w:next w:val="Normal"/>
    <w:autoRedefine/>
    <w:qFormat/>
    <w:rsid w:val="00B66DEF"/>
    <w:pPr>
      <w:spacing w:after="0" w:line="240" w:lineRule="auto"/>
      <w:ind w:left="200" w:hanging="200"/>
    </w:pPr>
  </w:style>
  <w:style w:type="paragraph" w:styleId="Index2">
    <w:name w:val="index 2"/>
    <w:basedOn w:val="Normal"/>
    <w:next w:val="Normal"/>
    <w:autoRedefine/>
    <w:qFormat/>
    <w:rsid w:val="00B66DEF"/>
    <w:pPr>
      <w:spacing w:after="0" w:line="240" w:lineRule="auto"/>
      <w:ind w:left="440" w:hanging="220"/>
    </w:pPr>
  </w:style>
  <w:style w:type="paragraph" w:styleId="TOAHeading">
    <w:name w:val="toa heading"/>
    <w:basedOn w:val="Normal"/>
    <w:next w:val="Normal"/>
    <w:qFormat/>
    <w:rsid w:val="00B66DEF"/>
    <w:pPr>
      <w:spacing w:before="120"/>
    </w:pPr>
    <w:rPr>
      <w:rFonts w:asciiTheme="majorHAnsi" w:eastAsiaTheme="majorEastAsia" w:hAnsiTheme="majorHAnsi" w:cstheme="majorBidi"/>
      <w:b/>
      <w:bCs/>
      <w:sz w:val="24"/>
      <w:szCs w:val="24"/>
    </w:rPr>
  </w:style>
  <w:style w:type="paragraph" w:styleId="Caption">
    <w:name w:val="caption"/>
    <w:basedOn w:val="TableTextLeft"/>
    <w:next w:val="Normal"/>
    <w:qFormat/>
    <w:rsid w:val="00B66DEF"/>
    <w:pPr>
      <w:spacing w:before="240" w:after="60"/>
    </w:pPr>
    <w:rPr>
      <w:b/>
      <w:bCs/>
      <w:sz w:val="20"/>
      <w:szCs w:val="20"/>
    </w:rPr>
  </w:style>
  <w:style w:type="character" w:customStyle="1" w:styleId="EquationCaption">
    <w:name w:val="_Equation Caption"/>
    <w:qFormat/>
    <w:rsid w:val="003261E1"/>
  </w:style>
  <w:style w:type="paragraph" w:styleId="BodyTextIndent">
    <w:name w:val="Body Text Indent"/>
    <w:basedOn w:val="Normal"/>
    <w:link w:val="BodyTextIndentChar"/>
    <w:qFormat/>
    <w:rsid w:val="00B66DEF"/>
    <w:pPr>
      <w:spacing w:after="120"/>
      <w:ind w:left="360"/>
    </w:pPr>
  </w:style>
  <w:style w:type="character" w:customStyle="1" w:styleId="BodyTextIndentChar">
    <w:name w:val="Body Text Indent Char"/>
    <w:basedOn w:val="DefaultParagraphFont"/>
    <w:link w:val="BodyTextIndent"/>
    <w:rsid w:val="00B66DEF"/>
    <w:rPr>
      <w:rFonts w:asciiTheme="minorHAnsi" w:eastAsiaTheme="minorHAnsi" w:hAnsiTheme="minorHAnsi" w:cstheme="minorBidi"/>
      <w:szCs w:val="22"/>
    </w:rPr>
  </w:style>
  <w:style w:type="paragraph" w:styleId="Header">
    <w:name w:val="header"/>
    <w:basedOn w:val="Normal"/>
    <w:link w:val="HeaderChar"/>
    <w:qFormat/>
    <w:rsid w:val="00B66DEF"/>
    <w:pPr>
      <w:pBdr>
        <w:bottom w:val="single" w:sz="6" w:space="6" w:color="auto"/>
      </w:pBdr>
      <w:tabs>
        <w:tab w:val="right" w:pos="10080"/>
      </w:tabs>
      <w:spacing w:after="0" w:line="240" w:lineRule="auto"/>
      <w:ind w:left="-720" w:right="-720"/>
    </w:pPr>
    <w:rPr>
      <w:rFonts w:asciiTheme="majorHAnsi" w:hAnsiTheme="majorHAnsi"/>
      <w:sz w:val="18"/>
    </w:rPr>
  </w:style>
  <w:style w:type="paragraph" w:styleId="Footer">
    <w:name w:val="footer"/>
    <w:basedOn w:val="Normal"/>
    <w:link w:val="FooterChar"/>
    <w:qFormat/>
    <w:rsid w:val="00B66DEF"/>
    <w:pPr>
      <w:tabs>
        <w:tab w:val="right" w:pos="10080"/>
      </w:tabs>
      <w:spacing w:before="120" w:after="0" w:line="240" w:lineRule="auto"/>
      <w:ind w:left="-720" w:right="-720"/>
    </w:pPr>
    <w:rPr>
      <w:rFonts w:asciiTheme="majorHAnsi" w:hAnsiTheme="majorHAnsi"/>
      <w:sz w:val="18"/>
    </w:rPr>
  </w:style>
  <w:style w:type="character" w:styleId="PageNumber">
    <w:name w:val="page number"/>
    <w:basedOn w:val="DefaultParagraphFont"/>
    <w:qFormat/>
    <w:rsid w:val="00B66DEF"/>
  </w:style>
  <w:style w:type="paragraph" w:styleId="BodyTextIndent2">
    <w:name w:val="Body Text Indent 2"/>
    <w:basedOn w:val="Normal"/>
    <w:link w:val="BodyTextIndent2Char"/>
    <w:qFormat/>
    <w:rsid w:val="00B66DEF"/>
    <w:pPr>
      <w:spacing w:after="120" w:line="480" w:lineRule="auto"/>
      <w:ind w:left="360"/>
    </w:pPr>
  </w:style>
  <w:style w:type="paragraph" w:styleId="PlainText">
    <w:name w:val="Plain Text"/>
    <w:basedOn w:val="Normal"/>
    <w:link w:val="PlainTextChar"/>
    <w:qFormat/>
    <w:rsid w:val="00B66DEF"/>
    <w:pPr>
      <w:spacing w:after="0" w:line="240" w:lineRule="auto"/>
    </w:pPr>
    <w:rPr>
      <w:rFonts w:ascii="Consolas" w:hAnsi="Consolas"/>
      <w:sz w:val="21"/>
      <w:szCs w:val="21"/>
    </w:rPr>
  </w:style>
  <w:style w:type="paragraph" w:styleId="BodyTextIndent3">
    <w:name w:val="Body Text Indent 3"/>
    <w:basedOn w:val="Normal"/>
    <w:link w:val="BodyTextIndent3Char"/>
    <w:qFormat/>
    <w:rsid w:val="00B66DEF"/>
    <w:pPr>
      <w:spacing w:after="120"/>
      <w:ind w:left="360"/>
    </w:pPr>
    <w:rPr>
      <w:sz w:val="16"/>
      <w:szCs w:val="16"/>
    </w:rPr>
  </w:style>
  <w:style w:type="character" w:styleId="Hyperlink">
    <w:name w:val="Hyperlink"/>
    <w:basedOn w:val="DefaultParagraphFont"/>
    <w:unhideWhenUsed/>
    <w:qFormat/>
    <w:rsid w:val="00B66DEF"/>
    <w:rPr>
      <w:color w:val="0563C1" w:themeColor="hyperlink"/>
      <w:u w:val="single"/>
    </w:rPr>
  </w:style>
  <w:style w:type="paragraph" w:styleId="BodyText">
    <w:name w:val="Body Text"/>
    <w:basedOn w:val="Normal"/>
    <w:link w:val="BodyTextChar"/>
    <w:qFormat/>
    <w:rsid w:val="00B66DEF"/>
    <w:pPr>
      <w:spacing w:after="120"/>
    </w:pPr>
  </w:style>
  <w:style w:type="paragraph" w:styleId="BodyText2">
    <w:name w:val="Body Text 2"/>
    <w:basedOn w:val="Normal"/>
    <w:link w:val="BodyText2Char"/>
    <w:qFormat/>
    <w:rsid w:val="00B66DEF"/>
    <w:pPr>
      <w:spacing w:after="120" w:line="480" w:lineRule="auto"/>
    </w:pPr>
  </w:style>
  <w:style w:type="paragraph" w:styleId="NormalWeb">
    <w:name w:val="Normal (Web)"/>
    <w:basedOn w:val="Normal"/>
    <w:qFormat/>
    <w:rsid w:val="00B66DEF"/>
    <w:rPr>
      <w:rFonts w:ascii="Times New Roman" w:hAnsi="Times New Roman" w:cs="Times New Roman"/>
      <w:sz w:val="24"/>
      <w:szCs w:val="24"/>
    </w:rPr>
  </w:style>
  <w:style w:type="paragraph" w:customStyle="1" w:styleId="Normal11pt">
    <w:name w:val="Normal + 11 pt"/>
    <w:aliases w:val="Condensed by  0.15 pt"/>
    <w:basedOn w:val="Normal"/>
    <w:qFormat/>
    <w:rsid w:val="003261E1"/>
    <w:pPr>
      <w:tabs>
        <w:tab w:val="left" w:pos="-1440"/>
        <w:tab w:val="left" w:pos="-720"/>
        <w:tab w:val="left" w:pos="444"/>
        <w:tab w:val="left" w:pos="799"/>
        <w:tab w:val="left" w:pos="1243"/>
        <w:tab w:val="left" w:pos="1612"/>
        <w:tab w:val="left" w:pos="1996"/>
        <w:tab w:val="left" w:pos="2380"/>
        <w:tab w:val="left" w:pos="2764"/>
        <w:tab w:val="left" w:pos="3148"/>
        <w:tab w:val="left" w:pos="3609"/>
        <w:tab w:val="left" w:pos="3993"/>
        <w:tab w:val="left" w:pos="4377"/>
        <w:tab w:val="left" w:pos="4761"/>
        <w:tab w:val="left" w:pos="5145"/>
        <w:tab w:val="left" w:pos="5529"/>
        <w:tab w:val="left" w:pos="5860"/>
        <w:tab w:val="left" w:pos="6297"/>
        <w:tab w:val="left" w:pos="6681"/>
        <w:tab w:val="left" w:pos="7065"/>
        <w:tab w:val="left" w:pos="7449"/>
        <w:tab w:val="left" w:pos="7833"/>
        <w:tab w:val="left" w:pos="8217"/>
        <w:tab w:val="left" w:pos="8601"/>
        <w:tab w:val="left" w:pos="8985"/>
        <w:tab w:val="right" w:pos="9830"/>
        <w:tab w:val="right" w:pos="10444"/>
      </w:tabs>
      <w:suppressAutoHyphens/>
      <w:ind w:left="1612" w:hanging="2782"/>
      <w:jc w:val="both"/>
    </w:pPr>
    <w:rPr>
      <w:iCs/>
      <w:spacing w:val="-3"/>
      <w:sz w:val="22"/>
    </w:rPr>
  </w:style>
  <w:style w:type="character" w:styleId="FollowedHyperlink">
    <w:name w:val="FollowedHyperlink"/>
    <w:basedOn w:val="DefaultParagraphFont"/>
    <w:qFormat/>
    <w:rsid w:val="00B66DEF"/>
    <w:rPr>
      <w:color w:val="0563C1" w:themeColor="followedHyperlink"/>
      <w:u w:val="single"/>
    </w:rPr>
  </w:style>
  <w:style w:type="paragraph" w:customStyle="1" w:styleId="Default">
    <w:name w:val="Default"/>
    <w:qFormat/>
    <w:rsid w:val="00123956"/>
    <w:pPr>
      <w:autoSpaceDE w:val="0"/>
      <w:autoSpaceDN w:val="0"/>
      <w:adjustRightInd w:val="0"/>
    </w:pPr>
    <w:rPr>
      <w:rFonts w:eastAsia="Calibri"/>
      <w:color w:val="000000"/>
      <w:sz w:val="24"/>
      <w:szCs w:val="24"/>
    </w:rPr>
  </w:style>
  <w:style w:type="table" w:styleId="TableGrid">
    <w:name w:val="Table Grid"/>
    <w:basedOn w:val="TableNormal"/>
    <w:rsid w:val="00B66DEF"/>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qFormat/>
    <w:rsid w:val="00B66DEF"/>
    <w:pPr>
      <w:ind w:left="1267" w:hanging="1267"/>
      <w:contextualSpacing/>
    </w:pPr>
  </w:style>
  <w:style w:type="character" w:customStyle="1" w:styleId="text">
    <w:name w:val="text"/>
    <w:qFormat/>
    <w:rsid w:val="00481B07"/>
    <w:rPr>
      <w:sz w:val="24"/>
      <w:szCs w:val="24"/>
    </w:rPr>
  </w:style>
  <w:style w:type="character" w:styleId="Emphasis">
    <w:name w:val="Emphasis"/>
    <w:basedOn w:val="DefaultParagraphFont"/>
    <w:qFormat/>
    <w:rsid w:val="00B66DEF"/>
    <w:rPr>
      <w:i/>
      <w:iCs/>
    </w:rPr>
  </w:style>
  <w:style w:type="paragraph" w:styleId="BalloonText">
    <w:name w:val="Balloon Text"/>
    <w:basedOn w:val="Normal"/>
    <w:link w:val="BalloonTextChar"/>
    <w:qFormat/>
    <w:rsid w:val="00B66DE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semiHidden/>
    <w:rsid w:val="00B66DEF"/>
    <w:rPr>
      <w:rFonts w:ascii="Segoe UI" w:eastAsiaTheme="minorHAnsi" w:hAnsi="Segoe UI" w:cs="Segoe UI"/>
      <w:sz w:val="18"/>
      <w:szCs w:val="18"/>
    </w:rPr>
  </w:style>
  <w:style w:type="character" w:styleId="Strong">
    <w:name w:val="Strong"/>
    <w:basedOn w:val="DefaultParagraphFont"/>
    <w:qFormat/>
    <w:rsid w:val="00B66DEF"/>
    <w:rPr>
      <w:b/>
      <w:bCs/>
    </w:rPr>
  </w:style>
  <w:style w:type="character" w:customStyle="1" w:styleId="UnresolvedMention1">
    <w:name w:val="Unresolved Mention1"/>
    <w:basedOn w:val="DefaultParagraphFont"/>
    <w:unhideWhenUsed/>
    <w:qFormat/>
    <w:rsid w:val="002A0C58"/>
    <w:rPr>
      <w:color w:val="605E5C"/>
      <w:shd w:val="clear" w:color="auto" w:fill="E1DFDD"/>
    </w:rPr>
  </w:style>
  <w:style w:type="character" w:customStyle="1" w:styleId="UnresolvedMention2">
    <w:name w:val="Unresolved Mention2"/>
    <w:basedOn w:val="DefaultParagraphFont"/>
    <w:unhideWhenUsed/>
    <w:qFormat/>
    <w:rsid w:val="003E4164"/>
    <w:rPr>
      <w:color w:val="605E5C"/>
      <w:shd w:val="clear" w:color="auto" w:fill="E1DFDD"/>
    </w:rPr>
  </w:style>
  <w:style w:type="character" w:customStyle="1" w:styleId="UnresolvedMention3">
    <w:name w:val="Unresolved Mention3"/>
    <w:basedOn w:val="DefaultParagraphFont"/>
    <w:unhideWhenUsed/>
    <w:qFormat/>
    <w:rsid w:val="00167D05"/>
    <w:rPr>
      <w:color w:val="605E5C"/>
      <w:shd w:val="clear" w:color="auto" w:fill="E1DFDD"/>
    </w:rPr>
  </w:style>
  <w:style w:type="character" w:customStyle="1" w:styleId="il">
    <w:name w:val="il"/>
    <w:basedOn w:val="DefaultParagraphFont"/>
    <w:qFormat/>
    <w:rsid w:val="00B54E84"/>
  </w:style>
  <w:style w:type="character" w:styleId="UnresolvedMention">
    <w:name w:val="Unresolved Mention"/>
    <w:basedOn w:val="DefaultParagraphFont"/>
    <w:qFormat/>
    <w:rsid w:val="00B66DEF"/>
    <w:rPr>
      <w:color w:val="605E5C"/>
      <w:shd w:val="clear" w:color="auto" w:fill="E1DFDD"/>
    </w:rPr>
  </w:style>
  <w:style w:type="character" w:styleId="CommentReference">
    <w:name w:val="annotation reference"/>
    <w:basedOn w:val="DefaultParagraphFont"/>
    <w:qFormat/>
    <w:rsid w:val="00B66DEF"/>
    <w:rPr>
      <w:sz w:val="16"/>
      <w:szCs w:val="16"/>
    </w:rPr>
  </w:style>
  <w:style w:type="paragraph" w:styleId="CommentText">
    <w:name w:val="annotation text"/>
    <w:basedOn w:val="Normal"/>
    <w:link w:val="CommentTextChar"/>
    <w:qFormat/>
    <w:rsid w:val="00B66DEF"/>
    <w:pPr>
      <w:spacing w:line="240" w:lineRule="auto"/>
    </w:pPr>
    <w:rPr>
      <w:szCs w:val="20"/>
    </w:rPr>
  </w:style>
  <w:style w:type="character" w:customStyle="1" w:styleId="CommentTextChar">
    <w:name w:val="Comment Text Char"/>
    <w:basedOn w:val="DefaultParagraphFont"/>
    <w:link w:val="CommentText"/>
    <w:rsid w:val="00B66DEF"/>
    <w:rPr>
      <w:rFonts w:asciiTheme="minorHAnsi" w:eastAsiaTheme="minorHAnsi" w:hAnsiTheme="minorHAnsi" w:cstheme="minorBidi"/>
    </w:rPr>
  </w:style>
  <w:style w:type="paragraph" w:styleId="CommentSubject">
    <w:name w:val="annotation subject"/>
    <w:basedOn w:val="CommentText"/>
    <w:next w:val="CommentText"/>
    <w:link w:val="CommentSubjectChar"/>
    <w:qFormat/>
    <w:rsid w:val="00B66DEF"/>
    <w:rPr>
      <w:b/>
      <w:bCs/>
    </w:rPr>
  </w:style>
  <w:style w:type="character" w:customStyle="1" w:styleId="CommentSubjectChar">
    <w:name w:val="Comment Subject Char"/>
    <w:basedOn w:val="CommentTextChar"/>
    <w:link w:val="CommentSubject"/>
    <w:semiHidden/>
    <w:rsid w:val="00B66DEF"/>
    <w:rPr>
      <w:rFonts w:asciiTheme="minorHAnsi" w:eastAsiaTheme="minorHAnsi" w:hAnsiTheme="minorHAnsi" w:cstheme="minorBidi"/>
      <w:b/>
      <w:bCs/>
    </w:rPr>
  </w:style>
  <w:style w:type="paragraph" w:styleId="Revision">
    <w:name w:val="Revision"/>
    <w:hidden/>
    <w:uiPriority w:val="99"/>
    <w:semiHidden/>
    <w:rsid w:val="00B66DEF"/>
    <w:rPr>
      <w:rFonts w:asciiTheme="minorHAnsi" w:eastAsiaTheme="minorHAnsi" w:hAnsiTheme="minorHAnsi" w:cstheme="minorBidi"/>
      <w:szCs w:val="22"/>
    </w:rPr>
  </w:style>
  <w:style w:type="paragraph" w:customStyle="1" w:styleId="ParagraphContinued">
    <w:name w:val="Paragraph Continued"/>
    <w:basedOn w:val="Paragraph"/>
    <w:next w:val="Paragraph"/>
    <w:qFormat/>
    <w:rsid w:val="00D6641F"/>
    <w:pPr>
      <w:spacing w:before="180"/>
    </w:pPr>
  </w:style>
  <w:style w:type="table" w:customStyle="1" w:styleId="BaseTable">
    <w:name w:val="Base Table"/>
    <w:basedOn w:val="TableNormal"/>
    <w:rsid w:val="00B66DEF"/>
    <w:pPr>
      <w:spacing w:before="40" w:after="20"/>
    </w:pPr>
    <w:rPr>
      <w:rFonts w:asciiTheme="majorHAnsi" w:eastAsiaTheme="minorHAnsi" w:hAnsiTheme="majorHAnsi" w:cstheme="minorBidi"/>
      <w:sz w:val="18"/>
      <w:szCs w:val="22"/>
    </w:rPr>
    <w:tblPr>
      <w:tblBorders>
        <w:bottom w:val="single" w:sz="4" w:space="0" w:color="046B5C" w:themeColor="text2"/>
        <w:insideH w:val="single" w:sz="4" w:space="0" w:color="5B6771" w:themeColor="accent3"/>
        <w:insideV w:val="single" w:sz="4" w:space="0" w:color="5B6771" w:themeColor="accent3"/>
      </w:tblBorders>
      <w:tblCellMar>
        <w:left w:w="58" w:type="dxa"/>
        <w:right w:w="58" w:type="dxa"/>
      </w:tblCellMar>
    </w:tblPr>
    <w:tcPr>
      <w:shd w:val="clear" w:color="auto" w:fill="FFFFFF" w:themeFill="background1"/>
    </w:tcPr>
    <w:tblStylePr w:type="firstRow">
      <w:rPr>
        <w:b/>
        <w:color w:val="FFFFFF" w:themeColor="background1"/>
      </w:rPr>
      <w:tblPr/>
      <w:tcPr>
        <w:tcBorders>
          <w:top w:val="nil"/>
          <w:left w:val="nil"/>
          <w:bottom w:val="single" w:sz="4" w:space="0" w:color="046B5C" w:themeColor="text2"/>
          <w:right w:val="nil"/>
          <w:insideH w:val="nil"/>
          <w:insideV w:val="single" w:sz="4" w:space="0" w:color="FFFFFF" w:themeColor="background1"/>
          <w:tl2br w:val="nil"/>
          <w:tr2bl w:val="nil"/>
        </w:tcBorders>
        <w:shd w:val="clear" w:color="auto" w:fill="046B5C" w:themeFill="text2"/>
        <w:vAlign w:val="bottom"/>
      </w:tcPr>
    </w:tblStylePr>
  </w:style>
  <w:style w:type="paragraph" w:customStyle="1" w:styleId="ExhibitSource">
    <w:name w:val="Exhibit Source"/>
    <w:basedOn w:val="TableTextLeft"/>
    <w:qFormat/>
    <w:rsid w:val="00B66DEF"/>
    <w:pPr>
      <w:tabs>
        <w:tab w:val="left" w:pos="648"/>
      </w:tabs>
      <w:spacing w:after="40" w:line="200" w:lineRule="atLeast"/>
      <w:ind w:left="648" w:hanging="648"/>
    </w:pPr>
    <w:rPr>
      <w:sz w:val="16"/>
    </w:rPr>
  </w:style>
  <w:style w:type="paragraph" w:customStyle="1" w:styleId="Paragraph">
    <w:name w:val="Paragraph"/>
    <w:basedOn w:val="Normal"/>
    <w:qFormat/>
    <w:rsid w:val="00D6641F"/>
  </w:style>
  <w:style w:type="paragraph" w:styleId="ListBullet">
    <w:name w:val="List Bullet"/>
    <w:basedOn w:val="Normal"/>
    <w:qFormat/>
    <w:rsid w:val="002C768C"/>
    <w:pPr>
      <w:numPr>
        <w:numId w:val="26"/>
      </w:numPr>
      <w:tabs>
        <w:tab w:val="clear" w:pos="180"/>
        <w:tab w:val="num" w:pos="360"/>
      </w:tabs>
      <w:spacing w:after="100"/>
      <w:ind w:left="360" w:hanging="360"/>
    </w:pPr>
  </w:style>
  <w:style w:type="character" w:customStyle="1" w:styleId="Heading8Char">
    <w:name w:val="Heading 8 Char"/>
    <w:basedOn w:val="DefaultParagraphFont"/>
    <w:link w:val="Heading8"/>
    <w:semiHidden/>
    <w:rsid w:val="00B66DE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semiHidden/>
    <w:rsid w:val="00B66DEF"/>
    <w:rPr>
      <w:rFonts w:asciiTheme="majorHAnsi" w:eastAsiaTheme="majorEastAsia" w:hAnsiTheme="majorHAnsi" w:cstheme="majorBidi"/>
      <w:i/>
      <w:iCs/>
      <w:color w:val="272727" w:themeColor="text1" w:themeTint="D8"/>
      <w:sz w:val="21"/>
      <w:szCs w:val="21"/>
    </w:rPr>
  </w:style>
  <w:style w:type="paragraph" w:customStyle="1" w:styleId="TableTextLeft">
    <w:name w:val="Table Text Left"/>
    <w:qFormat/>
    <w:rsid w:val="00B66DEF"/>
    <w:pPr>
      <w:spacing w:before="40" w:after="20" w:line="240" w:lineRule="atLeast"/>
    </w:pPr>
    <w:rPr>
      <w:rFonts w:asciiTheme="majorHAnsi" w:eastAsiaTheme="minorHAnsi" w:hAnsiTheme="majorHAnsi" w:cstheme="minorBidi"/>
      <w:color w:val="000000" w:themeColor="text1"/>
      <w:sz w:val="18"/>
      <w:szCs w:val="22"/>
    </w:rPr>
  </w:style>
  <w:style w:type="character" w:customStyle="1" w:styleId="Heading1Char">
    <w:name w:val="Heading 1 Char"/>
    <w:basedOn w:val="DefaultParagraphFont"/>
    <w:link w:val="Heading1"/>
    <w:rsid w:val="00B66DEF"/>
    <w:rPr>
      <w:rFonts w:asciiTheme="majorHAnsi" w:eastAsiaTheme="majorEastAsia" w:hAnsiTheme="majorHAnsi" w:cstheme="majorBidi"/>
      <w:color w:val="081E36" w:themeColor="accent1" w:themeShade="BF"/>
      <w:sz w:val="32"/>
      <w:szCs w:val="32"/>
    </w:rPr>
  </w:style>
  <w:style w:type="paragraph" w:customStyle="1" w:styleId="H1">
    <w:name w:val="H1"/>
    <w:basedOn w:val="Heading1"/>
    <w:next w:val="Paragraph"/>
    <w:link w:val="H1Char"/>
    <w:qFormat/>
    <w:rsid w:val="00976BE8"/>
    <w:pPr>
      <w:spacing w:before="180" w:after="60" w:line="360" w:lineRule="atLeast"/>
      <w:outlineLvl w:val="1"/>
    </w:pPr>
    <w:rPr>
      <w:color w:val="046B5C" w:themeColor="text2"/>
      <w:sz w:val="30"/>
    </w:rPr>
  </w:style>
  <w:style w:type="paragraph" w:styleId="ListNumber">
    <w:name w:val="List Number"/>
    <w:basedOn w:val="Normal"/>
    <w:qFormat/>
    <w:rsid w:val="00377FF1"/>
    <w:pPr>
      <w:numPr>
        <w:numId w:val="130"/>
      </w:numPr>
      <w:tabs>
        <w:tab w:val="clear" w:pos="540"/>
        <w:tab w:val="left" w:pos="360"/>
      </w:tabs>
      <w:adjustRightInd w:val="0"/>
      <w:spacing w:after="80"/>
      <w:ind w:left="360"/>
    </w:pPr>
  </w:style>
  <w:style w:type="table" w:styleId="GridTable2-Accent1">
    <w:name w:val="Grid Table 2 Accent 1"/>
    <w:basedOn w:val="TableNormal"/>
    <w:rsid w:val="00B66DEF"/>
    <w:rPr>
      <w:rFonts w:asciiTheme="minorHAnsi" w:eastAsiaTheme="minorHAnsi" w:hAnsiTheme="minorHAnsi" w:cstheme="minorBidi"/>
      <w:sz w:val="22"/>
      <w:szCs w:val="22"/>
    </w:rPr>
    <w:tblPr>
      <w:tblStyleRowBandSize w:val="1"/>
      <w:tblStyleColBandSize w:val="1"/>
      <w:tblBorders>
        <w:top w:val="single" w:sz="2" w:space="0" w:color="217BDD" w:themeColor="accent1" w:themeTint="99"/>
        <w:bottom w:val="single" w:sz="2" w:space="0" w:color="217BDD" w:themeColor="accent1" w:themeTint="99"/>
        <w:insideH w:val="single" w:sz="2" w:space="0" w:color="217BDD" w:themeColor="accent1" w:themeTint="99"/>
        <w:insideV w:val="single" w:sz="2" w:space="0" w:color="217BDD" w:themeColor="accent1" w:themeTint="99"/>
      </w:tblBorders>
    </w:tblPr>
    <w:tblStylePr w:type="firstRow">
      <w:rPr>
        <w:b/>
        <w:bCs/>
      </w:rPr>
      <w:tblPr/>
      <w:tcPr>
        <w:tcBorders>
          <w:top w:val="nil"/>
          <w:bottom w:val="single" w:sz="12" w:space="0" w:color="217BDD" w:themeColor="accent1" w:themeTint="99"/>
          <w:insideH w:val="nil"/>
          <w:insideV w:val="nil"/>
        </w:tcBorders>
        <w:shd w:val="clear" w:color="auto" w:fill="FFFFFF" w:themeFill="background1"/>
      </w:tcPr>
    </w:tblStylePr>
    <w:tblStylePr w:type="lastRow">
      <w:rPr>
        <w:b/>
        <w:bCs/>
      </w:rPr>
      <w:tblPr/>
      <w:tcPr>
        <w:tcBorders>
          <w:top w:val="double" w:sz="2" w:space="0" w:color="217BDD"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4D3F3" w:themeFill="accent1" w:themeFillTint="33"/>
      </w:tcPr>
    </w:tblStylePr>
    <w:tblStylePr w:type="band1Horz">
      <w:tblPr/>
      <w:tcPr>
        <w:shd w:val="clear" w:color="auto" w:fill="B4D3F3" w:themeFill="accent1" w:themeFillTint="33"/>
      </w:tcPr>
    </w:tblStylePr>
  </w:style>
  <w:style w:type="table" w:styleId="GridTable4-Accent1">
    <w:name w:val="Grid Table 4 Accent 1"/>
    <w:basedOn w:val="TableNormal"/>
    <w:rsid w:val="00B66DEF"/>
    <w:rPr>
      <w:rFonts w:asciiTheme="minorHAnsi" w:eastAsiaTheme="minorHAnsi" w:hAnsiTheme="minorHAnsi" w:cstheme="minorBidi"/>
      <w:sz w:val="22"/>
      <w:szCs w:val="22"/>
    </w:rPr>
    <w:tblPr>
      <w:tblStyleRowBandSize w:val="1"/>
      <w:tblStyleColBandSize w:val="1"/>
      <w:tblBorders>
        <w:top w:val="single" w:sz="4" w:space="0" w:color="217BDD" w:themeColor="accent1" w:themeTint="99"/>
        <w:left w:val="single" w:sz="4" w:space="0" w:color="217BDD" w:themeColor="accent1" w:themeTint="99"/>
        <w:bottom w:val="single" w:sz="4" w:space="0" w:color="217BDD" w:themeColor="accent1" w:themeTint="99"/>
        <w:right w:val="single" w:sz="4" w:space="0" w:color="217BDD" w:themeColor="accent1" w:themeTint="99"/>
        <w:insideH w:val="single" w:sz="4" w:space="0" w:color="217BDD" w:themeColor="accent1" w:themeTint="99"/>
        <w:insideV w:val="single" w:sz="4" w:space="0" w:color="217BDD" w:themeColor="accent1" w:themeTint="99"/>
      </w:tblBorders>
    </w:tblPr>
    <w:tblStylePr w:type="firstRow">
      <w:rPr>
        <w:b/>
        <w:bCs/>
        <w:color w:val="FFFFFF" w:themeColor="background1"/>
      </w:rPr>
      <w:tblPr/>
      <w:tcPr>
        <w:tcBorders>
          <w:top w:val="single" w:sz="4" w:space="0" w:color="0B2949" w:themeColor="accent1"/>
          <w:left w:val="single" w:sz="4" w:space="0" w:color="0B2949" w:themeColor="accent1"/>
          <w:bottom w:val="single" w:sz="4" w:space="0" w:color="0B2949" w:themeColor="accent1"/>
          <w:right w:val="single" w:sz="4" w:space="0" w:color="0B2949" w:themeColor="accent1"/>
          <w:insideH w:val="nil"/>
          <w:insideV w:val="nil"/>
        </w:tcBorders>
        <w:shd w:val="clear" w:color="auto" w:fill="0B2949" w:themeFill="accent1"/>
      </w:tcPr>
    </w:tblStylePr>
    <w:tblStylePr w:type="lastRow">
      <w:rPr>
        <w:b/>
        <w:bCs/>
      </w:rPr>
      <w:tblPr/>
      <w:tcPr>
        <w:tcBorders>
          <w:top w:val="double" w:sz="4" w:space="0" w:color="0B2949" w:themeColor="accent1"/>
        </w:tcBorders>
      </w:tcPr>
    </w:tblStylePr>
    <w:tblStylePr w:type="firstCol">
      <w:rPr>
        <w:b/>
        <w:bCs/>
      </w:rPr>
    </w:tblStylePr>
    <w:tblStylePr w:type="lastCol">
      <w:rPr>
        <w:b/>
        <w:bCs/>
      </w:rPr>
    </w:tblStylePr>
    <w:tblStylePr w:type="band1Vert">
      <w:tblPr/>
      <w:tcPr>
        <w:shd w:val="clear" w:color="auto" w:fill="B4D3F3" w:themeFill="accent1" w:themeFillTint="33"/>
      </w:tcPr>
    </w:tblStylePr>
    <w:tblStylePr w:type="band1Horz">
      <w:tblPr/>
      <w:tcPr>
        <w:shd w:val="clear" w:color="auto" w:fill="B4D3F3" w:themeFill="accent1" w:themeFillTint="33"/>
      </w:tcPr>
    </w:tblStylePr>
  </w:style>
  <w:style w:type="character" w:customStyle="1" w:styleId="HeaderChar">
    <w:name w:val="Header Char"/>
    <w:basedOn w:val="DefaultParagraphFont"/>
    <w:link w:val="Header"/>
    <w:rsid w:val="00B66DEF"/>
    <w:rPr>
      <w:rFonts w:asciiTheme="majorHAnsi" w:eastAsiaTheme="minorHAnsi" w:hAnsiTheme="majorHAnsi" w:cstheme="minorBidi"/>
      <w:sz w:val="18"/>
      <w:szCs w:val="22"/>
    </w:rPr>
  </w:style>
  <w:style w:type="character" w:customStyle="1" w:styleId="FooterChar">
    <w:name w:val="Footer Char"/>
    <w:basedOn w:val="DefaultParagraphFont"/>
    <w:link w:val="Footer"/>
    <w:rsid w:val="00B66DEF"/>
    <w:rPr>
      <w:rFonts w:asciiTheme="majorHAnsi" w:eastAsiaTheme="minorHAnsi" w:hAnsiTheme="majorHAnsi" w:cstheme="minorBidi"/>
      <w:sz w:val="18"/>
      <w:szCs w:val="22"/>
    </w:rPr>
  </w:style>
  <w:style w:type="paragraph" w:styleId="Title">
    <w:name w:val="Title"/>
    <w:basedOn w:val="CoverTitle"/>
    <w:next w:val="Paragraph"/>
    <w:link w:val="TitleChar"/>
    <w:qFormat/>
    <w:rsid w:val="00D85EA9"/>
    <w:pPr>
      <w:spacing w:before="1200"/>
    </w:pPr>
  </w:style>
  <w:style w:type="character" w:customStyle="1" w:styleId="TitleChar">
    <w:name w:val="Title Char"/>
    <w:basedOn w:val="DefaultParagraphFont"/>
    <w:link w:val="Title"/>
    <w:rsid w:val="00D85EA9"/>
    <w:rPr>
      <w:rFonts w:asciiTheme="majorHAnsi" w:eastAsiaTheme="minorHAnsi" w:hAnsiTheme="majorHAnsi" w:cstheme="minorBidi"/>
      <w:b/>
      <w:bCs/>
      <w:color w:val="FFFFFF" w:themeColor="background1"/>
      <w:spacing w:val="5"/>
      <w:sz w:val="52"/>
      <w:szCs w:val="22"/>
    </w:rPr>
  </w:style>
  <w:style w:type="paragraph" w:styleId="ListNumber2">
    <w:name w:val="List Number 2"/>
    <w:basedOn w:val="Normal"/>
    <w:qFormat/>
    <w:rsid w:val="00B66DEF"/>
    <w:pPr>
      <w:numPr>
        <w:numId w:val="11"/>
      </w:numPr>
      <w:adjustRightInd w:val="0"/>
      <w:spacing w:after="80"/>
    </w:pPr>
  </w:style>
  <w:style w:type="paragraph" w:styleId="ListBullet2">
    <w:name w:val="List Bullet 2"/>
    <w:basedOn w:val="Normal"/>
    <w:qFormat/>
    <w:rsid w:val="00CA15B7"/>
    <w:pPr>
      <w:numPr>
        <w:numId w:val="7"/>
      </w:numPr>
      <w:tabs>
        <w:tab w:val="clear" w:pos="360"/>
        <w:tab w:val="num" w:pos="720"/>
      </w:tabs>
      <w:spacing w:after="100"/>
      <w:ind w:left="720" w:hanging="367"/>
    </w:pPr>
  </w:style>
  <w:style w:type="paragraph" w:styleId="List">
    <w:name w:val="List"/>
    <w:basedOn w:val="Normal"/>
    <w:qFormat/>
    <w:rsid w:val="00B66DEF"/>
    <w:pPr>
      <w:numPr>
        <w:numId w:val="6"/>
      </w:numPr>
      <w:spacing w:after="80"/>
    </w:pPr>
  </w:style>
  <w:style w:type="paragraph" w:styleId="ListContinue">
    <w:name w:val="List Continue"/>
    <w:basedOn w:val="Normal"/>
    <w:qFormat/>
    <w:rsid w:val="00B66DEF"/>
    <w:pPr>
      <w:spacing w:after="80"/>
      <w:ind w:left="180"/>
    </w:pPr>
  </w:style>
  <w:style w:type="paragraph" w:styleId="ListContinue2">
    <w:name w:val="List Continue 2"/>
    <w:basedOn w:val="Normal"/>
    <w:qFormat/>
    <w:rsid w:val="00B66DEF"/>
    <w:pPr>
      <w:spacing w:after="80"/>
      <w:ind w:left="360"/>
    </w:pPr>
  </w:style>
  <w:style w:type="paragraph" w:customStyle="1" w:styleId="Acknowledgment">
    <w:name w:val="Acknowledgment"/>
    <w:basedOn w:val="H1"/>
    <w:next w:val="ParagraphContinued"/>
    <w:qFormat/>
    <w:rsid w:val="00B66DEF"/>
    <w:rPr>
      <w:b/>
      <w:bCs/>
    </w:rPr>
  </w:style>
  <w:style w:type="paragraph" w:styleId="ListBullet3">
    <w:name w:val="List Bullet 3"/>
    <w:basedOn w:val="Normal"/>
    <w:qFormat/>
    <w:rsid w:val="00B66DEF"/>
    <w:pPr>
      <w:numPr>
        <w:numId w:val="8"/>
      </w:numPr>
      <w:spacing w:after="100"/>
      <w:ind w:left="547" w:hanging="187"/>
    </w:pPr>
  </w:style>
  <w:style w:type="paragraph" w:styleId="NoteHeading">
    <w:name w:val="Note Heading"/>
    <w:basedOn w:val="H1"/>
    <w:next w:val="Notes"/>
    <w:link w:val="NoteHeadingChar"/>
    <w:qFormat/>
    <w:rsid w:val="00B66DEF"/>
    <w:pPr>
      <w:outlineLvl w:val="9"/>
    </w:pPr>
    <w:rPr>
      <w:color w:val="0B2949" w:themeColor="accent1"/>
      <w:sz w:val="20"/>
    </w:rPr>
  </w:style>
  <w:style w:type="character" w:customStyle="1" w:styleId="NoteHeadingChar">
    <w:name w:val="Note Heading Char"/>
    <w:basedOn w:val="DefaultParagraphFont"/>
    <w:link w:val="NoteHeading"/>
    <w:semiHidden/>
    <w:rsid w:val="00B66DEF"/>
    <w:rPr>
      <w:rFonts w:asciiTheme="majorHAnsi" w:eastAsiaTheme="majorEastAsia" w:hAnsiTheme="majorHAnsi" w:cstheme="majorBidi"/>
      <w:color w:val="0B2949" w:themeColor="accent1"/>
      <w:szCs w:val="32"/>
    </w:rPr>
  </w:style>
  <w:style w:type="paragraph" w:customStyle="1" w:styleId="Anchor">
    <w:name w:val="Anchor"/>
    <w:qFormat/>
    <w:rsid w:val="00B66DEF"/>
    <w:pPr>
      <w:spacing w:line="20" w:lineRule="exact"/>
    </w:pPr>
    <w:rPr>
      <w:rFonts w:asciiTheme="minorHAnsi" w:eastAsiaTheme="minorHAnsi" w:hAnsiTheme="minorHAnsi" w:cstheme="minorBidi"/>
      <w:b/>
      <w:bCs/>
      <w:color w:val="FFFFFF" w:themeColor="background1"/>
      <w:sz w:val="2"/>
      <w:szCs w:val="22"/>
    </w:rPr>
  </w:style>
  <w:style w:type="paragraph" w:customStyle="1" w:styleId="AppendixTitle">
    <w:name w:val="Appendix Title"/>
    <w:basedOn w:val="H1"/>
    <w:next w:val="H2"/>
    <w:qFormat/>
    <w:rsid w:val="00B66DEF"/>
    <w:pPr>
      <w:spacing w:after="240"/>
      <w:jc w:val="center"/>
    </w:pPr>
    <w:rPr>
      <w:bCs/>
    </w:rPr>
  </w:style>
  <w:style w:type="paragraph" w:customStyle="1" w:styleId="AttachmentTitle">
    <w:name w:val="Attachment Title"/>
    <w:basedOn w:val="H1"/>
    <w:next w:val="H2"/>
    <w:qFormat/>
    <w:rsid w:val="00B66DEF"/>
    <w:pPr>
      <w:jc w:val="center"/>
    </w:pPr>
    <w:rPr>
      <w:bCs/>
    </w:rPr>
  </w:style>
  <w:style w:type="paragraph" w:customStyle="1" w:styleId="Banner">
    <w:name w:val="Banner"/>
    <w:basedOn w:val="H1"/>
    <w:qFormat/>
    <w:rsid w:val="00B66DEF"/>
    <w:pPr>
      <w:shd w:val="clear" w:color="auto" w:fill="FFFFFF" w:themeFill="background1"/>
      <w:spacing w:after="180"/>
    </w:pPr>
    <w:rPr>
      <w:bCs/>
      <w:color w:val="0B2949" w:themeColor="accent1"/>
    </w:rPr>
  </w:style>
  <w:style w:type="paragraph" w:styleId="Bibliography">
    <w:name w:val="Bibliography"/>
    <w:basedOn w:val="Normal"/>
    <w:qFormat/>
    <w:rsid w:val="00B66DEF"/>
    <w:pPr>
      <w:spacing w:after="80" w:line="240" w:lineRule="atLeast"/>
    </w:pPr>
    <w:rPr>
      <w:sz w:val="18"/>
    </w:rPr>
  </w:style>
  <w:style w:type="paragraph" w:styleId="BlockText">
    <w:name w:val="Block Text"/>
    <w:basedOn w:val="Normal"/>
    <w:qFormat/>
    <w:rsid w:val="00B66DEF"/>
    <w:pPr>
      <w:pBdr>
        <w:top w:val="single" w:sz="2" w:space="10" w:color="0B2949" w:themeColor="accent1"/>
        <w:left w:val="single" w:sz="2" w:space="10" w:color="0B2949" w:themeColor="accent1"/>
        <w:bottom w:val="single" w:sz="2" w:space="10" w:color="0B2949" w:themeColor="accent1"/>
        <w:right w:val="single" w:sz="2" w:space="10" w:color="0B2949" w:themeColor="accent1"/>
      </w:pBdr>
      <w:ind w:left="1152" w:right="1152"/>
    </w:pPr>
    <w:rPr>
      <w:rFonts w:eastAsiaTheme="minorEastAsia"/>
      <w:i/>
      <w:iCs/>
      <w:color w:val="0B2949" w:themeColor="accent1"/>
    </w:rPr>
  </w:style>
  <w:style w:type="character" w:customStyle="1" w:styleId="BodyTextChar">
    <w:name w:val="Body Text Char"/>
    <w:basedOn w:val="DefaultParagraphFont"/>
    <w:link w:val="BodyText"/>
    <w:rsid w:val="00B66DEF"/>
    <w:rPr>
      <w:rFonts w:asciiTheme="minorHAnsi" w:eastAsiaTheme="minorHAnsi" w:hAnsiTheme="minorHAnsi" w:cstheme="minorBidi"/>
      <w:szCs w:val="22"/>
    </w:rPr>
  </w:style>
  <w:style w:type="character" w:customStyle="1" w:styleId="BodyText2Char">
    <w:name w:val="Body Text 2 Char"/>
    <w:basedOn w:val="DefaultParagraphFont"/>
    <w:link w:val="BodyText2"/>
    <w:rsid w:val="00B66DEF"/>
    <w:rPr>
      <w:rFonts w:asciiTheme="minorHAnsi" w:eastAsiaTheme="minorHAnsi" w:hAnsiTheme="minorHAnsi" w:cstheme="minorBidi"/>
      <w:szCs w:val="22"/>
    </w:rPr>
  </w:style>
  <w:style w:type="paragraph" w:styleId="BodyText3">
    <w:name w:val="Body Text 3"/>
    <w:basedOn w:val="Normal"/>
    <w:link w:val="BodyText3Char"/>
    <w:qFormat/>
    <w:rsid w:val="00B66DEF"/>
    <w:pPr>
      <w:spacing w:after="120"/>
    </w:pPr>
    <w:rPr>
      <w:sz w:val="16"/>
      <w:szCs w:val="16"/>
    </w:rPr>
  </w:style>
  <w:style w:type="character" w:customStyle="1" w:styleId="BodyText3Char">
    <w:name w:val="Body Text 3 Char"/>
    <w:basedOn w:val="DefaultParagraphFont"/>
    <w:link w:val="BodyText3"/>
    <w:semiHidden/>
    <w:rsid w:val="00B66DEF"/>
    <w:rPr>
      <w:rFonts w:asciiTheme="minorHAnsi" w:eastAsiaTheme="minorHAnsi" w:hAnsiTheme="minorHAnsi" w:cstheme="minorBidi"/>
      <w:sz w:val="16"/>
      <w:szCs w:val="16"/>
    </w:rPr>
  </w:style>
  <w:style w:type="paragraph" w:styleId="BodyTextFirstIndent">
    <w:name w:val="Body Text First Indent"/>
    <w:basedOn w:val="BodyText"/>
    <w:link w:val="BodyTextFirstIndentChar"/>
    <w:qFormat/>
    <w:rsid w:val="00B66DEF"/>
    <w:pPr>
      <w:spacing w:after="160"/>
      <w:ind w:firstLine="360"/>
    </w:pPr>
  </w:style>
  <w:style w:type="character" w:customStyle="1" w:styleId="BodyTextChar1">
    <w:name w:val="Body Text Char1"/>
    <w:basedOn w:val="DefaultParagraphFont"/>
    <w:qFormat/>
    <w:rsid w:val="00B66DEF"/>
    <w:rPr>
      <w:rFonts w:asciiTheme="minorHAnsi" w:eastAsiaTheme="minorHAnsi" w:hAnsiTheme="minorHAnsi" w:cstheme="minorBidi"/>
      <w:szCs w:val="22"/>
    </w:rPr>
  </w:style>
  <w:style w:type="character" w:customStyle="1" w:styleId="BodyTextFirstIndentChar">
    <w:name w:val="Body Text First Indent Char"/>
    <w:basedOn w:val="BodyTextChar"/>
    <w:link w:val="BodyTextFirstIndent"/>
    <w:semiHidden/>
    <w:rsid w:val="00B66DEF"/>
    <w:rPr>
      <w:rFonts w:asciiTheme="minorHAnsi" w:eastAsiaTheme="minorHAnsi" w:hAnsiTheme="minorHAnsi" w:cstheme="minorBidi"/>
      <w:szCs w:val="22"/>
    </w:rPr>
  </w:style>
  <w:style w:type="paragraph" w:styleId="BodyTextFirstIndent2">
    <w:name w:val="Body Text First Indent 2"/>
    <w:basedOn w:val="BodyTextIndent"/>
    <w:link w:val="BodyTextFirstIndent2Char"/>
    <w:qFormat/>
    <w:rsid w:val="00B66DEF"/>
    <w:pPr>
      <w:spacing w:after="160"/>
      <w:ind w:firstLine="360"/>
    </w:pPr>
  </w:style>
  <w:style w:type="character" w:customStyle="1" w:styleId="BodyTextFirstIndent2Char">
    <w:name w:val="Body Text First Indent 2 Char"/>
    <w:basedOn w:val="BodyTextIndentChar"/>
    <w:link w:val="BodyTextFirstIndent2"/>
    <w:semiHidden/>
    <w:rsid w:val="00B66DEF"/>
    <w:rPr>
      <w:rFonts w:asciiTheme="minorHAnsi" w:eastAsiaTheme="minorHAnsi" w:hAnsiTheme="minorHAnsi" w:cstheme="minorBidi"/>
      <w:szCs w:val="22"/>
    </w:rPr>
  </w:style>
  <w:style w:type="character" w:customStyle="1" w:styleId="BodyTextIndent2Char">
    <w:name w:val="Body Text Indent 2 Char"/>
    <w:basedOn w:val="DefaultParagraphFont"/>
    <w:link w:val="BodyTextIndent2"/>
    <w:rsid w:val="00B66DEF"/>
    <w:rPr>
      <w:rFonts w:asciiTheme="minorHAnsi" w:eastAsiaTheme="minorHAnsi" w:hAnsiTheme="minorHAnsi" w:cstheme="minorBidi"/>
      <w:szCs w:val="22"/>
    </w:rPr>
  </w:style>
  <w:style w:type="character" w:customStyle="1" w:styleId="BodyTextIndent3Char">
    <w:name w:val="Body Text Indent 3 Char"/>
    <w:basedOn w:val="DefaultParagraphFont"/>
    <w:link w:val="BodyTextIndent3"/>
    <w:rsid w:val="00B66DEF"/>
    <w:rPr>
      <w:rFonts w:asciiTheme="minorHAnsi" w:eastAsiaTheme="minorHAnsi" w:hAnsiTheme="minorHAnsi" w:cstheme="minorBidi"/>
      <w:sz w:val="16"/>
      <w:szCs w:val="16"/>
    </w:rPr>
  </w:style>
  <w:style w:type="character" w:styleId="BookTitle">
    <w:name w:val="Book Title"/>
    <w:basedOn w:val="DefaultParagraphFont"/>
    <w:qFormat/>
    <w:rsid w:val="00B66DEF"/>
    <w:rPr>
      <w:b/>
      <w:bCs/>
      <w:i/>
      <w:iCs/>
      <w:spacing w:val="5"/>
    </w:rPr>
  </w:style>
  <w:style w:type="paragraph" w:customStyle="1" w:styleId="Blank">
    <w:name w:val="Blank"/>
    <w:basedOn w:val="Normal"/>
    <w:qFormat/>
    <w:rsid w:val="00B66DEF"/>
    <w:pPr>
      <w:spacing w:before="5120" w:after="0"/>
      <w:jc w:val="center"/>
    </w:pPr>
    <w:rPr>
      <w:b/>
      <w:bCs/>
    </w:rPr>
  </w:style>
  <w:style w:type="paragraph" w:customStyle="1" w:styleId="Byline">
    <w:name w:val="Byline"/>
    <w:basedOn w:val="Normal"/>
    <w:qFormat/>
    <w:rsid w:val="00B66DEF"/>
    <w:pPr>
      <w:spacing w:before="120" w:after="120"/>
      <w:ind w:right="288"/>
    </w:pPr>
    <w:rPr>
      <w:rFonts w:asciiTheme="majorHAnsi" w:hAnsiTheme="majorHAnsi"/>
      <w:bCs/>
      <w:color w:val="444D54" w:themeColor="accent3" w:themeShade="BF"/>
    </w:rPr>
  </w:style>
  <w:style w:type="paragraph" w:customStyle="1" w:styleId="Callout">
    <w:name w:val="Callout"/>
    <w:basedOn w:val="Normal"/>
    <w:qFormat/>
    <w:rsid w:val="00B66DEF"/>
    <w:pPr>
      <w:ind w:left="720" w:right="720"/>
    </w:pPr>
    <w:rPr>
      <w:bCs/>
      <w:color w:val="000000" w:themeColor="text1"/>
      <w:sz w:val="22"/>
    </w:rPr>
  </w:style>
  <w:style w:type="paragraph" w:styleId="Date">
    <w:name w:val="Date"/>
    <w:basedOn w:val="Normal"/>
    <w:next w:val="Normal"/>
    <w:link w:val="DateChar"/>
    <w:qFormat/>
    <w:rsid w:val="00B66DEF"/>
    <w:pPr>
      <w:spacing w:after="120"/>
    </w:pPr>
    <w:rPr>
      <w:rFonts w:asciiTheme="majorHAnsi" w:hAnsiTheme="majorHAnsi"/>
      <w:b/>
      <w:color w:val="444D54" w:themeColor="accent3" w:themeShade="BF"/>
    </w:rPr>
  </w:style>
  <w:style w:type="character" w:customStyle="1" w:styleId="DateChar">
    <w:name w:val="Date Char"/>
    <w:basedOn w:val="DefaultParagraphFont"/>
    <w:link w:val="Date"/>
    <w:semiHidden/>
    <w:rsid w:val="00B66DEF"/>
    <w:rPr>
      <w:rFonts w:asciiTheme="majorHAnsi" w:eastAsiaTheme="minorHAnsi" w:hAnsiTheme="majorHAnsi" w:cstheme="minorBidi"/>
      <w:b/>
      <w:color w:val="444D54" w:themeColor="accent3" w:themeShade="BF"/>
      <w:szCs w:val="22"/>
    </w:rPr>
  </w:style>
  <w:style w:type="paragraph" w:customStyle="1" w:styleId="CoverTitle">
    <w:name w:val="Cover Title"/>
    <w:qFormat/>
    <w:rsid w:val="00B66DEF"/>
    <w:pPr>
      <w:spacing w:before="6720" w:after="240" w:line="600" w:lineRule="atLeast"/>
      <w:outlineLvl w:val="0"/>
    </w:pPr>
    <w:rPr>
      <w:rFonts w:asciiTheme="majorHAnsi" w:eastAsiaTheme="minorHAnsi" w:hAnsiTheme="majorHAnsi" w:cstheme="minorBidi"/>
      <w:b/>
      <w:bCs/>
      <w:color w:val="FFFFFF" w:themeColor="background1"/>
      <w:spacing w:val="5"/>
      <w:sz w:val="52"/>
      <w:szCs w:val="22"/>
    </w:rPr>
  </w:style>
  <w:style w:type="paragraph" w:customStyle="1" w:styleId="CoverDate">
    <w:name w:val="Cover Date"/>
    <w:qFormat/>
    <w:rsid w:val="00B66DEF"/>
    <w:pPr>
      <w:spacing w:before="360" w:line="264" w:lineRule="auto"/>
    </w:pPr>
    <w:rPr>
      <w:rFonts w:asciiTheme="majorHAnsi" w:eastAsiaTheme="minorHAnsi" w:hAnsiTheme="majorHAnsi" w:cstheme="minorBidi"/>
      <w:b/>
      <w:bCs/>
      <w:color w:val="0B2949" w:themeColor="accent1"/>
      <w:sz w:val="24"/>
      <w:szCs w:val="22"/>
    </w:rPr>
  </w:style>
  <w:style w:type="paragraph" w:styleId="ListNumber3">
    <w:name w:val="List Number 3"/>
    <w:basedOn w:val="Normal"/>
    <w:qFormat/>
    <w:rsid w:val="00B66DEF"/>
    <w:pPr>
      <w:numPr>
        <w:numId w:val="12"/>
      </w:numPr>
      <w:adjustRightInd w:val="0"/>
      <w:spacing w:after="80"/>
    </w:pPr>
  </w:style>
  <w:style w:type="paragraph" w:styleId="ListNumber4">
    <w:name w:val="List Number 4"/>
    <w:basedOn w:val="Normal"/>
    <w:qFormat/>
    <w:rsid w:val="00B66DEF"/>
    <w:pPr>
      <w:numPr>
        <w:numId w:val="13"/>
      </w:numPr>
      <w:spacing w:after="80"/>
    </w:pPr>
  </w:style>
  <w:style w:type="paragraph" w:customStyle="1" w:styleId="CoverSubtitle">
    <w:name w:val="Cover Subtitle"/>
    <w:qFormat/>
    <w:rsid w:val="00B66DEF"/>
    <w:pPr>
      <w:spacing w:line="400" w:lineRule="atLeast"/>
    </w:pPr>
    <w:rPr>
      <w:rFonts w:asciiTheme="majorHAnsi" w:eastAsiaTheme="minorHAnsi" w:hAnsiTheme="majorHAnsi" w:cstheme="minorBidi"/>
      <w:color w:val="FFFFFF" w:themeColor="background1"/>
      <w:spacing w:val="5"/>
      <w:sz w:val="36"/>
      <w:szCs w:val="22"/>
    </w:rPr>
  </w:style>
  <w:style w:type="paragraph" w:customStyle="1" w:styleId="CoverText">
    <w:name w:val="Cover Text"/>
    <w:qFormat/>
    <w:rsid w:val="00B66DEF"/>
    <w:pPr>
      <w:spacing w:after="240" w:line="280" w:lineRule="atLeast"/>
      <w:contextualSpacing/>
    </w:pPr>
    <w:rPr>
      <w:rFonts w:asciiTheme="minorHAnsi" w:eastAsiaTheme="minorHAnsi" w:hAnsiTheme="minorHAnsi" w:cstheme="minorBidi"/>
      <w:color w:val="0B2949" w:themeColor="accent1"/>
      <w:szCs w:val="22"/>
    </w:rPr>
  </w:style>
  <w:style w:type="paragraph" w:customStyle="1" w:styleId="CoverHead">
    <w:name w:val="Cover Head"/>
    <w:basedOn w:val="CoverDate"/>
    <w:qFormat/>
    <w:rsid w:val="00B66DEF"/>
    <w:pPr>
      <w:spacing w:before="0" w:after="90" w:line="280" w:lineRule="atLeast"/>
    </w:pPr>
    <w:rPr>
      <w:rFonts w:asciiTheme="minorHAnsi" w:hAnsiTheme="minorHAnsi"/>
      <w:sz w:val="20"/>
    </w:rPr>
  </w:style>
  <w:style w:type="paragraph" w:customStyle="1" w:styleId="CoverAuthor">
    <w:name w:val="Cover Author"/>
    <w:basedOn w:val="CoverDate"/>
    <w:qFormat/>
    <w:rsid w:val="00B66DEF"/>
    <w:pPr>
      <w:spacing w:before="120"/>
    </w:pPr>
    <w:rPr>
      <w:b w:val="0"/>
    </w:rPr>
  </w:style>
  <w:style w:type="paragraph" w:styleId="DocumentMap">
    <w:name w:val="Document Map"/>
    <w:basedOn w:val="Normal"/>
    <w:link w:val="DocumentMapChar"/>
    <w:qFormat/>
    <w:rsid w:val="00B66DEF"/>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semiHidden/>
    <w:rsid w:val="00B66DEF"/>
    <w:rPr>
      <w:rFonts w:ascii="Segoe UI" w:eastAsiaTheme="minorHAnsi" w:hAnsi="Segoe UI" w:cs="Segoe UI"/>
      <w:sz w:val="16"/>
      <w:szCs w:val="16"/>
    </w:rPr>
  </w:style>
  <w:style w:type="paragraph" w:customStyle="1" w:styleId="Addressee">
    <w:name w:val="Addressee"/>
    <w:basedOn w:val="Normal"/>
    <w:qFormat/>
    <w:rsid w:val="00B66DEF"/>
    <w:pPr>
      <w:tabs>
        <w:tab w:val="left" w:pos="576"/>
      </w:tabs>
      <w:spacing w:before="240"/>
      <w:ind w:left="576" w:hanging="576"/>
    </w:pPr>
  </w:style>
  <w:style w:type="paragraph" w:customStyle="1" w:styleId="PubinfoAuthor">
    <w:name w:val="Pubinfo Author"/>
    <w:basedOn w:val="Pubinfo"/>
    <w:qFormat/>
    <w:rsid w:val="00B66DEF"/>
    <w:pPr>
      <w:spacing w:after="0"/>
    </w:pPr>
  </w:style>
  <w:style w:type="paragraph" w:customStyle="1" w:styleId="ExhibitFootnote">
    <w:name w:val="Exhibit Footnote"/>
    <w:basedOn w:val="TableTextLeft"/>
    <w:qFormat/>
    <w:rsid w:val="00B66DEF"/>
    <w:pPr>
      <w:spacing w:after="40" w:line="200" w:lineRule="atLeast"/>
    </w:pPr>
    <w:rPr>
      <w:sz w:val="16"/>
    </w:rPr>
  </w:style>
  <w:style w:type="paragraph" w:styleId="Closing">
    <w:name w:val="Closing"/>
    <w:basedOn w:val="Normal"/>
    <w:link w:val="ClosingChar"/>
    <w:qFormat/>
    <w:rsid w:val="00B66DEF"/>
    <w:pPr>
      <w:spacing w:after="240" w:line="240" w:lineRule="auto"/>
      <w:ind w:left="4320"/>
      <w:contextualSpacing/>
    </w:pPr>
  </w:style>
  <w:style w:type="character" w:customStyle="1" w:styleId="ClosingChar">
    <w:name w:val="Closing Char"/>
    <w:basedOn w:val="DefaultParagraphFont"/>
    <w:link w:val="Closing"/>
    <w:semiHidden/>
    <w:rsid w:val="00B66DEF"/>
    <w:rPr>
      <w:rFonts w:asciiTheme="minorHAnsi" w:eastAsiaTheme="minorHAnsi" w:hAnsiTheme="minorHAnsi" w:cstheme="minorBidi"/>
      <w:szCs w:val="22"/>
    </w:rPr>
  </w:style>
  <w:style w:type="paragraph" w:customStyle="1" w:styleId="ESH1">
    <w:name w:val="ES H1"/>
    <w:basedOn w:val="H1"/>
    <w:next w:val="ESParagraph"/>
    <w:qFormat/>
    <w:rsid w:val="00B66DEF"/>
    <w:pPr>
      <w:outlineLvl w:val="9"/>
    </w:pPr>
  </w:style>
  <w:style w:type="paragraph" w:customStyle="1" w:styleId="ESH2">
    <w:name w:val="ES H2"/>
    <w:basedOn w:val="ESH1"/>
    <w:next w:val="ESParagraph"/>
    <w:qFormat/>
    <w:rsid w:val="00B66DEF"/>
    <w:rPr>
      <w:b/>
      <w:color w:val="0B2949" w:themeColor="accent1"/>
      <w:sz w:val="24"/>
    </w:rPr>
  </w:style>
  <w:style w:type="paragraph" w:customStyle="1" w:styleId="ESListBullet">
    <w:name w:val="ES List Bullet"/>
    <w:basedOn w:val="ESParagraph"/>
    <w:qFormat/>
    <w:rsid w:val="00B66DEF"/>
    <w:pPr>
      <w:numPr>
        <w:numId w:val="15"/>
      </w:numPr>
    </w:pPr>
  </w:style>
  <w:style w:type="paragraph" w:customStyle="1" w:styleId="ESListNumber">
    <w:name w:val="ES List Number"/>
    <w:basedOn w:val="ESParagraph"/>
    <w:qFormat/>
    <w:rsid w:val="00B66DEF"/>
    <w:pPr>
      <w:numPr>
        <w:numId w:val="16"/>
      </w:numPr>
    </w:pPr>
  </w:style>
  <w:style w:type="paragraph" w:customStyle="1" w:styleId="ESParagraph">
    <w:name w:val="ES Paragraph"/>
    <w:basedOn w:val="Normal"/>
    <w:qFormat/>
    <w:rsid w:val="00B66DEF"/>
    <w:rPr>
      <w:rFonts w:asciiTheme="majorHAnsi" w:hAnsiTheme="majorHAnsi"/>
      <w:color w:val="000000" w:themeColor="text1"/>
    </w:rPr>
  </w:style>
  <w:style w:type="paragraph" w:customStyle="1" w:styleId="ESParagraphContinued">
    <w:name w:val="ES Paragraph Continued"/>
    <w:basedOn w:val="ESParagraph"/>
    <w:next w:val="ESParagraph"/>
    <w:qFormat/>
    <w:rsid w:val="00B66DEF"/>
    <w:pPr>
      <w:spacing w:before="160"/>
    </w:pPr>
  </w:style>
  <w:style w:type="paragraph" w:customStyle="1" w:styleId="ExhibitSignificance">
    <w:name w:val="Exhibit Significance"/>
    <w:basedOn w:val="TableTextLeft"/>
    <w:qFormat/>
    <w:rsid w:val="00B66DEF"/>
    <w:pPr>
      <w:tabs>
        <w:tab w:val="right" w:pos="180"/>
        <w:tab w:val="left" w:pos="270"/>
      </w:tabs>
      <w:spacing w:after="40" w:line="200" w:lineRule="atLeast"/>
      <w:ind w:left="274" w:hanging="274"/>
    </w:pPr>
    <w:rPr>
      <w:sz w:val="16"/>
    </w:rPr>
  </w:style>
  <w:style w:type="paragraph" w:customStyle="1" w:styleId="ExhibitTitle">
    <w:name w:val="Exhibit Title"/>
    <w:basedOn w:val="TableTextLeft"/>
    <w:qFormat/>
    <w:rsid w:val="00B66DEF"/>
    <w:pPr>
      <w:keepNext/>
      <w:keepLines/>
      <w:spacing w:before="0" w:after="80"/>
    </w:pPr>
    <w:rPr>
      <w:color w:val="0B2949" w:themeColor="accent1"/>
      <w:sz w:val="22"/>
    </w:rPr>
  </w:style>
  <w:style w:type="paragraph" w:customStyle="1" w:styleId="FAQQuestion">
    <w:name w:val="FAQ Question"/>
    <w:basedOn w:val="H1"/>
    <w:next w:val="ParagraphContinued"/>
    <w:qFormat/>
    <w:rsid w:val="00B66DEF"/>
    <w:rPr>
      <w:color w:val="0B2949" w:themeColor="accent1"/>
    </w:rPr>
  </w:style>
  <w:style w:type="paragraph" w:customStyle="1" w:styleId="Feature1">
    <w:name w:val="Feature1"/>
    <w:basedOn w:val="Normal"/>
    <w:qFormat/>
    <w:rsid w:val="00B66DEF"/>
    <w:pPr>
      <w:spacing w:after="0"/>
    </w:pPr>
  </w:style>
  <w:style w:type="paragraph" w:customStyle="1" w:styleId="Feature1Title">
    <w:name w:val="Feature1 Title"/>
    <w:basedOn w:val="H1"/>
    <w:next w:val="Feature1"/>
    <w:qFormat/>
    <w:rsid w:val="00B66DEF"/>
  </w:style>
  <w:style w:type="paragraph" w:customStyle="1" w:styleId="Feature1ListBullet">
    <w:name w:val="Feature1 List Bullet"/>
    <w:basedOn w:val="Feature1"/>
    <w:qFormat/>
    <w:rsid w:val="00B66DEF"/>
  </w:style>
  <w:style w:type="paragraph" w:customStyle="1" w:styleId="Feature1ListNumber">
    <w:name w:val="Feature1 List Number"/>
    <w:basedOn w:val="Feature1"/>
    <w:qFormat/>
    <w:rsid w:val="00B66DEF"/>
  </w:style>
  <w:style w:type="paragraph" w:customStyle="1" w:styleId="Feature1Head">
    <w:name w:val="Feature1 Head"/>
    <w:basedOn w:val="Feature1Title"/>
    <w:next w:val="Feature1"/>
    <w:qFormat/>
    <w:rsid w:val="00B66DEF"/>
    <w:pPr>
      <w:spacing w:after="80" w:line="240" w:lineRule="auto"/>
      <w:outlineLvl w:val="9"/>
    </w:pPr>
  </w:style>
  <w:style w:type="paragraph" w:customStyle="1" w:styleId="Feature20">
    <w:name w:val="Feature2"/>
    <w:basedOn w:val="Normal"/>
    <w:qFormat/>
    <w:rsid w:val="00B66DEF"/>
    <w:pPr>
      <w:spacing w:after="0"/>
    </w:pPr>
  </w:style>
  <w:style w:type="paragraph" w:customStyle="1" w:styleId="Feature2Title">
    <w:name w:val="Feature2 Title"/>
    <w:basedOn w:val="H1"/>
    <w:qFormat/>
    <w:rsid w:val="00B66DEF"/>
  </w:style>
  <w:style w:type="paragraph" w:customStyle="1" w:styleId="Feature2Head">
    <w:name w:val="Feature2 Head"/>
    <w:basedOn w:val="Feature2Title"/>
    <w:next w:val="Feature20"/>
    <w:qFormat/>
    <w:rsid w:val="00B66DEF"/>
  </w:style>
  <w:style w:type="paragraph" w:customStyle="1" w:styleId="Feature2ListBullet">
    <w:name w:val="Feature2 List Bullet"/>
    <w:basedOn w:val="Feature20"/>
    <w:qFormat/>
    <w:rsid w:val="00B66DEF"/>
  </w:style>
  <w:style w:type="paragraph" w:customStyle="1" w:styleId="Feature2ListNumber">
    <w:name w:val="Feature2 List Number"/>
    <w:basedOn w:val="Feature20"/>
    <w:qFormat/>
    <w:rsid w:val="00B66DEF"/>
  </w:style>
  <w:style w:type="paragraph" w:customStyle="1" w:styleId="Feature1ListHead">
    <w:name w:val="Feature1 List Head"/>
    <w:basedOn w:val="Feature1"/>
    <w:next w:val="Feature1ListBullet"/>
    <w:qFormat/>
    <w:rsid w:val="00B66DEF"/>
    <w:rPr>
      <w:b/>
    </w:rPr>
  </w:style>
  <w:style w:type="paragraph" w:customStyle="1" w:styleId="Feature2ListHead">
    <w:name w:val="Feature2 List Head"/>
    <w:basedOn w:val="Feature20"/>
    <w:next w:val="Feature2ListBullet"/>
    <w:qFormat/>
    <w:rsid w:val="00B66DEF"/>
    <w:rPr>
      <w:b/>
    </w:rPr>
  </w:style>
  <w:style w:type="paragraph" w:customStyle="1" w:styleId="FigureTitle">
    <w:name w:val="Figure Title"/>
    <w:basedOn w:val="ExhibitTitle"/>
    <w:next w:val="ExhibitSource"/>
    <w:qFormat/>
    <w:rsid w:val="00B66DEF"/>
  </w:style>
  <w:style w:type="paragraph" w:customStyle="1" w:styleId="H2">
    <w:name w:val="H2"/>
    <w:basedOn w:val="H1"/>
    <w:next w:val="Paragraph"/>
    <w:qFormat/>
    <w:rsid w:val="008D7DA3"/>
    <w:pPr>
      <w:numPr>
        <w:numId w:val="39"/>
      </w:numPr>
      <w:spacing w:before="120" w:line="320" w:lineRule="atLeast"/>
      <w:outlineLvl w:val="2"/>
    </w:pPr>
    <w:rPr>
      <w:b/>
      <w:color w:val="0B2949" w:themeColor="accent1"/>
      <w:sz w:val="24"/>
    </w:rPr>
  </w:style>
  <w:style w:type="paragraph" w:customStyle="1" w:styleId="H3">
    <w:name w:val="H3"/>
    <w:basedOn w:val="H1"/>
    <w:next w:val="Paragraph"/>
    <w:qFormat/>
    <w:rsid w:val="00D85EA9"/>
    <w:pPr>
      <w:numPr>
        <w:numId w:val="40"/>
      </w:numPr>
      <w:spacing w:line="260" w:lineRule="atLeast"/>
      <w:outlineLvl w:val="3"/>
    </w:pPr>
    <w:rPr>
      <w:rFonts w:asciiTheme="minorHAnsi" w:hAnsiTheme="minorHAnsi"/>
      <w:b/>
      <w:color w:val="000000" w:themeColor="text1"/>
      <w:sz w:val="20"/>
    </w:rPr>
  </w:style>
  <w:style w:type="paragraph" w:customStyle="1" w:styleId="H4">
    <w:name w:val="H4"/>
    <w:basedOn w:val="H1"/>
    <w:next w:val="ParagraphContinued"/>
    <w:qFormat/>
    <w:rsid w:val="00380C7F"/>
    <w:pPr>
      <w:spacing w:before="120" w:line="260" w:lineRule="atLeast"/>
      <w:outlineLvl w:val="4"/>
    </w:pPr>
    <w:rPr>
      <w:rFonts w:asciiTheme="minorHAnsi" w:hAnsiTheme="minorHAnsi"/>
      <w:i/>
      <w:color w:val="000000" w:themeColor="text1"/>
      <w:sz w:val="22"/>
    </w:rPr>
  </w:style>
  <w:style w:type="paragraph" w:styleId="IndexHeading">
    <w:name w:val="index heading"/>
    <w:basedOn w:val="Normal"/>
    <w:next w:val="Index1"/>
    <w:qFormat/>
    <w:rsid w:val="00B66DEF"/>
    <w:rPr>
      <w:rFonts w:asciiTheme="majorHAnsi" w:eastAsiaTheme="majorEastAsia" w:hAnsiTheme="majorHAnsi" w:cstheme="majorBidi"/>
      <w:b/>
      <w:bCs/>
    </w:rPr>
  </w:style>
  <w:style w:type="paragraph" w:customStyle="1" w:styleId="Introduction">
    <w:name w:val="Introduction"/>
    <w:basedOn w:val="Normal"/>
    <w:qFormat/>
    <w:rsid w:val="00B66DEF"/>
    <w:pPr>
      <w:spacing w:after="120" w:line="320" w:lineRule="atLeast"/>
    </w:pPr>
    <w:rPr>
      <w:rFonts w:asciiTheme="majorHAnsi" w:hAnsiTheme="majorHAnsi"/>
      <w:color w:val="444D54" w:themeColor="accent3" w:themeShade="BF"/>
      <w:sz w:val="22"/>
    </w:rPr>
  </w:style>
  <w:style w:type="paragraph" w:styleId="MacroText">
    <w:name w:val="macro"/>
    <w:link w:val="MacroTextChar"/>
    <w:qFormat/>
    <w:rsid w:val="00B66DEF"/>
    <w:pPr>
      <w:tabs>
        <w:tab w:val="left" w:pos="480"/>
        <w:tab w:val="left" w:pos="960"/>
        <w:tab w:val="left" w:pos="1440"/>
        <w:tab w:val="left" w:pos="1920"/>
        <w:tab w:val="left" w:pos="2400"/>
        <w:tab w:val="left" w:pos="2880"/>
        <w:tab w:val="left" w:pos="3360"/>
        <w:tab w:val="left" w:pos="3840"/>
        <w:tab w:val="left" w:pos="4320"/>
      </w:tabs>
      <w:spacing w:line="264" w:lineRule="auto"/>
    </w:pPr>
    <w:rPr>
      <w:rFonts w:ascii="Consolas" w:eastAsiaTheme="minorHAnsi" w:hAnsi="Consolas" w:cstheme="minorBidi"/>
    </w:rPr>
  </w:style>
  <w:style w:type="character" w:customStyle="1" w:styleId="MacroTextChar">
    <w:name w:val="Macro Text Char"/>
    <w:basedOn w:val="DefaultParagraphFont"/>
    <w:link w:val="MacroText"/>
    <w:semiHidden/>
    <w:rsid w:val="00B66DEF"/>
    <w:rPr>
      <w:rFonts w:ascii="Consolas" w:eastAsiaTheme="minorHAnsi" w:hAnsi="Consolas" w:cstheme="minorBidi"/>
    </w:rPr>
  </w:style>
  <w:style w:type="paragraph" w:customStyle="1" w:styleId="Notes">
    <w:name w:val="Notes"/>
    <w:basedOn w:val="Normal"/>
    <w:qFormat/>
    <w:rsid w:val="00B66DEF"/>
    <w:rPr>
      <w:color w:val="046B5C" w:themeColor="text2"/>
    </w:rPr>
  </w:style>
  <w:style w:type="paragraph" w:customStyle="1" w:styleId="Pubinfo">
    <w:name w:val="Pubinfo"/>
    <w:basedOn w:val="Normal"/>
    <w:qFormat/>
    <w:rsid w:val="00B66DEF"/>
    <w:rPr>
      <w:b/>
    </w:rPr>
  </w:style>
  <w:style w:type="paragraph" w:customStyle="1" w:styleId="PubinfoCategory">
    <w:name w:val="Pubinfo Category"/>
    <w:basedOn w:val="Pubinfo"/>
    <w:qFormat/>
    <w:rsid w:val="00B66DEF"/>
  </w:style>
  <w:style w:type="paragraph" w:customStyle="1" w:styleId="PubinfoDate">
    <w:name w:val="Pubinfo Date"/>
    <w:basedOn w:val="PubinfoCategory"/>
    <w:qFormat/>
    <w:rsid w:val="00B66DEF"/>
  </w:style>
  <w:style w:type="paragraph" w:customStyle="1" w:styleId="PubinfoHead">
    <w:name w:val="Pubinfo Head"/>
    <w:basedOn w:val="Pubinfo"/>
    <w:qFormat/>
    <w:rsid w:val="00B66DEF"/>
  </w:style>
  <w:style w:type="paragraph" w:customStyle="1" w:styleId="PubinfoList">
    <w:name w:val="Pubinfo List"/>
    <w:basedOn w:val="Pubinfo"/>
    <w:qFormat/>
    <w:rsid w:val="00B66DEF"/>
  </w:style>
  <w:style w:type="paragraph" w:customStyle="1" w:styleId="PubinfoNumber">
    <w:name w:val="Pubinfo Number"/>
    <w:basedOn w:val="Pubinfo"/>
    <w:qFormat/>
    <w:rsid w:val="00B66DEF"/>
  </w:style>
  <w:style w:type="paragraph" w:styleId="Quote">
    <w:name w:val="Quote"/>
    <w:basedOn w:val="Normal"/>
    <w:link w:val="QuoteChar"/>
    <w:qFormat/>
    <w:rsid w:val="00B66DEF"/>
    <w:pPr>
      <w:spacing w:before="40" w:after="60"/>
    </w:pPr>
    <w:rPr>
      <w:rFonts w:asciiTheme="majorHAnsi" w:hAnsiTheme="majorHAnsi"/>
      <w:iCs/>
      <w:color w:val="444D54" w:themeColor="accent3" w:themeShade="BF"/>
      <w:sz w:val="24"/>
      <w:szCs w:val="21"/>
    </w:rPr>
  </w:style>
  <w:style w:type="character" w:customStyle="1" w:styleId="QuoteChar">
    <w:name w:val="Quote Char"/>
    <w:basedOn w:val="DefaultParagraphFont"/>
    <w:link w:val="Quote"/>
    <w:rsid w:val="00B66DEF"/>
    <w:rPr>
      <w:rFonts w:asciiTheme="majorHAnsi" w:eastAsiaTheme="minorHAnsi" w:hAnsiTheme="majorHAnsi" w:cstheme="minorBidi"/>
      <w:iCs/>
      <w:color w:val="444D54" w:themeColor="accent3" w:themeShade="BF"/>
      <w:sz w:val="24"/>
      <w:szCs w:val="21"/>
    </w:rPr>
  </w:style>
  <w:style w:type="paragraph" w:customStyle="1" w:styleId="QuoteAttribution">
    <w:name w:val="Quote Attribution"/>
    <w:basedOn w:val="Quote"/>
    <w:qFormat/>
    <w:rsid w:val="00B66DEF"/>
    <w:pPr>
      <w:spacing w:before="0" w:after="160"/>
      <w:jc w:val="right"/>
    </w:pPr>
    <w:rPr>
      <w:sz w:val="20"/>
    </w:rPr>
  </w:style>
  <w:style w:type="paragraph" w:styleId="Subtitle">
    <w:name w:val="Subtitle"/>
    <w:basedOn w:val="Normal"/>
    <w:next w:val="Normal"/>
    <w:link w:val="SubtitleChar"/>
    <w:qFormat/>
    <w:rsid w:val="00B66DEF"/>
    <w:pPr>
      <w:numPr>
        <w:ilvl w:val="1"/>
      </w:numPr>
      <w:spacing w:before="120" w:after="240"/>
    </w:pPr>
    <w:rPr>
      <w:rFonts w:asciiTheme="majorHAnsi" w:eastAsiaTheme="minorEastAsia" w:hAnsiTheme="majorHAnsi"/>
      <w:color w:val="444D54" w:themeColor="accent3" w:themeShade="BF"/>
      <w:spacing w:val="15"/>
      <w:sz w:val="30"/>
    </w:rPr>
  </w:style>
  <w:style w:type="character" w:customStyle="1" w:styleId="SubtitleChar">
    <w:name w:val="Subtitle Char"/>
    <w:basedOn w:val="DefaultParagraphFont"/>
    <w:link w:val="Subtitle"/>
    <w:rsid w:val="00B66DEF"/>
    <w:rPr>
      <w:rFonts w:asciiTheme="majorHAnsi" w:eastAsiaTheme="minorEastAsia" w:hAnsiTheme="majorHAnsi" w:cstheme="minorBidi"/>
      <w:color w:val="444D54" w:themeColor="accent3" w:themeShade="BF"/>
      <w:spacing w:val="15"/>
      <w:sz w:val="30"/>
      <w:szCs w:val="22"/>
    </w:rPr>
  </w:style>
  <w:style w:type="paragraph" w:customStyle="1" w:styleId="SidebarTitle">
    <w:name w:val="Sidebar Title"/>
    <w:basedOn w:val="H1"/>
    <w:next w:val="Sidebar"/>
    <w:qFormat/>
    <w:rsid w:val="00B66DEF"/>
    <w:pPr>
      <w:spacing w:before="0" w:after="80" w:line="260" w:lineRule="atLeast"/>
      <w:outlineLvl w:val="9"/>
    </w:pPr>
    <w:rPr>
      <w:b/>
      <w:color w:val="0B2949" w:themeColor="accent1"/>
      <w:sz w:val="22"/>
    </w:rPr>
  </w:style>
  <w:style w:type="paragraph" w:customStyle="1" w:styleId="SidebarHead">
    <w:name w:val="Sidebar Head"/>
    <w:basedOn w:val="SidebarTitle"/>
    <w:next w:val="Sidebar"/>
    <w:qFormat/>
    <w:rsid w:val="00B66DEF"/>
  </w:style>
  <w:style w:type="paragraph" w:customStyle="1" w:styleId="TableTextRight">
    <w:name w:val="Table Text Right"/>
    <w:basedOn w:val="TableTextLeft"/>
    <w:qFormat/>
    <w:rsid w:val="00B66DEF"/>
    <w:pPr>
      <w:jc w:val="right"/>
    </w:pPr>
  </w:style>
  <w:style w:type="paragraph" w:customStyle="1" w:styleId="TableTextDecimal">
    <w:name w:val="Table Text Decimal"/>
    <w:basedOn w:val="TableTextLeft"/>
    <w:qFormat/>
    <w:rsid w:val="00B66DEF"/>
    <w:pPr>
      <w:tabs>
        <w:tab w:val="decimal" w:pos="576"/>
      </w:tabs>
    </w:pPr>
  </w:style>
  <w:style w:type="paragraph" w:customStyle="1" w:styleId="TableRowHead">
    <w:name w:val="Table Row Head"/>
    <w:basedOn w:val="TableTextLeft"/>
    <w:qFormat/>
    <w:rsid w:val="00B66DEF"/>
    <w:pPr>
      <w:keepNext/>
      <w:spacing w:after="40"/>
    </w:pPr>
    <w:rPr>
      <w:b/>
      <w:color w:val="auto"/>
    </w:rPr>
  </w:style>
  <w:style w:type="paragraph" w:customStyle="1" w:styleId="TableListNumber">
    <w:name w:val="Table List Number"/>
    <w:basedOn w:val="TableTextLeft"/>
    <w:qFormat/>
    <w:rsid w:val="00B66DEF"/>
    <w:pPr>
      <w:numPr>
        <w:numId w:val="17"/>
      </w:numPr>
    </w:pPr>
  </w:style>
  <w:style w:type="paragraph" w:customStyle="1" w:styleId="TableListBullet">
    <w:name w:val="Table List Bullet"/>
    <w:basedOn w:val="TableTextLeft"/>
    <w:qFormat/>
    <w:rsid w:val="00B66DEF"/>
    <w:pPr>
      <w:numPr>
        <w:numId w:val="18"/>
      </w:numPr>
    </w:pPr>
  </w:style>
  <w:style w:type="paragraph" w:customStyle="1" w:styleId="TableHeaderCenter">
    <w:name w:val="Table Header Center"/>
    <w:basedOn w:val="TableTextLeft"/>
    <w:qFormat/>
    <w:rsid w:val="00B66DEF"/>
    <w:pPr>
      <w:keepNext/>
      <w:jc w:val="center"/>
    </w:pPr>
    <w:rPr>
      <w:color w:val="FFFFFF" w:themeColor="background1"/>
    </w:rPr>
  </w:style>
  <w:style w:type="paragraph" w:customStyle="1" w:styleId="TableHeaderLeft">
    <w:name w:val="Table Header Left"/>
    <w:basedOn w:val="TableTextLeft"/>
    <w:qFormat/>
    <w:rsid w:val="00B66DEF"/>
    <w:pPr>
      <w:keepNext/>
    </w:pPr>
    <w:rPr>
      <w:color w:val="FFFFFF" w:themeColor="background1"/>
    </w:rPr>
  </w:style>
  <w:style w:type="paragraph" w:customStyle="1" w:styleId="TableTitle">
    <w:name w:val="Table Title"/>
    <w:basedOn w:val="ExhibitTitle"/>
    <w:qFormat/>
    <w:rsid w:val="00B52F7D"/>
    <w:pPr>
      <w:spacing w:before="120"/>
    </w:pPr>
  </w:style>
  <w:style w:type="paragraph" w:customStyle="1" w:styleId="TableTextCentered">
    <w:name w:val="Table Text Centered"/>
    <w:basedOn w:val="TableTextLeft"/>
    <w:qFormat/>
    <w:rsid w:val="00B66DEF"/>
    <w:pPr>
      <w:jc w:val="center"/>
    </w:pPr>
  </w:style>
  <w:style w:type="paragraph" w:styleId="TOCHeading">
    <w:name w:val="TOC Heading"/>
    <w:next w:val="TOC1"/>
    <w:qFormat/>
    <w:rsid w:val="00B66DEF"/>
    <w:pPr>
      <w:spacing w:line="360" w:lineRule="atLeast"/>
    </w:pPr>
    <w:rPr>
      <w:rFonts w:asciiTheme="majorHAnsi" w:eastAsiaTheme="minorHAnsi" w:hAnsiTheme="majorHAnsi" w:cstheme="minorBidi"/>
      <w:color w:val="0B2949" w:themeColor="accent1"/>
      <w:sz w:val="30"/>
      <w:szCs w:val="22"/>
    </w:rPr>
  </w:style>
  <w:style w:type="paragraph" w:styleId="List2">
    <w:name w:val="List 2"/>
    <w:basedOn w:val="Normal"/>
    <w:qFormat/>
    <w:rsid w:val="00377FF1"/>
    <w:pPr>
      <w:numPr>
        <w:ilvl w:val="1"/>
        <w:numId w:val="6"/>
      </w:numPr>
      <w:ind w:left="720"/>
      <w:contextualSpacing/>
    </w:pPr>
  </w:style>
  <w:style w:type="paragraph" w:styleId="List3">
    <w:name w:val="List 3"/>
    <w:basedOn w:val="Normal"/>
    <w:qFormat/>
    <w:rsid w:val="00B66DEF"/>
    <w:pPr>
      <w:numPr>
        <w:ilvl w:val="2"/>
        <w:numId w:val="6"/>
      </w:numPr>
      <w:contextualSpacing/>
    </w:pPr>
  </w:style>
  <w:style w:type="paragraph" w:customStyle="1" w:styleId="ListAlpha">
    <w:name w:val="List Alpha"/>
    <w:basedOn w:val="List"/>
    <w:qFormat/>
    <w:rsid w:val="00B66DEF"/>
    <w:pPr>
      <w:numPr>
        <w:numId w:val="19"/>
      </w:numPr>
    </w:pPr>
  </w:style>
  <w:style w:type="paragraph" w:customStyle="1" w:styleId="ListAlpha2">
    <w:name w:val="List Alpha 2"/>
    <w:basedOn w:val="List2"/>
    <w:qFormat/>
    <w:rsid w:val="00B66DEF"/>
    <w:pPr>
      <w:numPr>
        <w:ilvl w:val="0"/>
        <w:numId w:val="20"/>
      </w:numPr>
      <w:spacing w:after="80"/>
      <w:contextualSpacing w:val="0"/>
    </w:pPr>
  </w:style>
  <w:style w:type="paragraph" w:customStyle="1" w:styleId="ListAlpha3">
    <w:name w:val="List Alpha 3"/>
    <w:basedOn w:val="List3"/>
    <w:qFormat/>
    <w:rsid w:val="00B87B4E"/>
    <w:pPr>
      <w:numPr>
        <w:ilvl w:val="0"/>
        <w:numId w:val="21"/>
      </w:numPr>
      <w:tabs>
        <w:tab w:val="clear" w:pos="1080"/>
        <w:tab w:val="num" w:pos="1440"/>
      </w:tabs>
      <w:spacing w:after="80"/>
      <w:ind w:left="1440"/>
      <w:contextualSpacing w:val="0"/>
    </w:pPr>
  </w:style>
  <w:style w:type="paragraph" w:styleId="List4">
    <w:name w:val="List 4"/>
    <w:basedOn w:val="Normal"/>
    <w:qFormat/>
    <w:rsid w:val="00B66DEF"/>
    <w:pPr>
      <w:numPr>
        <w:ilvl w:val="3"/>
        <w:numId w:val="6"/>
      </w:numPr>
      <w:contextualSpacing/>
    </w:pPr>
  </w:style>
  <w:style w:type="paragraph" w:customStyle="1" w:styleId="Outline1">
    <w:name w:val="Outline 1"/>
    <w:basedOn w:val="List"/>
    <w:qFormat/>
    <w:rsid w:val="00B66DEF"/>
    <w:pPr>
      <w:numPr>
        <w:numId w:val="0"/>
      </w:numPr>
      <w:spacing w:after="0"/>
    </w:pPr>
  </w:style>
  <w:style w:type="paragraph" w:customStyle="1" w:styleId="Outline2">
    <w:name w:val="Outline 2"/>
    <w:basedOn w:val="List2"/>
    <w:qFormat/>
    <w:rsid w:val="00B66DEF"/>
    <w:pPr>
      <w:numPr>
        <w:numId w:val="22"/>
      </w:numPr>
      <w:spacing w:after="0"/>
    </w:pPr>
  </w:style>
  <w:style w:type="paragraph" w:customStyle="1" w:styleId="Outline3">
    <w:name w:val="Outline 3"/>
    <w:basedOn w:val="List3"/>
    <w:qFormat/>
    <w:rsid w:val="00B66DEF"/>
    <w:pPr>
      <w:numPr>
        <w:numId w:val="22"/>
      </w:numPr>
      <w:spacing w:after="0"/>
    </w:pPr>
  </w:style>
  <w:style w:type="paragraph" w:customStyle="1" w:styleId="Outline4">
    <w:name w:val="Outline 4"/>
    <w:basedOn w:val="List4"/>
    <w:qFormat/>
    <w:rsid w:val="00B66DEF"/>
    <w:pPr>
      <w:numPr>
        <w:ilvl w:val="0"/>
        <w:numId w:val="0"/>
      </w:numPr>
      <w:spacing w:after="0"/>
      <w:ind w:left="1440" w:hanging="360"/>
    </w:pPr>
  </w:style>
  <w:style w:type="character" w:customStyle="1" w:styleId="BoldItalic">
    <w:name w:val="Bold Italic"/>
    <w:basedOn w:val="DefaultParagraphFont"/>
    <w:qFormat/>
    <w:rsid w:val="00B66DEF"/>
    <w:rPr>
      <w:b/>
      <w:i/>
    </w:rPr>
  </w:style>
  <w:style w:type="character" w:customStyle="1" w:styleId="BoldUnderline">
    <w:name w:val="Bold Underline"/>
    <w:basedOn w:val="DefaultParagraphFont"/>
    <w:qFormat/>
    <w:rsid w:val="00B66DEF"/>
    <w:rPr>
      <w:b/>
      <w:u w:val="single"/>
    </w:rPr>
  </w:style>
  <w:style w:type="character" w:customStyle="1" w:styleId="HighlightBlue">
    <w:name w:val="Highlight Blue"/>
    <w:basedOn w:val="DefaultParagraphFont"/>
    <w:qFormat/>
    <w:rsid w:val="00B66DEF"/>
    <w:rPr>
      <w:bdr w:val="none" w:sz="0" w:space="0" w:color="auto"/>
      <w:shd w:val="clear" w:color="auto" w:fill="D9E8F9" w:themeFill="accent1" w:themeFillTint="1A"/>
    </w:rPr>
  </w:style>
  <w:style w:type="character" w:customStyle="1" w:styleId="HighlightYellow">
    <w:name w:val="Highlight Yellow"/>
    <w:basedOn w:val="DefaultParagraphFont"/>
    <w:qFormat/>
    <w:rsid w:val="00B66DEF"/>
    <w:rPr>
      <w:bdr w:val="none" w:sz="0" w:space="0" w:color="auto"/>
      <w:shd w:val="clear" w:color="auto" w:fill="FCF0D1" w:themeFill="accent4" w:themeFillTint="33"/>
    </w:rPr>
  </w:style>
  <w:style w:type="character" w:customStyle="1" w:styleId="RunIn">
    <w:name w:val="Run In"/>
    <w:basedOn w:val="DefaultParagraphFont"/>
    <w:qFormat/>
    <w:rsid w:val="00B66DEF"/>
    <w:rPr>
      <w:b/>
      <w:color w:val="000000" w:themeColor="text1"/>
    </w:rPr>
  </w:style>
  <w:style w:type="character" w:customStyle="1" w:styleId="TableTextTight">
    <w:name w:val="Table Text Tight"/>
    <w:basedOn w:val="DefaultParagraphFont"/>
    <w:qFormat/>
    <w:rsid w:val="00B66DEF"/>
    <w:rPr>
      <w:sz w:val="16"/>
    </w:rPr>
  </w:style>
  <w:style w:type="character" w:customStyle="1" w:styleId="TitleSubtitle">
    <w:name w:val="Title_Subtitle"/>
    <w:basedOn w:val="DefaultParagraphFont"/>
    <w:qFormat/>
    <w:rsid w:val="00B66DEF"/>
    <w:rPr>
      <w:b/>
    </w:rPr>
  </w:style>
  <w:style w:type="table" w:customStyle="1" w:styleId="AlternateTable">
    <w:name w:val="Alternate Table"/>
    <w:basedOn w:val="TableNormal"/>
    <w:rsid w:val="00B66DEF"/>
    <w:pPr>
      <w:spacing w:before="40" w:after="20"/>
    </w:pPr>
    <w:rPr>
      <w:rFonts w:asciiTheme="majorHAnsi" w:eastAsiaTheme="minorHAnsi" w:hAnsiTheme="majorHAnsi" w:cstheme="minorBidi"/>
      <w:sz w:val="18"/>
      <w:szCs w:val="22"/>
    </w:rPr>
    <w:tblPr>
      <w:tblBorders>
        <w:bottom w:val="single" w:sz="4" w:space="0" w:color="046B5C" w:themeColor="text2"/>
        <w:insideH w:val="single" w:sz="4" w:space="0" w:color="5B6771" w:themeColor="accent3"/>
      </w:tblBorders>
      <w:tblCellMar>
        <w:left w:w="58" w:type="dxa"/>
        <w:right w:w="58" w:type="dxa"/>
      </w:tblCellMar>
    </w:tblPr>
    <w:trPr>
      <w:cantSplit/>
    </w:trPr>
    <w:tcPr>
      <w:shd w:val="clear" w:color="auto" w:fill="FFFFFF" w:themeFill="background1"/>
      <w:tcMar>
        <w:top w:w="0" w:type="dxa"/>
        <w:bottom w:w="0" w:type="dxa"/>
      </w:tcMar>
    </w:tcPr>
    <w:tblStylePr w:type="firstRow">
      <w:pPr>
        <w:jc w:val="left"/>
      </w:pPr>
      <w:rPr>
        <w:b/>
        <w:color w:val="FFFFFF" w:themeColor="background1"/>
      </w:rPr>
      <w:tblPr/>
      <w:tcPr>
        <w:tcBorders>
          <w:top w:val="nil"/>
          <w:left w:val="nil"/>
          <w:bottom w:val="single" w:sz="4" w:space="0" w:color="046B5C" w:themeColor="text2"/>
          <w:right w:val="nil"/>
          <w:insideH w:val="nil"/>
          <w:insideV w:val="single" w:sz="4" w:space="0" w:color="FFFFFF" w:themeColor="background1"/>
          <w:tl2br w:val="nil"/>
          <w:tr2bl w:val="nil"/>
        </w:tcBorders>
        <w:shd w:val="clear" w:color="auto" w:fill="046B5C" w:themeFill="text2"/>
      </w:tcPr>
    </w:tblStylePr>
    <w:tblStylePr w:type="lastRow">
      <w:rPr>
        <w:color w:val="000000" w:themeColor="text1"/>
      </w:rPr>
      <w:tblPr/>
      <w:tcPr>
        <w:tcBorders>
          <w:bottom w:val="single" w:sz="4" w:space="0" w:color="046B5C" w:themeColor="text2"/>
        </w:tcBorders>
        <w:shd w:val="clear" w:color="auto" w:fill="FFFFFF" w:themeFill="background1"/>
      </w:tcPr>
    </w:tblStylePr>
    <w:tblStylePr w:type="firstCol">
      <w:tblPr/>
      <w:tcPr>
        <w:tcBorders>
          <w:right w:val="single" w:sz="4" w:space="0" w:color="5B6771" w:themeColor="accent3"/>
        </w:tcBorders>
        <w:shd w:val="clear" w:color="auto" w:fill="FFFFFF" w:themeFill="background1"/>
      </w:tcPr>
    </w:tblStylePr>
    <w:tblStylePr w:type="lastCol">
      <w:tblPr/>
      <w:tcPr>
        <w:tcBorders>
          <w:top w:val="nil"/>
          <w:left w:val="nil"/>
          <w:bottom w:val="single" w:sz="4" w:space="0" w:color="5B6771" w:themeColor="accent3"/>
          <w:right w:val="nil"/>
          <w:insideH w:val="nil"/>
          <w:insideV w:val="nil"/>
          <w:tl2br w:val="nil"/>
          <w:tr2bl w:val="nil"/>
        </w:tcBorders>
        <w:shd w:val="clear" w:color="auto" w:fill="FFFFFF" w:themeFill="background1"/>
      </w:tcPr>
    </w:tblStylePr>
    <w:tblStylePr w:type="neCell">
      <w:pPr>
        <w:jc w:val="left"/>
      </w:pPr>
      <w:tblPr/>
      <w:tcPr>
        <w:tcBorders>
          <w:right w:val="single" w:sz="4" w:space="0" w:color="FFFFFF" w:themeColor="background1"/>
        </w:tcBorders>
        <w:shd w:val="clear" w:color="auto" w:fill="046B5C" w:themeFill="text2"/>
      </w:tcPr>
    </w:tblStylePr>
  </w:style>
  <w:style w:type="character" w:styleId="PlaceholderText">
    <w:name w:val="Placeholder Text"/>
    <w:basedOn w:val="DefaultParagraphFont"/>
    <w:qFormat/>
    <w:rsid w:val="00B66DEF"/>
    <w:rPr>
      <w:color w:val="808080"/>
    </w:rPr>
  </w:style>
  <w:style w:type="paragraph" w:customStyle="1" w:styleId="TableTextDecimalWide">
    <w:name w:val="Table Text Decimal Wide"/>
    <w:basedOn w:val="TableTextDecimal"/>
    <w:qFormat/>
    <w:rsid w:val="00B66DEF"/>
    <w:pPr>
      <w:tabs>
        <w:tab w:val="clear" w:pos="576"/>
        <w:tab w:val="decimal" w:pos="864"/>
      </w:tabs>
    </w:pPr>
  </w:style>
  <w:style w:type="paragraph" w:customStyle="1" w:styleId="TableTextDecimalNarrow">
    <w:name w:val="Table Text Decimal Narrow"/>
    <w:basedOn w:val="TableTextDecimalWide"/>
    <w:qFormat/>
    <w:rsid w:val="00B66DEF"/>
    <w:pPr>
      <w:tabs>
        <w:tab w:val="clear" w:pos="864"/>
        <w:tab w:val="decimal" w:pos="360"/>
      </w:tabs>
    </w:pPr>
  </w:style>
  <w:style w:type="paragraph" w:styleId="ListBullet4">
    <w:name w:val="List Bullet 4"/>
    <w:basedOn w:val="Normal"/>
    <w:qFormat/>
    <w:rsid w:val="00B66DEF"/>
    <w:pPr>
      <w:numPr>
        <w:numId w:val="9"/>
      </w:numPr>
      <w:contextualSpacing/>
    </w:pPr>
  </w:style>
  <w:style w:type="paragraph" w:customStyle="1" w:styleId="TitleRule">
    <w:name w:val="Title Rule"/>
    <w:basedOn w:val="Normal"/>
    <w:qFormat/>
    <w:rsid w:val="00B66DEF"/>
    <w:pPr>
      <w:keepNext/>
      <w:spacing w:before="240" w:after="80"/>
    </w:pPr>
  </w:style>
  <w:style w:type="paragraph" w:styleId="ListBullet5">
    <w:name w:val="List Bullet 5"/>
    <w:basedOn w:val="Normal"/>
    <w:qFormat/>
    <w:rsid w:val="00B66DEF"/>
    <w:pPr>
      <w:numPr>
        <w:numId w:val="10"/>
      </w:numPr>
      <w:contextualSpacing/>
    </w:pPr>
  </w:style>
  <w:style w:type="paragraph" w:styleId="ListNumber5">
    <w:name w:val="List Number 5"/>
    <w:basedOn w:val="Normal"/>
    <w:qFormat/>
    <w:rsid w:val="00B66DEF"/>
    <w:pPr>
      <w:numPr>
        <w:numId w:val="14"/>
      </w:numPr>
      <w:spacing w:after="80"/>
    </w:pPr>
  </w:style>
  <w:style w:type="paragraph" w:customStyle="1" w:styleId="Sidebar">
    <w:name w:val="Sidebar"/>
    <w:basedOn w:val="Normal"/>
    <w:qFormat/>
    <w:rsid w:val="00B66DEF"/>
    <w:pPr>
      <w:tabs>
        <w:tab w:val="right" w:pos="4680"/>
      </w:tabs>
      <w:spacing w:after="60" w:line="260" w:lineRule="atLeast"/>
    </w:pPr>
    <w:rPr>
      <w:rFonts w:asciiTheme="majorHAnsi" w:hAnsiTheme="majorHAnsi"/>
      <w:color w:val="444D54" w:themeColor="accent3" w:themeShade="BF"/>
      <w:sz w:val="18"/>
    </w:rPr>
  </w:style>
  <w:style w:type="paragraph" w:customStyle="1" w:styleId="SidebarListBullet">
    <w:name w:val="Sidebar List Bullet"/>
    <w:basedOn w:val="Sidebar"/>
    <w:qFormat/>
    <w:rsid w:val="00B66DEF"/>
    <w:pPr>
      <w:framePr w:hSpace="180" w:wrap="around" w:vAnchor="text" w:hAnchor="text" w:y="21"/>
      <w:numPr>
        <w:numId w:val="28"/>
      </w:numPr>
      <w:suppressOverlap/>
    </w:pPr>
  </w:style>
  <w:style w:type="paragraph" w:customStyle="1" w:styleId="SidebarListNumber">
    <w:name w:val="Sidebar List Number"/>
    <w:basedOn w:val="Sidebar"/>
    <w:qFormat/>
    <w:rsid w:val="00B66DEF"/>
    <w:pPr>
      <w:framePr w:hSpace="115" w:vSpace="58" w:wrap="notBeside" w:vAnchor="text" w:hAnchor="margin" w:y="59"/>
      <w:numPr>
        <w:numId w:val="23"/>
      </w:numPr>
      <w:tabs>
        <w:tab w:val="clear" w:pos="576"/>
        <w:tab w:val="num" w:pos="288"/>
      </w:tabs>
      <w:adjustRightInd w:val="0"/>
      <w:ind w:left="288"/>
    </w:pPr>
  </w:style>
  <w:style w:type="paragraph" w:customStyle="1" w:styleId="TableListBullet2">
    <w:name w:val="Table List Bullet 2"/>
    <w:basedOn w:val="TableListBullet"/>
    <w:qFormat/>
    <w:rsid w:val="00B66DEF"/>
    <w:pPr>
      <w:numPr>
        <w:numId w:val="24"/>
      </w:numPr>
    </w:pPr>
  </w:style>
  <w:style w:type="character" w:customStyle="1" w:styleId="Heading4Char">
    <w:name w:val="Heading 4 Char"/>
    <w:basedOn w:val="DefaultParagraphFont"/>
    <w:link w:val="Heading4"/>
    <w:semiHidden/>
    <w:rsid w:val="00B66DEF"/>
    <w:rPr>
      <w:rFonts w:asciiTheme="majorHAnsi" w:eastAsiaTheme="majorEastAsia" w:hAnsiTheme="majorHAnsi" w:cstheme="majorBidi"/>
      <w:i/>
      <w:iCs/>
      <w:color w:val="081E36" w:themeColor="accent1" w:themeShade="BF"/>
      <w:szCs w:val="22"/>
    </w:rPr>
  </w:style>
  <w:style w:type="character" w:customStyle="1" w:styleId="Heading5Char">
    <w:name w:val="Heading 5 Char"/>
    <w:basedOn w:val="DefaultParagraphFont"/>
    <w:link w:val="Heading5"/>
    <w:semiHidden/>
    <w:rsid w:val="00B66DEF"/>
    <w:rPr>
      <w:rFonts w:asciiTheme="majorHAnsi" w:eastAsiaTheme="majorEastAsia" w:hAnsiTheme="majorHAnsi" w:cstheme="majorBidi"/>
      <w:color w:val="081E36" w:themeColor="accent1" w:themeShade="BF"/>
      <w:szCs w:val="22"/>
    </w:rPr>
  </w:style>
  <w:style w:type="character" w:customStyle="1" w:styleId="Heading6Char">
    <w:name w:val="Heading 6 Char"/>
    <w:basedOn w:val="DefaultParagraphFont"/>
    <w:link w:val="Heading6"/>
    <w:semiHidden/>
    <w:rsid w:val="00B66DEF"/>
    <w:rPr>
      <w:rFonts w:asciiTheme="majorHAnsi" w:eastAsiaTheme="majorEastAsia" w:hAnsiTheme="majorHAnsi" w:cstheme="majorBidi"/>
      <w:color w:val="051424" w:themeColor="accent1" w:themeShade="7F"/>
      <w:szCs w:val="22"/>
    </w:rPr>
  </w:style>
  <w:style w:type="character" w:customStyle="1" w:styleId="Heading7Char">
    <w:name w:val="Heading 7 Char"/>
    <w:basedOn w:val="DefaultParagraphFont"/>
    <w:link w:val="Heading7"/>
    <w:semiHidden/>
    <w:rsid w:val="00B66DEF"/>
    <w:rPr>
      <w:rFonts w:asciiTheme="majorHAnsi" w:eastAsiaTheme="majorEastAsia" w:hAnsiTheme="majorHAnsi" w:cstheme="majorBidi"/>
      <w:i/>
      <w:iCs/>
      <w:color w:val="051424" w:themeColor="accent1" w:themeShade="7F"/>
      <w:szCs w:val="22"/>
    </w:rPr>
  </w:style>
  <w:style w:type="paragraph" w:customStyle="1" w:styleId="TableListNumber2">
    <w:name w:val="Table List Number 2"/>
    <w:basedOn w:val="TableListNumber"/>
    <w:qFormat/>
    <w:rsid w:val="00B66DEF"/>
    <w:pPr>
      <w:numPr>
        <w:numId w:val="25"/>
      </w:numPr>
    </w:pPr>
  </w:style>
  <w:style w:type="paragraph" w:styleId="ListContinue3">
    <w:name w:val="List Continue 3"/>
    <w:basedOn w:val="Normal"/>
    <w:qFormat/>
    <w:rsid w:val="00B66DEF"/>
    <w:pPr>
      <w:spacing w:after="80"/>
      <w:ind w:left="540"/>
    </w:pPr>
  </w:style>
  <w:style w:type="paragraph" w:styleId="List5">
    <w:name w:val="List 5"/>
    <w:basedOn w:val="Normal"/>
    <w:qFormat/>
    <w:rsid w:val="00B66DEF"/>
    <w:pPr>
      <w:numPr>
        <w:ilvl w:val="4"/>
        <w:numId w:val="6"/>
      </w:numPr>
      <w:contextualSpacing/>
    </w:pPr>
  </w:style>
  <w:style w:type="character" w:customStyle="1" w:styleId="H1Char">
    <w:name w:val="H1 Char"/>
    <w:basedOn w:val="DefaultParagraphFont"/>
    <w:link w:val="H1"/>
    <w:rsid w:val="00976BE8"/>
    <w:rPr>
      <w:rFonts w:asciiTheme="majorHAnsi" w:eastAsiaTheme="majorEastAsia" w:hAnsiTheme="majorHAnsi" w:cstheme="majorBidi"/>
      <w:color w:val="046B5C" w:themeColor="text2"/>
      <w:sz w:val="30"/>
      <w:szCs w:val="32"/>
    </w:rPr>
  </w:style>
  <w:style w:type="paragraph" w:customStyle="1" w:styleId="ListHead">
    <w:name w:val="List Head"/>
    <w:basedOn w:val="Paragraph"/>
    <w:qFormat/>
    <w:rsid w:val="00B66DEF"/>
    <w:pPr>
      <w:spacing w:before="240" w:after="0"/>
    </w:pPr>
    <w:rPr>
      <w:b/>
    </w:rPr>
  </w:style>
  <w:style w:type="character" w:customStyle="1" w:styleId="Bold">
    <w:name w:val="Bold"/>
    <w:basedOn w:val="DefaultParagraphFont"/>
    <w:qFormat/>
    <w:rsid w:val="00B66DEF"/>
    <w:rPr>
      <w:b/>
    </w:rPr>
  </w:style>
  <w:style w:type="character" w:customStyle="1" w:styleId="Italic">
    <w:name w:val="Italic"/>
    <w:basedOn w:val="DefaultParagraphFont"/>
    <w:qFormat/>
    <w:rsid w:val="00B66DEF"/>
    <w:rPr>
      <w:i/>
    </w:rPr>
  </w:style>
  <w:style w:type="paragraph" w:customStyle="1" w:styleId="mathematicaorg">
    <w:name w:val="mathematica.org"/>
    <w:link w:val="mathematicaorgChar"/>
    <w:qFormat/>
    <w:rsid w:val="00B66DEF"/>
    <w:pPr>
      <w:jc w:val="right"/>
    </w:pPr>
    <w:rPr>
      <w:rFonts w:asciiTheme="majorHAnsi" w:hAnsiTheme="majorHAnsi"/>
      <w:noProof/>
      <w:spacing w:val="-2"/>
      <w:sz w:val="18"/>
      <w:szCs w:val="19"/>
    </w:rPr>
  </w:style>
  <w:style w:type="table" w:customStyle="1" w:styleId="CoverTable">
    <w:name w:val="Cover Table"/>
    <w:basedOn w:val="TableNormal"/>
    <w:rsid w:val="00B66DEF"/>
    <w:rPr>
      <w:rFonts w:asciiTheme="minorHAnsi" w:eastAsiaTheme="minorEastAsia" w:hAnsiTheme="minorHAnsi" w:cstheme="minorBidi"/>
      <w:sz w:val="22"/>
      <w:szCs w:val="24"/>
    </w:rPr>
    <w:tblPr/>
    <w:tcPr>
      <w:noWrap/>
      <w:tcMar>
        <w:left w:w="0" w:type="dxa"/>
        <w:right w:w="0" w:type="dxa"/>
      </w:tcMar>
    </w:tcPr>
  </w:style>
  <w:style w:type="paragraph" w:customStyle="1" w:styleId="CoverRFP">
    <w:name w:val="Cover RFP"/>
    <w:basedOn w:val="CoverDate"/>
    <w:qFormat/>
    <w:rsid w:val="00B66DEF"/>
    <w:pPr>
      <w:spacing w:before="3000" w:line="252" w:lineRule="auto"/>
    </w:pPr>
    <w:rPr>
      <w:rFonts w:eastAsia="Times New Roman" w:cs="Times New Roman"/>
      <w:bCs w:val="0"/>
      <w:spacing w:val="2"/>
      <w:szCs w:val="20"/>
    </w:rPr>
  </w:style>
  <w:style w:type="numbering" w:customStyle="1" w:styleId="Feature2">
    <w:name w:val="Feature 2"/>
    <w:semiHidden/>
    <w:rsid w:val="00B66DEF"/>
    <w:pPr>
      <w:numPr>
        <w:numId w:val="2"/>
      </w:numPr>
    </w:pPr>
  </w:style>
  <w:style w:type="paragraph" w:customStyle="1" w:styleId="Covertextborder">
    <w:name w:val="Cover text border"/>
    <w:qFormat/>
    <w:rsid w:val="00B66DEF"/>
    <w:pPr>
      <w:pBdr>
        <w:bottom w:val="single" w:sz="36" w:space="1" w:color="F1B51C" w:themeColor="accent4"/>
      </w:pBdr>
      <w:spacing w:before="120" w:after="240"/>
      <w:ind w:right="6480"/>
    </w:pPr>
    <w:rPr>
      <w:rFonts w:ascii="Arial" w:eastAsiaTheme="minorHAnsi" w:hAnsi="Arial" w:cs="Arial"/>
      <w:color w:val="0B2949" w:themeColor="accent1"/>
      <w:spacing w:val="2"/>
      <w:sz w:val="8"/>
      <w:szCs w:val="4"/>
    </w:rPr>
  </w:style>
  <w:style w:type="paragraph" w:customStyle="1" w:styleId="CoverRFPNumber">
    <w:name w:val="Cover RFP Number"/>
    <w:qFormat/>
    <w:rsid w:val="00B66DEF"/>
    <w:pPr>
      <w:widowControl w:val="0"/>
      <w:spacing w:before="1600" w:line="252" w:lineRule="auto"/>
    </w:pPr>
    <w:rPr>
      <w:rFonts w:ascii="Arial" w:eastAsiaTheme="minorHAnsi" w:hAnsi="Arial" w:cs="Arial"/>
      <w:b/>
      <w:color w:val="0B2949" w:themeColor="accent1"/>
      <w:spacing w:val="2"/>
      <w:sz w:val="24"/>
      <w:szCs w:val="24"/>
    </w:rPr>
  </w:style>
  <w:style w:type="paragraph" w:customStyle="1" w:styleId="CoverProposalVolume">
    <w:name w:val="Cover Proposal Volume"/>
    <w:qFormat/>
    <w:rsid w:val="00B66DEF"/>
    <w:pPr>
      <w:spacing w:line="252" w:lineRule="auto"/>
    </w:pPr>
    <w:rPr>
      <w:rFonts w:ascii="Arial" w:eastAsiaTheme="minorHAnsi" w:hAnsi="Arial" w:cs="Arial"/>
      <w:b/>
      <w:color w:val="0B2949" w:themeColor="accent1"/>
      <w:spacing w:val="2"/>
      <w:sz w:val="24"/>
      <w:szCs w:val="24"/>
    </w:rPr>
  </w:style>
  <w:style w:type="paragraph" w:customStyle="1" w:styleId="Reference">
    <w:name w:val="Reference"/>
    <w:basedOn w:val="ListContinue"/>
    <w:qFormat/>
    <w:rsid w:val="00B66DEF"/>
    <w:pPr>
      <w:keepLines/>
      <w:spacing w:line="240" w:lineRule="atLeast"/>
      <w:ind w:left="288" w:hanging="288"/>
    </w:pPr>
    <w:rPr>
      <w:sz w:val="18"/>
    </w:rPr>
  </w:style>
  <w:style w:type="paragraph" w:customStyle="1" w:styleId="Disclaimer">
    <w:name w:val="Disclaimer"/>
    <w:basedOn w:val="Footer"/>
    <w:qFormat/>
    <w:rsid w:val="00B66DEF"/>
    <w:pPr>
      <w:pBdr>
        <w:top w:val="single" w:sz="6" w:space="4" w:color="0B2949" w:themeColor="accent1"/>
      </w:pBdr>
      <w:spacing w:before="80" w:after="80"/>
    </w:pPr>
    <w:rPr>
      <w:rFonts w:eastAsia="Times New Roman" w:cs="Times New Roman"/>
      <w:szCs w:val="20"/>
    </w:rPr>
  </w:style>
  <w:style w:type="character" w:customStyle="1" w:styleId="Subscript">
    <w:name w:val="Subscript"/>
    <w:basedOn w:val="DefaultParagraphFont"/>
    <w:qFormat/>
    <w:rsid w:val="00B66DEF"/>
    <w:rPr>
      <w:vertAlign w:val="subscript"/>
    </w:rPr>
  </w:style>
  <w:style w:type="paragraph" w:styleId="Salutation">
    <w:name w:val="Salutation"/>
    <w:basedOn w:val="Normal"/>
    <w:next w:val="Paragraph"/>
    <w:link w:val="SalutationChar"/>
    <w:qFormat/>
    <w:rsid w:val="00B66DEF"/>
    <w:pPr>
      <w:tabs>
        <w:tab w:val="left" w:pos="1440"/>
      </w:tabs>
      <w:spacing w:line="245" w:lineRule="auto"/>
      <w:ind w:left="1440" w:hanging="1440"/>
    </w:pPr>
  </w:style>
  <w:style w:type="character" w:customStyle="1" w:styleId="SalutationChar">
    <w:name w:val="Salutation Char"/>
    <w:basedOn w:val="DefaultParagraphFont"/>
    <w:link w:val="Salutation"/>
    <w:semiHidden/>
    <w:rsid w:val="00B66DEF"/>
    <w:rPr>
      <w:rFonts w:asciiTheme="minorHAnsi" w:eastAsiaTheme="minorHAnsi" w:hAnsiTheme="minorHAnsi" w:cstheme="minorBidi"/>
      <w:szCs w:val="22"/>
    </w:rPr>
  </w:style>
  <w:style w:type="numbering" w:styleId="111111">
    <w:name w:val="Outline List 2"/>
    <w:basedOn w:val="NoList"/>
    <w:semiHidden/>
    <w:unhideWhenUsed/>
    <w:rsid w:val="00B66DEF"/>
    <w:pPr>
      <w:numPr>
        <w:numId w:val="3"/>
      </w:numPr>
    </w:pPr>
  </w:style>
  <w:style w:type="character" w:customStyle="1" w:styleId="Superscript">
    <w:name w:val="Superscript"/>
    <w:basedOn w:val="DefaultParagraphFont"/>
    <w:qFormat/>
    <w:rsid w:val="00B66DEF"/>
    <w:rPr>
      <w:vertAlign w:val="superscript"/>
    </w:rPr>
  </w:style>
  <w:style w:type="character" w:customStyle="1" w:styleId="Underline">
    <w:name w:val="Underline"/>
    <w:basedOn w:val="DefaultParagraphFont"/>
    <w:qFormat/>
    <w:rsid w:val="00B66DEF"/>
    <w:rPr>
      <w:u w:val="single"/>
    </w:rPr>
  </w:style>
  <w:style w:type="character" w:customStyle="1" w:styleId="FootnoteTextChar">
    <w:name w:val="Footnote Text Char"/>
    <w:basedOn w:val="DefaultParagraphFont"/>
    <w:link w:val="FootnoteText"/>
    <w:semiHidden/>
    <w:rsid w:val="00B66DEF"/>
    <w:rPr>
      <w:rFonts w:asciiTheme="minorHAnsi" w:eastAsiaTheme="minorHAnsi" w:hAnsiTheme="minorHAnsi" w:cstheme="minorBidi"/>
      <w:sz w:val="18"/>
    </w:rPr>
  </w:style>
  <w:style w:type="character" w:customStyle="1" w:styleId="EndnoteTextChar">
    <w:name w:val="Endnote Text Char"/>
    <w:basedOn w:val="DefaultParagraphFont"/>
    <w:link w:val="EndnoteText"/>
    <w:semiHidden/>
    <w:rsid w:val="00B66DEF"/>
    <w:rPr>
      <w:rFonts w:asciiTheme="minorHAnsi" w:eastAsiaTheme="minorHAnsi" w:hAnsiTheme="minorHAnsi" w:cstheme="minorBidi"/>
      <w:sz w:val="18"/>
    </w:rPr>
  </w:style>
  <w:style w:type="paragraph" w:styleId="NoSpacing">
    <w:name w:val="No Spacing"/>
    <w:qFormat/>
    <w:rsid w:val="00B66DEF"/>
    <w:pPr>
      <w:spacing w:line="280" w:lineRule="atLeast"/>
    </w:pPr>
    <w:rPr>
      <w:rFonts w:asciiTheme="minorHAnsi" w:eastAsiaTheme="minorHAnsi" w:hAnsiTheme="minorHAnsi" w:cstheme="minorBidi"/>
      <w:szCs w:val="22"/>
    </w:rPr>
  </w:style>
  <w:style w:type="numbering" w:styleId="1ai">
    <w:name w:val="Outline List 1"/>
    <w:basedOn w:val="NoList"/>
    <w:semiHidden/>
    <w:unhideWhenUsed/>
    <w:rsid w:val="00B66DEF"/>
    <w:pPr>
      <w:numPr>
        <w:numId w:val="4"/>
      </w:numPr>
    </w:pPr>
  </w:style>
  <w:style w:type="numbering" w:styleId="ArticleSection">
    <w:name w:val="Outline List 3"/>
    <w:basedOn w:val="NoList"/>
    <w:semiHidden/>
    <w:unhideWhenUsed/>
    <w:rsid w:val="00B66DEF"/>
    <w:pPr>
      <w:numPr>
        <w:numId w:val="5"/>
      </w:numPr>
    </w:pPr>
  </w:style>
  <w:style w:type="table" w:styleId="ColorfulGrid">
    <w:name w:val="Colorful Grid"/>
    <w:basedOn w:val="TableNormal"/>
    <w:unhideWhenUsed/>
    <w:rsid w:val="00B66DEF"/>
    <w:rPr>
      <w:rFonts w:asciiTheme="minorHAnsi" w:eastAsiaTheme="minorHAnsi"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nhideWhenUsed/>
    <w:rsid w:val="00B66DEF"/>
    <w:rPr>
      <w:rFonts w:asciiTheme="minorHAnsi" w:eastAsiaTheme="minorHAnsi"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B4D3F3" w:themeFill="accent1" w:themeFillTint="33"/>
    </w:tcPr>
    <w:tblStylePr w:type="firstRow">
      <w:rPr>
        <w:b/>
        <w:bCs/>
      </w:rPr>
      <w:tblPr/>
      <w:tcPr>
        <w:shd w:val="clear" w:color="auto" w:fill="6AA7E8" w:themeFill="accent1" w:themeFillTint="66"/>
      </w:tcPr>
    </w:tblStylePr>
    <w:tblStylePr w:type="lastRow">
      <w:rPr>
        <w:b/>
        <w:bCs/>
        <w:color w:val="000000" w:themeColor="text1"/>
      </w:rPr>
      <w:tblPr/>
      <w:tcPr>
        <w:shd w:val="clear" w:color="auto" w:fill="6AA7E8" w:themeFill="accent1" w:themeFillTint="66"/>
      </w:tcPr>
    </w:tblStylePr>
    <w:tblStylePr w:type="firstCol">
      <w:rPr>
        <w:color w:val="FFFFFF" w:themeColor="background1"/>
      </w:rPr>
      <w:tblPr/>
      <w:tcPr>
        <w:shd w:val="clear" w:color="auto" w:fill="081E36" w:themeFill="accent1" w:themeFillShade="BF"/>
      </w:tcPr>
    </w:tblStylePr>
    <w:tblStylePr w:type="lastCol">
      <w:rPr>
        <w:color w:val="FFFFFF" w:themeColor="background1"/>
      </w:rPr>
      <w:tblPr/>
      <w:tcPr>
        <w:shd w:val="clear" w:color="auto" w:fill="081E36" w:themeFill="accent1" w:themeFillShade="BF"/>
      </w:tcPr>
    </w:tblStylePr>
    <w:tblStylePr w:type="band1Vert">
      <w:tblPr/>
      <w:tcPr>
        <w:shd w:val="clear" w:color="auto" w:fill="4692E3" w:themeFill="accent1" w:themeFillTint="7F"/>
      </w:tcPr>
    </w:tblStylePr>
    <w:tblStylePr w:type="band1Horz">
      <w:tblPr/>
      <w:tcPr>
        <w:shd w:val="clear" w:color="auto" w:fill="4692E3" w:themeFill="accent1" w:themeFillTint="7F"/>
      </w:tcPr>
    </w:tblStylePr>
  </w:style>
  <w:style w:type="table" w:styleId="ColorfulGrid-Accent2">
    <w:name w:val="Colorful Grid Accent 2"/>
    <w:basedOn w:val="TableNormal"/>
    <w:unhideWhenUsed/>
    <w:rsid w:val="00B66DEF"/>
    <w:rPr>
      <w:rFonts w:asciiTheme="minorHAnsi" w:eastAsiaTheme="minorHAnsi"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F6D3D2" w:themeFill="accent2" w:themeFillTint="33"/>
    </w:tcPr>
    <w:tblStylePr w:type="firstRow">
      <w:rPr>
        <w:b/>
        <w:bCs/>
      </w:rPr>
      <w:tblPr/>
      <w:tcPr>
        <w:shd w:val="clear" w:color="auto" w:fill="EEA7A6" w:themeFill="accent2" w:themeFillTint="66"/>
      </w:tcPr>
    </w:tblStylePr>
    <w:tblStylePr w:type="lastRow">
      <w:rPr>
        <w:b/>
        <w:bCs/>
        <w:color w:val="000000" w:themeColor="text1"/>
      </w:rPr>
      <w:tblPr/>
      <w:tcPr>
        <w:shd w:val="clear" w:color="auto" w:fill="EEA7A6" w:themeFill="accent2" w:themeFillTint="66"/>
      </w:tcPr>
    </w:tblStylePr>
    <w:tblStylePr w:type="firstCol">
      <w:rPr>
        <w:color w:val="FFFFFF" w:themeColor="background1"/>
      </w:rPr>
      <w:tblPr/>
      <w:tcPr>
        <w:shd w:val="clear" w:color="auto" w:fill="9B201D" w:themeFill="accent2" w:themeFillShade="BF"/>
      </w:tcPr>
    </w:tblStylePr>
    <w:tblStylePr w:type="lastCol">
      <w:rPr>
        <w:color w:val="FFFFFF" w:themeColor="background1"/>
      </w:rPr>
      <w:tblPr/>
      <w:tcPr>
        <w:shd w:val="clear" w:color="auto" w:fill="9B201D" w:themeFill="accent2" w:themeFillShade="BF"/>
      </w:tcPr>
    </w:tblStylePr>
    <w:tblStylePr w:type="band1Vert">
      <w:tblPr/>
      <w:tcPr>
        <w:shd w:val="clear" w:color="auto" w:fill="EA9290" w:themeFill="accent2" w:themeFillTint="7F"/>
      </w:tcPr>
    </w:tblStylePr>
    <w:tblStylePr w:type="band1Horz">
      <w:tblPr/>
      <w:tcPr>
        <w:shd w:val="clear" w:color="auto" w:fill="EA9290" w:themeFill="accent2" w:themeFillTint="7F"/>
      </w:tcPr>
    </w:tblStylePr>
  </w:style>
  <w:style w:type="table" w:styleId="ColorfulGrid-Accent3">
    <w:name w:val="Colorful Grid Accent 3"/>
    <w:basedOn w:val="TableNormal"/>
    <w:unhideWhenUsed/>
    <w:rsid w:val="00B66DEF"/>
    <w:rPr>
      <w:rFonts w:asciiTheme="minorHAnsi" w:eastAsiaTheme="minorHAnsi"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DDE0E3" w:themeFill="accent3" w:themeFillTint="33"/>
    </w:tcPr>
    <w:tblStylePr w:type="firstRow">
      <w:rPr>
        <w:b/>
        <w:bCs/>
      </w:rPr>
      <w:tblPr/>
      <w:tcPr>
        <w:shd w:val="clear" w:color="auto" w:fill="BBC2C8" w:themeFill="accent3" w:themeFillTint="66"/>
      </w:tcPr>
    </w:tblStylePr>
    <w:tblStylePr w:type="lastRow">
      <w:rPr>
        <w:b/>
        <w:bCs/>
        <w:color w:val="000000" w:themeColor="text1"/>
      </w:rPr>
      <w:tblPr/>
      <w:tcPr>
        <w:shd w:val="clear" w:color="auto" w:fill="BBC2C8" w:themeFill="accent3" w:themeFillTint="66"/>
      </w:tcPr>
    </w:tblStylePr>
    <w:tblStylePr w:type="firstCol">
      <w:rPr>
        <w:color w:val="FFFFFF" w:themeColor="background1"/>
      </w:rPr>
      <w:tblPr/>
      <w:tcPr>
        <w:shd w:val="clear" w:color="auto" w:fill="444D54" w:themeFill="accent3" w:themeFillShade="BF"/>
      </w:tcPr>
    </w:tblStylePr>
    <w:tblStylePr w:type="lastCol">
      <w:rPr>
        <w:color w:val="FFFFFF" w:themeColor="background1"/>
      </w:rPr>
      <w:tblPr/>
      <w:tcPr>
        <w:shd w:val="clear" w:color="auto" w:fill="444D54" w:themeFill="accent3" w:themeFillShade="BF"/>
      </w:tcPr>
    </w:tblStylePr>
    <w:tblStylePr w:type="band1Vert">
      <w:tblPr/>
      <w:tcPr>
        <w:shd w:val="clear" w:color="auto" w:fill="AAB3BB" w:themeFill="accent3" w:themeFillTint="7F"/>
      </w:tcPr>
    </w:tblStylePr>
    <w:tblStylePr w:type="band1Horz">
      <w:tblPr/>
      <w:tcPr>
        <w:shd w:val="clear" w:color="auto" w:fill="AAB3BB" w:themeFill="accent3" w:themeFillTint="7F"/>
      </w:tcPr>
    </w:tblStylePr>
  </w:style>
  <w:style w:type="table" w:styleId="ColorfulGrid-Accent4">
    <w:name w:val="Colorful Grid Accent 4"/>
    <w:basedOn w:val="TableNormal"/>
    <w:unhideWhenUsed/>
    <w:rsid w:val="00B66DEF"/>
    <w:rPr>
      <w:rFonts w:asciiTheme="minorHAnsi" w:eastAsiaTheme="minorHAnsi"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FCF0D1" w:themeFill="accent4" w:themeFillTint="33"/>
    </w:tcPr>
    <w:tblStylePr w:type="firstRow">
      <w:rPr>
        <w:b/>
        <w:bCs/>
      </w:rPr>
      <w:tblPr/>
      <w:tcPr>
        <w:shd w:val="clear" w:color="auto" w:fill="F9E1A3" w:themeFill="accent4" w:themeFillTint="66"/>
      </w:tcPr>
    </w:tblStylePr>
    <w:tblStylePr w:type="lastRow">
      <w:rPr>
        <w:b/>
        <w:bCs/>
        <w:color w:val="000000" w:themeColor="text1"/>
      </w:rPr>
      <w:tblPr/>
      <w:tcPr>
        <w:shd w:val="clear" w:color="auto" w:fill="F9E1A3" w:themeFill="accent4" w:themeFillTint="66"/>
      </w:tcPr>
    </w:tblStylePr>
    <w:tblStylePr w:type="firstCol">
      <w:rPr>
        <w:color w:val="FFFFFF" w:themeColor="background1"/>
      </w:rPr>
      <w:tblPr/>
      <w:tcPr>
        <w:shd w:val="clear" w:color="auto" w:fill="BD8B0B" w:themeFill="accent4" w:themeFillShade="BF"/>
      </w:tcPr>
    </w:tblStylePr>
    <w:tblStylePr w:type="lastCol">
      <w:rPr>
        <w:color w:val="FFFFFF" w:themeColor="background1"/>
      </w:rPr>
      <w:tblPr/>
      <w:tcPr>
        <w:shd w:val="clear" w:color="auto" w:fill="BD8B0B" w:themeFill="accent4" w:themeFillShade="BF"/>
      </w:tcPr>
    </w:tblStylePr>
    <w:tblStylePr w:type="band1Vert">
      <w:tblPr/>
      <w:tcPr>
        <w:shd w:val="clear" w:color="auto" w:fill="F8DA8D" w:themeFill="accent4" w:themeFillTint="7F"/>
      </w:tcPr>
    </w:tblStylePr>
    <w:tblStylePr w:type="band1Horz">
      <w:tblPr/>
      <w:tcPr>
        <w:shd w:val="clear" w:color="auto" w:fill="F8DA8D" w:themeFill="accent4" w:themeFillTint="7F"/>
      </w:tcPr>
    </w:tblStylePr>
  </w:style>
  <w:style w:type="table" w:styleId="ColorfulGrid-Accent5">
    <w:name w:val="Colorful Grid Accent 5"/>
    <w:basedOn w:val="TableNormal"/>
    <w:unhideWhenUsed/>
    <w:rsid w:val="00B66DEF"/>
    <w:rPr>
      <w:rFonts w:asciiTheme="minorHAnsi" w:eastAsiaTheme="minorHAnsi"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C4F5F5" w:themeFill="accent5" w:themeFillTint="33"/>
    </w:tcPr>
    <w:tblStylePr w:type="firstRow">
      <w:rPr>
        <w:b/>
        <w:bCs/>
      </w:rPr>
      <w:tblPr/>
      <w:tcPr>
        <w:shd w:val="clear" w:color="auto" w:fill="8AEBEC" w:themeFill="accent5" w:themeFillTint="66"/>
      </w:tcPr>
    </w:tblStylePr>
    <w:tblStylePr w:type="lastRow">
      <w:rPr>
        <w:b/>
        <w:bCs/>
        <w:color w:val="000000" w:themeColor="text1"/>
      </w:rPr>
      <w:tblPr/>
      <w:tcPr>
        <w:shd w:val="clear" w:color="auto" w:fill="8AEBEC" w:themeFill="accent5" w:themeFillTint="66"/>
      </w:tcPr>
    </w:tblStylePr>
    <w:tblStylePr w:type="firstCol">
      <w:rPr>
        <w:color w:val="FFFFFF" w:themeColor="background1"/>
      </w:rPr>
      <w:tblPr/>
      <w:tcPr>
        <w:shd w:val="clear" w:color="auto" w:fill="126D6E" w:themeFill="accent5" w:themeFillShade="BF"/>
      </w:tcPr>
    </w:tblStylePr>
    <w:tblStylePr w:type="lastCol">
      <w:rPr>
        <w:color w:val="FFFFFF" w:themeColor="background1"/>
      </w:rPr>
      <w:tblPr/>
      <w:tcPr>
        <w:shd w:val="clear" w:color="auto" w:fill="126D6E" w:themeFill="accent5" w:themeFillShade="BF"/>
      </w:tcPr>
    </w:tblStylePr>
    <w:tblStylePr w:type="band1Vert">
      <w:tblPr/>
      <w:tcPr>
        <w:shd w:val="clear" w:color="auto" w:fill="6DE6E7" w:themeFill="accent5" w:themeFillTint="7F"/>
      </w:tcPr>
    </w:tblStylePr>
    <w:tblStylePr w:type="band1Horz">
      <w:tblPr/>
      <w:tcPr>
        <w:shd w:val="clear" w:color="auto" w:fill="6DE6E7" w:themeFill="accent5" w:themeFillTint="7F"/>
      </w:tcPr>
    </w:tblStylePr>
  </w:style>
  <w:style w:type="table" w:styleId="ColorfulGrid-Accent6">
    <w:name w:val="Colorful Grid Accent 6"/>
    <w:basedOn w:val="TableNormal"/>
    <w:unhideWhenUsed/>
    <w:rsid w:val="00B66DEF"/>
    <w:rPr>
      <w:rFonts w:asciiTheme="minorHAnsi" w:eastAsiaTheme="minorHAnsi"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C6F7E5" w:themeFill="accent6" w:themeFillTint="33"/>
    </w:tcPr>
    <w:tblStylePr w:type="firstRow">
      <w:rPr>
        <w:b/>
        <w:bCs/>
      </w:rPr>
      <w:tblPr/>
      <w:tcPr>
        <w:shd w:val="clear" w:color="auto" w:fill="8EEFCC" w:themeFill="accent6" w:themeFillTint="66"/>
      </w:tcPr>
    </w:tblStylePr>
    <w:tblStylePr w:type="lastRow">
      <w:rPr>
        <w:b/>
        <w:bCs/>
        <w:color w:val="000000" w:themeColor="text1"/>
      </w:rPr>
      <w:tblPr/>
      <w:tcPr>
        <w:shd w:val="clear" w:color="auto" w:fill="8EEFCC" w:themeFill="accent6" w:themeFillTint="66"/>
      </w:tcPr>
    </w:tblStylePr>
    <w:tblStylePr w:type="firstCol">
      <w:rPr>
        <w:color w:val="FFFFFF" w:themeColor="background1"/>
      </w:rPr>
      <w:tblPr/>
      <w:tcPr>
        <w:shd w:val="clear" w:color="auto" w:fill="117C55" w:themeFill="accent6" w:themeFillShade="BF"/>
      </w:tcPr>
    </w:tblStylePr>
    <w:tblStylePr w:type="lastCol">
      <w:rPr>
        <w:color w:val="FFFFFF" w:themeColor="background1"/>
      </w:rPr>
      <w:tblPr/>
      <w:tcPr>
        <w:shd w:val="clear" w:color="auto" w:fill="117C55" w:themeFill="accent6" w:themeFillShade="BF"/>
      </w:tcPr>
    </w:tblStylePr>
    <w:tblStylePr w:type="band1Vert">
      <w:tblPr/>
      <w:tcPr>
        <w:shd w:val="clear" w:color="auto" w:fill="72EBC0" w:themeFill="accent6" w:themeFillTint="7F"/>
      </w:tcPr>
    </w:tblStylePr>
    <w:tblStylePr w:type="band1Horz">
      <w:tblPr/>
      <w:tcPr>
        <w:shd w:val="clear" w:color="auto" w:fill="72EBC0" w:themeFill="accent6" w:themeFillTint="7F"/>
      </w:tcPr>
    </w:tblStylePr>
  </w:style>
  <w:style w:type="table" w:styleId="ColorfulList">
    <w:name w:val="Colorful List"/>
    <w:basedOn w:val="TableNormal"/>
    <w:unhideWhenUsed/>
    <w:rsid w:val="00B66DEF"/>
    <w:rPr>
      <w:rFonts w:asciiTheme="minorHAnsi" w:eastAsiaTheme="minorHAnsi" w:hAnsiTheme="minorHAnsi" w:cstheme="minorBidi"/>
      <w:color w:val="000000" w:themeColor="text1"/>
      <w:sz w:val="22"/>
      <w:szCs w:val="22"/>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A6221F" w:themeFill="accent2" w:themeFillShade="CC"/>
      </w:tcPr>
    </w:tblStylePr>
    <w:tblStylePr w:type="lastRow">
      <w:rPr>
        <w:b/>
        <w:bCs/>
        <w:color w:val="A6221F"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nhideWhenUsed/>
    <w:rsid w:val="00B66DEF"/>
    <w:rPr>
      <w:rFonts w:asciiTheme="minorHAnsi" w:eastAsiaTheme="minorHAnsi" w:hAnsiTheme="minorHAnsi" w:cstheme="minorBidi"/>
      <w:color w:val="000000" w:themeColor="text1"/>
      <w:sz w:val="22"/>
      <w:szCs w:val="22"/>
    </w:rPr>
    <w:tblPr>
      <w:tblStyleRowBandSize w:val="1"/>
      <w:tblStyleColBandSize w:val="1"/>
    </w:tblPr>
    <w:tcPr>
      <w:shd w:val="clear" w:color="auto" w:fill="DAE9F9" w:themeFill="accent1" w:themeFillTint="19"/>
    </w:tcPr>
    <w:tblStylePr w:type="firstRow">
      <w:rPr>
        <w:b/>
        <w:bCs/>
        <w:color w:val="FFFFFF" w:themeColor="background1"/>
      </w:rPr>
      <w:tblPr/>
      <w:tcPr>
        <w:tcBorders>
          <w:bottom w:val="single" w:sz="12" w:space="0" w:color="FFFFFF" w:themeColor="background1"/>
        </w:tcBorders>
        <w:shd w:val="clear" w:color="auto" w:fill="A6221F" w:themeFill="accent2" w:themeFillShade="CC"/>
      </w:tcPr>
    </w:tblStylePr>
    <w:tblStylePr w:type="lastRow">
      <w:rPr>
        <w:b/>
        <w:bCs/>
        <w:color w:val="A6221F"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3C8F1" w:themeFill="accent1" w:themeFillTint="3F"/>
      </w:tcPr>
    </w:tblStylePr>
    <w:tblStylePr w:type="band1Horz">
      <w:tblPr/>
      <w:tcPr>
        <w:shd w:val="clear" w:color="auto" w:fill="B4D3F3" w:themeFill="accent1" w:themeFillTint="33"/>
      </w:tcPr>
    </w:tblStylePr>
  </w:style>
  <w:style w:type="table" w:styleId="ColorfulList-Accent2">
    <w:name w:val="Colorful List Accent 2"/>
    <w:basedOn w:val="TableNormal"/>
    <w:unhideWhenUsed/>
    <w:rsid w:val="00B66DEF"/>
    <w:rPr>
      <w:rFonts w:asciiTheme="minorHAnsi" w:eastAsiaTheme="minorHAnsi" w:hAnsiTheme="minorHAnsi" w:cstheme="minorBidi"/>
      <w:color w:val="000000" w:themeColor="text1"/>
      <w:sz w:val="22"/>
      <w:szCs w:val="22"/>
    </w:rPr>
    <w:tblPr>
      <w:tblStyleRowBandSize w:val="1"/>
      <w:tblStyleColBandSize w:val="1"/>
    </w:tblPr>
    <w:tcPr>
      <w:shd w:val="clear" w:color="auto" w:fill="FBE9E9" w:themeFill="accent2" w:themeFillTint="19"/>
    </w:tcPr>
    <w:tblStylePr w:type="firstRow">
      <w:rPr>
        <w:b/>
        <w:bCs/>
        <w:color w:val="FFFFFF" w:themeColor="background1"/>
      </w:rPr>
      <w:tblPr/>
      <w:tcPr>
        <w:tcBorders>
          <w:bottom w:val="single" w:sz="12" w:space="0" w:color="FFFFFF" w:themeColor="background1"/>
        </w:tcBorders>
        <w:shd w:val="clear" w:color="auto" w:fill="A6221F" w:themeFill="accent2" w:themeFillShade="CC"/>
      </w:tcPr>
    </w:tblStylePr>
    <w:tblStylePr w:type="lastRow">
      <w:rPr>
        <w:b/>
        <w:bCs/>
        <w:color w:val="A6221F"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4C9C8" w:themeFill="accent2" w:themeFillTint="3F"/>
      </w:tcPr>
    </w:tblStylePr>
    <w:tblStylePr w:type="band1Horz">
      <w:tblPr/>
      <w:tcPr>
        <w:shd w:val="clear" w:color="auto" w:fill="F6D3D2" w:themeFill="accent2" w:themeFillTint="33"/>
      </w:tcPr>
    </w:tblStylePr>
  </w:style>
  <w:style w:type="table" w:styleId="ColorfulList-Accent3">
    <w:name w:val="Colorful List Accent 3"/>
    <w:basedOn w:val="TableNormal"/>
    <w:unhideWhenUsed/>
    <w:rsid w:val="00B66DEF"/>
    <w:rPr>
      <w:rFonts w:asciiTheme="minorHAnsi" w:eastAsiaTheme="minorHAnsi" w:hAnsiTheme="minorHAnsi" w:cstheme="minorBidi"/>
      <w:color w:val="000000" w:themeColor="text1"/>
      <w:sz w:val="22"/>
      <w:szCs w:val="22"/>
    </w:rPr>
    <w:tblPr>
      <w:tblStyleRowBandSize w:val="1"/>
      <w:tblStyleColBandSize w:val="1"/>
    </w:tblPr>
    <w:tcPr>
      <w:shd w:val="clear" w:color="auto" w:fill="EEF0F1" w:themeFill="accent3" w:themeFillTint="19"/>
    </w:tcPr>
    <w:tblStylePr w:type="firstRow">
      <w:rPr>
        <w:b/>
        <w:bCs/>
        <w:color w:val="FFFFFF" w:themeColor="background1"/>
      </w:rPr>
      <w:tblPr/>
      <w:tcPr>
        <w:tcBorders>
          <w:bottom w:val="single" w:sz="12" w:space="0" w:color="FFFFFF" w:themeColor="background1"/>
        </w:tcBorders>
        <w:shd w:val="clear" w:color="auto" w:fill="CA940C" w:themeFill="accent4" w:themeFillShade="CC"/>
      </w:tcPr>
    </w:tblStylePr>
    <w:tblStylePr w:type="lastRow">
      <w:rPr>
        <w:b/>
        <w:bCs/>
        <w:color w:val="CA940C"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5D9DD" w:themeFill="accent3" w:themeFillTint="3F"/>
      </w:tcPr>
    </w:tblStylePr>
    <w:tblStylePr w:type="band1Horz">
      <w:tblPr/>
      <w:tcPr>
        <w:shd w:val="clear" w:color="auto" w:fill="DDE0E3" w:themeFill="accent3" w:themeFillTint="33"/>
      </w:tcPr>
    </w:tblStylePr>
  </w:style>
  <w:style w:type="table" w:styleId="ColorfulList-Accent4">
    <w:name w:val="Colorful List Accent 4"/>
    <w:basedOn w:val="TableNormal"/>
    <w:unhideWhenUsed/>
    <w:rsid w:val="00B66DEF"/>
    <w:rPr>
      <w:rFonts w:asciiTheme="minorHAnsi" w:eastAsiaTheme="minorHAnsi" w:hAnsiTheme="minorHAnsi" w:cstheme="minorBidi"/>
      <w:color w:val="000000" w:themeColor="text1"/>
      <w:sz w:val="22"/>
      <w:szCs w:val="22"/>
    </w:rPr>
    <w:tblPr>
      <w:tblStyleRowBandSize w:val="1"/>
      <w:tblStyleColBandSize w:val="1"/>
    </w:tblPr>
    <w:tcPr>
      <w:shd w:val="clear" w:color="auto" w:fill="FDF7E8" w:themeFill="accent4" w:themeFillTint="19"/>
    </w:tcPr>
    <w:tblStylePr w:type="firstRow">
      <w:rPr>
        <w:b/>
        <w:bCs/>
        <w:color w:val="FFFFFF" w:themeColor="background1"/>
      </w:rPr>
      <w:tblPr/>
      <w:tcPr>
        <w:tcBorders>
          <w:bottom w:val="single" w:sz="12" w:space="0" w:color="FFFFFF" w:themeColor="background1"/>
        </w:tcBorders>
        <w:shd w:val="clear" w:color="auto" w:fill="48525A" w:themeFill="accent3" w:themeFillShade="CC"/>
      </w:tcPr>
    </w:tblStylePr>
    <w:tblStylePr w:type="lastRow">
      <w:rPr>
        <w:b/>
        <w:bCs/>
        <w:color w:val="48525A"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C6" w:themeFill="accent4" w:themeFillTint="3F"/>
      </w:tcPr>
    </w:tblStylePr>
    <w:tblStylePr w:type="band1Horz">
      <w:tblPr/>
      <w:tcPr>
        <w:shd w:val="clear" w:color="auto" w:fill="FCF0D1" w:themeFill="accent4" w:themeFillTint="33"/>
      </w:tcPr>
    </w:tblStylePr>
  </w:style>
  <w:style w:type="table" w:styleId="ColorfulList-Accent5">
    <w:name w:val="Colorful List Accent 5"/>
    <w:basedOn w:val="TableNormal"/>
    <w:unhideWhenUsed/>
    <w:rsid w:val="00B66DEF"/>
    <w:rPr>
      <w:rFonts w:asciiTheme="minorHAnsi" w:eastAsiaTheme="minorHAnsi" w:hAnsiTheme="minorHAnsi" w:cstheme="minorBidi"/>
      <w:color w:val="000000" w:themeColor="text1"/>
      <w:sz w:val="22"/>
      <w:szCs w:val="22"/>
    </w:rPr>
    <w:tblPr>
      <w:tblStyleRowBandSize w:val="1"/>
      <w:tblStyleColBandSize w:val="1"/>
    </w:tblPr>
    <w:tcPr>
      <w:shd w:val="clear" w:color="auto" w:fill="E2FAFA" w:themeFill="accent5" w:themeFillTint="19"/>
    </w:tcPr>
    <w:tblStylePr w:type="firstRow">
      <w:rPr>
        <w:b/>
        <w:bCs/>
        <w:color w:val="FFFFFF" w:themeColor="background1"/>
      </w:rPr>
      <w:tblPr/>
      <w:tcPr>
        <w:tcBorders>
          <w:bottom w:val="single" w:sz="12" w:space="0" w:color="FFFFFF" w:themeColor="background1"/>
        </w:tcBorders>
        <w:shd w:val="clear" w:color="auto" w:fill="12845B" w:themeFill="accent6" w:themeFillShade="CC"/>
      </w:tcPr>
    </w:tblStylePr>
    <w:tblStylePr w:type="lastRow">
      <w:rPr>
        <w:b/>
        <w:bCs/>
        <w:color w:val="12845B"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7F2F3" w:themeFill="accent5" w:themeFillTint="3F"/>
      </w:tcPr>
    </w:tblStylePr>
    <w:tblStylePr w:type="band1Horz">
      <w:tblPr/>
      <w:tcPr>
        <w:shd w:val="clear" w:color="auto" w:fill="C4F5F5" w:themeFill="accent5" w:themeFillTint="33"/>
      </w:tcPr>
    </w:tblStylePr>
  </w:style>
  <w:style w:type="table" w:styleId="ColorfulList-Accent6">
    <w:name w:val="Colorful List Accent 6"/>
    <w:basedOn w:val="TableNormal"/>
    <w:unhideWhenUsed/>
    <w:rsid w:val="00B66DEF"/>
    <w:rPr>
      <w:rFonts w:asciiTheme="minorHAnsi" w:eastAsiaTheme="minorHAnsi" w:hAnsiTheme="minorHAnsi" w:cstheme="minorBidi"/>
      <w:color w:val="000000" w:themeColor="text1"/>
      <w:sz w:val="22"/>
      <w:szCs w:val="22"/>
    </w:rPr>
    <w:tblPr>
      <w:tblStyleRowBandSize w:val="1"/>
      <w:tblStyleColBandSize w:val="1"/>
    </w:tblPr>
    <w:tcPr>
      <w:shd w:val="clear" w:color="auto" w:fill="E3FBF2" w:themeFill="accent6" w:themeFillTint="19"/>
    </w:tcPr>
    <w:tblStylePr w:type="firstRow">
      <w:rPr>
        <w:b/>
        <w:bCs/>
        <w:color w:val="FFFFFF" w:themeColor="background1"/>
      </w:rPr>
      <w:tblPr/>
      <w:tcPr>
        <w:tcBorders>
          <w:bottom w:val="single" w:sz="12" w:space="0" w:color="FFFFFF" w:themeColor="background1"/>
        </w:tcBorders>
        <w:shd w:val="clear" w:color="auto" w:fill="137576" w:themeFill="accent5" w:themeFillShade="CC"/>
      </w:tcPr>
    </w:tblStylePr>
    <w:tblStylePr w:type="lastRow">
      <w:rPr>
        <w:b/>
        <w:bCs/>
        <w:color w:val="137576"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9F5DF" w:themeFill="accent6" w:themeFillTint="3F"/>
      </w:tcPr>
    </w:tblStylePr>
    <w:tblStylePr w:type="band1Horz">
      <w:tblPr/>
      <w:tcPr>
        <w:shd w:val="clear" w:color="auto" w:fill="C6F7E5" w:themeFill="accent6" w:themeFillTint="33"/>
      </w:tcPr>
    </w:tblStylePr>
  </w:style>
  <w:style w:type="table" w:styleId="ColorfulShading">
    <w:name w:val="Colorful Shading"/>
    <w:basedOn w:val="TableNormal"/>
    <w:unhideWhenUsed/>
    <w:rsid w:val="00B66DEF"/>
    <w:rPr>
      <w:rFonts w:asciiTheme="minorHAnsi" w:eastAsiaTheme="minorHAnsi" w:hAnsiTheme="minorHAnsi" w:cstheme="minorBidi"/>
      <w:color w:val="000000" w:themeColor="text1"/>
      <w:sz w:val="22"/>
      <w:szCs w:val="22"/>
    </w:rPr>
    <w:tblPr>
      <w:tblStyleRowBandSize w:val="1"/>
      <w:tblStyleColBandSize w:val="1"/>
      <w:tblBorders>
        <w:top w:val="single" w:sz="24" w:space="0" w:color="D02B27"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D02B2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nhideWhenUsed/>
    <w:rsid w:val="00B66DEF"/>
    <w:rPr>
      <w:rFonts w:asciiTheme="minorHAnsi" w:eastAsiaTheme="minorHAnsi" w:hAnsiTheme="minorHAnsi" w:cstheme="minorBidi"/>
      <w:color w:val="000000" w:themeColor="text1"/>
      <w:sz w:val="22"/>
      <w:szCs w:val="22"/>
    </w:rPr>
    <w:tblPr>
      <w:tblStyleRowBandSize w:val="1"/>
      <w:tblStyleColBandSize w:val="1"/>
      <w:tblBorders>
        <w:top w:val="single" w:sz="24" w:space="0" w:color="D02B27" w:themeColor="accent2"/>
        <w:left w:val="single" w:sz="4" w:space="0" w:color="0B2949" w:themeColor="accent1"/>
        <w:bottom w:val="single" w:sz="4" w:space="0" w:color="0B2949" w:themeColor="accent1"/>
        <w:right w:val="single" w:sz="4" w:space="0" w:color="0B2949" w:themeColor="accent1"/>
        <w:insideH w:val="single" w:sz="4" w:space="0" w:color="FFFFFF" w:themeColor="background1"/>
        <w:insideV w:val="single" w:sz="4" w:space="0" w:color="FFFFFF" w:themeColor="background1"/>
      </w:tblBorders>
    </w:tblPr>
    <w:tcPr>
      <w:shd w:val="clear" w:color="auto" w:fill="DAE9F9" w:themeFill="accent1" w:themeFillTint="19"/>
    </w:tcPr>
    <w:tblStylePr w:type="firstRow">
      <w:rPr>
        <w:b/>
        <w:bCs/>
      </w:rPr>
      <w:tblPr/>
      <w:tcPr>
        <w:tcBorders>
          <w:top w:val="nil"/>
          <w:left w:val="nil"/>
          <w:bottom w:val="single" w:sz="24" w:space="0" w:color="D02B2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6182B" w:themeFill="accent1" w:themeFillShade="99"/>
      </w:tcPr>
    </w:tblStylePr>
    <w:tblStylePr w:type="firstCol">
      <w:rPr>
        <w:color w:val="FFFFFF" w:themeColor="background1"/>
      </w:rPr>
      <w:tblPr/>
      <w:tcPr>
        <w:tcBorders>
          <w:top w:val="nil"/>
          <w:left w:val="nil"/>
          <w:bottom w:val="nil"/>
          <w:right w:val="nil"/>
          <w:insideH w:val="single" w:sz="4" w:space="0" w:color="06182B" w:themeColor="accent1" w:themeShade="99"/>
          <w:insideV w:val="nil"/>
        </w:tcBorders>
        <w:shd w:val="clear" w:color="auto" w:fill="06182B"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6182B" w:themeFill="accent1" w:themeFillShade="99"/>
      </w:tcPr>
    </w:tblStylePr>
    <w:tblStylePr w:type="band1Vert">
      <w:tblPr/>
      <w:tcPr>
        <w:shd w:val="clear" w:color="auto" w:fill="6AA7E8" w:themeFill="accent1" w:themeFillTint="66"/>
      </w:tcPr>
    </w:tblStylePr>
    <w:tblStylePr w:type="band1Horz">
      <w:tblPr/>
      <w:tcPr>
        <w:shd w:val="clear" w:color="auto" w:fill="4692E3"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nhideWhenUsed/>
    <w:rsid w:val="00B66DEF"/>
    <w:rPr>
      <w:rFonts w:asciiTheme="minorHAnsi" w:eastAsiaTheme="minorHAnsi" w:hAnsiTheme="minorHAnsi" w:cstheme="minorBidi"/>
      <w:color w:val="000000" w:themeColor="text1"/>
      <w:sz w:val="22"/>
      <w:szCs w:val="22"/>
    </w:rPr>
    <w:tblPr>
      <w:tblStyleRowBandSize w:val="1"/>
      <w:tblStyleColBandSize w:val="1"/>
      <w:tblBorders>
        <w:top w:val="single" w:sz="24" w:space="0" w:color="D02B27" w:themeColor="accent2"/>
        <w:left w:val="single" w:sz="4" w:space="0" w:color="D02B27" w:themeColor="accent2"/>
        <w:bottom w:val="single" w:sz="4" w:space="0" w:color="D02B27" w:themeColor="accent2"/>
        <w:right w:val="single" w:sz="4" w:space="0" w:color="D02B27" w:themeColor="accent2"/>
        <w:insideH w:val="single" w:sz="4" w:space="0" w:color="FFFFFF" w:themeColor="background1"/>
        <w:insideV w:val="single" w:sz="4" w:space="0" w:color="FFFFFF" w:themeColor="background1"/>
      </w:tblBorders>
    </w:tblPr>
    <w:tcPr>
      <w:shd w:val="clear" w:color="auto" w:fill="FBE9E9" w:themeFill="accent2" w:themeFillTint="19"/>
    </w:tcPr>
    <w:tblStylePr w:type="firstRow">
      <w:rPr>
        <w:b/>
        <w:bCs/>
      </w:rPr>
      <w:tblPr/>
      <w:tcPr>
        <w:tcBorders>
          <w:top w:val="nil"/>
          <w:left w:val="nil"/>
          <w:bottom w:val="single" w:sz="24" w:space="0" w:color="D02B2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C1917" w:themeFill="accent2" w:themeFillShade="99"/>
      </w:tcPr>
    </w:tblStylePr>
    <w:tblStylePr w:type="firstCol">
      <w:rPr>
        <w:color w:val="FFFFFF" w:themeColor="background1"/>
      </w:rPr>
      <w:tblPr/>
      <w:tcPr>
        <w:tcBorders>
          <w:top w:val="nil"/>
          <w:left w:val="nil"/>
          <w:bottom w:val="nil"/>
          <w:right w:val="nil"/>
          <w:insideH w:val="single" w:sz="4" w:space="0" w:color="7C1917" w:themeColor="accent2" w:themeShade="99"/>
          <w:insideV w:val="nil"/>
        </w:tcBorders>
        <w:shd w:val="clear" w:color="auto" w:fill="7C1917"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C1917" w:themeFill="accent2" w:themeFillShade="99"/>
      </w:tcPr>
    </w:tblStylePr>
    <w:tblStylePr w:type="band1Vert">
      <w:tblPr/>
      <w:tcPr>
        <w:shd w:val="clear" w:color="auto" w:fill="EEA7A6" w:themeFill="accent2" w:themeFillTint="66"/>
      </w:tcPr>
    </w:tblStylePr>
    <w:tblStylePr w:type="band1Horz">
      <w:tblPr/>
      <w:tcPr>
        <w:shd w:val="clear" w:color="auto" w:fill="EA9290"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nhideWhenUsed/>
    <w:rsid w:val="00B66DEF"/>
    <w:rPr>
      <w:rFonts w:asciiTheme="minorHAnsi" w:eastAsiaTheme="minorHAnsi" w:hAnsiTheme="minorHAnsi" w:cstheme="minorBidi"/>
      <w:color w:val="000000" w:themeColor="text1"/>
      <w:sz w:val="22"/>
      <w:szCs w:val="22"/>
    </w:rPr>
    <w:tblPr>
      <w:tblStyleRowBandSize w:val="1"/>
      <w:tblStyleColBandSize w:val="1"/>
      <w:tblBorders>
        <w:top w:val="single" w:sz="24" w:space="0" w:color="F1B51C" w:themeColor="accent4"/>
        <w:left w:val="single" w:sz="4" w:space="0" w:color="5B6771" w:themeColor="accent3"/>
        <w:bottom w:val="single" w:sz="4" w:space="0" w:color="5B6771" w:themeColor="accent3"/>
        <w:right w:val="single" w:sz="4" w:space="0" w:color="5B6771" w:themeColor="accent3"/>
        <w:insideH w:val="single" w:sz="4" w:space="0" w:color="FFFFFF" w:themeColor="background1"/>
        <w:insideV w:val="single" w:sz="4" w:space="0" w:color="FFFFFF" w:themeColor="background1"/>
      </w:tblBorders>
    </w:tblPr>
    <w:tcPr>
      <w:shd w:val="clear" w:color="auto" w:fill="EEF0F1" w:themeFill="accent3" w:themeFillTint="19"/>
    </w:tcPr>
    <w:tblStylePr w:type="firstRow">
      <w:rPr>
        <w:b/>
        <w:bCs/>
      </w:rPr>
      <w:tblPr/>
      <w:tcPr>
        <w:tcBorders>
          <w:top w:val="nil"/>
          <w:left w:val="nil"/>
          <w:bottom w:val="single" w:sz="24" w:space="0" w:color="F1B51C"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63D43" w:themeFill="accent3" w:themeFillShade="99"/>
      </w:tcPr>
    </w:tblStylePr>
    <w:tblStylePr w:type="firstCol">
      <w:rPr>
        <w:color w:val="FFFFFF" w:themeColor="background1"/>
      </w:rPr>
      <w:tblPr/>
      <w:tcPr>
        <w:tcBorders>
          <w:top w:val="nil"/>
          <w:left w:val="nil"/>
          <w:bottom w:val="nil"/>
          <w:right w:val="nil"/>
          <w:insideH w:val="single" w:sz="4" w:space="0" w:color="363D43" w:themeColor="accent3" w:themeShade="99"/>
          <w:insideV w:val="nil"/>
        </w:tcBorders>
        <w:shd w:val="clear" w:color="auto" w:fill="363D4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363D43" w:themeFill="accent3" w:themeFillShade="99"/>
      </w:tcPr>
    </w:tblStylePr>
    <w:tblStylePr w:type="band1Vert">
      <w:tblPr/>
      <w:tcPr>
        <w:shd w:val="clear" w:color="auto" w:fill="BBC2C8" w:themeFill="accent3" w:themeFillTint="66"/>
      </w:tcPr>
    </w:tblStylePr>
    <w:tblStylePr w:type="band1Horz">
      <w:tblPr/>
      <w:tcPr>
        <w:shd w:val="clear" w:color="auto" w:fill="AAB3BB" w:themeFill="accent3" w:themeFillTint="7F"/>
      </w:tcPr>
    </w:tblStylePr>
  </w:style>
  <w:style w:type="table" w:styleId="ColorfulShading-Accent4">
    <w:name w:val="Colorful Shading Accent 4"/>
    <w:basedOn w:val="TableNormal"/>
    <w:unhideWhenUsed/>
    <w:rsid w:val="00B66DEF"/>
    <w:rPr>
      <w:rFonts w:asciiTheme="minorHAnsi" w:eastAsiaTheme="minorHAnsi" w:hAnsiTheme="minorHAnsi" w:cstheme="minorBidi"/>
      <w:color w:val="000000" w:themeColor="text1"/>
      <w:sz w:val="22"/>
      <w:szCs w:val="22"/>
    </w:rPr>
    <w:tblPr>
      <w:tblStyleRowBandSize w:val="1"/>
      <w:tblStyleColBandSize w:val="1"/>
      <w:tblBorders>
        <w:top w:val="single" w:sz="24" w:space="0" w:color="5B6771" w:themeColor="accent3"/>
        <w:left w:val="single" w:sz="4" w:space="0" w:color="F1B51C" w:themeColor="accent4"/>
        <w:bottom w:val="single" w:sz="4" w:space="0" w:color="F1B51C" w:themeColor="accent4"/>
        <w:right w:val="single" w:sz="4" w:space="0" w:color="F1B51C" w:themeColor="accent4"/>
        <w:insideH w:val="single" w:sz="4" w:space="0" w:color="FFFFFF" w:themeColor="background1"/>
        <w:insideV w:val="single" w:sz="4" w:space="0" w:color="FFFFFF" w:themeColor="background1"/>
      </w:tblBorders>
    </w:tblPr>
    <w:tcPr>
      <w:shd w:val="clear" w:color="auto" w:fill="FDF7E8" w:themeFill="accent4" w:themeFillTint="19"/>
    </w:tcPr>
    <w:tblStylePr w:type="firstRow">
      <w:rPr>
        <w:b/>
        <w:bCs/>
      </w:rPr>
      <w:tblPr/>
      <w:tcPr>
        <w:tcBorders>
          <w:top w:val="nil"/>
          <w:left w:val="nil"/>
          <w:bottom w:val="single" w:sz="24" w:space="0" w:color="5B6771"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76F09" w:themeFill="accent4" w:themeFillShade="99"/>
      </w:tcPr>
    </w:tblStylePr>
    <w:tblStylePr w:type="firstCol">
      <w:rPr>
        <w:color w:val="FFFFFF" w:themeColor="background1"/>
      </w:rPr>
      <w:tblPr/>
      <w:tcPr>
        <w:tcBorders>
          <w:top w:val="nil"/>
          <w:left w:val="nil"/>
          <w:bottom w:val="nil"/>
          <w:right w:val="nil"/>
          <w:insideH w:val="single" w:sz="4" w:space="0" w:color="976F09" w:themeColor="accent4" w:themeShade="99"/>
          <w:insideV w:val="nil"/>
        </w:tcBorders>
        <w:shd w:val="clear" w:color="auto" w:fill="976F09"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76F09" w:themeFill="accent4" w:themeFillShade="99"/>
      </w:tcPr>
    </w:tblStylePr>
    <w:tblStylePr w:type="band1Vert">
      <w:tblPr/>
      <w:tcPr>
        <w:shd w:val="clear" w:color="auto" w:fill="F9E1A3" w:themeFill="accent4" w:themeFillTint="66"/>
      </w:tcPr>
    </w:tblStylePr>
    <w:tblStylePr w:type="band1Horz">
      <w:tblPr/>
      <w:tcPr>
        <w:shd w:val="clear" w:color="auto" w:fill="F8DA8D"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nhideWhenUsed/>
    <w:rsid w:val="00B66DEF"/>
    <w:rPr>
      <w:rFonts w:asciiTheme="minorHAnsi" w:eastAsiaTheme="minorHAnsi" w:hAnsiTheme="minorHAnsi" w:cstheme="minorBidi"/>
      <w:color w:val="000000" w:themeColor="text1"/>
      <w:sz w:val="22"/>
      <w:szCs w:val="22"/>
    </w:rPr>
    <w:tblPr>
      <w:tblStyleRowBandSize w:val="1"/>
      <w:tblStyleColBandSize w:val="1"/>
      <w:tblBorders>
        <w:top w:val="single" w:sz="24" w:space="0" w:color="17A673" w:themeColor="accent6"/>
        <w:left w:val="single" w:sz="4" w:space="0" w:color="189394" w:themeColor="accent5"/>
        <w:bottom w:val="single" w:sz="4" w:space="0" w:color="189394" w:themeColor="accent5"/>
        <w:right w:val="single" w:sz="4" w:space="0" w:color="189394" w:themeColor="accent5"/>
        <w:insideH w:val="single" w:sz="4" w:space="0" w:color="FFFFFF" w:themeColor="background1"/>
        <w:insideV w:val="single" w:sz="4" w:space="0" w:color="FFFFFF" w:themeColor="background1"/>
      </w:tblBorders>
    </w:tblPr>
    <w:tcPr>
      <w:shd w:val="clear" w:color="auto" w:fill="E2FAFA" w:themeFill="accent5" w:themeFillTint="19"/>
    </w:tcPr>
    <w:tblStylePr w:type="firstRow">
      <w:rPr>
        <w:b/>
        <w:bCs/>
      </w:rPr>
      <w:tblPr/>
      <w:tcPr>
        <w:tcBorders>
          <w:top w:val="nil"/>
          <w:left w:val="nil"/>
          <w:bottom w:val="single" w:sz="24" w:space="0" w:color="17A673"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E5758" w:themeFill="accent5" w:themeFillShade="99"/>
      </w:tcPr>
    </w:tblStylePr>
    <w:tblStylePr w:type="firstCol">
      <w:rPr>
        <w:color w:val="FFFFFF" w:themeColor="background1"/>
      </w:rPr>
      <w:tblPr/>
      <w:tcPr>
        <w:tcBorders>
          <w:top w:val="nil"/>
          <w:left w:val="nil"/>
          <w:bottom w:val="nil"/>
          <w:right w:val="nil"/>
          <w:insideH w:val="single" w:sz="4" w:space="0" w:color="0E5758" w:themeColor="accent5" w:themeShade="99"/>
          <w:insideV w:val="nil"/>
        </w:tcBorders>
        <w:shd w:val="clear" w:color="auto" w:fill="0E575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0E5758" w:themeFill="accent5" w:themeFillShade="99"/>
      </w:tcPr>
    </w:tblStylePr>
    <w:tblStylePr w:type="band1Vert">
      <w:tblPr/>
      <w:tcPr>
        <w:shd w:val="clear" w:color="auto" w:fill="8AEBEC" w:themeFill="accent5" w:themeFillTint="66"/>
      </w:tcPr>
    </w:tblStylePr>
    <w:tblStylePr w:type="band1Horz">
      <w:tblPr/>
      <w:tcPr>
        <w:shd w:val="clear" w:color="auto" w:fill="6DE6E7"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nhideWhenUsed/>
    <w:rsid w:val="00B66DEF"/>
    <w:rPr>
      <w:rFonts w:asciiTheme="minorHAnsi" w:eastAsiaTheme="minorHAnsi" w:hAnsiTheme="minorHAnsi" w:cstheme="minorBidi"/>
      <w:color w:val="000000" w:themeColor="text1"/>
      <w:sz w:val="22"/>
      <w:szCs w:val="22"/>
    </w:rPr>
    <w:tblPr>
      <w:tblStyleRowBandSize w:val="1"/>
      <w:tblStyleColBandSize w:val="1"/>
      <w:tblBorders>
        <w:top w:val="single" w:sz="24" w:space="0" w:color="189394" w:themeColor="accent5"/>
        <w:left w:val="single" w:sz="4" w:space="0" w:color="17A673" w:themeColor="accent6"/>
        <w:bottom w:val="single" w:sz="4" w:space="0" w:color="17A673" w:themeColor="accent6"/>
        <w:right w:val="single" w:sz="4" w:space="0" w:color="17A673" w:themeColor="accent6"/>
        <w:insideH w:val="single" w:sz="4" w:space="0" w:color="FFFFFF" w:themeColor="background1"/>
        <w:insideV w:val="single" w:sz="4" w:space="0" w:color="FFFFFF" w:themeColor="background1"/>
      </w:tblBorders>
    </w:tblPr>
    <w:tcPr>
      <w:shd w:val="clear" w:color="auto" w:fill="E3FBF2" w:themeFill="accent6" w:themeFillTint="19"/>
    </w:tcPr>
    <w:tblStylePr w:type="firstRow">
      <w:rPr>
        <w:b/>
        <w:bCs/>
      </w:rPr>
      <w:tblPr/>
      <w:tcPr>
        <w:tcBorders>
          <w:top w:val="nil"/>
          <w:left w:val="nil"/>
          <w:bottom w:val="single" w:sz="24" w:space="0" w:color="18939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D6344" w:themeFill="accent6" w:themeFillShade="99"/>
      </w:tcPr>
    </w:tblStylePr>
    <w:tblStylePr w:type="firstCol">
      <w:rPr>
        <w:color w:val="FFFFFF" w:themeColor="background1"/>
      </w:rPr>
      <w:tblPr/>
      <w:tcPr>
        <w:tcBorders>
          <w:top w:val="nil"/>
          <w:left w:val="nil"/>
          <w:bottom w:val="nil"/>
          <w:right w:val="nil"/>
          <w:insideH w:val="single" w:sz="4" w:space="0" w:color="0D6344" w:themeColor="accent6" w:themeShade="99"/>
          <w:insideV w:val="nil"/>
        </w:tcBorders>
        <w:shd w:val="clear" w:color="auto" w:fill="0D6344"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D6344" w:themeFill="accent6" w:themeFillShade="99"/>
      </w:tcPr>
    </w:tblStylePr>
    <w:tblStylePr w:type="band1Vert">
      <w:tblPr/>
      <w:tcPr>
        <w:shd w:val="clear" w:color="auto" w:fill="8EEFCC" w:themeFill="accent6" w:themeFillTint="66"/>
      </w:tcPr>
    </w:tblStylePr>
    <w:tblStylePr w:type="band1Horz">
      <w:tblPr/>
      <w:tcPr>
        <w:shd w:val="clear" w:color="auto" w:fill="72EBC0"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nhideWhenUsed/>
    <w:rsid w:val="00B66DEF"/>
    <w:rPr>
      <w:rFonts w:asciiTheme="minorHAnsi" w:eastAsiaTheme="minorHAnsi" w:hAnsiTheme="minorHAnsi" w:cstheme="minorBidi"/>
      <w:color w:val="FFFFFF" w:themeColor="background1"/>
      <w:sz w:val="22"/>
      <w:szCs w:val="22"/>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nhideWhenUsed/>
    <w:rsid w:val="00B66DEF"/>
    <w:rPr>
      <w:rFonts w:asciiTheme="minorHAnsi" w:eastAsiaTheme="minorHAnsi" w:hAnsiTheme="minorHAnsi" w:cstheme="minorBidi"/>
      <w:color w:val="FFFFFF" w:themeColor="background1"/>
      <w:sz w:val="22"/>
      <w:szCs w:val="22"/>
    </w:rPr>
    <w:tblPr>
      <w:tblStyleRowBandSize w:val="1"/>
      <w:tblStyleColBandSize w:val="1"/>
    </w:tblPr>
    <w:tcPr>
      <w:shd w:val="clear" w:color="auto" w:fill="0B2949"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51424"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81E3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81E36" w:themeFill="accent1" w:themeFillShade="BF"/>
      </w:tcPr>
    </w:tblStylePr>
    <w:tblStylePr w:type="band1Vert">
      <w:tblPr/>
      <w:tcPr>
        <w:tcBorders>
          <w:top w:val="nil"/>
          <w:left w:val="nil"/>
          <w:bottom w:val="nil"/>
          <w:right w:val="nil"/>
          <w:insideH w:val="nil"/>
          <w:insideV w:val="nil"/>
        </w:tcBorders>
        <w:shd w:val="clear" w:color="auto" w:fill="081E36" w:themeFill="accent1" w:themeFillShade="BF"/>
      </w:tcPr>
    </w:tblStylePr>
    <w:tblStylePr w:type="band1Horz">
      <w:tblPr/>
      <w:tcPr>
        <w:tcBorders>
          <w:top w:val="nil"/>
          <w:left w:val="nil"/>
          <w:bottom w:val="nil"/>
          <w:right w:val="nil"/>
          <w:insideH w:val="nil"/>
          <w:insideV w:val="nil"/>
        </w:tcBorders>
        <w:shd w:val="clear" w:color="auto" w:fill="081E36" w:themeFill="accent1" w:themeFillShade="BF"/>
      </w:tcPr>
    </w:tblStylePr>
  </w:style>
  <w:style w:type="table" w:styleId="DarkList-Accent2">
    <w:name w:val="Dark List Accent 2"/>
    <w:basedOn w:val="TableNormal"/>
    <w:unhideWhenUsed/>
    <w:rsid w:val="00B66DEF"/>
    <w:rPr>
      <w:rFonts w:asciiTheme="minorHAnsi" w:eastAsiaTheme="minorHAnsi" w:hAnsiTheme="minorHAnsi" w:cstheme="minorBidi"/>
      <w:color w:val="FFFFFF" w:themeColor="background1"/>
      <w:sz w:val="22"/>
      <w:szCs w:val="22"/>
    </w:rPr>
    <w:tblPr>
      <w:tblStyleRowBandSize w:val="1"/>
      <w:tblStyleColBandSize w:val="1"/>
    </w:tblPr>
    <w:tcPr>
      <w:shd w:val="clear" w:color="auto" w:fill="D02B27"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7151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B201D"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B201D" w:themeFill="accent2" w:themeFillShade="BF"/>
      </w:tcPr>
    </w:tblStylePr>
    <w:tblStylePr w:type="band1Vert">
      <w:tblPr/>
      <w:tcPr>
        <w:tcBorders>
          <w:top w:val="nil"/>
          <w:left w:val="nil"/>
          <w:bottom w:val="nil"/>
          <w:right w:val="nil"/>
          <w:insideH w:val="nil"/>
          <w:insideV w:val="nil"/>
        </w:tcBorders>
        <w:shd w:val="clear" w:color="auto" w:fill="9B201D" w:themeFill="accent2" w:themeFillShade="BF"/>
      </w:tcPr>
    </w:tblStylePr>
    <w:tblStylePr w:type="band1Horz">
      <w:tblPr/>
      <w:tcPr>
        <w:tcBorders>
          <w:top w:val="nil"/>
          <w:left w:val="nil"/>
          <w:bottom w:val="nil"/>
          <w:right w:val="nil"/>
          <w:insideH w:val="nil"/>
          <w:insideV w:val="nil"/>
        </w:tcBorders>
        <w:shd w:val="clear" w:color="auto" w:fill="9B201D" w:themeFill="accent2" w:themeFillShade="BF"/>
      </w:tcPr>
    </w:tblStylePr>
  </w:style>
  <w:style w:type="table" w:styleId="DarkList-Accent3">
    <w:name w:val="Dark List Accent 3"/>
    <w:basedOn w:val="TableNormal"/>
    <w:unhideWhenUsed/>
    <w:rsid w:val="00B66DEF"/>
    <w:rPr>
      <w:rFonts w:asciiTheme="minorHAnsi" w:eastAsiaTheme="minorHAnsi" w:hAnsiTheme="minorHAnsi" w:cstheme="minorBidi"/>
      <w:color w:val="FFFFFF" w:themeColor="background1"/>
      <w:sz w:val="22"/>
      <w:szCs w:val="22"/>
    </w:rPr>
    <w:tblPr>
      <w:tblStyleRowBandSize w:val="1"/>
      <w:tblStyleColBandSize w:val="1"/>
    </w:tblPr>
    <w:tcPr>
      <w:shd w:val="clear" w:color="auto" w:fill="5B6771"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D333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444D54"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444D54" w:themeFill="accent3" w:themeFillShade="BF"/>
      </w:tcPr>
    </w:tblStylePr>
    <w:tblStylePr w:type="band1Vert">
      <w:tblPr/>
      <w:tcPr>
        <w:tcBorders>
          <w:top w:val="nil"/>
          <w:left w:val="nil"/>
          <w:bottom w:val="nil"/>
          <w:right w:val="nil"/>
          <w:insideH w:val="nil"/>
          <w:insideV w:val="nil"/>
        </w:tcBorders>
        <w:shd w:val="clear" w:color="auto" w:fill="444D54" w:themeFill="accent3" w:themeFillShade="BF"/>
      </w:tcPr>
    </w:tblStylePr>
    <w:tblStylePr w:type="band1Horz">
      <w:tblPr/>
      <w:tcPr>
        <w:tcBorders>
          <w:top w:val="nil"/>
          <w:left w:val="nil"/>
          <w:bottom w:val="nil"/>
          <w:right w:val="nil"/>
          <w:insideH w:val="nil"/>
          <w:insideV w:val="nil"/>
        </w:tcBorders>
        <w:shd w:val="clear" w:color="auto" w:fill="444D54" w:themeFill="accent3" w:themeFillShade="BF"/>
      </w:tcPr>
    </w:tblStylePr>
  </w:style>
  <w:style w:type="table" w:styleId="DarkList-Accent4">
    <w:name w:val="Dark List Accent 4"/>
    <w:basedOn w:val="TableNormal"/>
    <w:unhideWhenUsed/>
    <w:rsid w:val="00B66DEF"/>
    <w:rPr>
      <w:rFonts w:asciiTheme="minorHAnsi" w:eastAsiaTheme="minorHAnsi" w:hAnsiTheme="minorHAnsi" w:cstheme="minorBidi"/>
      <w:color w:val="FFFFFF" w:themeColor="background1"/>
      <w:sz w:val="22"/>
      <w:szCs w:val="22"/>
    </w:rPr>
    <w:tblPr>
      <w:tblStyleRowBandSize w:val="1"/>
      <w:tblStyleColBandSize w:val="1"/>
    </w:tblPr>
    <w:tcPr>
      <w:shd w:val="clear" w:color="auto" w:fill="F1B51C"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D5C07"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D8B0B"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D8B0B" w:themeFill="accent4" w:themeFillShade="BF"/>
      </w:tcPr>
    </w:tblStylePr>
    <w:tblStylePr w:type="band1Vert">
      <w:tblPr/>
      <w:tcPr>
        <w:tcBorders>
          <w:top w:val="nil"/>
          <w:left w:val="nil"/>
          <w:bottom w:val="nil"/>
          <w:right w:val="nil"/>
          <w:insideH w:val="nil"/>
          <w:insideV w:val="nil"/>
        </w:tcBorders>
        <w:shd w:val="clear" w:color="auto" w:fill="BD8B0B" w:themeFill="accent4" w:themeFillShade="BF"/>
      </w:tcPr>
    </w:tblStylePr>
    <w:tblStylePr w:type="band1Horz">
      <w:tblPr/>
      <w:tcPr>
        <w:tcBorders>
          <w:top w:val="nil"/>
          <w:left w:val="nil"/>
          <w:bottom w:val="nil"/>
          <w:right w:val="nil"/>
          <w:insideH w:val="nil"/>
          <w:insideV w:val="nil"/>
        </w:tcBorders>
        <w:shd w:val="clear" w:color="auto" w:fill="BD8B0B" w:themeFill="accent4" w:themeFillShade="BF"/>
      </w:tcPr>
    </w:tblStylePr>
  </w:style>
  <w:style w:type="table" w:styleId="DarkList-Accent5">
    <w:name w:val="Dark List Accent 5"/>
    <w:basedOn w:val="TableNormal"/>
    <w:unhideWhenUsed/>
    <w:rsid w:val="00B66DEF"/>
    <w:rPr>
      <w:rFonts w:asciiTheme="minorHAnsi" w:eastAsiaTheme="minorHAnsi" w:hAnsiTheme="minorHAnsi" w:cstheme="minorBidi"/>
      <w:color w:val="FFFFFF" w:themeColor="background1"/>
      <w:sz w:val="22"/>
      <w:szCs w:val="22"/>
    </w:rPr>
    <w:tblPr>
      <w:tblStyleRowBandSize w:val="1"/>
      <w:tblStyleColBandSize w:val="1"/>
    </w:tblPr>
    <w:tcPr>
      <w:shd w:val="clear" w:color="auto" w:fill="18939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4849"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126D6E"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126D6E" w:themeFill="accent5" w:themeFillShade="BF"/>
      </w:tcPr>
    </w:tblStylePr>
    <w:tblStylePr w:type="band1Vert">
      <w:tblPr/>
      <w:tcPr>
        <w:tcBorders>
          <w:top w:val="nil"/>
          <w:left w:val="nil"/>
          <w:bottom w:val="nil"/>
          <w:right w:val="nil"/>
          <w:insideH w:val="nil"/>
          <w:insideV w:val="nil"/>
        </w:tcBorders>
        <w:shd w:val="clear" w:color="auto" w:fill="126D6E" w:themeFill="accent5" w:themeFillShade="BF"/>
      </w:tcPr>
    </w:tblStylePr>
    <w:tblStylePr w:type="band1Horz">
      <w:tblPr/>
      <w:tcPr>
        <w:tcBorders>
          <w:top w:val="nil"/>
          <w:left w:val="nil"/>
          <w:bottom w:val="nil"/>
          <w:right w:val="nil"/>
          <w:insideH w:val="nil"/>
          <w:insideV w:val="nil"/>
        </w:tcBorders>
        <w:shd w:val="clear" w:color="auto" w:fill="126D6E" w:themeFill="accent5" w:themeFillShade="BF"/>
      </w:tcPr>
    </w:tblStylePr>
  </w:style>
  <w:style w:type="table" w:styleId="DarkList-Accent6">
    <w:name w:val="Dark List Accent 6"/>
    <w:basedOn w:val="TableNormal"/>
    <w:unhideWhenUsed/>
    <w:rsid w:val="00B66DEF"/>
    <w:rPr>
      <w:rFonts w:asciiTheme="minorHAnsi" w:eastAsiaTheme="minorHAnsi" w:hAnsiTheme="minorHAnsi" w:cstheme="minorBidi"/>
      <w:color w:val="FFFFFF" w:themeColor="background1"/>
      <w:sz w:val="22"/>
      <w:szCs w:val="22"/>
    </w:rPr>
    <w:tblPr>
      <w:tblStyleRowBandSize w:val="1"/>
      <w:tblStyleColBandSize w:val="1"/>
    </w:tblPr>
    <w:tcPr>
      <w:shd w:val="clear" w:color="auto" w:fill="17A673"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B5239"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117C5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117C55" w:themeFill="accent6" w:themeFillShade="BF"/>
      </w:tcPr>
    </w:tblStylePr>
    <w:tblStylePr w:type="band1Vert">
      <w:tblPr/>
      <w:tcPr>
        <w:tcBorders>
          <w:top w:val="nil"/>
          <w:left w:val="nil"/>
          <w:bottom w:val="nil"/>
          <w:right w:val="nil"/>
          <w:insideH w:val="nil"/>
          <w:insideV w:val="nil"/>
        </w:tcBorders>
        <w:shd w:val="clear" w:color="auto" w:fill="117C55" w:themeFill="accent6" w:themeFillShade="BF"/>
      </w:tcPr>
    </w:tblStylePr>
    <w:tblStylePr w:type="band1Horz">
      <w:tblPr/>
      <w:tcPr>
        <w:tcBorders>
          <w:top w:val="nil"/>
          <w:left w:val="nil"/>
          <w:bottom w:val="nil"/>
          <w:right w:val="nil"/>
          <w:insideH w:val="nil"/>
          <w:insideV w:val="nil"/>
        </w:tcBorders>
        <w:shd w:val="clear" w:color="auto" w:fill="117C55" w:themeFill="accent6" w:themeFillShade="BF"/>
      </w:tcPr>
    </w:tblStylePr>
  </w:style>
  <w:style w:type="paragraph" w:styleId="E-mailSignature">
    <w:name w:val="E-mail Signature"/>
    <w:basedOn w:val="Normal"/>
    <w:link w:val="E-mailSignatureChar"/>
    <w:qFormat/>
    <w:rsid w:val="00B66DEF"/>
    <w:pPr>
      <w:spacing w:after="0" w:line="240" w:lineRule="auto"/>
    </w:pPr>
  </w:style>
  <w:style w:type="character" w:customStyle="1" w:styleId="E-mailSignatureChar">
    <w:name w:val="E-mail Signature Char"/>
    <w:basedOn w:val="DefaultParagraphFont"/>
    <w:link w:val="E-mailSignature"/>
    <w:semiHidden/>
    <w:rsid w:val="00B66DEF"/>
    <w:rPr>
      <w:rFonts w:asciiTheme="minorHAnsi" w:eastAsiaTheme="minorHAnsi" w:hAnsiTheme="minorHAnsi" w:cstheme="minorBidi"/>
      <w:szCs w:val="22"/>
    </w:rPr>
  </w:style>
  <w:style w:type="paragraph" w:styleId="EnvelopeAddress">
    <w:name w:val="envelope address"/>
    <w:basedOn w:val="Normal"/>
    <w:qFormat/>
    <w:rsid w:val="00B66DEF"/>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qFormat/>
    <w:rsid w:val="00B66DEF"/>
    <w:pPr>
      <w:spacing w:after="0" w:line="240" w:lineRule="auto"/>
    </w:pPr>
    <w:rPr>
      <w:rFonts w:asciiTheme="majorHAnsi" w:eastAsiaTheme="majorEastAsia" w:hAnsiTheme="majorHAnsi" w:cstheme="majorBidi"/>
      <w:szCs w:val="20"/>
    </w:rPr>
  </w:style>
  <w:style w:type="table" w:styleId="GridTable1Light">
    <w:name w:val="Grid Table 1 Light"/>
    <w:basedOn w:val="TableNormal"/>
    <w:rsid w:val="00B66DEF"/>
    <w:rPr>
      <w:rFonts w:asciiTheme="minorHAnsi" w:eastAsiaTheme="minorHAnsi" w:hAnsiTheme="minorHAnsi" w:cstheme="minorBidi"/>
      <w:sz w:val="22"/>
      <w:szCs w:val="22"/>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rsid w:val="00B66DEF"/>
    <w:rPr>
      <w:rFonts w:asciiTheme="minorHAnsi" w:eastAsiaTheme="minorHAnsi" w:hAnsiTheme="minorHAnsi" w:cstheme="minorBidi"/>
      <w:sz w:val="22"/>
      <w:szCs w:val="22"/>
    </w:rPr>
    <w:tblPr>
      <w:tblStyleRowBandSize w:val="1"/>
      <w:tblStyleColBandSize w:val="1"/>
      <w:tblBorders>
        <w:top w:val="single" w:sz="4" w:space="0" w:color="6AA7E8" w:themeColor="accent1" w:themeTint="66"/>
        <w:left w:val="single" w:sz="4" w:space="0" w:color="6AA7E8" w:themeColor="accent1" w:themeTint="66"/>
        <w:bottom w:val="single" w:sz="4" w:space="0" w:color="6AA7E8" w:themeColor="accent1" w:themeTint="66"/>
        <w:right w:val="single" w:sz="4" w:space="0" w:color="6AA7E8" w:themeColor="accent1" w:themeTint="66"/>
        <w:insideH w:val="single" w:sz="4" w:space="0" w:color="6AA7E8" w:themeColor="accent1" w:themeTint="66"/>
        <w:insideV w:val="single" w:sz="4" w:space="0" w:color="6AA7E8" w:themeColor="accent1" w:themeTint="66"/>
      </w:tblBorders>
    </w:tblPr>
    <w:tblStylePr w:type="firstRow">
      <w:rPr>
        <w:b/>
        <w:bCs/>
      </w:rPr>
      <w:tblPr/>
      <w:tcPr>
        <w:tcBorders>
          <w:bottom w:val="single" w:sz="12" w:space="0" w:color="217BDD" w:themeColor="accent1" w:themeTint="99"/>
        </w:tcBorders>
      </w:tcPr>
    </w:tblStylePr>
    <w:tblStylePr w:type="lastRow">
      <w:rPr>
        <w:b/>
        <w:bCs/>
      </w:rPr>
      <w:tblPr/>
      <w:tcPr>
        <w:tcBorders>
          <w:top w:val="double" w:sz="2" w:space="0" w:color="217BDD"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rsid w:val="00B66DEF"/>
    <w:rPr>
      <w:rFonts w:asciiTheme="minorHAnsi" w:eastAsiaTheme="minorHAnsi" w:hAnsiTheme="minorHAnsi" w:cstheme="minorBidi"/>
      <w:sz w:val="22"/>
      <w:szCs w:val="22"/>
    </w:rPr>
    <w:tblPr>
      <w:tblStyleRowBandSize w:val="1"/>
      <w:tblStyleColBandSize w:val="1"/>
      <w:tblBorders>
        <w:top w:val="single" w:sz="4" w:space="0" w:color="EEA7A6" w:themeColor="accent2" w:themeTint="66"/>
        <w:left w:val="single" w:sz="4" w:space="0" w:color="EEA7A6" w:themeColor="accent2" w:themeTint="66"/>
        <w:bottom w:val="single" w:sz="4" w:space="0" w:color="EEA7A6" w:themeColor="accent2" w:themeTint="66"/>
        <w:right w:val="single" w:sz="4" w:space="0" w:color="EEA7A6" w:themeColor="accent2" w:themeTint="66"/>
        <w:insideH w:val="single" w:sz="4" w:space="0" w:color="EEA7A6" w:themeColor="accent2" w:themeTint="66"/>
        <w:insideV w:val="single" w:sz="4" w:space="0" w:color="EEA7A6" w:themeColor="accent2" w:themeTint="66"/>
      </w:tblBorders>
    </w:tblPr>
    <w:tblStylePr w:type="firstRow">
      <w:rPr>
        <w:b/>
        <w:bCs/>
      </w:rPr>
      <w:tblPr/>
      <w:tcPr>
        <w:tcBorders>
          <w:bottom w:val="single" w:sz="12" w:space="0" w:color="E67C79" w:themeColor="accent2" w:themeTint="99"/>
        </w:tcBorders>
      </w:tcPr>
    </w:tblStylePr>
    <w:tblStylePr w:type="lastRow">
      <w:rPr>
        <w:b/>
        <w:bCs/>
      </w:rPr>
      <w:tblPr/>
      <w:tcPr>
        <w:tcBorders>
          <w:top w:val="double" w:sz="2" w:space="0" w:color="E67C79"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rsid w:val="00B66DEF"/>
    <w:rPr>
      <w:rFonts w:asciiTheme="minorHAnsi" w:eastAsiaTheme="minorHAnsi" w:hAnsiTheme="minorHAnsi" w:cstheme="minorBidi"/>
      <w:sz w:val="22"/>
      <w:szCs w:val="22"/>
    </w:rPr>
    <w:tblPr>
      <w:tblStyleRowBandSize w:val="1"/>
      <w:tblStyleColBandSize w:val="1"/>
      <w:tblBorders>
        <w:top w:val="single" w:sz="4" w:space="0" w:color="BBC2C8" w:themeColor="accent3" w:themeTint="66"/>
        <w:left w:val="single" w:sz="4" w:space="0" w:color="BBC2C8" w:themeColor="accent3" w:themeTint="66"/>
        <w:bottom w:val="single" w:sz="4" w:space="0" w:color="BBC2C8" w:themeColor="accent3" w:themeTint="66"/>
        <w:right w:val="single" w:sz="4" w:space="0" w:color="BBC2C8" w:themeColor="accent3" w:themeTint="66"/>
        <w:insideH w:val="single" w:sz="4" w:space="0" w:color="BBC2C8" w:themeColor="accent3" w:themeTint="66"/>
        <w:insideV w:val="single" w:sz="4" w:space="0" w:color="BBC2C8" w:themeColor="accent3" w:themeTint="66"/>
      </w:tblBorders>
    </w:tblPr>
    <w:tblStylePr w:type="firstRow">
      <w:rPr>
        <w:b/>
        <w:bCs/>
      </w:rPr>
      <w:tblPr/>
      <w:tcPr>
        <w:tcBorders>
          <w:bottom w:val="single" w:sz="12" w:space="0" w:color="99A4AD" w:themeColor="accent3" w:themeTint="99"/>
        </w:tcBorders>
      </w:tcPr>
    </w:tblStylePr>
    <w:tblStylePr w:type="lastRow">
      <w:rPr>
        <w:b/>
        <w:bCs/>
      </w:rPr>
      <w:tblPr/>
      <w:tcPr>
        <w:tcBorders>
          <w:top w:val="double" w:sz="2" w:space="0" w:color="99A4AD"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rsid w:val="00B66DEF"/>
    <w:rPr>
      <w:rFonts w:asciiTheme="minorHAnsi" w:eastAsiaTheme="minorHAnsi" w:hAnsiTheme="minorHAnsi" w:cstheme="minorBidi"/>
      <w:sz w:val="22"/>
      <w:szCs w:val="22"/>
    </w:rPr>
    <w:tblPr>
      <w:tblStyleRowBandSize w:val="1"/>
      <w:tblStyleColBandSize w:val="1"/>
      <w:tblBorders>
        <w:top w:val="single" w:sz="4" w:space="0" w:color="F9E1A3" w:themeColor="accent4" w:themeTint="66"/>
        <w:left w:val="single" w:sz="4" w:space="0" w:color="F9E1A3" w:themeColor="accent4" w:themeTint="66"/>
        <w:bottom w:val="single" w:sz="4" w:space="0" w:color="F9E1A3" w:themeColor="accent4" w:themeTint="66"/>
        <w:right w:val="single" w:sz="4" w:space="0" w:color="F9E1A3" w:themeColor="accent4" w:themeTint="66"/>
        <w:insideH w:val="single" w:sz="4" w:space="0" w:color="F9E1A3" w:themeColor="accent4" w:themeTint="66"/>
        <w:insideV w:val="single" w:sz="4" w:space="0" w:color="F9E1A3" w:themeColor="accent4" w:themeTint="66"/>
      </w:tblBorders>
    </w:tblPr>
    <w:tblStylePr w:type="firstRow">
      <w:rPr>
        <w:b/>
        <w:bCs/>
      </w:rPr>
      <w:tblPr/>
      <w:tcPr>
        <w:tcBorders>
          <w:bottom w:val="single" w:sz="12" w:space="0" w:color="F6D276" w:themeColor="accent4" w:themeTint="99"/>
        </w:tcBorders>
      </w:tcPr>
    </w:tblStylePr>
    <w:tblStylePr w:type="lastRow">
      <w:rPr>
        <w:b/>
        <w:bCs/>
      </w:rPr>
      <w:tblPr/>
      <w:tcPr>
        <w:tcBorders>
          <w:top w:val="double" w:sz="2" w:space="0" w:color="F6D27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rsid w:val="00B66DEF"/>
    <w:rPr>
      <w:rFonts w:asciiTheme="minorHAnsi" w:eastAsiaTheme="minorHAnsi" w:hAnsiTheme="minorHAnsi" w:cstheme="minorBidi"/>
      <w:sz w:val="22"/>
      <w:szCs w:val="22"/>
    </w:rPr>
    <w:tblPr>
      <w:tblStyleRowBandSize w:val="1"/>
      <w:tblStyleColBandSize w:val="1"/>
      <w:tblBorders>
        <w:top w:val="single" w:sz="4" w:space="0" w:color="8AEBEC" w:themeColor="accent5" w:themeTint="66"/>
        <w:left w:val="single" w:sz="4" w:space="0" w:color="8AEBEC" w:themeColor="accent5" w:themeTint="66"/>
        <w:bottom w:val="single" w:sz="4" w:space="0" w:color="8AEBEC" w:themeColor="accent5" w:themeTint="66"/>
        <w:right w:val="single" w:sz="4" w:space="0" w:color="8AEBEC" w:themeColor="accent5" w:themeTint="66"/>
        <w:insideH w:val="single" w:sz="4" w:space="0" w:color="8AEBEC" w:themeColor="accent5" w:themeTint="66"/>
        <w:insideV w:val="single" w:sz="4" w:space="0" w:color="8AEBEC" w:themeColor="accent5" w:themeTint="66"/>
      </w:tblBorders>
    </w:tblPr>
    <w:tblStylePr w:type="firstRow">
      <w:rPr>
        <w:b/>
        <w:bCs/>
      </w:rPr>
      <w:tblPr/>
      <w:tcPr>
        <w:tcBorders>
          <w:bottom w:val="single" w:sz="12" w:space="0" w:color="50E1E2" w:themeColor="accent5" w:themeTint="99"/>
        </w:tcBorders>
      </w:tcPr>
    </w:tblStylePr>
    <w:tblStylePr w:type="lastRow">
      <w:rPr>
        <w:b/>
        <w:bCs/>
      </w:rPr>
      <w:tblPr/>
      <w:tcPr>
        <w:tcBorders>
          <w:top w:val="double" w:sz="2" w:space="0" w:color="50E1E2"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rsid w:val="00B66DEF"/>
    <w:rPr>
      <w:rFonts w:asciiTheme="minorHAnsi" w:eastAsiaTheme="minorHAnsi" w:hAnsiTheme="minorHAnsi" w:cstheme="minorBidi"/>
      <w:sz w:val="22"/>
      <w:szCs w:val="22"/>
    </w:rPr>
    <w:tblPr>
      <w:tblStyleRowBandSize w:val="1"/>
      <w:tblStyleColBandSize w:val="1"/>
      <w:tblBorders>
        <w:top w:val="single" w:sz="4" w:space="0" w:color="8EEFCC" w:themeColor="accent6" w:themeTint="66"/>
        <w:left w:val="single" w:sz="4" w:space="0" w:color="8EEFCC" w:themeColor="accent6" w:themeTint="66"/>
        <w:bottom w:val="single" w:sz="4" w:space="0" w:color="8EEFCC" w:themeColor="accent6" w:themeTint="66"/>
        <w:right w:val="single" w:sz="4" w:space="0" w:color="8EEFCC" w:themeColor="accent6" w:themeTint="66"/>
        <w:insideH w:val="single" w:sz="4" w:space="0" w:color="8EEFCC" w:themeColor="accent6" w:themeTint="66"/>
        <w:insideV w:val="single" w:sz="4" w:space="0" w:color="8EEFCC" w:themeColor="accent6" w:themeTint="66"/>
      </w:tblBorders>
    </w:tblPr>
    <w:tblStylePr w:type="firstRow">
      <w:rPr>
        <w:b/>
        <w:bCs/>
      </w:rPr>
      <w:tblPr/>
      <w:tcPr>
        <w:tcBorders>
          <w:bottom w:val="single" w:sz="12" w:space="0" w:color="55E7B3" w:themeColor="accent6" w:themeTint="99"/>
        </w:tcBorders>
      </w:tcPr>
    </w:tblStylePr>
    <w:tblStylePr w:type="lastRow">
      <w:rPr>
        <w:b/>
        <w:bCs/>
      </w:rPr>
      <w:tblPr/>
      <w:tcPr>
        <w:tcBorders>
          <w:top w:val="double" w:sz="2" w:space="0" w:color="55E7B3" w:themeColor="accent6" w:themeTint="99"/>
        </w:tcBorders>
      </w:tcPr>
    </w:tblStylePr>
    <w:tblStylePr w:type="firstCol">
      <w:rPr>
        <w:b/>
        <w:bCs/>
      </w:rPr>
    </w:tblStylePr>
    <w:tblStylePr w:type="lastCol">
      <w:rPr>
        <w:b/>
        <w:bCs/>
      </w:rPr>
    </w:tblStylePr>
  </w:style>
  <w:style w:type="table" w:styleId="GridTable2">
    <w:name w:val="Grid Table 2"/>
    <w:basedOn w:val="TableNormal"/>
    <w:rsid w:val="00B66DEF"/>
    <w:rPr>
      <w:rFonts w:asciiTheme="minorHAnsi" w:eastAsiaTheme="minorHAnsi" w:hAnsiTheme="minorHAnsi" w:cstheme="minorBidi"/>
      <w:sz w:val="22"/>
      <w:szCs w:val="22"/>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2">
    <w:name w:val="Grid Table 2 Accent 2"/>
    <w:basedOn w:val="TableNormal"/>
    <w:rsid w:val="00B66DEF"/>
    <w:rPr>
      <w:rFonts w:asciiTheme="minorHAnsi" w:eastAsiaTheme="minorHAnsi" w:hAnsiTheme="minorHAnsi" w:cstheme="minorBidi"/>
      <w:sz w:val="22"/>
      <w:szCs w:val="22"/>
    </w:rPr>
    <w:tblPr>
      <w:tblStyleRowBandSize w:val="1"/>
      <w:tblStyleColBandSize w:val="1"/>
      <w:tblBorders>
        <w:top w:val="single" w:sz="2" w:space="0" w:color="E67C79" w:themeColor="accent2" w:themeTint="99"/>
        <w:bottom w:val="single" w:sz="2" w:space="0" w:color="E67C79" w:themeColor="accent2" w:themeTint="99"/>
        <w:insideH w:val="single" w:sz="2" w:space="0" w:color="E67C79" w:themeColor="accent2" w:themeTint="99"/>
        <w:insideV w:val="single" w:sz="2" w:space="0" w:color="E67C79" w:themeColor="accent2" w:themeTint="99"/>
      </w:tblBorders>
    </w:tblPr>
    <w:tblStylePr w:type="firstRow">
      <w:rPr>
        <w:b/>
        <w:bCs/>
      </w:rPr>
      <w:tblPr/>
      <w:tcPr>
        <w:tcBorders>
          <w:top w:val="nil"/>
          <w:bottom w:val="single" w:sz="12" w:space="0" w:color="E67C79" w:themeColor="accent2" w:themeTint="99"/>
          <w:insideH w:val="nil"/>
          <w:insideV w:val="nil"/>
        </w:tcBorders>
        <w:shd w:val="clear" w:color="auto" w:fill="FFFFFF" w:themeFill="background1"/>
      </w:tcPr>
    </w:tblStylePr>
    <w:tblStylePr w:type="lastRow">
      <w:rPr>
        <w:b/>
        <w:bCs/>
      </w:rPr>
      <w:tblPr/>
      <w:tcPr>
        <w:tcBorders>
          <w:top w:val="double" w:sz="2" w:space="0" w:color="E67C79"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6D3D2" w:themeFill="accent2" w:themeFillTint="33"/>
      </w:tcPr>
    </w:tblStylePr>
    <w:tblStylePr w:type="band1Horz">
      <w:tblPr/>
      <w:tcPr>
        <w:shd w:val="clear" w:color="auto" w:fill="F6D3D2" w:themeFill="accent2" w:themeFillTint="33"/>
      </w:tcPr>
    </w:tblStylePr>
  </w:style>
  <w:style w:type="table" w:styleId="GridTable2-Accent3">
    <w:name w:val="Grid Table 2 Accent 3"/>
    <w:basedOn w:val="TableNormal"/>
    <w:rsid w:val="00B66DEF"/>
    <w:rPr>
      <w:rFonts w:asciiTheme="minorHAnsi" w:eastAsiaTheme="minorHAnsi" w:hAnsiTheme="minorHAnsi" w:cstheme="minorBidi"/>
      <w:sz w:val="22"/>
      <w:szCs w:val="22"/>
    </w:rPr>
    <w:tblPr>
      <w:tblStyleRowBandSize w:val="1"/>
      <w:tblStyleColBandSize w:val="1"/>
      <w:tblBorders>
        <w:top w:val="single" w:sz="2" w:space="0" w:color="99A4AD" w:themeColor="accent3" w:themeTint="99"/>
        <w:bottom w:val="single" w:sz="2" w:space="0" w:color="99A4AD" w:themeColor="accent3" w:themeTint="99"/>
        <w:insideH w:val="single" w:sz="2" w:space="0" w:color="99A4AD" w:themeColor="accent3" w:themeTint="99"/>
        <w:insideV w:val="single" w:sz="2" w:space="0" w:color="99A4AD" w:themeColor="accent3" w:themeTint="99"/>
      </w:tblBorders>
    </w:tblPr>
    <w:tblStylePr w:type="firstRow">
      <w:rPr>
        <w:b/>
        <w:bCs/>
      </w:rPr>
      <w:tblPr/>
      <w:tcPr>
        <w:tcBorders>
          <w:top w:val="nil"/>
          <w:bottom w:val="single" w:sz="12" w:space="0" w:color="99A4AD" w:themeColor="accent3" w:themeTint="99"/>
          <w:insideH w:val="nil"/>
          <w:insideV w:val="nil"/>
        </w:tcBorders>
        <w:shd w:val="clear" w:color="auto" w:fill="FFFFFF" w:themeFill="background1"/>
      </w:tcPr>
    </w:tblStylePr>
    <w:tblStylePr w:type="lastRow">
      <w:rPr>
        <w:b/>
        <w:bCs/>
      </w:rPr>
      <w:tblPr/>
      <w:tcPr>
        <w:tcBorders>
          <w:top w:val="double" w:sz="2" w:space="0" w:color="99A4AD"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DE0E3" w:themeFill="accent3" w:themeFillTint="33"/>
      </w:tcPr>
    </w:tblStylePr>
    <w:tblStylePr w:type="band1Horz">
      <w:tblPr/>
      <w:tcPr>
        <w:shd w:val="clear" w:color="auto" w:fill="DDE0E3" w:themeFill="accent3" w:themeFillTint="33"/>
      </w:tcPr>
    </w:tblStylePr>
  </w:style>
  <w:style w:type="table" w:styleId="GridTable2-Accent4">
    <w:name w:val="Grid Table 2 Accent 4"/>
    <w:basedOn w:val="TableNormal"/>
    <w:rsid w:val="00B66DEF"/>
    <w:rPr>
      <w:rFonts w:asciiTheme="minorHAnsi" w:eastAsiaTheme="minorHAnsi" w:hAnsiTheme="minorHAnsi" w:cstheme="minorBidi"/>
      <w:sz w:val="22"/>
      <w:szCs w:val="22"/>
    </w:rPr>
    <w:tblPr>
      <w:tblStyleRowBandSize w:val="1"/>
      <w:tblStyleColBandSize w:val="1"/>
      <w:tblBorders>
        <w:top w:val="single" w:sz="2" w:space="0" w:color="F6D276" w:themeColor="accent4" w:themeTint="99"/>
        <w:bottom w:val="single" w:sz="2" w:space="0" w:color="F6D276" w:themeColor="accent4" w:themeTint="99"/>
        <w:insideH w:val="single" w:sz="2" w:space="0" w:color="F6D276" w:themeColor="accent4" w:themeTint="99"/>
        <w:insideV w:val="single" w:sz="2" w:space="0" w:color="F6D276" w:themeColor="accent4" w:themeTint="99"/>
      </w:tblBorders>
    </w:tblPr>
    <w:tblStylePr w:type="firstRow">
      <w:rPr>
        <w:b/>
        <w:bCs/>
      </w:rPr>
      <w:tblPr/>
      <w:tcPr>
        <w:tcBorders>
          <w:top w:val="nil"/>
          <w:bottom w:val="single" w:sz="12" w:space="0" w:color="F6D276" w:themeColor="accent4" w:themeTint="99"/>
          <w:insideH w:val="nil"/>
          <w:insideV w:val="nil"/>
        </w:tcBorders>
        <w:shd w:val="clear" w:color="auto" w:fill="FFFFFF" w:themeFill="background1"/>
      </w:tcPr>
    </w:tblStylePr>
    <w:tblStylePr w:type="lastRow">
      <w:rPr>
        <w:b/>
        <w:bCs/>
      </w:rPr>
      <w:tblPr/>
      <w:tcPr>
        <w:tcBorders>
          <w:top w:val="double" w:sz="2" w:space="0" w:color="F6D27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D1" w:themeFill="accent4" w:themeFillTint="33"/>
      </w:tcPr>
    </w:tblStylePr>
    <w:tblStylePr w:type="band1Horz">
      <w:tblPr/>
      <w:tcPr>
        <w:shd w:val="clear" w:color="auto" w:fill="FCF0D1" w:themeFill="accent4" w:themeFillTint="33"/>
      </w:tcPr>
    </w:tblStylePr>
  </w:style>
  <w:style w:type="table" w:styleId="GridTable2-Accent5">
    <w:name w:val="Grid Table 2 Accent 5"/>
    <w:basedOn w:val="TableNormal"/>
    <w:rsid w:val="00B66DEF"/>
    <w:rPr>
      <w:rFonts w:asciiTheme="minorHAnsi" w:eastAsiaTheme="minorHAnsi" w:hAnsiTheme="minorHAnsi" w:cstheme="minorBidi"/>
      <w:sz w:val="22"/>
      <w:szCs w:val="22"/>
    </w:rPr>
    <w:tblPr>
      <w:tblStyleRowBandSize w:val="1"/>
      <w:tblStyleColBandSize w:val="1"/>
      <w:tblBorders>
        <w:top w:val="single" w:sz="2" w:space="0" w:color="50E1E2" w:themeColor="accent5" w:themeTint="99"/>
        <w:bottom w:val="single" w:sz="2" w:space="0" w:color="50E1E2" w:themeColor="accent5" w:themeTint="99"/>
        <w:insideH w:val="single" w:sz="2" w:space="0" w:color="50E1E2" w:themeColor="accent5" w:themeTint="99"/>
        <w:insideV w:val="single" w:sz="2" w:space="0" w:color="50E1E2" w:themeColor="accent5" w:themeTint="99"/>
      </w:tblBorders>
    </w:tblPr>
    <w:tblStylePr w:type="firstRow">
      <w:rPr>
        <w:b/>
        <w:bCs/>
      </w:rPr>
      <w:tblPr/>
      <w:tcPr>
        <w:tcBorders>
          <w:top w:val="nil"/>
          <w:bottom w:val="single" w:sz="12" w:space="0" w:color="50E1E2" w:themeColor="accent5" w:themeTint="99"/>
          <w:insideH w:val="nil"/>
          <w:insideV w:val="nil"/>
        </w:tcBorders>
        <w:shd w:val="clear" w:color="auto" w:fill="FFFFFF" w:themeFill="background1"/>
      </w:tcPr>
    </w:tblStylePr>
    <w:tblStylePr w:type="lastRow">
      <w:rPr>
        <w:b/>
        <w:bCs/>
      </w:rPr>
      <w:tblPr/>
      <w:tcPr>
        <w:tcBorders>
          <w:top w:val="double" w:sz="2" w:space="0" w:color="50E1E2"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4F5F5" w:themeFill="accent5" w:themeFillTint="33"/>
      </w:tcPr>
    </w:tblStylePr>
    <w:tblStylePr w:type="band1Horz">
      <w:tblPr/>
      <w:tcPr>
        <w:shd w:val="clear" w:color="auto" w:fill="C4F5F5" w:themeFill="accent5" w:themeFillTint="33"/>
      </w:tcPr>
    </w:tblStylePr>
  </w:style>
  <w:style w:type="table" w:styleId="GridTable2-Accent6">
    <w:name w:val="Grid Table 2 Accent 6"/>
    <w:basedOn w:val="TableNormal"/>
    <w:rsid w:val="00B66DEF"/>
    <w:rPr>
      <w:rFonts w:asciiTheme="minorHAnsi" w:eastAsiaTheme="minorHAnsi" w:hAnsiTheme="minorHAnsi" w:cstheme="minorBidi"/>
      <w:sz w:val="22"/>
      <w:szCs w:val="22"/>
    </w:rPr>
    <w:tblPr>
      <w:tblStyleRowBandSize w:val="1"/>
      <w:tblStyleColBandSize w:val="1"/>
      <w:tblBorders>
        <w:top w:val="single" w:sz="2" w:space="0" w:color="55E7B3" w:themeColor="accent6" w:themeTint="99"/>
        <w:bottom w:val="single" w:sz="2" w:space="0" w:color="55E7B3" w:themeColor="accent6" w:themeTint="99"/>
        <w:insideH w:val="single" w:sz="2" w:space="0" w:color="55E7B3" w:themeColor="accent6" w:themeTint="99"/>
        <w:insideV w:val="single" w:sz="2" w:space="0" w:color="55E7B3" w:themeColor="accent6" w:themeTint="99"/>
      </w:tblBorders>
    </w:tblPr>
    <w:tblStylePr w:type="firstRow">
      <w:rPr>
        <w:b/>
        <w:bCs/>
      </w:rPr>
      <w:tblPr/>
      <w:tcPr>
        <w:tcBorders>
          <w:top w:val="nil"/>
          <w:bottom w:val="single" w:sz="12" w:space="0" w:color="55E7B3" w:themeColor="accent6" w:themeTint="99"/>
          <w:insideH w:val="nil"/>
          <w:insideV w:val="nil"/>
        </w:tcBorders>
        <w:shd w:val="clear" w:color="auto" w:fill="FFFFFF" w:themeFill="background1"/>
      </w:tcPr>
    </w:tblStylePr>
    <w:tblStylePr w:type="lastRow">
      <w:rPr>
        <w:b/>
        <w:bCs/>
      </w:rPr>
      <w:tblPr/>
      <w:tcPr>
        <w:tcBorders>
          <w:top w:val="double" w:sz="2" w:space="0" w:color="55E7B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6F7E5" w:themeFill="accent6" w:themeFillTint="33"/>
      </w:tcPr>
    </w:tblStylePr>
    <w:tblStylePr w:type="band1Horz">
      <w:tblPr/>
      <w:tcPr>
        <w:shd w:val="clear" w:color="auto" w:fill="C6F7E5" w:themeFill="accent6" w:themeFillTint="33"/>
      </w:tcPr>
    </w:tblStylePr>
  </w:style>
  <w:style w:type="table" w:styleId="GridTable3">
    <w:name w:val="Grid Table 3"/>
    <w:basedOn w:val="TableNormal"/>
    <w:rsid w:val="00B66DEF"/>
    <w:rPr>
      <w:rFonts w:asciiTheme="minorHAnsi" w:eastAsiaTheme="minorHAnsi" w:hAnsiTheme="minorHAnsi" w:cstheme="minorBidi"/>
      <w:sz w:val="22"/>
      <w:szCs w:val="22"/>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rsid w:val="00B66DEF"/>
    <w:rPr>
      <w:rFonts w:asciiTheme="minorHAnsi" w:eastAsiaTheme="minorHAnsi" w:hAnsiTheme="minorHAnsi" w:cstheme="minorBidi"/>
      <w:sz w:val="22"/>
      <w:szCs w:val="22"/>
    </w:rPr>
    <w:tblPr>
      <w:tblStyleRowBandSize w:val="1"/>
      <w:tblStyleColBandSize w:val="1"/>
      <w:tblBorders>
        <w:top w:val="single" w:sz="4" w:space="0" w:color="217BDD" w:themeColor="accent1" w:themeTint="99"/>
        <w:left w:val="single" w:sz="4" w:space="0" w:color="217BDD" w:themeColor="accent1" w:themeTint="99"/>
        <w:bottom w:val="single" w:sz="4" w:space="0" w:color="217BDD" w:themeColor="accent1" w:themeTint="99"/>
        <w:right w:val="single" w:sz="4" w:space="0" w:color="217BDD" w:themeColor="accent1" w:themeTint="99"/>
        <w:insideH w:val="single" w:sz="4" w:space="0" w:color="217BDD" w:themeColor="accent1" w:themeTint="99"/>
        <w:insideV w:val="single" w:sz="4" w:space="0" w:color="217BDD"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4D3F3" w:themeFill="accent1" w:themeFillTint="33"/>
      </w:tcPr>
    </w:tblStylePr>
    <w:tblStylePr w:type="band1Horz">
      <w:tblPr/>
      <w:tcPr>
        <w:shd w:val="clear" w:color="auto" w:fill="B4D3F3" w:themeFill="accent1" w:themeFillTint="33"/>
      </w:tcPr>
    </w:tblStylePr>
    <w:tblStylePr w:type="neCell">
      <w:tblPr/>
      <w:tcPr>
        <w:tcBorders>
          <w:bottom w:val="single" w:sz="4" w:space="0" w:color="217BDD" w:themeColor="accent1" w:themeTint="99"/>
        </w:tcBorders>
      </w:tcPr>
    </w:tblStylePr>
    <w:tblStylePr w:type="nwCell">
      <w:tblPr/>
      <w:tcPr>
        <w:tcBorders>
          <w:bottom w:val="single" w:sz="4" w:space="0" w:color="217BDD" w:themeColor="accent1" w:themeTint="99"/>
        </w:tcBorders>
      </w:tcPr>
    </w:tblStylePr>
    <w:tblStylePr w:type="seCell">
      <w:tblPr/>
      <w:tcPr>
        <w:tcBorders>
          <w:top w:val="single" w:sz="4" w:space="0" w:color="217BDD" w:themeColor="accent1" w:themeTint="99"/>
        </w:tcBorders>
      </w:tcPr>
    </w:tblStylePr>
    <w:tblStylePr w:type="swCell">
      <w:tblPr/>
      <w:tcPr>
        <w:tcBorders>
          <w:top w:val="single" w:sz="4" w:space="0" w:color="217BDD" w:themeColor="accent1" w:themeTint="99"/>
        </w:tcBorders>
      </w:tcPr>
    </w:tblStylePr>
  </w:style>
  <w:style w:type="table" w:styleId="GridTable3-Accent2">
    <w:name w:val="Grid Table 3 Accent 2"/>
    <w:basedOn w:val="TableNormal"/>
    <w:rsid w:val="00B66DEF"/>
    <w:rPr>
      <w:rFonts w:asciiTheme="minorHAnsi" w:eastAsiaTheme="minorHAnsi" w:hAnsiTheme="minorHAnsi" w:cstheme="minorBidi"/>
      <w:sz w:val="22"/>
      <w:szCs w:val="22"/>
    </w:rPr>
    <w:tblPr>
      <w:tblStyleRowBandSize w:val="1"/>
      <w:tblStyleColBandSize w:val="1"/>
      <w:tblBorders>
        <w:top w:val="single" w:sz="4" w:space="0" w:color="E67C79" w:themeColor="accent2" w:themeTint="99"/>
        <w:left w:val="single" w:sz="4" w:space="0" w:color="E67C79" w:themeColor="accent2" w:themeTint="99"/>
        <w:bottom w:val="single" w:sz="4" w:space="0" w:color="E67C79" w:themeColor="accent2" w:themeTint="99"/>
        <w:right w:val="single" w:sz="4" w:space="0" w:color="E67C79" w:themeColor="accent2" w:themeTint="99"/>
        <w:insideH w:val="single" w:sz="4" w:space="0" w:color="E67C79" w:themeColor="accent2" w:themeTint="99"/>
        <w:insideV w:val="single" w:sz="4" w:space="0" w:color="E67C79"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D3D2" w:themeFill="accent2" w:themeFillTint="33"/>
      </w:tcPr>
    </w:tblStylePr>
    <w:tblStylePr w:type="band1Horz">
      <w:tblPr/>
      <w:tcPr>
        <w:shd w:val="clear" w:color="auto" w:fill="F6D3D2" w:themeFill="accent2" w:themeFillTint="33"/>
      </w:tcPr>
    </w:tblStylePr>
    <w:tblStylePr w:type="neCell">
      <w:tblPr/>
      <w:tcPr>
        <w:tcBorders>
          <w:bottom w:val="single" w:sz="4" w:space="0" w:color="E67C79" w:themeColor="accent2" w:themeTint="99"/>
        </w:tcBorders>
      </w:tcPr>
    </w:tblStylePr>
    <w:tblStylePr w:type="nwCell">
      <w:tblPr/>
      <w:tcPr>
        <w:tcBorders>
          <w:bottom w:val="single" w:sz="4" w:space="0" w:color="E67C79" w:themeColor="accent2" w:themeTint="99"/>
        </w:tcBorders>
      </w:tcPr>
    </w:tblStylePr>
    <w:tblStylePr w:type="seCell">
      <w:tblPr/>
      <w:tcPr>
        <w:tcBorders>
          <w:top w:val="single" w:sz="4" w:space="0" w:color="E67C79" w:themeColor="accent2" w:themeTint="99"/>
        </w:tcBorders>
      </w:tcPr>
    </w:tblStylePr>
    <w:tblStylePr w:type="swCell">
      <w:tblPr/>
      <w:tcPr>
        <w:tcBorders>
          <w:top w:val="single" w:sz="4" w:space="0" w:color="E67C79" w:themeColor="accent2" w:themeTint="99"/>
        </w:tcBorders>
      </w:tcPr>
    </w:tblStylePr>
  </w:style>
  <w:style w:type="table" w:styleId="GridTable3-Accent3">
    <w:name w:val="Grid Table 3 Accent 3"/>
    <w:basedOn w:val="TableNormal"/>
    <w:rsid w:val="00B66DEF"/>
    <w:rPr>
      <w:rFonts w:asciiTheme="minorHAnsi" w:eastAsiaTheme="minorHAnsi" w:hAnsiTheme="minorHAnsi" w:cstheme="minorBidi"/>
      <w:sz w:val="22"/>
      <w:szCs w:val="22"/>
    </w:rPr>
    <w:tblPr>
      <w:tblStyleRowBandSize w:val="1"/>
      <w:tblStyleColBandSize w:val="1"/>
      <w:tblBorders>
        <w:top w:val="single" w:sz="4" w:space="0" w:color="99A4AD" w:themeColor="accent3" w:themeTint="99"/>
        <w:left w:val="single" w:sz="4" w:space="0" w:color="99A4AD" w:themeColor="accent3" w:themeTint="99"/>
        <w:bottom w:val="single" w:sz="4" w:space="0" w:color="99A4AD" w:themeColor="accent3" w:themeTint="99"/>
        <w:right w:val="single" w:sz="4" w:space="0" w:color="99A4AD" w:themeColor="accent3" w:themeTint="99"/>
        <w:insideH w:val="single" w:sz="4" w:space="0" w:color="99A4AD" w:themeColor="accent3" w:themeTint="99"/>
        <w:insideV w:val="single" w:sz="4" w:space="0" w:color="99A4AD"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DE0E3" w:themeFill="accent3" w:themeFillTint="33"/>
      </w:tcPr>
    </w:tblStylePr>
    <w:tblStylePr w:type="band1Horz">
      <w:tblPr/>
      <w:tcPr>
        <w:shd w:val="clear" w:color="auto" w:fill="DDE0E3" w:themeFill="accent3" w:themeFillTint="33"/>
      </w:tcPr>
    </w:tblStylePr>
    <w:tblStylePr w:type="neCell">
      <w:tblPr/>
      <w:tcPr>
        <w:tcBorders>
          <w:bottom w:val="single" w:sz="4" w:space="0" w:color="99A4AD" w:themeColor="accent3" w:themeTint="99"/>
        </w:tcBorders>
      </w:tcPr>
    </w:tblStylePr>
    <w:tblStylePr w:type="nwCell">
      <w:tblPr/>
      <w:tcPr>
        <w:tcBorders>
          <w:bottom w:val="single" w:sz="4" w:space="0" w:color="99A4AD" w:themeColor="accent3" w:themeTint="99"/>
        </w:tcBorders>
      </w:tcPr>
    </w:tblStylePr>
    <w:tblStylePr w:type="seCell">
      <w:tblPr/>
      <w:tcPr>
        <w:tcBorders>
          <w:top w:val="single" w:sz="4" w:space="0" w:color="99A4AD" w:themeColor="accent3" w:themeTint="99"/>
        </w:tcBorders>
      </w:tcPr>
    </w:tblStylePr>
    <w:tblStylePr w:type="swCell">
      <w:tblPr/>
      <w:tcPr>
        <w:tcBorders>
          <w:top w:val="single" w:sz="4" w:space="0" w:color="99A4AD" w:themeColor="accent3" w:themeTint="99"/>
        </w:tcBorders>
      </w:tcPr>
    </w:tblStylePr>
  </w:style>
  <w:style w:type="table" w:styleId="GridTable3-Accent4">
    <w:name w:val="Grid Table 3 Accent 4"/>
    <w:basedOn w:val="TableNormal"/>
    <w:rsid w:val="00B66DEF"/>
    <w:rPr>
      <w:rFonts w:asciiTheme="minorHAnsi" w:eastAsiaTheme="minorHAnsi" w:hAnsiTheme="minorHAnsi" w:cstheme="minorBidi"/>
      <w:sz w:val="22"/>
      <w:szCs w:val="22"/>
    </w:rPr>
    <w:tblPr>
      <w:tblStyleRowBandSize w:val="1"/>
      <w:tblStyleColBandSize w:val="1"/>
      <w:tblBorders>
        <w:top w:val="single" w:sz="4" w:space="0" w:color="F6D276" w:themeColor="accent4" w:themeTint="99"/>
        <w:left w:val="single" w:sz="4" w:space="0" w:color="F6D276" w:themeColor="accent4" w:themeTint="99"/>
        <w:bottom w:val="single" w:sz="4" w:space="0" w:color="F6D276" w:themeColor="accent4" w:themeTint="99"/>
        <w:right w:val="single" w:sz="4" w:space="0" w:color="F6D276" w:themeColor="accent4" w:themeTint="99"/>
        <w:insideH w:val="single" w:sz="4" w:space="0" w:color="F6D276" w:themeColor="accent4" w:themeTint="99"/>
        <w:insideV w:val="single" w:sz="4" w:space="0" w:color="F6D27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D1" w:themeFill="accent4" w:themeFillTint="33"/>
      </w:tcPr>
    </w:tblStylePr>
    <w:tblStylePr w:type="band1Horz">
      <w:tblPr/>
      <w:tcPr>
        <w:shd w:val="clear" w:color="auto" w:fill="FCF0D1" w:themeFill="accent4" w:themeFillTint="33"/>
      </w:tcPr>
    </w:tblStylePr>
    <w:tblStylePr w:type="neCell">
      <w:tblPr/>
      <w:tcPr>
        <w:tcBorders>
          <w:bottom w:val="single" w:sz="4" w:space="0" w:color="F6D276" w:themeColor="accent4" w:themeTint="99"/>
        </w:tcBorders>
      </w:tcPr>
    </w:tblStylePr>
    <w:tblStylePr w:type="nwCell">
      <w:tblPr/>
      <w:tcPr>
        <w:tcBorders>
          <w:bottom w:val="single" w:sz="4" w:space="0" w:color="F6D276" w:themeColor="accent4" w:themeTint="99"/>
        </w:tcBorders>
      </w:tcPr>
    </w:tblStylePr>
    <w:tblStylePr w:type="seCell">
      <w:tblPr/>
      <w:tcPr>
        <w:tcBorders>
          <w:top w:val="single" w:sz="4" w:space="0" w:color="F6D276" w:themeColor="accent4" w:themeTint="99"/>
        </w:tcBorders>
      </w:tcPr>
    </w:tblStylePr>
    <w:tblStylePr w:type="swCell">
      <w:tblPr/>
      <w:tcPr>
        <w:tcBorders>
          <w:top w:val="single" w:sz="4" w:space="0" w:color="F6D276" w:themeColor="accent4" w:themeTint="99"/>
        </w:tcBorders>
      </w:tcPr>
    </w:tblStylePr>
  </w:style>
  <w:style w:type="table" w:styleId="GridTable3-Accent5">
    <w:name w:val="Grid Table 3 Accent 5"/>
    <w:basedOn w:val="TableNormal"/>
    <w:rsid w:val="00B66DEF"/>
    <w:rPr>
      <w:rFonts w:asciiTheme="minorHAnsi" w:eastAsiaTheme="minorHAnsi" w:hAnsiTheme="minorHAnsi" w:cstheme="minorBidi"/>
      <w:sz w:val="22"/>
      <w:szCs w:val="22"/>
    </w:rPr>
    <w:tblPr>
      <w:tblStyleRowBandSize w:val="1"/>
      <w:tblStyleColBandSize w:val="1"/>
      <w:tblBorders>
        <w:top w:val="single" w:sz="4" w:space="0" w:color="50E1E2" w:themeColor="accent5" w:themeTint="99"/>
        <w:left w:val="single" w:sz="4" w:space="0" w:color="50E1E2" w:themeColor="accent5" w:themeTint="99"/>
        <w:bottom w:val="single" w:sz="4" w:space="0" w:color="50E1E2" w:themeColor="accent5" w:themeTint="99"/>
        <w:right w:val="single" w:sz="4" w:space="0" w:color="50E1E2" w:themeColor="accent5" w:themeTint="99"/>
        <w:insideH w:val="single" w:sz="4" w:space="0" w:color="50E1E2" w:themeColor="accent5" w:themeTint="99"/>
        <w:insideV w:val="single" w:sz="4" w:space="0" w:color="50E1E2"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4F5F5" w:themeFill="accent5" w:themeFillTint="33"/>
      </w:tcPr>
    </w:tblStylePr>
    <w:tblStylePr w:type="band1Horz">
      <w:tblPr/>
      <w:tcPr>
        <w:shd w:val="clear" w:color="auto" w:fill="C4F5F5" w:themeFill="accent5" w:themeFillTint="33"/>
      </w:tcPr>
    </w:tblStylePr>
    <w:tblStylePr w:type="neCell">
      <w:tblPr/>
      <w:tcPr>
        <w:tcBorders>
          <w:bottom w:val="single" w:sz="4" w:space="0" w:color="50E1E2" w:themeColor="accent5" w:themeTint="99"/>
        </w:tcBorders>
      </w:tcPr>
    </w:tblStylePr>
    <w:tblStylePr w:type="nwCell">
      <w:tblPr/>
      <w:tcPr>
        <w:tcBorders>
          <w:bottom w:val="single" w:sz="4" w:space="0" w:color="50E1E2" w:themeColor="accent5" w:themeTint="99"/>
        </w:tcBorders>
      </w:tcPr>
    </w:tblStylePr>
    <w:tblStylePr w:type="seCell">
      <w:tblPr/>
      <w:tcPr>
        <w:tcBorders>
          <w:top w:val="single" w:sz="4" w:space="0" w:color="50E1E2" w:themeColor="accent5" w:themeTint="99"/>
        </w:tcBorders>
      </w:tcPr>
    </w:tblStylePr>
    <w:tblStylePr w:type="swCell">
      <w:tblPr/>
      <w:tcPr>
        <w:tcBorders>
          <w:top w:val="single" w:sz="4" w:space="0" w:color="50E1E2" w:themeColor="accent5" w:themeTint="99"/>
        </w:tcBorders>
      </w:tcPr>
    </w:tblStylePr>
  </w:style>
  <w:style w:type="table" w:styleId="GridTable3-Accent6">
    <w:name w:val="Grid Table 3 Accent 6"/>
    <w:basedOn w:val="TableNormal"/>
    <w:rsid w:val="00B66DEF"/>
    <w:rPr>
      <w:rFonts w:asciiTheme="minorHAnsi" w:eastAsiaTheme="minorHAnsi" w:hAnsiTheme="minorHAnsi" w:cstheme="minorBidi"/>
      <w:sz w:val="22"/>
      <w:szCs w:val="22"/>
    </w:rPr>
    <w:tblPr>
      <w:tblStyleRowBandSize w:val="1"/>
      <w:tblStyleColBandSize w:val="1"/>
      <w:tblBorders>
        <w:top w:val="single" w:sz="4" w:space="0" w:color="55E7B3" w:themeColor="accent6" w:themeTint="99"/>
        <w:left w:val="single" w:sz="4" w:space="0" w:color="55E7B3" w:themeColor="accent6" w:themeTint="99"/>
        <w:bottom w:val="single" w:sz="4" w:space="0" w:color="55E7B3" w:themeColor="accent6" w:themeTint="99"/>
        <w:right w:val="single" w:sz="4" w:space="0" w:color="55E7B3" w:themeColor="accent6" w:themeTint="99"/>
        <w:insideH w:val="single" w:sz="4" w:space="0" w:color="55E7B3" w:themeColor="accent6" w:themeTint="99"/>
        <w:insideV w:val="single" w:sz="4" w:space="0" w:color="55E7B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6F7E5" w:themeFill="accent6" w:themeFillTint="33"/>
      </w:tcPr>
    </w:tblStylePr>
    <w:tblStylePr w:type="band1Horz">
      <w:tblPr/>
      <w:tcPr>
        <w:shd w:val="clear" w:color="auto" w:fill="C6F7E5" w:themeFill="accent6" w:themeFillTint="33"/>
      </w:tcPr>
    </w:tblStylePr>
    <w:tblStylePr w:type="neCell">
      <w:tblPr/>
      <w:tcPr>
        <w:tcBorders>
          <w:bottom w:val="single" w:sz="4" w:space="0" w:color="55E7B3" w:themeColor="accent6" w:themeTint="99"/>
        </w:tcBorders>
      </w:tcPr>
    </w:tblStylePr>
    <w:tblStylePr w:type="nwCell">
      <w:tblPr/>
      <w:tcPr>
        <w:tcBorders>
          <w:bottom w:val="single" w:sz="4" w:space="0" w:color="55E7B3" w:themeColor="accent6" w:themeTint="99"/>
        </w:tcBorders>
      </w:tcPr>
    </w:tblStylePr>
    <w:tblStylePr w:type="seCell">
      <w:tblPr/>
      <w:tcPr>
        <w:tcBorders>
          <w:top w:val="single" w:sz="4" w:space="0" w:color="55E7B3" w:themeColor="accent6" w:themeTint="99"/>
        </w:tcBorders>
      </w:tcPr>
    </w:tblStylePr>
    <w:tblStylePr w:type="swCell">
      <w:tblPr/>
      <w:tcPr>
        <w:tcBorders>
          <w:top w:val="single" w:sz="4" w:space="0" w:color="55E7B3" w:themeColor="accent6" w:themeTint="99"/>
        </w:tcBorders>
      </w:tcPr>
    </w:tblStylePr>
  </w:style>
  <w:style w:type="table" w:styleId="GridTable4">
    <w:name w:val="Grid Table 4"/>
    <w:basedOn w:val="TableNormal"/>
    <w:rsid w:val="00B66DEF"/>
    <w:rPr>
      <w:rFonts w:asciiTheme="minorHAnsi" w:eastAsiaTheme="minorHAnsi" w:hAnsiTheme="minorHAnsi" w:cstheme="minorBidi"/>
      <w:sz w:val="22"/>
      <w:szCs w:val="22"/>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2">
    <w:name w:val="Grid Table 4 Accent 2"/>
    <w:basedOn w:val="TableNormal"/>
    <w:rsid w:val="00B66DEF"/>
    <w:rPr>
      <w:rFonts w:asciiTheme="minorHAnsi" w:eastAsiaTheme="minorHAnsi" w:hAnsiTheme="minorHAnsi" w:cstheme="minorBidi"/>
      <w:sz w:val="22"/>
      <w:szCs w:val="22"/>
    </w:rPr>
    <w:tblPr>
      <w:tblStyleRowBandSize w:val="1"/>
      <w:tblStyleColBandSize w:val="1"/>
      <w:tblBorders>
        <w:top w:val="single" w:sz="4" w:space="0" w:color="E67C79" w:themeColor="accent2" w:themeTint="99"/>
        <w:left w:val="single" w:sz="4" w:space="0" w:color="E67C79" w:themeColor="accent2" w:themeTint="99"/>
        <w:bottom w:val="single" w:sz="4" w:space="0" w:color="E67C79" w:themeColor="accent2" w:themeTint="99"/>
        <w:right w:val="single" w:sz="4" w:space="0" w:color="E67C79" w:themeColor="accent2" w:themeTint="99"/>
        <w:insideH w:val="single" w:sz="4" w:space="0" w:color="E67C79" w:themeColor="accent2" w:themeTint="99"/>
        <w:insideV w:val="single" w:sz="4" w:space="0" w:color="E67C79" w:themeColor="accent2" w:themeTint="99"/>
      </w:tblBorders>
    </w:tblPr>
    <w:tblStylePr w:type="firstRow">
      <w:rPr>
        <w:b/>
        <w:bCs/>
        <w:color w:val="FFFFFF" w:themeColor="background1"/>
      </w:rPr>
      <w:tblPr/>
      <w:tcPr>
        <w:tcBorders>
          <w:top w:val="single" w:sz="4" w:space="0" w:color="D02B27" w:themeColor="accent2"/>
          <w:left w:val="single" w:sz="4" w:space="0" w:color="D02B27" w:themeColor="accent2"/>
          <w:bottom w:val="single" w:sz="4" w:space="0" w:color="D02B27" w:themeColor="accent2"/>
          <w:right w:val="single" w:sz="4" w:space="0" w:color="D02B27" w:themeColor="accent2"/>
          <w:insideH w:val="nil"/>
          <w:insideV w:val="nil"/>
        </w:tcBorders>
        <w:shd w:val="clear" w:color="auto" w:fill="D02B27" w:themeFill="accent2"/>
      </w:tcPr>
    </w:tblStylePr>
    <w:tblStylePr w:type="lastRow">
      <w:rPr>
        <w:b/>
        <w:bCs/>
      </w:rPr>
      <w:tblPr/>
      <w:tcPr>
        <w:tcBorders>
          <w:top w:val="double" w:sz="4" w:space="0" w:color="D02B27" w:themeColor="accent2"/>
        </w:tcBorders>
      </w:tcPr>
    </w:tblStylePr>
    <w:tblStylePr w:type="firstCol">
      <w:rPr>
        <w:b/>
        <w:bCs/>
      </w:rPr>
    </w:tblStylePr>
    <w:tblStylePr w:type="lastCol">
      <w:rPr>
        <w:b/>
        <w:bCs/>
      </w:rPr>
    </w:tblStylePr>
    <w:tblStylePr w:type="band1Vert">
      <w:tblPr/>
      <w:tcPr>
        <w:shd w:val="clear" w:color="auto" w:fill="F6D3D2" w:themeFill="accent2" w:themeFillTint="33"/>
      </w:tcPr>
    </w:tblStylePr>
    <w:tblStylePr w:type="band1Horz">
      <w:tblPr/>
      <w:tcPr>
        <w:shd w:val="clear" w:color="auto" w:fill="F6D3D2" w:themeFill="accent2" w:themeFillTint="33"/>
      </w:tcPr>
    </w:tblStylePr>
  </w:style>
  <w:style w:type="table" w:styleId="GridTable4-Accent3">
    <w:name w:val="Grid Table 4 Accent 3"/>
    <w:basedOn w:val="TableNormal"/>
    <w:rsid w:val="00B66DEF"/>
    <w:rPr>
      <w:rFonts w:asciiTheme="minorHAnsi" w:eastAsiaTheme="minorHAnsi" w:hAnsiTheme="minorHAnsi" w:cstheme="minorBidi"/>
      <w:sz w:val="22"/>
      <w:szCs w:val="22"/>
    </w:rPr>
    <w:tblPr>
      <w:tblStyleRowBandSize w:val="1"/>
      <w:tblStyleColBandSize w:val="1"/>
      <w:tblBorders>
        <w:top w:val="single" w:sz="4" w:space="0" w:color="99A4AD" w:themeColor="accent3" w:themeTint="99"/>
        <w:left w:val="single" w:sz="4" w:space="0" w:color="99A4AD" w:themeColor="accent3" w:themeTint="99"/>
        <w:bottom w:val="single" w:sz="4" w:space="0" w:color="99A4AD" w:themeColor="accent3" w:themeTint="99"/>
        <w:right w:val="single" w:sz="4" w:space="0" w:color="99A4AD" w:themeColor="accent3" w:themeTint="99"/>
        <w:insideH w:val="single" w:sz="4" w:space="0" w:color="99A4AD" w:themeColor="accent3" w:themeTint="99"/>
        <w:insideV w:val="single" w:sz="4" w:space="0" w:color="99A4AD" w:themeColor="accent3" w:themeTint="99"/>
      </w:tblBorders>
    </w:tblPr>
    <w:tblStylePr w:type="firstRow">
      <w:rPr>
        <w:b/>
        <w:bCs/>
        <w:color w:val="FFFFFF" w:themeColor="background1"/>
      </w:rPr>
      <w:tblPr/>
      <w:tcPr>
        <w:tcBorders>
          <w:top w:val="single" w:sz="4" w:space="0" w:color="5B6771" w:themeColor="accent3"/>
          <w:left w:val="single" w:sz="4" w:space="0" w:color="5B6771" w:themeColor="accent3"/>
          <w:bottom w:val="single" w:sz="4" w:space="0" w:color="5B6771" w:themeColor="accent3"/>
          <w:right w:val="single" w:sz="4" w:space="0" w:color="5B6771" w:themeColor="accent3"/>
          <w:insideH w:val="nil"/>
          <w:insideV w:val="nil"/>
        </w:tcBorders>
        <w:shd w:val="clear" w:color="auto" w:fill="5B6771" w:themeFill="accent3"/>
      </w:tcPr>
    </w:tblStylePr>
    <w:tblStylePr w:type="lastRow">
      <w:rPr>
        <w:b/>
        <w:bCs/>
      </w:rPr>
      <w:tblPr/>
      <w:tcPr>
        <w:tcBorders>
          <w:top w:val="double" w:sz="4" w:space="0" w:color="5B6771" w:themeColor="accent3"/>
        </w:tcBorders>
      </w:tcPr>
    </w:tblStylePr>
    <w:tblStylePr w:type="firstCol">
      <w:rPr>
        <w:b/>
        <w:bCs/>
      </w:rPr>
    </w:tblStylePr>
    <w:tblStylePr w:type="lastCol">
      <w:rPr>
        <w:b/>
        <w:bCs/>
      </w:rPr>
    </w:tblStylePr>
    <w:tblStylePr w:type="band1Vert">
      <w:tblPr/>
      <w:tcPr>
        <w:shd w:val="clear" w:color="auto" w:fill="DDE0E3" w:themeFill="accent3" w:themeFillTint="33"/>
      </w:tcPr>
    </w:tblStylePr>
    <w:tblStylePr w:type="band1Horz">
      <w:tblPr/>
      <w:tcPr>
        <w:shd w:val="clear" w:color="auto" w:fill="DDE0E3" w:themeFill="accent3" w:themeFillTint="33"/>
      </w:tcPr>
    </w:tblStylePr>
  </w:style>
  <w:style w:type="table" w:styleId="GridTable4-Accent4">
    <w:name w:val="Grid Table 4 Accent 4"/>
    <w:basedOn w:val="TableNormal"/>
    <w:rsid w:val="00B66DEF"/>
    <w:rPr>
      <w:rFonts w:asciiTheme="minorHAnsi" w:eastAsiaTheme="minorHAnsi" w:hAnsiTheme="minorHAnsi" w:cstheme="minorBidi"/>
      <w:sz w:val="22"/>
      <w:szCs w:val="22"/>
    </w:rPr>
    <w:tblPr>
      <w:tblStyleRowBandSize w:val="1"/>
      <w:tblStyleColBandSize w:val="1"/>
      <w:tblBorders>
        <w:top w:val="single" w:sz="4" w:space="0" w:color="F6D276" w:themeColor="accent4" w:themeTint="99"/>
        <w:left w:val="single" w:sz="4" w:space="0" w:color="F6D276" w:themeColor="accent4" w:themeTint="99"/>
        <w:bottom w:val="single" w:sz="4" w:space="0" w:color="F6D276" w:themeColor="accent4" w:themeTint="99"/>
        <w:right w:val="single" w:sz="4" w:space="0" w:color="F6D276" w:themeColor="accent4" w:themeTint="99"/>
        <w:insideH w:val="single" w:sz="4" w:space="0" w:color="F6D276" w:themeColor="accent4" w:themeTint="99"/>
        <w:insideV w:val="single" w:sz="4" w:space="0" w:color="F6D276" w:themeColor="accent4" w:themeTint="99"/>
      </w:tblBorders>
    </w:tblPr>
    <w:tblStylePr w:type="firstRow">
      <w:rPr>
        <w:b/>
        <w:bCs/>
        <w:color w:val="FFFFFF" w:themeColor="background1"/>
      </w:rPr>
      <w:tblPr/>
      <w:tcPr>
        <w:tcBorders>
          <w:top w:val="single" w:sz="4" w:space="0" w:color="F1B51C" w:themeColor="accent4"/>
          <w:left w:val="single" w:sz="4" w:space="0" w:color="F1B51C" w:themeColor="accent4"/>
          <w:bottom w:val="single" w:sz="4" w:space="0" w:color="F1B51C" w:themeColor="accent4"/>
          <w:right w:val="single" w:sz="4" w:space="0" w:color="F1B51C" w:themeColor="accent4"/>
          <w:insideH w:val="nil"/>
          <w:insideV w:val="nil"/>
        </w:tcBorders>
        <w:shd w:val="clear" w:color="auto" w:fill="F1B51C" w:themeFill="accent4"/>
      </w:tcPr>
    </w:tblStylePr>
    <w:tblStylePr w:type="lastRow">
      <w:rPr>
        <w:b/>
        <w:bCs/>
      </w:rPr>
      <w:tblPr/>
      <w:tcPr>
        <w:tcBorders>
          <w:top w:val="double" w:sz="4" w:space="0" w:color="F1B51C" w:themeColor="accent4"/>
        </w:tcBorders>
      </w:tcPr>
    </w:tblStylePr>
    <w:tblStylePr w:type="firstCol">
      <w:rPr>
        <w:b/>
        <w:bCs/>
      </w:rPr>
    </w:tblStylePr>
    <w:tblStylePr w:type="lastCol">
      <w:rPr>
        <w:b/>
        <w:bCs/>
      </w:rPr>
    </w:tblStylePr>
    <w:tblStylePr w:type="band1Vert">
      <w:tblPr/>
      <w:tcPr>
        <w:shd w:val="clear" w:color="auto" w:fill="FCF0D1" w:themeFill="accent4" w:themeFillTint="33"/>
      </w:tcPr>
    </w:tblStylePr>
    <w:tblStylePr w:type="band1Horz">
      <w:tblPr/>
      <w:tcPr>
        <w:shd w:val="clear" w:color="auto" w:fill="FCF0D1" w:themeFill="accent4" w:themeFillTint="33"/>
      </w:tcPr>
    </w:tblStylePr>
  </w:style>
  <w:style w:type="table" w:styleId="GridTable4-Accent5">
    <w:name w:val="Grid Table 4 Accent 5"/>
    <w:basedOn w:val="TableNormal"/>
    <w:rsid w:val="00B66DEF"/>
    <w:rPr>
      <w:rFonts w:asciiTheme="minorHAnsi" w:eastAsiaTheme="minorHAnsi" w:hAnsiTheme="minorHAnsi" w:cstheme="minorBidi"/>
      <w:sz w:val="22"/>
      <w:szCs w:val="22"/>
    </w:rPr>
    <w:tblPr>
      <w:tblStyleRowBandSize w:val="1"/>
      <w:tblStyleColBandSize w:val="1"/>
      <w:tblBorders>
        <w:top w:val="single" w:sz="4" w:space="0" w:color="50E1E2" w:themeColor="accent5" w:themeTint="99"/>
        <w:left w:val="single" w:sz="4" w:space="0" w:color="50E1E2" w:themeColor="accent5" w:themeTint="99"/>
        <w:bottom w:val="single" w:sz="4" w:space="0" w:color="50E1E2" w:themeColor="accent5" w:themeTint="99"/>
        <w:right w:val="single" w:sz="4" w:space="0" w:color="50E1E2" w:themeColor="accent5" w:themeTint="99"/>
        <w:insideH w:val="single" w:sz="4" w:space="0" w:color="50E1E2" w:themeColor="accent5" w:themeTint="99"/>
        <w:insideV w:val="single" w:sz="4" w:space="0" w:color="50E1E2" w:themeColor="accent5" w:themeTint="99"/>
      </w:tblBorders>
    </w:tblPr>
    <w:tblStylePr w:type="firstRow">
      <w:rPr>
        <w:b/>
        <w:bCs/>
        <w:color w:val="FFFFFF" w:themeColor="background1"/>
      </w:rPr>
      <w:tblPr/>
      <w:tcPr>
        <w:tcBorders>
          <w:top w:val="single" w:sz="4" w:space="0" w:color="189394" w:themeColor="accent5"/>
          <w:left w:val="single" w:sz="4" w:space="0" w:color="189394" w:themeColor="accent5"/>
          <w:bottom w:val="single" w:sz="4" w:space="0" w:color="189394" w:themeColor="accent5"/>
          <w:right w:val="single" w:sz="4" w:space="0" w:color="189394" w:themeColor="accent5"/>
          <w:insideH w:val="nil"/>
          <w:insideV w:val="nil"/>
        </w:tcBorders>
        <w:shd w:val="clear" w:color="auto" w:fill="189394" w:themeFill="accent5"/>
      </w:tcPr>
    </w:tblStylePr>
    <w:tblStylePr w:type="lastRow">
      <w:rPr>
        <w:b/>
        <w:bCs/>
      </w:rPr>
      <w:tblPr/>
      <w:tcPr>
        <w:tcBorders>
          <w:top w:val="double" w:sz="4" w:space="0" w:color="189394" w:themeColor="accent5"/>
        </w:tcBorders>
      </w:tcPr>
    </w:tblStylePr>
    <w:tblStylePr w:type="firstCol">
      <w:rPr>
        <w:b/>
        <w:bCs/>
      </w:rPr>
    </w:tblStylePr>
    <w:tblStylePr w:type="lastCol">
      <w:rPr>
        <w:b/>
        <w:bCs/>
      </w:rPr>
    </w:tblStylePr>
    <w:tblStylePr w:type="band1Vert">
      <w:tblPr/>
      <w:tcPr>
        <w:shd w:val="clear" w:color="auto" w:fill="C4F5F5" w:themeFill="accent5" w:themeFillTint="33"/>
      </w:tcPr>
    </w:tblStylePr>
    <w:tblStylePr w:type="band1Horz">
      <w:tblPr/>
      <w:tcPr>
        <w:shd w:val="clear" w:color="auto" w:fill="C4F5F5" w:themeFill="accent5" w:themeFillTint="33"/>
      </w:tcPr>
    </w:tblStylePr>
  </w:style>
  <w:style w:type="table" w:styleId="GridTable4-Accent6">
    <w:name w:val="Grid Table 4 Accent 6"/>
    <w:basedOn w:val="TableNormal"/>
    <w:rsid w:val="00B66DEF"/>
    <w:rPr>
      <w:rFonts w:asciiTheme="minorHAnsi" w:eastAsiaTheme="minorHAnsi" w:hAnsiTheme="minorHAnsi" w:cstheme="minorBidi"/>
      <w:sz w:val="22"/>
      <w:szCs w:val="22"/>
    </w:rPr>
    <w:tblPr>
      <w:tblStyleRowBandSize w:val="1"/>
      <w:tblStyleColBandSize w:val="1"/>
      <w:tblBorders>
        <w:top w:val="single" w:sz="4" w:space="0" w:color="55E7B3" w:themeColor="accent6" w:themeTint="99"/>
        <w:left w:val="single" w:sz="4" w:space="0" w:color="55E7B3" w:themeColor="accent6" w:themeTint="99"/>
        <w:bottom w:val="single" w:sz="4" w:space="0" w:color="55E7B3" w:themeColor="accent6" w:themeTint="99"/>
        <w:right w:val="single" w:sz="4" w:space="0" w:color="55E7B3" w:themeColor="accent6" w:themeTint="99"/>
        <w:insideH w:val="single" w:sz="4" w:space="0" w:color="55E7B3" w:themeColor="accent6" w:themeTint="99"/>
        <w:insideV w:val="single" w:sz="4" w:space="0" w:color="55E7B3" w:themeColor="accent6" w:themeTint="99"/>
      </w:tblBorders>
    </w:tblPr>
    <w:tblStylePr w:type="firstRow">
      <w:rPr>
        <w:b/>
        <w:bCs/>
        <w:color w:val="FFFFFF" w:themeColor="background1"/>
      </w:rPr>
      <w:tblPr/>
      <w:tcPr>
        <w:tcBorders>
          <w:top w:val="single" w:sz="4" w:space="0" w:color="17A673" w:themeColor="accent6"/>
          <w:left w:val="single" w:sz="4" w:space="0" w:color="17A673" w:themeColor="accent6"/>
          <w:bottom w:val="single" w:sz="4" w:space="0" w:color="17A673" w:themeColor="accent6"/>
          <w:right w:val="single" w:sz="4" w:space="0" w:color="17A673" w:themeColor="accent6"/>
          <w:insideH w:val="nil"/>
          <w:insideV w:val="nil"/>
        </w:tcBorders>
        <w:shd w:val="clear" w:color="auto" w:fill="17A673" w:themeFill="accent6"/>
      </w:tcPr>
    </w:tblStylePr>
    <w:tblStylePr w:type="lastRow">
      <w:rPr>
        <w:b/>
        <w:bCs/>
      </w:rPr>
      <w:tblPr/>
      <w:tcPr>
        <w:tcBorders>
          <w:top w:val="double" w:sz="4" w:space="0" w:color="17A673" w:themeColor="accent6"/>
        </w:tcBorders>
      </w:tcPr>
    </w:tblStylePr>
    <w:tblStylePr w:type="firstCol">
      <w:rPr>
        <w:b/>
        <w:bCs/>
      </w:rPr>
    </w:tblStylePr>
    <w:tblStylePr w:type="lastCol">
      <w:rPr>
        <w:b/>
        <w:bCs/>
      </w:rPr>
    </w:tblStylePr>
    <w:tblStylePr w:type="band1Vert">
      <w:tblPr/>
      <w:tcPr>
        <w:shd w:val="clear" w:color="auto" w:fill="C6F7E5" w:themeFill="accent6" w:themeFillTint="33"/>
      </w:tcPr>
    </w:tblStylePr>
    <w:tblStylePr w:type="band1Horz">
      <w:tblPr/>
      <w:tcPr>
        <w:shd w:val="clear" w:color="auto" w:fill="C6F7E5" w:themeFill="accent6" w:themeFillTint="33"/>
      </w:tcPr>
    </w:tblStylePr>
  </w:style>
  <w:style w:type="table" w:styleId="GridTable5Dark">
    <w:name w:val="Grid Table 5 Dark"/>
    <w:basedOn w:val="TableNormal"/>
    <w:rsid w:val="00B66DEF"/>
    <w:rPr>
      <w:rFonts w:asciiTheme="minorHAnsi" w:eastAsiaTheme="minorHAnsi" w:hAnsiTheme="minorHAnsi" w:cstheme="minorBidi"/>
      <w:sz w:val="22"/>
      <w:szCs w:val="22"/>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rsid w:val="00B66DEF"/>
    <w:rPr>
      <w:rFonts w:asciiTheme="minorHAnsi" w:eastAsiaTheme="minorHAnsi" w:hAnsiTheme="minorHAnsi" w:cstheme="minorBidi"/>
      <w:sz w:val="22"/>
      <w:szCs w:val="22"/>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4D3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B2949"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B2949"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B2949"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B2949" w:themeFill="accent1"/>
      </w:tcPr>
    </w:tblStylePr>
    <w:tblStylePr w:type="band1Vert">
      <w:tblPr/>
      <w:tcPr>
        <w:shd w:val="clear" w:color="auto" w:fill="6AA7E8" w:themeFill="accent1" w:themeFillTint="66"/>
      </w:tcPr>
    </w:tblStylePr>
    <w:tblStylePr w:type="band1Horz">
      <w:tblPr/>
      <w:tcPr>
        <w:shd w:val="clear" w:color="auto" w:fill="6AA7E8" w:themeFill="accent1" w:themeFillTint="66"/>
      </w:tcPr>
    </w:tblStylePr>
  </w:style>
  <w:style w:type="table" w:styleId="GridTable5Dark-Accent2">
    <w:name w:val="Grid Table 5 Dark Accent 2"/>
    <w:basedOn w:val="TableNormal"/>
    <w:rsid w:val="00B66DEF"/>
    <w:rPr>
      <w:rFonts w:asciiTheme="minorHAnsi" w:eastAsiaTheme="minorHAnsi" w:hAnsiTheme="minorHAnsi" w:cstheme="minorBidi"/>
      <w:sz w:val="22"/>
      <w:szCs w:val="22"/>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6D3D2"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02B27"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02B27"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02B27"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02B27" w:themeFill="accent2"/>
      </w:tcPr>
    </w:tblStylePr>
    <w:tblStylePr w:type="band1Vert">
      <w:tblPr/>
      <w:tcPr>
        <w:shd w:val="clear" w:color="auto" w:fill="EEA7A6" w:themeFill="accent2" w:themeFillTint="66"/>
      </w:tcPr>
    </w:tblStylePr>
    <w:tblStylePr w:type="band1Horz">
      <w:tblPr/>
      <w:tcPr>
        <w:shd w:val="clear" w:color="auto" w:fill="EEA7A6" w:themeFill="accent2" w:themeFillTint="66"/>
      </w:tcPr>
    </w:tblStylePr>
  </w:style>
  <w:style w:type="table" w:styleId="GridTable5Dark-Accent3">
    <w:name w:val="Grid Table 5 Dark Accent 3"/>
    <w:basedOn w:val="TableNormal"/>
    <w:rsid w:val="00B66DEF"/>
    <w:rPr>
      <w:rFonts w:asciiTheme="minorHAnsi" w:eastAsiaTheme="minorHAnsi" w:hAnsiTheme="minorHAnsi" w:cstheme="minorBidi"/>
      <w:sz w:val="22"/>
      <w:szCs w:val="22"/>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DE0E3"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6771"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6771"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6771"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6771" w:themeFill="accent3"/>
      </w:tcPr>
    </w:tblStylePr>
    <w:tblStylePr w:type="band1Vert">
      <w:tblPr/>
      <w:tcPr>
        <w:shd w:val="clear" w:color="auto" w:fill="BBC2C8" w:themeFill="accent3" w:themeFillTint="66"/>
      </w:tcPr>
    </w:tblStylePr>
    <w:tblStylePr w:type="band1Horz">
      <w:tblPr/>
      <w:tcPr>
        <w:shd w:val="clear" w:color="auto" w:fill="BBC2C8" w:themeFill="accent3" w:themeFillTint="66"/>
      </w:tcPr>
    </w:tblStylePr>
  </w:style>
  <w:style w:type="table" w:styleId="GridTable5Dark-Accent4">
    <w:name w:val="Grid Table 5 Dark Accent 4"/>
    <w:basedOn w:val="TableNormal"/>
    <w:rsid w:val="00B66DEF"/>
    <w:rPr>
      <w:rFonts w:asciiTheme="minorHAnsi" w:eastAsiaTheme="minorHAnsi" w:hAnsiTheme="minorHAnsi" w:cstheme="minorBidi"/>
      <w:sz w:val="22"/>
      <w:szCs w:val="22"/>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D1"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1B51C"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1B51C"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1B51C"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1B51C" w:themeFill="accent4"/>
      </w:tcPr>
    </w:tblStylePr>
    <w:tblStylePr w:type="band1Vert">
      <w:tblPr/>
      <w:tcPr>
        <w:shd w:val="clear" w:color="auto" w:fill="F9E1A3" w:themeFill="accent4" w:themeFillTint="66"/>
      </w:tcPr>
    </w:tblStylePr>
    <w:tblStylePr w:type="band1Horz">
      <w:tblPr/>
      <w:tcPr>
        <w:shd w:val="clear" w:color="auto" w:fill="F9E1A3" w:themeFill="accent4" w:themeFillTint="66"/>
      </w:tcPr>
    </w:tblStylePr>
  </w:style>
  <w:style w:type="table" w:styleId="GridTable5Dark-Accent5">
    <w:name w:val="Grid Table 5 Dark Accent 5"/>
    <w:basedOn w:val="TableNormal"/>
    <w:rsid w:val="00B66DEF"/>
    <w:rPr>
      <w:rFonts w:asciiTheme="minorHAnsi" w:eastAsiaTheme="minorHAnsi" w:hAnsiTheme="minorHAnsi" w:cstheme="minorBidi"/>
      <w:sz w:val="22"/>
      <w:szCs w:val="22"/>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4F5F5"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8939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8939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8939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89394" w:themeFill="accent5"/>
      </w:tcPr>
    </w:tblStylePr>
    <w:tblStylePr w:type="band1Vert">
      <w:tblPr/>
      <w:tcPr>
        <w:shd w:val="clear" w:color="auto" w:fill="8AEBEC" w:themeFill="accent5" w:themeFillTint="66"/>
      </w:tcPr>
    </w:tblStylePr>
    <w:tblStylePr w:type="band1Horz">
      <w:tblPr/>
      <w:tcPr>
        <w:shd w:val="clear" w:color="auto" w:fill="8AEBEC" w:themeFill="accent5" w:themeFillTint="66"/>
      </w:tcPr>
    </w:tblStylePr>
  </w:style>
  <w:style w:type="table" w:styleId="GridTable5Dark-Accent6">
    <w:name w:val="Grid Table 5 Dark Accent 6"/>
    <w:basedOn w:val="TableNormal"/>
    <w:rsid w:val="00B66DEF"/>
    <w:rPr>
      <w:rFonts w:asciiTheme="minorHAnsi" w:eastAsiaTheme="minorHAnsi" w:hAnsiTheme="minorHAnsi" w:cstheme="minorBidi"/>
      <w:sz w:val="22"/>
      <w:szCs w:val="22"/>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6F7E5"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7A673"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7A673"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7A673"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7A673" w:themeFill="accent6"/>
      </w:tcPr>
    </w:tblStylePr>
    <w:tblStylePr w:type="band1Vert">
      <w:tblPr/>
      <w:tcPr>
        <w:shd w:val="clear" w:color="auto" w:fill="8EEFCC" w:themeFill="accent6" w:themeFillTint="66"/>
      </w:tcPr>
    </w:tblStylePr>
    <w:tblStylePr w:type="band1Horz">
      <w:tblPr/>
      <w:tcPr>
        <w:shd w:val="clear" w:color="auto" w:fill="8EEFCC" w:themeFill="accent6" w:themeFillTint="66"/>
      </w:tcPr>
    </w:tblStylePr>
  </w:style>
  <w:style w:type="table" w:styleId="GridTable6Colorful">
    <w:name w:val="Grid Table 6 Colorful"/>
    <w:basedOn w:val="TableNormal"/>
    <w:rsid w:val="00B66DEF"/>
    <w:rPr>
      <w:rFonts w:asciiTheme="minorHAnsi" w:eastAsiaTheme="minorHAnsi" w:hAnsiTheme="minorHAnsi" w:cstheme="minorBidi"/>
      <w:color w:val="000000" w:themeColor="text1"/>
      <w:sz w:val="22"/>
      <w:szCs w:val="22"/>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rsid w:val="00B66DEF"/>
    <w:rPr>
      <w:rFonts w:asciiTheme="minorHAnsi" w:eastAsiaTheme="minorHAnsi" w:hAnsiTheme="minorHAnsi" w:cstheme="minorBidi"/>
      <w:color w:val="081E36" w:themeColor="accent1" w:themeShade="BF"/>
      <w:sz w:val="22"/>
      <w:szCs w:val="22"/>
    </w:rPr>
    <w:tblPr>
      <w:tblStyleRowBandSize w:val="1"/>
      <w:tblStyleColBandSize w:val="1"/>
      <w:tblBorders>
        <w:top w:val="single" w:sz="4" w:space="0" w:color="217BDD" w:themeColor="accent1" w:themeTint="99"/>
        <w:left w:val="single" w:sz="4" w:space="0" w:color="217BDD" w:themeColor="accent1" w:themeTint="99"/>
        <w:bottom w:val="single" w:sz="4" w:space="0" w:color="217BDD" w:themeColor="accent1" w:themeTint="99"/>
        <w:right w:val="single" w:sz="4" w:space="0" w:color="217BDD" w:themeColor="accent1" w:themeTint="99"/>
        <w:insideH w:val="single" w:sz="4" w:space="0" w:color="217BDD" w:themeColor="accent1" w:themeTint="99"/>
        <w:insideV w:val="single" w:sz="4" w:space="0" w:color="217BDD" w:themeColor="accent1" w:themeTint="99"/>
      </w:tblBorders>
    </w:tblPr>
    <w:tblStylePr w:type="firstRow">
      <w:rPr>
        <w:b/>
        <w:bCs/>
      </w:rPr>
      <w:tblPr/>
      <w:tcPr>
        <w:tcBorders>
          <w:bottom w:val="single" w:sz="12" w:space="0" w:color="217BDD" w:themeColor="accent1" w:themeTint="99"/>
        </w:tcBorders>
      </w:tcPr>
    </w:tblStylePr>
    <w:tblStylePr w:type="lastRow">
      <w:rPr>
        <w:b/>
        <w:bCs/>
      </w:rPr>
      <w:tblPr/>
      <w:tcPr>
        <w:tcBorders>
          <w:top w:val="double" w:sz="4" w:space="0" w:color="217BDD" w:themeColor="accent1" w:themeTint="99"/>
        </w:tcBorders>
      </w:tcPr>
    </w:tblStylePr>
    <w:tblStylePr w:type="firstCol">
      <w:rPr>
        <w:b/>
        <w:bCs/>
      </w:rPr>
    </w:tblStylePr>
    <w:tblStylePr w:type="lastCol">
      <w:rPr>
        <w:b/>
        <w:bCs/>
      </w:rPr>
    </w:tblStylePr>
    <w:tblStylePr w:type="band1Vert">
      <w:tblPr/>
      <w:tcPr>
        <w:shd w:val="clear" w:color="auto" w:fill="B4D3F3" w:themeFill="accent1" w:themeFillTint="33"/>
      </w:tcPr>
    </w:tblStylePr>
    <w:tblStylePr w:type="band1Horz">
      <w:tblPr/>
      <w:tcPr>
        <w:shd w:val="clear" w:color="auto" w:fill="B4D3F3" w:themeFill="accent1" w:themeFillTint="33"/>
      </w:tcPr>
    </w:tblStylePr>
  </w:style>
  <w:style w:type="table" w:styleId="GridTable6Colorful-Accent2">
    <w:name w:val="Grid Table 6 Colorful Accent 2"/>
    <w:basedOn w:val="TableNormal"/>
    <w:rsid w:val="00B66DEF"/>
    <w:rPr>
      <w:rFonts w:asciiTheme="minorHAnsi" w:eastAsiaTheme="minorHAnsi" w:hAnsiTheme="minorHAnsi" w:cstheme="minorBidi"/>
      <w:color w:val="9B201D" w:themeColor="accent2" w:themeShade="BF"/>
      <w:sz w:val="22"/>
      <w:szCs w:val="22"/>
    </w:rPr>
    <w:tblPr>
      <w:tblStyleRowBandSize w:val="1"/>
      <w:tblStyleColBandSize w:val="1"/>
      <w:tblBorders>
        <w:top w:val="single" w:sz="4" w:space="0" w:color="E67C79" w:themeColor="accent2" w:themeTint="99"/>
        <w:left w:val="single" w:sz="4" w:space="0" w:color="E67C79" w:themeColor="accent2" w:themeTint="99"/>
        <w:bottom w:val="single" w:sz="4" w:space="0" w:color="E67C79" w:themeColor="accent2" w:themeTint="99"/>
        <w:right w:val="single" w:sz="4" w:space="0" w:color="E67C79" w:themeColor="accent2" w:themeTint="99"/>
        <w:insideH w:val="single" w:sz="4" w:space="0" w:color="E67C79" w:themeColor="accent2" w:themeTint="99"/>
        <w:insideV w:val="single" w:sz="4" w:space="0" w:color="E67C79" w:themeColor="accent2" w:themeTint="99"/>
      </w:tblBorders>
    </w:tblPr>
    <w:tblStylePr w:type="firstRow">
      <w:rPr>
        <w:b/>
        <w:bCs/>
      </w:rPr>
      <w:tblPr/>
      <w:tcPr>
        <w:tcBorders>
          <w:bottom w:val="single" w:sz="12" w:space="0" w:color="E67C79" w:themeColor="accent2" w:themeTint="99"/>
        </w:tcBorders>
      </w:tcPr>
    </w:tblStylePr>
    <w:tblStylePr w:type="lastRow">
      <w:rPr>
        <w:b/>
        <w:bCs/>
      </w:rPr>
      <w:tblPr/>
      <w:tcPr>
        <w:tcBorders>
          <w:top w:val="double" w:sz="4" w:space="0" w:color="E67C79" w:themeColor="accent2" w:themeTint="99"/>
        </w:tcBorders>
      </w:tcPr>
    </w:tblStylePr>
    <w:tblStylePr w:type="firstCol">
      <w:rPr>
        <w:b/>
        <w:bCs/>
      </w:rPr>
    </w:tblStylePr>
    <w:tblStylePr w:type="lastCol">
      <w:rPr>
        <w:b/>
        <w:bCs/>
      </w:rPr>
    </w:tblStylePr>
    <w:tblStylePr w:type="band1Vert">
      <w:tblPr/>
      <w:tcPr>
        <w:shd w:val="clear" w:color="auto" w:fill="F6D3D2" w:themeFill="accent2" w:themeFillTint="33"/>
      </w:tcPr>
    </w:tblStylePr>
    <w:tblStylePr w:type="band1Horz">
      <w:tblPr/>
      <w:tcPr>
        <w:shd w:val="clear" w:color="auto" w:fill="F6D3D2" w:themeFill="accent2" w:themeFillTint="33"/>
      </w:tcPr>
    </w:tblStylePr>
  </w:style>
  <w:style w:type="table" w:styleId="GridTable6Colorful-Accent3">
    <w:name w:val="Grid Table 6 Colorful Accent 3"/>
    <w:basedOn w:val="TableNormal"/>
    <w:rsid w:val="00B66DEF"/>
    <w:rPr>
      <w:rFonts w:asciiTheme="minorHAnsi" w:eastAsiaTheme="minorHAnsi" w:hAnsiTheme="minorHAnsi" w:cstheme="minorBidi"/>
      <w:color w:val="444D54" w:themeColor="accent3" w:themeShade="BF"/>
      <w:sz w:val="22"/>
      <w:szCs w:val="22"/>
    </w:rPr>
    <w:tblPr>
      <w:tblStyleRowBandSize w:val="1"/>
      <w:tblStyleColBandSize w:val="1"/>
      <w:tblBorders>
        <w:top w:val="single" w:sz="4" w:space="0" w:color="99A4AD" w:themeColor="accent3" w:themeTint="99"/>
        <w:left w:val="single" w:sz="4" w:space="0" w:color="99A4AD" w:themeColor="accent3" w:themeTint="99"/>
        <w:bottom w:val="single" w:sz="4" w:space="0" w:color="99A4AD" w:themeColor="accent3" w:themeTint="99"/>
        <w:right w:val="single" w:sz="4" w:space="0" w:color="99A4AD" w:themeColor="accent3" w:themeTint="99"/>
        <w:insideH w:val="single" w:sz="4" w:space="0" w:color="99A4AD" w:themeColor="accent3" w:themeTint="99"/>
        <w:insideV w:val="single" w:sz="4" w:space="0" w:color="99A4AD" w:themeColor="accent3" w:themeTint="99"/>
      </w:tblBorders>
    </w:tblPr>
    <w:tblStylePr w:type="firstRow">
      <w:rPr>
        <w:b/>
        <w:bCs/>
      </w:rPr>
      <w:tblPr/>
      <w:tcPr>
        <w:tcBorders>
          <w:bottom w:val="single" w:sz="12" w:space="0" w:color="99A4AD" w:themeColor="accent3" w:themeTint="99"/>
        </w:tcBorders>
      </w:tcPr>
    </w:tblStylePr>
    <w:tblStylePr w:type="lastRow">
      <w:rPr>
        <w:b/>
        <w:bCs/>
      </w:rPr>
      <w:tblPr/>
      <w:tcPr>
        <w:tcBorders>
          <w:top w:val="double" w:sz="4" w:space="0" w:color="99A4AD" w:themeColor="accent3" w:themeTint="99"/>
        </w:tcBorders>
      </w:tcPr>
    </w:tblStylePr>
    <w:tblStylePr w:type="firstCol">
      <w:rPr>
        <w:b/>
        <w:bCs/>
      </w:rPr>
    </w:tblStylePr>
    <w:tblStylePr w:type="lastCol">
      <w:rPr>
        <w:b/>
        <w:bCs/>
      </w:rPr>
    </w:tblStylePr>
    <w:tblStylePr w:type="band1Vert">
      <w:tblPr/>
      <w:tcPr>
        <w:shd w:val="clear" w:color="auto" w:fill="DDE0E3" w:themeFill="accent3" w:themeFillTint="33"/>
      </w:tcPr>
    </w:tblStylePr>
    <w:tblStylePr w:type="band1Horz">
      <w:tblPr/>
      <w:tcPr>
        <w:shd w:val="clear" w:color="auto" w:fill="DDE0E3" w:themeFill="accent3" w:themeFillTint="33"/>
      </w:tcPr>
    </w:tblStylePr>
  </w:style>
  <w:style w:type="table" w:styleId="GridTable6Colorful-Accent4">
    <w:name w:val="Grid Table 6 Colorful Accent 4"/>
    <w:basedOn w:val="TableNormal"/>
    <w:rsid w:val="00B66DEF"/>
    <w:rPr>
      <w:rFonts w:asciiTheme="minorHAnsi" w:eastAsiaTheme="minorHAnsi" w:hAnsiTheme="minorHAnsi" w:cstheme="minorBidi"/>
      <w:color w:val="BD8B0B" w:themeColor="accent4" w:themeShade="BF"/>
      <w:sz w:val="22"/>
      <w:szCs w:val="22"/>
    </w:rPr>
    <w:tblPr>
      <w:tblStyleRowBandSize w:val="1"/>
      <w:tblStyleColBandSize w:val="1"/>
      <w:tblBorders>
        <w:top w:val="single" w:sz="4" w:space="0" w:color="F6D276" w:themeColor="accent4" w:themeTint="99"/>
        <w:left w:val="single" w:sz="4" w:space="0" w:color="F6D276" w:themeColor="accent4" w:themeTint="99"/>
        <w:bottom w:val="single" w:sz="4" w:space="0" w:color="F6D276" w:themeColor="accent4" w:themeTint="99"/>
        <w:right w:val="single" w:sz="4" w:space="0" w:color="F6D276" w:themeColor="accent4" w:themeTint="99"/>
        <w:insideH w:val="single" w:sz="4" w:space="0" w:color="F6D276" w:themeColor="accent4" w:themeTint="99"/>
        <w:insideV w:val="single" w:sz="4" w:space="0" w:color="F6D276" w:themeColor="accent4" w:themeTint="99"/>
      </w:tblBorders>
    </w:tblPr>
    <w:tblStylePr w:type="firstRow">
      <w:rPr>
        <w:b/>
        <w:bCs/>
      </w:rPr>
      <w:tblPr/>
      <w:tcPr>
        <w:tcBorders>
          <w:bottom w:val="single" w:sz="12" w:space="0" w:color="F6D276" w:themeColor="accent4" w:themeTint="99"/>
        </w:tcBorders>
      </w:tcPr>
    </w:tblStylePr>
    <w:tblStylePr w:type="lastRow">
      <w:rPr>
        <w:b/>
        <w:bCs/>
      </w:rPr>
      <w:tblPr/>
      <w:tcPr>
        <w:tcBorders>
          <w:top w:val="double" w:sz="4" w:space="0" w:color="F6D276" w:themeColor="accent4" w:themeTint="99"/>
        </w:tcBorders>
      </w:tcPr>
    </w:tblStylePr>
    <w:tblStylePr w:type="firstCol">
      <w:rPr>
        <w:b/>
        <w:bCs/>
      </w:rPr>
    </w:tblStylePr>
    <w:tblStylePr w:type="lastCol">
      <w:rPr>
        <w:b/>
        <w:bCs/>
      </w:rPr>
    </w:tblStylePr>
    <w:tblStylePr w:type="band1Vert">
      <w:tblPr/>
      <w:tcPr>
        <w:shd w:val="clear" w:color="auto" w:fill="FCF0D1" w:themeFill="accent4" w:themeFillTint="33"/>
      </w:tcPr>
    </w:tblStylePr>
    <w:tblStylePr w:type="band1Horz">
      <w:tblPr/>
      <w:tcPr>
        <w:shd w:val="clear" w:color="auto" w:fill="FCF0D1" w:themeFill="accent4" w:themeFillTint="33"/>
      </w:tcPr>
    </w:tblStylePr>
  </w:style>
  <w:style w:type="table" w:styleId="GridTable6Colorful-Accent5">
    <w:name w:val="Grid Table 6 Colorful Accent 5"/>
    <w:basedOn w:val="TableNormal"/>
    <w:rsid w:val="00B66DEF"/>
    <w:rPr>
      <w:rFonts w:asciiTheme="minorHAnsi" w:eastAsiaTheme="minorHAnsi" w:hAnsiTheme="minorHAnsi" w:cstheme="minorBidi"/>
      <w:color w:val="126D6E" w:themeColor="accent5" w:themeShade="BF"/>
      <w:sz w:val="22"/>
      <w:szCs w:val="22"/>
    </w:rPr>
    <w:tblPr>
      <w:tblStyleRowBandSize w:val="1"/>
      <w:tblStyleColBandSize w:val="1"/>
      <w:tblBorders>
        <w:top w:val="single" w:sz="4" w:space="0" w:color="50E1E2" w:themeColor="accent5" w:themeTint="99"/>
        <w:left w:val="single" w:sz="4" w:space="0" w:color="50E1E2" w:themeColor="accent5" w:themeTint="99"/>
        <w:bottom w:val="single" w:sz="4" w:space="0" w:color="50E1E2" w:themeColor="accent5" w:themeTint="99"/>
        <w:right w:val="single" w:sz="4" w:space="0" w:color="50E1E2" w:themeColor="accent5" w:themeTint="99"/>
        <w:insideH w:val="single" w:sz="4" w:space="0" w:color="50E1E2" w:themeColor="accent5" w:themeTint="99"/>
        <w:insideV w:val="single" w:sz="4" w:space="0" w:color="50E1E2" w:themeColor="accent5" w:themeTint="99"/>
      </w:tblBorders>
    </w:tblPr>
    <w:tblStylePr w:type="firstRow">
      <w:rPr>
        <w:b/>
        <w:bCs/>
      </w:rPr>
      <w:tblPr/>
      <w:tcPr>
        <w:tcBorders>
          <w:bottom w:val="single" w:sz="12" w:space="0" w:color="50E1E2" w:themeColor="accent5" w:themeTint="99"/>
        </w:tcBorders>
      </w:tcPr>
    </w:tblStylePr>
    <w:tblStylePr w:type="lastRow">
      <w:rPr>
        <w:b/>
        <w:bCs/>
      </w:rPr>
      <w:tblPr/>
      <w:tcPr>
        <w:tcBorders>
          <w:top w:val="double" w:sz="4" w:space="0" w:color="50E1E2" w:themeColor="accent5" w:themeTint="99"/>
        </w:tcBorders>
      </w:tcPr>
    </w:tblStylePr>
    <w:tblStylePr w:type="firstCol">
      <w:rPr>
        <w:b/>
        <w:bCs/>
      </w:rPr>
    </w:tblStylePr>
    <w:tblStylePr w:type="lastCol">
      <w:rPr>
        <w:b/>
        <w:bCs/>
      </w:rPr>
    </w:tblStylePr>
    <w:tblStylePr w:type="band1Vert">
      <w:tblPr/>
      <w:tcPr>
        <w:shd w:val="clear" w:color="auto" w:fill="C4F5F5" w:themeFill="accent5" w:themeFillTint="33"/>
      </w:tcPr>
    </w:tblStylePr>
    <w:tblStylePr w:type="band1Horz">
      <w:tblPr/>
      <w:tcPr>
        <w:shd w:val="clear" w:color="auto" w:fill="C4F5F5" w:themeFill="accent5" w:themeFillTint="33"/>
      </w:tcPr>
    </w:tblStylePr>
  </w:style>
  <w:style w:type="table" w:styleId="GridTable6Colorful-Accent6">
    <w:name w:val="Grid Table 6 Colorful Accent 6"/>
    <w:basedOn w:val="TableNormal"/>
    <w:rsid w:val="00B66DEF"/>
    <w:rPr>
      <w:rFonts w:asciiTheme="minorHAnsi" w:eastAsiaTheme="minorHAnsi" w:hAnsiTheme="minorHAnsi" w:cstheme="minorBidi"/>
      <w:color w:val="117C55" w:themeColor="accent6" w:themeShade="BF"/>
      <w:sz w:val="22"/>
      <w:szCs w:val="22"/>
    </w:rPr>
    <w:tblPr>
      <w:tblStyleRowBandSize w:val="1"/>
      <w:tblStyleColBandSize w:val="1"/>
      <w:tblBorders>
        <w:top w:val="single" w:sz="4" w:space="0" w:color="55E7B3" w:themeColor="accent6" w:themeTint="99"/>
        <w:left w:val="single" w:sz="4" w:space="0" w:color="55E7B3" w:themeColor="accent6" w:themeTint="99"/>
        <w:bottom w:val="single" w:sz="4" w:space="0" w:color="55E7B3" w:themeColor="accent6" w:themeTint="99"/>
        <w:right w:val="single" w:sz="4" w:space="0" w:color="55E7B3" w:themeColor="accent6" w:themeTint="99"/>
        <w:insideH w:val="single" w:sz="4" w:space="0" w:color="55E7B3" w:themeColor="accent6" w:themeTint="99"/>
        <w:insideV w:val="single" w:sz="4" w:space="0" w:color="55E7B3" w:themeColor="accent6" w:themeTint="99"/>
      </w:tblBorders>
    </w:tblPr>
    <w:tblStylePr w:type="firstRow">
      <w:rPr>
        <w:b/>
        <w:bCs/>
      </w:rPr>
      <w:tblPr/>
      <w:tcPr>
        <w:tcBorders>
          <w:bottom w:val="single" w:sz="12" w:space="0" w:color="55E7B3" w:themeColor="accent6" w:themeTint="99"/>
        </w:tcBorders>
      </w:tcPr>
    </w:tblStylePr>
    <w:tblStylePr w:type="lastRow">
      <w:rPr>
        <w:b/>
        <w:bCs/>
      </w:rPr>
      <w:tblPr/>
      <w:tcPr>
        <w:tcBorders>
          <w:top w:val="double" w:sz="4" w:space="0" w:color="55E7B3" w:themeColor="accent6" w:themeTint="99"/>
        </w:tcBorders>
      </w:tcPr>
    </w:tblStylePr>
    <w:tblStylePr w:type="firstCol">
      <w:rPr>
        <w:b/>
        <w:bCs/>
      </w:rPr>
    </w:tblStylePr>
    <w:tblStylePr w:type="lastCol">
      <w:rPr>
        <w:b/>
        <w:bCs/>
      </w:rPr>
    </w:tblStylePr>
    <w:tblStylePr w:type="band1Vert">
      <w:tblPr/>
      <w:tcPr>
        <w:shd w:val="clear" w:color="auto" w:fill="C6F7E5" w:themeFill="accent6" w:themeFillTint="33"/>
      </w:tcPr>
    </w:tblStylePr>
    <w:tblStylePr w:type="band1Horz">
      <w:tblPr/>
      <w:tcPr>
        <w:shd w:val="clear" w:color="auto" w:fill="C6F7E5" w:themeFill="accent6" w:themeFillTint="33"/>
      </w:tcPr>
    </w:tblStylePr>
  </w:style>
  <w:style w:type="table" w:styleId="GridTable7Colorful">
    <w:name w:val="Grid Table 7 Colorful"/>
    <w:basedOn w:val="TableNormal"/>
    <w:rsid w:val="00B66DEF"/>
    <w:rPr>
      <w:rFonts w:asciiTheme="minorHAnsi" w:eastAsiaTheme="minorHAnsi" w:hAnsiTheme="minorHAnsi" w:cstheme="minorBidi"/>
      <w:color w:val="000000" w:themeColor="text1"/>
      <w:sz w:val="22"/>
      <w:szCs w:val="22"/>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rsid w:val="00B66DEF"/>
    <w:rPr>
      <w:rFonts w:asciiTheme="minorHAnsi" w:eastAsiaTheme="minorHAnsi" w:hAnsiTheme="minorHAnsi" w:cstheme="minorBidi"/>
      <w:color w:val="081E36" w:themeColor="accent1" w:themeShade="BF"/>
      <w:sz w:val="22"/>
      <w:szCs w:val="22"/>
    </w:rPr>
    <w:tblPr>
      <w:tblStyleRowBandSize w:val="1"/>
      <w:tblStyleColBandSize w:val="1"/>
      <w:tblBorders>
        <w:top w:val="single" w:sz="4" w:space="0" w:color="217BDD" w:themeColor="accent1" w:themeTint="99"/>
        <w:left w:val="single" w:sz="4" w:space="0" w:color="217BDD" w:themeColor="accent1" w:themeTint="99"/>
        <w:bottom w:val="single" w:sz="4" w:space="0" w:color="217BDD" w:themeColor="accent1" w:themeTint="99"/>
        <w:right w:val="single" w:sz="4" w:space="0" w:color="217BDD" w:themeColor="accent1" w:themeTint="99"/>
        <w:insideH w:val="single" w:sz="4" w:space="0" w:color="217BDD" w:themeColor="accent1" w:themeTint="99"/>
        <w:insideV w:val="single" w:sz="4" w:space="0" w:color="217BDD"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4D3F3" w:themeFill="accent1" w:themeFillTint="33"/>
      </w:tcPr>
    </w:tblStylePr>
    <w:tblStylePr w:type="band1Horz">
      <w:tblPr/>
      <w:tcPr>
        <w:shd w:val="clear" w:color="auto" w:fill="B4D3F3" w:themeFill="accent1" w:themeFillTint="33"/>
      </w:tcPr>
    </w:tblStylePr>
    <w:tblStylePr w:type="neCell">
      <w:tblPr/>
      <w:tcPr>
        <w:tcBorders>
          <w:bottom w:val="single" w:sz="4" w:space="0" w:color="217BDD" w:themeColor="accent1" w:themeTint="99"/>
        </w:tcBorders>
      </w:tcPr>
    </w:tblStylePr>
    <w:tblStylePr w:type="nwCell">
      <w:tblPr/>
      <w:tcPr>
        <w:tcBorders>
          <w:bottom w:val="single" w:sz="4" w:space="0" w:color="217BDD" w:themeColor="accent1" w:themeTint="99"/>
        </w:tcBorders>
      </w:tcPr>
    </w:tblStylePr>
    <w:tblStylePr w:type="seCell">
      <w:tblPr/>
      <w:tcPr>
        <w:tcBorders>
          <w:top w:val="single" w:sz="4" w:space="0" w:color="217BDD" w:themeColor="accent1" w:themeTint="99"/>
        </w:tcBorders>
      </w:tcPr>
    </w:tblStylePr>
    <w:tblStylePr w:type="swCell">
      <w:tblPr/>
      <w:tcPr>
        <w:tcBorders>
          <w:top w:val="single" w:sz="4" w:space="0" w:color="217BDD" w:themeColor="accent1" w:themeTint="99"/>
        </w:tcBorders>
      </w:tcPr>
    </w:tblStylePr>
  </w:style>
  <w:style w:type="table" w:styleId="GridTable7Colorful-Accent2">
    <w:name w:val="Grid Table 7 Colorful Accent 2"/>
    <w:basedOn w:val="TableNormal"/>
    <w:rsid w:val="00B66DEF"/>
    <w:rPr>
      <w:rFonts w:asciiTheme="minorHAnsi" w:eastAsiaTheme="minorHAnsi" w:hAnsiTheme="minorHAnsi" w:cstheme="minorBidi"/>
      <w:color w:val="9B201D" w:themeColor="accent2" w:themeShade="BF"/>
      <w:sz w:val="22"/>
      <w:szCs w:val="22"/>
    </w:rPr>
    <w:tblPr>
      <w:tblStyleRowBandSize w:val="1"/>
      <w:tblStyleColBandSize w:val="1"/>
      <w:tblBorders>
        <w:top w:val="single" w:sz="4" w:space="0" w:color="E67C79" w:themeColor="accent2" w:themeTint="99"/>
        <w:left w:val="single" w:sz="4" w:space="0" w:color="E67C79" w:themeColor="accent2" w:themeTint="99"/>
        <w:bottom w:val="single" w:sz="4" w:space="0" w:color="E67C79" w:themeColor="accent2" w:themeTint="99"/>
        <w:right w:val="single" w:sz="4" w:space="0" w:color="E67C79" w:themeColor="accent2" w:themeTint="99"/>
        <w:insideH w:val="single" w:sz="4" w:space="0" w:color="E67C79" w:themeColor="accent2" w:themeTint="99"/>
        <w:insideV w:val="single" w:sz="4" w:space="0" w:color="E67C79"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D3D2" w:themeFill="accent2" w:themeFillTint="33"/>
      </w:tcPr>
    </w:tblStylePr>
    <w:tblStylePr w:type="band1Horz">
      <w:tblPr/>
      <w:tcPr>
        <w:shd w:val="clear" w:color="auto" w:fill="F6D3D2" w:themeFill="accent2" w:themeFillTint="33"/>
      </w:tcPr>
    </w:tblStylePr>
    <w:tblStylePr w:type="neCell">
      <w:tblPr/>
      <w:tcPr>
        <w:tcBorders>
          <w:bottom w:val="single" w:sz="4" w:space="0" w:color="E67C79" w:themeColor="accent2" w:themeTint="99"/>
        </w:tcBorders>
      </w:tcPr>
    </w:tblStylePr>
    <w:tblStylePr w:type="nwCell">
      <w:tblPr/>
      <w:tcPr>
        <w:tcBorders>
          <w:bottom w:val="single" w:sz="4" w:space="0" w:color="E67C79" w:themeColor="accent2" w:themeTint="99"/>
        </w:tcBorders>
      </w:tcPr>
    </w:tblStylePr>
    <w:tblStylePr w:type="seCell">
      <w:tblPr/>
      <w:tcPr>
        <w:tcBorders>
          <w:top w:val="single" w:sz="4" w:space="0" w:color="E67C79" w:themeColor="accent2" w:themeTint="99"/>
        </w:tcBorders>
      </w:tcPr>
    </w:tblStylePr>
    <w:tblStylePr w:type="swCell">
      <w:tblPr/>
      <w:tcPr>
        <w:tcBorders>
          <w:top w:val="single" w:sz="4" w:space="0" w:color="E67C79" w:themeColor="accent2" w:themeTint="99"/>
        </w:tcBorders>
      </w:tcPr>
    </w:tblStylePr>
  </w:style>
  <w:style w:type="table" w:styleId="GridTable7Colorful-Accent3">
    <w:name w:val="Grid Table 7 Colorful Accent 3"/>
    <w:basedOn w:val="TableNormal"/>
    <w:rsid w:val="00B66DEF"/>
    <w:rPr>
      <w:rFonts w:asciiTheme="minorHAnsi" w:eastAsiaTheme="minorHAnsi" w:hAnsiTheme="minorHAnsi" w:cstheme="minorBidi"/>
      <w:color w:val="444D54" w:themeColor="accent3" w:themeShade="BF"/>
      <w:sz w:val="22"/>
      <w:szCs w:val="22"/>
    </w:rPr>
    <w:tblPr>
      <w:tblStyleRowBandSize w:val="1"/>
      <w:tblStyleColBandSize w:val="1"/>
      <w:tblBorders>
        <w:top w:val="single" w:sz="4" w:space="0" w:color="99A4AD" w:themeColor="accent3" w:themeTint="99"/>
        <w:left w:val="single" w:sz="4" w:space="0" w:color="99A4AD" w:themeColor="accent3" w:themeTint="99"/>
        <w:bottom w:val="single" w:sz="4" w:space="0" w:color="99A4AD" w:themeColor="accent3" w:themeTint="99"/>
        <w:right w:val="single" w:sz="4" w:space="0" w:color="99A4AD" w:themeColor="accent3" w:themeTint="99"/>
        <w:insideH w:val="single" w:sz="4" w:space="0" w:color="99A4AD" w:themeColor="accent3" w:themeTint="99"/>
        <w:insideV w:val="single" w:sz="4" w:space="0" w:color="99A4AD"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DE0E3" w:themeFill="accent3" w:themeFillTint="33"/>
      </w:tcPr>
    </w:tblStylePr>
    <w:tblStylePr w:type="band1Horz">
      <w:tblPr/>
      <w:tcPr>
        <w:shd w:val="clear" w:color="auto" w:fill="DDE0E3" w:themeFill="accent3" w:themeFillTint="33"/>
      </w:tcPr>
    </w:tblStylePr>
    <w:tblStylePr w:type="neCell">
      <w:tblPr/>
      <w:tcPr>
        <w:tcBorders>
          <w:bottom w:val="single" w:sz="4" w:space="0" w:color="99A4AD" w:themeColor="accent3" w:themeTint="99"/>
        </w:tcBorders>
      </w:tcPr>
    </w:tblStylePr>
    <w:tblStylePr w:type="nwCell">
      <w:tblPr/>
      <w:tcPr>
        <w:tcBorders>
          <w:bottom w:val="single" w:sz="4" w:space="0" w:color="99A4AD" w:themeColor="accent3" w:themeTint="99"/>
        </w:tcBorders>
      </w:tcPr>
    </w:tblStylePr>
    <w:tblStylePr w:type="seCell">
      <w:tblPr/>
      <w:tcPr>
        <w:tcBorders>
          <w:top w:val="single" w:sz="4" w:space="0" w:color="99A4AD" w:themeColor="accent3" w:themeTint="99"/>
        </w:tcBorders>
      </w:tcPr>
    </w:tblStylePr>
    <w:tblStylePr w:type="swCell">
      <w:tblPr/>
      <w:tcPr>
        <w:tcBorders>
          <w:top w:val="single" w:sz="4" w:space="0" w:color="99A4AD" w:themeColor="accent3" w:themeTint="99"/>
        </w:tcBorders>
      </w:tcPr>
    </w:tblStylePr>
  </w:style>
  <w:style w:type="table" w:styleId="GridTable7Colorful-Accent4">
    <w:name w:val="Grid Table 7 Colorful Accent 4"/>
    <w:basedOn w:val="TableNormal"/>
    <w:rsid w:val="00B66DEF"/>
    <w:rPr>
      <w:rFonts w:asciiTheme="minorHAnsi" w:eastAsiaTheme="minorHAnsi" w:hAnsiTheme="minorHAnsi" w:cstheme="minorBidi"/>
      <w:color w:val="BD8B0B" w:themeColor="accent4" w:themeShade="BF"/>
      <w:sz w:val="22"/>
      <w:szCs w:val="22"/>
    </w:rPr>
    <w:tblPr>
      <w:tblStyleRowBandSize w:val="1"/>
      <w:tblStyleColBandSize w:val="1"/>
      <w:tblBorders>
        <w:top w:val="single" w:sz="4" w:space="0" w:color="F6D276" w:themeColor="accent4" w:themeTint="99"/>
        <w:left w:val="single" w:sz="4" w:space="0" w:color="F6D276" w:themeColor="accent4" w:themeTint="99"/>
        <w:bottom w:val="single" w:sz="4" w:space="0" w:color="F6D276" w:themeColor="accent4" w:themeTint="99"/>
        <w:right w:val="single" w:sz="4" w:space="0" w:color="F6D276" w:themeColor="accent4" w:themeTint="99"/>
        <w:insideH w:val="single" w:sz="4" w:space="0" w:color="F6D276" w:themeColor="accent4" w:themeTint="99"/>
        <w:insideV w:val="single" w:sz="4" w:space="0" w:color="F6D27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D1" w:themeFill="accent4" w:themeFillTint="33"/>
      </w:tcPr>
    </w:tblStylePr>
    <w:tblStylePr w:type="band1Horz">
      <w:tblPr/>
      <w:tcPr>
        <w:shd w:val="clear" w:color="auto" w:fill="FCF0D1" w:themeFill="accent4" w:themeFillTint="33"/>
      </w:tcPr>
    </w:tblStylePr>
    <w:tblStylePr w:type="neCell">
      <w:tblPr/>
      <w:tcPr>
        <w:tcBorders>
          <w:bottom w:val="single" w:sz="4" w:space="0" w:color="F6D276" w:themeColor="accent4" w:themeTint="99"/>
        </w:tcBorders>
      </w:tcPr>
    </w:tblStylePr>
    <w:tblStylePr w:type="nwCell">
      <w:tblPr/>
      <w:tcPr>
        <w:tcBorders>
          <w:bottom w:val="single" w:sz="4" w:space="0" w:color="F6D276" w:themeColor="accent4" w:themeTint="99"/>
        </w:tcBorders>
      </w:tcPr>
    </w:tblStylePr>
    <w:tblStylePr w:type="seCell">
      <w:tblPr/>
      <w:tcPr>
        <w:tcBorders>
          <w:top w:val="single" w:sz="4" w:space="0" w:color="F6D276" w:themeColor="accent4" w:themeTint="99"/>
        </w:tcBorders>
      </w:tcPr>
    </w:tblStylePr>
    <w:tblStylePr w:type="swCell">
      <w:tblPr/>
      <w:tcPr>
        <w:tcBorders>
          <w:top w:val="single" w:sz="4" w:space="0" w:color="F6D276" w:themeColor="accent4" w:themeTint="99"/>
        </w:tcBorders>
      </w:tcPr>
    </w:tblStylePr>
  </w:style>
  <w:style w:type="table" w:styleId="GridTable7Colorful-Accent5">
    <w:name w:val="Grid Table 7 Colorful Accent 5"/>
    <w:basedOn w:val="TableNormal"/>
    <w:rsid w:val="00B66DEF"/>
    <w:rPr>
      <w:rFonts w:asciiTheme="minorHAnsi" w:eastAsiaTheme="minorHAnsi" w:hAnsiTheme="minorHAnsi" w:cstheme="minorBidi"/>
      <w:color w:val="126D6E" w:themeColor="accent5" w:themeShade="BF"/>
      <w:sz w:val="22"/>
      <w:szCs w:val="22"/>
    </w:rPr>
    <w:tblPr>
      <w:tblStyleRowBandSize w:val="1"/>
      <w:tblStyleColBandSize w:val="1"/>
      <w:tblBorders>
        <w:top w:val="single" w:sz="4" w:space="0" w:color="50E1E2" w:themeColor="accent5" w:themeTint="99"/>
        <w:left w:val="single" w:sz="4" w:space="0" w:color="50E1E2" w:themeColor="accent5" w:themeTint="99"/>
        <w:bottom w:val="single" w:sz="4" w:space="0" w:color="50E1E2" w:themeColor="accent5" w:themeTint="99"/>
        <w:right w:val="single" w:sz="4" w:space="0" w:color="50E1E2" w:themeColor="accent5" w:themeTint="99"/>
        <w:insideH w:val="single" w:sz="4" w:space="0" w:color="50E1E2" w:themeColor="accent5" w:themeTint="99"/>
        <w:insideV w:val="single" w:sz="4" w:space="0" w:color="50E1E2"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4F5F5" w:themeFill="accent5" w:themeFillTint="33"/>
      </w:tcPr>
    </w:tblStylePr>
    <w:tblStylePr w:type="band1Horz">
      <w:tblPr/>
      <w:tcPr>
        <w:shd w:val="clear" w:color="auto" w:fill="C4F5F5" w:themeFill="accent5" w:themeFillTint="33"/>
      </w:tcPr>
    </w:tblStylePr>
    <w:tblStylePr w:type="neCell">
      <w:tblPr/>
      <w:tcPr>
        <w:tcBorders>
          <w:bottom w:val="single" w:sz="4" w:space="0" w:color="50E1E2" w:themeColor="accent5" w:themeTint="99"/>
        </w:tcBorders>
      </w:tcPr>
    </w:tblStylePr>
    <w:tblStylePr w:type="nwCell">
      <w:tblPr/>
      <w:tcPr>
        <w:tcBorders>
          <w:bottom w:val="single" w:sz="4" w:space="0" w:color="50E1E2" w:themeColor="accent5" w:themeTint="99"/>
        </w:tcBorders>
      </w:tcPr>
    </w:tblStylePr>
    <w:tblStylePr w:type="seCell">
      <w:tblPr/>
      <w:tcPr>
        <w:tcBorders>
          <w:top w:val="single" w:sz="4" w:space="0" w:color="50E1E2" w:themeColor="accent5" w:themeTint="99"/>
        </w:tcBorders>
      </w:tcPr>
    </w:tblStylePr>
    <w:tblStylePr w:type="swCell">
      <w:tblPr/>
      <w:tcPr>
        <w:tcBorders>
          <w:top w:val="single" w:sz="4" w:space="0" w:color="50E1E2" w:themeColor="accent5" w:themeTint="99"/>
        </w:tcBorders>
      </w:tcPr>
    </w:tblStylePr>
  </w:style>
  <w:style w:type="table" w:styleId="GridTable7Colorful-Accent6">
    <w:name w:val="Grid Table 7 Colorful Accent 6"/>
    <w:basedOn w:val="TableNormal"/>
    <w:rsid w:val="00B66DEF"/>
    <w:rPr>
      <w:rFonts w:asciiTheme="minorHAnsi" w:eastAsiaTheme="minorHAnsi" w:hAnsiTheme="minorHAnsi" w:cstheme="minorBidi"/>
      <w:color w:val="117C55" w:themeColor="accent6" w:themeShade="BF"/>
      <w:sz w:val="22"/>
      <w:szCs w:val="22"/>
    </w:rPr>
    <w:tblPr>
      <w:tblStyleRowBandSize w:val="1"/>
      <w:tblStyleColBandSize w:val="1"/>
      <w:tblBorders>
        <w:top w:val="single" w:sz="4" w:space="0" w:color="55E7B3" w:themeColor="accent6" w:themeTint="99"/>
        <w:left w:val="single" w:sz="4" w:space="0" w:color="55E7B3" w:themeColor="accent6" w:themeTint="99"/>
        <w:bottom w:val="single" w:sz="4" w:space="0" w:color="55E7B3" w:themeColor="accent6" w:themeTint="99"/>
        <w:right w:val="single" w:sz="4" w:space="0" w:color="55E7B3" w:themeColor="accent6" w:themeTint="99"/>
        <w:insideH w:val="single" w:sz="4" w:space="0" w:color="55E7B3" w:themeColor="accent6" w:themeTint="99"/>
        <w:insideV w:val="single" w:sz="4" w:space="0" w:color="55E7B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6F7E5" w:themeFill="accent6" w:themeFillTint="33"/>
      </w:tcPr>
    </w:tblStylePr>
    <w:tblStylePr w:type="band1Horz">
      <w:tblPr/>
      <w:tcPr>
        <w:shd w:val="clear" w:color="auto" w:fill="C6F7E5" w:themeFill="accent6" w:themeFillTint="33"/>
      </w:tcPr>
    </w:tblStylePr>
    <w:tblStylePr w:type="neCell">
      <w:tblPr/>
      <w:tcPr>
        <w:tcBorders>
          <w:bottom w:val="single" w:sz="4" w:space="0" w:color="55E7B3" w:themeColor="accent6" w:themeTint="99"/>
        </w:tcBorders>
      </w:tcPr>
    </w:tblStylePr>
    <w:tblStylePr w:type="nwCell">
      <w:tblPr/>
      <w:tcPr>
        <w:tcBorders>
          <w:bottom w:val="single" w:sz="4" w:space="0" w:color="55E7B3" w:themeColor="accent6" w:themeTint="99"/>
        </w:tcBorders>
      </w:tcPr>
    </w:tblStylePr>
    <w:tblStylePr w:type="seCell">
      <w:tblPr/>
      <w:tcPr>
        <w:tcBorders>
          <w:top w:val="single" w:sz="4" w:space="0" w:color="55E7B3" w:themeColor="accent6" w:themeTint="99"/>
        </w:tcBorders>
      </w:tcPr>
    </w:tblStylePr>
    <w:tblStylePr w:type="swCell">
      <w:tblPr/>
      <w:tcPr>
        <w:tcBorders>
          <w:top w:val="single" w:sz="4" w:space="0" w:color="55E7B3" w:themeColor="accent6" w:themeTint="99"/>
        </w:tcBorders>
      </w:tcPr>
    </w:tblStylePr>
  </w:style>
  <w:style w:type="character" w:styleId="Hashtag">
    <w:name w:val="Hashtag"/>
    <w:basedOn w:val="DefaultParagraphFont"/>
    <w:qFormat/>
    <w:rsid w:val="00B66DEF"/>
    <w:rPr>
      <w:color w:val="2B579A"/>
      <w:shd w:val="clear" w:color="auto" w:fill="E1DFDD"/>
    </w:rPr>
  </w:style>
  <w:style w:type="character" w:styleId="HTMLAcronym">
    <w:name w:val="HTML Acronym"/>
    <w:basedOn w:val="DefaultParagraphFont"/>
    <w:qFormat/>
    <w:rsid w:val="00B66DEF"/>
  </w:style>
  <w:style w:type="paragraph" w:styleId="HTMLAddress">
    <w:name w:val="HTML Address"/>
    <w:basedOn w:val="Normal"/>
    <w:link w:val="HTMLAddressChar"/>
    <w:qFormat/>
    <w:rsid w:val="00B66DEF"/>
    <w:pPr>
      <w:spacing w:after="0" w:line="240" w:lineRule="auto"/>
    </w:pPr>
    <w:rPr>
      <w:i/>
      <w:iCs/>
    </w:rPr>
  </w:style>
  <w:style w:type="character" w:customStyle="1" w:styleId="HTMLAddressChar">
    <w:name w:val="HTML Address Char"/>
    <w:basedOn w:val="DefaultParagraphFont"/>
    <w:link w:val="HTMLAddress"/>
    <w:semiHidden/>
    <w:rsid w:val="00B66DEF"/>
    <w:rPr>
      <w:rFonts w:asciiTheme="minorHAnsi" w:eastAsiaTheme="minorHAnsi" w:hAnsiTheme="minorHAnsi" w:cstheme="minorBidi"/>
      <w:i/>
      <w:iCs/>
      <w:szCs w:val="22"/>
    </w:rPr>
  </w:style>
  <w:style w:type="character" w:styleId="HTMLCite">
    <w:name w:val="HTML Cite"/>
    <w:basedOn w:val="DefaultParagraphFont"/>
    <w:qFormat/>
    <w:rsid w:val="00B66DEF"/>
    <w:rPr>
      <w:i/>
      <w:iCs/>
    </w:rPr>
  </w:style>
  <w:style w:type="character" w:styleId="HTMLCode">
    <w:name w:val="HTML Code"/>
    <w:basedOn w:val="DefaultParagraphFont"/>
    <w:qFormat/>
    <w:rsid w:val="00B66DEF"/>
    <w:rPr>
      <w:rFonts w:ascii="Consolas" w:hAnsi="Consolas"/>
      <w:sz w:val="20"/>
      <w:szCs w:val="20"/>
    </w:rPr>
  </w:style>
  <w:style w:type="character" w:styleId="HTMLDefinition">
    <w:name w:val="HTML Definition"/>
    <w:basedOn w:val="DefaultParagraphFont"/>
    <w:qFormat/>
    <w:rsid w:val="00B66DEF"/>
    <w:rPr>
      <w:i/>
      <w:iCs/>
    </w:rPr>
  </w:style>
  <w:style w:type="character" w:styleId="HTMLKeyboard">
    <w:name w:val="HTML Keyboard"/>
    <w:basedOn w:val="DefaultParagraphFont"/>
    <w:qFormat/>
    <w:rsid w:val="00B66DEF"/>
    <w:rPr>
      <w:rFonts w:ascii="Consolas" w:hAnsi="Consolas"/>
      <w:sz w:val="20"/>
      <w:szCs w:val="20"/>
    </w:rPr>
  </w:style>
  <w:style w:type="paragraph" w:styleId="HTMLPreformatted">
    <w:name w:val="HTML Preformatted"/>
    <w:basedOn w:val="Normal"/>
    <w:link w:val="HTMLPreformattedChar"/>
    <w:qFormat/>
    <w:rsid w:val="00B66DEF"/>
    <w:pPr>
      <w:spacing w:after="0" w:line="240" w:lineRule="auto"/>
    </w:pPr>
    <w:rPr>
      <w:rFonts w:ascii="Consolas" w:hAnsi="Consolas"/>
      <w:szCs w:val="20"/>
    </w:rPr>
  </w:style>
  <w:style w:type="character" w:customStyle="1" w:styleId="HTMLPreformattedChar">
    <w:name w:val="HTML Preformatted Char"/>
    <w:basedOn w:val="DefaultParagraphFont"/>
    <w:link w:val="HTMLPreformatted"/>
    <w:semiHidden/>
    <w:rsid w:val="00B66DEF"/>
    <w:rPr>
      <w:rFonts w:ascii="Consolas" w:eastAsiaTheme="minorHAnsi" w:hAnsi="Consolas" w:cstheme="minorBidi"/>
    </w:rPr>
  </w:style>
  <w:style w:type="character" w:styleId="HTMLSample">
    <w:name w:val="HTML Sample"/>
    <w:basedOn w:val="DefaultParagraphFont"/>
    <w:qFormat/>
    <w:rsid w:val="00B66DEF"/>
    <w:rPr>
      <w:rFonts w:ascii="Consolas" w:hAnsi="Consolas"/>
      <w:sz w:val="24"/>
      <w:szCs w:val="24"/>
    </w:rPr>
  </w:style>
  <w:style w:type="character" w:styleId="HTMLTypewriter">
    <w:name w:val="HTML Typewriter"/>
    <w:basedOn w:val="DefaultParagraphFont"/>
    <w:unhideWhenUsed/>
    <w:qFormat/>
    <w:rsid w:val="00B66DEF"/>
    <w:rPr>
      <w:rFonts w:ascii="Consolas" w:hAnsi="Consolas"/>
      <w:sz w:val="20"/>
      <w:szCs w:val="20"/>
    </w:rPr>
  </w:style>
  <w:style w:type="character" w:styleId="HTMLVariable">
    <w:name w:val="HTML Variable"/>
    <w:basedOn w:val="DefaultParagraphFont"/>
    <w:unhideWhenUsed/>
    <w:qFormat/>
    <w:rsid w:val="00B66DEF"/>
    <w:rPr>
      <w:i/>
      <w:iCs/>
    </w:rPr>
  </w:style>
  <w:style w:type="paragraph" w:styleId="Index3">
    <w:name w:val="index 3"/>
    <w:basedOn w:val="Normal"/>
    <w:next w:val="Normal"/>
    <w:autoRedefine/>
    <w:qFormat/>
    <w:rsid w:val="00B66DEF"/>
    <w:pPr>
      <w:spacing w:after="0" w:line="240" w:lineRule="auto"/>
      <w:ind w:left="660" w:hanging="220"/>
    </w:pPr>
  </w:style>
  <w:style w:type="paragraph" w:styleId="Index4">
    <w:name w:val="index 4"/>
    <w:basedOn w:val="Normal"/>
    <w:next w:val="Normal"/>
    <w:autoRedefine/>
    <w:qFormat/>
    <w:rsid w:val="00B66DEF"/>
    <w:pPr>
      <w:spacing w:after="0" w:line="240" w:lineRule="auto"/>
      <w:ind w:left="880" w:hanging="220"/>
    </w:pPr>
  </w:style>
  <w:style w:type="paragraph" w:styleId="Index5">
    <w:name w:val="index 5"/>
    <w:basedOn w:val="Normal"/>
    <w:next w:val="Normal"/>
    <w:autoRedefine/>
    <w:qFormat/>
    <w:rsid w:val="00B66DEF"/>
    <w:pPr>
      <w:spacing w:after="0" w:line="240" w:lineRule="auto"/>
      <w:ind w:left="1100" w:hanging="220"/>
    </w:pPr>
  </w:style>
  <w:style w:type="paragraph" w:styleId="Index6">
    <w:name w:val="index 6"/>
    <w:basedOn w:val="Normal"/>
    <w:next w:val="Normal"/>
    <w:autoRedefine/>
    <w:qFormat/>
    <w:rsid w:val="00B66DEF"/>
    <w:pPr>
      <w:spacing w:after="0" w:line="240" w:lineRule="auto"/>
      <w:ind w:left="1320" w:hanging="220"/>
    </w:pPr>
  </w:style>
  <w:style w:type="paragraph" w:styleId="Index7">
    <w:name w:val="index 7"/>
    <w:basedOn w:val="Normal"/>
    <w:next w:val="Normal"/>
    <w:autoRedefine/>
    <w:qFormat/>
    <w:rsid w:val="00B66DEF"/>
    <w:pPr>
      <w:spacing w:after="0" w:line="240" w:lineRule="auto"/>
      <w:ind w:left="1540" w:hanging="220"/>
    </w:pPr>
  </w:style>
  <w:style w:type="paragraph" w:styleId="Index8">
    <w:name w:val="index 8"/>
    <w:basedOn w:val="Normal"/>
    <w:next w:val="Normal"/>
    <w:autoRedefine/>
    <w:qFormat/>
    <w:rsid w:val="00B66DEF"/>
    <w:pPr>
      <w:spacing w:after="0" w:line="240" w:lineRule="auto"/>
      <w:ind w:left="1760" w:hanging="220"/>
    </w:pPr>
  </w:style>
  <w:style w:type="paragraph" w:styleId="Index9">
    <w:name w:val="index 9"/>
    <w:basedOn w:val="Normal"/>
    <w:next w:val="Normal"/>
    <w:autoRedefine/>
    <w:qFormat/>
    <w:rsid w:val="00B66DEF"/>
    <w:pPr>
      <w:spacing w:after="0" w:line="240" w:lineRule="auto"/>
      <w:ind w:left="1980" w:hanging="220"/>
    </w:pPr>
  </w:style>
  <w:style w:type="character" w:styleId="IntenseEmphasis">
    <w:name w:val="Intense Emphasis"/>
    <w:basedOn w:val="DefaultParagraphFont"/>
    <w:qFormat/>
    <w:rsid w:val="00B66DEF"/>
    <w:rPr>
      <w:i/>
      <w:iCs/>
      <w:color w:val="0B2949" w:themeColor="accent1"/>
    </w:rPr>
  </w:style>
  <w:style w:type="paragraph" w:styleId="IntenseQuote">
    <w:name w:val="Intense Quote"/>
    <w:basedOn w:val="Normal"/>
    <w:next w:val="Normal"/>
    <w:link w:val="IntenseQuoteChar"/>
    <w:qFormat/>
    <w:rsid w:val="00B66DEF"/>
    <w:pPr>
      <w:pBdr>
        <w:top w:val="single" w:sz="4" w:space="10" w:color="0B2949" w:themeColor="accent1"/>
        <w:bottom w:val="single" w:sz="4" w:space="10" w:color="0B2949" w:themeColor="accent1"/>
      </w:pBdr>
      <w:spacing w:before="360" w:after="360"/>
      <w:ind w:left="864" w:right="864"/>
      <w:jc w:val="center"/>
    </w:pPr>
    <w:rPr>
      <w:i/>
      <w:iCs/>
      <w:color w:val="0B2949" w:themeColor="accent1"/>
    </w:rPr>
  </w:style>
  <w:style w:type="character" w:customStyle="1" w:styleId="IntenseQuoteChar">
    <w:name w:val="Intense Quote Char"/>
    <w:basedOn w:val="DefaultParagraphFont"/>
    <w:link w:val="IntenseQuote"/>
    <w:rsid w:val="00B66DEF"/>
    <w:rPr>
      <w:rFonts w:asciiTheme="minorHAnsi" w:eastAsiaTheme="minorHAnsi" w:hAnsiTheme="minorHAnsi" w:cstheme="minorBidi"/>
      <w:i/>
      <w:iCs/>
      <w:color w:val="0B2949" w:themeColor="accent1"/>
      <w:szCs w:val="22"/>
    </w:rPr>
  </w:style>
  <w:style w:type="character" w:styleId="IntenseReference">
    <w:name w:val="Intense Reference"/>
    <w:basedOn w:val="DefaultParagraphFont"/>
    <w:qFormat/>
    <w:rsid w:val="00B66DEF"/>
    <w:rPr>
      <w:b/>
      <w:bCs/>
      <w:smallCaps/>
      <w:color w:val="0B2949" w:themeColor="accent1"/>
      <w:spacing w:val="5"/>
    </w:rPr>
  </w:style>
  <w:style w:type="table" w:styleId="LightGrid">
    <w:name w:val="Light Grid"/>
    <w:basedOn w:val="TableNormal"/>
    <w:unhideWhenUsed/>
    <w:rsid w:val="00B66DEF"/>
    <w:rPr>
      <w:rFonts w:asciiTheme="minorHAnsi" w:eastAsiaTheme="minorHAnsi" w:hAnsiTheme="minorHAnsi" w:cstheme="minorBidi"/>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nhideWhenUsed/>
    <w:rsid w:val="00B66DEF"/>
    <w:rPr>
      <w:rFonts w:asciiTheme="minorHAnsi" w:eastAsiaTheme="minorHAnsi" w:hAnsiTheme="minorHAnsi" w:cstheme="minorBidi"/>
      <w:sz w:val="22"/>
      <w:szCs w:val="22"/>
    </w:rPr>
    <w:tblPr>
      <w:tblStyleRowBandSize w:val="1"/>
      <w:tblStyleColBandSize w:val="1"/>
      <w:tblBorders>
        <w:top w:val="single" w:sz="8" w:space="0" w:color="0B2949" w:themeColor="accent1"/>
        <w:left w:val="single" w:sz="8" w:space="0" w:color="0B2949" w:themeColor="accent1"/>
        <w:bottom w:val="single" w:sz="8" w:space="0" w:color="0B2949" w:themeColor="accent1"/>
        <w:right w:val="single" w:sz="8" w:space="0" w:color="0B2949" w:themeColor="accent1"/>
        <w:insideH w:val="single" w:sz="8" w:space="0" w:color="0B2949" w:themeColor="accent1"/>
        <w:insideV w:val="single" w:sz="8" w:space="0" w:color="0B2949"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B2949" w:themeColor="accent1"/>
          <w:left w:val="single" w:sz="8" w:space="0" w:color="0B2949" w:themeColor="accent1"/>
          <w:bottom w:val="single" w:sz="18" w:space="0" w:color="0B2949" w:themeColor="accent1"/>
          <w:right w:val="single" w:sz="8" w:space="0" w:color="0B2949" w:themeColor="accent1"/>
          <w:insideH w:val="nil"/>
          <w:insideV w:val="single" w:sz="8" w:space="0" w:color="0B2949"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B2949" w:themeColor="accent1"/>
          <w:left w:val="single" w:sz="8" w:space="0" w:color="0B2949" w:themeColor="accent1"/>
          <w:bottom w:val="single" w:sz="8" w:space="0" w:color="0B2949" w:themeColor="accent1"/>
          <w:right w:val="single" w:sz="8" w:space="0" w:color="0B2949" w:themeColor="accent1"/>
          <w:insideH w:val="nil"/>
          <w:insideV w:val="single" w:sz="8" w:space="0" w:color="0B2949"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B2949" w:themeColor="accent1"/>
          <w:left w:val="single" w:sz="8" w:space="0" w:color="0B2949" w:themeColor="accent1"/>
          <w:bottom w:val="single" w:sz="8" w:space="0" w:color="0B2949" w:themeColor="accent1"/>
          <w:right w:val="single" w:sz="8" w:space="0" w:color="0B2949" w:themeColor="accent1"/>
        </w:tcBorders>
      </w:tcPr>
    </w:tblStylePr>
    <w:tblStylePr w:type="band1Vert">
      <w:tblPr/>
      <w:tcPr>
        <w:tcBorders>
          <w:top w:val="single" w:sz="8" w:space="0" w:color="0B2949" w:themeColor="accent1"/>
          <w:left w:val="single" w:sz="8" w:space="0" w:color="0B2949" w:themeColor="accent1"/>
          <w:bottom w:val="single" w:sz="8" w:space="0" w:color="0B2949" w:themeColor="accent1"/>
          <w:right w:val="single" w:sz="8" w:space="0" w:color="0B2949" w:themeColor="accent1"/>
        </w:tcBorders>
        <w:shd w:val="clear" w:color="auto" w:fill="A3C8F1" w:themeFill="accent1" w:themeFillTint="3F"/>
      </w:tcPr>
    </w:tblStylePr>
    <w:tblStylePr w:type="band1Horz">
      <w:tblPr/>
      <w:tcPr>
        <w:tcBorders>
          <w:top w:val="single" w:sz="8" w:space="0" w:color="0B2949" w:themeColor="accent1"/>
          <w:left w:val="single" w:sz="8" w:space="0" w:color="0B2949" w:themeColor="accent1"/>
          <w:bottom w:val="single" w:sz="8" w:space="0" w:color="0B2949" w:themeColor="accent1"/>
          <w:right w:val="single" w:sz="8" w:space="0" w:color="0B2949" w:themeColor="accent1"/>
          <w:insideV w:val="single" w:sz="8" w:space="0" w:color="0B2949" w:themeColor="accent1"/>
        </w:tcBorders>
        <w:shd w:val="clear" w:color="auto" w:fill="A3C8F1" w:themeFill="accent1" w:themeFillTint="3F"/>
      </w:tcPr>
    </w:tblStylePr>
    <w:tblStylePr w:type="band2Horz">
      <w:tblPr/>
      <w:tcPr>
        <w:tcBorders>
          <w:top w:val="single" w:sz="8" w:space="0" w:color="0B2949" w:themeColor="accent1"/>
          <w:left w:val="single" w:sz="8" w:space="0" w:color="0B2949" w:themeColor="accent1"/>
          <w:bottom w:val="single" w:sz="8" w:space="0" w:color="0B2949" w:themeColor="accent1"/>
          <w:right w:val="single" w:sz="8" w:space="0" w:color="0B2949" w:themeColor="accent1"/>
          <w:insideV w:val="single" w:sz="8" w:space="0" w:color="0B2949" w:themeColor="accent1"/>
        </w:tcBorders>
      </w:tcPr>
    </w:tblStylePr>
  </w:style>
  <w:style w:type="table" w:styleId="LightGrid-Accent2">
    <w:name w:val="Light Grid Accent 2"/>
    <w:basedOn w:val="TableNormal"/>
    <w:unhideWhenUsed/>
    <w:rsid w:val="00B66DEF"/>
    <w:rPr>
      <w:rFonts w:asciiTheme="minorHAnsi" w:eastAsiaTheme="minorHAnsi" w:hAnsiTheme="minorHAnsi" w:cstheme="minorBidi"/>
      <w:sz w:val="22"/>
      <w:szCs w:val="22"/>
    </w:rPr>
    <w:tblPr>
      <w:tblStyleRowBandSize w:val="1"/>
      <w:tblStyleColBandSize w:val="1"/>
      <w:tblBorders>
        <w:top w:val="single" w:sz="8" w:space="0" w:color="D02B27" w:themeColor="accent2"/>
        <w:left w:val="single" w:sz="8" w:space="0" w:color="D02B27" w:themeColor="accent2"/>
        <w:bottom w:val="single" w:sz="8" w:space="0" w:color="D02B27" w:themeColor="accent2"/>
        <w:right w:val="single" w:sz="8" w:space="0" w:color="D02B27" w:themeColor="accent2"/>
        <w:insideH w:val="single" w:sz="8" w:space="0" w:color="D02B27" w:themeColor="accent2"/>
        <w:insideV w:val="single" w:sz="8" w:space="0" w:color="D02B27"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02B27" w:themeColor="accent2"/>
          <w:left w:val="single" w:sz="8" w:space="0" w:color="D02B27" w:themeColor="accent2"/>
          <w:bottom w:val="single" w:sz="18" w:space="0" w:color="D02B27" w:themeColor="accent2"/>
          <w:right w:val="single" w:sz="8" w:space="0" w:color="D02B27" w:themeColor="accent2"/>
          <w:insideH w:val="nil"/>
          <w:insideV w:val="single" w:sz="8" w:space="0" w:color="D02B27"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02B27" w:themeColor="accent2"/>
          <w:left w:val="single" w:sz="8" w:space="0" w:color="D02B27" w:themeColor="accent2"/>
          <w:bottom w:val="single" w:sz="8" w:space="0" w:color="D02B27" w:themeColor="accent2"/>
          <w:right w:val="single" w:sz="8" w:space="0" w:color="D02B27" w:themeColor="accent2"/>
          <w:insideH w:val="nil"/>
          <w:insideV w:val="single" w:sz="8" w:space="0" w:color="D02B27"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02B27" w:themeColor="accent2"/>
          <w:left w:val="single" w:sz="8" w:space="0" w:color="D02B27" w:themeColor="accent2"/>
          <w:bottom w:val="single" w:sz="8" w:space="0" w:color="D02B27" w:themeColor="accent2"/>
          <w:right w:val="single" w:sz="8" w:space="0" w:color="D02B27" w:themeColor="accent2"/>
        </w:tcBorders>
      </w:tcPr>
    </w:tblStylePr>
    <w:tblStylePr w:type="band1Vert">
      <w:tblPr/>
      <w:tcPr>
        <w:tcBorders>
          <w:top w:val="single" w:sz="8" w:space="0" w:color="D02B27" w:themeColor="accent2"/>
          <w:left w:val="single" w:sz="8" w:space="0" w:color="D02B27" w:themeColor="accent2"/>
          <w:bottom w:val="single" w:sz="8" w:space="0" w:color="D02B27" w:themeColor="accent2"/>
          <w:right w:val="single" w:sz="8" w:space="0" w:color="D02B27" w:themeColor="accent2"/>
        </w:tcBorders>
        <w:shd w:val="clear" w:color="auto" w:fill="F4C9C8" w:themeFill="accent2" w:themeFillTint="3F"/>
      </w:tcPr>
    </w:tblStylePr>
    <w:tblStylePr w:type="band1Horz">
      <w:tblPr/>
      <w:tcPr>
        <w:tcBorders>
          <w:top w:val="single" w:sz="8" w:space="0" w:color="D02B27" w:themeColor="accent2"/>
          <w:left w:val="single" w:sz="8" w:space="0" w:color="D02B27" w:themeColor="accent2"/>
          <w:bottom w:val="single" w:sz="8" w:space="0" w:color="D02B27" w:themeColor="accent2"/>
          <w:right w:val="single" w:sz="8" w:space="0" w:color="D02B27" w:themeColor="accent2"/>
          <w:insideV w:val="single" w:sz="8" w:space="0" w:color="D02B27" w:themeColor="accent2"/>
        </w:tcBorders>
        <w:shd w:val="clear" w:color="auto" w:fill="F4C9C8" w:themeFill="accent2" w:themeFillTint="3F"/>
      </w:tcPr>
    </w:tblStylePr>
    <w:tblStylePr w:type="band2Horz">
      <w:tblPr/>
      <w:tcPr>
        <w:tcBorders>
          <w:top w:val="single" w:sz="8" w:space="0" w:color="D02B27" w:themeColor="accent2"/>
          <w:left w:val="single" w:sz="8" w:space="0" w:color="D02B27" w:themeColor="accent2"/>
          <w:bottom w:val="single" w:sz="8" w:space="0" w:color="D02B27" w:themeColor="accent2"/>
          <w:right w:val="single" w:sz="8" w:space="0" w:color="D02B27" w:themeColor="accent2"/>
          <w:insideV w:val="single" w:sz="8" w:space="0" w:color="D02B27" w:themeColor="accent2"/>
        </w:tcBorders>
      </w:tcPr>
    </w:tblStylePr>
  </w:style>
  <w:style w:type="table" w:styleId="LightGrid-Accent3">
    <w:name w:val="Light Grid Accent 3"/>
    <w:basedOn w:val="TableNormal"/>
    <w:unhideWhenUsed/>
    <w:rsid w:val="00B66DEF"/>
    <w:rPr>
      <w:rFonts w:asciiTheme="minorHAnsi" w:eastAsiaTheme="minorHAnsi" w:hAnsiTheme="minorHAnsi" w:cstheme="minorBidi"/>
      <w:sz w:val="22"/>
      <w:szCs w:val="22"/>
    </w:rPr>
    <w:tblPr>
      <w:tblStyleRowBandSize w:val="1"/>
      <w:tblStyleColBandSize w:val="1"/>
      <w:tblBorders>
        <w:top w:val="single" w:sz="8" w:space="0" w:color="5B6771" w:themeColor="accent3"/>
        <w:left w:val="single" w:sz="8" w:space="0" w:color="5B6771" w:themeColor="accent3"/>
        <w:bottom w:val="single" w:sz="8" w:space="0" w:color="5B6771" w:themeColor="accent3"/>
        <w:right w:val="single" w:sz="8" w:space="0" w:color="5B6771" w:themeColor="accent3"/>
        <w:insideH w:val="single" w:sz="8" w:space="0" w:color="5B6771" w:themeColor="accent3"/>
        <w:insideV w:val="single" w:sz="8" w:space="0" w:color="5B6771"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6771" w:themeColor="accent3"/>
          <w:left w:val="single" w:sz="8" w:space="0" w:color="5B6771" w:themeColor="accent3"/>
          <w:bottom w:val="single" w:sz="18" w:space="0" w:color="5B6771" w:themeColor="accent3"/>
          <w:right w:val="single" w:sz="8" w:space="0" w:color="5B6771" w:themeColor="accent3"/>
          <w:insideH w:val="nil"/>
          <w:insideV w:val="single" w:sz="8" w:space="0" w:color="5B6771"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6771" w:themeColor="accent3"/>
          <w:left w:val="single" w:sz="8" w:space="0" w:color="5B6771" w:themeColor="accent3"/>
          <w:bottom w:val="single" w:sz="8" w:space="0" w:color="5B6771" w:themeColor="accent3"/>
          <w:right w:val="single" w:sz="8" w:space="0" w:color="5B6771" w:themeColor="accent3"/>
          <w:insideH w:val="nil"/>
          <w:insideV w:val="single" w:sz="8" w:space="0" w:color="5B6771"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6771" w:themeColor="accent3"/>
          <w:left w:val="single" w:sz="8" w:space="0" w:color="5B6771" w:themeColor="accent3"/>
          <w:bottom w:val="single" w:sz="8" w:space="0" w:color="5B6771" w:themeColor="accent3"/>
          <w:right w:val="single" w:sz="8" w:space="0" w:color="5B6771" w:themeColor="accent3"/>
        </w:tcBorders>
      </w:tcPr>
    </w:tblStylePr>
    <w:tblStylePr w:type="band1Vert">
      <w:tblPr/>
      <w:tcPr>
        <w:tcBorders>
          <w:top w:val="single" w:sz="8" w:space="0" w:color="5B6771" w:themeColor="accent3"/>
          <w:left w:val="single" w:sz="8" w:space="0" w:color="5B6771" w:themeColor="accent3"/>
          <w:bottom w:val="single" w:sz="8" w:space="0" w:color="5B6771" w:themeColor="accent3"/>
          <w:right w:val="single" w:sz="8" w:space="0" w:color="5B6771" w:themeColor="accent3"/>
        </w:tcBorders>
        <w:shd w:val="clear" w:color="auto" w:fill="D5D9DD" w:themeFill="accent3" w:themeFillTint="3F"/>
      </w:tcPr>
    </w:tblStylePr>
    <w:tblStylePr w:type="band1Horz">
      <w:tblPr/>
      <w:tcPr>
        <w:tcBorders>
          <w:top w:val="single" w:sz="8" w:space="0" w:color="5B6771" w:themeColor="accent3"/>
          <w:left w:val="single" w:sz="8" w:space="0" w:color="5B6771" w:themeColor="accent3"/>
          <w:bottom w:val="single" w:sz="8" w:space="0" w:color="5B6771" w:themeColor="accent3"/>
          <w:right w:val="single" w:sz="8" w:space="0" w:color="5B6771" w:themeColor="accent3"/>
          <w:insideV w:val="single" w:sz="8" w:space="0" w:color="5B6771" w:themeColor="accent3"/>
        </w:tcBorders>
        <w:shd w:val="clear" w:color="auto" w:fill="D5D9DD" w:themeFill="accent3" w:themeFillTint="3F"/>
      </w:tcPr>
    </w:tblStylePr>
    <w:tblStylePr w:type="band2Horz">
      <w:tblPr/>
      <w:tcPr>
        <w:tcBorders>
          <w:top w:val="single" w:sz="8" w:space="0" w:color="5B6771" w:themeColor="accent3"/>
          <w:left w:val="single" w:sz="8" w:space="0" w:color="5B6771" w:themeColor="accent3"/>
          <w:bottom w:val="single" w:sz="8" w:space="0" w:color="5B6771" w:themeColor="accent3"/>
          <w:right w:val="single" w:sz="8" w:space="0" w:color="5B6771" w:themeColor="accent3"/>
          <w:insideV w:val="single" w:sz="8" w:space="0" w:color="5B6771" w:themeColor="accent3"/>
        </w:tcBorders>
      </w:tcPr>
    </w:tblStylePr>
  </w:style>
  <w:style w:type="table" w:styleId="LightGrid-Accent4">
    <w:name w:val="Light Grid Accent 4"/>
    <w:basedOn w:val="TableNormal"/>
    <w:unhideWhenUsed/>
    <w:rsid w:val="00B66DEF"/>
    <w:rPr>
      <w:rFonts w:asciiTheme="minorHAnsi" w:eastAsiaTheme="minorHAnsi" w:hAnsiTheme="minorHAnsi" w:cstheme="minorBidi"/>
      <w:sz w:val="22"/>
      <w:szCs w:val="22"/>
    </w:rPr>
    <w:tblPr>
      <w:tblStyleRowBandSize w:val="1"/>
      <w:tblStyleColBandSize w:val="1"/>
      <w:tblBorders>
        <w:top w:val="single" w:sz="8" w:space="0" w:color="F1B51C" w:themeColor="accent4"/>
        <w:left w:val="single" w:sz="8" w:space="0" w:color="F1B51C" w:themeColor="accent4"/>
        <w:bottom w:val="single" w:sz="8" w:space="0" w:color="F1B51C" w:themeColor="accent4"/>
        <w:right w:val="single" w:sz="8" w:space="0" w:color="F1B51C" w:themeColor="accent4"/>
        <w:insideH w:val="single" w:sz="8" w:space="0" w:color="F1B51C" w:themeColor="accent4"/>
        <w:insideV w:val="single" w:sz="8" w:space="0" w:color="F1B51C"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1B51C" w:themeColor="accent4"/>
          <w:left w:val="single" w:sz="8" w:space="0" w:color="F1B51C" w:themeColor="accent4"/>
          <w:bottom w:val="single" w:sz="18" w:space="0" w:color="F1B51C" w:themeColor="accent4"/>
          <w:right w:val="single" w:sz="8" w:space="0" w:color="F1B51C" w:themeColor="accent4"/>
          <w:insideH w:val="nil"/>
          <w:insideV w:val="single" w:sz="8" w:space="0" w:color="F1B51C"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1B51C" w:themeColor="accent4"/>
          <w:left w:val="single" w:sz="8" w:space="0" w:color="F1B51C" w:themeColor="accent4"/>
          <w:bottom w:val="single" w:sz="8" w:space="0" w:color="F1B51C" w:themeColor="accent4"/>
          <w:right w:val="single" w:sz="8" w:space="0" w:color="F1B51C" w:themeColor="accent4"/>
          <w:insideH w:val="nil"/>
          <w:insideV w:val="single" w:sz="8" w:space="0" w:color="F1B51C"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1B51C" w:themeColor="accent4"/>
          <w:left w:val="single" w:sz="8" w:space="0" w:color="F1B51C" w:themeColor="accent4"/>
          <w:bottom w:val="single" w:sz="8" w:space="0" w:color="F1B51C" w:themeColor="accent4"/>
          <w:right w:val="single" w:sz="8" w:space="0" w:color="F1B51C" w:themeColor="accent4"/>
        </w:tcBorders>
      </w:tcPr>
    </w:tblStylePr>
    <w:tblStylePr w:type="band1Vert">
      <w:tblPr/>
      <w:tcPr>
        <w:tcBorders>
          <w:top w:val="single" w:sz="8" w:space="0" w:color="F1B51C" w:themeColor="accent4"/>
          <w:left w:val="single" w:sz="8" w:space="0" w:color="F1B51C" w:themeColor="accent4"/>
          <w:bottom w:val="single" w:sz="8" w:space="0" w:color="F1B51C" w:themeColor="accent4"/>
          <w:right w:val="single" w:sz="8" w:space="0" w:color="F1B51C" w:themeColor="accent4"/>
        </w:tcBorders>
        <w:shd w:val="clear" w:color="auto" w:fill="FBECC6" w:themeFill="accent4" w:themeFillTint="3F"/>
      </w:tcPr>
    </w:tblStylePr>
    <w:tblStylePr w:type="band1Horz">
      <w:tblPr/>
      <w:tcPr>
        <w:tcBorders>
          <w:top w:val="single" w:sz="8" w:space="0" w:color="F1B51C" w:themeColor="accent4"/>
          <w:left w:val="single" w:sz="8" w:space="0" w:color="F1B51C" w:themeColor="accent4"/>
          <w:bottom w:val="single" w:sz="8" w:space="0" w:color="F1B51C" w:themeColor="accent4"/>
          <w:right w:val="single" w:sz="8" w:space="0" w:color="F1B51C" w:themeColor="accent4"/>
          <w:insideV w:val="single" w:sz="8" w:space="0" w:color="F1B51C" w:themeColor="accent4"/>
        </w:tcBorders>
        <w:shd w:val="clear" w:color="auto" w:fill="FBECC6" w:themeFill="accent4" w:themeFillTint="3F"/>
      </w:tcPr>
    </w:tblStylePr>
    <w:tblStylePr w:type="band2Horz">
      <w:tblPr/>
      <w:tcPr>
        <w:tcBorders>
          <w:top w:val="single" w:sz="8" w:space="0" w:color="F1B51C" w:themeColor="accent4"/>
          <w:left w:val="single" w:sz="8" w:space="0" w:color="F1B51C" w:themeColor="accent4"/>
          <w:bottom w:val="single" w:sz="8" w:space="0" w:color="F1B51C" w:themeColor="accent4"/>
          <w:right w:val="single" w:sz="8" w:space="0" w:color="F1B51C" w:themeColor="accent4"/>
          <w:insideV w:val="single" w:sz="8" w:space="0" w:color="F1B51C" w:themeColor="accent4"/>
        </w:tcBorders>
      </w:tcPr>
    </w:tblStylePr>
  </w:style>
  <w:style w:type="table" w:styleId="LightGrid-Accent5">
    <w:name w:val="Light Grid Accent 5"/>
    <w:basedOn w:val="TableNormal"/>
    <w:unhideWhenUsed/>
    <w:rsid w:val="00B66DEF"/>
    <w:rPr>
      <w:rFonts w:asciiTheme="minorHAnsi" w:eastAsiaTheme="minorHAnsi" w:hAnsiTheme="minorHAnsi" w:cstheme="minorBidi"/>
      <w:sz w:val="22"/>
      <w:szCs w:val="22"/>
    </w:rPr>
    <w:tblPr>
      <w:tblStyleRowBandSize w:val="1"/>
      <w:tblStyleColBandSize w:val="1"/>
      <w:tblBorders>
        <w:top w:val="single" w:sz="8" w:space="0" w:color="189394" w:themeColor="accent5"/>
        <w:left w:val="single" w:sz="8" w:space="0" w:color="189394" w:themeColor="accent5"/>
        <w:bottom w:val="single" w:sz="8" w:space="0" w:color="189394" w:themeColor="accent5"/>
        <w:right w:val="single" w:sz="8" w:space="0" w:color="189394" w:themeColor="accent5"/>
        <w:insideH w:val="single" w:sz="8" w:space="0" w:color="189394" w:themeColor="accent5"/>
        <w:insideV w:val="single" w:sz="8" w:space="0" w:color="18939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89394" w:themeColor="accent5"/>
          <w:left w:val="single" w:sz="8" w:space="0" w:color="189394" w:themeColor="accent5"/>
          <w:bottom w:val="single" w:sz="18" w:space="0" w:color="189394" w:themeColor="accent5"/>
          <w:right w:val="single" w:sz="8" w:space="0" w:color="189394" w:themeColor="accent5"/>
          <w:insideH w:val="nil"/>
          <w:insideV w:val="single" w:sz="8" w:space="0" w:color="18939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89394" w:themeColor="accent5"/>
          <w:left w:val="single" w:sz="8" w:space="0" w:color="189394" w:themeColor="accent5"/>
          <w:bottom w:val="single" w:sz="8" w:space="0" w:color="189394" w:themeColor="accent5"/>
          <w:right w:val="single" w:sz="8" w:space="0" w:color="189394" w:themeColor="accent5"/>
          <w:insideH w:val="nil"/>
          <w:insideV w:val="single" w:sz="8" w:space="0" w:color="18939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89394" w:themeColor="accent5"/>
          <w:left w:val="single" w:sz="8" w:space="0" w:color="189394" w:themeColor="accent5"/>
          <w:bottom w:val="single" w:sz="8" w:space="0" w:color="189394" w:themeColor="accent5"/>
          <w:right w:val="single" w:sz="8" w:space="0" w:color="189394" w:themeColor="accent5"/>
        </w:tcBorders>
      </w:tcPr>
    </w:tblStylePr>
    <w:tblStylePr w:type="band1Vert">
      <w:tblPr/>
      <w:tcPr>
        <w:tcBorders>
          <w:top w:val="single" w:sz="8" w:space="0" w:color="189394" w:themeColor="accent5"/>
          <w:left w:val="single" w:sz="8" w:space="0" w:color="189394" w:themeColor="accent5"/>
          <w:bottom w:val="single" w:sz="8" w:space="0" w:color="189394" w:themeColor="accent5"/>
          <w:right w:val="single" w:sz="8" w:space="0" w:color="189394" w:themeColor="accent5"/>
        </w:tcBorders>
        <w:shd w:val="clear" w:color="auto" w:fill="B7F2F3" w:themeFill="accent5" w:themeFillTint="3F"/>
      </w:tcPr>
    </w:tblStylePr>
    <w:tblStylePr w:type="band1Horz">
      <w:tblPr/>
      <w:tcPr>
        <w:tcBorders>
          <w:top w:val="single" w:sz="8" w:space="0" w:color="189394" w:themeColor="accent5"/>
          <w:left w:val="single" w:sz="8" w:space="0" w:color="189394" w:themeColor="accent5"/>
          <w:bottom w:val="single" w:sz="8" w:space="0" w:color="189394" w:themeColor="accent5"/>
          <w:right w:val="single" w:sz="8" w:space="0" w:color="189394" w:themeColor="accent5"/>
          <w:insideV w:val="single" w:sz="8" w:space="0" w:color="189394" w:themeColor="accent5"/>
        </w:tcBorders>
        <w:shd w:val="clear" w:color="auto" w:fill="B7F2F3" w:themeFill="accent5" w:themeFillTint="3F"/>
      </w:tcPr>
    </w:tblStylePr>
    <w:tblStylePr w:type="band2Horz">
      <w:tblPr/>
      <w:tcPr>
        <w:tcBorders>
          <w:top w:val="single" w:sz="8" w:space="0" w:color="189394" w:themeColor="accent5"/>
          <w:left w:val="single" w:sz="8" w:space="0" w:color="189394" w:themeColor="accent5"/>
          <w:bottom w:val="single" w:sz="8" w:space="0" w:color="189394" w:themeColor="accent5"/>
          <w:right w:val="single" w:sz="8" w:space="0" w:color="189394" w:themeColor="accent5"/>
          <w:insideV w:val="single" w:sz="8" w:space="0" w:color="189394" w:themeColor="accent5"/>
        </w:tcBorders>
      </w:tcPr>
    </w:tblStylePr>
  </w:style>
  <w:style w:type="table" w:styleId="LightGrid-Accent6">
    <w:name w:val="Light Grid Accent 6"/>
    <w:basedOn w:val="TableNormal"/>
    <w:unhideWhenUsed/>
    <w:rsid w:val="00B66DEF"/>
    <w:rPr>
      <w:rFonts w:asciiTheme="minorHAnsi" w:eastAsiaTheme="minorHAnsi" w:hAnsiTheme="minorHAnsi" w:cstheme="minorBidi"/>
      <w:sz w:val="22"/>
      <w:szCs w:val="22"/>
    </w:rPr>
    <w:tblPr>
      <w:tblStyleRowBandSize w:val="1"/>
      <w:tblStyleColBandSize w:val="1"/>
      <w:tblBorders>
        <w:top w:val="single" w:sz="8" w:space="0" w:color="17A673" w:themeColor="accent6"/>
        <w:left w:val="single" w:sz="8" w:space="0" w:color="17A673" w:themeColor="accent6"/>
        <w:bottom w:val="single" w:sz="8" w:space="0" w:color="17A673" w:themeColor="accent6"/>
        <w:right w:val="single" w:sz="8" w:space="0" w:color="17A673" w:themeColor="accent6"/>
        <w:insideH w:val="single" w:sz="8" w:space="0" w:color="17A673" w:themeColor="accent6"/>
        <w:insideV w:val="single" w:sz="8" w:space="0" w:color="17A673"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7A673" w:themeColor="accent6"/>
          <w:left w:val="single" w:sz="8" w:space="0" w:color="17A673" w:themeColor="accent6"/>
          <w:bottom w:val="single" w:sz="18" w:space="0" w:color="17A673" w:themeColor="accent6"/>
          <w:right w:val="single" w:sz="8" w:space="0" w:color="17A673" w:themeColor="accent6"/>
          <w:insideH w:val="nil"/>
          <w:insideV w:val="single" w:sz="8" w:space="0" w:color="17A673"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7A673" w:themeColor="accent6"/>
          <w:left w:val="single" w:sz="8" w:space="0" w:color="17A673" w:themeColor="accent6"/>
          <w:bottom w:val="single" w:sz="8" w:space="0" w:color="17A673" w:themeColor="accent6"/>
          <w:right w:val="single" w:sz="8" w:space="0" w:color="17A673" w:themeColor="accent6"/>
          <w:insideH w:val="nil"/>
          <w:insideV w:val="single" w:sz="8" w:space="0" w:color="17A673"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7A673" w:themeColor="accent6"/>
          <w:left w:val="single" w:sz="8" w:space="0" w:color="17A673" w:themeColor="accent6"/>
          <w:bottom w:val="single" w:sz="8" w:space="0" w:color="17A673" w:themeColor="accent6"/>
          <w:right w:val="single" w:sz="8" w:space="0" w:color="17A673" w:themeColor="accent6"/>
        </w:tcBorders>
      </w:tcPr>
    </w:tblStylePr>
    <w:tblStylePr w:type="band1Vert">
      <w:tblPr/>
      <w:tcPr>
        <w:tcBorders>
          <w:top w:val="single" w:sz="8" w:space="0" w:color="17A673" w:themeColor="accent6"/>
          <w:left w:val="single" w:sz="8" w:space="0" w:color="17A673" w:themeColor="accent6"/>
          <w:bottom w:val="single" w:sz="8" w:space="0" w:color="17A673" w:themeColor="accent6"/>
          <w:right w:val="single" w:sz="8" w:space="0" w:color="17A673" w:themeColor="accent6"/>
        </w:tcBorders>
        <w:shd w:val="clear" w:color="auto" w:fill="B9F5DF" w:themeFill="accent6" w:themeFillTint="3F"/>
      </w:tcPr>
    </w:tblStylePr>
    <w:tblStylePr w:type="band1Horz">
      <w:tblPr/>
      <w:tcPr>
        <w:tcBorders>
          <w:top w:val="single" w:sz="8" w:space="0" w:color="17A673" w:themeColor="accent6"/>
          <w:left w:val="single" w:sz="8" w:space="0" w:color="17A673" w:themeColor="accent6"/>
          <w:bottom w:val="single" w:sz="8" w:space="0" w:color="17A673" w:themeColor="accent6"/>
          <w:right w:val="single" w:sz="8" w:space="0" w:color="17A673" w:themeColor="accent6"/>
          <w:insideV w:val="single" w:sz="8" w:space="0" w:color="17A673" w:themeColor="accent6"/>
        </w:tcBorders>
        <w:shd w:val="clear" w:color="auto" w:fill="B9F5DF" w:themeFill="accent6" w:themeFillTint="3F"/>
      </w:tcPr>
    </w:tblStylePr>
    <w:tblStylePr w:type="band2Horz">
      <w:tblPr/>
      <w:tcPr>
        <w:tcBorders>
          <w:top w:val="single" w:sz="8" w:space="0" w:color="17A673" w:themeColor="accent6"/>
          <w:left w:val="single" w:sz="8" w:space="0" w:color="17A673" w:themeColor="accent6"/>
          <w:bottom w:val="single" w:sz="8" w:space="0" w:color="17A673" w:themeColor="accent6"/>
          <w:right w:val="single" w:sz="8" w:space="0" w:color="17A673" w:themeColor="accent6"/>
          <w:insideV w:val="single" w:sz="8" w:space="0" w:color="17A673" w:themeColor="accent6"/>
        </w:tcBorders>
      </w:tcPr>
    </w:tblStylePr>
  </w:style>
  <w:style w:type="table" w:styleId="LightList">
    <w:name w:val="Light List"/>
    <w:basedOn w:val="TableNormal"/>
    <w:unhideWhenUsed/>
    <w:rsid w:val="00B66DEF"/>
    <w:rPr>
      <w:rFonts w:asciiTheme="minorHAnsi" w:eastAsiaTheme="minorHAnsi" w:hAnsiTheme="minorHAnsi" w:cstheme="minorBidi"/>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nhideWhenUsed/>
    <w:rsid w:val="00B66DEF"/>
    <w:rPr>
      <w:rFonts w:asciiTheme="minorHAnsi" w:eastAsiaTheme="minorHAnsi" w:hAnsiTheme="minorHAnsi" w:cstheme="minorBidi"/>
      <w:sz w:val="22"/>
      <w:szCs w:val="22"/>
    </w:rPr>
    <w:tblPr>
      <w:tblStyleRowBandSize w:val="1"/>
      <w:tblStyleColBandSize w:val="1"/>
      <w:tblBorders>
        <w:top w:val="single" w:sz="8" w:space="0" w:color="0B2949" w:themeColor="accent1"/>
        <w:left w:val="single" w:sz="8" w:space="0" w:color="0B2949" w:themeColor="accent1"/>
        <w:bottom w:val="single" w:sz="8" w:space="0" w:color="0B2949" w:themeColor="accent1"/>
        <w:right w:val="single" w:sz="8" w:space="0" w:color="0B2949" w:themeColor="accent1"/>
      </w:tblBorders>
    </w:tblPr>
    <w:tblStylePr w:type="firstRow">
      <w:pPr>
        <w:spacing w:before="0" w:after="0" w:line="240" w:lineRule="auto"/>
      </w:pPr>
      <w:rPr>
        <w:b/>
        <w:bCs/>
        <w:color w:val="FFFFFF" w:themeColor="background1"/>
      </w:rPr>
      <w:tblPr/>
      <w:tcPr>
        <w:shd w:val="clear" w:color="auto" w:fill="0B2949" w:themeFill="accent1"/>
      </w:tcPr>
    </w:tblStylePr>
    <w:tblStylePr w:type="lastRow">
      <w:pPr>
        <w:spacing w:before="0" w:after="0" w:line="240" w:lineRule="auto"/>
      </w:pPr>
      <w:rPr>
        <w:b/>
        <w:bCs/>
      </w:rPr>
      <w:tblPr/>
      <w:tcPr>
        <w:tcBorders>
          <w:top w:val="double" w:sz="6" w:space="0" w:color="0B2949" w:themeColor="accent1"/>
          <w:left w:val="single" w:sz="8" w:space="0" w:color="0B2949" w:themeColor="accent1"/>
          <w:bottom w:val="single" w:sz="8" w:space="0" w:color="0B2949" w:themeColor="accent1"/>
          <w:right w:val="single" w:sz="8" w:space="0" w:color="0B2949" w:themeColor="accent1"/>
        </w:tcBorders>
      </w:tcPr>
    </w:tblStylePr>
    <w:tblStylePr w:type="firstCol">
      <w:rPr>
        <w:b/>
        <w:bCs/>
      </w:rPr>
    </w:tblStylePr>
    <w:tblStylePr w:type="lastCol">
      <w:rPr>
        <w:b/>
        <w:bCs/>
      </w:rPr>
    </w:tblStylePr>
    <w:tblStylePr w:type="band1Vert">
      <w:tblPr/>
      <w:tcPr>
        <w:tcBorders>
          <w:top w:val="single" w:sz="8" w:space="0" w:color="0B2949" w:themeColor="accent1"/>
          <w:left w:val="single" w:sz="8" w:space="0" w:color="0B2949" w:themeColor="accent1"/>
          <w:bottom w:val="single" w:sz="8" w:space="0" w:color="0B2949" w:themeColor="accent1"/>
          <w:right w:val="single" w:sz="8" w:space="0" w:color="0B2949" w:themeColor="accent1"/>
        </w:tcBorders>
      </w:tcPr>
    </w:tblStylePr>
    <w:tblStylePr w:type="band1Horz">
      <w:tblPr/>
      <w:tcPr>
        <w:tcBorders>
          <w:top w:val="single" w:sz="8" w:space="0" w:color="0B2949" w:themeColor="accent1"/>
          <w:left w:val="single" w:sz="8" w:space="0" w:color="0B2949" w:themeColor="accent1"/>
          <w:bottom w:val="single" w:sz="8" w:space="0" w:color="0B2949" w:themeColor="accent1"/>
          <w:right w:val="single" w:sz="8" w:space="0" w:color="0B2949" w:themeColor="accent1"/>
        </w:tcBorders>
      </w:tcPr>
    </w:tblStylePr>
  </w:style>
  <w:style w:type="table" w:styleId="LightList-Accent2">
    <w:name w:val="Light List Accent 2"/>
    <w:basedOn w:val="TableNormal"/>
    <w:unhideWhenUsed/>
    <w:rsid w:val="00B66DEF"/>
    <w:rPr>
      <w:rFonts w:asciiTheme="minorHAnsi" w:eastAsiaTheme="minorHAnsi" w:hAnsiTheme="minorHAnsi" w:cstheme="minorBidi"/>
      <w:sz w:val="22"/>
      <w:szCs w:val="22"/>
    </w:rPr>
    <w:tblPr>
      <w:tblStyleRowBandSize w:val="1"/>
      <w:tblStyleColBandSize w:val="1"/>
      <w:tblBorders>
        <w:top w:val="single" w:sz="8" w:space="0" w:color="D02B27" w:themeColor="accent2"/>
        <w:left w:val="single" w:sz="8" w:space="0" w:color="D02B27" w:themeColor="accent2"/>
        <w:bottom w:val="single" w:sz="8" w:space="0" w:color="D02B27" w:themeColor="accent2"/>
        <w:right w:val="single" w:sz="8" w:space="0" w:color="D02B27" w:themeColor="accent2"/>
      </w:tblBorders>
    </w:tblPr>
    <w:tblStylePr w:type="firstRow">
      <w:pPr>
        <w:spacing w:before="0" w:after="0" w:line="240" w:lineRule="auto"/>
      </w:pPr>
      <w:rPr>
        <w:b/>
        <w:bCs/>
        <w:color w:val="FFFFFF" w:themeColor="background1"/>
      </w:rPr>
      <w:tblPr/>
      <w:tcPr>
        <w:shd w:val="clear" w:color="auto" w:fill="D02B27" w:themeFill="accent2"/>
      </w:tcPr>
    </w:tblStylePr>
    <w:tblStylePr w:type="lastRow">
      <w:pPr>
        <w:spacing w:before="0" w:after="0" w:line="240" w:lineRule="auto"/>
      </w:pPr>
      <w:rPr>
        <w:b/>
        <w:bCs/>
      </w:rPr>
      <w:tblPr/>
      <w:tcPr>
        <w:tcBorders>
          <w:top w:val="double" w:sz="6" w:space="0" w:color="D02B27" w:themeColor="accent2"/>
          <w:left w:val="single" w:sz="8" w:space="0" w:color="D02B27" w:themeColor="accent2"/>
          <w:bottom w:val="single" w:sz="8" w:space="0" w:color="D02B27" w:themeColor="accent2"/>
          <w:right w:val="single" w:sz="8" w:space="0" w:color="D02B27" w:themeColor="accent2"/>
        </w:tcBorders>
      </w:tcPr>
    </w:tblStylePr>
    <w:tblStylePr w:type="firstCol">
      <w:rPr>
        <w:b/>
        <w:bCs/>
      </w:rPr>
    </w:tblStylePr>
    <w:tblStylePr w:type="lastCol">
      <w:rPr>
        <w:b/>
        <w:bCs/>
      </w:rPr>
    </w:tblStylePr>
    <w:tblStylePr w:type="band1Vert">
      <w:tblPr/>
      <w:tcPr>
        <w:tcBorders>
          <w:top w:val="single" w:sz="8" w:space="0" w:color="D02B27" w:themeColor="accent2"/>
          <w:left w:val="single" w:sz="8" w:space="0" w:color="D02B27" w:themeColor="accent2"/>
          <w:bottom w:val="single" w:sz="8" w:space="0" w:color="D02B27" w:themeColor="accent2"/>
          <w:right w:val="single" w:sz="8" w:space="0" w:color="D02B27" w:themeColor="accent2"/>
        </w:tcBorders>
      </w:tcPr>
    </w:tblStylePr>
    <w:tblStylePr w:type="band1Horz">
      <w:tblPr/>
      <w:tcPr>
        <w:tcBorders>
          <w:top w:val="single" w:sz="8" w:space="0" w:color="D02B27" w:themeColor="accent2"/>
          <w:left w:val="single" w:sz="8" w:space="0" w:color="D02B27" w:themeColor="accent2"/>
          <w:bottom w:val="single" w:sz="8" w:space="0" w:color="D02B27" w:themeColor="accent2"/>
          <w:right w:val="single" w:sz="8" w:space="0" w:color="D02B27" w:themeColor="accent2"/>
        </w:tcBorders>
      </w:tcPr>
    </w:tblStylePr>
  </w:style>
  <w:style w:type="table" w:styleId="LightList-Accent3">
    <w:name w:val="Light List Accent 3"/>
    <w:basedOn w:val="TableNormal"/>
    <w:unhideWhenUsed/>
    <w:rsid w:val="00B66DEF"/>
    <w:rPr>
      <w:rFonts w:asciiTheme="minorHAnsi" w:eastAsiaTheme="minorHAnsi" w:hAnsiTheme="minorHAnsi" w:cstheme="minorBidi"/>
      <w:sz w:val="22"/>
      <w:szCs w:val="22"/>
    </w:rPr>
    <w:tblPr>
      <w:tblStyleRowBandSize w:val="1"/>
      <w:tblStyleColBandSize w:val="1"/>
      <w:tblBorders>
        <w:top w:val="single" w:sz="8" w:space="0" w:color="5B6771" w:themeColor="accent3"/>
        <w:left w:val="single" w:sz="8" w:space="0" w:color="5B6771" w:themeColor="accent3"/>
        <w:bottom w:val="single" w:sz="8" w:space="0" w:color="5B6771" w:themeColor="accent3"/>
        <w:right w:val="single" w:sz="8" w:space="0" w:color="5B6771" w:themeColor="accent3"/>
      </w:tblBorders>
    </w:tblPr>
    <w:tblStylePr w:type="firstRow">
      <w:pPr>
        <w:spacing w:before="0" w:after="0" w:line="240" w:lineRule="auto"/>
      </w:pPr>
      <w:rPr>
        <w:b/>
        <w:bCs/>
        <w:color w:val="FFFFFF" w:themeColor="background1"/>
      </w:rPr>
      <w:tblPr/>
      <w:tcPr>
        <w:shd w:val="clear" w:color="auto" w:fill="5B6771" w:themeFill="accent3"/>
      </w:tcPr>
    </w:tblStylePr>
    <w:tblStylePr w:type="lastRow">
      <w:pPr>
        <w:spacing w:before="0" w:after="0" w:line="240" w:lineRule="auto"/>
      </w:pPr>
      <w:rPr>
        <w:b/>
        <w:bCs/>
      </w:rPr>
      <w:tblPr/>
      <w:tcPr>
        <w:tcBorders>
          <w:top w:val="double" w:sz="6" w:space="0" w:color="5B6771" w:themeColor="accent3"/>
          <w:left w:val="single" w:sz="8" w:space="0" w:color="5B6771" w:themeColor="accent3"/>
          <w:bottom w:val="single" w:sz="8" w:space="0" w:color="5B6771" w:themeColor="accent3"/>
          <w:right w:val="single" w:sz="8" w:space="0" w:color="5B6771" w:themeColor="accent3"/>
        </w:tcBorders>
      </w:tcPr>
    </w:tblStylePr>
    <w:tblStylePr w:type="firstCol">
      <w:rPr>
        <w:b/>
        <w:bCs/>
      </w:rPr>
    </w:tblStylePr>
    <w:tblStylePr w:type="lastCol">
      <w:rPr>
        <w:b/>
        <w:bCs/>
      </w:rPr>
    </w:tblStylePr>
    <w:tblStylePr w:type="band1Vert">
      <w:tblPr/>
      <w:tcPr>
        <w:tcBorders>
          <w:top w:val="single" w:sz="8" w:space="0" w:color="5B6771" w:themeColor="accent3"/>
          <w:left w:val="single" w:sz="8" w:space="0" w:color="5B6771" w:themeColor="accent3"/>
          <w:bottom w:val="single" w:sz="8" w:space="0" w:color="5B6771" w:themeColor="accent3"/>
          <w:right w:val="single" w:sz="8" w:space="0" w:color="5B6771" w:themeColor="accent3"/>
        </w:tcBorders>
      </w:tcPr>
    </w:tblStylePr>
    <w:tblStylePr w:type="band1Horz">
      <w:tblPr/>
      <w:tcPr>
        <w:tcBorders>
          <w:top w:val="single" w:sz="8" w:space="0" w:color="5B6771" w:themeColor="accent3"/>
          <w:left w:val="single" w:sz="8" w:space="0" w:color="5B6771" w:themeColor="accent3"/>
          <w:bottom w:val="single" w:sz="8" w:space="0" w:color="5B6771" w:themeColor="accent3"/>
          <w:right w:val="single" w:sz="8" w:space="0" w:color="5B6771" w:themeColor="accent3"/>
        </w:tcBorders>
      </w:tcPr>
    </w:tblStylePr>
  </w:style>
  <w:style w:type="table" w:styleId="LightList-Accent4">
    <w:name w:val="Light List Accent 4"/>
    <w:basedOn w:val="TableNormal"/>
    <w:unhideWhenUsed/>
    <w:rsid w:val="00B66DEF"/>
    <w:rPr>
      <w:rFonts w:asciiTheme="minorHAnsi" w:eastAsiaTheme="minorHAnsi" w:hAnsiTheme="minorHAnsi" w:cstheme="minorBidi"/>
      <w:sz w:val="22"/>
      <w:szCs w:val="22"/>
    </w:rPr>
    <w:tblPr>
      <w:tblStyleRowBandSize w:val="1"/>
      <w:tblStyleColBandSize w:val="1"/>
      <w:tblBorders>
        <w:top w:val="single" w:sz="8" w:space="0" w:color="F1B51C" w:themeColor="accent4"/>
        <w:left w:val="single" w:sz="8" w:space="0" w:color="F1B51C" w:themeColor="accent4"/>
        <w:bottom w:val="single" w:sz="8" w:space="0" w:color="F1B51C" w:themeColor="accent4"/>
        <w:right w:val="single" w:sz="8" w:space="0" w:color="F1B51C" w:themeColor="accent4"/>
      </w:tblBorders>
    </w:tblPr>
    <w:tblStylePr w:type="firstRow">
      <w:pPr>
        <w:spacing w:before="0" w:after="0" w:line="240" w:lineRule="auto"/>
      </w:pPr>
      <w:rPr>
        <w:b/>
        <w:bCs/>
        <w:color w:val="FFFFFF" w:themeColor="background1"/>
      </w:rPr>
      <w:tblPr/>
      <w:tcPr>
        <w:shd w:val="clear" w:color="auto" w:fill="F1B51C" w:themeFill="accent4"/>
      </w:tcPr>
    </w:tblStylePr>
    <w:tblStylePr w:type="lastRow">
      <w:pPr>
        <w:spacing w:before="0" w:after="0" w:line="240" w:lineRule="auto"/>
      </w:pPr>
      <w:rPr>
        <w:b/>
        <w:bCs/>
      </w:rPr>
      <w:tblPr/>
      <w:tcPr>
        <w:tcBorders>
          <w:top w:val="double" w:sz="6" w:space="0" w:color="F1B51C" w:themeColor="accent4"/>
          <w:left w:val="single" w:sz="8" w:space="0" w:color="F1B51C" w:themeColor="accent4"/>
          <w:bottom w:val="single" w:sz="8" w:space="0" w:color="F1B51C" w:themeColor="accent4"/>
          <w:right w:val="single" w:sz="8" w:space="0" w:color="F1B51C" w:themeColor="accent4"/>
        </w:tcBorders>
      </w:tcPr>
    </w:tblStylePr>
    <w:tblStylePr w:type="firstCol">
      <w:rPr>
        <w:b/>
        <w:bCs/>
      </w:rPr>
    </w:tblStylePr>
    <w:tblStylePr w:type="lastCol">
      <w:rPr>
        <w:b/>
        <w:bCs/>
      </w:rPr>
    </w:tblStylePr>
    <w:tblStylePr w:type="band1Vert">
      <w:tblPr/>
      <w:tcPr>
        <w:tcBorders>
          <w:top w:val="single" w:sz="8" w:space="0" w:color="F1B51C" w:themeColor="accent4"/>
          <w:left w:val="single" w:sz="8" w:space="0" w:color="F1B51C" w:themeColor="accent4"/>
          <w:bottom w:val="single" w:sz="8" w:space="0" w:color="F1B51C" w:themeColor="accent4"/>
          <w:right w:val="single" w:sz="8" w:space="0" w:color="F1B51C" w:themeColor="accent4"/>
        </w:tcBorders>
      </w:tcPr>
    </w:tblStylePr>
    <w:tblStylePr w:type="band1Horz">
      <w:tblPr/>
      <w:tcPr>
        <w:tcBorders>
          <w:top w:val="single" w:sz="8" w:space="0" w:color="F1B51C" w:themeColor="accent4"/>
          <w:left w:val="single" w:sz="8" w:space="0" w:color="F1B51C" w:themeColor="accent4"/>
          <w:bottom w:val="single" w:sz="8" w:space="0" w:color="F1B51C" w:themeColor="accent4"/>
          <w:right w:val="single" w:sz="8" w:space="0" w:color="F1B51C" w:themeColor="accent4"/>
        </w:tcBorders>
      </w:tcPr>
    </w:tblStylePr>
  </w:style>
  <w:style w:type="table" w:styleId="LightList-Accent5">
    <w:name w:val="Light List Accent 5"/>
    <w:basedOn w:val="TableNormal"/>
    <w:unhideWhenUsed/>
    <w:rsid w:val="00B66DEF"/>
    <w:rPr>
      <w:rFonts w:asciiTheme="minorHAnsi" w:eastAsiaTheme="minorHAnsi" w:hAnsiTheme="minorHAnsi" w:cstheme="minorBidi"/>
      <w:sz w:val="22"/>
      <w:szCs w:val="22"/>
    </w:rPr>
    <w:tblPr>
      <w:tblStyleRowBandSize w:val="1"/>
      <w:tblStyleColBandSize w:val="1"/>
      <w:tblBorders>
        <w:top w:val="single" w:sz="8" w:space="0" w:color="189394" w:themeColor="accent5"/>
        <w:left w:val="single" w:sz="8" w:space="0" w:color="189394" w:themeColor="accent5"/>
        <w:bottom w:val="single" w:sz="8" w:space="0" w:color="189394" w:themeColor="accent5"/>
        <w:right w:val="single" w:sz="8" w:space="0" w:color="189394" w:themeColor="accent5"/>
      </w:tblBorders>
    </w:tblPr>
    <w:tblStylePr w:type="firstRow">
      <w:pPr>
        <w:spacing w:before="0" w:after="0" w:line="240" w:lineRule="auto"/>
      </w:pPr>
      <w:rPr>
        <w:b/>
        <w:bCs/>
        <w:color w:val="FFFFFF" w:themeColor="background1"/>
      </w:rPr>
      <w:tblPr/>
      <w:tcPr>
        <w:shd w:val="clear" w:color="auto" w:fill="189394" w:themeFill="accent5"/>
      </w:tcPr>
    </w:tblStylePr>
    <w:tblStylePr w:type="lastRow">
      <w:pPr>
        <w:spacing w:before="0" w:after="0" w:line="240" w:lineRule="auto"/>
      </w:pPr>
      <w:rPr>
        <w:b/>
        <w:bCs/>
      </w:rPr>
      <w:tblPr/>
      <w:tcPr>
        <w:tcBorders>
          <w:top w:val="double" w:sz="6" w:space="0" w:color="189394" w:themeColor="accent5"/>
          <w:left w:val="single" w:sz="8" w:space="0" w:color="189394" w:themeColor="accent5"/>
          <w:bottom w:val="single" w:sz="8" w:space="0" w:color="189394" w:themeColor="accent5"/>
          <w:right w:val="single" w:sz="8" w:space="0" w:color="189394" w:themeColor="accent5"/>
        </w:tcBorders>
      </w:tcPr>
    </w:tblStylePr>
    <w:tblStylePr w:type="firstCol">
      <w:rPr>
        <w:b/>
        <w:bCs/>
      </w:rPr>
    </w:tblStylePr>
    <w:tblStylePr w:type="lastCol">
      <w:rPr>
        <w:b/>
        <w:bCs/>
      </w:rPr>
    </w:tblStylePr>
    <w:tblStylePr w:type="band1Vert">
      <w:tblPr/>
      <w:tcPr>
        <w:tcBorders>
          <w:top w:val="single" w:sz="8" w:space="0" w:color="189394" w:themeColor="accent5"/>
          <w:left w:val="single" w:sz="8" w:space="0" w:color="189394" w:themeColor="accent5"/>
          <w:bottom w:val="single" w:sz="8" w:space="0" w:color="189394" w:themeColor="accent5"/>
          <w:right w:val="single" w:sz="8" w:space="0" w:color="189394" w:themeColor="accent5"/>
        </w:tcBorders>
      </w:tcPr>
    </w:tblStylePr>
    <w:tblStylePr w:type="band1Horz">
      <w:tblPr/>
      <w:tcPr>
        <w:tcBorders>
          <w:top w:val="single" w:sz="8" w:space="0" w:color="189394" w:themeColor="accent5"/>
          <w:left w:val="single" w:sz="8" w:space="0" w:color="189394" w:themeColor="accent5"/>
          <w:bottom w:val="single" w:sz="8" w:space="0" w:color="189394" w:themeColor="accent5"/>
          <w:right w:val="single" w:sz="8" w:space="0" w:color="189394" w:themeColor="accent5"/>
        </w:tcBorders>
      </w:tcPr>
    </w:tblStylePr>
  </w:style>
  <w:style w:type="table" w:styleId="LightList-Accent6">
    <w:name w:val="Light List Accent 6"/>
    <w:basedOn w:val="TableNormal"/>
    <w:unhideWhenUsed/>
    <w:rsid w:val="00B66DEF"/>
    <w:rPr>
      <w:rFonts w:asciiTheme="minorHAnsi" w:eastAsiaTheme="minorHAnsi" w:hAnsiTheme="minorHAnsi" w:cstheme="minorBidi"/>
      <w:sz w:val="22"/>
      <w:szCs w:val="22"/>
    </w:rPr>
    <w:tblPr>
      <w:tblStyleRowBandSize w:val="1"/>
      <w:tblStyleColBandSize w:val="1"/>
      <w:tblBorders>
        <w:top w:val="single" w:sz="8" w:space="0" w:color="17A673" w:themeColor="accent6"/>
        <w:left w:val="single" w:sz="8" w:space="0" w:color="17A673" w:themeColor="accent6"/>
        <w:bottom w:val="single" w:sz="8" w:space="0" w:color="17A673" w:themeColor="accent6"/>
        <w:right w:val="single" w:sz="8" w:space="0" w:color="17A673" w:themeColor="accent6"/>
      </w:tblBorders>
    </w:tblPr>
    <w:tblStylePr w:type="firstRow">
      <w:pPr>
        <w:spacing w:before="0" w:after="0" w:line="240" w:lineRule="auto"/>
      </w:pPr>
      <w:rPr>
        <w:b/>
        <w:bCs/>
        <w:color w:val="FFFFFF" w:themeColor="background1"/>
      </w:rPr>
      <w:tblPr/>
      <w:tcPr>
        <w:shd w:val="clear" w:color="auto" w:fill="17A673" w:themeFill="accent6"/>
      </w:tcPr>
    </w:tblStylePr>
    <w:tblStylePr w:type="lastRow">
      <w:pPr>
        <w:spacing w:before="0" w:after="0" w:line="240" w:lineRule="auto"/>
      </w:pPr>
      <w:rPr>
        <w:b/>
        <w:bCs/>
      </w:rPr>
      <w:tblPr/>
      <w:tcPr>
        <w:tcBorders>
          <w:top w:val="double" w:sz="6" w:space="0" w:color="17A673" w:themeColor="accent6"/>
          <w:left w:val="single" w:sz="8" w:space="0" w:color="17A673" w:themeColor="accent6"/>
          <w:bottom w:val="single" w:sz="8" w:space="0" w:color="17A673" w:themeColor="accent6"/>
          <w:right w:val="single" w:sz="8" w:space="0" w:color="17A673" w:themeColor="accent6"/>
        </w:tcBorders>
      </w:tcPr>
    </w:tblStylePr>
    <w:tblStylePr w:type="firstCol">
      <w:rPr>
        <w:b/>
        <w:bCs/>
      </w:rPr>
    </w:tblStylePr>
    <w:tblStylePr w:type="lastCol">
      <w:rPr>
        <w:b/>
        <w:bCs/>
      </w:rPr>
    </w:tblStylePr>
    <w:tblStylePr w:type="band1Vert">
      <w:tblPr/>
      <w:tcPr>
        <w:tcBorders>
          <w:top w:val="single" w:sz="8" w:space="0" w:color="17A673" w:themeColor="accent6"/>
          <w:left w:val="single" w:sz="8" w:space="0" w:color="17A673" w:themeColor="accent6"/>
          <w:bottom w:val="single" w:sz="8" w:space="0" w:color="17A673" w:themeColor="accent6"/>
          <w:right w:val="single" w:sz="8" w:space="0" w:color="17A673" w:themeColor="accent6"/>
        </w:tcBorders>
      </w:tcPr>
    </w:tblStylePr>
    <w:tblStylePr w:type="band1Horz">
      <w:tblPr/>
      <w:tcPr>
        <w:tcBorders>
          <w:top w:val="single" w:sz="8" w:space="0" w:color="17A673" w:themeColor="accent6"/>
          <w:left w:val="single" w:sz="8" w:space="0" w:color="17A673" w:themeColor="accent6"/>
          <w:bottom w:val="single" w:sz="8" w:space="0" w:color="17A673" w:themeColor="accent6"/>
          <w:right w:val="single" w:sz="8" w:space="0" w:color="17A673" w:themeColor="accent6"/>
        </w:tcBorders>
      </w:tcPr>
    </w:tblStylePr>
  </w:style>
  <w:style w:type="table" w:styleId="LightShading">
    <w:name w:val="Light Shading"/>
    <w:basedOn w:val="TableNormal"/>
    <w:unhideWhenUsed/>
    <w:rsid w:val="00B66DEF"/>
    <w:rPr>
      <w:rFonts w:asciiTheme="minorHAnsi" w:eastAsiaTheme="minorHAnsi" w:hAnsiTheme="minorHAnsi" w:cstheme="minorBidi"/>
      <w:color w:val="000000" w:themeColor="text1" w:themeShade="BF"/>
      <w:sz w:val="22"/>
      <w:szCs w:val="22"/>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nhideWhenUsed/>
    <w:rsid w:val="00B66DEF"/>
    <w:rPr>
      <w:rFonts w:asciiTheme="minorHAnsi" w:eastAsiaTheme="minorHAnsi" w:hAnsiTheme="minorHAnsi" w:cstheme="minorBidi"/>
      <w:color w:val="081E36" w:themeColor="accent1" w:themeShade="BF"/>
      <w:sz w:val="22"/>
      <w:szCs w:val="22"/>
    </w:rPr>
    <w:tblPr>
      <w:tblStyleRowBandSize w:val="1"/>
      <w:tblStyleColBandSize w:val="1"/>
      <w:tblBorders>
        <w:top w:val="single" w:sz="8" w:space="0" w:color="0B2949" w:themeColor="accent1"/>
        <w:bottom w:val="single" w:sz="8" w:space="0" w:color="0B2949" w:themeColor="accent1"/>
      </w:tblBorders>
    </w:tblPr>
    <w:tblStylePr w:type="firstRow">
      <w:pPr>
        <w:spacing w:before="0" w:after="0" w:line="240" w:lineRule="auto"/>
      </w:pPr>
      <w:rPr>
        <w:b/>
        <w:bCs/>
      </w:rPr>
      <w:tblPr/>
      <w:tcPr>
        <w:tcBorders>
          <w:top w:val="single" w:sz="8" w:space="0" w:color="0B2949" w:themeColor="accent1"/>
          <w:left w:val="nil"/>
          <w:bottom w:val="single" w:sz="8" w:space="0" w:color="0B2949" w:themeColor="accent1"/>
          <w:right w:val="nil"/>
          <w:insideH w:val="nil"/>
          <w:insideV w:val="nil"/>
        </w:tcBorders>
      </w:tcPr>
    </w:tblStylePr>
    <w:tblStylePr w:type="lastRow">
      <w:pPr>
        <w:spacing w:before="0" w:after="0" w:line="240" w:lineRule="auto"/>
      </w:pPr>
      <w:rPr>
        <w:b/>
        <w:bCs/>
      </w:rPr>
      <w:tblPr/>
      <w:tcPr>
        <w:tcBorders>
          <w:top w:val="single" w:sz="8" w:space="0" w:color="0B2949" w:themeColor="accent1"/>
          <w:left w:val="nil"/>
          <w:bottom w:val="single" w:sz="8" w:space="0" w:color="0B2949"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3C8F1" w:themeFill="accent1" w:themeFillTint="3F"/>
      </w:tcPr>
    </w:tblStylePr>
    <w:tblStylePr w:type="band1Horz">
      <w:tblPr/>
      <w:tcPr>
        <w:tcBorders>
          <w:left w:val="nil"/>
          <w:right w:val="nil"/>
          <w:insideH w:val="nil"/>
          <w:insideV w:val="nil"/>
        </w:tcBorders>
        <w:shd w:val="clear" w:color="auto" w:fill="A3C8F1" w:themeFill="accent1" w:themeFillTint="3F"/>
      </w:tcPr>
    </w:tblStylePr>
  </w:style>
  <w:style w:type="table" w:styleId="LightShading-Accent2">
    <w:name w:val="Light Shading Accent 2"/>
    <w:basedOn w:val="TableNormal"/>
    <w:unhideWhenUsed/>
    <w:rsid w:val="00B66DEF"/>
    <w:rPr>
      <w:rFonts w:asciiTheme="minorHAnsi" w:eastAsiaTheme="minorHAnsi" w:hAnsiTheme="minorHAnsi" w:cstheme="minorBidi"/>
      <w:color w:val="9B201D" w:themeColor="accent2" w:themeShade="BF"/>
      <w:sz w:val="22"/>
      <w:szCs w:val="22"/>
    </w:rPr>
    <w:tblPr>
      <w:tblStyleRowBandSize w:val="1"/>
      <w:tblStyleColBandSize w:val="1"/>
      <w:tblBorders>
        <w:top w:val="single" w:sz="8" w:space="0" w:color="D02B27" w:themeColor="accent2"/>
        <w:bottom w:val="single" w:sz="8" w:space="0" w:color="D02B27" w:themeColor="accent2"/>
      </w:tblBorders>
    </w:tblPr>
    <w:tblStylePr w:type="firstRow">
      <w:pPr>
        <w:spacing w:before="0" w:after="0" w:line="240" w:lineRule="auto"/>
      </w:pPr>
      <w:rPr>
        <w:b/>
        <w:bCs/>
      </w:rPr>
      <w:tblPr/>
      <w:tcPr>
        <w:tcBorders>
          <w:top w:val="single" w:sz="8" w:space="0" w:color="D02B27" w:themeColor="accent2"/>
          <w:left w:val="nil"/>
          <w:bottom w:val="single" w:sz="8" w:space="0" w:color="D02B27" w:themeColor="accent2"/>
          <w:right w:val="nil"/>
          <w:insideH w:val="nil"/>
          <w:insideV w:val="nil"/>
        </w:tcBorders>
      </w:tcPr>
    </w:tblStylePr>
    <w:tblStylePr w:type="lastRow">
      <w:pPr>
        <w:spacing w:before="0" w:after="0" w:line="240" w:lineRule="auto"/>
      </w:pPr>
      <w:rPr>
        <w:b/>
        <w:bCs/>
      </w:rPr>
      <w:tblPr/>
      <w:tcPr>
        <w:tcBorders>
          <w:top w:val="single" w:sz="8" w:space="0" w:color="D02B27" w:themeColor="accent2"/>
          <w:left w:val="nil"/>
          <w:bottom w:val="single" w:sz="8" w:space="0" w:color="D02B27"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4C9C8" w:themeFill="accent2" w:themeFillTint="3F"/>
      </w:tcPr>
    </w:tblStylePr>
    <w:tblStylePr w:type="band1Horz">
      <w:tblPr/>
      <w:tcPr>
        <w:tcBorders>
          <w:left w:val="nil"/>
          <w:right w:val="nil"/>
          <w:insideH w:val="nil"/>
          <w:insideV w:val="nil"/>
        </w:tcBorders>
        <w:shd w:val="clear" w:color="auto" w:fill="F4C9C8" w:themeFill="accent2" w:themeFillTint="3F"/>
      </w:tcPr>
    </w:tblStylePr>
  </w:style>
  <w:style w:type="table" w:styleId="LightShading-Accent3">
    <w:name w:val="Light Shading Accent 3"/>
    <w:basedOn w:val="TableNormal"/>
    <w:unhideWhenUsed/>
    <w:rsid w:val="00B66DEF"/>
    <w:rPr>
      <w:rFonts w:asciiTheme="minorHAnsi" w:eastAsiaTheme="minorHAnsi" w:hAnsiTheme="minorHAnsi" w:cstheme="minorBidi"/>
      <w:color w:val="444D54" w:themeColor="accent3" w:themeShade="BF"/>
      <w:sz w:val="22"/>
      <w:szCs w:val="22"/>
    </w:rPr>
    <w:tblPr>
      <w:tblStyleRowBandSize w:val="1"/>
      <w:tblStyleColBandSize w:val="1"/>
      <w:tblBorders>
        <w:top w:val="single" w:sz="8" w:space="0" w:color="5B6771" w:themeColor="accent3"/>
        <w:bottom w:val="single" w:sz="8" w:space="0" w:color="5B6771" w:themeColor="accent3"/>
      </w:tblBorders>
    </w:tblPr>
    <w:tblStylePr w:type="firstRow">
      <w:pPr>
        <w:spacing w:before="0" w:after="0" w:line="240" w:lineRule="auto"/>
      </w:pPr>
      <w:rPr>
        <w:b/>
        <w:bCs/>
      </w:rPr>
      <w:tblPr/>
      <w:tcPr>
        <w:tcBorders>
          <w:top w:val="single" w:sz="8" w:space="0" w:color="5B6771" w:themeColor="accent3"/>
          <w:left w:val="nil"/>
          <w:bottom w:val="single" w:sz="8" w:space="0" w:color="5B6771" w:themeColor="accent3"/>
          <w:right w:val="nil"/>
          <w:insideH w:val="nil"/>
          <w:insideV w:val="nil"/>
        </w:tcBorders>
      </w:tcPr>
    </w:tblStylePr>
    <w:tblStylePr w:type="lastRow">
      <w:pPr>
        <w:spacing w:before="0" w:after="0" w:line="240" w:lineRule="auto"/>
      </w:pPr>
      <w:rPr>
        <w:b/>
        <w:bCs/>
      </w:rPr>
      <w:tblPr/>
      <w:tcPr>
        <w:tcBorders>
          <w:top w:val="single" w:sz="8" w:space="0" w:color="5B6771" w:themeColor="accent3"/>
          <w:left w:val="nil"/>
          <w:bottom w:val="single" w:sz="8" w:space="0" w:color="5B6771"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5D9DD" w:themeFill="accent3" w:themeFillTint="3F"/>
      </w:tcPr>
    </w:tblStylePr>
    <w:tblStylePr w:type="band1Horz">
      <w:tblPr/>
      <w:tcPr>
        <w:tcBorders>
          <w:left w:val="nil"/>
          <w:right w:val="nil"/>
          <w:insideH w:val="nil"/>
          <w:insideV w:val="nil"/>
        </w:tcBorders>
        <w:shd w:val="clear" w:color="auto" w:fill="D5D9DD" w:themeFill="accent3" w:themeFillTint="3F"/>
      </w:tcPr>
    </w:tblStylePr>
  </w:style>
  <w:style w:type="table" w:styleId="LightShading-Accent4">
    <w:name w:val="Light Shading Accent 4"/>
    <w:basedOn w:val="TableNormal"/>
    <w:unhideWhenUsed/>
    <w:rsid w:val="00B66DEF"/>
    <w:rPr>
      <w:rFonts w:asciiTheme="minorHAnsi" w:eastAsiaTheme="minorHAnsi" w:hAnsiTheme="minorHAnsi" w:cstheme="minorBidi"/>
      <w:color w:val="BD8B0B" w:themeColor="accent4" w:themeShade="BF"/>
      <w:sz w:val="22"/>
      <w:szCs w:val="22"/>
    </w:rPr>
    <w:tblPr>
      <w:tblStyleRowBandSize w:val="1"/>
      <w:tblStyleColBandSize w:val="1"/>
      <w:tblBorders>
        <w:top w:val="single" w:sz="8" w:space="0" w:color="F1B51C" w:themeColor="accent4"/>
        <w:bottom w:val="single" w:sz="8" w:space="0" w:color="F1B51C" w:themeColor="accent4"/>
      </w:tblBorders>
    </w:tblPr>
    <w:tblStylePr w:type="firstRow">
      <w:pPr>
        <w:spacing w:before="0" w:after="0" w:line="240" w:lineRule="auto"/>
      </w:pPr>
      <w:rPr>
        <w:b/>
        <w:bCs/>
      </w:rPr>
      <w:tblPr/>
      <w:tcPr>
        <w:tcBorders>
          <w:top w:val="single" w:sz="8" w:space="0" w:color="F1B51C" w:themeColor="accent4"/>
          <w:left w:val="nil"/>
          <w:bottom w:val="single" w:sz="8" w:space="0" w:color="F1B51C" w:themeColor="accent4"/>
          <w:right w:val="nil"/>
          <w:insideH w:val="nil"/>
          <w:insideV w:val="nil"/>
        </w:tcBorders>
      </w:tcPr>
    </w:tblStylePr>
    <w:tblStylePr w:type="lastRow">
      <w:pPr>
        <w:spacing w:before="0" w:after="0" w:line="240" w:lineRule="auto"/>
      </w:pPr>
      <w:rPr>
        <w:b/>
        <w:bCs/>
      </w:rPr>
      <w:tblPr/>
      <w:tcPr>
        <w:tcBorders>
          <w:top w:val="single" w:sz="8" w:space="0" w:color="F1B51C" w:themeColor="accent4"/>
          <w:left w:val="nil"/>
          <w:bottom w:val="single" w:sz="8" w:space="0" w:color="F1B51C"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C6" w:themeFill="accent4" w:themeFillTint="3F"/>
      </w:tcPr>
    </w:tblStylePr>
    <w:tblStylePr w:type="band1Horz">
      <w:tblPr/>
      <w:tcPr>
        <w:tcBorders>
          <w:left w:val="nil"/>
          <w:right w:val="nil"/>
          <w:insideH w:val="nil"/>
          <w:insideV w:val="nil"/>
        </w:tcBorders>
        <w:shd w:val="clear" w:color="auto" w:fill="FBECC6" w:themeFill="accent4" w:themeFillTint="3F"/>
      </w:tcPr>
    </w:tblStylePr>
  </w:style>
  <w:style w:type="table" w:styleId="LightShading-Accent5">
    <w:name w:val="Light Shading Accent 5"/>
    <w:basedOn w:val="TableNormal"/>
    <w:unhideWhenUsed/>
    <w:rsid w:val="00B66DEF"/>
    <w:rPr>
      <w:rFonts w:asciiTheme="minorHAnsi" w:eastAsiaTheme="minorHAnsi" w:hAnsiTheme="minorHAnsi" w:cstheme="minorBidi"/>
      <w:color w:val="126D6E" w:themeColor="accent5" w:themeShade="BF"/>
      <w:sz w:val="22"/>
      <w:szCs w:val="22"/>
    </w:rPr>
    <w:tblPr>
      <w:tblStyleRowBandSize w:val="1"/>
      <w:tblStyleColBandSize w:val="1"/>
      <w:tblBorders>
        <w:top w:val="single" w:sz="8" w:space="0" w:color="189394" w:themeColor="accent5"/>
        <w:bottom w:val="single" w:sz="8" w:space="0" w:color="189394" w:themeColor="accent5"/>
      </w:tblBorders>
    </w:tblPr>
    <w:tblStylePr w:type="firstRow">
      <w:pPr>
        <w:spacing w:before="0" w:after="0" w:line="240" w:lineRule="auto"/>
      </w:pPr>
      <w:rPr>
        <w:b/>
        <w:bCs/>
      </w:rPr>
      <w:tblPr/>
      <w:tcPr>
        <w:tcBorders>
          <w:top w:val="single" w:sz="8" w:space="0" w:color="189394" w:themeColor="accent5"/>
          <w:left w:val="nil"/>
          <w:bottom w:val="single" w:sz="8" w:space="0" w:color="189394" w:themeColor="accent5"/>
          <w:right w:val="nil"/>
          <w:insideH w:val="nil"/>
          <w:insideV w:val="nil"/>
        </w:tcBorders>
      </w:tcPr>
    </w:tblStylePr>
    <w:tblStylePr w:type="lastRow">
      <w:pPr>
        <w:spacing w:before="0" w:after="0" w:line="240" w:lineRule="auto"/>
      </w:pPr>
      <w:rPr>
        <w:b/>
        <w:bCs/>
      </w:rPr>
      <w:tblPr/>
      <w:tcPr>
        <w:tcBorders>
          <w:top w:val="single" w:sz="8" w:space="0" w:color="189394" w:themeColor="accent5"/>
          <w:left w:val="nil"/>
          <w:bottom w:val="single" w:sz="8" w:space="0" w:color="18939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7F2F3" w:themeFill="accent5" w:themeFillTint="3F"/>
      </w:tcPr>
    </w:tblStylePr>
    <w:tblStylePr w:type="band1Horz">
      <w:tblPr/>
      <w:tcPr>
        <w:tcBorders>
          <w:left w:val="nil"/>
          <w:right w:val="nil"/>
          <w:insideH w:val="nil"/>
          <w:insideV w:val="nil"/>
        </w:tcBorders>
        <w:shd w:val="clear" w:color="auto" w:fill="B7F2F3" w:themeFill="accent5" w:themeFillTint="3F"/>
      </w:tcPr>
    </w:tblStylePr>
  </w:style>
  <w:style w:type="table" w:styleId="LightShading-Accent6">
    <w:name w:val="Light Shading Accent 6"/>
    <w:basedOn w:val="TableNormal"/>
    <w:unhideWhenUsed/>
    <w:rsid w:val="00B66DEF"/>
    <w:rPr>
      <w:rFonts w:asciiTheme="minorHAnsi" w:eastAsiaTheme="minorHAnsi" w:hAnsiTheme="minorHAnsi" w:cstheme="minorBidi"/>
      <w:color w:val="117C55" w:themeColor="accent6" w:themeShade="BF"/>
      <w:sz w:val="22"/>
      <w:szCs w:val="22"/>
    </w:rPr>
    <w:tblPr>
      <w:tblStyleRowBandSize w:val="1"/>
      <w:tblStyleColBandSize w:val="1"/>
      <w:tblBorders>
        <w:top w:val="single" w:sz="8" w:space="0" w:color="17A673" w:themeColor="accent6"/>
        <w:bottom w:val="single" w:sz="8" w:space="0" w:color="17A673" w:themeColor="accent6"/>
      </w:tblBorders>
    </w:tblPr>
    <w:tblStylePr w:type="firstRow">
      <w:pPr>
        <w:spacing w:before="0" w:after="0" w:line="240" w:lineRule="auto"/>
      </w:pPr>
      <w:rPr>
        <w:b/>
        <w:bCs/>
      </w:rPr>
      <w:tblPr/>
      <w:tcPr>
        <w:tcBorders>
          <w:top w:val="single" w:sz="8" w:space="0" w:color="17A673" w:themeColor="accent6"/>
          <w:left w:val="nil"/>
          <w:bottom w:val="single" w:sz="8" w:space="0" w:color="17A673" w:themeColor="accent6"/>
          <w:right w:val="nil"/>
          <w:insideH w:val="nil"/>
          <w:insideV w:val="nil"/>
        </w:tcBorders>
      </w:tcPr>
    </w:tblStylePr>
    <w:tblStylePr w:type="lastRow">
      <w:pPr>
        <w:spacing w:before="0" w:after="0" w:line="240" w:lineRule="auto"/>
      </w:pPr>
      <w:rPr>
        <w:b/>
        <w:bCs/>
      </w:rPr>
      <w:tblPr/>
      <w:tcPr>
        <w:tcBorders>
          <w:top w:val="single" w:sz="8" w:space="0" w:color="17A673" w:themeColor="accent6"/>
          <w:left w:val="nil"/>
          <w:bottom w:val="single" w:sz="8" w:space="0" w:color="17A673"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9F5DF" w:themeFill="accent6" w:themeFillTint="3F"/>
      </w:tcPr>
    </w:tblStylePr>
    <w:tblStylePr w:type="band1Horz">
      <w:tblPr/>
      <w:tcPr>
        <w:tcBorders>
          <w:left w:val="nil"/>
          <w:right w:val="nil"/>
          <w:insideH w:val="nil"/>
          <w:insideV w:val="nil"/>
        </w:tcBorders>
        <w:shd w:val="clear" w:color="auto" w:fill="B9F5DF" w:themeFill="accent6" w:themeFillTint="3F"/>
      </w:tcPr>
    </w:tblStylePr>
  </w:style>
  <w:style w:type="character" w:styleId="LineNumber">
    <w:name w:val="line number"/>
    <w:basedOn w:val="DefaultParagraphFont"/>
    <w:qFormat/>
    <w:rsid w:val="00B66DEF"/>
  </w:style>
  <w:style w:type="paragraph" w:styleId="ListContinue4">
    <w:name w:val="List Continue 4"/>
    <w:basedOn w:val="Normal"/>
    <w:qFormat/>
    <w:rsid w:val="00B66DEF"/>
    <w:pPr>
      <w:spacing w:after="120"/>
      <w:ind w:left="720"/>
      <w:contextualSpacing/>
    </w:pPr>
  </w:style>
  <w:style w:type="paragraph" w:styleId="ListContinue5">
    <w:name w:val="List Continue 5"/>
    <w:basedOn w:val="Normal"/>
    <w:qFormat/>
    <w:rsid w:val="00B66DEF"/>
    <w:pPr>
      <w:spacing w:after="120"/>
      <w:ind w:left="1080"/>
      <w:contextualSpacing/>
    </w:pPr>
  </w:style>
  <w:style w:type="table" w:styleId="ListTable1Light">
    <w:name w:val="List Table 1 Light"/>
    <w:basedOn w:val="TableNormal"/>
    <w:rsid w:val="00B66DEF"/>
    <w:rPr>
      <w:rFonts w:asciiTheme="minorHAnsi" w:eastAsiaTheme="minorHAnsi" w:hAnsiTheme="minorHAnsi" w:cstheme="minorBidi"/>
      <w:sz w:val="22"/>
      <w:szCs w:val="22"/>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rsid w:val="00B66DEF"/>
    <w:rPr>
      <w:rFonts w:asciiTheme="minorHAnsi" w:eastAsiaTheme="minorHAnsi" w:hAnsiTheme="minorHAnsi" w:cstheme="minorBidi"/>
      <w:sz w:val="22"/>
      <w:szCs w:val="22"/>
    </w:rPr>
    <w:tblPr>
      <w:tblStyleRowBandSize w:val="1"/>
      <w:tblStyleColBandSize w:val="1"/>
    </w:tblPr>
    <w:tblStylePr w:type="firstRow">
      <w:rPr>
        <w:b/>
        <w:bCs/>
      </w:rPr>
      <w:tblPr/>
      <w:tcPr>
        <w:tcBorders>
          <w:bottom w:val="single" w:sz="4" w:space="0" w:color="217BDD" w:themeColor="accent1" w:themeTint="99"/>
        </w:tcBorders>
      </w:tcPr>
    </w:tblStylePr>
    <w:tblStylePr w:type="lastRow">
      <w:rPr>
        <w:b/>
        <w:bCs/>
      </w:rPr>
      <w:tblPr/>
      <w:tcPr>
        <w:tcBorders>
          <w:top w:val="single" w:sz="4" w:space="0" w:color="217BDD" w:themeColor="accent1" w:themeTint="99"/>
        </w:tcBorders>
      </w:tcPr>
    </w:tblStylePr>
    <w:tblStylePr w:type="firstCol">
      <w:rPr>
        <w:b/>
        <w:bCs/>
      </w:rPr>
    </w:tblStylePr>
    <w:tblStylePr w:type="lastCol">
      <w:rPr>
        <w:b/>
        <w:bCs/>
      </w:rPr>
    </w:tblStylePr>
    <w:tblStylePr w:type="band1Vert">
      <w:tblPr/>
      <w:tcPr>
        <w:shd w:val="clear" w:color="auto" w:fill="B4D3F3" w:themeFill="accent1" w:themeFillTint="33"/>
      </w:tcPr>
    </w:tblStylePr>
    <w:tblStylePr w:type="band1Horz">
      <w:tblPr/>
      <w:tcPr>
        <w:shd w:val="clear" w:color="auto" w:fill="B4D3F3" w:themeFill="accent1" w:themeFillTint="33"/>
      </w:tcPr>
    </w:tblStylePr>
  </w:style>
  <w:style w:type="table" w:styleId="ListTable1Light-Accent2">
    <w:name w:val="List Table 1 Light Accent 2"/>
    <w:basedOn w:val="TableNormal"/>
    <w:rsid w:val="00B66DEF"/>
    <w:rPr>
      <w:rFonts w:asciiTheme="minorHAnsi" w:eastAsiaTheme="minorHAnsi" w:hAnsiTheme="minorHAnsi" w:cstheme="minorBidi"/>
      <w:sz w:val="22"/>
      <w:szCs w:val="22"/>
    </w:rPr>
    <w:tblPr>
      <w:tblStyleRowBandSize w:val="1"/>
      <w:tblStyleColBandSize w:val="1"/>
    </w:tblPr>
    <w:tblStylePr w:type="firstRow">
      <w:rPr>
        <w:b/>
        <w:bCs/>
      </w:rPr>
      <w:tblPr/>
      <w:tcPr>
        <w:tcBorders>
          <w:bottom w:val="single" w:sz="4" w:space="0" w:color="E67C79" w:themeColor="accent2" w:themeTint="99"/>
        </w:tcBorders>
      </w:tcPr>
    </w:tblStylePr>
    <w:tblStylePr w:type="lastRow">
      <w:rPr>
        <w:b/>
        <w:bCs/>
      </w:rPr>
      <w:tblPr/>
      <w:tcPr>
        <w:tcBorders>
          <w:top w:val="single" w:sz="4" w:space="0" w:color="E67C79" w:themeColor="accent2" w:themeTint="99"/>
        </w:tcBorders>
      </w:tcPr>
    </w:tblStylePr>
    <w:tblStylePr w:type="firstCol">
      <w:rPr>
        <w:b/>
        <w:bCs/>
      </w:rPr>
    </w:tblStylePr>
    <w:tblStylePr w:type="lastCol">
      <w:rPr>
        <w:b/>
        <w:bCs/>
      </w:rPr>
    </w:tblStylePr>
    <w:tblStylePr w:type="band1Vert">
      <w:tblPr/>
      <w:tcPr>
        <w:shd w:val="clear" w:color="auto" w:fill="F6D3D2" w:themeFill="accent2" w:themeFillTint="33"/>
      </w:tcPr>
    </w:tblStylePr>
    <w:tblStylePr w:type="band1Horz">
      <w:tblPr/>
      <w:tcPr>
        <w:shd w:val="clear" w:color="auto" w:fill="F6D3D2" w:themeFill="accent2" w:themeFillTint="33"/>
      </w:tcPr>
    </w:tblStylePr>
  </w:style>
  <w:style w:type="table" w:styleId="ListTable1Light-Accent3">
    <w:name w:val="List Table 1 Light Accent 3"/>
    <w:basedOn w:val="TableNormal"/>
    <w:rsid w:val="00B66DEF"/>
    <w:rPr>
      <w:rFonts w:asciiTheme="minorHAnsi" w:eastAsiaTheme="minorHAnsi" w:hAnsiTheme="minorHAnsi" w:cstheme="minorBidi"/>
      <w:sz w:val="22"/>
      <w:szCs w:val="22"/>
    </w:rPr>
    <w:tblPr>
      <w:tblStyleRowBandSize w:val="1"/>
      <w:tblStyleColBandSize w:val="1"/>
    </w:tblPr>
    <w:tblStylePr w:type="firstRow">
      <w:rPr>
        <w:b/>
        <w:bCs/>
      </w:rPr>
      <w:tblPr/>
      <w:tcPr>
        <w:tcBorders>
          <w:bottom w:val="single" w:sz="4" w:space="0" w:color="99A4AD" w:themeColor="accent3" w:themeTint="99"/>
        </w:tcBorders>
      </w:tcPr>
    </w:tblStylePr>
    <w:tblStylePr w:type="lastRow">
      <w:rPr>
        <w:b/>
        <w:bCs/>
      </w:rPr>
      <w:tblPr/>
      <w:tcPr>
        <w:tcBorders>
          <w:top w:val="single" w:sz="4" w:space="0" w:color="99A4AD" w:themeColor="accent3" w:themeTint="99"/>
        </w:tcBorders>
      </w:tcPr>
    </w:tblStylePr>
    <w:tblStylePr w:type="firstCol">
      <w:rPr>
        <w:b/>
        <w:bCs/>
      </w:rPr>
    </w:tblStylePr>
    <w:tblStylePr w:type="lastCol">
      <w:rPr>
        <w:b/>
        <w:bCs/>
      </w:rPr>
    </w:tblStylePr>
    <w:tblStylePr w:type="band1Vert">
      <w:tblPr/>
      <w:tcPr>
        <w:shd w:val="clear" w:color="auto" w:fill="DDE0E3" w:themeFill="accent3" w:themeFillTint="33"/>
      </w:tcPr>
    </w:tblStylePr>
    <w:tblStylePr w:type="band1Horz">
      <w:tblPr/>
      <w:tcPr>
        <w:shd w:val="clear" w:color="auto" w:fill="DDE0E3" w:themeFill="accent3" w:themeFillTint="33"/>
      </w:tcPr>
    </w:tblStylePr>
  </w:style>
  <w:style w:type="table" w:styleId="ListTable1Light-Accent4">
    <w:name w:val="List Table 1 Light Accent 4"/>
    <w:basedOn w:val="TableNormal"/>
    <w:rsid w:val="00B66DEF"/>
    <w:rPr>
      <w:rFonts w:asciiTheme="minorHAnsi" w:eastAsiaTheme="minorHAnsi" w:hAnsiTheme="minorHAnsi" w:cstheme="minorBidi"/>
      <w:sz w:val="22"/>
      <w:szCs w:val="22"/>
    </w:rPr>
    <w:tblPr>
      <w:tblStyleRowBandSize w:val="1"/>
      <w:tblStyleColBandSize w:val="1"/>
    </w:tblPr>
    <w:tblStylePr w:type="firstRow">
      <w:rPr>
        <w:b/>
        <w:bCs/>
      </w:rPr>
      <w:tblPr/>
      <w:tcPr>
        <w:tcBorders>
          <w:bottom w:val="single" w:sz="4" w:space="0" w:color="F6D276" w:themeColor="accent4" w:themeTint="99"/>
        </w:tcBorders>
      </w:tcPr>
    </w:tblStylePr>
    <w:tblStylePr w:type="lastRow">
      <w:rPr>
        <w:b/>
        <w:bCs/>
      </w:rPr>
      <w:tblPr/>
      <w:tcPr>
        <w:tcBorders>
          <w:top w:val="single" w:sz="4" w:space="0" w:color="F6D276" w:themeColor="accent4" w:themeTint="99"/>
        </w:tcBorders>
      </w:tcPr>
    </w:tblStylePr>
    <w:tblStylePr w:type="firstCol">
      <w:rPr>
        <w:b/>
        <w:bCs/>
      </w:rPr>
    </w:tblStylePr>
    <w:tblStylePr w:type="lastCol">
      <w:rPr>
        <w:b/>
        <w:bCs/>
      </w:rPr>
    </w:tblStylePr>
    <w:tblStylePr w:type="band1Vert">
      <w:tblPr/>
      <w:tcPr>
        <w:shd w:val="clear" w:color="auto" w:fill="FCF0D1" w:themeFill="accent4" w:themeFillTint="33"/>
      </w:tcPr>
    </w:tblStylePr>
    <w:tblStylePr w:type="band1Horz">
      <w:tblPr/>
      <w:tcPr>
        <w:shd w:val="clear" w:color="auto" w:fill="FCF0D1" w:themeFill="accent4" w:themeFillTint="33"/>
      </w:tcPr>
    </w:tblStylePr>
  </w:style>
  <w:style w:type="table" w:styleId="ListTable1Light-Accent5">
    <w:name w:val="List Table 1 Light Accent 5"/>
    <w:basedOn w:val="TableNormal"/>
    <w:rsid w:val="00B66DEF"/>
    <w:rPr>
      <w:rFonts w:asciiTheme="minorHAnsi" w:eastAsiaTheme="minorHAnsi" w:hAnsiTheme="minorHAnsi" w:cstheme="minorBidi"/>
      <w:sz w:val="22"/>
      <w:szCs w:val="22"/>
    </w:rPr>
    <w:tblPr>
      <w:tblStyleRowBandSize w:val="1"/>
      <w:tblStyleColBandSize w:val="1"/>
    </w:tblPr>
    <w:tblStylePr w:type="firstRow">
      <w:rPr>
        <w:b/>
        <w:bCs/>
      </w:rPr>
      <w:tblPr/>
      <w:tcPr>
        <w:tcBorders>
          <w:bottom w:val="single" w:sz="4" w:space="0" w:color="50E1E2" w:themeColor="accent5" w:themeTint="99"/>
        </w:tcBorders>
      </w:tcPr>
    </w:tblStylePr>
    <w:tblStylePr w:type="lastRow">
      <w:rPr>
        <w:b/>
        <w:bCs/>
      </w:rPr>
      <w:tblPr/>
      <w:tcPr>
        <w:tcBorders>
          <w:top w:val="single" w:sz="4" w:space="0" w:color="50E1E2" w:themeColor="accent5" w:themeTint="99"/>
        </w:tcBorders>
      </w:tcPr>
    </w:tblStylePr>
    <w:tblStylePr w:type="firstCol">
      <w:rPr>
        <w:b/>
        <w:bCs/>
      </w:rPr>
    </w:tblStylePr>
    <w:tblStylePr w:type="lastCol">
      <w:rPr>
        <w:b/>
        <w:bCs/>
      </w:rPr>
    </w:tblStylePr>
    <w:tblStylePr w:type="band1Vert">
      <w:tblPr/>
      <w:tcPr>
        <w:shd w:val="clear" w:color="auto" w:fill="C4F5F5" w:themeFill="accent5" w:themeFillTint="33"/>
      </w:tcPr>
    </w:tblStylePr>
    <w:tblStylePr w:type="band1Horz">
      <w:tblPr/>
      <w:tcPr>
        <w:shd w:val="clear" w:color="auto" w:fill="C4F5F5" w:themeFill="accent5" w:themeFillTint="33"/>
      </w:tcPr>
    </w:tblStylePr>
  </w:style>
  <w:style w:type="table" w:styleId="ListTable1Light-Accent6">
    <w:name w:val="List Table 1 Light Accent 6"/>
    <w:basedOn w:val="TableNormal"/>
    <w:rsid w:val="00B66DEF"/>
    <w:rPr>
      <w:rFonts w:asciiTheme="minorHAnsi" w:eastAsiaTheme="minorHAnsi" w:hAnsiTheme="minorHAnsi" w:cstheme="minorBidi"/>
      <w:sz w:val="22"/>
      <w:szCs w:val="22"/>
    </w:rPr>
    <w:tblPr>
      <w:tblStyleRowBandSize w:val="1"/>
      <w:tblStyleColBandSize w:val="1"/>
    </w:tblPr>
    <w:tblStylePr w:type="firstRow">
      <w:rPr>
        <w:b/>
        <w:bCs/>
      </w:rPr>
      <w:tblPr/>
      <w:tcPr>
        <w:tcBorders>
          <w:bottom w:val="single" w:sz="4" w:space="0" w:color="55E7B3" w:themeColor="accent6" w:themeTint="99"/>
        </w:tcBorders>
      </w:tcPr>
    </w:tblStylePr>
    <w:tblStylePr w:type="lastRow">
      <w:rPr>
        <w:b/>
        <w:bCs/>
      </w:rPr>
      <w:tblPr/>
      <w:tcPr>
        <w:tcBorders>
          <w:top w:val="single" w:sz="4" w:space="0" w:color="55E7B3" w:themeColor="accent6" w:themeTint="99"/>
        </w:tcBorders>
      </w:tcPr>
    </w:tblStylePr>
    <w:tblStylePr w:type="firstCol">
      <w:rPr>
        <w:b/>
        <w:bCs/>
      </w:rPr>
    </w:tblStylePr>
    <w:tblStylePr w:type="lastCol">
      <w:rPr>
        <w:b/>
        <w:bCs/>
      </w:rPr>
    </w:tblStylePr>
    <w:tblStylePr w:type="band1Vert">
      <w:tblPr/>
      <w:tcPr>
        <w:shd w:val="clear" w:color="auto" w:fill="C6F7E5" w:themeFill="accent6" w:themeFillTint="33"/>
      </w:tcPr>
    </w:tblStylePr>
    <w:tblStylePr w:type="band1Horz">
      <w:tblPr/>
      <w:tcPr>
        <w:shd w:val="clear" w:color="auto" w:fill="C6F7E5" w:themeFill="accent6" w:themeFillTint="33"/>
      </w:tcPr>
    </w:tblStylePr>
  </w:style>
  <w:style w:type="table" w:styleId="ListTable2">
    <w:name w:val="List Table 2"/>
    <w:basedOn w:val="TableNormal"/>
    <w:rsid w:val="00B66DEF"/>
    <w:rPr>
      <w:rFonts w:asciiTheme="minorHAnsi" w:eastAsiaTheme="minorHAnsi" w:hAnsiTheme="minorHAnsi" w:cstheme="minorBidi"/>
      <w:sz w:val="22"/>
      <w:szCs w:val="22"/>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rsid w:val="00B66DEF"/>
    <w:rPr>
      <w:rFonts w:asciiTheme="minorHAnsi" w:eastAsiaTheme="minorHAnsi" w:hAnsiTheme="minorHAnsi" w:cstheme="minorBidi"/>
      <w:sz w:val="22"/>
      <w:szCs w:val="22"/>
    </w:rPr>
    <w:tblPr>
      <w:tblStyleRowBandSize w:val="1"/>
      <w:tblStyleColBandSize w:val="1"/>
      <w:tblBorders>
        <w:top w:val="single" w:sz="4" w:space="0" w:color="217BDD" w:themeColor="accent1" w:themeTint="99"/>
        <w:bottom w:val="single" w:sz="4" w:space="0" w:color="217BDD" w:themeColor="accent1" w:themeTint="99"/>
        <w:insideH w:val="single" w:sz="4" w:space="0" w:color="217BDD"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4D3F3" w:themeFill="accent1" w:themeFillTint="33"/>
      </w:tcPr>
    </w:tblStylePr>
    <w:tblStylePr w:type="band1Horz">
      <w:tblPr/>
      <w:tcPr>
        <w:shd w:val="clear" w:color="auto" w:fill="B4D3F3" w:themeFill="accent1" w:themeFillTint="33"/>
      </w:tcPr>
    </w:tblStylePr>
  </w:style>
  <w:style w:type="table" w:styleId="ListTable2-Accent2">
    <w:name w:val="List Table 2 Accent 2"/>
    <w:basedOn w:val="TableNormal"/>
    <w:rsid w:val="00B66DEF"/>
    <w:rPr>
      <w:rFonts w:asciiTheme="minorHAnsi" w:eastAsiaTheme="minorHAnsi" w:hAnsiTheme="minorHAnsi" w:cstheme="minorBidi"/>
      <w:sz w:val="22"/>
      <w:szCs w:val="22"/>
    </w:rPr>
    <w:tblPr>
      <w:tblStyleRowBandSize w:val="1"/>
      <w:tblStyleColBandSize w:val="1"/>
      <w:tblBorders>
        <w:top w:val="single" w:sz="4" w:space="0" w:color="E67C79" w:themeColor="accent2" w:themeTint="99"/>
        <w:bottom w:val="single" w:sz="4" w:space="0" w:color="E67C79" w:themeColor="accent2" w:themeTint="99"/>
        <w:insideH w:val="single" w:sz="4" w:space="0" w:color="E67C79"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6D3D2" w:themeFill="accent2" w:themeFillTint="33"/>
      </w:tcPr>
    </w:tblStylePr>
    <w:tblStylePr w:type="band1Horz">
      <w:tblPr/>
      <w:tcPr>
        <w:shd w:val="clear" w:color="auto" w:fill="F6D3D2" w:themeFill="accent2" w:themeFillTint="33"/>
      </w:tcPr>
    </w:tblStylePr>
  </w:style>
  <w:style w:type="table" w:styleId="ListTable2-Accent3">
    <w:name w:val="List Table 2 Accent 3"/>
    <w:basedOn w:val="TableNormal"/>
    <w:rsid w:val="00B66DEF"/>
    <w:rPr>
      <w:rFonts w:asciiTheme="minorHAnsi" w:eastAsiaTheme="minorHAnsi" w:hAnsiTheme="minorHAnsi" w:cstheme="minorBidi"/>
      <w:sz w:val="22"/>
      <w:szCs w:val="22"/>
    </w:rPr>
    <w:tblPr>
      <w:tblStyleRowBandSize w:val="1"/>
      <w:tblStyleColBandSize w:val="1"/>
      <w:tblBorders>
        <w:top w:val="single" w:sz="4" w:space="0" w:color="99A4AD" w:themeColor="accent3" w:themeTint="99"/>
        <w:bottom w:val="single" w:sz="4" w:space="0" w:color="99A4AD" w:themeColor="accent3" w:themeTint="99"/>
        <w:insideH w:val="single" w:sz="4" w:space="0" w:color="99A4AD"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DE0E3" w:themeFill="accent3" w:themeFillTint="33"/>
      </w:tcPr>
    </w:tblStylePr>
    <w:tblStylePr w:type="band1Horz">
      <w:tblPr/>
      <w:tcPr>
        <w:shd w:val="clear" w:color="auto" w:fill="DDE0E3" w:themeFill="accent3" w:themeFillTint="33"/>
      </w:tcPr>
    </w:tblStylePr>
  </w:style>
  <w:style w:type="table" w:styleId="ListTable2-Accent4">
    <w:name w:val="List Table 2 Accent 4"/>
    <w:basedOn w:val="TableNormal"/>
    <w:rsid w:val="00B66DEF"/>
    <w:rPr>
      <w:rFonts w:asciiTheme="minorHAnsi" w:eastAsiaTheme="minorHAnsi" w:hAnsiTheme="minorHAnsi" w:cstheme="minorBidi"/>
      <w:sz w:val="22"/>
      <w:szCs w:val="22"/>
    </w:rPr>
    <w:tblPr>
      <w:tblStyleRowBandSize w:val="1"/>
      <w:tblStyleColBandSize w:val="1"/>
      <w:tblBorders>
        <w:top w:val="single" w:sz="4" w:space="0" w:color="F6D276" w:themeColor="accent4" w:themeTint="99"/>
        <w:bottom w:val="single" w:sz="4" w:space="0" w:color="F6D276" w:themeColor="accent4" w:themeTint="99"/>
        <w:insideH w:val="single" w:sz="4" w:space="0" w:color="F6D27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D1" w:themeFill="accent4" w:themeFillTint="33"/>
      </w:tcPr>
    </w:tblStylePr>
    <w:tblStylePr w:type="band1Horz">
      <w:tblPr/>
      <w:tcPr>
        <w:shd w:val="clear" w:color="auto" w:fill="FCF0D1" w:themeFill="accent4" w:themeFillTint="33"/>
      </w:tcPr>
    </w:tblStylePr>
  </w:style>
  <w:style w:type="table" w:styleId="ListTable2-Accent5">
    <w:name w:val="List Table 2 Accent 5"/>
    <w:basedOn w:val="TableNormal"/>
    <w:rsid w:val="00B66DEF"/>
    <w:rPr>
      <w:rFonts w:asciiTheme="minorHAnsi" w:eastAsiaTheme="minorHAnsi" w:hAnsiTheme="minorHAnsi" w:cstheme="minorBidi"/>
      <w:sz w:val="22"/>
      <w:szCs w:val="22"/>
    </w:rPr>
    <w:tblPr>
      <w:tblStyleRowBandSize w:val="1"/>
      <w:tblStyleColBandSize w:val="1"/>
      <w:tblBorders>
        <w:top w:val="single" w:sz="4" w:space="0" w:color="50E1E2" w:themeColor="accent5" w:themeTint="99"/>
        <w:bottom w:val="single" w:sz="4" w:space="0" w:color="50E1E2" w:themeColor="accent5" w:themeTint="99"/>
        <w:insideH w:val="single" w:sz="4" w:space="0" w:color="50E1E2"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4F5F5" w:themeFill="accent5" w:themeFillTint="33"/>
      </w:tcPr>
    </w:tblStylePr>
    <w:tblStylePr w:type="band1Horz">
      <w:tblPr/>
      <w:tcPr>
        <w:shd w:val="clear" w:color="auto" w:fill="C4F5F5" w:themeFill="accent5" w:themeFillTint="33"/>
      </w:tcPr>
    </w:tblStylePr>
  </w:style>
  <w:style w:type="table" w:styleId="ListTable2-Accent6">
    <w:name w:val="List Table 2 Accent 6"/>
    <w:basedOn w:val="TableNormal"/>
    <w:rsid w:val="00B66DEF"/>
    <w:rPr>
      <w:rFonts w:asciiTheme="minorHAnsi" w:eastAsiaTheme="minorHAnsi" w:hAnsiTheme="minorHAnsi" w:cstheme="minorBidi"/>
      <w:sz w:val="22"/>
      <w:szCs w:val="22"/>
    </w:rPr>
    <w:tblPr>
      <w:tblStyleRowBandSize w:val="1"/>
      <w:tblStyleColBandSize w:val="1"/>
      <w:tblBorders>
        <w:top w:val="single" w:sz="4" w:space="0" w:color="55E7B3" w:themeColor="accent6" w:themeTint="99"/>
        <w:bottom w:val="single" w:sz="4" w:space="0" w:color="55E7B3" w:themeColor="accent6" w:themeTint="99"/>
        <w:insideH w:val="single" w:sz="4" w:space="0" w:color="55E7B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6F7E5" w:themeFill="accent6" w:themeFillTint="33"/>
      </w:tcPr>
    </w:tblStylePr>
    <w:tblStylePr w:type="band1Horz">
      <w:tblPr/>
      <w:tcPr>
        <w:shd w:val="clear" w:color="auto" w:fill="C6F7E5" w:themeFill="accent6" w:themeFillTint="33"/>
      </w:tcPr>
    </w:tblStylePr>
  </w:style>
  <w:style w:type="table" w:styleId="ListTable3">
    <w:name w:val="List Table 3"/>
    <w:basedOn w:val="TableNormal"/>
    <w:rsid w:val="00B66DEF"/>
    <w:rPr>
      <w:rFonts w:asciiTheme="minorHAnsi" w:eastAsiaTheme="minorHAnsi" w:hAnsiTheme="minorHAnsi" w:cstheme="minorBidi"/>
      <w:sz w:val="22"/>
      <w:szCs w:val="22"/>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rsid w:val="00B66DEF"/>
    <w:rPr>
      <w:rFonts w:asciiTheme="minorHAnsi" w:eastAsiaTheme="minorHAnsi" w:hAnsiTheme="minorHAnsi" w:cstheme="minorBidi"/>
      <w:sz w:val="22"/>
      <w:szCs w:val="22"/>
    </w:rPr>
    <w:tblPr>
      <w:tblStyleRowBandSize w:val="1"/>
      <w:tblStyleColBandSize w:val="1"/>
      <w:tblBorders>
        <w:top w:val="single" w:sz="4" w:space="0" w:color="0B2949" w:themeColor="accent1"/>
        <w:left w:val="single" w:sz="4" w:space="0" w:color="0B2949" w:themeColor="accent1"/>
        <w:bottom w:val="single" w:sz="4" w:space="0" w:color="0B2949" w:themeColor="accent1"/>
        <w:right w:val="single" w:sz="4" w:space="0" w:color="0B2949" w:themeColor="accent1"/>
      </w:tblBorders>
    </w:tblPr>
    <w:tblStylePr w:type="firstRow">
      <w:rPr>
        <w:b/>
        <w:bCs/>
        <w:color w:val="FFFFFF" w:themeColor="background1"/>
      </w:rPr>
      <w:tblPr/>
      <w:tcPr>
        <w:shd w:val="clear" w:color="auto" w:fill="0B2949" w:themeFill="accent1"/>
      </w:tcPr>
    </w:tblStylePr>
    <w:tblStylePr w:type="lastRow">
      <w:rPr>
        <w:b/>
        <w:bCs/>
      </w:rPr>
      <w:tblPr/>
      <w:tcPr>
        <w:tcBorders>
          <w:top w:val="double" w:sz="4" w:space="0" w:color="0B2949"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B2949" w:themeColor="accent1"/>
          <w:right w:val="single" w:sz="4" w:space="0" w:color="0B2949" w:themeColor="accent1"/>
        </w:tcBorders>
      </w:tcPr>
    </w:tblStylePr>
    <w:tblStylePr w:type="band1Horz">
      <w:tblPr/>
      <w:tcPr>
        <w:tcBorders>
          <w:top w:val="single" w:sz="4" w:space="0" w:color="0B2949" w:themeColor="accent1"/>
          <w:bottom w:val="single" w:sz="4" w:space="0" w:color="0B2949"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B2949" w:themeColor="accent1"/>
          <w:left w:val="nil"/>
        </w:tcBorders>
      </w:tcPr>
    </w:tblStylePr>
    <w:tblStylePr w:type="swCell">
      <w:tblPr/>
      <w:tcPr>
        <w:tcBorders>
          <w:top w:val="double" w:sz="4" w:space="0" w:color="0B2949" w:themeColor="accent1"/>
          <w:right w:val="nil"/>
        </w:tcBorders>
      </w:tcPr>
    </w:tblStylePr>
  </w:style>
  <w:style w:type="table" w:styleId="ListTable3-Accent2">
    <w:name w:val="List Table 3 Accent 2"/>
    <w:basedOn w:val="TableNormal"/>
    <w:rsid w:val="00B66DEF"/>
    <w:rPr>
      <w:rFonts w:asciiTheme="minorHAnsi" w:eastAsiaTheme="minorHAnsi" w:hAnsiTheme="minorHAnsi" w:cstheme="minorBidi"/>
      <w:sz w:val="22"/>
      <w:szCs w:val="22"/>
    </w:rPr>
    <w:tblPr>
      <w:tblStyleRowBandSize w:val="1"/>
      <w:tblStyleColBandSize w:val="1"/>
      <w:tblBorders>
        <w:top w:val="single" w:sz="4" w:space="0" w:color="D02B27" w:themeColor="accent2"/>
        <w:left w:val="single" w:sz="4" w:space="0" w:color="D02B27" w:themeColor="accent2"/>
        <w:bottom w:val="single" w:sz="4" w:space="0" w:color="D02B27" w:themeColor="accent2"/>
        <w:right w:val="single" w:sz="4" w:space="0" w:color="D02B27" w:themeColor="accent2"/>
      </w:tblBorders>
    </w:tblPr>
    <w:tblStylePr w:type="firstRow">
      <w:rPr>
        <w:b/>
        <w:bCs/>
        <w:color w:val="FFFFFF" w:themeColor="background1"/>
      </w:rPr>
      <w:tblPr/>
      <w:tcPr>
        <w:shd w:val="clear" w:color="auto" w:fill="D02B27" w:themeFill="accent2"/>
      </w:tcPr>
    </w:tblStylePr>
    <w:tblStylePr w:type="lastRow">
      <w:rPr>
        <w:b/>
        <w:bCs/>
      </w:rPr>
      <w:tblPr/>
      <w:tcPr>
        <w:tcBorders>
          <w:top w:val="double" w:sz="4" w:space="0" w:color="D02B27"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02B27" w:themeColor="accent2"/>
          <w:right w:val="single" w:sz="4" w:space="0" w:color="D02B27" w:themeColor="accent2"/>
        </w:tcBorders>
      </w:tcPr>
    </w:tblStylePr>
    <w:tblStylePr w:type="band1Horz">
      <w:tblPr/>
      <w:tcPr>
        <w:tcBorders>
          <w:top w:val="single" w:sz="4" w:space="0" w:color="D02B27" w:themeColor="accent2"/>
          <w:bottom w:val="single" w:sz="4" w:space="0" w:color="D02B27"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02B27" w:themeColor="accent2"/>
          <w:left w:val="nil"/>
        </w:tcBorders>
      </w:tcPr>
    </w:tblStylePr>
    <w:tblStylePr w:type="swCell">
      <w:tblPr/>
      <w:tcPr>
        <w:tcBorders>
          <w:top w:val="double" w:sz="4" w:space="0" w:color="D02B27" w:themeColor="accent2"/>
          <w:right w:val="nil"/>
        </w:tcBorders>
      </w:tcPr>
    </w:tblStylePr>
  </w:style>
  <w:style w:type="table" w:styleId="ListTable3-Accent3">
    <w:name w:val="List Table 3 Accent 3"/>
    <w:basedOn w:val="TableNormal"/>
    <w:rsid w:val="00B66DEF"/>
    <w:rPr>
      <w:rFonts w:asciiTheme="minorHAnsi" w:eastAsiaTheme="minorHAnsi" w:hAnsiTheme="minorHAnsi" w:cstheme="minorBidi"/>
      <w:sz w:val="22"/>
      <w:szCs w:val="22"/>
    </w:rPr>
    <w:tblPr>
      <w:tblStyleRowBandSize w:val="1"/>
      <w:tblStyleColBandSize w:val="1"/>
      <w:tblBorders>
        <w:top w:val="single" w:sz="4" w:space="0" w:color="5B6771" w:themeColor="accent3"/>
        <w:left w:val="single" w:sz="4" w:space="0" w:color="5B6771" w:themeColor="accent3"/>
        <w:bottom w:val="single" w:sz="4" w:space="0" w:color="5B6771" w:themeColor="accent3"/>
        <w:right w:val="single" w:sz="4" w:space="0" w:color="5B6771" w:themeColor="accent3"/>
      </w:tblBorders>
    </w:tblPr>
    <w:tblStylePr w:type="firstRow">
      <w:rPr>
        <w:b/>
        <w:bCs/>
        <w:color w:val="FFFFFF" w:themeColor="background1"/>
      </w:rPr>
      <w:tblPr/>
      <w:tcPr>
        <w:shd w:val="clear" w:color="auto" w:fill="5B6771" w:themeFill="accent3"/>
      </w:tcPr>
    </w:tblStylePr>
    <w:tblStylePr w:type="lastRow">
      <w:rPr>
        <w:b/>
        <w:bCs/>
      </w:rPr>
      <w:tblPr/>
      <w:tcPr>
        <w:tcBorders>
          <w:top w:val="double" w:sz="4" w:space="0" w:color="5B6771"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6771" w:themeColor="accent3"/>
          <w:right w:val="single" w:sz="4" w:space="0" w:color="5B6771" w:themeColor="accent3"/>
        </w:tcBorders>
      </w:tcPr>
    </w:tblStylePr>
    <w:tblStylePr w:type="band1Horz">
      <w:tblPr/>
      <w:tcPr>
        <w:tcBorders>
          <w:top w:val="single" w:sz="4" w:space="0" w:color="5B6771" w:themeColor="accent3"/>
          <w:bottom w:val="single" w:sz="4" w:space="0" w:color="5B6771"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6771" w:themeColor="accent3"/>
          <w:left w:val="nil"/>
        </w:tcBorders>
      </w:tcPr>
    </w:tblStylePr>
    <w:tblStylePr w:type="swCell">
      <w:tblPr/>
      <w:tcPr>
        <w:tcBorders>
          <w:top w:val="double" w:sz="4" w:space="0" w:color="5B6771" w:themeColor="accent3"/>
          <w:right w:val="nil"/>
        </w:tcBorders>
      </w:tcPr>
    </w:tblStylePr>
  </w:style>
  <w:style w:type="table" w:styleId="ListTable3-Accent4">
    <w:name w:val="List Table 3 Accent 4"/>
    <w:basedOn w:val="TableNormal"/>
    <w:rsid w:val="00B66DEF"/>
    <w:rPr>
      <w:rFonts w:asciiTheme="minorHAnsi" w:eastAsiaTheme="minorHAnsi" w:hAnsiTheme="minorHAnsi" w:cstheme="minorBidi"/>
      <w:sz w:val="22"/>
      <w:szCs w:val="22"/>
    </w:rPr>
    <w:tblPr>
      <w:tblStyleRowBandSize w:val="1"/>
      <w:tblStyleColBandSize w:val="1"/>
      <w:tblBorders>
        <w:top w:val="single" w:sz="4" w:space="0" w:color="F1B51C" w:themeColor="accent4"/>
        <w:left w:val="single" w:sz="4" w:space="0" w:color="F1B51C" w:themeColor="accent4"/>
        <w:bottom w:val="single" w:sz="4" w:space="0" w:color="F1B51C" w:themeColor="accent4"/>
        <w:right w:val="single" w:sz="4" w:space="0" w:color="F1B51C" w:themeColor="accent4"/>
      </w:tblBorders>
    </w:tblPr>
    <w:tblStylePr w:type="firstRow">
      <w:rPr>
        <w:b/>
        <w:bCs/>
        <w:color w:val="FFFFFF" w:themeColor="background1"/>
      </w:rPr>
      <w:tblPr/>
      <w:tcPr>
        <w:shd w:val="clear" w:color="auto" w:fill="F1B51C" w:themeFill="accent4"/>
      </w:tcPr>
    </w:tblStylePr>
    <w:tblStylePr w:type="lastRow">
      <w:rPr>
        <w:b/>
        <w:bCs/>
      </w:rPr>
      <w:tblPr/>
      <w:tcPr>
        <w:tcBorders>
          <w:top w:val="double" w:sz="4" w:space="0" w:color="F1B51C"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1B51C" w:themeColor="accent4"/>
          <w:right w:val="single" w:sz="4" w:space="0" w:color="F1B51C" w:themeColor="accent4"/>
        </w:tcBorders>
      </w:tcPr>
    </w:tblStylePr>
    <w:tblStylePr w:type="band1Horz">
      <w:tblPr/>
      <w:tcPr>
        <w:tcBorders>
          <w:top w:val="single" w:sz="4" w:space="0" w:color="F1B51C" w:themeColor="accent4"/>
          <w:bottom w:val="single" w:sz="4" w:space="0" w:color="F1B51C"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1B51C" w:themeColor="accent4"/>
          <w:left w:val="nil"/>
        </w:tcBorders>
      </w:tcPr>
    </w:tblStylePr>
    <w:tblStylePr w:type="swCell">
      <w:tblPr/>
      <w:tcPr>
        <w:tcBorders>
          <w:top w:val="double" w:sz="4" w:space="0" w:color="F1B51C" w:themeColor="accent4"/>
          <w:right w:val="nil"/>
        </w:tcBorders>
      </w:tcPr>
    </w:tblStylePr>
  </w:style>
  <w:style w:type="table" w:styleId="ListTable3-Accent5">
    <w:name w:val="List Table 3 Accent 5"/>
    <w:basedOn w:val="TableNormal"/>
    <w:rsid w:val="00B66DEF"/>
    <w:rPr>
      <w:rFonts w:asciiTheme="minorHAnsi" w:eastAsiaTheme="minorHAnsi" w:hAnsiTheme="minorHAnsi" w:cstheme="minorBidi"/>
      <w:sz w:val="22"/>
      <w:szCs w:val="22"/>
    </w:rPr>
    <w:tblPr>
      <w:tblStyleRowBandSize w:val="1"/>
      <w:tblStyleColBandSize w:val="1"/>
      <w:tblBorders>
        <w:top w:val="single" w:sz="4" w:space="0" w:color="189394" w:themeColor="accent5"/>
        <w:left w:val="single" w:sz="4" w:space="0" w:color="189394" w:themeColor="accent5"/>
        <w:bottom w:val="single" w:sz="4" w:space="0" w:color="189394" w:themeColor="accent5"/>
        <w:right w:val="single" w:sz="4" w:space="0" w:color="189394" w:themeColor="accent5"/>
      </w:tblBorders>
    </w:tblPr>
    <w:tblStylePr w:type="firstRow">
      <w:rPr>
        <w:b/>
        <w:bCs/>
        <w:color w:val="FFFFFF" w:themeColor="background1"/>
      </w:rPr>
      <w:tblPr/>
      <w:tcPr>
        <w:shd w:val="clear" w:color="auto" w:fill="189394" w:themeFill="accent5"/>
      </w:tcPr>
    </w:tblStylePr>
    <w:tblStylePr w:type="lastRow">
      <w:rPr>
        <w:b/>
        <w:bCs/>
      </w:rPr>
      <w:tblPr/>
      <w:tcPr>
        <w:tcBorders>
          <w:top w:val="double" w:sz="4" w:space="0" w:color="18939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89394" w:themeColor="accent5"/>
          <w:right w:val="single" w:sz="4" w:space="0" w:color="189394" w:themeColor="accent5"/>
        </w:tcBorders>
      </w:tcPr>
    </w:tblStylePr>
    <w:tblStylePr w:type="band1Horz">
      <w:tblPr/>
      <w:tcPr>
        <w:tcBorders>
          <w:top w:val="single" w:sz="4" w:space="0" w:color="189394" w:themeColor="accent5"/>
          <w:bottom w:val="single" w:sz="4" w:space="0" w:color="18939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89394" w:themeColor="accent5"/>
          <w:left w:val="nil"/>
        </w:tcBorders>
      </w:tcPr>
    </w:tblStylePr>
    <w:tblStylePr w:type="swCell">
      <w:tblPr/>
      <w:tcPr>
        <w:tcBorders>
          <w:top w:val="double" w:sz="4" w:space="0" w:color="189394" w:themeColor="accent5"/>
          <w:right w:val="nil"/>
        </w:tcBorders>
      </w:tcPr>
    </w:tblStylePr>
  </w:style>
  <w:style w:type="table" w:styleId="ListTable3-Accent6">
    <w:name w:val="List Table 3 Accent 6"/>
    <w:basedOn w:val="TableNormal"/>
    <w:rsid w:val="00B66DEF"/>
    <w:rPr>
      <w:rFonts w:asciiTheme="minorHAnsi" w:eastAsiaTheme="minorHAnsi" w:hAnsiTheme="minorHAnsi" w:cstheme="minorBidi"/>
      <w:sz w:val="22"/>
      <w:szCs w:val="22"/>
    </w:rPr>
    <w:tblPr>
      <w:tblStyleRowBandSize w:val="1"/>
      <w:tblStyleColBandSize w:val="1"/>
      <w:tblBorders>
        <w:top w:val="single" w:sz="4" w:space="0" w:color="17A673" w:themeColor="accent6"/>
        <w:left w:val="single" w:sz="4" w:space="0" w:color="17A673" w:themeColor="accent6"/>
        <w:bottom w:val="single" w:sz="4" w:space="0" w:color="17A673" w:themeColor="accent6"/>
        <w:right w:val="single" w:sz="4" w:space="0" w:color="17A673" w:themeColor="accent6"/>
      </w:tblBorders>
    </w:tblPr>
    <w:tblStylePr w:type="firstRow">
      <w:rPr>
        <w:b/>
        <w:bCs/>
        <w:color w:val="FFFFFF" w:themeColor="background1"/>
      </w:rPr>
      <w:tblPr/>
      <w:tcPr>
        <w:shd w:val="clear" w:color="auto" w:fill="17A673" w:themeFill="accent6"/>
      </w:tcPr>
    </w:tblStylePr>
    <w:tblStylePr w:type="lastRow">
      <w:rPr>
        <w:b/>
        <w:bCs/>
      </w:rPr>
      <w:tblPr/>
      <w:tcPr>
        <w:tcBorders>
          <w:top w:val="double" w:sz="4" w:space="0" w:color="17A673"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7A673" w:themeColor="accent6"/>
          <w:right w:val="single" w:sz="4" w:space="0" w:color="17A673" w:themeColor="accent6"/>
        </w:tcBorders>
      </w:tcPr>
    </w:tblStylePr>
    <w:tblStylePr w:type="band1Horz">
      <w:tblPr/>
      <w:tcPr>
        <w:tcBorders>
          <w:top w:val="single" w:sz="4" w:space="0" w:color="17A673" w:themeColor="accent6"/>
          <w:bottom w:val="single" w:sz="4" w:space="0" w:color="17A673"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7A673" w:themeColor="accent6"/>
          <w:left w:val="nil"/>
        </w:tcBorders>
      </w:tcPr>
    </w:tblStylePr>
    <w:tblStylePr w:type="swCell">
      <w:tblPr/>
      <w:tcPr>
        <w:tcBorders>
          <w:top w:val="double" w:sz="4" w:space="0" w:color="17A673" w:themeColor="accent6"/>
          <w:right w:val="nil"/>
        </w:tcBorders>
      </w:tcPr>
    </w:tblStylePr>
  </w:style>
  <w:style w:type="table" w:styleId="ListTable4">
    <w:name w:val="List Table 4"/>
    <w:basedOn w:val="TableNormal"/>
    <w:rsid w:val="00B66DEF"/>
    <w:rPr>
      <w:rFonts w:asciiTheme="minorHAnsi" w:eastAsiaTheme="minorHAnsi" w:hAnsiTheme="minorHAnsi" w:cstheme="minorBidi"/>
      <w:sz w:val="22"/>
      <w:szCs w:val="22"/>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rsid w:val="00B66DEF"/>
    <w:rPr>
      <w:rFonts w:asciiTheme="minorHAnsi" w:eastAsiaTheme="minorHAnsi" w:hAnsiTheme="minorHAnsi" w:cstheme="minorBidi"/>
      <w:sz w:val="22"/>
      <w:szCs w:val="22"/>
    </w:rPr>
    <w:tblPr>
      <w:tblStyleRowBandSize w:val="1"/>
      <w:tblStyleColBandSize w:val="1"/>
      <w:tblBorders>
        <w:top w:val="single" w:sz="4" w:space="0" w:color="217BDD" w:themeColor="accent1" w:themeTint="99"/>
        <w:left w:val="single" w:sz="4" w:space="0" w:color="217BDD" w:themeColor="accent1" w:themeTint="99"/>
        <w:bottom w:val="single" w:sz="4" w:space="0" w:color="217BDD" w:themeColor="accent1" w:themeTint="99"/>
        <w:right w:val="single" w:sz="4" w:space="0" w:color="217BDD" w:themeColor="accent1" w:themeTint="99"/>
        <w:insideH w:val="single" w:sz="4" w:space="0" w:color="217BDD" w:themeColor="accent1" w:themeTint="99"/>
      </w:tblBorders>
    </w:tblPr>
    <w:tblStylePr w:type="firstRow">
      <w:rPr>
        <w:b/>
        <w:bCs/>
        <w:color w:val="FFFFFF" w:themeColor="background1"/>
      </w:rPr>
      <w:tblPr/>
      <w:tcPr>
        <w:tcBorders>
          <w:top w:val="single" w:sz="4" w:space="0" w:color="0B2949" w:themeColor="accent1"/>
          <w:left w:val="single" w:sz="4" w:space="0" w:color="0B2949" w:themeColor="accent1"/>
          <w:bottom w:val="single" w:sz="4" w:space="0" w:color="0B2949" w:themeColor="accent1"/>
          <w:right w:val="single" w:sz="4" w:space="0" w:color="0B2949" w:themeColor="accent1"/>
          <w:insideH w:val="nil"/>
        </w:tcBorders>
        <w:shd w:val="clear" w:color="auto" w:fill="0B2949" w:themeFill="accent1"/>
      </w:tcPr>
    </w:tblStylePr>
    <w:tblStylePr w:type="lastRow">
      <w:rPr>
        <w:b/>
        <w:bCs/>
      </w:rPr>
      <w:tblPr/>
      <w:tcPr>
        <w:tcBorders>
          <w:top w:val="double" w:sz="4" w:space="0" w:color="217BDD" w:themeColor="accent1" w:themeTint="99"/>
        </w:tcBorders>
      </w:tcPr>
    </w:tblStylePr>
    <w:tblStylePr w:type="firstCol">
      <w:rPr>
        <w:b/>
        <w:bCs/>
      </w:rPr>
    </w:tblStylePr>
    <w:tblStylePr w:type="lastCol">
      <w:rPr>
        <w:b/>
        <w:bCs/>
      </w:rPr>
    </w:tblStylePr>
    <w:tblStylePr w:type="band1Vert">
      <w:tblPr/>
      <w:tcPr>
        <w:shd w:val="clear" w:color="auto" w:fill="B4D3F3" w:themeFill="accent1" w:themeFillTint="33"/>
      </w:tcPr>
    </w:tblStylePr>
    <w:tblStylePr w:type="band1Horz">
      <w:tblPr/>
      <w:tcPr>
        <w:shd w:val="clear" w:color="auto" w:fill="B4D3F3" w:themeFill="accent1" w:themeFillTint="33"/>
      </w:tcPr>
    </w:tblStylePr>
  </w:style>
  <w:style w:type="table" w:styleId="ListTable4-Accent2">
    <w:name w:val="List Table 4 Accent 2"/>
    <w:basedOn w:val="TableNormal"/>
    <w:rsid w:val="00B66DEF"/>
    <w:rPr>
      <w:rFonts w:asciiTheme="minorHAnsi" w:eastAsiaTheme="minorHAnsi" w:hAnsiTheme="minorHAnsi" w:cstheme="minorBidi"/>
      <w:sz w:val="22"/>
      <w:szCs w:val="22"/>
    </w:rPr>
    <w:tblPr>
      <w:tblStyleRowBandSize w:val="1"/>
      <w:tblStyleColBandSize w:val="1"/>
      <w:tblBorders>
        <w:top w:val="single" w:sz="4" w:space="0" w:color="E67C79" w:themeColor="accent2" w:themeTint="99"/>
        <w:left w:val="single" w:sz="4" w:space="0" w:color="E67C79" w:themeColor="accent2" w:themeTint="99"/>
        <w:bottom w:val="single" w:sz="4" w:space="0" w:color="E67C79" w:themeColor="accent2" w:themeTint="99"/>
        <w:right w:val="single" w:sz="4" w:space="0" w:color="E67C79" w:themeColor="accent2" w:themeTint="99"/>
        <w:insideH w:val="single" w:sz="4" w:space="0" w:color="E67C79" w:themeColor="accent2" w:themeTint="99"/>
      </w:tblBorders>
    </w:tblPr>
    <w:tblStylePr w:type="firstRow">
      <w:rPr>
        <w:b/>
        <w:bCs/>
        <w:color w:val="FFFFFF" w:themeColor="background1"/>
      </w:rPr>
      <w:tblPr/>
      <w:tcPr>
        <w:tcBorders>
          <w:top w:val="single" w:sz="4" w:space="0" w:color="D02B27" w:themeColor="accent2"/>
          <w:left w:val="single" w:sz="4" w:space="0" w:color="D02B27" w:themeColor="accent2"/>
          <w:bottom w:val="single" w:sz="4" w:space="0" w:color="D02B27" w:themeColor="accent2"/>
          <w:right w:val="single" w:sz="4" w:space="0" w:color="D02B27" w:themeColor="accent2"/>
          <w:insideH w:val="nil"/>
        </w:tcBorders>
        <w:shd w:val="clear" w:color="auto" w:fill="D02B27" w:themeFill="accent2"/>
      </w:tcPr>
    </w:tblStylePr>
    <w:tblStylePr w:type="lastRow">
      <w:rPr>
        <w:b/>
        <w:bCs/>
      </w:rPr>
      <w:tblPr/>
      <w:tcPr>
        <w:tcBorders>
          <w:top w:val="double" w:sz="4" w:space="0" w:color="E67C79" w:themeColor="accent2" w:themeTint="99"/>
        </w:tcBorders>
      </w:tcPr>
    </w:tblStylePr>
    <w:tblStylePr w:type="firstCol">
      <w:rPr>
        <w:b/>
        <w:bCs/>
      </w:rPr>
    </w:tblStylePr>
    <w:tblStylePr w:type="lastCol">
      <w:rPr>
        <w:b/>
        <w:bCs/>
      </w:rPr>
    </w:tblStylePr>
    <w:tblStylePr w:type="band1Vert">
      <w:tblPr/>
      <w:tcPr>
        <w:shd w:val="clear" w:color="auto" w:fill="F6D3D2" w:themeFill="accent2" w:themeFillTint="33"/>
      </w:tcPr>
    </w:tblStylePr>
    <w:tblStylePr w:type="band1Horz">
      <w:tblPr/>
      <w:tcPr>
        <w:shd w:val="clear" w:color="auto" w:fill="F6D3D2" w:themeFill="accent2" w:themeFillTint="33"/>
      </w:tcPr>
    </w:tblStylePr>
  </w:style>
  <w:style w:type="table" w:styleId="ListTable4-Accent3">
    <w:name w:val="List Table 4 Accent 3"/>
    <w:basedOn w:val="TableNormal"/>
    <w:rsid w:val="00B66DEF"/>
    <w:rPr>
      <w:rFonts w:asciiTheme="minorHAnsi" w:eastAsiaTheme="minorHAnsi" w:hAnsiTheme="minorHAnsi" w:cstheme="minorBidi"/>
      <w:sz w:val="22"/>
      <w:szCs w:val="22"/>
    </w:rPr>
    <w:tblPr>
      <w:tblStyleRowBandSize w:val="1"/>
      <w:tblStyleColBandSize w:val="1"/>
      <w:tblBorders>
        <w:top w:val="single" w:sz="4" w:space="0" w:color="99A4AD" w:themeColor="accent3" w:themeTint="99"/>
        <w:left w:val="single" w:sz="4" w:space="0" w:color="99A4AD" w:themeColor="accent3" w:themeTint="99"/>
        <w:bottom w:val="single" w:sz="4" w:space="0" w:color="99A4AD" w:themeColor="accent3" w:themeTint="99"/>
        <w:right w:val="single" w:sz="4" w:space="0" w:color="99A4AD" w:themeColor="accent3" w:themeTint="99"/>
        <w:insideH w:val="single" w:sz="4" w:space="0" w:color="99A4AD" w:themeColor="accent3" w:themeTint="99"/>
      </w:tblBorders>
    </w:tblPr>
    <w:tblStylePr w:type="firstRow">
      <w:rPr>
        <w:b/>
        <w:bCs/>
        <w:color w:val="FFFFFF" w:themeColor="background1"/>
      </w:rPr>
      <w:tblPr/>
      <w:tcPr>
        <w:tcBorders>
          <w:top w:val="single" w:sz="4" w:space="0" w:color="5B6771" w:themeColor="accent3"/>
          <w:left w:val="single" w:sz="4" w:space="0" w:color="5B6771" w:themeColor="accent3"/>
          <w:bottom w:val="single" w:sz="4" w:space="0" w:color="5B6771" w:themeColor="accent3"/>
          <w:right w:val="single" w:sz="4" w:space="0" w:color="5B6771" w:themeColor="accent3"/>
          <w:insideH w:val="nil"/>
        </w:tcBorders>
        <w:shd w:val="clear" w:color="auto" w:fill="5B6771" w:themeFill="accent3"/>
      </w:tcPr>
    </w:tblStylePr>
    <w:tblStylePr w:type="lastRow">
      <w:rPr>
        <w:b/>
        <w:bCs/>
      </w:rPr>
      <w:tblPr/>
      <w:tcPr>
        <w:tcBorders>
          <w:top w:val="double" w:sz="4" w:space="0" w:color="99A4AD" w:themeColor="accent3" w:themeTint="99"/>
        </w:tcBorders>
      </w:tcPr>
    </w:tblStylePr>
    <w:tblStylePr w:type="firstCol">
      <w:rPr>
        <w:b/>
        <w:bCs/>
      </w:rPr>
    </w:tblStylePr>
    <w:tblStylePr w:type="lastCol">
      <w:rPr>
        <w:b/>
        <w:bCs/>
      </w:rPr>
    </w:tblStylePr>
    <w:tblStylePr w:type="band1Vert">
      <w:tblPr/>
      <w:tcPr>
        <w:shd w:val="clear" w:color="auto" w:fill="DDE0E3" w:themeFill="accent3" w:themeFillTint="33"/>
      </w:tcPr>
    </w:tblStylePr>
    <w:tblStylePr w:type="band1Horz">
      <w:tblPr/>
      <w:tcPr>
        <w:shd w:val="clear" w:color="auto" w:fill="DDE0E3" w:themeFill="accent3" w:themeFillTint="33"/>
      </w:tcPr>
    </w:tblStylePr>
  </w:style>
  <w:style w:type="table" w:styleId="ListTable4-Accent4">
    <w:name w:val="List Table 4 Accent 4"/>
    <w:basedOn w:val="TableNormal"/>
    <w:rsid w:val="00B66DEF"/>
    <w:rPr>
      <w:rFonts w:asciiTheme="minorHAnsi" w:eastAsiaTheme="minorHAnsi" w:hAnsiTheme="minorHAnsi" w:cstheme="minorBidi"/>
      <w:sz w:val="22"/>
      <w:szCs w:val="22"/>
    </w:rPr>
    <w:tblPr>
      <w:tblStyleRowBandSize w:val="1"/>
      <w:tblStyleColBandSize w:val="1"/>
      <w:tblBorders>
        <w:top w:val="single" w:sz="4" w:space="0" w:color="F6D276" w:themeColor="accent4" w:themeTint="99"/>
        <w:left w:val="single" w:sz="4" w:space="0" w:color="F6D276" w:themeColor="accent4" w:themeTint="99"/>
        <w:bottom w:val="single" w:sz="4" w:space="0" w:color="F6D276" w:themeColor="accent4" w:themeTint="99"/>
        <w:right w:val="single" w:sz="4" w:space="0" w:color="F6D276" w:themeColor="accent4" w:themeTint="99"/>
        <w:insideH w:val="single" w:sz="4" w:space="0" w:color="F6D276" w:themeColor="accent4" w:themeTint="99"/>
      </w:tblBorders>
    </w:tblPr>
    <w:tblStylePr w:type="firstRow">
      <w:rPr>
        <w:b/>
        <w:bCs/>
        <w:color w:val="FFFFFF" w:themeColor="background1"/>
      </w:rPr>
      <w:tblPr/>
      <w:tcPr>
        <w:tcBorders>
          <w:top w:val="single" w:sz="4" w:space="0" w:color="F1B51C" w:themeColor="accent4"/>
          <w:left w:val="single" w:sz="4" w:space="0" w:color="F1B51C" w:themeColor="accent4"/>
          <w:bottom w:val="single" w:sz="4" w:space="0" w:color="F1B51C" w:themeColor="accent4"/>
          <w:right w:val="single" w:sz="4" w:space="0" w:color="F1B51C" w:themeColor="accent4"/>
          <w:insideH w:val="nil"/>
        </w:tcBorders>
        <w:shd w:val="clear" w:color="auto" w:fill="F1B51C" w:themeFill="accent4"/>
      </w:tcPr>
    </w:tblStylePr>
    <w:tblStylePr w:type="lastRow">
      <w:rPr>
        <w:b/>
        <w:bCs/>
      </w:rPr>
      <w:tblPr/>
      <w:tcPr>
        <w:tcBorders>
          <w:top w:val="double" w:sz="4" w:space="0" w:color="F6D276" w:themeColor="accent4" w:themeTint="99"/>
        </w:tcBorders>
      </w:tcPr>
    </w:tblStylePr>
    <w:tblStylePr w:type="firstCol">
      <w:rPr>
        <w:b/>
        <w:bCs/>
      </w:rPr>
    </w:tblStylePr>
    <w:tblStylePr w:type="lastCol">
      <w:rPr>
        <w:b/>
        <w:bCs/>
      </w:rPr>
    </w:tblStylePr>
    <w:tblStylePr w:type="band1Vert">
      <w:tblPr/>
      <w:tcPr>
        <w:shd w:val="clear" w:color="auto" w:fill="FCF0D1" w:themeFill="accent4" w:themeFillTint="33"/>
      </w:tcPr>
    </w:tblStylePr>
    <w:tblStylePr w:type="band1Horz">
      <w:tblPr/>
      <w:tcPr>
        <w:shd w:val="clear" w:color="auto" w:fill="FCF0D1" w:themeFill="accent4" w:themeFillTint="33"/>
      </w:tcPr>
    </w:tblStylePr>
  </w:style>
  <w:style w:type="table" w:styleId="ListTable4-Accent5">
    <w:name w:val="List Table 4 Accent 5"/>
    <w:basedOn w:val="TableNormal"/>
    <w:rsid w:val="00B66DEF"/>
    <w:rPr>
      <w:rFonts w:asciiTheme="minorHAnsi" w:eastAsiaTheme="minorHAnsi" w:hAnsiTheme="minorHAnsi" w:cstheme="minorBidi"/>
      <w:sz w:val="22"/>
      <w:szCs w:val="22"/>
    </w:rPr>
    <w:tblPr>
      <w:tblStyleRowBandSize w:val="1"/>
      <w:tblStyleColBandSize w:val="1"/>
      <w:tblBorders>
        <w:top w:val="single" w:sz="4" w:space="0" w:color="50E1E2" w:themeColor="accent5" w:themeTint="99"/>
        <w:left w:val="single" w:sz="4" w:space="0" w:color="50E1E2" w:themeColor="accent5" w:themeTint="99"/>
        <w:bottom w:val="single" w:sz="4" w:space="0" w:color="50E1E2" w:themeColor="accent5" w:themeTint="99"/>
        <w:right w:val="single" w:sz="4" w:space="0" w:color="50E1E2" w:themeColor="accent5" w:themeTint="99"/>
        <w:insideH w:val="single" w:sz="4" w:space="0" w:color="50E1E2" w:themeColor="accent5" w:themeTint="99"/>
      </w:tblBorders>
    </w:tblPr>
    <w:tblStylePr w:type="firstRow">
      <w:rPr>
        <w:b/>
        <w:bCs/>
        <w:color w:val="FFFFFF" w:themeColor="background1"/>
      </w:rPr>
      <w:tblPr/>
      <w:tcPr>
        <w:tcBorders>
          <w:top w:val="single" w:sz="4" w:space="0" w:color="189394" w:themeColor="accent5"/>
          <w:left w:val="single" w:sz="4" w:space="0" w:color="189394" w:themeColor="accent5"/>
          <w:bottom w:val="single" w:sz="4" w:space="0" w:color="189394" w:themeColor="accent5"/>
          <w:right w:val="single" w:sz="4" w:space="0" w:color="189394" w:themeColor="accent5"/>
          <w:insideH w:val="nil"/>
        </w:tcBorders>
        <w:shd w:val="clear" w:color="auto" w:fill="189394" w:themeFill="accent5"/>
      </w:tcPr>
    </w:tblStylePr>
    <w:tblStylePr w:type="lastRow">
      <w:rPr>
        <w:b/>
        <w:bCs/>
      </w:rPr>
      <w:tblPr/>
      <w:tcPr>
        <w:tcBorders>
          <w:top w:val="double" w:sz="4" w:space="0" w:color="50E1E2" w:themeColor="accent5" w:themeTint="99"/>
        </w:tcBorders>
      </w:tcPr>
    </w:tblStylePr>
    <w:tblStylePr w:type="firstCol">
      <w:rPr>
        <w:b/>
        <w:bCs/>
      </w:rPr>
    </w:tblStylePr>
    <w:tblStylePr w:type="lastCol">
      <w:rPr>
        <w:b/>
        <w:bCs/>
      </w:rPr>
    </w:tblStylePr>
    <w:tblStylePr w:type="band1Vert">
      <w:tblPr/>
      <w:tcPr>
        <w:shd w:val="clear" w:color="auto" w:fill="C4F5F5" w:themeFill="accent5" w:themeFillTint="33"/>
      </w:tcPr>
    </w:tblStylePr>
    <w:tblStylePr w:type="band1Horz">
      <w:tblPr/>
      <w:tcPr>
        <w:shd w:val="clear" w:color="auto" w:fill="C4F5F5" w:themeFill="accent5" w:themeFillTint="33"/>
      </w:tcPr>
    </w:tblStylePr>
  </w:style>
  <w:style w:type="table" w:styleId="ListTable4-Accent6">
    <w:name w:val="List Table 4 Accent 6"/>
    <w:basedOn w:val="TableNormal"/>
    <w:rsid w:val="00B66DEF"/>
    <w:rPr>
      <w:rFonts w:asciiTheme="minorHAnsi" w:eastAsiaTheme="minorHAnsi" w:hAnsiTheme="minorHAnsi" w:cstheme="minorBidi"/>
      <w:sz w:val="22"/>
      <w:szCs w:val="22"/>
    </w:rPr>
    <w:tblPr>
      <w:tblStyleRowBandSize w:val="1"/>
      <w:tblStyleColBandSize w:val="1"/>
      <w:tblBorders>
        <w:top w:val="single" w:sz="4" w:space="0" w:color="55E7B3" w:themeColor="accent6" w:themeTint="99"/>
        <w:left w:val="single" w:sz="4" w:space="0" w:color="55E7B3" w:themeColor="accent6" w:themeTint="99"/>
        <w:bottom w:val="single" w:sz="4" w:space="0" w:color="55E7B3" w:themeColor="accent6" w:themeTint="99"/>
        <w:right w:val="single" w:sz="4" w:space="0" w:color="55E7B3" w:themeColor="accent6" w:themeTint="99"/>
        <w:insideH w:val="single" w:sz="4" w:space="0" w:color="55E7B3" w:themeColor="accent6" w:themeTint="99"/>
      </w:tblBorders>
    </w:tblPr>
    <w:tblStylePr w:type="firstRow">
      <w:rPr>
        <w:b/>
        <w:bCs/>
        <w:color w:val="FFFFFF" w:themeColor="background1"/>
      </w:rPr>
      <w:tblPr/>
      <w:tcPr>
        <w:tcBorders>
          <w:top w:val="single" w:sz="4" w:space="0" w:color="17A673" w:themeColor="accent6"/>
          <w:left w:val="single" w:sz="4" w:space="0" w:color="17A673" w:themeColor="accent6"/>
          <w:bottom w:val="single" w:sz="4" w:space="0" w:color="17A673" w:themeColor="accent6"/>
          <w:right w:val="single" w:sz="4" w:space="0" w:color="17A673" w:themeColor="accent6"/>
          <w:insideH w:val="nil"/>
        </w:tcBorders>
        <w:shd w:val="clear" w:color="auto" w:fill="17A673" w:themeFill="accent6"/>
      </w:tcPr>
    </w:tblStylePr>
    <w:tblStylePr w:type="lastRow">
      <w:rPr>
        <w:b/>
        <w:bCs/>
      </w:rPr>
      <w:tblPr/>
      <w:tcPr>
        <w:tcBorders>
          <w:top w:val="double" w:sz="4" w:space="0" w:color="55E7B3" w:themeColor="accent6" w:themeTint="99"/>
        </w:tcBorders>
      </w:tcPr>
    </w:tblStylePr>
    <w:tblStylePr w:type="firstCol">
      <w:rPr>
        <w:b/>
        <w:bCs/>
      </w:rPr>
    </w:tblStylePr>
    <w:tblStylePr w:type="lastCol">
      <w:rPr>
        <w:b/>
        <w:bCs/>
      </w:rPr>
    </w:tblStylePr>
    <w:tblStylePr w:type="band1Vert">
      <w:tblPr/>
      <w:tcPr>
        <w:shd w:val="clear" w:color="auto" w:fill="C6F7E5" w:themeFill="accent6" w:themeFillTint="33"/>
      </w:tcPr>
    </w:tblStylePr>
    <w:tblStylePr w:type="band1Horz">
      <w:tblPr/>
      <w:tcPr>
        <w:shd w:val="clear" w:color="auto" w:fill="C6F7E5" w:themeFill="accent6" w:themeFillTint="33"/>
      </w:tcPr>
    </w:tblStylePr>
  </w:style>
  <w:style w:type="table" w:styleId="ListTable5Dark">
    <w:name w:val="List Table 5 Dark"/>
    <w:basedOn w:val="TableNormal"/>
    <w:rsid w:val="00B66DEF"/>
    <w:rPr>
      <w:rFonts w:asciiTheme="minorHAnsi" w:eastAsiaTheme="minorHAnsi" w:hAnsiTheme="minorHAnsi" w:cstheme="minorBidi"/>
      <w:color w:val="FFFFFF" w:themeColor="background1"/>
      <w:sz w:val="22"/>
      <w:szCs w:val="22"/>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rsid w:val="00B66DEF"/>
    <w:rPr>
      <w:rFonts w:asciiTheme="minorHAnsi" w:eastAsiaTheme="minorHAnsi" w:hAnsiTheme="minorHAnsi" w:cstheme="minorBidi"/>
      <w:color w:val="FFFFFF" w:themeColor="background1"/>
      <w:sz w:val="22"/>
      <w:szCs w:val="22"/>
    </w:rPr>
    <w:tblPr>
      <w:tblStyleRowBandSize w:val="1"/>
      <w:tblStyleColBandSize w:val="1"/>
      <w:tblBorders>
        <w:top w:val="single" w:sz="24" w:space="0" w:color="0B2949" w:themeColor="accent1"/>
        <w:left w:val="single" w:sz="24" w:space="0" w:color="0B2949" w:themeColor="accent1"/>
        <w:bottom w:val="single" w:sz="24" w:space="0" w:color="0B2949" w:themeColor="accent1"/>
        <w:right w:val="single" w:sz="24" w:space="0" w:color="0B2949" w:themeColor="accent1"/>
      </w:tblBorders>
    </w:tblPr>
    <w:tcPr>
      <w:shd w:val="clear" w:color="auto" w:fill="0B2949"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rsid w:val="00B66DEF"/>
    <w:rPr>
      <w:rFonts w:asciiTheme="minorHAnsi" w:eastAsiaTheme="minorHAnsi" w:hAnsiTheme="minorHAnsi" w:cstheme="minorBidi"/>
      <w:color w:val="FFFFFF" w:themeColor="background1"/>
      <w:sz w:val="22"/>
      <w:szCs w:val="22"/>
    </w:rPr>
    <w:tblPr>
      <w:tblStyleRowBandSize w:val="1"/>
      <w:tblStyleColBandSize w:val="1"/>
      <w:tblBorders>
        <w:top w:val="single" w:sz="24" w:space="0" w:color="D02B27" w:themeColor="accent2"/>
        <w:left w:val="single" w:sz="24" w:space="0" w:color="D02B27" w:themeColor="accent2"/>
        <w:bottom w:val="single" w:sz="24" w:space="0" w:color="D02B27" w:themeColor="accent2"/>
        <w:right w:val="single" w:sz="24" w:space="0" w:color="D02B27" w:themeColor="accent2"/>
      </w:tblBorders>
    </w:tblPr>
    <w:tcPr>
      <w:shd w:val="clear" w:color="auto" w:fill="D02B27"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rsid w:val="00B66DEF"/>
    <w:rPr>
      <w:rFonts w:asciiTheme="minorHAnsi" w:eastAsiaTheme="minorHAnsi" w:hAnsiTheme="minorHAnsi" w:cstheme="minorBidi"/>
      <w:color w:val="FFFFFF" w:themeColor="background1"/>
      <w:sz w:val="22"/>
      <w:szCs w:val="22"/>
    </w:rPr>
    <w:tblPr>
      <w:tblStyleRowBandSize w:val="1"/>
      <w:tblStyleColBandSize w:val="1"/>
      <w:tblBorders>
        <w:top w:val="single" w:sz="24" w:space="0" w:color="5B6771" w:themeColor="accent3"/>
        <w:left w:val="single" w:sz="24" w:space="0" w:color="5B6771" w:themeColor="accent3"/>
        <w:bottom w:val="single" w:sz="24" w:space="0" w:color="5B6771" w:themeColor="accent3"/>
        <w:right w:val="single" w:sz="24" w:space="0" w:color="5B6771" w:themeColor="accent3"/>
      </w:tblBorders>
    </w:tblPr>
    <w:tcPr>
      <w:shd w:val="clear" w:color="auto" w:fill="5B6771"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rsid w:val="00B66DEF"/>
    <w:rPr>
      <w:rFonts w:asciiTheme="minorHAnsi" w:eastAsiaTheme="minorHAnsi" w:hAnsiTheme="minorHAnsi" w:cstheme="minorBidi"/>
      <w:color w:val="FFFFFF" w:themeColor="background1"/>
      <w:sz w:val="22"/>
      <w:szCs w:val="22"/>
    </w:rPr>
    <w:tblPr>
      <w:tblStyleRowBandSize w:val="1"/>
      <w:tblStyleColBandSize w:val="1"/>
      <w:tblBorders>
        <w:top w:val="single" w:sz="24" w:space="0" w:color="F1B51C" w:themeColor="accent4"/>
        <w:left w:val="single" w:sz="24" w:space="0" w:color="F1B51C" w:themeColor="accent4"/>
        <w:bottom w:val="single" w:sz="24" w:space="0" w:color="F1B51C" w:themeColor="accent4"/>
        <w:right w:val="single" w:sz="24" w:space="0" w:color="F1B51C" w:themeColor="accent4"/>
      </w:tblBorders>
    </w:tblPr>
    <w:tcPr>
      <w:shd w:val="clear" w:color="auto" w:fill="F1B51C"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rsid w:val="00B66DEF"/>
    <w:rPr>
      <w:rFonts w:asciiTheme="minorHAnsi" w:eastAsiaTheme="minorHAnsi" w:hAnsiTheme="minorHAnsi" w:cstheme="minorBidi"/>
      <w:color w:val="FFFFFF" w:themeColor="background1"/>
      <w:sz w:val="22"/>
      <w:szCs w:val="22"/>
    </w:rPr>
    <w:tblPr>
      <w:tblStyleRowBandSize w:val="1"/>
      <w:tblStyleColBandSize w:val="1"/>
      <w:tblBorders>
        <w:top w:val="single" w:sz="24" w:space="0" w:color="189394" w:themeColor="accent5"/>
        <w:left w:val="single" w:sz="24" w:space="0" w:color="189394" w:themeColor="accent5"/>
        <w:bottom w:val="single" w:sz="24" w:space="0" w:color="189394" w:themeColor="accent5"/>
        <w:right w:val="single" w:sz="24" w:space="0" w:color="189394" w:themeColor="accent5"/>
      </w:tblBorders>
    </w:tblPr>
    <w:tcPr>
      <w:shd w:val="clear" w:color="auto" w:fill="189394"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rsid w:val="00B66DEF"/>
    <w:rPr>
      <w:rFonts w:asciiTheme="minorHAnsi" w:eastAsiaTheme="minorHAnsi" w:hAnsiTheme="minorHAnsi" w:cstheme="minorBidi"/>
      <w:color w:val="FFFFFF" w:themeColor="background1"/>
      <w:sz w:val="22"/>
      <w:szCs w:val="22"/>
    </w:rPr>
    <w:tblPr>
      <w:tblStyleRowBandSize w:val="1"/>
      <w:tblStyleColBandSize w:val="1"/>
      <w:tblBorders>
        <w:top w:val="single" w:sz="24" w:space="0" w:color="17A673" w:themeColor="accent6"/>
        <w:left w:val="single" w:sz="24" w:space="0" w:color="17A673" w:themeColor="accent6"/>
        <w:bottom w:val="single" w:sz="24" w:space="0" w:color="17A673" w:themeColor="accent6"/>
        <w:right w:val="single" w:sz="24" w:space="0" w:color="17A673" w:themeColor="accent6"/>
      </w:tblBorders>
    </w:tblPr>
    <w:tcPr>
      <w:shd w:val="clear" w:color="auto" w:fill="17A673"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rsid w:val="00B66DEF"/>
    <w:rPr>
      <w:rFonts w:asciiTheme="minorHAnsi" w:eastAsiaTheme="minorHAnsi" w:hAnsiTheme="minorHAnsi" w:cstheme="minorBidi"/>
      <w:color w:val="000000" w:themeColor="text1"/>
      <w:sz w:val="22"/>
      <w:szCs w:val="22"/>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rsid w:val="00B66DEF"/>
    <w:rPr>
      <w:rFonts w:asciiTheme="minorHAnsi" w:eastAsiaTheme="minorHAnsi" w:hAnsiTheme="minorHAnsi" w:cstheme="minorBidi"/>
      <w:color w:val="081E36" w:themeColor="accent1" w:themeShade="BF"/>
      <w:sz w:val="22"/>
      <w:szCs w:val="22"/>
    </w:rPr>
    <w:tblPr>
      <w:tblStyleRowBandSize w:val="1"/>
      <w:tblStyleColBandSize w:val="1"/>
      <w:tblBorders>
        <w:top w:val="single" w:sz="4" w:space="0" w:color="0B2949" w:themeColor="accent1"/>
        <w:bottom w:val="single" w:sz="4" w:space="0" w:color="0B2949" w:themeColor="accent1"/>
      </w:tblBorders>
    </w:tblPr>
    <w:tblStylePr w:type="firstRow">
      <w:rPr>
        <w:b/>
        <w:bCs/>
      </w:rPr>
      <w:tblPr/>
      <w:tcPr>
        <w:tcBorders>
          <w:bottom w:val="single" w:sz="4" w:space="0" w:color="0B2949" w:themeColor="accent1"/>
        </w:tcBorders>
      </w:tcPr>
    </w:tblStylePr>
    <w:tblStylePr w:type="lastRow">
      <w:rPr>
        <w:b/>
        <w:bCs/>
      </w:rPr>
      <w:tblPr/>
      <w:tcPr>
        <w:tcBorders>
          <w:top w:val="double" w:sz="4" w:space="0" w:color="0B2949" w:themeColor="accent1"/>
        </w:tcBorders>
      </w:tcPr>
    </w:tblStylePr>
    <w:tblStylePr w:type="firstCol">
      <w:rPr>
        <w:b/>
        <w:bCs/>
      </w:rPr>
    </w:tblStylePr>
    <w:tblStylePr w:type="lastCol">
      <w:rPr>
        <w:b/>
        <w:bCs/>
      </w:rPr>
    </w:tblStylePr>
    <w:tblStylePr w:type="band1Vert">
      <w:tblPr/>
      <w:tcPr>
        <w:shd w:val="clear" w:color="auto" w:fill="B4D3F3" w:themeFill="accent1" w:themeFillTint="33"/>
      </w:tcPr>
    </w:tblStylePr>
    <w:tblStylePr w:type="band1Horz">
      <w:tblPr/>
      <w:tcPr>
        <w:shd w:val="clear" w:color="auto" w:fill="B4D3F3" w:themeFill="accent1" w:themeFillTint="33"/>
      </w:tcPr>
    </w:tblStylePr>
  </w:style>
  <w:style w:type="table" w:styleId="ListTable6Colorful-Accent2">
    <w:name w:val="List Table 6 Colorful Accent 2"/>
    <w:basedOn w:val="TableNormal"/>
    <w:rsid w:val="00B66DEF"/>
    <w:rPr>
      <w:rFonts w:asciiTheme="minorHAnsi" w:eastAsiaTheme="minorHAnsi" w:hAnsiTheme="minorHAnsi" w:cstheme="minorBidi"/>
      <w:color w:val="9B201D" w:themeColor="accent2" w:themeShade="BF"/>
      <w:sz w:val="22"/>
      <w:szCs w:val="22"/>
    </w:rPr>
    <w:tblPr>
      <w:tblStyleRowBandSize w:val="1"/>
      <w:tblStyleColBandSize w:val="1"/>
      <w:tblBorders>
        <w:top w:val="single" w:sz="4" w:space="0" w:color="D02B27" w:themeColor="accent2"/>
        <w:bottom w:val="single" w:sz="4" w:space="0" w:color="D02B27" w:themeColor="accent2"/>
      </w:tblBorders>
    </w:tblPr>
    <w:tblStylePr w:type="firstRow">
      <w:rPr>
        <w:b/>
        <w:bCs/>
      </w:rPr>
      <w:tblPr/>
      <w:tcPr>
        <w:tcBorders>
          <w:bottom w:val="single" w:sz="4" w:space="0" w:color="D02B27" w:themeColor="accent2"/>
        </w:tcBorders>
      </w:tcPr>
    </w:tblStylePr>
    <w:tblStylePr w:type="lastRow">
      <w:rPr>
        <w:b/>
        <w:bCs/>
      </w:rPr>
      <w:tblPr/>
      <w:tcPr>
        <w:tcBorders>
          <w:top w:val="double" w:sz="4" w:space="0" w:color="D02B27" w:themeColor="accent2"/>
        </w:tcBorders>
      </w:tcPr>
    </w:tblStylePr>
    <w:tblStylePr w:type="firstCol">
      <w:rPr>
        <w:b/>
        <w:bCs/>
      </w:rPr>
    </w:tblStylePr>
    <w:tblStylePr w:type="lastCol">
      <w:rPr>
        <w:b/>
        <w:bCs/>
      </w:rPr>
    </w:tblStylePr>
    <w:tblStylePr w:type="band1Vert">
      <w:tblPr/>
      <w:tcPr>
        <w:shd w:val="clear" w:color="auto" w:fill="F6D3D2" w:themeFill="accent2" w:themeFillTint="33"/>
      </w:tcPr>
    </w:tblStylePr>
    <w:tblStylePr w:type="band1Horz">
      <w:tblPr/>
      <w:tcPr>
        <w:shd w:val="clear" w:color="auto" w:fill="F6D3D2" w:themeFill="accent2" w:themeFillTint="33"/>
      </w:tcPr>
    </w:tblStylePr>
  </w:style>
  <w:style w:type="table" w:styleId="ListTable6Colorful-Accent3">
    <w:name w:val="List Table 6 Colorful Accent 3"/>
    <w:basedOn w:val="TableNormal"/>
    <w:rsid w:val="00B66DEF"/>
    <w:rPr>
      <w:rFonts w:asciiTheme="minorHAnsi" w:eastAsiaTheme="minorHAnsi" w:hAnsiTheme="minorHAnsi" w:cstheme="minorBidi"/>
      <w:color w:val="444D54" w:themeColor="accent3" w:themeShade="BF"/>
      <w:sz w:val="22"/>
      <w:szCs w:val="22"/>
    </w:rPr>
    <w:tblPr>
      <w:tblStyleRowBandSize w:val="1"/>
      <w:tblStyleColBandSize w:val="1"/>
      <w:tblBorders>
        <w:top w:val="single" w:sz="4" w:space="0" w:color="5B6771" w:themeColor="accent3"/>
        <w:bottom w:val="single" w:sz="4" w:space="0" w:color="5B6771" w:themeColor="accent3"/>
      </w:tblBorders>
    </w:tblPr>
    <w:tblStylePr w:type="firstRow">
      <w:rPr>
        <w:b/>
        <w:bCs/>
      </w:rPr>
      <w:tblPr/>
      <w:tcPr>
        <w:tcBorders>
          <w:bottom w:val="single" w:sz="4" w:space="0" w:color="5B6771" w:themeColor="accent3"/>
        </w:tcBorders>
      </w:tcPr>
    </w:tblStylePr>
    <w:tblStylePr w:type="lastRow">
      <w:rPr>
        <w:b/>
        <w:bCs/>
      </w:rPr>
      <w:tblPr/>
      <w:tcPr>
        <w:tcBorders>
          <w:top w:val="double" w:sz="4" w:space="0" w:color="5B6771" w:themeColor="accent3"/>
        </w:tcBorders>
      </w:tcPr>
    </w:tblStylePr>
    <w:tblStylePr w:type="firstCol">
      <w:rPr>
        <w:b/>
        <w:bCs/>
      </w:rPr>
    </w:tblStylePr>
    <w:tblStylePr w:type="lastCol">
      <w:rPr>
        <w:b/>
        <w:bCs/>
      </w:rPr>
    </w:tblStylePr>
    <w:tblStylePr w:type="band1Vert">
      <w:tblPr/>
      <w:tcPr>
        <w:shd w:val="clear" w:color="auto" w:fill="DDE0E3" w:themeFill="accent3" w:themeFillTint="33"/>
      </w:tcPr>
    </w:tblStylePr>
    <w:tblStylePr w:type="band1Horz">
      <w:tblPr/>
      <w:tcPr>
        <w:shd w:val="clear" w:color="auto" w:fill="DDE0E3" w:themeFill="accent3" w:themeFillTint="33"/>
      </w:tcPr>
    </w:tblStylePr>
  </w:style>
  <w:style w:type="table" w:styleId="ListTable6Colorful-Accent4">
    <w:name w:val="List Table 6 Colorful Accent 4"/>
    <w:basedOn w:val="TableNormal"/>
    <w:rsid w:val="00B66DEF"/>
    <w:rPr>
      <w:rFonts w:asciiTheme="minorHAnsi" w:eastAsiaTheme="minorHAnsi" w:hAnsiTheme="minorHAnsi" w:cstheme="minorBidi"/>
      <w:color w:val="BD8B0B" w:themeColor="accent4" w:themeShade="BF"/>
      <w:sz w:val="22"/>
      <w:szCs w:val="22"/>
    </w:rPr>
    <w:tblPr>
      <w:tblStyleRowBandSize w:val="1"/>
      <w:tblStyleColBandSize w:val="1"/>
      <w:tblBorders>
        <w:top w:val="single" w:sz="4" w:space="0" w:color="F1B51C" w:themeColor="accent4"/>
        <w:bottom w:val="single" w:sz="4" w:space="0" w:color="F1B51C" w:themeColor="accent4"/>
      </w:tblBorders>
    </w:tblPr>
    <w:tblStylePr w:type="firstRow">
      <w:rPr>
        <w:b/>
        <w:bCs/>
      </w:rPr>
      <w:tblPr/>
      <w:tcPr>
        <w:tcBorders>
          <w:bottom w:val="single" w:sz="4" w:space="0" w:color="F1B51C" w:themeColor="accent4"/>
        </w:tcBorders>
      </w:tcPr>
    </w:tblStylePr>
    <w:tblStylePr w:type="lastRow">
      <w:rPr>
        <w:b/>
        <w:bCs/>
      </w:rPr>
      <w:tblPr/>
      <w:tcPr>
        <w:tcBorders>
          <w:top w:val="double" w:sz="4" w:space="0" w:color="F1B51C" w:themeColor="accent4"/>
        </w:tcBorders>
      </w:tcPr>
    </w:tblStylePr>
    <w:tblStylePr w:type="firstCol">
      <w:rPr>
        <w:b/>
        <w:bCs/>
      </w:rPr>
    </w:tblStylePr>
    <w:tblStylePr w:type="lastCol">
      <w:rPr>
        <w:b/>
        <w:bCs/>
      </w:rPr>
    </w:tblStylePr>
    <w:tblStylePr w:type="band1Vert">
      <w:tblPr/>
      <w:tcPr>
        <w:shd w:val="clear" w:color="auto" w:fill="FCF0D1" w:themeFill="accent4" w:themeFillTint="33"/>
      </w:tcPr>
    </w:tblStylePr>
    <w:tblStylePr w:type="band1Horz">
      <w:tblPr/>
      <w:tcPr>
        <w:shd w:val="clear" w:color="auto" w:fill="FCF0D1" w:themeFill="accent4" w:themeFillTint="33"/>
      </w:tcPr>
    </w:tblStylePr>
  </w:style>
  <w:style w:type="table" w:styleId="ListTable6Colorful-Accent5">
    <w:name w:val="List Table 6 Colorful Accent 5"/>
    <w:basedOn w:val="TableNormal"/>
    <w:rsid w:val="00B66DEF"/>
    <w:rPr>
      <w:rFonts w:asciiTheme="minorHAnsi" w:eastAsiaTheme="minorHAnsi" w:hAnsiTheme="minorHAnsi" w:cstheme="minorBidi"/>
      <w:color w:val="126D6E" w:themeColor="accent5" w:themeShade="BF"/>
      <w:sz w:val="22"/>
      <w:szCs w:val="22"/>
    </w:rPr>
    <w:tblPr>
      <w:tblStyleRowBandSize w:val="1"/>
      <w:tblStyleColBandSize w:val="1"/>
      <w:tblBorders>
        <w:top w:val="single" w:sz="4" w:space="0" w:color="189394" w:themeColor="accent5"/>
        <w:bottom w:val="single" w:sz="4" w:space="0" w:color="189394" w:themeColor="accent5"/>
      </w:tblBorders>
    </w:tblPr>
    <w:tblStylePr w:type="firstRow">
      <w:rPr>
        <w:b/>
        <w:bCs/>
      </w:rPr>
      <w:tblPr/>
      <w:tcPr>
        <w:tcBorders>
          <w:bottom w:val="single" w:sz="4" w:space="0" w:color="189394" w:themeColor="accent5"/>
        </w:tcBorders>
      </w:tcPr>
    </w:tblStylePr>
    <w:tblStylePr w:type="lastRow">
      <w:rPr>
        <w:b/>
        <w:bCs/>
      </w:rPr>
      <w:tblPr/>
      <w:tcPr>
        <w:tcBorders>
          <w:top w:val="double" w:sz="4" w:space="0" w:color="189394" w:themeColor="accent5"/>
        </w:tcBorders>
      </w:tcPr>
    </w:tblStylePr>
    <w:tblStylePr w:type="firstCol">
      <w:rPr>
        <w:b/>
        <w:bCs/>
      </w:rPr>
    </w:tblStylePr>
    <w:tblStylePr w:type="lastCol">
      <w:rPr>
        <w:b/>
        <w:bCs/>
      </w:rPr>
    </w:tblStylePr>
    <w:tblStylePr w:type="band1Vert">
      <w:tblPr/>
      <w:tcPr>
        <w:shd w:val="clear" w:color="auto" w:fill="C4F5F5" w:themeFill="accent5" w:themeFillTint="33"/>
      </w:tcPr>
    </w:tblStylePr>
    <w:tblStylePr w:type="band1Horz">
      <w:tblPr/>
      <w:tcPr>
        <w:shd w:val="clear" w:color="auto" w:fill="C4F5F5" w:themeFill="accent5" w:themeFillTint="33"/>
      </w:tcPr>
    </w:tblStylePr>
  </w:style>
  <w:style w:type="table" w:styleId="ListTable6Colorful-Accent6">
    <w:name w:val="List Table 6 Colorful Accent 6"/>
    <w:basedOn w:val="TableNormal"/>
    <w:rsid w:val="00B66DEF"/>
    <w:rPr>
      <w:rFonts w:asciiTheme="minorHAnsi" w:eastAsiaTheme="minorHAnsi" w:hAnsiTheme="minorHAnsi" w:cstheme="minorBidi"/>
      <w:color w:val="117C55" w:themeColor="accent6" w:themeShade="BF"/>
      <w:sz w:val="22"/>
      <w:szCs w:val="22"/>
    </w:rPr>
    <w:tblPr>
      <w:tblStyleRowBandSize w:val="1"/>
      <w:tblStyleColBandSize w:val="1"/>
      <w:tblBorders>
        <w:top w:val="single" w:sz="4" w:space="0" w:color="17A673" w:themeColor="accent6"/>
        <w:bottom w:val="single" w:sz="4" w:space="0" w:color="17A673" w:themeColor="accent6"/>
      </w:tblBorders>
    </w:tblPr>
    <w:tblStylePr w:type="firstRow">
      <w:rPr>
        <w:b/>
        <w:bCs/>
      </w:rPr>
      <w:tblPr/>
      <w:tcPr>
        <w:tcBorders>
          <w:bottom w:val="single" w:sz="4" w:space="0" w:color="17A673" w:themeColor="accent6"/>
        </w:tcBorders>
      </w:tcPr>
    </w:tblStylePr>
    <w:tblStylePr w:type="lastRow">
      <w:rPr>
        <w:b/>
        <w:bCs/>
      </w:rPr>
      <w:tblPr/>
      <w:tcPr>
        <w:tcBorders>
          <w:top w:val="double" w:sz="4" w:space="0" w:color="17A673" w:themeColor="accent6"/>
        </w:tcBorders>
      </w:tcPr>
    </w:tblStylePr>
    <w:tblStylePr w:type="firstCol">
      <w:rPr>
        <w:b/>
        <w:bCs/>
      </w:rPr>
    </w:tblStylePr>
    <w:tblStylePr w:type="lastCol">
      <w:rPr>
        <w:b/>
        <w:bCs/>
      </w:rPr>
    </w:tblStylePr>
    <w:tblStylePr w:type="band1Vert">
      <w:tblPr/>
      <w:tcPr>
        <w:shd w:val="clear" w:color="auto" w:fill="C6F7E5" w:themeFill="accent6" w:themeFillTint="33"/>
      </w:tcPr>
    </w:tblStylePr>
    <w:tblStylePr w:type="band1Horz">
      <w:tblPr/>
      <w:tcPr>
        <w:shd w:val="clear" w:color="auto" w:fill="C6F7E5" w:themeFill="accent6" w:themeFillTint="33"/>
      </w:tcPr>
    </w:tblStylePr>
  </w:style>
  <w:style w:type="table" w:styleId="ListTable7Colorful">
    <w:name w:val="List Table 7 Colorful"/>
    <w:basedOn w:val="TableNormal"/>
    <w:rsid w:val="00B66DEF"/>
    <w:rPr>
      <w:rFonts w:asciiTheme="minorHAnsi" w:eastAsiaTheme="minorHAnsi" w:hAnsiTheme="minorHAnsi" w:cstheme="minorBidi"/>
      <w:color w:val="000000" w:themeColor="text1"/>
      <w:sz w:val="22"/>
      <w:szCs w:val="22"/>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rsid w:val="00B66DEF"/>
    <w:rPr>
      <w:rFonts w:asciiTheme="minorHAnsi" w:eastAsiaTheme="minorHAnsi" w:hAnsiTheme="minorHAnsi" w:cstheme="minorBidi"/>
      <w:color w:val="081E36" w:themeColor="accent1" w:themeShade="BF"/>
      <w:sz w:val="22"/>
      <w:szCs w:val="22"/>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B2949"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B2949"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B2949"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B2949" w:themeColor="accent1"/>
        </w:tcBorders>
        <w:shd w:val="clear" w:color="auto" w:fill="FFFFFF" w:themeFill="background1"/>
      </w:tcPr>
    </w:tblStylePr>
    <w:tblStylePr w:type="band1Vert">
      <w:tblPr/>
      <w:tcPr>
        <w:shd w:val="clear" w:color="auto" w:fill="B4D3F3" w:themeFill="accent1" w:themeFillTint="33"/>
      </w:tcPr>
    </w:tblStylePr>
    <w:tblStylePr w:type="band1Horz">
      <w:tblPr/>
      <w:tcPr>
        <w:shd w:val="clear" w:color="auto" w:fill="B4D3F3"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rsid w:val="00B66DEF"/>
    <w:rPr>
      <w:rFonts w:asciiTheme="minorHAnsi" w:eastAsiaTheme="minorHAnsi" w:hAnsiTheme="minorHAnsi" w:cstheme="minorBidi"/>
      <w:color w:val="9B201D" w:themeColor="accent2" w:themeShade="BF"/>
      <w:sz w:val="22"/>
      <w:szCs w:val="22"/>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02B27"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02B27"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02B27"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02B27" w:themeColor="accent2"/>
        </w:tcBorders>
        <w:shd w:val="clear" w:color="auto" w:fill="FFFFFF" w:themeFill="background1"/>
      </w:tcPr>
    </w:tblStylePr>
    <w:tblStylePr w:type="band1Vert">
      <w:tblPr/>
      <w:tcPr>
        <w:shd w:val="clear" w:color="auto" w:fill="F6D3D2" w:themeFill="accent2" w:themeFillTint="33"/>
      </w:tcPr>
    </w:tblStylePr>
    <w:tblStylePr w:type="band1Horz">
      <w:tblPr/>
      <w:tcPr>
        <w:shd w:val="clear" w:color="auto" w:fill="F6D3D2"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rsid w:val="00B66DEF"/>
    <w:rPr>
      <w:rFonts w:asciiTheme="minorHAnsi" w:eastAsiaTheme="minorHAnsi" w:hAnsiTheme="minorHAnsi" w:cstheme="minorBidi"/>
      <w:color w:val="444D54" w:themeColor="accent3" w:themeShade="BF"/>
      <w:sz w:val="22"/>
      <w:szCs w:val="22"/>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6771"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6771"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6771"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6771" w:themeColor="accent3"/>
        </w:tcBorders>
        <w:shd w:val="clear" w:color="auto" w:fill="FFFFFF" w:themeFill="background1"/>
      </w:tcPr>
    </w:tblStylePr>
    <w:tblStylePr w:type="band1Vert">
      <w:tblPr/>
      <w:tcPr>
        <w:shd w:val="clear" w:color="auto" w:fill="DDE0E3" w:themeFill="accent3" w:themeFillTint="33"/>
      </w:tcPr>
    </w:tblStylePr>
    <w:tblStylePr w:type="band1Horz">
      <w:tblPr/>
      <w:tcPr>
        <w:shd w:val="clear" w:color="auto" w:fill="DDE0E3"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rsid w:val="00B66DEF"/>
    <w:rPr>
      <w:rFonts w:asciiTheme="minorHAnsi" w:eastAsiaTheme="minorHAnsi" w:hAnsiTheme="minorHAnsi" w:cstheme="minorBidi"/>
      <w:color w:val="BD8B0B" w:themeColor="accent4" w:themeShade="BF"/>
      <w:sz w:val="22"/>
      <w:szCs w:val="22"/>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1B51C"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1B51C"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1B51C"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1B51C" w:themeColor="accent4"/>
        </w:tcBorders>
        <w:shd w:val="clear" w:color="auto" w:fill="FFFFFF" w:themeFill="background1"/>
      </w:tcPr>
    </w:tblStylePr>
    <w:tblStylePr w:type="band1Vert">
      <w:tblPr/>
      <w:tcPr>
        <w:shd w:val="clear" w:color="auto" w:fill="FCF0D1" w:themeFill="accent4" w:themeFillTint="33"/>
      </w:tcPr>
    </w:tblStylePr>
    <w:tblStylePr w:type="band1Horz">
      <w:tblPr/>
      <w:tcPr>
        <w:shd w:val="clear" w:color="auto" w:fill="FCF0D1"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rsid w:val="00B66DEF"/>
    <w:rPr>
      <w:rFonts w:asciiTheme="minorHAnsi" w:eastAsiaTheme="minorHAnsi" w:hAnsiTheme="minorHAnsi" w:cstheme="minorBidi"/>
      <w:color w:val="126D6E" w:themeColor="accent5" w:themeShade="BF"/>
      <w:sz w:val="22"/>
      <w:szCs w:val="22"/>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89394"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89394"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89394"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89394" w:themeColor="accent5"/>
        </w:tcBorders>
        <w:shd w:val="clear" w:color="auto" w:fill="FFFFFF" w:themeFill="background1"/>
      </w:tcPr>
    </w:tblStylePr>
    <w:tblStylePr w:type="band1Vert">
      <w:tblPr/>
      <w:tcPr>
        <w:shd w:val="clear" w:color="auto" w:fill="C4F5F5" w:themeFill="accent5" w:themeFillTint="33"/>
      </w:tcPr>
    </w:tblStylePr>
    <w:tblStylePr w:type="band1Horz">
      <w:tblPr/>
      <w:tcPr>
        <w:shd w:val="clear" w:color="auto" w:fill="C4F5F5"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rsid w:val="00B66DEF"/>
    <w:rPr>
      <w:rFonts w:asciiTheme="minorHAnsi" w:eastAsiaTheme="minorHAnsi" w:hAnsiTheme="minorHAnsi" w:cstheme="minorBidi"/>
      <w:color w:val="117C55" w:themeColor="accent6" w:themeShade="BF"/>
      <w:sz w:val="22"/>
      <w:szCs w:val="22"/>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7A673"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7A673"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7A673"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7A673" w:themeColor="accent6"/>
        </w:tcBorders>
        <w:shd w:val="clear" w:color="auto" w:fill="FFFFFF" w:themeFill="background1"/>
      </w:tcPr>
    </w:tblStylePr>
    <w:tblStylePr w:type="band1Vert">
      <w:tblPr/>
      <w:tcPr>
        <w:shd w:val="clear" w:color="auto" w:fill="C6F7E5" w:themeFill="accent6" w:themeFillTint="33"/>
      </w:tcPr>
    </w:tblStylePr>
    <w:tblStylePr w:type="band1Horz">
      <w:tblPr/>
      <w:tcPr>
        <w:shd w:val="clear" w:color="auto" w:fill="C6F7E5"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nhideWhenUsed/>
    <w:rsid w:val="00B66DEF"/>
    <w:rPr>
      <w:rFonts w:asciiTheme="minorHAnsi" w:eastAsiaTheme="minorHAnsi" w:hAnsiTheme="minorHAnsi" w:cstheme="minorBidi"/>
      <w:sz w:val="22"/>
      <w:szCs w:val="22"/>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nhideWhenUsed/>
    <w:rsid w:val="00B66DEF"/>
    <w:rPr>
      <w:rFonts w:asciiTheme="minorHAnsi" w:eastAsiaTheme="minorHAnsi" w:hAnsiTheme="minorHAnsi" w:cstheme="minorBidi"/>
      <w:sz w:val="22"/>
      <w:szCs w:val="22"/>
    </w:rPr>
    <w:tblPr>
      <w:tblStyleRowBandSize w:val="1"/>
      <w:tblStyleColBandSize w:val="1"/>
      <w:tblBorders>
        <w:top w:val="single" w:sz="8" w:space="0" w:color="195CA5" w:themeColor="accent1" w:themeTint="BF"/>
        <w:left w:val="single" w:sz="8" w:space="0" w:color="195CA5" w:themeColor="accent1" w:themeTint="BF"/>
        <w:bottom w:val="single" w:sz="8" w:space="0" w:color="195CA5" w:themeColor="accent1" w:themeTint="BF"/>
        <w:right w:val="single" w:sz="8" w:space="0" w:color="195CA5" w:themeColor="accent1" w:themeTint="BF"/>
        <w:insideH w:val="single" w:sz="8" w:space="0" w:color="195CA5" w:themeColor="accent1" w:themeTint="BF"/>
        <w:insideV w:val="single" w:sz="8" w:space="0" w:color="195CA5" w:themeColor="accent1" w:themeTint="BF"/>
      </w:tblBorders>
    </w:tblPr>
    <w:tcPr>
      <w:shd w:val="clear" w:color="auto" w:fill="A3C8F1" w:themeFill="accent1" w:themeFillTint="3F"/>
    </w:tcPr>
    <w:tblStylePr w:type="firstRow">
      <w:rPr>
        <w:b/>
        <w:bCs/>
      </w:rPr>
    </w:tblStylePr>
    <w:tblStylePr w:type="lastRow">
      <w:rPr>
        <w:b/>
        <w:bCs/>
      </w:rPr>
      <w:tblPr/>
      <w:tcPr>
        <w:tcBorders>
          <w:top w:val="single" w:sz="18" w:space="0" w:color="195CA5" w:themeColor="accent1" w:themeTint="BF"/>
        </w:tcBorders>
      </w:tcPr>
    </w:tblStylePr>
    <w:tblStylePr w:type="firstCol">
      <w:rPr>
        <w:b/>
        <w:bCs/>
      </w:rPr>
    </w:tblStylePr>
    <w:tblStylePr w:type="lastCol">
      <w:rPr>
        <w:b/>
        <w:bCs/>
      </w:rPr>
    </w:tblStylePr>
    <w:tblStylePr w:type="band1Vert">
      <w:tblPr/>
      <w:tcPr>
        <w:shd w:val="clear" w:color="auto" w:fill="4692E3" w:themeFill="accent1" w:themeFillTint="7F"/>
      </w:tcPr>
    </w:tblStylePr>
    <w:tblStylePr w:type="band1Horz">
      <w:tblPr/>
      <w:tcPr>
        <w:shd w:val="clear" w:color="auto" w:fill="4692E3" w:themeFill="accent1" w:themeFillTint="7F"/>
      </w:tcPr>
    </w:tblStylePr>
  </w:style>
  <w:style w:type="table" w:styleId="MediumGrid1-Accent2">
    <w:name w:val="Medium Grid 1 Accent 2"/>
    <w:basedOn w:val="TableNormal"/>
    <w:unhideWhenUsed/>
    <w:rsid w:val="00B66DEF"/>
    <w:rPr>
      <w:rFonts w:asciiTheme="minorHAnsi" w:eastAsiaTheme="minorHAnsi" w:hAnsiTheme="minorHAnsi" w:cstheme="minorBidi"/>
      <w:sz w:val="22"/>
      <w:szCs w:val="22"/>
    </w:rPr>
    <w:tblPr>
      <w:tblStyleRowBandSize w:val="1"/>
      <w:tblStyleColBandSize w:val="1"/>
      <w:tblBorders>
        <w:top w:val="single" w:sz="8" w:space="0" w:color="E05C59" w:themeColor="accent2" w:themeTint="BF"/>
        <w:left w:val="single" w:sz="8" w:space="0" w:color="E05C59" w:themeColor="accent2" w:themeTint="BF"/>
        <w:bottom w:val="single" w:sz="8" w:space="0" w:color="E05C59" w:themeColor="accent2" w:themeTint="BF"/>
        <w:right w:val="single" w:sz="8" w:space="0" w:color="E05C59" w:themeColor="accent2" w:themeTint="BF"/>
        <w:insideH w:val="single" w:sz="8" w:space="0" w:color="E05C59" w:themeColor="accent2" w:themeTint="BF"/>
        <w:insideV w:val="single" w:sz="8" w:space="0" w:color="E05C59" w:themeColor="accent2" w:themeTint="BF"/>
      </w:tblBorders>
    </w:tblPr>
    <w:tcPr>
      <w:shd w:val="clear" w:color="auto" w:fill="F4C9C8" w:themeFill="accent2" w:themeFillTint="3F"/>
    </w:tcPr>
    <w:tblStylePr w:type="firstRow">
      <w:rPr>
        <w:b/>
        <w:bCs/>
      </w:rPr>
    </w:tblStylePr>
    <w:tblStylePr w:type="lastRow">
      <w:rPr>
        <w:b/>
        <w:bCs/>
      </w:rPr>
      <w:tblPr/>
      <w:tcPr>
        <w:tcBorders>
          <w:top w:val="single" w:sz="18" w:space="0" w:color="E05C59" w:themeColor="accent2" w:themeTint="BF"/>
        </w:tcBorders>
      </w:tcPr>
    </w:tblStylePr>
    <w:tblStylePr w:type="firstCol">
      <w:rPr>
        <w:b/>
        <w:bCs/>
      </w:rPr>
    </w:tblStylePr>
    <w:tblStylePr w:type="lastCol">
      <w:rPr>
        <w:b/>
        <w:bCs/>
      </w:rPr>
    </w:tblStylePr>
    <w:tblStylePr w:type="band1Vert">
      <w:tblPr/>
      <w:tcPr>
        <w:shd w:val="clear" w:color="auto" w:fill="EA9290" w:themeFill="accent2" w:themeFillTint="7F"/>
      </w:tcPr>
    </w:tblStylePr>
    <w:tblStylePr w:type="band1Horz">
      <w:tblPr/>
      <w:tcPr>
        <w:shd w:val="clear" w:color="auto" w:fill="EA9290" w:themeFill="accent2" w:themeFillTint="7F"/>
      </w:tcPr>
    </w:tblStylePr>
  </w:style>
  <w:style w:type="table" w:styleId="MediumGrid1-Accent3">
    <w:name w:val="Medium Grid 1 Accent 3"/>
    <w:basedOn w:val="TableNormal"/>
    <w:unhideWhenUsed/>
    <w:rsid w:val="00B66DEF"/>
    <w:rPr>
      <w:rFonts w:asciiTheme="minorHAnsi" w:eastAsiaTheme="minorHAnsi" w:hAnsiTheme="minorHAnsi" w:cstheme="minorBidi"/>
      <w:sz w:val="22"/>
      <w:szCs w:val="22"/>
    </w:rPr>
    <w:tblPr>
      <w:tblStyleRowBandSize w:val="1"/>
      <w:tblStyleColBandSize w:val="1"/>
      <w:tblBorders>
        <w:top w:val="single" w:sz="8" w:space="0" w:color="7F8D98" w:themeColor="accent3" w:themeTint="BF"/>
        <w:left w:val="single" w:sz="8" w:space="0" w:color="7F8D98" w:themeColor="accent3" w:themeTint="BF"/>
        <w:bottom w:val="single" w:sz="8" w:space="0" w:color="7F8D98" w:themeColor="accent3" w:themeTint="BF"/>
        <w:right w:val="single" w:sz="8" w:space="0" w:color="7F8D98" w:themeColor="accent3" w:themeTint="BF"/>
        <w:insideH w:val="single" w:sz="8" w:space="0" w:color="7F8D98" w:themeColor="accent3" w:themeTint="BF"/>
        <w:insideV w:val="single" w:sz="8" w:space="0" w:color="7F8D98" w:themeColor="accent3" w:themeTint="BF"/>
      </w:tblBorders>
    </w:tblPr>
    <w:tcPr>
      <w:shd w:val="clear" w:color="auto" w:fill="D5D9DD" w:themeFill="accent3" w:themeFillTint="3F"/>
    </w:tcPr>
    <w:tblStylePr w:type="firstRow">
      <w:rPr>
        <w:b/>
        <w:bCs/>
      </w:rPr>
    </w:tblStylePr>
    <w:tblStylePr w:type="lastRow">
      <w:rPr>
        <w:b/>
        <w:bCs/>
      </w:rPr>
      <w:tblPr/>
      <w:tcPr>
        <w:tcBorders>
          <w:top w:val="single" w:sz="18" w:space="0" w:color="7F8D98" w:themeColor="accent3" w:themeTint="BF"/>
        </w:tcBorders>
      </w:tcPr>
    </w:tblStylePr>
    <w:tblStylePr w:type="firstCol">
      <w:rPr>
        <w:b/>
        <w:bCs/>
      </w:rPr>
    </w:tblStylePr>
    <w:tblStylePr w:type="lastCol">
      <w:rPr>
        <w:b/>
        <w:bCs/>
      </w:rPr>
    </w:tblStylePr>
    <w:tblStylePr w:type="band1Vert">
      <w:tblPr/>
      <w:tcPr>
        <w:shd w:val="clear" w:color="auto" w:fill="AAB3BB" w:themeFill="accent3" w:themeFillTint="7F"/>
      </w:tcPr>
    </w:tblStylePr>
    <w:tblStylePr w:type="band1Horz">
      <w:tblPr/>
      <w:tcPr>
        <w:shd w:val="clear" w:color="auto" w:fill="AAB3BB" w:themeFill="accent3" w:themeFillTint="7F"/>
      </w:tcPr>
    </w:tblStylePr>
  </w:style>
  <w:style w:type="table" w:styleId="MediumGrid1-Accent4">
    <w:name w:val="Medium Grid 1 Accent 4"/>
    <w:basedOn w:val="TableNormal"/>
    <w:unhideWhenUsed/>
    <w:rsid w:val="00B66DEF"/>
    <w:rPr>
      <w:rFonts w:asciiTheme="minorHAnsi" w:eastAsiaTheme="minorHAnsi" w:hAnsiTheme="minorHAnsi" w:cstheme="minorBidi"/>
      <w:sz w:val="22"/>
      <w:szCs w:val="22"/>
    </w:rPr>
    <w:tblPr>
      <w:tblStyleRowBandSize w:val="1"/>
      <w:tblStyleColBandSize w:val="1"/>
      <w:tblBorders>
        <w:top w:val="single" w:sz="8" w:space="0" w:color="F4C754" w:themeColor="accent4" w:themeTint="BF"/>
        <w:left w:val="single" w:sz="8" w:space="0" w:color="F4C754" w:themeColor="accent4" w:themeTint="BF"/>
        <w:bottom w:val="single" w:sz="8" w:space="0" w:color="F4C754" w:themeColor="accent4" w:themeTint="BF"/>
        <w:right w:val="single" w:sz="8" w:space="0" w:color="F4C754" w:themeColor="accent4" w:themeTint="BF"/>
        <w:insideH w:val="single" w:sz="8" w:space="0" w:color="F4C754" w:themeColor="accent4" w:themeTint="BF"/>
        <w:insideV w:val="single" w:sz="8" w:space="0" w:color="F4C754" w:themeColor="accent4" w:themeTint="BF"/>
      </w:tblBorders>
    </w:tblPr>
    <w:tcPr>
      <w:shd w:val="clear" w:color="auto" w:fill="FBECC6" w:themeFill="accent4" w:themeFillTint="3F"/>
    </w:tcPr>
    <w:tblStylePr w:type="firstRow">
      <w:rPr>
        <w:b/>
        <w:bCs/>
      </w:rPr>
    </w:tblStylePr>
    <w:tblStylePr w:type="lastRow">
      <w:rPr>
        <w:b/>
        <w:bCs/>
      </w:rPr>
      <w:tblPr/>
      <w:tcPr>
        <w:tcBorders>
          <w:top w:val="single" w:sz="18" w:space="0" w:color="F4C754" w:themeColor="accent4" w:themeTint="BF"/>
        </w:tcBorders>
      </w:tcPr>
    </w:tblStylePr>
    <w:tblStylePr w:type="firstCol">
      <w:rPr>
        <w:b/>
        <w:bCs/>
      </w:rPr>
    </w:tblStylePr>
    <w:tblStylePr w:type="lastCol">
      <w:rPr>
        <w:b/>
        <w:bCs/>
      </w:rPr>
    </w:tblStylePr>
    <w:tblStylePr w:type="band1Vert">
      <w:tblPr/>
      <w:tcPr>
        <w:shd w:val="clear" w:color="auto" w:fill="F8DA8D" w:themeFill="accent4" w:themeFillTint="7F"/>
      </w:tcPr>
    </w:tblStylePr>
    <w:tblStylePr w:type="band1Horz">
      <w:tblPr/>
      <w:tcPr>
        <w:shd w:val="clear" w:color="auto" w:fill="F8DA8D" w:themeFill="accent4" w:themeFillTint="7F"/>
      </w:tcPr>
    </w:tblStylePr>
  </w:style>
  <w:style w:type="table" w:styleId="MediumGrid1-Accent5">
    <w:name w:val="Medium Grid 1 Accent 5"/>
    <w:basedOn w:val="TableNormal"/>
    <w:unhideWhenUsed/>
    <w:rsid w:val="00B66DEF"/>
    <w:rPr>
      <w:rFonts w:asciiTheme="minorHAnsi" w:eastAsiaTheme="minorHAnsi" w:hAnsiTheme="minorHAnsi" w:cstheme="minorBidi"/>
      <w:sz w:val="22"/>
      <w:szCs w:val="22"/>
    </w:rPr>
    <w:tblPr>
      <w:tblStyleRowBandSize w:val="1"/>
      <w:tblStyleColBandSize w:val="1"/>
      <w:tblBorders>
        <w:top w:val="single" w:sz="8" w:space="0" w:color="25D9DB" w:themeColor="accent5" w:themeTint="BF"/>
        <w:left w:val="single" w:sz="8" w:space="0" w:color="25D9DB" w:themeColor="accent5" w:themeTint="BF"/>
        <w:bottom w:val="single" w:sz="8" w:space="0" w:color="25D9DB" w:themeColor="accent5" w:themeTint="BF"/>
        <w:right w:val="single" w:sz="8" w:space="0" w:color="25D9DB" w:themeColor="accent5" w:themeTint="BF"/>
        <w:insideH w:val="single" w:sz="8" w:space="0" w:color="25D9DB" w:themeColor="accent5" w:themeTint="BF"/>
        <w:insideV w:val="single" w:sz="8" w:space="0" w:color="25D9DB" w:themeColor="accent5" w:themeTint="BF"/>
      </w:tblBorders>
    </w:tblPr>
    <w:tcPr>
      <w:shd w:val="clear" w:color="auto" w:fill="B7F2F3" w:themeFill="accent5" w:themeFillTint="3F"/>
    </w:tcPr>
    <w:tblStylePr w:type="firstRow">
      <w:rPr>
        <w:b/>
        <w:bCs/>
      </w:rPr>
    </w:tblStylePr>
    <w:tblStylePr w:type="lastRow">
      <w:rPr>
        <w:b/>
        <w:bCs/>
      </w:rPr>
      <w:tblPr/>
      <w:tcPr>
        <w:tcBorders>
          <w:top w:val="single" w:sz="18" w:space="0" w:color="25D9DB" w:themeColor="accent5" w:themeTint="BF"/>
        </w:tcBorders>
      </w:tcPr>
    </w:tblStylePr>
    <w:tblStylePr w:type="firstCol">
      <w:rPr>
        <w:b/>
        <w:bCs/>
      </w:rPr>
    </w:tblStylePr>
    <w:tblStylePr w:type="lastCol">
      <w:rPr>
        <w:b/>
        <w:bCs/>
      </w:rPr>
    </w:tblStylePr>
    <w:tblStylePr w:type="band1Vert">
      <w:tblPr/>
      <w:tcPr>
        <w:shd w:val="clear" w:color="auto" w:fill="6DE6E7" w:themeFill="accent5" w:themeFillTint="7F"/>
      </w:tcPr>
    </w:tblStylePr>
    <w:tblStylePr w:type="band1Horz">
      <w:tblPr/>
      <w:tcPr>
        <w:shd w:val="clear" w:color="auto" w:fill="6DE6E7" w:themeFill="accent5" w:themeFillTint="7F"/>
      </w:tcPr>
    </w:tblStylePr>
  </w:style>
  <w:style w:type="table" w:styleId="MediumGrid1-Accent6">
    <w:name w:val="Medium Grid 1 Accent 6"/>
    <w:basedOn w:val="TableNormal"/>
    <w:unhideWhenUsed/>
    <w:rsid w:val="00B66DEF"/>
    <w:rPr>
      <w:rFonts w:asciiTheme="minorHAnsi" w:eastAsiaTheme="minorHAnsi" w:hAnsiTheme="minorHAnsi" w:cstheme="minorBidi"/>
      <w:sz w:val="22"/>
      <w:szCs w:val="22"/>
    </w:rPr>
    <w:tblPr>
      <w:tblStyleRowBandSize w:val="1"/>
      <w:tblStyleColBandSize w:val="1"/>
      <w:tblBorders>
        <w:top w:val="single" w:sz="8" w:space="0" w:color="2BE1A0" w:themeColor="accent6" w:themeTint="BF"/>
        <w:left w:val="single" w:sz="8" w:space="0" w:color="2BE1A0" w:themeColor="accent6" w:themeTint="BF"/>
        <w:bottom w:val="single" w:sz="8" w:space="0" w:color="2BE1A0" w:themeColor="accent6" w:themeTint="BF"/>
        <w:right w:val="single" w:sz="8" w:space="0" w:color="2BE1A0" w:themeColor="accent6" w:themeTint="BF"/>
        <w:insideH w:val="single" w:sz="8" w:space="0" w:color="2BE1A0" w:themeColor="accent6" w:themeTint="BF"/>
        <w:insideV w:val="single" w:sz="8" w:space="0" w:color="2BE1A0" w:themeColor="accent6" w:themeTint="BF"/>
      </w:tblBorders>
    </w:tblPr>
    <w:tcPr>
      <w:shd w:val="clear" w:color="auto" w:fill="B9F5DF" w:themeFill="accent6" w:themeFillTint="3F"/>
    </w:tcPr>
    <w:tblStylePr w:type="firstRow">
      <w:rPr>
        <w:b/>
        <w:bCs/>
      </w:rPr>
    </w:tblStylePr>
    <w:tblStylePr w:type="lastRow">
      <w:rPr>
        <w:b/>
        <w:bCs/>
      </w:rPr>
      <w:tblPr/>
      <w:tcPr>
        <w:tcBorders>
          <w:top w:val="single" w:sz="18" w:space="0" w:color="2BE1A0" w:themeColor="accent6" w:themeTint="BF"/>
        </w:tcBorders>
      </w:tcPr>
    </w:tblStylePr>
    <w:tblStylePr w:type="firstCol">
      <w:rPr>
        <w:b/>
        <w:bCs/>
      </w:rPr>
    </w:tblStylePr>
    <w:tblStylePr w:type="lastCol">
      <w:rPr>
        <w:b/>
        <w:bCs/>
      </w:rPr>
    </w:tblStylePr>
    <w:tblStylePr w:type="band1Vert">
      <w:tblPr/>
      <w:tcPr>
        <w:shd w:val="clear" w:color="auto" w:fill="72EBC0" w:themeFill="accent6" w:themeFillTint="7F"/>
      </w:tcPr>
    </w:tblStylePr>
    <w:tblStylePr w:type="band1Horz">
      <w:tblPr/>
      <w:tcPr>
        <w:shd w:val="clear" w:color="auto" w:fill="72EBC0" w:themeFill="accent6" w:themeFillTint="7F"/>
      </w:tcPr>
    </w:tblStylePr>
  </w:style>
  <w:style w:type="table" w:styleId="MediumGrid2">
    <w:name w:val="Medium Grid 2"/>
    <w:basedOn w:val="TableNormal"/>
    <w:unhideWhenUsed/>
    <w:rsid w:val="00B66DEF"/>
    <w:rPr>
      <w:rFonts w:asciiTheme="majorHAnsi" w:eastAsiaTheme="majorEastAsia" w:hAnsiTheme="majorHAnsi" w:cstheme="majorBidi"/>
      <w:color w:val="000000" w:themeColor="text1"/>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nhideWhenUsed/>
    <w:rsid w:val="00B66DEF"/>
    <w:rPr>
      <w:rFonts w:asciiTheme="majorHAnsi" w:eastAsiaTheme="majorEastAsia" w:hAnsiTheme="majorHAnsi" w:cstheme="majorBidi"/>
      <w:color w:val="000000" w:themeColor="text1"/>
      <w:sz w:val="22"/>
      <w:szCs w:val="22"/>
    </w:rPr>
    <w:tblPr>
      <w:tblStyleRowBandSize w:val="1"/>
      <w:tblStyleColBandSize w:val="1"/>
      <w:tblBorders>
        <w:top w:val="single" w:sz="8" w:space="0" w:color="0B2949" w:themeColor="accent1"/>
        <w:left w:val="single" w:sz="8" w:space="0" w:color="0B2949" w:themeColor="accent1"/>
        <w:bottom w:val="single" w:sz="8" w:space="0" w:color="0B2949" w:themeColor="accent1"/>
        <w:right w:val="single" w:sz="8" w:space="0" w:color="0B2949" w:themeColor="accent1"/>
        <w:insideH w:val="single" w:sz="8" w:space="0" w:color="0B2949" w:themeColor="accent1"/>
        <w:insideV w:val="single" w:sz="8" w:space="0" w:color="0B2949" w:themeColor="accent1"/>
      </w:tblBorders>
    </w:tblPr>
    <w:tcPr>
      <w:shd w:val="clear" w:color="auto" w:fill="A3C8F1" w:themeFill="accent1" w:themeFillTint="3F"/>
    </w:tcPr>
    <w:tblStylePr w:type="firstRow">
      <w:rPr>
        <w:b/>
        <w:bCs/>
        <w:color w:val="000000" w:themeColor="text1"/>
      </w:rPr>
      <w:tblPr/>
      <w:tcPr>
        <w:shd w:val="clear" w:color="auto" w:fill="DAE9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4D3F3" w:themeFill="accent1" w:themeFillTint="33"/>
      </w:tcPr>
    </w:tblStylePr>
    <w:tblStylePr w:type="band1Vert">
      <w:tblPr/>
      <w:tcPr>
        <w:shd w:val="clear" w:color="auto" w:fill="4692E3" w:themeFill="accent1" w:themeFillTint="7F"/>
      </w:tcPr>
    </w:tblStylePr>
    <w:tblStylePr w:type="band1Horz">
      <w:tblPr/>
      <w:tcPr>
        <w:tcBorders>
          <w:insideH w:val="single" w:sz="6" w:space="0" w:color="0B2949" w:themeColor="accent1"/>
          <w:insideV w:val="single" w:sz="6" w:space="0" w:color="0B2949" w:themeColor="accent1"/>
        </w:tcBorders>
        <w:shd w:val="clear" w:color="auto" w:fill="4692E3"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nhideWhenUsed/>
    <w:rsid w:val="00B66DEF"/>
    <w:rPr>
      <w:rFonts w:asciiTheme="majorHAnsi" w:eastAsiaTheme="majorEastAsia" w:hAnsiTheme="majorHAnsi" w:cstheme="majorBidi"/>
      <w:color w:val="000000" w:themeColor="text1"/>
      <w:sz w:val="22"/>
      <w:szCs w:val="22"/>
    </w:rPr>
    <w:tblPr>
      <w:tblStyleRowBandSize w:val="1"/>
      <w:tblStyleColBandSize w:val="1"/>
      <w:tblBorders>
        <w:top w:val="single" w:sz="8" w:space="0" w:color="D02B27" w:themeColor="accent2"/>
        <w:left w:val="single" w:sz="8" w:space="0" w:color="D02B27" w:themeColor="accent2"/>
        <w:bottom w:val="single" w:sz="8" w:space="0" w:color="D02B27" w:themeColor="accent2"/>
        <w:right w:val="single" w:sz="8" w:space="0" w:color="D02B27" w:themeColor="accent2"/>
        <w:insideH w:val="single" w:sz="8" w:space="0" w:color="D02B27" w:themeColor="accent2"/>
        <w:insideV w:val="single" w:sz="8" w:space="0" w:color="D02B27" w:themeColor="accent2"/>
      </w:tblBorders>
    </w:tblPr>
    <w:tcPr>
      <w:shd w:val="clear" w:color="auto" w:fill="F4C9C8" w:themeFill="accent2" w:themeFillTint="3F"/>
    </w:tcPr>
    <w:tblStylePr w:type="firstRow">
      <w:rPr>
        <w:b/>
        <w:bCs/>
        <w:color w:val="000000" w:themeColor="text1"/>
      </w:rPr>
      <w:tblPr/>
      <w:tcPr>
        <w:shd w:val="clear" w:color="auto" w:fill="FBE9E9"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6D3D2" w:themeFill="accent2" w:themeFillTint="33"/>
      </w:tcPr>
    </w:tblStylePr>
    <w:tblStylePr w:type="band1Vert">
      <w:tblPr/>
      <w:tcPr>
        <w:shd w:val="clear" w:color="auto" w:fill="EA9290" w:themeFill="accent2" w:themeFillTint="7F"/>
      </w:tcPr>
    </w:tblStylePr>
    <w:tblStylePr w:type="band1Horz">
      <w:tblPr/>
      <w:tcPr>
        <w:tcBorders>
          <w:insideH w:val="single" w:sz="6" w:space="0" w:color="D02B27" w:themeColor="accent2"/>
          <w:insideV w:val="single" w:sz="6" w:space="0" w:color="D02B27" w:themeColor="accent2"/>
        </w:tcBorders>
        <w:shd w:val="clear" w:color="auto" w:fill="EA9290"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nhideWhenUsed/>
    <w:rsid w:val="00B66DEF"/>
    <w:rPr>
      <w:rFonts w:asciiTheme="majorHAnsi" w:eastAsiaTheme="majorEastAsia" w:hAnsiTheme="majorHAnsi" w:cstheme="majorBidi"/>
      <w:color w:val="000000" w:themeColor="text1"/>
      <w:sz w:val="22"/>
      <w:szCs w:val="22"/>
    </w:rPr>
    <w:tblPr>
      <w:tblStyleRowBandSize w:val="1"/>
      <w:tblStyleColBandSize w:val="1"/>
      <w:tblBorders>
        <w:top w:val="single" w:sz="8" w:space="0" w:color="5B6771" w:themeColor="accent3"/>
        <w:left w:val="single" w:sz="8" w:space="0" w:color="5B6771" w:themeColor="accent3"/>
        <w:bottom w:val="single" w:sz="8" w:space="0" w:color="5B6771" w:themeColor="accent3"/>
        <w:right w:val="single" w:sz="8" w:space="0" w:color="5B6771" w:themeColor="accent3"/>
        <w:insideH w:val="single" w:sz="8" w:space="0" w:color="5B6771" w:themeColor="accent3"/>
        <w:insideV w:val="single" w:sz="8" w:space="0" w:color="5B6771" w:themeColor="accent3"/>
      </w:tblBorders>
    </w:tblPr>
    <w:tcPr>
      <w:shd w:val="clear" w:color="auto" w:fill="D5D9DD" w:themeFill="accent3" w:themeFillTint="3F"/>
    </w:tcPr>
    <w:tblStylePr w:type="firstRow">
      <w:rPr>
        <w:b/>
        <w:bCs/>
        <w:color w:val="000000" w:themeColor="text1"/>
      </w:rPr>
      <w:tblPr/>
      <w:tcPr>
        <w:shd w:val="clear" w:color="auto" w:fill="EEF0F1"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DE0E3" w:themeFill="accent3" w:themeFillTint="33"/>
      </w:tcPr>
    </w:tblStylePr>
    <w:tblStylePr w:type="band1Vert">
      <w:tblPr/>
      <w:tcPr>
        <w:shd w:val="clear" w:color="auto" w:fill="AAB3BB" w:themeFill="accent3" w:themeFillTint="7F"/>
      </w:tcPr>
    </w:tblStylePr>
    <w:tblStylePr w:type="band1Horz">
      <w:tblPr/>
      <w:tcPr>
        <w:tcBorders>
          <w:insideH w:val="single" w:sz="6" w:space="0" w:color="5B6771" w:themeColor="accent3"/>
          <w:insideV w:val="single" w:sz="6" w:space="0" w:color="5B6771" w:themeColor="accent3"/>
        </w:tcBorders>
        <w:shd w:val="clear" w:color="auto" w:fill="AAB3BB"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nhideWhenUsed/>
    <w:rsid w:val="00B66DEF"/>
    <w:rPr>
      <w:rFonts w:asciiTheme="majorHAnsi" w:eastAsiaTheme="majorEastAsia" w:hAnsiTheme="majorHAnsi" w:cstheme="majorBidi"/>
      <w:color w:val="000000" w:themeColor="text1"/>
      <w:sz w:val="22"/>
      <w:szCs w:val="22"/>
    </w:rPr>
    <w:tblPr>
      <w:tblStyleRowBandSize w:val="1"/>
      <w:tblStyleColBandSize w:val="1"/>
      <w:tblBorders>
        <w:top w:val="single" w:sz="8" w:space="0" w:color="F1B51C" w:themeColor="accent4"/>
        <w:left w:val="single" w:sz="8" w:space="0" w:color="F1B51C" w:themeColor="accent4"/>
        <w:bottom w:val="single" w:sz="8" w:space="0" w:color="F1B51C" w:themeColor="accent4"/>
        <w:right w:val="single" w:sz="8" w:space="0" w:color="F1B51C" w:themeColor="accent4"/>
        <w:insideH w:val="single" w:sz="8" w:space="0" w:color="F1B51C" w:themeColor="accent4"/>
        <w:insideV w:val="single" w:sz="8" w:space="0" w:color="F1B51C" w:themeColor="accent4"/>
      </w:tblBorders>
    </w:tblPr>
    <w:tcPr>
      <w:shd w:val="clear" w:color="auto" w:fill="FBECC6" w:themeFill="accent4" w:themeFillTint="3F"/>
    </w:tcPr>
    <w:tblStylePr w:type="firstRow">
      <w:rPr>
        <w:b/>
        <w:bCs/>
        <w:color w:val="000000" w:themeColor="text1"/>
      </w:rPr>
      <w:tblPr/>
      <w:tcPr>
        <w:shd w:val="clear" w:color="auto" w:fill="FDF7E8"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CF0D1" w:themeFill="accent4" w:themeFillTint="33"/>
      </w:tcPr>
    </w:tblStylePr>
    <w:tblStylePr w:type="band1Vert">
      <w:tblPr/>
      <w:tcPr>
        <w:shd w:val="clear" w:color="auto" w:fill="F8DA8D" w:themeFill="accent4" w:themeFillTint="7F"/>
      </w:tcPr>
    </w:tblStylePr>
    <w:tblStylePr w:type="band1Horz">
      <w:tblPr/>
      <w:tcPr>
        <w:tcBorders>
          <w:insideH w:val="single" w:sz="6" w:space="0" w:color="F1B51C" w:themeColor="accent4"/>
          <w:insideV w:val="single" w:sz="6" w:space="0" w:color="F1B51C" w:themeColor="accent4"/>
        </w:tcBorders>
        <w:shd w:val="clear" w:color="auto" w:fill="F8DA8D"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nhideWhenUsed/>
    <w:rsid w:val="00B66DEF"/>
    <w:rPr>
      <w:rFonts w:asciiTheme="majorHAnsi" w:eastAsiaTheme="majorEastAsia" w:hAnsiTheme="majorHAnsi" w:cstheme="majorBidi"/>
      <w:color w:val="000000" w:themeColor="text1"/>
      <w:sz w:val="22"/>
      <w:szCs w:val="22"/>
    </w:rPr>
    <w:tblPr>
      <w:tblStyleRowBandSize w:val="1"/>
      <w:tblStyleColBandSize w:val="1"/>
      <w:tblBorders>
        <w:top w:val="single" w:sz="8" w:space="0" w:color="189394" w:themeColor="accent5"/>
        <w:left w:val="single" w:sz="8" w:space="0" w:color="189394" w:themeColor="accent5"/>
        <w:bottom w:val="single" w:sz="8" w:space="0" w:color="189394" w:themeColor="accent5"/>
        <w:right w:val="single" w:sz="8" w:space="0" w:color="189394" w:themeColor="accent5"/>
        <w:insideH w:val="single" w:sz="8" w:space="0" w:color="189394" w:themeColor="accent5"/>
        <w:insideV w:val="single" w:sz="8" w:space="0" w:color="189394" w:themeColor="accent5"/>
      </w:tblBorders>
    </w:tblPr>
    <w:tcPr>
      <w:shd w:val="clear" w:color="auto" w:fill="B7F2F3" w:themeFill="accent5" w:themeFillTint="3F"/>
    </w:tcPr>
    <w:tblStylePr w:type="firstRow">
      <w:rPr>
        <w:b/>
        <w:bCs/>
        <w:color w:val="000000" w:themeColor="text1"/>
      </w:rPr>
      <w:tblPr/>
      <w:tcPr>
        <w:shd w:val="clear" w:color="auto" w:fill="E2FAFA"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4F5F5" w:themeFill="accent5" w:themeFillTint="33"/>
      </w:tcPr>
    </w:tblStylePr>
    <w:tblStylePr w:type="band1Vert">
      <w:tblPr/>
      <w:tcPr>
        <w:shd w:val="clear" w:color="auto" w:fill="6DE6E7" w:themeFill="accent5" w:themeFillTint="7F"/>
      </w:tcPr>
    </w:tblStylePr>
    <w:tblStylePr w:type="band1Horz">
      <w:tblPr/>
      <w:tcPr>
        <w:tcBorders>
          <w:insideH w:val="single" w:sz="6" w:space="0" w:color="189394" w:themeColor="accent5"/>
          <w:insideV w:val="single" w:sz="6" w:space="0" w:color="189394" w:themeColor="accent5"/>
        </w:tcBorders>
        <w:shd w:val="clear" w:color="auto" w:fill="6DE6E7"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nhideWhenUsed/>
    <w:rsid w:val="00B66DEF"/>
    <w:rPr>
      <w:rFonts w:asciiTheme="majorHAnsi" w:eastAsiaTheme="majorEastAsia" w:hAnsiTheme="majorHAnsi" w:cstheme="majorBidi"/>
      <w:color w:val="000000" w:themeColor="text1"/>
      <w:sz w:val="22"/>
      <w:szCs w:val="22"/>
    </w:rPr>
    <w:tblPr>
      <w:tblStyleRowBandSize w:val="1"/>
      <w:tblStyleColBandSize w:val="1"/>
      <w:tblBorders>
        <w:top w:val="single" w:sz="8" w:space="0" w:color="17A673" w:themeColor="accent6"/>
        <w:left w:val="single" w:sz="8" w:space="0" w:color="17A673" w:themeColor="accent6"/>
        <w:bottom w:val="single" w:sz="8" w:space="0" w:color="17A673" w:themeColor="accent6"/>
        <w:right w:val="single" w:sz="8" w:space="0" w:color="17A673" w:themeColor="accent6"/>
        <w:insideH w:val="single" w:sz="8" w:space="0" w:color="17A673" w:themeColor="accent6"/>
        <w:insideV w:val="single" w:sz="8" w:space="0" w:color="17A673" w:themeColor="accent6"/>
      </w:tblBorders>
    </w:tblPr>
    <w:tcPr>
      <w:shd w:val="clear" w:color="auto" w:fill="B9F5DF" w:themeFill="accent6" w:themeFillTint="3F"/>
    </w:tcPr>
    <w:tblStylePr w:type="firstRow">
      <w:rPr>
        <w:b/>
        <w:bCs/>
        <w:color w:val="000000" w:themeColor="text1"/>
      </w:rPr>
      <w:tblPr/>
      <w:tcPr>
        <w:shd w:val="clear" w:color="auto" w:fill="E3FBF2"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6F7E5" w:themeFill="accent6" w:themeFillTint="33"/>
      </w:tcPr>
    </w:tblStylePr>
    <w:tblStylePr w:type="band1Vert">
      <w:tblPr/>
      <w:tcPr>
        <w:shd w:val="clear" w:color="auto" w:fill="72EBC0" w:themeFill="accent6" w:themeFillTint="7F"/>
      </w:tcPr>
    </w:tblStylePr>
    <w:tblStylePr w:type="band1Horz">
      <w:tblPr/>
      <w:tcPr>
        <w:tcBorders>
          <w:insideH w:val="single" w:sz="6" w:space="0" w:color="17A673" w:themeColor="accent6"/>
          <w:insideV w:val="single" w:sz="6" w:space="0" w:color="17A673" w:themeColor="accent6"/>
        </w:tcBorders>
        <w:shd w:val="clear" w:color="auto" w:fill="72EBC0" w:themeFill="accent6" w:themeFillTint="7F"/>
      </w:tcPr>
    </w:tblStylePr>
    <w:tblStylePr w:type="nwCell">
      <w:tblPr/>
      <w:tcPr>
        <w:shd w:val="clear" w:color="auto" w:fill="FFFFFF" w:themeFill="background1"/>
      </w:tcPr>
    </w:tblStylePr>
  </w:style>
  <w:style w:type="table" w:styleId="MediumGrid3">
    <w:name w:val="Medium Grid 3"/>
    <w:basedOn w:val="TableNormal"/>
    <w:unhideWhenUsed/>
    <w:rsid w:val="00B66DEF"/>
    <w:rPr>
      <w:rFonts w:asciiTheme="minorHAnsi" w:eastAsiaTheme="minorHAnsi"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nhideWhenUsed/>
    <w:rsid w:val="00B66DEF"/>
    <w:rPr>
      <w:rFonts w:asciiTheme="minorHAnsi" w:eastAsiaTheme="minorHAnsi"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3C8F1"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B2949"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B2949"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B2949"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B2949"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692E3"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692E3" w:themeFill="accent1" w:themeFillTint="7F"/>
      </w:tcPr>
    </w:tblStylePr>
  </w:style>
  <w:style w:type="table" w:styleId="MediumGrid3-Accent2">
    <w:name w:val="Medium Grid 3 Accent 2"/>
    <w:basedOn w:val="TableNormal"/>
    <w:unhideWhenUsed/>
    <w:rsid w:val="00B66DEF"/>
    <w:rPr>
      <w:rFonts w:asciiTheme="minorHAnsi" w:eastAsiaTheme="minorHAnsi"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4C9C8"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02B27"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02B27"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02B27"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02B27"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A929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A9290" w:themeFill="accent2" w:themeFillTint="7F"/>
      </w:tcPr>
    </w:tblStylePr>
  </w:style>
  <w:style w:type="table" w:styleId="MediumGrid3-Accent3">
    <w:name w:val="Medium Grid 3 Accent 3"/>
    <w:basedOn w:val="TableNormal"/>
    <w:unhideWhenUsed/>
    <w:rsid w:val="00B66DEF"/>
    <w:rPr>
      <w:rFonts w:asciiTheme="minorHAnsi" w:eastAsiaTheme="minorHAnsi"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5D9DD"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6771"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6771"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6771"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6771"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AB3BB"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AB3BB" w:themeFill="accent3" w:themeFillTint="7F"/>
      </w:tcPr>
    </w:tblStylePr>
  </w:style>
  <w:style w:type="table" w:styleId="MediumGrid3-Accent4">
    <w:name w:val="Medium Grid 3 Accent 4"/>
    <w:basedOn w:val="TableNormal"/>
    <w:unhideWhenUsed/>
    <w:rsid w:val="00B66DEF"/>
    <w:rPr>
      <w:rFonts w:asciiTheme="minorHAnsi" w:eastAsiaTheme="minorHAnsi"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C6"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1B51C"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1B51C"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1B51C"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1B51C"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8D"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8D" w:themeFill="accent4" w:themeFillTint="7F"/>
      </w:tcPr>
    </w:tblStylePr>
  </w:style>
  <w:style w:type="table" w:styleId="MediumGrid3-Accent5">
    <w:name w:val="Medium Grid 3 Accent 5"/>
    <w:basedOn w:val="TableNormal"/>
    <w:unhideWhenUsed/>
    <w:rsid w:val="00B66DEF"/>
    <w:rPr>
      <w:rFonts w:asciiTheme="minorHAnsi" w:eastAsiaTheme="minorHAnsi"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7F2F3"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8939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8939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8939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8939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DE6E7"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DE6E7" w:themeFill="accent5" w:themeFillTint="7F"/>
      </w:tcPr>
    </w:tblStylePr>
  </w:style>
  <w:style w:type="table" w:styleId="MediumGrid3-Accent6">
    <w:name w:val="Medium Grid 3 Accent 6"/>
    <w:basedOn w:val="TableNormal"/>
    <w:unhideWhenUsed/>
    <w:rsid w:val="00B66DEF"/>
    <w:rPr>
      <w:rFonts w:asciiTheme="minorHAnsi" w:eastAsiaTheme="minorHAnsi"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9F5D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7A673"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7A673"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7A673"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7A673"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2EBC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2EBC0" w:themeFill="accent6" w:themeFillTint="7F"/>
      </w:tcPr>
    </w:tblStylePr>
  </w:style>
  <w:style w:type="table" w:styleId="MediumList1">
    <w:name w:val="Medium List 1"/>
    <w:basedOn w:val="TableNormal"/>
    <w:unhideWhenUsed/>
    <w:rsid w:val="00B66DEF"/>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46B5C"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nhideWhenUsed/>
    <w:rsid w:val="00B66DEF"/>
    <w:rPr>
      <w:rFonts w:asciiTheme="minorHAnsi" w:eastAsiaTheme="minorHAnsi" w:hAnsiTheme="minorHAnsi" w:cstheme="minorBidi"/>
      <w:color w:val="000000" w:themeColor="text1"/>
      <w:sz w:val="22"/>
      <w:szCs w:val="22"/>
    </w:rPr>
    <w:tblPr>
      <w:tblStyleRowBandSize w:val="1"/>
      <w:tblStyleColBandSize w:val="1"/>
      <w:tblBorders>
        <w:top w:val="single" w:sz="8" w:space="0" w:color="0B2949" w:themeColor="accent1"/>
        <w:bottom w:val="single" w:sz="8" w:space="0" w:color="0B2949" w:themeColor="accent1"/>
      </w:tblBorders>
    </w:tblPr>
    <w:tblStylePr w:type="firstRow">
      <w:rPr>
        <w:rFonts w:asciiTheme="majorHAnsi" w:eastAsiaTheme="majorEastAsia" w:hAnsiTheme="majorHAnsi" w:cstheme="majorBidi"/>
      </w:rPr>
      <w:tblPr/>
      <w:tcPr>
        <w:tcBorders>
          <w:top w:val="nil"/>
          <w:bottom w:val="single" w:sz="8" w:space="0" w:color="0B2949" w:themeColor="accent1"/>
        </w:tcBorders>
      </w:tcPr>
    </w:tblStylePr>
    <w:tblStylePr w:type="lastRow">
      <w:rPr>
        <w:b/>
        <w:bCs/>
        <w:color w:val="046B5C" w:themeColor="text2"/>
      </w:rPr>
      <w:tblPr/>
      <w:tcPr>
        <w:tcBorders>
          <w:top w:val="single" w:sz="8" w:space="0" w:color="0B2949" w:themeColor="accent1"/>
          <w:bottom w:val="single" w:sz="8" w:space="0" w:color="0B2949" w:themeColor="accent1"/>
        </w:tcBorders>
      </w:tcPr>
    </w:tblStylePr>
    <w:tblStylePr w:type="firstCol">
      <w:rPr>
        <w:b/>
        <w:bCs/>
      </w:rPr>
    </w:tblStylePr>
    <w:tblStylePr w:type="lastCol">
      <w:rPr>
        <w:b/>
        <w:bCs/>
      </w:rPr>
      <w:tblPr/>
      <w:tcPr>
        <w:tcBorders>
          <w:top w:val="single" w:sz="8" w:space="0" w:color="0B2949" w:themeColor="accent1"/>
          <w:bottom w:val="single" w:sz="8" w:space="0" w:color="0B2949" w:themeColor="accent1"/>
        </w:tcBorders>
      </w:tcPr>
    </w:tblStylePr>
    <w:tblStylePr w:type="band1Vert">
      <w:tblPr/>
      <w:tcPr>
        <w:shd w:val="clear" w:color="auto" w:fill="A3C8F1" w:themeFill="accent1" w:themeFillTint="3F"/>
      </w:tcPr>
    </w:tblStylePr>
    <w:tblStylePr w:type="band1Horz">
      <w:tblPr/>
      <w:tcPr>
        <w:shd w:val="clear" w:color="auto" w:fill="A3C8F1" w:themeFill="accent1" w:themeFillTint="3F"/>
      </w:tcPr>
    </w:tblStylePr>
  </w:style>
  <w:style w:type="table" w:styleId="MediumList1-Accent2">
    <w:name w:val="Medium List 1 Accent 2"/>
    <w:basedOn w:val="TableNormal"/>
    <w:unhideWhenUsed/>
    <w:rsid w:val="00B66DEF"/>
    <w:rPr>
      <w:rFonts w:asciiTheme="minorHAnsi" w:eastAsiaTheme="minorHAnsi" w:hAnsiTheme="minorHAnsi" w:cstheme="minorBidi"/>
      <w:color w:val="000000" w:themeColor="text1"/>
      <w:sz w:val="22"/>
      <w:szCs w:val="22"/>
    </w:rPr>
    <w:tblPr>
      <w:tblStyleRowBandSize w:val="1"/>
      <w:tblStyleColBandSize w:val="1"/>
      <w:tblBorders>
        <w:top w:val="single" w:sz="8" w:space="0" w:color="D02B27" w:themeColor="accent2"/>
        <w:bottom w:val="single" w:sz="8" w:space="0" w:color="D02B27" w:themeColor="accent2"/>
      </w:tblBorders>
    </w:tblPr>
    <w:tblStylePr w:type="firstRow">
      <w:rPr>
        <w:rFonts w:asciiTheme="majorHAnsi" w:eastAsiaTheme="majorEastAsia" w:hAnsiTheme="majorHAnsi" w:cstheme="majorBidi"/>
      </w:rPr>
      <w:tblPr/>
      <w:tcPr>
        <w:tcBorders>
          <w:top w:val="nil"/>
          <w:bottom w:val="single" w:sz="8" w:space="0" w:color="D02B27" w:themeColor="accent2"/>
        </w:tcBorders>
      </w:tcPr>
    </w:tblStylePr>
    <w:tblStylePr w:type="lastRow">
      <w:rPr>
        <w:b/>
        <w:bCs/>
        <w:color w:val="046B5C" w:themeColor="text2"/>
      </w:rPr>
      <w:tblPr/>
      <w:tcPr>
        <w:tcBorders>
          <w:top w:val="single" w:sz="8" w:space="0" w:color="D02B27" w:themeColor="accent2"/>
          <w:bottom w:val="single" w:sz="8" w:space="0" w:color="D02B27" w:themeColor="accent2"/>
        </w:tcBorders>
      </w:tcPr>
    </w:tblStylePr>
    <w:tblStylePr w:type="firstCol">
      <w:rPr>
        <w:b/>
        <w:bCs/>
      </w:rPr>
    </w:tblStylePr>
    <w:tblStylePr w:type="lastCol">
      <w:rPr>
        <w:b/>
        <w:bCs/>
      </w:rPr>
      <w:tblPr/>
      <w:tcPr>
        <w:tcBorders>
          <w:top w:val="single" w:sz="8" w:space="0" w:color="D02B27" w:themeColor="accent2"/>
          <w:bottom w:val="single" w:sz="8" w:space="0" w:color="D02B27" w:themeColor="accent2"/>
        </w:tcBorders>
      </w:tcPr>
    </w:tblStylePr>
    <w:tblStylePr w:type="band1Vert">
      <w:tblPr/>
      <w:tcPr>
        <w:shd w:val="clear" w:color="auto" w:fill="F4C9C8" w:themeFill="accent2" w:themeFillTint="3F"/>
      </w:tcPr>
    </w:tblStylePr>
    <w:tblStylePr w:type="band1Horz">
      <w:tblPr/>
      <w:tcPr>
        <w:shd w:val="clear" w:color="auto" w:fill="F4C9C8" w:themeFill="accent2" w:themeFillTint="3F"/>
      </w:tcPr>
    </w:tblStylePr>
  </w:style>
  <w:style w:type="table" w:styleId="MediumList1-Accent3">
    <w:name w:val="Medium List 1 Accent 3"/>
    <w:basedOn w:val="TableNormal"/>
    <w:unhideWhenUsed/>
    <w:rsid w:val="00B66DEF"/>
    <w:rPr>
      <w:rFonts w:asciiTheme="minorHAnsi" w:eastAsiaTheme="minorHAnsi" w:hAnsiTheme="minorHAnsi" w:cstheme="minorBidi"/>
      <w:color w:val="000000" w:themeColor="text1"/>
      <w:sz w:val="22"/>
      <w:szCs w:val="22"/>
    </w:rPr>
    <w:tblPr>
      <w:tblStyleRowBandSize w:val="1"/>
      <w:tblStyleColBandSize w:val="1"/>
      <w:tblBorders>
        <w:top w:val="single" w:sz="8" w:space="0" w:color="5B6771" w:themeColor="accent3"/>
        <w:bottom w:val="single" w:sz="8" w:space="0" w:color="5B6771" w:themeColor="accent3"/>
      </w:tblBorders>
    </w:tblPr>
    <w:tblStylePr w:type="firstRow">
      <w:rPr>
        <w:rFonts w:asciiTheme="majorHAnsi" w:eastAsiaTheme="majorEastAsia" w:hAnsiTheme="majorHAnsi" w:cstheme="majorBidi"/>
      </w:rPr>
      <w:tblPr/>
      <w:tcPr>
        <w:tcBorders>
          <w:top w:val="nil"/>
          <w:bottom w:val="single" w:sz="8" w:space="0" w:color="5B6771" w:themeColor="accent3"/>
        </w:tcBorders>
      </w:tcPr>
    </w:tblStylePr>
    <w:tblStylePr w:type="lastRow">
      <w:rPr>
        <w:b/>
        <w:bCs/>
        <w:color w:val="046B5C" w:themeColor="text2"/>
      </w:rPr>
      <w:tblPr/>
      <w:tcPr>
        <w:tcBorders>
          <w:top w:val="single" w:sz="8" w:space="0" w:color="5B6771" w:themeColor="accent3"/>
          <w:bottom w:val="single" w:sz="8" w:space="0" w:color="5B6771" w:themeColor="accent3"/>
        </w:tcBorders>
      </w:tcPr>
    </w:tblStylePr>
    <w:tblStylePr w:type="firstCol">
      <w:rPr>
        <w:b/>
        <w:bCs/>
      </w:rPr>
    </w:tblStylePr>
    <w:tblStylePr w:type="lastCol">
      <w:rPr>
        <w:b/>
        <w:bCs/>
      </w:rPr>
      <w:tblPr/>
      <w:tcPr>
        <w:tcBorders>
          <w:top w:val="single" w:sz="8" w:space="0" w:color="5B6771" w:themeColor="accent3"/>
          <w:bottom w:val="single" w:sz="8" w:space="0" w:color="5B6771" w:themeColor="accent3"/>
        </w:tcBorders>
      </w:tcPr>
    </w:tblStylePr>
    <w:tblStylePr w:type="band1Vert">
      <w:tblPr/>
      <w:tcPr>
        <w:shd w:val="clear" w:color="auto" w:fill="D5D9DD" w:themeFill="accent3" w:themeFillTint="3F"/>
      </w:tcPr>
    </w:tblStylePr>
    <w:tblStylePr w:type="band1Horz">
      <w:tblPr/>
      <w:tcPr>
        <w:shd w:val="clear" w:color="auto" w:fill="D5D9DD" w:themeFill="accent3" w:themeFillTint="3F"/>
      </w:tcPr>
    </w:tblStylePr>
  </w:style>
  <w:style w:type="table" w:styleId="MediumList1-Accent4">
    <w:name w:val="Medium List 1 Accent 4"/>
    <w:basedOn w:val="TableNormal"/>
    <w:unhideWhenUsed/>
    <w:rsid w:val="00B66DEF"/>
    <w:rPr>
      <w:rFonts w:asciiTheme="minorHAnsi" w:eastAsiaTheme="minorHAnsi" w:hAnsiTheme="minorHAnsi" w:cstheme="minorBidi"/>
      <w:color w:val="000000" w:themeColor="text1"/>
      <w:sz w:val="22"/>
      <w:szCs w:val="22"/>
    </w:rPr>
    <w:tblPr>
      <w:tblStyleRowBandSize w:val="1"/>
      <w:tblStyleColBandSize w:val="1"/>
      <w:tblBorders>
        <w:top w:val="single" w:sz="8" w:space="0" w:color="F1B51C" w:themeColor="accent4"/>
        <w:bottom w:val="single" w:sz="8" w:space="0" w:color="F1B51C" w:themeColor="accent4"/>
      </w:tblBorders>
    </w:tblPr>
    <w:tblStylePr w:type="firstRow">
      <w:rPr>
        <w:rFonts w:asciiTheme="majorHAnsi" w:eastAsiaTheme="majorEastAsia" w:hAnsiTheme="majorHAnsi" w:cstheme="majorBidi"/>
      </w:rPr>
      <w:tblPr/>
      <w:tcPr>
        <w:tcBorders>
          <w:top w:val="nil"/>
          <w:bottom w:val="single" w:sz="8" w:space="0" w:color="F1B51C" w:themeColor="accent4"/>
        </w:tcBorders>
      </w:tcPr>
    </w:tblStylePr>
    <w:tblStylePr w:type="lastRow">
      <w:rPr>
        <w:b/>
        <w:bCs/>
        <w:color w:val="046B5C" w:themeColor="text2"/>
      </w:rPr>
      <w:tblPr/>
      <w:tcPr>
        <w:tcBorders>
          <w:top w:val="single" w:sz="8" w:space="0" w:color="F1B51C" w:themeColor="accent4"/>
          <w:bottom w:val="single" w:sz="8" w:space="0" w:color="F1B51C" w:themeColor="accent4"/>
        </w:tcBorders>
      </w:tcPr>
    </w:tblStylePr>
    <w:tblStylePr w:type="firstCol">
      <w:rPr>
        <w:b/>
        <w:bCs/>
      </w:rPr>
    </w:tblStylePr>
    <w:tblStylePr w:type="lastCol">
      <w:rPr>
        <w:b/>
        <w:bCs/>
      </w:rPr>
      <w:tblPr/>
      <w:tcPr>
        <w:tcBorders>
          <w:top w:val="single" w:sz="8" w:space="0" w:color="F1B51C" w:themeColor="accent4"/>
          <w:bottom w:val="single" w:sz="8" w:space="0" w:color="F1B51C" w:themeColor="accent4"/>
        </w:tcBorders>
      </w:tcPr>
    </w:tblStylePr>
    <w:tblStylePr w:type="band1Vert">
      <w:tblPr/>
      <w:tcPr>
        <w:shd w:val="clear" w:color="auto" w:fill="FBECC6" w:themeFill="accent4" w:themeFillTint="3F"/>
      </w:tcPr>
    </w:tblStylePr>
    <w:tblStylePr w:type="band1Horz">
      <w:tblPr/>
      <w:tcPr>
        <w:shd w:val="clear" w:color="auto" w:fill="FBECC6" w:themeFill="accent4" w:themeFillTint="3F"/>
      </w:tcPr>
    </w:tblStylePr>
  </w:style>
  <w:style w:type="table" w:styleId="MediumList1-Accent5">
    <w:name w:val="Medium List 1 Accent 5"/>
    <w:basedOn w:val="TableNormal"/>
    <w:unhideWhenUsed/>
    <w:rsid w:val="00B66DEF"/>
    <w:rPr>
      <w:rFonts w:asciiTheme="minorHAnsi" w:eastAsiaTheme="minorHAnsi" w:hAnsiTheme="minorHAnsi" w:cstheme="minorBidi"/>
      <w:color w:val="000000" w:themeColor="text1"/>
      <w:sz w:val="22"/>
      <w:szCs w:val="22"/>
    </w:rPr>
    <w:tblPr>
      <w:tblStyleRowBandSize w:val="1"/>
      <w:tblStyleColBandSize w:val="1"/>
      <w:tblBorders>
        <w:top w:val="single" w:sz="8" w:space="0" w:color="189394" w:themeColor="accent5"/>
        <w:bottom w:val="single" w:sz="8" w:space="0" w:color="189394" w:themeColor="accent5"/>
      </w:tblBorders>
    </w:tblPr>
    <w:tblStylePr w:type="firstRow">
      <w:rPr>
        <w:rFonts w:asciiTheme="majorHAnsi" w:eastAsiaTheme="majorEastAsia" w:hAnsiTheme="majorHAnsi" w:cstheme="majorBidi"/>
      </w:rPr>
      <w:tblPr/>
      <w:tcPr>
        <w:tcBorders>
          <w:top w:val="nil"/>
          <w:bottom w:val="single" w:sz="8" w:space="0" w:color="189394" w:themeColor="accent5"/>
        </w:tcBorders>
      </w:tcPr>
    </w:tblStylePr>
    <w:tblStylePr w:type="lastRow">
      <w:rPr>
        <w:b/>
        <w:bCs/>
        <w:color w:val="046B5C" w:themeColor="text2"/>
      </w:rPr>
      <w:tblPr/>
      <w:tcPr>
        <w:tcBorders>
          <w:top w:val="single" w:sz="8" w:space="0" w:color="189394" w:themeColor="accent5"/>
          <w:bottom w:val="single" w:sz="8" w:space="0" w:color="189394" w:themeColor="accent5"/>
        </w:tcBorders>
      </w:tcPr>
    </w:tblStylePr>
    <w:tblStylePr w:type="firstCol">
      <w:rPr>
        <w:b/>
        <w:bCs/>
      </w:rPr>
    </w:tblStylePr>
    <w:tblStylePr w:type="lastCol">
      <w:rPr>
        <w:b/>
        <w:bCs/>
      </w:rPr>
      <w:tblPr/>
      <w:tcPr>
        <w:tcBorders>
          <w:top w:val="single" w:sz="8" w:space="0" w:color="189394" w:themeColor="accent5"/>
          <w:bottom w:val="single" w:sz="8" w:space="0" w:color="189394" w:themeColor="accent5"/>
        </w:tcBorders>
      </w:tcPr>
    </w:tblStylePr>
    <w:tblStylePr w:type="band1Vert">
      <w:tblPr/>
      <w:tcPr>
        <w:shd w:val="clear" w:color="auto" w:fill="B7F2F3" w:themeFill="accent5" w:themeFillTint="3F"/>
      </w:tcPr>
    </w:tblStylePr>
    <w:tblStylePr w:type="band1Horz">
      <w:tblPr/>
      <w:tcPr>
        <w:shd w:val="clear" w:color="auto" w:fill="B7F2F3" w:themeFill="accent5" w:themeFillTint="3F"/>
      </w:tcPr>
    </w:tblStylePr>
  </w:style>
  <w:style w:type="table" w:styleId="MediumList1-Accent6">
    <w:name w:val="Medium List 1 Accent 6"/>
    <w:basedOn w:val="TableNormal"/>
    <w:unhideWhenUsed/>
    <w:rsid w:val="00B66DEF"/>
    <w:rPr>
      <w:rFonts w:asciiTheme="minorHAnsi" w:eastAsiaTheme="minorHAnsi" w:hAnsiTheme="minorHAnsi" w:cstheme="minorBidi"/>
      <w:color w:val="000000" w:themeColor="text1"/>
      <w:sz w:val="22"/>
      <w:szCs w:val="22"/>
    </w:rPr>
    <w:tblPr>
      <w:tblStyleRowBandSize w:val="1"/>
      <w:tblStyleColBandSize w:val="1"/>
      <w:tblBorders>
        <w:top w:val="single" w:sz="8" w:space="0" w:color="17A673" w:themeColor="accent6"/>
        <w:bottom w:val="single" w:sz="8" w:space="0" w:color="17A673" w:themeColor="accent6"/>
      </w:tblBorders>
    </w:tblPr>
    <w:tblStylePr w:type="firstRow">
      <w:rPr>
        <w:rFonts w:asciiTheme="majorHAnsi" w:eastAsiaTheme="majorEastAsia" w:hAnsiTheme="majorHAnsi" w:cstheme="majorBidi"/>
      </w:rPr>
      <w:tblPr/>
      <w:tcPr>
        <w:tcBorders>
          <w:top w:val="nil"/>
          <w:bottom w:val="single" w:sz="8" w:space="0" w:color="17A673" w:themeColor="accent6"/>
        </w:tcBorders>
      </w:tcPr>
    </w:tblStylePr>
    <w:tblStylePr w:type="lastRow">
      <w:rPr>
        <w:b/>
        <w:bCs/>
        <w:color w:val="046B5C" w:themeColor="text2"/>
      </w:rPr>
      <w:tblPr/>
      <w:tcPr>
        <w:tcBorders>
          <w:top w:val="single" w:sz="8" w:space="0" w:color="17A673" w:themeColor="accent6"/>
          <w:bottom w:val="single" w:sz="8" w:space="0" w:color="17A673" w:themeColor="accent6"/>
        </w:tcBorders>
      </w:tcPr>
    </w:tblStylePr>
    <w:tblStylePr w:type="firstCol">
      <w:rPr>
        <w:b/>
        <w:bCs/>
      </w:rPr>
    </w:tblStylePr>
    <w:tblStylePr w:type="lastCol">
      <w:rPr>
        <w:b/>
        <w:bCs/>
      </w:rPr>
      <w:tblPr/>
      <w:tcPr>
        <w:tcBorders>
          <w:top w:val="single" w:sz="8" w:space="0" w:color="17A673" w:themeColor="accent6"/>
          <w:bottom w:val="single" w:sz="8" w:space="0" w:color="17A673" w:themeColor="accent6"/>
        </w:tcBorders>
      </w:tcPr>
    </w:tblStylePr>
    <w:tblStylePr w:type="band1Vert">
      <w:tblPr/>
      <w:tcPr>
        <w:shd w:val="clear" w:color="auto" w:fill="B9F5DF" w:themeFill="accent6" w:themeFillTint="3F"/>
      </w:tcPr>
    </w:tblStylePr>
    <w:tblStylePr w:type="band1Horz">
      <w:tblPr/>
      <w:tcPr>
        <w:shd w:val="clear" w:color="auto" w:fill="B9F5DF" w:themeFill="accent6" w:themeFillTint="3F"/>
      </w:tcPr>
    </w:tblStylePr>
  </w:style>
  <w:style w:type="table" w:styleId="MediumList2">
    <w:name w:val="Medium List 2"/>
    <w:basedOn w:val="TableNormal"/>
    <w:unhideWhenUsed/>
    <w:rsid w:val="00B66DEF"/>
    <w:rPr>
      <w:rFonts w:asciiTheme="majorHAnsi" w:eastAsiaTheme="majorEastAsia" w:hAnsiTheme="majorHAnsi" w:cstheme="majorBidi"/>
      <w:color w:val="000000" w:themeColor="text1"/>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nhideWhenUsed/>
    <w:rsid w:val="00B66DEF"/>
    <w:rPr>
      <w:rFonts w:asciiTheme="majorHAnsi" w:eastAsiaTheme="majorEastAsia" w:hAnsiTheme="majorHAnsi" w:cstheme="majorBidi"/>
      <w:color w:val="000000" w:themeColor="text1"/>
      <w:sz w:val="22"/>
      <w:szCs w:val="22"/>
    </w:rPr>
    <w:tblPr>
      <w:tblStyleRowBandSize w:val="1"/>
      <w:tblStyleColBandSize w:val="1"/>
      <w:tblBorders>
        <w:top w:val="single" w:sz="8" w:space="0" w:color="0B2949" w:themeColor="accent1"/>
        <w:left w:val="single" w:sz="8" w:space="0" w:color="0B2949" w:themeColor="accent1"/>
        <w:bottom w:val="single" w:sz="8" w:space="0" w:color="0B2949" w:themeColor="accent1"/>
        <w:right w:val="single" w:sz="8" w:space="0" w:color="0B2949" w:themeColor="accent1"/>
      </w:tblBorders>
    </w:tblPr>
    <w:tblStylePr w:type="firstRow">
      <w:rPr>
        <w:sz w:val="24"/>
        <w:szCs w:val="24"/>
      </w:rPr>
      <w:tblPr/>
      <w:tcPr>
        <w:tcBorders>
          <w:top w:val="nil"/>
          <w:left w:val="nil"/>
          <w:bottom w:val="single" w:sz="24" w:space="0" w:color="0B2949"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B2949" w:themeColor="accent1"/>
          <w:insideH w:val="nil"/>
          <w:insideV w:val="nil"/>
        </w:tcBorders>
        <w:shd w:val="clear" w:color="auto" w:fill="FFFFFF" w:themeFill="background1"/>
      </w:tcPr>
    </w:tblStylePr>
    <w:tblStylePr w:type="lastCol">
      <w:tblPr/>
      <w:tcPr>
        <w:tcBorders>
          <w:top w:val="nil"/>
          <w:left w:val="single" w:sz="8" w:space="0" w:color="0B2949"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3C8F1" w:themeFill="accent1" w:themeFillTint="3F"/>
      </w:tcPr>
    </w:tblStylePr>
    <w:tblStylePr w:type="band1Horz">
      <w:tblPr/>
      <w:tcPr>
        <w:tcBorders>
          <w:top w:val="nil"/>
          <w:bottom w:val="nil"/>
          <w:insideH w:val="nil"/>
          <w:insideV w:val="nil"/>
        </w:tcBorders>
        <w:shd w:val="clear" w:color="auto" w:fill="A3C8F1"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nhideWhenUsed/>
    <w:rsid w:val="00B66DEF"/>
    <w:rPr>
      <w:rFonts w:asciiTheme="majorHAnsi" w:eastAsiaTheme="majorEastAsia" w:hAnsiTheme="majorHAnsi" w:cstheme="majorBidi"/>
      <w:color w:val="000000" w:themeColor="text1"/>
      <w:sz w:val="22"/>
      <w:szCs w:val="22"/>
    </w:rPr>
    <w:tblPr>
      <w:tblStyleRowBandSize w:val="1"/>
      <w:tblStyleColBandSize w:val="1"/>
      <w:tblBorders>
        <w:top w:val="single" w:sz="8" w:space="0" w:color="D02B27" w:themeColor="accent2"/>
        <w:left w:val="single" w:sz="8" w:space="0" w:color="D02B27" w:themeColor="accent2"/>
        <w:bottom w:val="single" w:sz="8" w:space="0" w:color="D02B27" w:themeColor="accent2"/>
        <w:right w:val="single" w:sz="8" w:space="0" w:color="D02B27" w:themeColor="accent2"/>
      </w:tblBorders>
    </w:tblPr>
    <w:tblStylePr w:type="firstRow">
      <w:rPr>
        <w:sz w:val="24"/>
        <w:szCs w:val="24"/>
      </w:rPr>
      <w:tblPr/>
      <w:tcPr>
        <w:tcBorders>
          <w:top w:val="nil"/>
          <w:left w:val="nil"/>
          <w:bottom w:val="single" w:sz="24" w:space="0" w:color="D02B27"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02B27" w:themeColor="accent2"/>
          <w:insideH w:val="nil"/>
          <w:insideV w:val="nil"/>
        </w:tcBorders>
        <w:shd w:val="clear" w:color="auto" w:fill="FFFFFF" w:themeFill="background1"/>
      </w:tcPr>
    </w:tblStylePr>
    <w:tblStylePr w:type="lastCol">
      <w:tblPr/>
      <w:tcPr>
        <w:tcBorders>
          <w:top w:val="nil"/>
          <w:left w:val="single" w:sz="8" w:space="0" w:color="D02B27"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4C9C8" w:themeFill="accent2" w:themeFillTint="3F"/>
      </w:tcPr>
    </w:tblStylePr>
    <w:tblStylePr w:type="band1Horz">
      <w:tblPr/>
      <w:tcPr>
        <w:tcBorders>
          <w:top w:val="nil"/>
          <w:bottom w:val="nil"/>
          <w:insideH w:val="nil"/>
          <w:insideV w:val="nil"/>
        </w:tcBorders>
        <w:shd w:val="clear" w:color="auto" w:fill="F4C9C8"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nhideWhenUsed/>
    <w:rsid w:val="00B66DEF"/>
    <w:rPr>
      <w:rFonts w:asciiTheme="majorHAnsi" w:eastAsiaTheme="majorEastAsia" w:hAnsiTheme="majorHAnsi" w:cstheme="majorBidi"/>
      <w:color w:val="000000" w:themeColor="text1"/>
      <w:sz w:val="22"/>
      <w:szCs w:val="22"/>
    </w:rPr>
    <w:tblPr>
      <w:tblStyleRowBandSize w:val="1"/>
      <w:tblStyleColBandSize w:val="1"/>
      <w:tblBorders>
        <w:top w:val="single" w:sz="8" w:space="0" w:color="5B6771" w:themeColor="accent3"/>
        <w:left w:val="single" w:sz="8" w:space="0" w:color="5B6771" w:themeColor="accent3"/>
        <w:bottom w:val="single" w:sz="8" w:space="0" w:color="5B6771" w:themeColor="accent3"/>
        <w:right w:val="single" w:sz="8" w:space="0" w:color="5B6771" w:themeColor="accent3"/>
      </w:tblBorders>
    </w:tblPr>
    <w:tblStylePr w:type="firstRow">
      <w:rPr>
        <w:sz w:val="24"/>
        <w:szCs w:val="24"/>
      </w:rPr>
      <w:tblPr/>
      <w:tcPr>
        <w:tcBorders>
          <w:top w:val="nil"/>
          <w:left w:val="nil"/>
          <w:bottom w:val="single" w:sz="24" w:space="0" w:color="5B6771"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6771" w:themeColor="accent3"/>
          <w:insideH w:val="nil"/>
          <w:insideV w:val="nil"/>
        </w:tcBorders>
        <w:shd w:val="clear" w:color="auto" w:fill="FFFFFF" w:themeFill="background1"/>
      </w:tcPr>
    </w:tblStylePr>
    <w:tblStylePr w:type="lastCol">
      <w:tblPr/>
      <w:tcPr>
        <w:tcBorders>
          <w:top w:val="nil"/>
          <w:left w:val="single" w:sz="8" w:space="0" w:color="5B6771"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5D9DD" w:themeFill="accent3" w:themeFillTint="3F"/>
      </w:tcPr>
    </w:tblStylePr>
    <w:tblStylePr w:type="band1Horz">
      <w:tblPr/>
      <w:tcPr>
        <w:tcBorders>
          <w:top w:val="nil"/>
          <w:bottom w:val="nil"/>
          <w:insideH w:val="nil"/>
          <w:insideV w:val="nil"/>
        </w:tcBorders>
        <w:shd w:val="clear" w:color="auto" w:fill="D5D9DD"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nhideWhenUsed/>
    <w:rsid w:val="00B66DEF"/>
    <w:rPr>
      <w:rFonts w:asciiTheme="majorHAnsi" w:eastAsiaTheme="majorEastAsia" w:hAnsiTheme="majorHAnsi" w:cstheme="majorBidi"/>
      <w:color w:val="000000" w:themeColor="text1"/>
      <w:sz w:val="22"/>
      <w:szCs w:val="22"/>
    </w:rPr>
    <w:tblPr>
      <w:tblStyleRowBandSize w:val="1"/>
      <w:tblStyleColBandSize w:val="1"/>
      <w:tblBorders>
        <w:top w:val="single" w:sz="8" w:space="0" w:color="F1B51C" w:themeColor="accent4"/>
        <w:left w:val="single" w:sz="8" w:space="0" w:color="F1B51C" w:themeColor="accent4"/>
        <w:bottom w:val="single" w:sz="8" w:space="0" w:color="F1B51C" w:themeColor="accent4"/>
        <w:right w:val="single" w:sz="8" w:space="0" w:color="F1B51C" w:themeColor="accent4"/>
      </w:tblBorders>
    </w:tblPr>
    <w:tblStylePr w:type="firstRow">
      <w:rPr>
        <w:sz w:val="24"/>
        <w:szCs w:val="24"/>
      </w:rPr>
      <w:tblPr/>
      <w:tcPr>
        <w:tcBorders>
          <w:top w:val="nil"/>
          <w:left w:val="nil"/>
          <w:bottom w:val="single" w:sz="24" w:space="0" w:color="F1B51C"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1B51C" w:themeColor="accent4"/>
          <w:insideH w:val="nil"/>
          <w:insideV w:val="nil"/>
        </w:tcBorders>
        <w:shd w:val="clear" w:color="auto" w:fill="FFFFFF" w:themeFill="background1"/>
      </w:tcPr>
    </w:tblStylePr>
    <w:tblStylePr w:type="lastCol">
      <w:tblPr/>
      <w:tcPr>
        <w:tcBorders>
          <w:top w:val="nil"/>
          <w:left w:val="single" w:sz="8" w:space="0" w:color="F1B51C"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BECC6" w:themeFill="accent4" w:themeFillTint="3F"/>
      </w:tcPr>
    </w:tblStylePr>
    <w:tblStylePr w:type="band1Horz">
      <w:tblPr/>
      <w:tcPr>
        <w:tcBorders>
          <w:top w:val="nil"/>
          <w:bottom w:val="nil"/>
          <w:insideH w:val="nil"/>
          <w:insideV w:val="nil"/>
        </w:tcBorders>
        <w:shd w:val="clear" w:color="auto" w:fill="FBECC6"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nhideWhenUsed/>
    <w:rsid w:val="00B66DEF"/>
    <w:rPr>
      <w:rFonts w:asciiTheme="majorHAnsi" w:eastAsiaTheme="majorEastAsia" w:hAnsiTheme="majorHAnsi" w:cstheme="majorBidi"/>
      <w:color w:val="000000" w:themeColor="text1"/>
      <w:sz w:val="22"/>
      <w:szCs w:val="22"/>
    </w:rPr>
    <w:tblPr>
      <w:tblStyleRowBandSize w:val="1"/>
      <w:tblStyleColBandSize w:val="1"/>
      <w:tblBorders>
        <w:top w:val="single" w:sz="8" w:space="0" w:color="189394" w:themeColor="accent5"/>
        <w:left w:val="single" w:sz="8" w:space="0" w:color="189394" w:themeColor="accent5"/>
        <w:bottom w:val="single" w:sz="8" w:space="0" w:color="189394" w:themeColor="accent5"/>
        <w:right w:val="single" w:sz="8" w:space="0" w:color="189394" w:themeColor="accent5"/>
      </w:tblBorders>
    </w:tblPr>
    <w:tblStylePr w:type="firstRow">
      <w:rPr>
        <w:sz w:val="24"/>
        <w:szCs w:val="24"/>
      </w:rPr>
      <w:tblPr/>
      <w:tcPr>
        <w:tcBorders>
          <w:top w:val="nil"/>
          <w:left w:val="nil"/>
          <w:bottom w:val="single" w:sz="24" w:space="0" w:color="189394"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89394" w:themeColor="accent5"/>
          <w:insideH w:val="nil"/>
          <w:insideV w:val="nil"/>
        </w:tcBorders>
        <w:shd w:val="clear" w:color="auto" w:fill="FFFFFF" w:themeFill="background1"/>
      </w:tcPr>
    </w:tblStylePr>
    <w:tblStylePr w:type="lastCol">
      <w:tblPr/>
      <w:tcPr>
        <w:tcBorders>
          <w:top w:val="nil"/>
          <w:left w:val="single" w:sz="8" w:space="0" w:color="18939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7F2F3" w:themeFill="accent5" w:themeFillTint="3F"/>
      </w:tcPr>
    </w:tblStylePr>
    <w:tblStylePr w:type="band1Horz">
      <w:tblPr/>
      <w:tcPr>
        <w:tcBorders>
          <w:top w:val="nil"/>
          <w:bottom w:val="nil"/>
          <w:insideH w:val="nil"/>
          <w:insideV w:val="nil"/>
        </w:tcBorders>
        <w:shd w:val="clear" w:color="auto" w:fill="B7F2F3"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nhideWhenUsed/>
    <w:rsid w:val="00B66DEF"/>
    <w:rPr>
      <w:rFonts w:asciiTheme="majorHAnsi" w:eastAsiaTheme="majorEastAsia" w:hAnsiTheme="majorHAnsi" w:cstheme="majorBidi"/>
      <w:color w:val="000000" w:themeColor="text1"/>
      <w:sz w:val="22"/>
      <w:szCs w:val="22"/>
    </w:rPr>
    <w:tblPr>
      <w:tblStyleRowBandSize w:val="1"/>
      <w:tblStyleColBandSize w:val="1"/>
      <w:tblBorders>
        <w:top w:val="single" w:sz="8" w:space="0" w:color="17A673" w:themeColor="accent6"/>
        <w:left w:val="single" w:sz="8" w:space="0" w:color="17A673" w:themeColor="accent6"/>
        <w:bottom w:val="single" w:sz="8" w:space="0" w:color="17A673" w:themeColor="accent6"/>
        <w:right w:val="single" w:sz="8" w:space="0" w:color="17A673" w:themeColor="accent6"/>
      </w:tblBorders>
    </w:tblPr>
    <w:tblStylePr w:type="firstRow">
      <w:rPr>
        <w:sz w:val="24"/>
        <w:szCs w:val="24"/>
      </w:rPr>
      <w:tblPr/>
      <w:tcPr>
        <w:tcBorders>
          <w:top w:val="nil"/>
          <w:left w:val="nil"/>
          <w:bottom w:val="single" w:sz="24" w:space="0" w:color="17A673"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7A673" w:themeColor="accent6"/>
          <w:insideH w:val="nil"/>
          <w:insideV w:val="nil"/>
        </w:tcBorders>
        <w:shd w:val="clear" w:color="auto" w:fill="FFFFFF" w:themeFill="background1"/>
      </w:tcPr>
    </w:tblStylePr>
    <w:tblStylePr w:type="lastCol">
      <w:tblPr/>
      <w:tcPr>
        <w:tcBorders>
          <w:top w:val="nil"/>
          <w:left w:val="single" w:sz="8" w:space="0" w:color="17A673"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9F5DF" w:themeFill="accent6" w:themeFillTint="3F"/>
      </w:tcPr>
    </w:tblStylePr>
    <w:tblStylePr w:type="band1Horz">
      <w:tblPr/>
      <w:tcPr>
        <w:tcBorders>
          <w:top w:val="nil"/>
          <w:bottom w:val="nil"/>
          <w:insideH w:val="nil"/>
          <w:insideV w:val="nil"/>
        </w:tcBorders>
        <w:shd w:val="clear" w:color="auto" w:fill="B9F5DF"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nhideWhenUsed/>
    <w:rsid w:val="00B66DEF"/>
    <w:rPr>
      <w:rFonts w:asciiTheme="minorHAnsi" w:eastAsiaTheme="minorHAnsi" w:hAnsiTheme="minorHAnsi" w:cstheme="minorBidi"/>
      <w:sz w:val="22"/>
      <w:szCs w:val="22"/>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nhideWhenUsed/>
    <w:rsid w:val="00B66DEF"/>
    <w:rPr>
      <w:rFonts w:asciiTheme="minorHAnsi" w:eastAsiaTheme="minorHAnsi" w:hAnsiTheme="minorHAnsi" w:cstheme="minorBidi"/>
      <w:sz w:val="22"/>
      <w:szCs w:val="22"/>
    </w:rPr>
    <w:tblPr>
      <w:tblStyleRowBandSize w:val="1"/>
      <w:tblStyleColBandSize w:val="1"/>
      <w:tblBorders>
        <w:top w:val="single" w:sz="8" w:space="0" w:color="195CA5" w:themeColor="accent1" w:themeTint="BF"/>
        <w:left w:val="single" w:sz="8" w:space="0" w:color="195CA5" w:themeColor="accent1" w:themeTint="BF"/>
        <w:bottom w:val="single" w:sz="8" w:space="0" w:color="195CA5" w:themeColor="accent1" w:themeTint="BF"/>
        <w:right w:val="single" w:sz="8" w:space="0" w:color="195CA5" w:themeColor="accent1" w:themeTint="BF"/>
        <w:insideH w:val="single" w:sz="8" w:space="0" w:color="195CA5" w:themeColor="accent1" w:themeTint="BF"/>
      </w:tblBorders>
    </w:tblPr>
    <w:tblStylePr w:type="firstRow">
      <w:pPr>
        <w:spacing w:before="0" w:after="0" w:line="240" w:lineRule="auto"/>
      </w:pPr>
      <w:rPr>
        <w:b/>
        <w:bCs/>
        <w:color w:val="FFFFFF" w:themeColor="background1"/>
      </w:rPr>
      <w:tblPr/>
      <w:tcPr>
        <w:tcBorders>
          <w:top w:val="single" w:sz="8" w:space="0" w:color="195CA5" w:themeColor="accent1" w:themeTint="BF"/>
          <w:left w:val="single" w:sz="8" w:space="0" w:color="195CA5" w:themeColor="accent1" w:themeTint="BF"/>
          <w:bottom w:val="single" w:sz="8" w:space="0" w:color="195CA5" w:themeColor="accent1" w:themeTint="BF"/>
          <w:right w:val="single" w:sz="8" w:space="0" w:color="195CA5" w:themeColor="accent1" w:themeTint="BF"/>
          <w:insideH w:val="nil"/>
          <w:insideV w:val="nil"/>
        </w:tcBorders>
        <w:shd w:val="clear" w:color="auto" w:fill="0B2949" w:themeFill="accent1"/>
      </w:tcPr>
    </w:tblStylePr>
    <w:tblStylePr w:type="lastRow">
      <w:pPr>
        <w:spacing w:before="0" w:after="0" w:line="240" w:lineRule="auto"/>
      </w:pPr>
      <w:rPr>
        <w:b/>
        <w:bCs/>
      </w:rPr>
      <w:tblPr/>
      <w:tcPr>
        <w:tcBorders>
          <w:top w:val="double" w:sz="6" w:space="0" w:color="195CA5" w:themeColor="accent1" w:themeTint="BF"/>
          <w:left w:val="single" w:sz="8" w:space="0" w:color="195CA5" w:themeColor="accent1" w:themeTint="BF"/>
          <w:bottom w:val="single" w:sz="8" w:space="0" w:color="195CA5" w:themeColor="accent1" w:themeTint="BF"/>
          <w:right w:val="single" w:sz="8" w:space="0" w:color="195CA5" w:themeColor="accent1" w:themeTint="BF"/>
          <w:insideH w:val="nil"/>
          <w:insideV w:val="nil"/>
        </w:tcBorders>
      </w:tcPr>
    </w:tblStylePr>
    <w:tblStylePr w:type="firstCol">
      <w:rPr>
        <w:b/>
        <w:bCs/>
      </w:rPr>
    </w:tblStylePr>
    <w:tblStylePr w:type="lastCol">
      <w:rPr>
        <w:b/>
        <w:bCs/>
      </w:rPr>
    </w:tblStylePr>
    <w:tblStylePr w:type="band1Vert">
      <w:tblPr/>
      <w:tcPr>
        <w:shd w:val="clear" w:color="auto" w:fill="A3C8F1" w:themeFill="accent1" w:themeFillTint="3F"/>
      </w:tcPr>
    </w:tblStylePr>
    <w:tblStylePr w:type="band1Horz">
      <w:tblPr/>
      <w:tcPr>
        <w:tcBorders>
          <w:insideH w:val="nil"/>
          <w:insideV w:val="nil"/>
        </w:tcBorders>
        <w:shd w:val="clear" w:color="auto" w:fill="A3C8F1"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nhideWhenUsed/>
    <w:rsid w:val="00B66DEF"/>
    <w:rPr>
      <w:rFonts w:asciiTheme="minorHAnsi" w:eastAsiaTheme="minorHAnsi" w:hAnsiTheme="minorHAnsi" w:cstheme="minorBidi"/>
      <w:sz w:val="22"/>
      <w:szCs w:val="22"/>
    </w:rPr>
    <w:tblPr>
      <w:tblStyleRowBandSize w:val="1"/>
      <w:tblStyleColBandSize w:val="1"/>
      <w:tblBorders>
        <w:top w:val="single" w:sz="8" w:space="0" w:color="E05C59" w:themeColor="accent2" w:themeTint="BF"/>
        <w:left w:val="single" w:sz="8" w:space="0" w:color="E05C59" w:themeColor="accent2" w:themeTint="BF"/>
        <w:bottom w:val="single" w:sz="8" w:space="0" w:color="E05C59" w:themeColor="accent2" w:themeTint="BF"/>
        <w:right w:val="single" w:sz="8" w:space="0" w:color="E05C59" w:themeColor="accent2" w:themeTint="BF"/>
        <w:insideH w:val="single" w:sz="8" w:space="0" w:color="E05C59" w:themeColor="accent2" w:themeTint="BF"/>
      </w:tblBorders>
    </w:tblPr>
    <w:tblStylePr w:type="firstRow">
      <w:pPr>
        <w:spacing w:before="0" w:after="0" w:line="240" w:lineRule="auto"/>
      </w:pPr>
      <w:rPr>
        <w:b/>
        <w:bCs/>
        <w:color w:val="FFFFFF" w:themeColor="background1"/>
      </w:rPr>
      <w:tblPr/>
      <w:tcPr>
        <w:tcBorders>
          <w:top w:val="single" w:sz="8" w:space="0" w:color="E05C59" w:themeColor="accent2" w:themeTint="BF"/>
          <w:left w:val="single" w:sz="8" w:space="0" w:color="E05C59" w:themeColor="accent2" w:themeTint="BF"/>
          <w:bottom w:val="single" w:sz="8" w:space="0" w:color="E05C59" w:themeColor="accent2" w:themeTint="BF"/>
          <w:right w:val="single" w:sz="8" w:space="0" w:color="E05C59" w:themeColor="accent2" w:themeTint="BF"/>
          <w:insideH w:val="nil"/>
          <w:insideV w:val="nil"/>
        </w:tcBorders>
        <w:shd w:val="clear" w:color="auto" w:fill="D02B27" w:themeFill="accent2"/>
      </w:tcPr>
    </w:tblStylePr>
    <w:tblStylePr w:type="lastRow">
      <w:pPr>
        <w:spacing w:before="0" w:after="0" w:line="240" w:lineRule="auto"/>
      </w:pPr>
      <w:rPr>
        <w:b/>
        <w:bCs/>
      </w:rPr>
      <w:tblPr/>
      <w:tcPr>
        <w:tcBorders>
          <w:top w:val="double" w:sz="6" w:space="0" w:color="E05C59" w:themeColor="accent2" w:themeTint="BF"/>
          <w:left w:val="single" w:sz="8" w:space="0" w:color="E05C59" w:themeColor="accent2" w:themeTint="BF"/>
          <w:bottom w:val="single" w:sz="8" w:space="0" w:color="E05C59" w:themeColor="accent2" w:themeTint="BF"/>
          <w:right w:val="single" w:sz="8" w:space="0" w:color="E05C59" w:themeColor="accent2" w:themeTint="BF"/>
          <w:insideH w:val="nil"/>
          <w:insideV w:val="nil"/>
        </w:tcBorders>
      </w:tcPr>
    </w:tblStylePr>
    <w:tblStylePr w:type="firstCol">
      <w:rPr>
        <w:b/>
        <w:bCs/>
      </w:rPr>
    </w:tblStylePr>
    <w:tblStylePr w:type="lastCol">
      <w:rPr>
        <w:b/>
        <w:bCs/>
      </w:rPr>
    </w:tblStylePr>
    <w:tblStylePr w:type="band1Vert">
      <w:tblPr/>
      <w:tcPr>
        <w:shd w:val="clear" w:color="auto" w:fill="F4C9C8" w:themeFill="accent2" w:themeFillTint="3F"/>
      </w:tcPr>
    </w:tblStylePr>
    <w:tblStylePr w:type="band1Horz">
      <w:tblPr/>
      <w:tcPr>
        <w:tcBorders>
          <w:insideH w:val="nil"/>
          <w:insideV w:val="nil"/>
        </w:tcBorders>
        <w:shd w:val="clear" w:color="auto" w:fill="F4C9C8"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nhideWhenUsed/>
    <w:rsid w:val="00B66DEF"/>
    <w:rPr>
      <w:rFonts w:asciiTheme="minorHAnsi" w:eastAsiaTheme="minorHAnsi" w:hAnsiTheme="minorHAnsi" w:cstheme="minorBidi"/>
      <w:sz w:val="22"/>
      <w:szCs w:val="22"/>
    </w:rPr>
    <w:tblPr>
      <w:tblStyleRowBandSize w:val="1"/>
      <w:tblStyleColBandSize w:val="1"/>
      <w:tblBorders>
        <w:top w:val="single" w:sz="8" w:space="0" w:color="7F8D98" w:themeColor="accent3" w:themeTint="BF"/>
        <w:left w:val="single" w:sz="8" w:space="0" w:color="7F8D98" w:themeColor="accent3" w:themeTint="BF"/>
        <w:bottom w:val="single" w:sz="8" w:space="0" w:color="7F8D98" w:themeColor="accent3" w:themeTint="BF"/>
        <w:right w:val="single" w:sz="8" w:space="0" w:color="7F8D98" w:themeColor="accent3" w:themeTint="BF"/>
        <w:insideH w:val="single" w:sz="8" w:space="0" w:color="7F8D98" w:themeColor="accent3" w:themeTint="BF"/>
      </w:tblBorders>
    </w:tblPr>
    <w:tblStylePr w:type="firstRow">
      <w:pPr>
        <w:spacing w:before="0" w:after="0" w:line="240" w:lineRule="auto"/>
      </w:pPr>
      <w:rPr>
        <w:b/>
        <w:bCs/>
        <w:color w:val="FFFFFF" w:themeColor="background1"/>
      </w:rPr>
      <w:tblPr/>
      <w:tcPr>
        <w:tcBorders>
          <w:top w:val="single" w:sz="8" w:space="0" w:color="7F8D98" w:themeColor="accent3" w:themeTint="BF"/>
          <w:left w:val="single" w:sz="8" w:space="0" w:color="7F8D98" w:themeColor="accent3" w:themeTint="BF"/>
          <w:bottom w:val="single" w:sz="8" w:space="0" w:color="7F8D98" w:themeColor="accent3" w:themeTint="BF"/>
          <w:right w:val="single" w:sz="8" w:space="0" w:color="7F8D98" w:themeColor="accent3" w:themeTint="BF"/>
          <w:insideH w:val="nil"/>
          <w:insideV w:val="nil"/>
        </w:tcBorders>
        <w:shd w:val="clear" w:color="auto" w:fill="5B6771" w:themeFill="accent3"/>
      </w:tcPr>
    </w:tblStylePr>
    <w:tblStylePr w:type="lastRow">
      <w:pPr>
        <w:spacing w:before="0" w:after="0" w:line="240" w:lineRule="auto"/>
      </w:pPr>
      <w:rPr>
        <w:b/>
        <w:bCs/>
      </w:rPr>
      <w:tblPr/>
      <w:tcPr>
        <w:tcBorders>
          <w:top w:val="double" w:sz="6" w:space="0" w:color="7F8D98" w:themeColor="accent3" w:themeTint="BF"/>
          <w:left w:val="single" w:sz="8" w:space="0" w:color="7F8D98" w:themeColor="accent3" w:themeTint="BF"/>
          <w:bottom w:val="single" w:sz="8" w:space="0" w:color="7F8D98" w:themeColor="accent3" w:themeTint="BF"/>
          <w:right w:val="single" w:sz="8" w:space="0" w:color="7F8D98" w:themeColor="accent3" w:themeTint="BF"/>
          <w:insideH w:val="nil"/>
          <w:insideV w:val="nil"/>
        </w:tcBorders>
      </w:tcPr>
    </w:tblStylePr>
    <w:tblStylePr w:type="firstCol">
      <w:rPr>
        <w:b/>
        <w:bCs/>
      </w:rPr>
    </w:tblStylePr>
    <w:tblStylePr w:type="lastCol">
      <w:rPr>
        <w:b/>
        <w:bCs/>
      </w:rPr>
    </w:tblStylePr>
    <w:tblStylePr w:type="band1Vert">
      <w:tblPr/>
      <w:tcPr>
        <w:shd w:val="clear" w:color="auto" w:fill="D5D9DD" w:themeFill="accent3" w:themeFillTint="3F"/>
      </w:tcPr>
    </w:tblStylePr>
    <w:tblStylePr w:type="band1Horz">
      <w:tblPr/>
      <w:tcPr>
        <w:tcBorders>
          <w:insideH w:val="nil"/>
          <w:insideV w:val="nil"/>
        </w:tcBorders>
        <w:shd w:val="clear" w:color="auto" w:fill="D5D9DD"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nhideWhenUsed/>
    <w:rsid w:val="00B66DEF"/>
    <w:rPr>
      <w:rFonts w:asciiTheme="minorHAnsi" w:eastAsiaTheme="minorHAnsi" w:hAnsiTheme="minorHAnsi" w:cstheme="minorBidi"/>
      <w:sz w:val="22"/>
      <w:szCs w:val="22"/>
    </w:rPr>
    <w:tblPr>
      <w:tblStyleRowBandSize w:val="1"/>
      <w:tblStyleColBandSize w:val="1"/>
      <w:tblBorders>
        <w:top w:val="single" w:sz="8" w:space="0" w:color="F4C754" w:themeColor="accent4" w:themeTint="BF"/>
        <w:left w:val="single" w:sz="8" w:space="0" w:color="F4C754" w:themeColor="accent4" w:themeTint="BF"/>
        <w:bottom w:val="single" w:sz="8" w:space="0" w:color="F4C754" w:themeColor="accent4" w:themeTint="BF"/>
        <w:right w:val="single" w:sz="8" w:space="0" w:color="F4C754" w:themeColor="accent4" w:themeTint="BF"/>
        <w:insideH w:val="single" w:sz="8" w:space="0" w:color="F4C754" w:themeColor="accent4" w:themeTint="BF"/>
      </w:tblBorders>
    </w:tblPr>
    <w:tblStylePr w:type="firstRow">
      <w:pPr>
        <w:spacing w:before="0" w:after="0" w:line="240" w:lineRule="auto"/>
      </w:pPr>
      <w:rPr>
        <w:b/>
        <w:bCs/>
        <w:color w:val="FFFFFF" w:themeColor="background1"/>
      </w:rPr>
      <w:tblPr/>
      <w:tcPr>
        <w:tcBorders>
          <w:top w:val="single" w:sz="8" w:space="0" w:color="F4C754" w:themeColor="accent4" w:themeTint="BF"/>
          <w:left w:val="single" w:sz="8" w:space="0" w:color="F4C754" w:themeColor="accent4" w:themeTint="BF"/>
          <w:bottom w:val="single" w:sz="8" w:space="0" w:color="F4C754" w:themeColor="accent4" w:themeTint="BF"/>
          <w:right w:val="single" w:sz="8" w:space="0" w:color="F4C754" w:themeColor="accent4" w:themeTint="BF"/>
          <w:insideH w:val="nil"/>
          <w:insideV w:val="nil"/>
        </w:tcBorders>
        <w:shd w:val="clear" w:color="auto" w:fill="F1B51C" w:themeFill="accent4"/>
      </w:tcPr>
    </w:tblStylePr>
    <w:tblStylePr w:type="lastRow">
      <w:pPr>
        <w:spacing w:before="0" w:after="0" w:line="240" w:lineRule="auto"/>
      </w:pPr>
      <w:rPr>
        <w:b/>
        <w:bCs/>
      </w:rPr>
      <w:tblPr/>
      <w:tcPr>
        <w:tcBorders>
          <w:top w:val="double" w:sz="6" w:space="0" w:color="F4C754" w:themeColor="accent4" w:themeTint="BF"/>
          <w:left w:val="single" w:sz="8" w:space="0" w:color="F4C754" w:themeColor="accent4" w:themeTint="BF"/>
          <w:bottom w:val="single" w:sz="8" w:space="0" w:color="F4C754" w:themeColor="accent4" w:themeTint="BF"/>
          <w:right w:val="single" w:sz="8" w:space="0" w:color="F4C754"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C6" w:themeFill="accent4" w:themeFillTint="3F"/>
      </w:tcPr>
    </w:tblStylePr>
    <w:tblStylePr w:type="band1Horz">
      <w:tblPr/>
      <w:tcPr>
        <w:tcBorders>
          <w:insideH w:val="nil"/>
          <w:insideV w:val="nil"/>
        </w:tcBorders>
        <w:shd w:val="clear" w:color="auto" w:fill="FBECC6"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nhideWhenUsed/>
    <w:rsid w:val="00B66DEF"/>
    <w:rPr>
      <w:rFonts w:asciiTheme="minorHAnsi" w:eastAsiaTheme="minorHAnsi" w:hAnsiTheme="minorHAnsi" w:cstheme="minorBidi"/>
      <w:sz w:val="22"/>
      <w:szCs w:val="22"/>
    </w:rPr>
    <w:tblPr>
      <w:tblStyleRowBandSize w:val="1"/>
      <w:tblStyleColBandSize w:val="1"/>
      <w:tblBorders>
        <w:top w:val="single" w:sz="8" w:space="0" w:color="25D9DB" w:themeColor="accent5" w:themeTint="BF"/>
        <w:left w:val="single" w:sz="8" w:space="0" w:color="25D9DB" w:themeColor="accent5" w:themeTint="BF"/>
        <w:bottom w:val="single" w:sz="8" w:space="0" w:color="25D9DB" w:themeColor="accent5" w:themeTint="BF"/>
        <w:right w:val="single" w:sz="8" w:space="0" w:color="25D9DB" w:themeColor="accent5" w:themeTint="BF"/>
        <w:insideH w:val="single" w:sz="8" w:space="0" w:color="25D9DB" w:themeColor="accent5" w:themeTint="BF"/>
      </w:tblBorders>
    </w:tblPr>
    <w:tblStylePr w:type="firstRow">
      <w:pPr>
        <w:spacing w:before="0" w:after="0" w:line="240" w:lineRule="auto"/>
      </w:pPr>
      <w:rPr>
        <w:b/>
        <w:bCs/>
        <w:color w:val="FFFFFF" w:themeColor="background1"/>
      </w:rPr>
      <w:tblPr/>
      <w:tcPr>
        <w:tcBorders>
          <w:top w:val="single" w:sz="8" w:space="0" w:color="25D9DB" w:themeColor="accent5" w:themeTint="BF"/>
          <w:left w:val="single" w:sz="8" w:space="0" w:color="25D9DB" w:themeColor="accent5" w:themeTint="BF"/>
          <w:bottom w:val="single" w:sz="8" w:space="0" w:color="25D9DB" w:themeColor="accent5" w:themeTint="BF"/>
          <w:right w:val="single" w:sz="8" w:space="0" w:color="25D9DB" w:themeColor="accent5" w:themeTint="BF"/>
          <w:insideH w:val="nil"/>
          <w:insideV w:val="nil"/>
        </w:tcBorders>
        <w:shd w:val="clear" w:color="auto" w:fill="189394" w:themeFill="accent5"/>
      </w:tcPr>
    </w:tblStylePr>
    <w:tblStylePr w:type="lastRow">
      <w:pPr>
        <w:spacing w:before="0" w:after="0" w:line="240" w:lineRule="auto"/>
      </w:pPr>
      <w:rPr>
        <w:b/>
        <w:bCs/>
      </w:rPr>
      <w:tblPr/>
      <w:tcPr>
        <w:tcBorders>
          <w:top w:val="double" w:sz="6" w:space="0" w:color="25D9DB" w:themeColor="accent5" w:themeTint="BF"/>
          <w:left w:val="single" w:sz="8" w:space="0" w:color="25D9DB" w:themeColor="accent5" w:themeTint="BF"/>
          <w:bottom w:val="single" w:sz="8" w:space="0" w:color="25D9DB" w:themeColor="accent5" w:themeTint="BF"/>
          <w:right w:val="single" w:sz="8" w:space="0" w:color="25D9DB" w:themeColor="accent5" w:themeTint="BF"/>
          <w:insideH w:val="nil"/>
          <w:insideV w:val="nil"/>
        </w:tcBorders>
      </w:tcPr>
    </w:tblStylePr>
    <w:tblStylePr w:type="firstCol">
      <w:rPr>
        <w:b/>
        <w:bCs/>
      </w:rPr>
    </w:tblStylePr>
    <w:tblStylePr w:type="lastCol">
      <w:rPr>
        <w:b/>
        <w:bCs/>
      </w:rPr>
    </w:tblStylePr>
    <w:tblStylePr w:type="band1Vert">
      <w:tblPr/>
      <w:tcPr>
        <w:shd w:val="clear" w:color="auto" w:fill="B7F2F3" w:themeFill="accent5" w:themeFillTint="3F"/>
      </w:tcPr>
    </w:tblStylePr>
    <w:tblStylePr w:type="band1Horz">
      <w:tblPr/>
      <w:tcPr>
        <w:tcBorders>
          <w:insideH w:val="nil"/>
          <w:insideV w:val="nil"/>
        </w:tcBorders>
        <w:shd w:val="clear" w:color="auto" w:fill="B7F2F3"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nhideWhenUsed/>
    <w:rsid w:val="00B66DEF"/>
    <w:rPr>
      <w:rFonts w:asciiTheme="minorHAnsi" w:eastAsiaTheme="minorHAnsi" w:hAnsiTheme="minorHAnsi" w:cstheme="minorBidi"/>
      <w:sz w:val="22"/>
      <w:szCs w:val="22"/>
    </w:rPr>
    <w:tblPr>
      <w:tblStyleRowBandSize w:val="1"/>
      <w:tblStyleColBandSize w:val="1"/>
      <w:tblBorders>
        <w:top w:val="single" w:sz="8" w:space="0" w:color="2BE1A0" w:themeColor="accent6" w:themeTint="BF"/>
        <w:left w:val="single" w:sz="8" w:space="0" w:color="2BE1A0" w:themeColor="accent6" w:themeTint="BF"/>
        <w:bottom w:val="single" w:sz="8" w:space="0" w:color="2BE1A0" w:themeColor="accent6" w:themeTint="BF"/>
        <w:right w:val="single" w:sz="8" w:space="0" w:color="2BE1A0" w:themeColor="accent6" w:themeTint="BF"/>
        <w:insideH w:val="single" w:sz="8" w:space="0" w:color="2BE1A0" w:themeColor="accent6" w:themeTint="BF"/>
      </w:tblBorders>
    </w:tblPr>
    <w:tblStylePr w:type="firstRow">
      <w:pPr>
        <w:spacing w:before="0" w:after="0" w:line="240" w:lineRule="auto"/>
      </w:pPr>
      <w:rPr>
        <w:b/>
        <w:bCs/>
        <w:color w:val="FFFFFF" w:themeColor="background1"/>
      </w:rPr>
      <w:tblPr/>
      <w:tcPr>
        <w:tcBorders>
          <w:top w:val="single" w:sz="8" w:space="0" w:color="2BE1A0" w:themeColor="accent6" w:themeTint="BF"/>
          <w:left w:val="single" w:sz="8" w:space="0" w:color="2BE1A0" w:themeColor="accent6" w:themeTint="BF"/>
          <w:bottom w:val="single" w:sz="8" w:space="0" w:color="2BE1A0" w:themeColor="accent6" w:themeTint="BF"/>
          <w:right w:val="single" w:sz="8" w:space="0" w:color="2BE1A0" w:themeColor="accent6" w:themeTint="BF"/>
          <w:insideH w:val="nil"/>
          <w:insideV w:val="nil"/>
        </w:tcBorders>
        <w:shd w:val="clear" w:color="auto" w:fill="17A673" w:themeFill="accent6"/>
      </w:tcPr>
    </w:tblStylePr>
    <w:tblStylePr w:type="lastRow">
      <w:pPr>
        <w:spacing w:before="0" w:after="0" w:line="240" w:lineRule="auto"/>
      </w:pPr>
      <w:rPr>
        <w:b/>
        <w:bCs/>
      </w:rPr>
      <w:tblPr/>
      <w:tcPr>
        <w:tcBorders>
          <w:top w:val="double" w:sz="6" w:space="0" w:color="2BE1A0" w:themeColor="accent6" w:themeTint="BF"/>
          <w:left w:val="single" w:sz="8" w:space="0" w:color="2BE1A0" w:themeColor="accent6" w:themeTint="BF"/>
          <w:bottom w:val="single" w:sz="8" w:space="0" w:color="2BE1A0" w:themeColor="accent6" w:themeTint="BF"/>
          <w:right w:val="single" w:sz="8" w:space="0" w:color="2BE1A0" w:themeColor="accent6" w:themeTint="BF"/>
          <w:insideH w:val="nil"/>
          <w:insideV w:val="nil"/>
        </w:tcBorders>
      </w:tcPr>
    </w:tblStylePr>
    <w:tblStylePr w:type="firstCol">
      <w:rPr>
        <w:b/>
        <w:bCs/>
      </w:rPr>
    </w:tblStylePr>
    <w:tblStylePr w:type="lastCol">
      <w:rPr>
        <w:b/>
        <w:bCs/>
      </w:rPr>
    </w:tblStylePr>
    <w:tblStylePr w:type="band1Vert">
      <w:tblPr/>
      <w:tcPr>
        <w:shd w:val="clear" w:color="auto" w:fill="B9F5DF" w:themeFill="accent6" w:themeFillTint="3F"/>
      </w:tcPr>
    </w:tblStylePr>
    <w:tblStylePr w:type="band1Horz">
      <w:tblPr/>
      <w:tcPr>
        <w:tcBorders>
          <w:insideH w:val="nil"/>
          <w:insideV w:val="nil"/>
        </w:tcBorders>
        <w:shd w:val="clear" w:color="auto" w:fill="B9F5DF" w:themeFill="accent6" w:themeFillTint="3F"/>
      </w:tcPr>
    </w:tblStylePr>
    <w:tblStylePr w:type="band2Horz">
      <w:tblPr/>
      <w:tcPr>
        <w:tcBorders>
          <w:insideH w:val="nil"/>
          <w:insideV w:val="nil"/>
        </w:tcBorders>
      </w:tcPr>
    </w:tblStylePr>
  </w:style>
  <w:style w:type="table" w:styleId="MediumShading2">
    <w:name w:val="Medium Shading 2"/>
    <w:basedOn w:val="TableNormal"/>
    <w:unhideWhenUsed/>
    <w:rsid w:val="00B66DEF"/>
    <w:rPr>
      <w:rFonts w:asciiTheme="minorHAnsi" w:eastAsiaTheme="minorHAnsi"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nhideWhenUsed/>
    <w:rsid w:val="00B66DEF"/>
    <w:rPr>
      <w:rFonts w:asciiTheme="minorHAnsi" w:eastAsiaTheme="minorHAnsi"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B2949"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B2949" w:themeFill="accent1"/>
      </w:tcPr>
    </w:tblStylePr>
    <w:tblStylePr w:type="lastCol">
      <w:rPr>
        <w:b/>
        <w:bCs/>
        <w:color w:val="FFFFFF" w:themeColor="background1"/>
      </w:rPr>
      <w:tblPr/>
      <w:tcPr>
        <w:tcBorders>
          <w:left w:val="nil"/>
          <w:right w:val="nil"/>
          <w:insideH w:val="nil"/>
          <w:insideV w:val="nil"/>
        </w:tcBorders>
        <w:shd w:val="clear" w:color="auto" w:fill="0B2949"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nhideWhenUsed/>
    <w:rsid w:val="00B66DEF"/>
    <w:rPr>
      <w:rFonts w:asciiTheme="minorHAnsi" w:eastAsiaTheme="minorHAnsi"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02B27"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D02B27" w:themeFill="accent2"/>
      </w:tcPr>
    </w:tblStylePr>
    <w:tblStylePr w:type="lastCol">
      <w:rPr>
        <w:b/>
        <w:bCs/>
        <w:color w:val="FFFFFF" w:themeColor="background1"/>
      </w:rPr>
      <w:tblPr/>
      <w:tcPr>
        <w:tcBorders>
          <w:left w:val="nil"/>
          <w:right w:val="nil"/>
          <w:insideH w:val="nil"/>
          <w:insideV w:val="nil"/>
        </w:tcBorders>
        <w:shd w:val="clear" w:color="auto" w:fill="D02B27"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nhideWhenUsed/>
    <w:rsid w:val="00B66DEF"/>
    <w:rPr>
      <w:rFonts w:asciiTheme="minorHAnsi" w:eastAsiaTheme="minorHAnsi"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6771"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B6771" w:themeFill="accent3"/>
      </w:tcPr>
    </w:tblStylePr>
    <w:tblStylePr w:type="lastCol">
      <w:rPr>
        <w:b/>
        <w:bCs/>
        <w:color w:val="FFFFFF" w:themeColor="background1"/>
      </w:rPr>
      <w:tblPr/>
      <w:tcPr>
        <w:tcBorders>
          <w:left w:val="nil"/>
          <w:right w:val="nil"/>
          <w:insideH w:val="nil"/>
          <w:insideV w:val="nil"/>
        </w:tcBorders>
        <w:shd w:val="clear" w:color="auto" w:fill="5B6771"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nhideWhenUsed/>
    <w:rsid w:val="00B66DEF"/>
    <w:rPr>
      <w:rFonts w:asciiTheme="minorHAnsi" w:eastAsiaTheme="minorHAnsi"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1B51C"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1B51C" w:themeFill="accent4"/>
      </w:tcPr>
    </w:tblStylePr>
    <w:tblStylePr w:type="lastCol">
      <w:rPr>
        <w:b/>
        <w:bCs/>
        <w:color w:val="FFFFFF" w:themeColor="background1"/>
      </w:rPr>
      <w:tblPr/>
      <w:tcPr>
        <w:tcBorders>
          <w:left w:val="nil"/>
          <w:right w:val="nil"/>
          <w:insideH w:val="nil"/>
          <w:insideV w:val="nil"/>
        </w:tcBorders>
        <w:shd w:val="clear" w:color="auto" w:fill="F1B51C"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nhideWhenUsed/>
    <w:rsid w:val="00B66DEF"/>
    <w:rPr>
      <w:rFonts w:asciiTheme="minorHAnsi" w:eastAsiaTheme="minorHAnsi"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8939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89394" w:themeFill="accent5"/>
      </w:tcPr>
    </w:tblStylePr>
    <w:tblStylePr w:type="lastCol">
      <w:rPr>
        <w:b/>
        <w:bCs/>
        <w:color w:val="FFFFFF" w:themeColor="background1"/>
      </w:rPr>
      <w:tblPr/>
      <w:tcPr>
        <w:tcBorders>
          <w:left w:val="nil"/>
          <w:right w:val="nil"/>
          <w:insideH w:val="nil"/>
          <w:insideV w:val="nil"/>
        </w:tcBorders>
        <w:shd w:val="clear" w:color="auto" w:fill="18939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nhideWhenUsed/>
    <w:rsid w:val="00B66DEF"/>
    <w:rPr>
      <w:rFonts w:asciiTheme="minorHAnsi" w:eastAsiaTheme="minorHAnsi"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7A673"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7A673" w:themeFill="accent6"/>
      </w:tcPr>
    </w:tblStylePr>
    <w:tblStylePr w:type="lastCol">
      <w:rPr>
        <w:b/>
        <w:bCs/>
        <w:color w:val="FFFFFF" w:themeColor="background1"/>
      </w:rPr>
      <w:tblPr/>
      <w:tcPr>
        <w:tcBorders>
          <w:left w:val="nil"/>
          <w:right w:val="nil"/>
          <w:insideH w:val="nil"/>
          <w:insideV w:val="nil"/>
        </w:tcBorders>
        <w:shd w:val="clear" w:color="auto" w:fill="17A673"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styleId="Mention">
    <w:name w:val="Mention"/>
    <w:basedOn w:val="DefaultParagraphFont"/>
    <w:qFormat/>
    <w:rsid w:val="00B66DEF"/>
    <w:rPr>
      <w:color w:val="2B579A"/>
      <w:shd w:val="clear" w:color="auto" w:fill="E1DFDD"/>
    </w:rPr>
  </w:style>
  <w:style w:type="paragraph" w:styleId="MessageHeader">
    <w:name w:val="Message Header"/>
    <w:basedOn w:val="Normal"/>
    <w:link w:val="MessageHeaderChar"/>
    <w:qFormat/>
    <w:rsid w:val="00B66DEF"/>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semiHidden/>
    <w:rsid w:val="00B66DEF"/>
    <w:rPr>
      <w:rFonts w:asciiTheme="majorHAnsi" w:eastAsiaTheme="majorEastAsia" w:hAnsiTheme="majorHAnsi" w:cstheme="majorBidi"/>
      <w:sz w:val="24"/>
      <w:szCs w:val="24"/>
      <w:shd w:val="pct20" w:color="auto" w:fill="auto"/>
    </w:rPr>
  </w:style>
  <w:style w:type="paragraph" w:styleId="NormalIndent">
    <w:name w:val="Normal Indent"/>
    <w:basedOn w:val="Normal"/>
    <w:qFormat/>
    <w:rsid w:val="00B66DEF"/>
    <w:pPr>
      <w:ind w:left="720"/>
    </w:pPr>
  </w:style>
  <w:style w:type="table" w:styleId="PlainTable1">
    <w:name w:val="Plain Table 1"/>
    <w:basedOn w:val="TableNormal"/>
    <w:rsid w:val="00B66DEF"/>
    <w:rPr>
      <w:rFonts w:asciiTheme="minorHAnsi" w:eastAsiaTheme="minorHAnsi" w:hAnsiTheme="minorHAnsi" w:cstheme="minorBidi"/>
      <w:sz w:val="22"/>
      <w:szCs w:val="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rsid w:val="00B66DEF"/>
    <w:rPr>
      <w:rFonts w:asciiTheme="minorHAnsi" w:eastAsiaTheme="minorHAnsi" w:hAnsiTheme="minorHAnsi" w:cstheme="minorBidi"/>
      <w:sz w:val="22"/>
      <w:szCs w:val="22"/>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rsid w:val="00B66DEF"/>
    <w:rPr>
      <w:rFonts w:asciiTheme="minorHAnsi" w:eastAsiaTheme="minorHAnsi" w:hAnsiTheme="minorHAnsi" w:cstheme="minorBidi"/>
      <w:sz w:val="22"/>
      <w:szCs w:val="22"/>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rsid w:val="00B66DEF"/>
    <w:rPr>
      <w:rFonts w:asciiTheme="minorHAnsi" w:eastAsiaTheme="minorHAnsi" w:hAnsiTheme="minorHAnsi" w:cstheme="minorBidi"/>
      <w:sz w:val="22"/>
      <w:szCs w:val="22"/>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rsid w:val="00B66DEF"/>
    <w:rPr>
      <w:rFonts w:asciiTheme="minorHAnsi" w:eastAsiaTheme="minorHAnsi" w:hAnsiTheme="minorHAnsi" w:cstheme="minorBidi"/>
      <w:sz w:val="22"/>
      <w:szCs w:val="22"/>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PlainTextChar">
    <w:name w:val="Plain Text Char"/>
    <w:basedOn w:val="DefaultParagraphFont"/>
    <w:link w:val="PlainText"/>
    <w:rsid w:val="00B66DEF"/>
    <w:rPr>
      <w:rFonts w:ascii="Consolas" w:eastAsiaTheme="minorHAnsi" w:hAnsi="Consolas" w:cstheme="minorBidi"/>
      <w:sz w:val="21"/>
      <w:szCs w:val="21"/>
    </w:rPr>
  </w:style>
  <w:style w:type="paragraph" w:styleId="Signature">
    <w:name w:val="Signature"/>
    <w:basedOn w:val="Normal"/>
    <w:link w:val="SignatureChar"/>
    <w:qFormat/>
    <w:rsid w:val="00B66DEF"/>
    <w:pPr>
      <w:spacing w:after="0" w:line="240" w:lineRule="auto"/>
      <w:ind w:left="4320"/>
    </w:pPr>
  </w:style>
  <w:style w:type="character" w:customStyle="1" w:styleId="SignatureChar">
    <w:name w:val="Signature Char"/>
    <w:basedOn w:val="DefaultParagraphFont"/>
    <w:link w:val="Signature"/>
    <w:semiHidden/>
    <w:rsid w:val="00B66DEF"/>
    <w:rPr>
      <w:rFonts w:asciiTheme="minorHAnsi" w:eastAsiaTheme="minorHAnsi" w:hAnsiTheme="minorHAnsi" w:cstheme="minorBidi"/>
      <w:szCs w:val="22"/>
    </w:rPr>
  </w:style>
  <w:style w:type="character" w:styleId="SmartHyperlink">
    <w:name w:val="Smart Hyperlink"/>
    <w:basedOn w:val="DefaultParagraphFont"/>
    <w:qFormat/>
    <w:rsid w:val="00B66DEF"/>
    <w:rPr>
      <w:u w:val="dotted"/>
    </w:rPr>
  </w:style>
  <w:style w:type="character" w:styleId="SubtleEmphasis">
    <w:name w:val="Subtle Emphasis"/>
    <w:basedOn w:val="DefaultParagraphFont"/>
    <w:qFormat/>
    <w:rsid w:val="00B66DEF"/>
    <w:rPr>
      <w:i/>
      <w:iCs/>
      <w:color w:val="404040" w:themeColor="text1" w:themeTint="BF"/>
    </w:rPr>
  </w:style>
  <w:style w:type="character" w:styleId="SubtleReference">
    <w:name w:val="Subtle Reference"/>
    <w:basedOn w:val="DefaultParagraphFont"/>
    <w:qFormat/>
    <w:rsid w:val="00B66DEF"/>
    <w:rPr>
      <w:smallCaps/>
      <w:color w:val="5A5A5A" w:themeColor="text1" w:themeTint="A5"/>
    </w:rPr>
  </w:style>
  <w:style w:type="table" w:styleId="Table3Deffects1">
    <w:name w:val="Table 3D effects 1"/>
    <w:basedOn w:val="TableNormal"/>
    <w:unhideWhenUsed/>
    <w:rsid w:val="00B66DEF"/>
    <w:pPr>
      <w:spacing w:after="160" w:line="264" w:lineRule="auto"/>
    </w:pPr>
    <w:rPr>
      <w:rFonts w:asciiTheme="minorHAnsi" w:eastAsiaTheme="minorHAnsi" w:hAnsiTheme="minorHAnsi" w:cstheme="minorBidi"/>
      <w:sz w:val="22"/>
      <w:szCs w:val="22"/>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nhideWhenUsed/>
    <w:rsid w:val="00B66DEF"/>
    <w:pPr>
      <w:spacing w:after="160" w:line="264" w:lineRule="auto"/>
    </w:pPr>
    <w:rPr>
      <w:rFonts w:asciiTheme="minorHAnsi" w:eastAsiaTheme="minorHAnsi" w:hAnsiTheme="minorHAnsi" w:cstheme="minorBidi"/>
      <w:sz w:val="22"/>
      <w:szCs w:val="22"/>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nhideWhenUsed/>
    <w:rsid w:val="00B66DEF"/>
    <w:pPr>
      <w:spacing w:after="160" w:line="264" w:lineRule="auto"/>
    </w:pPr>
    <w:rPr>
      <w:rFonts w:asciiTheme="minorHAnsi" w:eastAsiaTheme="minorHAnsi" w:hAnsiTheme="minorHAnsi" w:cstheme="minorBidi"/>
      <w:sz w:val="22"/>
      <w:szCs w:val="22"/>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nhideWhenUsed/>
    <w:rsid w:val="00B66DEF"/>
    <w:pPr>
      <w:spacing w:after="160" w:line="264" w:lineRule="auto"/>
    </w:pPr>
    <w:rPr>
      <w:rFonts w:asciiTheme="minorHAnsi" w:eastAsiaTheme="minorHAnsi" w:hAnsiTheme="minorHAnsi" w:cstheme="minorBidi"/>
      <w:sz w:val="22"/>
      <w:szCs w:val="22"/>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nhideWhenUsed/>
    <w:rsid w:val="00B66DEF"/>
    <w:pPr>
      <w:spacing w:after="160" w:line="264" w:lineRule="auto"/>
    </w:pPr>
    <w:rPr>
      <w:rFonts w:asciiTheme="minorHAnsi" w:eastAsiaTheme="minorHAnsi" w:hAnsiTheme="minorHAnsi" w:cstheme="minorBidi"/>
      <w:sz w:val="22"/>
      <w:szCs w:val="22"/>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nhideWhenUsed/>
    <w:rsid w:val="00B66DEF"/>
    <w:pPr>
      <w:spacing w:after="160" w:line="264" w:lineRule="auto"/>
    </w:pPr>
    <w:rPr>
      <w:rFonts w:asciiTheme="minorHAnsi" w:eastAsiaTheme="minorHAnsi" w:hAnsiTheme="minorHAnsi" w:cstheme="minorBidi"/>
      <w:color w:val="000080"/>
      <w:sz w:val="22"/>
      <w:szCs w:val="22"/>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nhideWhenUsed/>
    <w:rsid w:val="00B66DEF"/>
    <w:pPr>
      <w:spacing w:after="160" w:line="264" w:lineRule="auto"/>
    </w:pPr>
    <w:rPr>
      <w:rFonts w:asciiTheme="minorHAnsi" w:eastAsiaTheme="minorHAnsi" w:hAnsiTheme="minorHAnsi" w:cstheme="minorBidi"/>
      <w:sz w:val="22"/>
      <w:szCs w:val="22"/>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nhideWhenUsed/>
    <w:rsid w:val="00B66DEF"/>
    <w:pPr>
      <w:spacing w:after="160" w:line="264" w:lineRule="auto"/>
    </w:pPr>
    <w:rPr>
      <w:rFonts w:asciiTheme="minorHAnsi" w:eastAsiaTheme="minorHAnsi" w:hAnsiTheme="minorHAnsi" w:cstheme="minorBidi"/>
      <w:color w:val="FFFFFF"/>
      <w:sz w:val="22"/>
      <w:szCs w:val="22"/>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nhideWhenUsed/>
    <w:rsid w:val="00B66DEF"/>
    <w:pPr>
      <w:spacing w:after="160" w:line="264" w:lineRule="auto"/>
    </w:pPr>
    <w:rPr>
      <w:rFonts w:asciiTheme="minorHAnsi" w:eastAsiaTheme="minorHAnsi" w:hAnsiTheme="minorHAnsi" w:cstheme="minorBidi"/>
      <w:sz w:val="22"/>
      <w:szCs w:val="22"/>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nhideWhenUsed/>
    <w:rsid w:val="00B66DEF"/>
    <w:pPr>
      <w:spacing w:after="160" w:line="264" w:lineRule="auto"/>
    </w:pPr>
    <w:rPr>
      <w:rFonts w:asciiTheme="minorHAnsi" w:eastAsiaTheme="minorHAnsi" w:hAnsiTheme="minorHAnsi" w:cstheme="minorBidi"/>
      <w:sz w:val="22"/>
      <w:szCs w:val="22"/>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nhideWhenUsed/>
    <w:rsid w:val="00B66DEF"/>
    <w:pPr>
      <w:spacing w:after="160" w:line="264" w:lineRule="auto"/>
    </w:pPr>
    <w:rPr>
      <w:rFonts w:asciiTheme="minorHAnsi" w:eastAsiaTheme="minorHAnsi" w:hAnsiTheme="minorHAnsi" w:cstheme="minorBidi"/>
      <w:b/>
      <w:bCs/>
      <w:sz w:val="22"/>
      <w:szCs w:val="22"/>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nhideWhenUsed/>
    <w:rsid w:val="00B66DEF"/>
    <w:pPr>
      <w:spacing w:after="160" w:line="264" w:lineRule="auto"/>
    </w:pPr>
    <w:rPr>
      <w:rFonts w:asciiTheme="minorHAnsi" w:eastAsiaTheme="minorHAnsi" w:hAnsiTheme="minorHAnsi" w:cstheme="minorBidi"/>
      <w:b/>
      <w:bCs/>
      <w:sz w:val="22"/>
      <w:szCs w:val="22"/>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nhideWhenUsed/>
    <w:rsid w:val="00B66DEF"/>
    <w:pPr>
      <w:spacing w:after="160" w:line="264" w:lineRule="auto"/>
    </w:pPr>
    <w:rPr>
      <w:rFonts w:asciiTheme="minorHAnsi" w:eastAsiaTheme="minorHAnsi" w:hAnsiTheme="minorHAnsi" w:cstheme="minorBidi"/>
      <w:b/>
      <w:bCs/>
      <w:sz w:val="22"/>
      <w:szCs w:val="22"/>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nhideWhenUsed/>
    <w:rsid w:val="00B66DEF"/>
    <w:pPr>
      <w:spacing w:after="160" w:line="264" w:lineRule="auto"/>
    </w:pPr>
    <w:rPr>
      <w:rFonts w:asciiTheme="minorHAnsi" w:eastAsiaTheme="minorHAnsi" w:hAnsiTheme="minorHAnsi" w:cstheme="minorBidi"/>
      <w:sz w:val="22"/>
      <w:szCs w:val="22"/>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nhideWhenUsed/>
    <w:rsid w:val="00B66DEF"/>
    <w:pPr>
      <w:spacing w:after="160" w:line="264" w:lineRule="auto"/>
    </w:pPr>
    <w:rPr>
      <w:rFonts w:asciiTheme="minorHAnsi" w:eastAsiaTheme="minorHAnsi" w:hAnsiTheme="minorHAnsi" w:cstheme="minorBidi"/>
      <w:sz w:val="22"/>
      <w:szCs w:val="22"/>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nhideWhenUsed/>
    <w:rsid w:val="00B66DEF"/>
    <w:pPr>
      <w:spacing w:after="160" w:line="264" w:lineRule="auto"/>
    </w:pPr>
    <w:rPr>
      <w:rFonts w:asciiTheme="minorHAnsi" w:eastAsiaTheme="minorHAnsi" w:hAnsiTheme="minorHAnsi" w:cstheme="minorBidi"/>
      <w:sz w:val="22"/>
      <w:szCs w:val="22"/>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nhideWhenUsed/>
    <w:rsid w:val="00B66DEF"/>
    <w:pPr>
      <w:spacing w:after="160" w:line="264" w:lineRule="auto"/>
    </w:pPr>
    <w:rPr>
      <w:rFonts w:asciiTheme="minorHAnsi" w:eastAsiaTheme="minorHAnsi" w:hAnsiTheme="minorHAnsi" w:cstheme="minorBidi"/>
      <w:sz w:val="22"/>
      <w:szCs w:val="22"/>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nhideWhenUsed/>
    <w:rsid w:val="00B66DEF"/>
    <w:pPr>
      <w:spacing w:after="160" w:line="264" w:lineRule="auto"/>
    </w:pPr>
    <w:rPr>
      <w:rFonts w:asciiTheme="minorHAnsi" w:eastAsiaTheme="minorHAnsi" w:hAnsiTheme="minorHAnsi" w:cstheme="minorBidi"/>
      <w:sz w:val="22"/>
      <w:szCs w:val="22"/>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nhideWhenUsed/>
    <w:rsid w:val="00B66DEF"/>
    <w:pPr>
      <w:spacing w:after="160" w:line="264" w:lineRule="auto"/>
    </w:pPr>
    <w:rPr>
      <w:rFonts w:asciiTheme="minorHAnsi" w:eastAsiaTheme="minorHAnsi" w:hAnsiTheme="minorHAnsi" w:cstheme="minorBidi"/>
      <w:sz w:val="22"/>
      <w:szCs w:val="22"/>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nhideWhenUsed/>
    <w:rsid w:val="00B66DEF"/>
    <w:pPr>
      <w:spacing w:after="160" w:line="264" w:lineRule="auto"/>
    </w:pPr>
    <w:rPr>
      <w:rFonts w:asciiTheme="minorHAnsi" w:eastAsiaTheme="minorHAnsi" w:hAnsiTheme="minorHAnsi" w:cstheme="minorBidi"/>
      <w:sz w:val="22"/>
      <w:szCs w:val="22"/>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nhideWhenUsed/>
    <w:rsid w:val="00B66DEF"/>
    <w:pPr>
      <w:spacing w:after="160" w:line="264" w:lineRule="auto"/>
    </w:pPr>
    <w:rPr>
      <w:rFonts w:asciiTheme="minorHAnsi" w:eastAsiaTheme="minorHAnsi" w:hAnsiTheme="minorHAnsi" w:cstheme="minorBidi"/>
      <w:sz w:val="22"/>
      <w:szCs w:val="22"/>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nhideWhenUsed/>
    <w:rsid w:val="00B66DEF"/>
    <w:pPr>
      <w:spacing w:after="160" w:line="264" w:lineRule="auto"/>
    </w:pPr>
    <w:rPr>
      <w:rFonts w:asciiTheme="minorHAnsi" w:eastAsiaTheme="minorHAnsi" w:hAnsiTheme="minorHAnsi" w:cstheme="minorBidi"/>
      <w:sz w:val="22"/>
      <w:szCs w:val="22"/>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nhideWhenUsed/>
    <w:rsid w:val="00B66DEF"/>
    <w:pPr>
      <w:spacing w:after="160" w:line="264" w:lineRule="auto"/>
    </w:pPr>
    <w:rPr>
      <w:rFonts w:asciiTheme="minorHAnsi" w:eastAsiaTheme="minorHAnsi" w:hAnsiTheme="minorHAnsi" w:cstheme="minorBidi"/>
      <w:sz w:val="22"/>
      <w:szCs w:val="22"/>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nhideWhenUsed/>
    <w:rsid w:val="00B66DEF"/>
    <w:pPr>
      <w:spacing w:after="160" w:line="264" w:lineRule="auto"/>
    </w:pPr>
    <w:rPr>
      <w:rFonts w:asciiTheme="minorHAnsi" w:eastAsiaTheme="minorHAnsi" w:hAnsiTheme="minorHAnsi" w:cstheme="minorBidi"/>
      <w:b/>
      <w:bCs/>
      <w:sz w:val="22"/>
      <w:szCs w:val="22"/>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nhideWhenUsed/>
    <w:rsid w:val="00B66DEF"/>
    <w:pPr>
      <w:spacing w:after="160" w:line="264" w:lineRule="auto"/>
    </w:pPr>
    <w:rPr>
      <w:rFonts w:asciiTheme="minorHAnsi" w:eastAsiaTheme="minorHAnsi" w:hAnsiTheme="minorHAnsi" w:cstheme="minorBidi"/>
      <w:sz w:val="22"/>
      <w:szCs w:val="22"/>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rsid w:val="00B66DEF"/>
    <w:rPr>
      <w:rFonts w:asciiTheme="minorHAnsi" w:eastAsiaTheme="minorHAnsi" w:hAnsiTheme="minorHAnsi" w:cstheme="minorBidi"/>
      <w:sz w:val="22"/>
      <w:szCs w:val="22"/>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nhideWhenUsed/>
    <w:rsid w:val="00B66DEF"/>
    <w:pPr>
      <w:spacing w:after="160" w:line="264" w:lineRule="auto"/>
    </w:pPr>
    <w:rPr>
      <w:rFonts w:asciiTheme="minorHAnsi" w:eastAsiaTheme="minorHAnsi" w:hAnsiTheme="minorHAnsi" w:cstheme="minorBidi"/>
      <w:sz w:val="22"/>
      <w:szCs w:val="22"/>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nhideWhenUsed/>
    <w:rsid w:val="00B66DEF"/>
    <w:pPr>
      <w:spacing w:after="160" w:line="264" w:lineRule="auto"/>
    </w:pPr>
    <w:rPr>
      <w:rFonts w:asciiTheme="minorHAnsi" w:eastAsiaTheme="minorHAnsi" w:hAnsiTheme="minorHAnsi" w:cstheme="minorBidi"/>
      <w:sz w:val="22"/>
      <w:szCs w:val="22"/>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nhideWhenUsed/>
    <w:rsid w:val="00B66DEF"/>
    <w:pPr>
      <w:spacing w:after="160" w:line="264" w:lineRule="auto"/>
    </w:pPr>
    <w:rPr>
      <w:rFonts w:asciiTheme="minorHAnsi" w:eastAsiaTheme="minorHAnsi" w:hAnsiTheme="minorHAnsi" w:cstheme="minorBidi"/>
      <w:sz w:val="22"/>
      <w:szCs w:val="22"/>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nhideWhenUsed/>
    <w:rsid w:val="00B66DEF"/>
    <w:pPr>
      <w:spacing w:after="160" w:line="264" w:lineRule="auto"/>
    </w:pPr>
    <w:rPr>
      <w:rFonts w:asciiTheme="minorHAnsi" w:eastAsiaTheme="minorHAnsi" w:hAnsiTheme="minorHAnsi" w:cstheme="minorBidi"/>
      <w:sz w:val="22"/>
      <w:szCs w:val="22"/>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nhideWhenUsed/>
    <w:rsid w:val="00B66DEF"/>
    <w:pPr>
      <w:spacing w:after="160" w:line="264" w:lineRule="auto"/>
    </w:pPr>
    <w:rPr>
      <w:rFonts w:asciiTheme="minorHAnsi" w:eastAsiaTheme="minorHAnsi" w:hAnsiTheme="minorHAnsi" w:cstheme="minorBidi"/>
      <w:sz w:val="22"/>
      <w:szCs w:val="22"/>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nhideWhenUsed/>
    <w:rsid w:val="00B66DEF"/>
    <w:pPr>
      <w:spacing w:after="160" w:line="264" w:lineRule="auto"/>
    </w:pPr>
    <w:rPr>
      <w:rFonts w:asciiTheme="minorHAnsi" w:eastAsiaTheme="minorHAnsi" w:hAnsiTheme="minorHAnsi" w:cstheme="minorBidi"/>
      <w:sz w:val="22"/>
      <w:szCs w:val="22"/>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nhideWhenUsed/>
    <w:rsid w:val="00B66DEF"/>
    <w:pPr>
      <w:spacing w:after="160" w:line="264" w:lineRule="auto"/>
    </w:pPr>
    <w:rPr>
      <w:rFonts w:asciiTheme="minorHAnsi" w:eastAsiaTheme="minorHAnsi" w:hAnsiTheme="minorHAnsi" w:cstheme="minorBidi"/>
      <w:sz w:val="22"/>
      <w:szCs w:val="22"/>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nhideWhenUsed/>
    <w:rsid w:val="00B66DEF"/>
    <w:pPr>
      <w:spacing w:after="160" w:line="264" w:lineRule="auto"/>
    </w:pPr>
    <w:rPr>
      <w:rFonts w:asciiTheme="minorHAnsi" w:eastAsiaTheme="minorHAnsi" w:hAnsiTheme="minorHAnsi" w:cstheme="minorBidi"/>
      <w:sz w:val="22"/>
      <w:szCs w:val="22"/>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qFormat/>
    <w:rsid w:val="00B66DEF"/>
    <w:pPr>
      <w:spacing w:after="0"/>
      <w:ind w:left="220" w:hanging="220"/>
    </w:pPr>
  </w:style>
  <w:style w:type="paragraph" w:styleId="TableofFigures">
    <w:name w:val="table of figures"/>
    <w:basedOn w:val="Normal"/>
    <w:next w:val="Normal"/>
    <w:qFormat/>
    <w:rsid w:val="00B66DEF"/>
    <w:pPr>
      <w:spacing w:after="0"/>
    </w:pPr>
  </w:style>
  <w:style w:type="table" w:styleId="TableProfessional">
    <w:name w:val="Table Professional"/>
    <w:basedOn w:val="TableNormal"/>
    <w:unhideWhenUsed/>
    <w:rsid w:val="00B66DEF"/>
    <w:pPr>
      <w:spacing w:after="160" w:line="264" w:lineRule="auto"/>
    </w:pPr>
    <w:rPr>
      <w:rFonts w:asciiTheme="minorHAnsi" w:eastAsiaTheme="minorHAnsi" w:hAnsiTheme="minorHAnsi" w:cstheme="minorBidi"/>
      <w:sz w:val="22"/>
      <w:szCs w:val="22"/>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nhideWhenUsed/>
    <w:rsid w:val="00B66DEF"/>
    <w:pPr>
      <w:spacing w:after="160" w:line="264" w:lineRule="auto"/>
    </w:pPr>
    <w:rPr>
      <w:rFonts w:asciiTheme="minorHAnsi" w:eastAsiaTheme="minorHAnsi" w:hAnsiTheme="minorHAnsi" w:cstheme="minorBidi"/>
      <w:sz w:val="22"/>
      <w:szCs w:val="22"/>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nhideWhenUsed/>
    <w:rsid w:val="00B66DEF"/>
    <w:pPr>
      <w:spacing w:after="160" w:line="264" w:lineRule="auto"/>
    </w:pPr>
    <w:rPr>
      <w:rFonts w:asciiTheme="minorHAnsi" w:eastAsiaTheme="minorHAnsi" w:hAnsiTheme="minorHAnsi" w:cstheme="minorBidi"/>
      <w:sz w:val="22"/>
      <w:szCs w:val="22"/>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nhideWhenUsed/>
    <w:rsid w:val="00B66DEF"/>
    <w:pPr>
      <w:spacing w:after="160" w:line="264" w:lineRule="auto"/>
    </w:pPr>
    <w:rPr>
      <w:rFonts w:asciiTheme="minorHAnsi" w:eastAsiaTheme="minorHAnsi" w:hAnsiTheme="minorHAnsi" w:cstheme="minorBidi"/>
      <w:sz w:val="22"/>
      <w:szCs w:val="22"/>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nhideWhenUsed/>
    <w:rsid w:val="00B66DEF"/>
    <w:pPr>
      <w:spacing w:after="160" w:line="264" w:lineRule="auto"/>
    </w:pPr>
    <w:rPr>
      <w:rFonts w:asciiTheme="minorHAnsi" w:eastAsiaTheme="minorHAnsi" w:hAnsiTheme="minorHAnsi" w:cstheme="minorBidi"/>
      <w:sz w:val="22"/>
      <w:szCs w:val="22"/>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nhideWhenUsed/>
    <w:rsid w:val="00B66DEF"/>
    <w:pPr>
      <w:spacing w:after="160" w:line="264" w:lineRule="auto"/>
    </w:pPr>
    <w:rPr>
      <w:rFonts w:asciiTheme="minorHAnsi" w:eastAsiaTheme="minorHAnsi" w:hAnsiTheme="minorHAnsi" w:cstheme="minorBidi"/>
      <w:sz w:val="22"/>
      <w:szCs w:val="22"/>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nhideWhenUsed/>
    <w:rsid w:val="00B66DEF"/>
    <w:pPr>
      <w:spacing w:after="160" w:line="264" w:lineRule="auto"/>
    </w:pPr>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nhideWhenUsed/>
    <w:rsid w:val="00B66DEF"/>
    <w:pPr>
      <w:spacing w:after="160" w:line="264" w:lineRule="auto"/>
    </w:pPr>
    <w:rPr>
      <w:rFonts w:asciiTheme="minorHAnsi" w:eastAsiaTheme="minorHAnsi" w:hAnsiTheme="minorHAnsi" w:cstheme="minorBidi"/>
      <w:sz w:val="22"/>
      <w:szCs w:val="22"/>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nhideWhenUsed/>
    <w:rsid w:val="00B66DEF"/>
    <w:pPr>
      <w:spacing w:after="160" w:line="264" w:lineRule="auto"/>
    </w:pPr>
    <w:rPr>
      <w:rFonts w:asciiTheme="minorHAnsi" w:eastAsiaTheme="minorHAnsi" w:hAnsiTheme="minorHAnsi" w:cstheme="minorBidi"/>
      <w:sz w:val="22"/>
      <w:szCs w:val="22"/>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nhideWhenUsed/>
    <w:rsid w:val="00B66DEF"/>
    <w:pPr>
      <w:spacing w:after="160" w:line="264" w:lineRule="auto"/>
    </w:pPr>
    <w:rPr>
      <w:rFonts w:asciiTheme="minorHAnsi" w:eastAsiaTheme="minorHAnsi" w:hAnsiTheme="minorHAnsi" w:cstheme="minorBidi"/>
      <w:sz w:val="22"/>
      <w:szCs w:val="22"/>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SmartLink">
    <w:name w:val="Smart Link"/>
    <w:basedOn w:val="DefaultParagraphFont"/>
    <w:unhideWhenUsed/>
    <w:qFormat/>
    <w:rsid w:val="00B66DEF"/>
    <w:rPr>
      <w:color w:val="0563C1" w:themeColor="hyperlink"/>
      <w:u w:val="single"/>
      <w:shd w:val="clear" w:color="auto" w:fill="E1DFDD"/>
    </w:rPr>
  </w:style>
  <w:style w:type="character" w:customStyle="1" w:styleId="SmartLinkError">
    <w:name w:val="Smart Link Error"/>
    <w:basedOn w:val="DefaultParagraphFont"/>
    <w:unhideWhenUsed/>
    <w:qFormat/>
    <w:rsid w:val="00B66DEF"/>
    <w:rPr>
      <w:color w:val="FF0000"/>
    </w:rPr>
  </w:style>
  <w:style w:type="paragraph" w:customStyle="1" w:styleId="FootnoteSep">
    <w:name w:val="Footnote Sep"/>
    <w:basedOn w:val="Normal"/>
    <w:qFormat/>
    <w:rsid w:val="00B66DEF"/>
    <w:pPr>
      <w:pBdr>
        <w:top w:val="single" w:sz="4" w:space="1" w:color="046B5C" w:themeColor="text2"/>
      </w:pBdr>
      <w:spacing w:before="80" w:after="80" w:line="40" w:lineRule="exact"/>
    </w:pPr>
    <w:rPr>
      <w:rFonts w:eastAsia="Times New Roman" w:cs="Times New Roman"/>
      <w:color w:val="FFFFFF" w:themeColor="background1"/>
      <w:sz w:val="4"/>
      <w:szCs w:val="20"/>
    </w:rPr>
  </w:style>
  <w:style w:type="paragraph" w:customStyle="1" w:styleId="FooterLetterhead">
    <w:name w:val="Footer Letterhead"/>
    <w:basedOn w:val="Footer"/>
    <w:qFormat/>
    <w:rsid w:val="00B66DEF"/>
    <w:pPr>
      <w:spacing w:before="360" w:line="336" w:lineRule="auto"/>
      <w:ind w:left="-1080" w:right="-1080"/>
      <w:contextualSpacing/>
      <w:jc w:val="center"/>
    </w:pPr>
    <w:rPr>
      <w:color w:val="0B2949" w:themeColor="accent1"/>
    </w:rPr>
  </w:style>
  <w:style w:type="paragraph" w:customStyle="1" w:styleId="CSDPtitle">
    <w:name w:val="CSDP_title"/>
    <w:basedOn w:val="CoverAuthor"/>
    <w:qFormat/>
    <w:rsid w:val="00B66DEF"/>
    <w:pPr>
      <w:spacing w:before="1080" w:line="252" w:lineRule="auto"/>
      <w:ind w:left="-720"/>
    </w:pPr>
    <w:rPr>
      <w:b/>
      <w:bCs w:val="0"/>
      <w:smallCaps/>
    </w:rPr>
  </w:style>
  <w:style w:type="paragraph" w:customStyle="1" w:styleId="TableTextIndent">
    <w:name w:val="Table Text Indent"/>
    <w:basedOn w:val="TableTextLeft"/>
    <w:qFormat/>
    <w:rsid w:val="00B66DEF"/>
    <w:pPr>
      <w:ind w:left="216"/>
    </w:pPr>
  </w:style>
  <w:style w:type="paragraph" w:customStyle="1" w:styleId="TableTextIndent2">
    <w:name w:val="Table Text Indent 2"/>
    <w:basedOn w:val="TableTextLeft"/>
    <w:qFormat/>
    <w:rsid w:val="00B66DEF"/>
    <w:pPr>
      <w:ind w:left="432"/>
    </w:pPr>
  </w:style>
  <w:style w:type="character" w:customStyle="1" w:styleId="mathematicaorgChar">
    <w:name w:val="mathematica.org Char"/>
    <w:basedOn w:val="DefaultParagraphFont"/>
    <w:link w:val="mathematicaorg"/>
    <w:semiHidden/>
    <w:rsid w:val="00B66DEF"/>
    <w:rPr>
      <w:rFonts w:asciiTheme="majorHAnsi" w:hAnsiTheme="majorHAnsi"/>
      <w:noProof/>
      <w:spacing w:val="-2"/>
      <w:sz w:val="18"/>
      <w:szCs w:val="19"/>
    </w:rPr>
  </w:style>
  <w:style w:type="paragraph" w:customStyle="1" w:styleId="Title2">
    <w:name w:val="Title 2"/>
    <w:basedOn w:val="Title"/>
    <w:qFormat/>
    <w:rsid w:val="00B66DEF"/>
    <w:rPr>
      <w:b w:val="0"/>
      <w:color w:val="046B5C" w:themeColor="text2"/>
      <w:sz w:val="44"/>
    </w:rPr>
  </w:style>
  <w:style w:type="paragraph" w:customStyle="1" w:styleId="ListBullet1">
    <w:name w:val="List Bullet 1"/>
    <w:basedOn w:val="Normal"/>
    <w:qFormat/>
    <w:rsid w:val="00B66DEF"/>
    <w:pPr>
      <w:numPr>
        <w:numId w:val="27"/>
      </w:numPr>
      <w:spacing w:after="100"/>
    </w:pPr>
  </w:style>
  <w:style w:type="character" w:customStyle="1" w:styleId="HyperlinkEnd">
    <w:name w:val="Hyperlink End"/>
    <w:basedOn w:val="DefaultParagraphFont"/>
    <w:qFormat/>
    <w:rsid w:val="00B66DEF"/>
    <w:rPr>
      <w:color w:val="0B2949" w:themeColor="accent1"/>
      <w:u w:val="single"/>
    </w:rPr>
  </w:style>
  <w:style w:type="paragraph" w:customStyle="1" w:styleId="SidebarSubhead">
    <w:name w:val="Sidebar Subhead"/>
    <w:basedOn w:val="Sidebar"/>
    <w:next w:val="Sidebar"/>
    <w:qFormat/>
    <w:rsid w:val="00B66DEF"/>
    <w:pPr>
      <w:spacing w:before="100" w:after="0"/>
    </w:pPr>
    <w:rPr>
      <w:b/>
      <w:bCs/>
    </w:rPr>
  </w:style>
  <w:style w:type="table" w:customStyle="1" w:styleId="TanCell">
    <w:name w:val="Tan Cell"/>
    <w:basedOn w:val="TableNormal"/>
    <w:rsid w:val="00B66DEF"/>
    <w:rPr>
      <w:rFonts w:asciiTheme="majorHAnsi" w:eastAsiaTheme="minorHAnsi" w:hAnsiTheme="majorHAnsi" w:cstheme="minorBidi"/>
      <w:sz w:val="18"/>
      <w:szCs w:val="22"/>
    </w:rPr>
    <w:tblPr>
      <w:tblCellMar>
        <w:top w:w="72" w:type="dxa"/>
        <w:left w:w="144" w:type="dxa"/>
        <w:bottom w:w="72" w:type="dxa"/>
        <w:right w:w="144" w:type="dxa"/>
      </w:tblCellMar>
    </w:tblPr>
    <w:tcPr>
      <w:shd w:val="clear" w:color="auto" w:fill="F8F6F0" w:themeFill="background2" w:themeFillTint="33"/>
    </w:tcPr>
  </w:style>
  <w:style w:type="table" w:customStyle="1" w:styleId="GrayCell">
    <w:name w:val="Gray Cell"/>
    <w:basedOn w:val="TableNormal"/>
    <w:rsid w:val="00B66DEF"/>
    <w:rPr>
      <w:rFonts w:asciiTheme="minorHAnsi" w:eastAsiaTheme="minorHAnsi" w:hAnsiTheme="minorHAnsi" w:cstheme="minorBidi"/>
      <w:sz w:val="18"/>
      <w:szCs w:val="22"/>
    </w:rPr>
    <w:tblPr>
      <w:tblCellMar>
        <w:top w:w="72" w:type="dxa"/>
        <w:left w:w="144" w:type="dxa"/>
        <w:bottom w:w="72" w:type="dxa"/>
        <w:right w:w="144" w:type="dxa"/>
      </w:tblCellMar>
    </w:tblPr>
    <w:tcPr>
      <w:shd w:val="clear" w:color="auto" w:fill="F2F2F2" w:themeFill="background1" w:themeFillShade="F2"/>
    </w:tcPr>
  </w:style>
  <w:style w:type="character" w:customStyle="1" w:styleId="H1-NumChar">
    <w:name w:val="H1-Num Char"/>
    <w:basedOn w:val="Heading1Char"/>
    <w:link w:val="H1-Num"/>
    <w:rsid w:val="005C1126"/>
    <w:rPr>
      <w:rFonts w:asciiTheme="majorHAnsi" w:eastAsiaTheme="majorEastAsia" w:hAnsiTheme="majorHAnsi" w:cstheme="majorBidi"/>
      <w:color w:val="046B5C" w:themeColor="text2"/>
      <w:sz w:val="30"/>
      <w:szCs w:val="32"/>
    </w:rPr>
  </w:style>
  <w:style w:type="paragraph" w:customStyle="1" w:styleId="H1-Num">
    <w:name w:val="H1-Num"/>
    <w:basedOn w:val="H1"/>
    <w:next w:val="ParagraphContinued"/>
    <w:link w:val="H1-NumChar"/>
    <w:qFormat/>
    <w:rsid w:val="005C1126"/>
    <w:pPr>
      <w:numPr>
        <w:numId w:val="38"/>
      </w:numPr>
      <w:ind w:left="360"/>
    </w:pPr>
  </w:style>
  <w:style w:type="paragraph" w:customStyle="1" w:styleId="Table">
    <w:name w:val="Table"/>
    <w:basedOn w:val="TableTextLeft"/>
    <w:qFormat/>
    <w:rsid w:val="00E93B1D"/>
    <w:pPr>
      <w:numPr>
        <w:numId w:val="12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31671">
      <w:bodyDiv w:val="1"/>
      <w:marLeft w:val="0"/>
      <w:marRight w:val="0"/>
      <w:marTop w:val="0"/>
      <w:marBottom w:val="0"/>
      <w:divBdr>
        <w:top w:val="none" w:sz="0" w:space="0" w:color="auto"/>
        <w:left w:val="none" w:sz="0" w:space="0" w:color="auto"/>
        <w:bottom w:val="none" w:sz="0" w:space="0" w:color="auto"/>
        <w:right w:val="none" w:sz="0" w:space="0" w:color="auto"/>
      </w:divBdr>
    </w:div>
    <w:div w:id="7218481">
      <w:bodyDiv w:val="1"/>
      <w:marLeft w:val="0"/>
      <w:marRight w:val="0"/>
      <w:marTop w:val="0"/>
      <w:marBottom w:val="0"/>
      <w:divBdr>
        <w:top w:val="none" w:sz="0" w:space="0" w:color="auto"/>
        <w:left w:val="none" w:sz="0" w:space="0" w:color="auto"/>
        <w:bottom w:val="none" w:sz="0" w:space="0" w:color="auto"/>
        <w:right w:val="none" w:sz="0" w:space="0" w:color="auto"/>
      </w:divBdr>
    </w:div>
    <w:div w:id="16667115">
      <w:bodyDiv w:val="1"/>
      <w:marLeft w:val="0"/>
      <w:marRight w:val="0"/>
      <w:marTop w:val="0"/>
      <w:marBottom w:val="0"/>
      <w:divBdr>
        <w:top w:val="none" w:sz="0" w:space="0" w:color="auto"/>
        <w:left w:val="none" w:sz="0" w:space="0" w:color="auto"/>
        <w:bottom w:val="none" w:sz="0" w:space="0" w:color="auto"/>
        <w:right w:val="none" w:sz="0" w:space="0" w:color="auto"/>
      </w:divBdr>
    </w:div>
    <w:div w:id="26297313">
      <w:bodyDiv w:val="1"/>
      <w:marLeft w:val="0"/>
      <w:marRight w:val="0"/>
      <w:marTop w:val="0"/>
      <w:marBottom w:val="0"/>
      <w:divBdr>
        <w:top w:val="none" w:sz="0" w:space="0" w:color="auto"/>
        <w:left w:val="none" w:sz="0" w:space="0" w:color="auto"/>
        <w:bottom w:val="none" w:sz="0" w:space="0" w:color="auto"/>
        <w:right w:val="none" w:sz="0" w:space="0" w:color="auto"/>
      </w:divBdr>
    </w:div>
    <w:div w:id="39016763">
      <w:bodyDiv w:val="1"/>
      <w:marLeft w:val="0"/>
      <w:marRight w:val="0"/>
      <w:marTop w:val="0"/>
      <w:marBottom w:val="0"/>
      <w:divBdr>
        <w:top w:val="none" w:sz="0" w:space="0" w:color="auto"/>
        <w:left w:val="none" w:sz="0" w:space="0" w:color="auto"/>
        <w:bottom w:val="none" w:sz="0" w:space="0" w:color="auto"/>
        <w:right w:val="none" w:sz="0" w:space="0" w:color="auto"/>
      </w:divBdr>
    </w:div>
    <w:div w:id="52389356">
      <w:bodyDiv w:val="1"/>
      <w:marLeft w:val="0"/>
      <w:marRight w:val="0"/>
      <w:marTop w:val="0"/>
      <w:marBottom w:val="0"/>
      <w:divBdr>
        <w:top w:val="none" w:sz="0" w:space="0" w:color="auto"/>
        <w:left w:val="none" w:sz="0" w:space="0" w:color="auto"/>
        <w:bottom w:val="none" w:sz="0" w:space="0" w:color="auto"/>
        <w:right w:val="none" w:sz="0" w:space="0" w:color="auto"/>
      </w:divBdr>
    </w:div>
    <w:div w:id="71440862">
      <w:bodyDiv w:val="1"/>
      <w:marLeft w:val="0"/>
      <w:marRight w:val="0"/>
      <w:marTop w:val="0"/>
      <w:marBottom w:val="0"/>
      <w:divBdr>
        <w:top w:val="none" w:sz="0" w:space="0" w:color="auto"/>
        <w:left w:val="none" w:sz="0" w:space="0" w:color="auto"/>
        <w:bottom w:val="none" w:sz="0" w:space="0" w:color="auto"/>
        <w:right w:val="none" w:sz="0" w:space="0" w:color="auto"/>
      </w:divBdr>
    </w:div>
    <w:div w:id="90663710">
      <w:bodyDiv w:val="1"/>
      <w:marLeft w:val="0"/>
      <w:marRight w:val="0"/>
      <w:marTop w:val="0"/>
      <w:marBottom w:val="0"/>
      <w:divBdr>
        <w:top w:val="none" w:sz="0" w:space="0" w:color="auto"/>
        <w:left w:val="none" w:sz="0" w:space="0" w:color="auto"/>
        <w:bottom w:val="none" w:sz="0" w:space="0" w:color="auto"/>
        <w:right w:val="none" w:sz="0" w:space="0" w:color="auto"/>
      </w:divBdr>
    </w:div>
    <w:div w:id="163086118">
      <w:bodyDiv w:val="1"/>
      <w:marLeft w:val="0"/>
      <w:marRight w:val="0"/>
      <w:marTop w:val="0"/>
      <w:marBottom w:val="0"/>
      <w:divBdr>
        <w:top w:val="none" w:sz="0" w:space="0" w:color="auto"/>
        <w:left w:val="none" w:sz="0" w:space="0" w:color="auto"/>
        <w:bottom w:val="none" w:sz="0" w:space="0" w:color="auto"/>
        <w:right w:val="none" w:sz="0" w:space="0" w:color="auto"/>
      </w:divBdr>
    </w:div>
    <w:div w:id="200097531">
      <w:bodyDiv w:val="1"/>
      <w:marLeft w:val="0"/>
      <w:marRight w:val="0"/>
      <w:marTop w:val="0"/>
      <w:marBottom w:val="0"/>
      <w:divBdr>
        <w:top w:val="none" w:sz="0" w:space="0" w:color="auto"/>
        <w:left w:val="none" w:sz="0" w:space="0" w:color="auto"/>
        <w:bottom w:val="none" w:sz="0" w:space="0" w:color="auto"/>
        <w:right w:val="none" w:sz="0" w:space="0" w:color="auto"/>
      </w:divBdr>
    </w:div>
    <w:div w:id="200677424">
      <w:bodyDiv w:val="1"/>
      <w:marLeft w:val="0"/>
      <w:marRight w:val="0"/>
      <w:marTop w:val="0"/>
      <w:marBottom w:val="0"/>
      <w:divBdr>
        <w:top w:val="none" w:sz="0" w:space="0" w:color="auto"/>
        <w:left w:val="none" w:sz="0" w:space="0" w:color="auto"/>
        <w:bottom w:val="none" w:sz="0" w:space="0" w:color="auto"/>
        <w:right w:val="none" w:sz="0" w:space="0" w:color="auto"/>
      </w:divBdr>
    </w:div>
    <w:div w:id="209653473">
      <w:bodyDiv w:val="1"/>
      <w:marLeft w:val="0"/>
      <w:marRight w:val="0"/>
      <w:marTop w:val="0"/>
      <w:marBottom w:val="0"/>
      <w:divBdr>
        <w:top w:val="none" w:sz="0" w:space="0" w:color="auto"/>
        <w:left w:val="none" w:sz="0" w:space="0" w:color="auto"/>
        <w:bottom w:val="none" w:sz="0" w:space="0" w:color="auto"/>
        <w:right w:val="none" w:sz="0" w:space="0" w:color="auto"/>
      </w:divBdr>
    </w:div>
    <w:div w:id="239491026">
      <w:bodyDiv w:val="1"/>
      <w:marLeft w:val="0"/>
      <w:marRight w:val="0"/>
      <w:marTop w:val="0"/>
      <w:marBottom w:val="0"/>
      <w:divBdr>
        <w:top w:val="none" w:sz="0" w:space="0" w:color="auto"/>
        <w:left w:val="none" w:sz="0" w:space="0" w:color="auto"/>
        <w:bottom w:val="none" w:sz="0" w:space="0" w:color="auto"/>
        <w:right w:val="none" w:sz="0" w:space="0" w:color="auto"/>
      </w:divBdr>
    </w:div>
    <w:div w:id="276065281">
      <w:bodyDiv w:val="1"/>
      <w:marLeft w:val="0"/>
      <w:marRight w:val="0"/>
      <w:marTop w:val="0"/>
      <w:marBottom w:val="0"/>
      <w:divBdr>
        <w:top w:val="none" w:sz="0" w:space="0" w:color="auto"/>
        <w:left w:val="none" w:sz="0" w:space="0" w:color="auto"/>
        <w:bottom w:val="none" w:sz="0" w:space="0" w:color="auto"/>
        <w:right w:val="none" w:sz="0" w:space="0" w:color="auto"/>
      </w:divBdr>
    </w:div>
    <w:div w:id="284771546">
      <w:bodyDiv w:val="1"/>
      <w:marLeft w:val="0"/>
      <w:marRight w:val="0"/>
      <w:marTop w:val="0"/>
      <w:marBottom w:val="0"/>
      <w:divBdr>
        <w:top w:val="none" w:sz="0" w:space="0" w:color="auto"/>
        <w:left w:val="none" w:sz="0" w:space="0" w:color="auto"/>
        <w:bottom w:val="none" w:sz="0" w:space="0" w:color="auto"/>
        <w:right w:val="none" w:sz="0" w:space="0" w:color="auto"/>
      </w:divBdr>
    </w:div>
    <w:div w:id="312607648">
      <w:bodyDiv w:val="1"/>
      <w:marLeft w:val="0"/>
      <w:marRight w:val="0"/>
      <w:marTop w:val="0"/>
      <w:marBottom w:val="0"/>
      <w:divBdr>
        <w:top w:val="none" w:sz="0" w:space="0" w:color="auto"/>
        <w:left w:val="none" w:sz="0" w:space="0" w:color="auto"/>
        <w:bottom w:val="none" w:sz="0" w:space="0" w:color="auto"/>
        <w:right w:val="none" w:sz="0" w:space="0" w:color="auto"/>
      </w:divBdr>
    </w:div>
    <w:div w:id="411976029">
      <w:bodyDiv w:val="1"/>
      <w:marLeft w:val="0"/>
      <w:marRight w:val="0"/>
      <w:marTop w:val="0"/>
      <w:marBottom w:val="0"/>
      <w:divBdr>
        <w:top w:val="none" w:sz="0" w:space="0" w:color="auto"/>
        <w:left w:val="none" w:sz="0" w:space="0" w:color="auto"/>
        <w:bottom w:val="none" w:sz="0" w:space="0" w:color="auto"/>
        <w:right w:val="none" w:sz="0" w:space="0" w:color="auto"/>
      </w:divBdr>
    </w:div>
    <w:div w:id="468210447">
      <w:bodyDiv w:val="1"/>
      <w:marLeft w:val="0"/>
      <w:marRight w:val="0"/>
      <w:marTop w:val="0"/>
      <w:marBottom w:val="0"/>
      <w:divBdr>
        <w:top w:val="none" w:sz="0" w:space="0" w:color="auto"/>
        <w:left w:val="none" w:sz="0" w:space="0" w:color="auto"/>
        <w:bottom w:val="none" w:sz="0" w:space="0" w:color="auto"/>
        <w:right w:val="none" w:sz="0" w:space="0" w:color="auto"/>
      </w:divBdr>
    </w:div>
    <w:div w:id="508641875">
      <w:bodyDiv w:val="1"/>
      <w:marLeft w:val="0"/>
      <w:marRight w:val="0"/>
      <w:marTop w:val="0"/>
      <w:marBottom w:val="0"/>
      <w:divBdr>
        <w:top w:val="none" w:sz="0" w:space="0" w:color="auto"/>
        <w:left w:val="none" w:sz="0" w:space="0" w:color="auto"/>
        <w:bottom w:val="none" w:sz="0" w:space="0" w:color="auto"/>
        <w:right w:val="none" w:sz="0" w:space="0" w:color="auto"/>
      </w:divBdr>
    </w:div>
    <w:div w:id="615408439">
      <w:bodyDiv w:val="1"/>
      <w:marLeft w:val="0"/>
      <w:marRight w:val="0"/>
      <w:marTop w:val="0"/>
      <w:marBottom w:val="0"/>
      <w:divBdr>
        <w:top w:val="none" w:sz="0" w:space="0" w:color="auto"/>
        <w:left w:val="none" w:sz="0" w:space="0" w:color="auto"/>
        <w:bottom w:val="none" w:sz="0" w:space="0" w:color="auto"/>
        <w:right w:val="none" w:sz="0" w:space="0" w:color="auto"/>
      </w:divBdr>
    </w:div>
    <w:div w:id="634066443">
      <w:bodyDiv w:val="1"/>
      <w:marLeft w:val="0"/>
      <w:marRight w:val="0"/>
      <w:marTop w:val="0"/>
      <w:marBottom w:val="0"/>
      <w:divBdr>
        <w:top w:val="none" w:sz="0" w:space="0" w:color="auto"/>
        <w:left w:val="none" w:sz="0" w:space="0" w:color="auto"/>
        <w:bottom w:val="none" w:sz="0" w:space="0" w:color="auto"/>
        <w:right w:val="none" w:sz="0" w:space="0" w:color="auto"/>
      </w:divBdr>
    </w:div>
    <w:div w:id="639846704">
      <w:bodyDiv w:val="1"/>
      <w:marLeft w:val="0"/>
      <w:marRight w:val="0"/>
      <w:marTop w:val="0"/>
      <w:marBottom w:val="0"/>
      <w:divBdr>
        <w:top w:val="none" w:sz="0" w:space="0" w:color="auto"/>
        <w:left w:val="none" w:sz="0" w:space="0" w:color="auto"/>
        <w:bottom w:val="none" w:sz="0" w:space="0" w:color="auto"/>
        <w:right w:val="none" w:sz="0" w:space="0" w:color="auto"/>
      </w:divBdr>
    </w:div>
    <w:div w:id="676348124">
      <w:bodyDiv w:val="1"/>
      <w:marLeft w:val="0"/>
      <w:marRight w:val="0"/>
      <w:marTop w:val="0"/>
      <w:marBottom w:val="0"/>
      <w:divBdr>
        <w:top w:val="none" w:sz="0" w:space="0" w:color="auto"/>
        <w:left w:val="none" w:sz="0" w:space="0" w:color="auto"/>
        <w:bottom w:val="none" w:sz="0" w:space="0" w:color="auto"/>
        <w:right w:val="none" w:sz="0" w:space="0" w:color="auto"/>
      </w:divBdr>
    </w:div>
    <w:div w:id="710544529">
      <w:bodyDiv w:val="1"/>
      <w:marLeft w:val="0"/>
      <w:marRight w:val="0"/>
      <w:marTop w:val="0"/>
      <w:marBottom w:val="0"/>
      <w:divBdr>
        <w:top w:val="none" w:sz="0" w:space="0" w:color="auto"/>
        <w:left w:val="none" w:sz="0" w:space="0" w:color="auto"/>
        <w:bottom w:val="none" w:sz="0" w:space="0" w:color="auto"/>
        <w:right w:val="none" w:sz="0" w:space="0" w:color="auto"/>
      </w:divBdr>
    </w:div>
    <w:div w:id="715004104">
      <w:bodyDiv w:val="1"/>
      <w:marLeft w:val="0"/>
      <w:marRight w:val="0"/>
      <w:marTop w:val="0"/>
      <w:marBottom w:val="0"/>
      <w:divBdr>
        <w:top w:val="none" w:sz="0" w:space="0" w:color="auto"/>
        <w:left w:val="none" w:sz="0" w:space="0" w:color="auto"/>
        <w:bottom w:val="none" w:sz="0" w:space="0" w:color="auto"/>
        <w:right w:val="none" w:sz="0" w:space="0" w:color="auto"/>
      </w:divBdr>
    </w:div>
    <w:div w:id="736249101">
      <w:bodyDiv w:val="1"/>
      <w:marLeft w:val="0"/>
      <w:marRight w:val="0"/>
      <w:marTop w:val="0"/>
      <w:marBottom w:val="0"/>
      <w:divBdr>
        <w:top w:val="none" w:sz="0" w:space="0" w:color="auto"/>
        <w:left w:val="none" w:sz="0" w:space="0" w:color="auto"/>
        <w:bottom w:val="none" w:sz="0" w:space="0" w:color="auto"/>
        <w:right w:val="none" w:sz="0" w:space="0" w:color="auto"/>
      </w:divBdr>
    </w:div>
    <w:div w:id="765687394">
      <w:bodyDiv w:val="1"/>
      <w:marLeft w:val="0"/>
      <w:marRight w:val="0"/>
      <w:marTop w:val="0"/>
      <w:marBottom w:val="0"/>
      <w:divBdr>
        <w:top w:val="none" w:sz="0" w:space="0" w:color="auto"/>
        <w:left w:val="none" w:sz="0" w:space="0" w:color="auto"/>
        <w:bottom w:val="none" w:sz="0" w:space="0" w:color="auto"/>
        <w:right w:val="none" w:sz="0" w:space="0" w:color="auto"/>
      </w:divBdr>
    </w:div>
    <w:div w:id="774055748">
      <w:bodyDiv w:val="1"/>
      <w:marLeft w:val="0"/>
      <w:marRight w:val="0"/>
      <w:marTop w:val="0"/>
      <w:marBottom w:val="0"/>
      <w:divBdr>
        <w:top w:val="none" w:sz="0" w:space="0" w:color="auto"/>
        <w:left w:val="none" w:sz="0" w:space="0" w:color="auto"/>
        <w:bottom w:val="none" w:sz="0" w:space="0" w:color="auto"/>
        <w:right w:val="none" w:sz="0" w:space="0" w:color="auto"/>
      </w:divBdr>
    </w:div>
    <w:div w:id="797183471">
      <w:bodyDiv w:val="1"/>
      <w:marLeft w:val="0"/>
      <w:marRight w:val="0"/>
      <w:marTop w:val="0"/>
      <w:marBottom w:val="0"/>
      <w:divBdr>
        <w:top w:val="none" w:sz="0" w:space="0" w:color="auto"/>
        <w:left w:val="none" w:sz="0" w:space="0" w:color="auto"/>
        <w:bottom w:val="none" w:sz="0" w:space="0" w:color="auto"/>
        <w:right w:val="none" w:sz="0" w:space="0" w:color="auto"/>
      </w:divBdr>
    </w:div>
    <w:div w:id="829103174">
      <w:bodyDiv w:val="1"/>
      <w:marLeft w:val="0"/>
      <w:marRight w:val="0"/>
      <w:marTop w:val="0"/>
      <w:marBottom w:val="0"/>
      <w:divBdr>
        <w:top w:val="none" w:sz="0" w:space="0" w:color="auto"/>
        <w:left w:val="none" w:sz="0" w:space="0" w:color="auto"/>
        <w:bottom w:val="none" w:sz="0" w:space="0" w:color="auto"/>
        <w:right w:val="none" w:sz="0" w:space="0" w:color="auto"/>
      </w:divBdr>
    </w:div>
    <w:div w:id="852379394">
      <w:bodyDiv w:val="1"/>
      <w:marLeft w:val="0"/>
      <w:marRight w:val="0"/>
      <w:marTop w:val="0"/>
      <w:marBottom w:val="0"/>
      <w:divBdr>
        <w:top w:val="none" w:sz="0" w:space="0" w:color="auto"/>
        <w:left w:val="none" w:sz="0" w:space="0" w:color="auto"/>
        <w:bottom w:val="none" w:sz="0" w:space="0" w:color="auto"/>
        <w:right w:val="none" w:sz="0" w:space="0" w:color="auto"/>
      </w:divBdr>
    </w:div>
    <w:div w:id="982124289">
      <w:bodyDiv w:val="1"/>
      <w:marLeft w:val="0"/>
      <w:marRight w:val="0"/>
      <w:marTop w:val="0"/>
      <w:marBottom w:val="0"/>
      <w:divBdr>
        <w:top w:val="none" w:sz="0" w:space="0" w:color="auto"/>
        <w:left w:val="none" w:sz="0" w:space="0" w:color="auto"/>
        <w:bottom w:val="none" w:sz="0" w:space="0" w:color="auto"/>
        <w:right w:val="none" w:sz="0" w:space="0" w:color="auto"/>
      </w:divBdr>
    </w:div>
    <w:div w:id="999237299">
      <w:bodyDiv w:val="1"/>
      <w:marLeft w:val="0"/>
      <w:marRight w:val="0"/>
      <w:marTop w:val="0"/>
      <w:marBottom w:val="0"/>
      <w:divBdr>
        <w:top w:val="none" w:sz="0" w:space="0" w:color="auto"/>
        <w:left w:val="none" w:sz="0" w:space="0" w:color="auto"/>
        <w:bottom w:val="none" w:sz="0" w:space="0" w:color="auto"/>
        <w:right w:val="none" w:sz="0" w:space="0" w:color="auto"/>
      </w:divBdr>
    </w:div>
    <w:div w:id="1035689899">
      <w:bodyDiv w:val="1"/>
      <w:marLeft w:val="0"/>
      <w:marRight w:val="0"/>
      <w:marTop w:val="0"/>
      <w:marBottom w:val="0"/>
      <w:divBdr>
        <w:top w:val="none" w:sz="0" w:space="0" w:color="auto"/>
        <w:left w:val="none" w:sz="0" w:space="0" w:color="auto"/>
        <w:bottom w:val="none" w:sz="0" w:space="0" w:color="auto"/>
        <w:right w:val="none" w:sz="0" w:space="0" w:color="auto"/>
      </w:divBdr>
    </w:div>
    <w:div w:id="1036857928">
      <w:bodyDiv w:val="1"/>
      <w:marLeft w:val="0"/>
      <w:marRight w:val="0"/>
      <w:marTop w:val="0"/>
      <w:marBottom w:val="0"/>
      <w:divBdr>
        <w:top w:val="none" w:sz="0" w:space="0" w:color="auto"/>
        <w:left w:val="none" w:sz="0" w:space="0" w:color="auto"/>
        <w:bottom w:val="none" w:sz="0" w:space="0" w:color="auto"/>
        <w:right w:val="none" w:sz="0" w:space="0" w:color="auto"/>
      </w:divBdr>
    </w:div>
    <w:div w:id="1066345052">
      <w:bodyDiv w:val="1"/>
      <w:marLeft w:val="0"/>
      <w:marRight w:val="0"/>
      <w:marTop w:val="0"/>
      <w:marBottom w:val="0"/>
      <w:divBdr>
        <w:top w:val="none" w:sz="0" w:space="0" w:color="auto"/>
        <w:left w:val="none" w:sz="0" w:space="0" w:color="auto"/>
        <w:bottom w:val="none" w:sz="0" w:space="0" w:color="auto"/>
        <w:right w:val="none" w:sz="0" w:space="0" w:color="auto"/>
      </w:divBdr>
    </w:div>
    <w:div w:id="1087388037">
      <w:bodyDiv w:val="1"/>
      <w:marLeft w:val="0"/>
      <w:marRight w:val="0"/>
      <w:marTop w:val="0"/>
      <w:marBottom w:val="0"/>
      <w:divBdr>
        <w:top w:val="none" w:sz="0" w:space="0" w:color="auto"/>
        <w:left w:val="none" w:sz="0" w:space="0" w:color="auto"/>
        <w:bottom w:val="none" w:sz="0" w:space="0" w:color="auto"/>
        <w:right w:val="none" w:sz="0" w:space="0" w:color="auto"/>
      </w:divBdr>
    </w:div>
    <w:div w:id="1117018766">
      <w:bodyDiv w:val="1"/>
      <w:marLeft w:val="0"/>
      <w:marRight w:val="0"/>
      <w:marTop w:val="0"/>
      <w:marBottom w:val="0"/>
      <w:divBdr>
        <w:top w:val="none" w:sz="0" w:space="0" w:color="auto"/>
        <w:left w:val="none" w:sz="0" w:space="0" w:color="auto"/>
        <w:bottom w:val="none" w:sz="0" w:space="0" w:color="auto"/>
        <w:right w:val="none" w:sz="0" w:space="0" w:color="auto"/>
      </w:divBdr>
    </w:div>
    <w:div w:id="1122728282">
      <w:bodyDiv w:val="1"/>
      <w:marLeft w:val="0"/>
      <w:marRight w:val="0"/>
      <w:marTop w:val="0"/>
      <w:marBottom w:val="0"/>
      <w:divBdr>
        <w:top w:val="none" w:sz="0" w:space="0" w:color="auto"/>
        <w:left w:val="none" w:sz="0" w:space="0" w:color="auto"/>
        <w:bottom w:val="none" w:sz="0" w:space="0" w:color="auto"/>
        <w:right w:val="none" w:sz="0" w:space="0" w:color="auto"/>
      </w:divBdr>
    </w:div>
    <w:div w:id="1158107867">
      <w:bodyDiv w:val="1"/>
      <w:marLeft w:val="0"/>
      <w:marRight w:val="0"/>
      <w:marTop w:val="0"/>
      <w:marBottom w:val="0"/>
      <w:divBdr>
        <w:top w:val="none" w:sz="0" w:space="0" w:color="auto"/>
        <w:left w:val="none" w:sz="0" w:space="0" w:color="auto"/>
        <w:bottom w:val="none" w:sz="0" w:space="0" w:color="auto"/>
        <w:right w:val="none" w:sz="0" w:space="0" w:color="auto"/>
      </w:divBdr>
    </w:div>
    <w:div w:id="1172918762">
      <w:bodyDiv w:val="1"/>
      <w:marLeft w:val="0"/>
      <w:marRight w:val="0"/>
      <w:marTop w:val="0"/>
      <w:marBottom w:val="0"/>
      <w:divBdr>
        <w:top w:val="none" w:sz="0" w:space="0" w:color="auto"/>
        <w:left w:val="none" w:sz="0" w:space="0" w:color="auto"/>
        <w:bottom w:val="none" w:sz="0" w:space="0" w:color="auto"/>
        <w:right w:val="none" w:sz="0" w:space="0" w:color="auto"/>
      </w:divBdr>
    </w:div>
    <w:div w:id="1189903728">
      <w:bodyDiv w:val="1"/>
      <w:marLeft w:val="0"/>
      <w:marRight w:val="0"/>
      <w:marTop w:val="0"/>
      <w:marBottom w:val="0"/>
      <w:divBdr>
        <w:top w:val="none" w:sz="0" w:space="0" w:color="auto"/>
        <w:left w:val="none" w:sz="0" w:space="0" w:color="auto"/>
        <w:bottom w:val="none" w:sz="0" w:space="0" w:color="auto"/>
        <w:right w:val="none" w:sz="0" w:space="0" w:color="auto"/>
      </w:divBdr>
      <w:divsChild>
        <w:div w:id="1755936144">
          <w:marLeft w:val="0"/>
          <w:marRight w:val="0"/>
          <w:marTop w:val="0"/>
          <w:marBottom w:val="0"/>
          <w:divBdr>
            <w:top w:val="none" w:sz="0" w:space="0" w:color="auto"/>
            <w:left w:val="none" w:sz="0" w:space="0" w:color="auto"/>
            <w:bottom w:val="none" w:sz="0" w:space="0" w:color="auto"/>
            <w:right w:val="none" w:sz="0" w:space="0" w:color="auto"/>
          </w:divBdr>
        </w:div>
      </w:divsChild>
    </w:div>
    <w:div w:id="1193574211">
      <w:bodyDiv w:val="1"/>
      <w:marLeft w:val="0"/>
      <w:marRight w:val="0"/>
      <w:marTop w:val="0"/>
      <w:marBottom w:val="0"/>
      <w:divBdr>
        <w:top w:val="none" w:sz="0" w:space="0" w:color="auto"/>
        <w:left w:val="none" w:sz="0" w:space="0" w:color="auto"/>
        <w:bottom w:val="none" w:sz="0" w:space="0" w:color="auto"/>
        <w:right w:val="none" w:sz="0" w:space="0" w:color="auto"/>
      </w:divBdr>
    </w:div>
    <w:div w:id="1197545827">
      <w:bodyDiv w:val="1"/>
      <w:marLeft w:val="0"/>
      <w:marRight w:val="0"/>
      <w:marTop w:val="0"/>
      <w:marBottom w:val="0"/>
      <w:divBdr>
        <w:top w:val="none" w:sz="0" w:space="0" w:color="auto"/>
        <w:left w:val="none" w:sz="0" w:space="0" w:color="auto"/>
        <w:bottom w:val="none" w:sz="0" w:space="0" w:color="auto"/>
        <w:right w:val="none" w:sz="0" w:space="0" w:color="auto"/>
      </w:divBdr>
    </w:div>
    <w:div w:id="1230384982">
      <w:bodyDiv w:val="1"/>
      <w:marLeft w:val="0"/>
      <w:marRight w:val="0"/>
      <w:marTop w:val="0"/>
      <w:marBottom w:val="0"/>
      <w:divBdr>
        <w:top w:val="none" w:sz="0" w:space="0" w:color="auto"/>
        <w:left w:val="none" w:sz="0" w:space="0" w:color="auto"/>
        <w:bottom w:val="none" w:sz="0" w:space="0" w:color="auto"/>
        <w:right w:val="none" w:sz="0" w:space="0" w:color="auto"/>
      </w:divBdr>
    </w:div>
    <w:div w:id="1231303789">
      <w:bodyDiv w:val="1"/>
      <w:marLeft w:val="0"/>
      <w:marRight w:val="0"/>
      <w:marTop w:val="0"/>
      <w:marBottom w:val="0"/>
      <w:divBdr>
        <w:top w:val="none" w:sz="0" w:space="0" w:color="auto"/>
        <w:left w:val="none" w:sz="0" w:space="0" w:color="auto"/>
        <w:bottom w:val="none" w:sz="0" w:space="0" w:color="auto"/>
        <w:right w:val="none" w:sz="0" w:space="0" w:color="auto"/>
      </w:divBdr>
    </w:div>
    <w:div w:id="1248728405">
      <w:bodyDiv w:val="1"/>
      <w:marLeft w:val="0"/>
      <w:marRight w:val="0"/>
      <w:marTop w:val="0"/>
      <w:marBottom w:val="0"/>
      <w:divBdr>
        <w:top w:val="none" w:sz="0" w:space="0" w:color="auto"/>
        <w:left w:val="none" w:sz="0" w:space="0" w:color="auto"/>
        <w:bottom w:val="none" w:sz="0" w:space="0" w:color="auto"/>
        <w:right w:val="none" w:sz="0" w:space="0" w:color="auto"/>
      </w:divBdr>
    </w:div>
    <w:div w:id="1265117720">
      <w:bodyDiv w:val="1"/>
      <w:marLeft w:val="0"/>
      <w:marRight w:val="0"/>
      <w:marTop w:val="0"/>
      <w:marBottom w:val="0"/>
      <w:divBdr>
        <w:top w:val="none" w:sz="0" w:space="0" w:color="auto"/>
        <w:left w:val="none" w:sz="0" w:space="0" w:color="auto"/>
        <w:bottom w:val="none" w:sz="0" w:space="0" w:color="auto"/>
        <w:right w:val="none" w:sz="0" w:space="0" w:color="auto"/>
      </w:divBdr>
    </w:div>
    <w:div w:id="1275137682">
      <w:bodyDiv w:val="1"/>
      <w:marLeft w:val="0"/>
      <w:marRight w:val="0"/>
      <w:marTop w:val="0"/>
      <w:marBottom w:val="0"/>
      <w:divBdr>
        <w:top w:val="none" w:sz="0" w:space="0" w:color="auto"/>
        <w:left w:val="none" w:sz="0" w:space="0" w:color="auto"/>
        <w:bottom w:val="none" w:sz="0" w:space="0" w:color="auto"/>
        <w:right w:val="none" w:sz="0" w:space="0" w:color="auto"/>
      </w:divBdr>
    </w:div>
    <w:div w:id="1326519239">
      <w:bodyDiv w:val="1"/>
      <w:marLeft w:val="0"/>
      <w:marRight w:val="0"/>
      <w:marTop w:val="0"/>
      <w:marBottom w:val="0"/>
      <w:divBdr>
        <w:top w:val="none" w:sz="0" w:space="0" w:color="auto"/>
        <w:left w:val="none" w:sz="0" w:space="0" w:color="auto"/>
        <w:bottom w:val="none" w:sz="0" w:space="0" w:color="auto"/>
        <w:right w:val="none" w:sz="0" w:space="0" w:color="auto"/>
      </w:divBdr>
    </w:div>
    <w:div w:id="1390960700">
      <w:bodyDiv w:val="1"/>
      <w:marLeft w:val="0"/>
      <w:marRight w:val="0"/>
      <w:marTop w:val="0"/>
      <w:marBottom w:val="0"/>
      <w:divBdr>
        <w:top w:val="none" w:sz="0" w:space="0" w:color="auto"/>
        <w:left w:val="none" w:sz="0" w:space="0" w:color="auto"/>
        <w:bottom w:val="none" w:sz="0" w:space="0" w:color="auto"/>
        <w:right w:val="none" w:sz="0" w:space="0" w:color="auto"/>
      </w:divBdr>
    </w:div>
    <w:div w:id="1396080582">
      <w:bodyDiv w:val="1"/>
      <w:marLeft w:val="0"/>
      <w:marRight w:val="0"/>
      <w:marTop w:val="0"/>
      <w:marBottom w:val="0"/>
      <w:divBdr>
        <w:top w:val="none" w:sz="0" w:space="0" w:color="auto"/>
        <w:left w:val="none" w:sz="0" w:space="0" w:color="auto"/>
        <w:bottom w:val="none" w:sz="0" w:space="0" w:color="auto"/>
        <w:right w:val="none" w:sz="0" w:space="0" w:color="auto"/>
      </w:divBdr>
    </w:div>
    <w:div w:id="1432169153">
      <w:bodyDiv w:val="1"/>
      <w:marLeft w:val="0"/>
      <w:marRight w:val="0"/>
      <w:marTop w:val="0"/>
      <w:marBottom w:val="0"/>
      <w:divBdr>
        <w:top w:val="none" w:sz="0" w:space="0" w:color="auto"/>
        <w:left w:val="none" w:sz="0" w:space="0" w:color="auto"/>
        <w:bottom w:val="none" w:sz="0" w:space="0" w:color="auto"/>
        <w:right w:val="none" w:sz="0" w:space="0" w:color="auto"/>
      </w:divBdr>
    </w:div>
    <w:div w:id="1443568949">
      <w:bodyDiv w:val="1"/>
      <w:marLeft w:val="0"/>
      <w:marRight w:val="0"/>
      <w:marTop w:val="0"/>
      <w:marBottom w:val="0"/>
      <w:divBdr>
        <w:top w:val="none" w:sz="0" w:space="0" w:color="auto"/>
        <w:left w:val="none" w:sz="0" w:space="0" w:color="auto"/>
        <w:bottom w:val="none" w:sz="0" w:space="0" w:color="auto"/>
        <w:right w:val="none" w:sz="0" w:space="0" w:color="auto"/>
      </w:divBdr>
    </w:div>
    <w:div w:id="1489786916">
      <w:bodyDiv w:val="1"/>
      <w:marLeft w:val="0"/>
      <w:marRight w:val="0"/>
      <w:marTop w:val="0"/>
      <w:marBottom w:val="0"/>
      <w:divBdr>
        <w:top w:val="none" w:sz="0" w:space="0" w:color="auto"/>
        <w:left w:val="none" w:sz="0" w:space="0" w:color="auto"/>
        <w:bottom w:val="none" w:sz="0" w:space="0" w:color="auto"/>
        <w:right w:val="none" w:sz="0" w:space="0" w:color="auto"/>
      </w:divBdr>
    </w:div>
    <w:div w:id="1515145240">
      <w:bodyDiv w:val="1"/>
      <w:marLeft w:val="0"/>
      <w:marRight w:val="0"/>
      <w:marTop w:val="0"/>
      <w:marBottom w:val="0"/>
      <w:divBdr>
        <w:top w:val="none" w:sz="0" w:space="0" w:color="auto"/>
        <w:left w:val="none" w:sz="0" w:space="0" w:color="auto"/>
        <w:bottom w:val="none" w:sz="0" w:space="0" w:color="auto"/>
        <w:right w:val="none" w:sz="0" w:space="0" w:color="auto"/>
      </w:divBdr>
    </w:div>
    <w:div w:id="1530603959">
      <w:bodyDiv w:val="1"/>
      <w:marLeft w:val="0"/>
      <w:marRight w:val="0"/>
      <w:marTop w:val="0"/>
      <w:marBottom w:val="0"/>
      <w:divBdr>
        <w:top w:val="none" w:sz="0" w:space="0" w:color="auto"/>
        <w:left w:val="none" w:sz="0" w:space="0" w:color="auto"/>
        <w:bottom w:val="none" w:sz="0" w:space="0" w:color="auto"/>
        <w:right w:val="none" w:sz="0" w:space="0" w:color="auto"/>
      </w:divBdr>
    </w:div>
    <w:div w:id="1548445951">
      <w:bodyDiv w:val="1"/>
      <w:marLeft w:val="0"/>
      <w:marRight w:val="0"/>
      <w:marTop w:val="0"/>
      <w:marBottom w:val="0"/>
      <w:divBdr>
        <w:top w:val="none" w:sz="0" w:space="0" w:color="auto"/>
        <w:left w:val="none" w:sz="0" w:space="0" w:color="auto"/>
        <w:bottom w:val="none" w:sz="0" w:space="0" w:color="auto"/>
        <w:right w:val="none" w:sz="0" w:space="0" w:color="auto"/>
      </w:divBdr>
    </w:div>
    <w:div w:id="1602762914">
      <w:bodyDiv w:val="1"/>
      <w:marLeft w:val="0"/>
      <w:marRight w:val="0"/>
      <w:marTop w:val="0"/>
      <w:marBottom w:val="0"/>
      <w:divBdr>
        <w:top w:val="none" w:sz="0" w:space="0" w:color="auto"/>
        <w:left w:val="none" w:sz="0" w:space="0" w:color="auto"/>
        <w:bottom w:val="none" w:sz="0" w:space="0" w:color="auto"/>
        <w:right w:val="none" w:sz="0" w:space="0" w:color="auto"/>
      </w:divBdr>
    </w:div>
    <w:div w:id="1643653132">
      <w:bodyDiv w:val="1"/>
      <w:marLeft w:val="0"/>
      <w:marRight w:val="0"/>
      <w:marTop w:val="0"/>
      <w:marBottom w:val="0"/>
      <w:divBdr>
        <w:top w:val="none" w:sz="0" w:space="0" w:color="auto"/>
        <w:left w:val="none" w:sz="0" w:space="0" w:color="auto"/>
        <w:bottom w:val="none" w:sz="0" w:space="0" w:color="auto"/>
        <w:right w:val="none" w:sz="0" w:space="0" w:color="auto"/>
      </w:divBdr>
    </w:div>
    <w:div w:id="1672835774">
      <w:bodyDiv w:val="1"/>
      <w:marLeft w:val="0"/>
      <w:marRight w:val="0"/>
      <w:marTop w:val="0"/>
      <w:marBottom w:val="0"/>
      <w:divBdr>
        <w:top w:val="none" w:sz="0" w:space="0" w:color="auto"/>
        <w:left w:val="none" w:sz="0" w:space="0" w:color="auto"/>
        <w:bottom w:val="none" w:sz="0" w:space="0" w:color="auto"/>
        <w:right w:val="none" w:sz="0" w:space="0" w:color="auto"/>
      </w:divBdr>
    </w:div>
    <w:div w:id="1675306453">
      <w:bodyDiv w:val="1"/>
      <w:marLeft w:val="0"/>
      <w:marRight w:val="0"/>
      <w:marTop w:val="0"/>
      <w:marBottom w:val="0"/>
      <w:divBdr>
        <w:top w:val="none" w:sz="0" w:space="0" w:color="auto"/>
        <w:left w:val="none" w:sz="0" w:space="0" w:color="auto"/>
        <w:bottom w:val="none" w:sz="0" w:space="0" w:color="auto"/>
        <w:right w:val="none" w:sz="0" w:space="0" w:color="auto"/>
      </w:divBdr>
    </w:div>
    <w:div w:id="1708751076">
      <w:bodyDiv w:val="1"/>
      <w:marLeft w:val="0"/>
      <w:marRight w:val="0"/>
      <w:marTop w:val="0"/>
      <w:marBottom w:val="0"/>
      <w:divBdr>
        <w:top w:val="none" w:sz="0" w:space="0" w:color="auto"/>
        <w:left w:val="none" w:sz="0" w:space="0" w:color="auto"/>
        <w:bottom w:val="none" w:sz="0" w:space="0" w:color="auto"/>
        <w:right w:val="none" w:sz="0" w:space="0" w:color="auto"/>
      </w:divBdr>
    </w:div>
    <w:div w:id="1712144561">
      <w:bodyDiv w:val="1"/>
      <w:marLeft w:val="0"/>
      <w:marRight w:val="0"/>
      <w:marTop w:val="0"/>
      <w:marBottom w:val="0"/>
      <w:divBdr>
        <w:top w:val="none" w:sz="0" w:space="0" w:color="auto"/>
        <w:left w:val="none" w:sz="0" w:space="0" w:color="auto"/>
        <w:bottom w:val="none" w:sz="0" w:space="0" w:color="auto"/>
        <w:right w:val="none" w:sz="0" w:space="0" w:color="auto"/>
      </w:divBdr>
    </w:div>
    <w:div w:id="1717271749">
      <w:bodyDiv w:val="1"/>
      <w:marLeft w:val="0"/>
      <w:marRight w:val="0"/>
      <w:marTop w:val="0"/>
      <w:marBottom w:val="0"/>
      <w:divBdr>
        <w:top w:val="none" w:sz="0" w:space="0" w:color="auto"/>
        <w:left w:val="none" w:sz="0" w:space="0" w:color="auto"/>
        <w:bottom w:val="none" w:sz="0" w:space="0" w:color="auto"/>
        <w:right w:val="none" w:sz="0" w:space="0" w:color="auto"/>
      </w:divBdr>
    </w:div>
    <w:div w:id="1720780386">
      <w:bodyDiv w:val="1"/>
      <w:marLeft w:val="0"/>
      <w:marRight w:val="0"/>
      <w:marTop w:val="45"/>
      <w:marBottom w:val="45"/>
      <w:divBdr>
        <w:top w:val="none" w:sz="0" w:space="0" w:color="auto"/>
        <w:left w:val="none" w:sz="0" w:space="0" w:color="auto"/>
        <w:bottom w:val="none" w:sz="0" w:space="0" w:color="auto"/>
        <w:right w:val="none" w:sz="0" w:space="0" w:color="auto"/>
      </w:divBdr>
      <w:divsChild>
        <w:div w:id="977345621">
          <w:marLeft w:val="0"/>
          <w:marRight w:val="0"/>
          <w:marTop w:val="0"/>
          <w:marBottom w:val="0"/>
          <w:divBdr>
            <w:top w:val="none" w:sz="0" w:space="0" w:color="auto"/>
            <w:left w:val="none" w:sz="0" w:space="0" w:color="auto"/>
            <w:bottom w:val="none" w:sz="0" w:space="0" w:color="auto"/>
            <w:right w:val="none" w:sz="0" w:space="0" w:color="auto"/>
          </w:divBdr>
          <w:divsChild>
            <w:div w:id="1063944099">
              <w:marLeft w:val="0"/>
              <w:marRight w:val="0"/>
              <w:marTop w:val="0"/>
              <w:marBottom w:val="0"/>
              <w:divBdr>
                <w:top w:val="none" w:sz="0" w:space="0" w:color="auto"/>
                <w:left w:val="none" w:sz="0" w:space="0" w:color="auto"/>
                <w:bottom w:val="none" w:sz="0" w:space="0" w:color="auto"/>
                <w:right w:val="none" w:sz="0" w:space="0" w:color="auto"/>
              </w:divBdr>
              <w:divsChild>
                <w:div w:id="2073037162">
                  <w:marLeft w:val="0"/>
                  <w:marRight w:val="0"/>
                  <w:marTop w:val="0"/>
                  <w:marBottom w:val="0"/>
                  <w:divBdr>
                    <w:top w:val="none" w:sz="0" w:space="0" w:color="auto"/>
                    <w:left w:val="none" w:sz="0" w:space="0" w:color="auto"/>
                    <w:bottom w:val="none" w:sz="0" w:space="0" w:color="auto"/>
                    <w:right w:val="none" w:sz="0" w:space="0" w:color="auto"/>
                  </w:divBdr>
                  <w:divsChild>
                    <w:div w:id="881556068">
                      <w:marLeft w:val="0"/>
                      <w:marRight w:val="0"/>
                      <w:marTop w:val="0"/>
                      <w:marBottom w:val="0"/>
                      <w:divBdr>
                        <w:top w:val="none" w:sz="0" w:space="0" w:color="auto"/>
                        <w:left w:val="none" w:sz="0" w:space="0" w:color="auto"/>
                        <w:bottom w:val="none" w:sz="0" w:space="0" w:color="auto"/>
                        <w:right w:val="none" w:sz="0" w:space="0" w:color="auto"/>
                      </w:divBdr>
                      <w:divsChild>
                        <w:div w:id="2007977897">
                          <w:marLeft w:val="2385"/>
                          <w:marRight w:val="3960"/>
                          <w:marTop w:val="0"/>
                          <w:marBottom w:val="0"/>
                          <w:divBdr>
                            <w:top w:val="none" w:sz="0" w:space="0" w:color="auto"/>
                            <w:left w:val="single" w:sz="6" w:space="0" w:color="D3E1F9"/>
                            <w:bottom w:val="none" w:sz="0" w:space="0" w:color="auto"/>
                            <w:right w:val="none" w:sz="0" w:space="0" w:color="auto"/>
                          </w:divBdr>
                          <w:divsChild>
                            <w:div w:id="710308211">
                              <w:marLeft w:val="0"/>
                              <w:marRight w:val="0"/>
                              <w:marTop w:val="0"/>
                              <w:marBottom w:val="0"/>
                              <w:divBdr>
                                <w:top w:val="none" w:sz="0" w:space="3" w:color="auto"/>
                                <w:left w:val="none" w:sz="0" w:space="6" w:color="auto"/>
                                <w:bottom w:val="none" w:sz="0" w:space="0" w:color="auto"/>
                                <w:right w:val="none" w:sz="0" w:space="6" w:color="auto"/>
                              </w:divBdr>
                              <w:divsChild>
                                <w:div w:id="1255170499">
                                  <w:marLeft w:val="0"/>
                                  <w:marRight w:val="0"/>
                                  <w:marTop w:val="3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8961907">
      <w:bodyDiv w:val="1"/>
      <w:marLeft w:val="0"/>
      <w:marRight w:val="0"/>
      <w:marTop w:val="0"/>
      <w:marBottom w:val="0"/>
      <w:divBdr>
        <w:top w:val="none" w:sz="0" w:space="0" w:color="auto"/>
        <w:left w:val="none" w:sz="0" w:space="0" w:color="auto"/>
        <w:bottom w:val="none" w:sz="0" w:space="0" w:color="auto"/>
        <w:right w:val="none" w:sz="0" w:space="0" w:color="auto"/>
      </w:divBdr>
    </w:div>
    <w:div w:id="1874683324">
      <w:bodyDiv w:val="1"/>
      <w:marLeft w:val="0"/>
      <w:marRight w:val="0"/>
      <w:marTop w:val="0"/>
      <w:marBottom w:val="0"/>
      <w:divBdr>
        <w:top w:val="none" w:sz="0" w:space="0" w:color="auto"/>
        <w:left w:val="none" w:sz="0" w:space="0" w:color="auto"/>
        <w:bottom w:val="none" w:sz="0" w:space="0" w:color="auto"/>
        <w:right w:val="none" w:sz="0" w:space="0" w:color="auto"/>
      </w:divBdr>
    </w:div>
    <w:div w:id="1882008860">
      <w:bodyDiv w:val="1"/>
      <w:marLeft w:val="0"/>
      <w:marRight w:val="0"/>
      <w:marTop w:val="0"/>
      <w:marBottom w:val="0"/>
      <w:divBdr>
        <w:top w:val="none" w:sz="0" w:space="0" w:color="auto"/>
        <w:left w:val="none" w:sz="0" w:space="0" w:color="auto"/>
        <w:bottom w:val="none" w:sz="0" w:space="0" w:color="auto"/>
        <w:right w:val="none" w:sz="0" w:space="0" w:color="auto"/>
      </w:divBdr>
    </w:div>
    <w:div w:id="1912538791">
      <w:bodyDiv w:val="1"/>
      <w:marLeft w:val="0"/>
      <w:marRight w:val="0"/>
      <w:marTop w:val="0"/>
      <w:marBottom w:val="0"/>
      <w:divBdr>
        <w:top w:val="none" w:sz="0" w:space="0" w:color="auto"/>
        <w:left w:val="none" w:sz="0" w:space="0" w:color="auto"/>
        <w:bottom w:val="none" w:sz="0" w:space="0" w:color="auto"/>
        <w:right w:val="none" w:sz="0" w:space="0" w:color="auto"/>
      </w:divBdr>
    </w:div>
    <w:div w:id="1954701836">
      <w:bodyDiv w:val="1"/>
      <w:marLeft w:val="0"/>
      <w:marRight w:val="0"/>
      <w:marTop w:val="0"/>
      <w:marBottom w:val="0"/>
      <w:divBdr>
        <w:top w:val="none" w:sz="0" w:space="0" w:color="auto"/>
        <w:left w:val="none" w:sz="0" w:space="0" w:color="auto"/>
        <w:bottom w:val="none" w:sz="0" w:space="0" w:color="auto"/>
        <w:right w:val="none" w:sz="0" w:space="0" w:color="auto"/>
      </w:divBdr>
    </w:div>
    <w:div w:id="1963877095">
      <w:bodyDiv w:val="1"/>
      <w:marLeft w:val="0"/>
      <w:marRight w:val="0"/>
      <w:marTop w:val="0"/>
      <w:marBottom w:val="0"/>
      <w:divBdr>
        <w:top w:val="none" w:sz="0" w:space="0" w:color="auto"/>
        <w:left w:val="none" w:sz="0" w:space="0" w:color="auto"/>
        <w:bottom w:val="none" w:sz="0" w:space="0" w:color="auto"/>
        <w:right w:val="none" w:sz="0" w:space="0" w:color="auto"/>
      </w:divBdr>
    </w:div>
    <w:div w:id="1971593256">
      <w:bodyDiv w:val="1"/>
      <w:marLeft w:val="0"/>
      <w:marRight w:val="0"/>
      <w:marTop w:val="0"/>
      <w:marBottom w:val="0"/>
      <w:divBdr>
        <w:top w:val="none" w:sz="0" w:space="0" w:color="auto"/>
        <w:left w:val="none" w:sz="0" w:space="0" w:color="auto"/>
        <w:bottom w:val="none" w:sz="0" w:space="0" w:color="auto"/>
        <w:right w:val="none" w:sz="0" w:space="0" w:color="auto"/>
      </w:divBdr>
    </w:div>
    <w:div w:id="1983002644">
      <w:bodyDiv w:val="1"/>
      <w:marLeft w:val="0"/>
      <w:marRight w:val="0"/>
      <w:marTop w:val="0"/>
      <w:marBottom w:val="0"/>
      <w:divBdr>
        <w:top w:val="none" w:sz="0" w:space="0" w:color="auto"/>
        <w:left w:val="none" w:sz="0" w:space="0" w:color="auto"/>
        <w:bottom w:val="none" w:sz="0" w:space="0" w:color="auto"/>
        <w:right w:val="none" w:sz="0" w:space="0" w:color="auto"/>
      </w:divBdr>
    </w:div>
    <w:div w:id="1985544377">
      <w:bodyDiv w:val="1"/>
      <w:marLeft w:val="0"/>
      <w:marRight w:val="0"/>
      <w:marTop w:val="0"/>
      <w:marBottom w:val="0"/>
      <w:divBdr>
        <w:top w:val="none" w:sz="0" w:space="0" w:color="auto"/>
        <w:left w:val="none" w:sz="0" w:space="0" w:color="auto"/>
        <w:bottom w:val="none" w:sz="0" w:space="0" w:color="auto"/>
        <w:right w:val="none" w:sz="0" w:space="0" w:color="auto"/>
      </w:divBdr>
    </w:div>
    <w:div w:id="1989281669">
      <w:bodyDiv w:val="1"/>
      <w:marLeft w:val="0"/>
      <w:marRight w:val="0"/>
      <w:marTop w:val="0"/>
      <w:marBottom w:val="0"/>
      <w:divBdr>
        <w:top w:val="none" w:sz="0" w:space="0" w:color="auto"/>
        <w:left w:val="none" w:sz="0" w:space="0" w:color="auto"/>
        <w:bottom w:val="none" w:sz="0" w:space="0" w:color="auto"/>
        <w:right w:val="none" w:sz="0" w:space="0" w:color="auto"/>
      </w:divBdr>
    </w:div>
    <w:div w:id="1998606589">
      <w:bodyDiv w:val="1"/>
      <w:marLeft w:val="0"/>
      <w:marRight w:val="0"/>
      <w:marTop w:val="0"/>
      <w:marBottom w:val="0"/>
      <w:divBdr>
        <w:top w:val="none" w:sz="0" w:space="0" w:color="auto"/>
        <w:left w:val="none" w:sz="0" w:space="0" w:color="auto"/>
        <w:bottom w:val="none" w:sz="0" w:space="0" w:color="auto"/>
        <w:right w:val="none" w:sz="0" w:space="0" w:color="auto"/>
      </w:divBdr>
    </w:div>
    <w:div w:id="2014916131">
      <w:bodyDiv w:val="1"/>
      <w:marLeft w:val="0"/>
      <w:marRight w:val="0"/>
      <w:marTop w:val="0"/>
      <w:marBottom w:val="0"/>
      <w:divBdr>
        <w:top w:val="none" w:sz="0" w:space="0" w:color="auto"/>
        <w:left w:val="none" w:sz="0" w:space="0" w:color="auto"/>
        <w:bottom w:val="none" w:sz="0" w:space="0" w:color="auto"/>
        <w:right w:val="none" w:sz="0" w:space="0" w:color="auto"/>
      </w:divBdr>
    </w:div>
    <w:div w:id="2108302471">
      <w:bodyDiv w:val="1"/>
      <w:marLeft w:val="0"/>
      <w:marRight w:val="0"/>
      <w:marTop w:val="0"/>
      <w:marBottom w:val="0"/>
      <w:divBdr>
        <w:top w:val="none" w:sz="0" w:space="0" w:color="auto"/>
        <w:left w:val="none" w:sz="0" w:space="0" w:color="auto"/>
        <w:bottom w:val="none" w:sz="0" w:space="0" w:color="auto"/>
        <w:right w:val="none" w:sz="0" w:space="0" w:color="auto"/>
      </w:divBdr>
    </w:div>
    <w:div w:id="21290779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7.xml"/><Relationship Id="rId21" Type="http://schemas.openxmlformats.org/officeDocument/2006/relationships/header" Target="header6.xml"/><Relationship Id="rId42" Type="http://schemas.openxmlformats.org/officeDocument/2006/relationships/hyperlink" Target="http://www.ssa.gov/OP_Home/comp2/D-USC-38.html" TargetMode="External"/><Relationship Id="rId47" Type="http://schemas.openxmlformats.org/officeDocument/2006/relationships/hyperlink" Target="https://apps.bea.gov/regional/downloadzip.cfm" TargetMode="External"/><Relationship Id="rId63" Type="http://schemas.openxmlformats.org/officeDocument/2006/relationships/hyperlink" Target="http://www.census.gov" TargetMode="External"/><Relationship Id="rId68" Type="http://schemas.openxmlformats.org/officeDocument/2006/relationships/hyperlink" Target="http://www.census.gov" TargetMode="External"/><Relationship Id="rId84" Type="http://schemas.openxmlformats.org/officeDocument/2006/relationships/theme" Target="theme/theme1.xml"/><Relationship Id="rId16" Type="http://schemas.openxmlformats.org/officeDocument/2006/relationships/footer" Target="footer2.xml"/><Relationship Id="rId11" Type="http://schemas.openxmlformats.org/officeDocument/2006/relationships/image" Target="media/image1.png"/><Relationship Id="rId32" Type="http://schemas.openxmlformats.org/officeDocument/2006/relationships/hyperlink" Target="https://www.census.gov/programs-surveys/geography/technical-documentation/records-layout/county-subdivision-record-layout.html" TargetMode="External"/><Relationship Id="rId37" Type="http://schemas.openxmlformats.org/officeDocument/2006/relationships/hyperlink" Target="http://www.ers.usda.gov" TargetMode="External"/><Relationship Id="rId53" Type="http://schemas.openxmlformats.org/officeDocument/2006/relationships/hyperlink" Target="https://apps.bea.gov/regional/downloadzip.cfm" TargetMode="External"/><Relationship Id="rId58" Type="http://schemas.openxmlformats.org/officeDocument/2006/relationships/hyperlink" Target="http://www.census.gov" TargetMode="External"/><Relationship Id="rId74" Type="http://schemas.openxmlformats.org/officeDocument/2006/relationships/hyperlink" Target="https://www.census.gov/data/tables/2020/dec/2020-us-virgin-islands.html" TargetMode="External"/><Relationship Id="rId79" Type="http://schemas.openxmlformats.org/officeDocument/2006/relationships/hyperlink" Target="https://www.epa.gov/outdoor-air-quality-data" TargetMode="External"/><Relationship Id="rId5" Type="http://schemas.openxmlformats.org/officeDocument/2006/relationships/numbering" Target="numbering.xml"/><Relationship Id="rId19" Type="http://schemas.openxmlformats.org/officeDocument/2006/relationships/header" Target="header5.xml"/><Relationship Id="rId14" Type="http://schemas.openxmlformats.org/officeDocument/2006/relationships/footer" Target="footer1.xml"/><Relationship Id="rId22" Type="http://schemas.openxmlformats.org/officeDocument/2006/relationships/footer" Target="footer5.xml"/><Relationship Id="rId27" Type="http://schemas.openxmlformats.org/officeDocument/2006/relationships/header" Target="header9.xml"/><Relationship Id="rId30" Type="http://schemas.openxmlformats.org/officeDocument/2006/relationships/hyperlink" Target="https://www2.census.gov/geo/pdfs/maps-data/maps/reference/us_regdiv.pdf" TargetMode="External"/><Relationship Id="rId35" Type="http://schemas.openxmlformats.org/officeDocument/2006/relationships/hyperlink" Target="http://www.ers.usda.gov/data-products/urban-influence-codes.aspx" TargetMode="External"/><Relationship Id="rId43" Type="http://schemas.openxmlformats.org/officeDocument/2006/relationships/hyperlink" Target="http://www.census.gov" TargetMode="External"/><Relationship Id="rId48" Type="http://schemas.openxmlformats.org/officeDocument/2006/relationships/hyperlink" Target="http://www.census.gov" TargetMode="External"/><Relationship Id="rId56" Type="http://schemas.openxmlformats.org/officeDocument/2006/relationships/hyperlink" Target="http://www.census.gov" TargetMode="External"/><Relationship Id="rId64" Type="http://schemas.openxmlformats.org/officeDocument/2006/relationships/hyperlink" Target="http://www.cdc.gov/nchs/deaths.htm" TargetMode="External"/><Relationship Id="rId69" Type="http://schemas.openxmlformats.org/officeDocument/2006/relationships/hyperlink" Target="http://www.census.gov" TargetMode="External"/><Relationship Id="rId77" Type="http://schemas.openxmlformats.org/officeDocument/2006/relationships/hyperlink" Target="https://www.census.gov/data/tables/2020/dec/2020-guam.html" TargetMode="External"/><Relationship Id="rId8" Type="http://schemas.openxmlformats.org/officeDocument/2006/relationships/webSettings" Target="webSettings.xml"/><Relationship Id="rId51" Type="http://schemas.openxmlformats.org/officeDocument/2006/relationships/hyperlink" Target="http://www.census.gov" TargetMode="External"/><Relationship Id="rId72" Type="http://schemas.openxmlformats.org/officeDocument/2006/relationships/hyperlink" Target="http://www.census.gov" TargetMode="External"/><Relationship Id="rId80" Type="http://schemas.openxmlformats.org/officeDocument/2006/relationships/hyperlink" Target="https://ephtracking.cdc.gov/DataExplorer" TargetMode="External"/><Relationship Id="rId85" Type="http://schemas.openxmlformats.org/officeDocument/2006/relationships/customXml" Target="../customXml/item5.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header" Target="header4.xml"/><Relationship Id="rId25" Type="http://schemas.openxmlformats.org/officeDocument/2006/relationships/header" Target="header8.xml"/><Relationship Id="rId33" Type="http://schemas.openxmlformats.org/officeDocument/2006/relationships/hyperlink" Target="about:blank" TargetMode="External"/><Relationship Id="rId38" Type="http://schemas.openxmlformats.org/officeDocument/2006/relationships/hyperlink" Target="http://hpsafind.hrsa.gov/" TargetMode="External"/><Relationship Id="rId46" Type="http://schemas.openxmlformats.org/officeDocument/2006/relationships/hyperlink" Target="http://www.census.gov" TargetMode="External"/><Relationship Id="rId59" Type="http://schemas.openxmlformats.org/officeDocument/2006/relationships/hyperlink" Target="http://www.census.gov" TargetMode="External"/><Relationship Id="rId67" Type="http://schemas.openxmlformats.org/officeDocument/2006/relationships/hyperlink" Target="http://www.cdc.gov/nchs/births.htm" TargetMode="External"/><Relationship Id="rId20" Type="http://schemas.openxmlformats.org/officeDocument/2006/relationships/footer" Target="footer4.xml"/><Relationship Id="rId41" Type="http://schemas.openxmlformats.org/officeDocument/2006/relationships/hyperlink" Target="https://www.cms.gov/Medicare/Health-Plans/MedicareAdvtgSpecRateStats/Ratebooks-and-Supporting-Data.html" TargetMode="External"/><Relationship Id="rId54" Type="http://schemas.openxmlformats.org/officeDocument/2006/relationships/hyperlink" Target="http://www.census.gov" TargetMode="External"/><Relationship Id="rId62" Type="http://schemas.openxmlformats.org/officeDocument/2006/relationships/hyperlink" Target="http://www.census.gov" TargetMode="External"/><Relationship Id="rId70" Type="http://schemas.openxmlformats.org/officeDocument/2006/relationships/hyperlink" Target="http://www.census.gov" TargetMode="External"/><Relationship Id="rId75" Type="http://schemas.openxmlformats.org/officeDocument/2006/relationships/hyperlink" Target="http://www.census.gov" TargetMode="External"/><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3.xml"/><Relationship Id="rId23" Type="http://schemas.openxmlformats.org/officeDocument/2006/relationships/header" Target="header7.xml"/><Relationship Id="rId28" Type="http://schemas.openxmlformats.org/officeDocument/2006/relationships/footer" Target="footer8.xml"/><Relationship Id="rId36" Type="http://schemas.openxmlformats.org/officeDocument/2006/relationships/hyperlink" Target="http://www.ers.usda.gov" TargetMode="External"/><Relationship Id="rId49" Type="http://schemas.openxmlformats.org/officeDocument/2006/relationships/hyperlink" Target="http://www.census.gov" TargetMode="External"/><Relationship Id="rId57" Type="http://schemas.openxmlformats.org/officeDocument/2006/relationships/hyperlink" Target="http://www.census.gov" TargetMode="External"/><Relationship Id="rId10" Type="http://schemas.openxmlformats.org/officeDocument/2006/relationships/endnotes" Target="endnotes.xml"/><Relationship Id="rId31" Type="http://schemas.openxmlformats.org/officeDocument/2006/relationships/hyperlink" Target="http://www.ers.usda.gov/data-products/rural-urban-continuum-codes.aspx" TargetMode="External"/><Relationship Id="rId44" Type="http://schemas.openxmlformats.org/officeDocument/2006/relationships/hyperlink" Target="https://www.census.gov/programs-surveys/decennial-census/technical-documentation/island-areas-censuses.html" TargetMode="External"/><Relationship Id="rId52" Type="http://schemas.openxmlformats.org/officeDocument/2006/relationships/hyperlink" Target="https://apps.bea.gov/regional/downloadzip.cfm" TargetMode="External"/><Relationship Id="rId60" Type="http://schemas.openxmlformats.org/officeDocument/2006/relationships/hyperlink" Target="https://aspe.hhs.gov/topics/poverty-economic-mobility/poverty-guidelines/prior-hhs-poverty-guidelines-federal-register-references/2023-poverty-guidelines-computations" TargetMode="External"/><Relationship Id="rId65" Type="http://schemas.openxmlformats.org/officeDocument/2006/relationships/hyperlink" Target="http://www.cdc.gov/nchs/deaths.htm" TargetMode="External"/><Relationship Id="rId73" Type="http://schemas.openxmlformats.org/officeDocument/2006/relationships/hyperlink" Target="https://www.census.gov/data/tables/2020/dec/2020-guam.html" TargetMode="External"/><Relationship Id="rId78" Type="http://schemas.openxmlformats.org/officeDocument/2006/relationships/hyperlink" Target="https://www.census.gov/data/tables/2020/dec/2020-us-virgin-islands.html" TargetMode="External"/><Relationship Id="rId81" Type="http://schemas.openxmlformats.org/officeDocument/2006/relationships/hyperlink" Target="https://ephtracking.cdc.gov/showAirMonModData"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footer" Target="footer3.xml"/><Relationship Id="rId39" Type="http://schemas.openxmlformats.org/officeDocument/2006/relationships/hyperlink" Target="http://www.countyhealthrankings.org" TargetMode="External"/><Relationship Id="rId34" Type="http://schemas.openxmlformats.org/officeDocument/2006/relationships/hyperlink" Target="https://www.census.gov/programs-surveys/geography/technical-documentation/county-changes.html" TargetMode="External"/><Relationship Id="rId50" Type="http://schemas.openxmlformats.org/officeDocument/2006/relationships/hyperlink" Target="http://www.census.gov" TargetMode="External"/><Relationship Id="rId55" Type="http://schemas.openxmlformats.org/officeDocument/2006/relationships/hyperlink" Target="http://www.census.gov" TargetMode="External"/><Relationship Id="rId76" Type="http://schemas.openxmlformats.org/officeDocument/2006/relationships/hyperlink" Target="https://www2.census.gov/programs-%20surveys/decennial/2020/data/island-areas/." TargetMode="External"/><Relationship Id="rId7" Type="http://schemas.openxmlformats.org/officeDocument/2006/relationships/settings" Target="settings.xml"/><Relationship Id="rId71" Type="http://schemas.openxmlformats.org/officeDocument/2006/relationships/hyperlink" Target="http://www.ssa.gov/OP_Home/comp2/D-USC-38.html" TargetMode="External"/><Relationship Id="rId2" Type="http://schemas.openxmlformats.org/officeDocument/2006/relationships/customXml" Target="../customXml/item2.xml"/><Relationship Id="rId29" Type="http://schemas.openxmlformats.org/officeDocument/2006/relationships/footer" Target="footer9.xml"/><Relationship Id="rId24" Type="http://schemas.openxmlformats.org/officeDocument/2006/relationships/footer" Target="footer6.xml"/><Relationship Id="rId40" Type="http://schemas.openxmlformats.org/officeDocument/2006/relationships/hyperlink" Target="https://data.hrsa.gov/data/download" TargetMode="External"/><Relationship Id="rId45" Type="http://schemas.openxmlformats.org/officeDocument/2006/relationships/hyperlink" Target="https://www.census.gov/programs-surveys/decennial-census/technical-documentation/island-areas-censuses.html" TargetMode="External"/><Relationship Id="rId66" Type="http://schemas.openxmlformats.org/officeDocument/2006/relationships/hyperlink" Target="http://www.cdc.gov/nchs/deaths.htm" TargetMode="External"/><Relationship Id="rId61" Type="http://schemas.openxmlformats.org/officeDocument/2006/relationships/hyperlink" Target="http://www.census.gov" TargetMode="External"/><Relationship Id="rId82" Type="http://schemas.openxmlformats.org/officeDocument/2006/relationships/hyperlink" Target="https://www.epa.gov/superfund/superfund-cercla-overview"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orzol\Mathematica\Mathematica%20Templates%20-%20Documents\1MathU-Report.dotm" TargetMode="External"/></Relationships>
</file>

<file path=word/theme/theme1.xml><?xml version="1.0" encoding="utf-8"?>
<a:theme xmlns:a="http://schemas.openxmlformats.org/drawingml/2006/main" name="MathematicaUniversal">
  <a:themeElements>
    <a:clrScheme name="Custom 72">
      <a:dk1>
        <a:sysClr val="windowText" lastClr="000000"/>
      </a:dk1>
      <a:lt1>
        <a:sysClr val="window" lastClr="FFFFFF"/>
      </a:lt1>
      <a:dk2>
        <a:srgbClr val="046B5C"/>
      </a:dk2>
      <a:lt2>
        <a:srgbClr val="E0D4B5"/>
      </a:lt2>
      <a:accent1>
        <a:srgbClr val="0B2949"/>
      </a:accent1>
      <a:accent2>
        <a:srgbClr val="D02B27"/>
      </a:accent2>
      <a:accent3>
        <a:srgbClr val="5B6771"/>
      </a:accent3>
      <a:accent4>
        <a:srgbClr val="F1B51C"/>
      </a:accent4>
      <a:accent5>
        <a:srgbClr val="189394"/>
      </a:accent5>
      <a:accent6>
        <a:srgbClr val="17A673"/>
      </a:accent6>
      <a:hlink>
        <a:srgbClr val="0563C1"/>
      </a:hlink>
      <a:folHlink>
        <a:srgbClr val="0563C1"/>
      </a:folHlink>
    </a:clrScheme>
    <a:fontScheme name="Custom 79">
      <a:majorFont>
        <a:latin typeface="Segoe UI"/>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MathematicaUniversal" id="{BB05129C-F736-476A-B98F-8146642B56CC}" vid="{081D5247-F3CF-45D3-9D58-60382E69F0C8}"/>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C16B1580F946F4F8AB76F5B0ACBD6FB" ma:contentTypeVersion="22" ma:contentTypeDescription="Create a new document." ma:contentTypeScope="" ma:versionID="d7ffc3b73aa02c377aefe3e8a86dd6fc">
  <xsd:schema xmlns:xsd="http://www.w3.org/2001/XMLSchema" xmlns:xs="http://www.w3.org/2001/XMLSchema" xmlns:p="http://schemas.microsoft.com/office/2006/metadata/properties" xmlns:ns1="http://schemas.microsoft.com/sharepoint/v3" xmlns:ns2="6ec95b79-2d83-4c6c-8acf-393aed412163" xmlns:ns3="c32f8d72-2571-47b9-9fef-1906a55bc86b" targetNamespace="http://schemas.microsoft.com/office/2006/metadata/properties" ma:root="true" ma:fieldsID="eb22f7dbb29de5f4b5ac8bc3a04c0e68" ns1:_="" ns2:_="" ns3:_="">
    <xsd:import namespace="http://schemas.microsoft.com/sharepoint/v3"/>
    <xsd:import namespace="6ec95b79-2d83-4c6c-8acf-393aed412163"/>
    <xsd:import namespace="c32f8d72-2571-47b9-9fef-1906a55bc86b"/>
    <xsd:element name="properties">
      <xsd:complexType>
        <xsd:sequence>
          <xsd:element name="documentManagement">
            <xsd:complexType>
              <xsd:all>
                <xsd:element ref="ns2:_dlc_DocId" minOccurs="0"/>
                <xsd:element ref="ns2:_dlc_DocIdUrl" minOccurs="0"/>
                <xsd:element ref="ns2:_dlc_DocIdPersistId" minOccurs="0"/>
                <xsd:element ref="ns2:TaxKeywordTaxHTField" minOccurs="0"/>
                <xsd:element ref="ns2:TaxCatchAll" minOccurs="0"/>
                <xsd:element ref="ns1:PublishingStartDate" minOccurs="0"/>
                <xsd:element ref="ns1:PublishingExpirationDate" minOccurs="0"/>
                <xsd:element ref="ns2:SharedWithUsers" minOccurs="0"/>
                <xsd:element ref="ns2:SharedWithDetails" minOccurs="0"/>
                <xsd:element ref="ns3:MediaServiceMetadata" minOccurs="0"/>
                <xsd:element ref="ns3:MediaServiceFastMetadata" minOccurs="0"/>
                <xsd:element ref="ns3:Data" minOccurs="0"/>
                <xsd:element ref="ns3:MediaServiceDateTaken" minOccurs="0"/>
                <xsd:element ref="ns3:MediaLengthInSeconds" minOccurs="0"/>
                <xsd:element ref="ns3:MediaServiceObjectDetectorVersions" minOccurs="0"/>
                <xsd:element ref="ns3:lcf76f155ced4ddcb4097134ff3c332f" minOccurs="0"/>
                <xsd:element ref="ns3:MediaServiceOCR" minOccurs="0"/>
                <xsd:element ref="ns3:MediaServiceGenerationTime" minOccurs="0"/>
                <xsd:element ref="ns3:MediaServiceEventHashCode"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14" nillable="true" ma:displayName="Scheduling Start Date" ma:description="Scheduling Start Date is a site column created by the Publishing feature. It is used to specify the date and time on which this page will first appear to site visitors." ma:internalName="PublishingStartDate">
      <xsd:simpleType>
        <xsd:restriction base="dms:Unknown"/>
      </xsd:simpleType>
    </xsd:element>
    <xsd:element name="PublishingExpirationDate" ma:index="15" nillable="true" ma:displayName="Scheduling End Date" ma:description="Scheduling End Date is a site column created by the Publishing feature. It is used to specify the date and time on which this page will no longer appear to site visitors."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ec95b79-2d83-4c6c-8acf-393aed412163" elementFormDefault="qualified">
    <xsd:import namespace="http://schemas.microsoft.com/office/2006/documentManagement/types"/>
    <xsd:import namespace="http://schemas.microsoft.com/office/infopath/2007/PartnerControls"/>
    <xsd:element name="_dlc_DocId" ma:index="4" nillable="true" ma:displayName="Document ID Value" ma:description="The value of the document ID assigned to this item." ma:indexed="true" ma:internalName="_dlc_DocId" ma:readOnly="true">
      <xsd:simpleType>
        <xsd:restriction base="dms:Text"/>
      </xsd:simpleType>
    </xsd:element>
    <xsd:element name="_dlc_DocIdUrl" ma:index="5"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6" nillable="true" ma:displayName="Persist ID" ma:description="Keep ID on add." ma:hidden="true" ma:internalName="_dlc_DocIdPersistId" ma:readOnly="true">
      <xsd:simpleType>
        <xsd:restriction base="dms:Boolean"/>
      </xsd:simpleType>
    </xsd:element>
    <xsd:element name="TaxKeywordTaxHTField" ma:index="7" nillable="true" ma:taxonomy="true" ma:internalName="TaxKeywordTaxHTField" ma:taxonomyFieldName="TaxKeyword" ma:displayName="Enterprise Keywords" ma:fieldId="{23f27201-bee3-471e-b2e7-b64fd8b7ca38}" ma:taxonomyMulti="true" ma:sspId="8ce9f98e-9ad5-43de-b59a-72d7e946aae0" ma:termSetId="00000000-0000-0000-0000-000000000000" ma:anchorId="00000000-0000-0000-0000-000000000000" ma:open="true" ma:isKeyword="true">
      <xsd:complexType>
        <xsd:sequence>
          <xsd:element ref="pc:Terms" minOccurs="0" maxOccurs="1"/>
        </xsd:sequence>
      </xsd:complexType>
    </xsd:element>
    <xsd:element name="TaxCatchAll" ma:index="8" nillable="true" ma:displayName="Taxonomy Catch All Column" ma:hidden="true" ma:list="{c55d8249-c044-4eab-873f-f1751ca2e3fc}" ma:internalName="TaxCatchAll" ma:showField="CatchAllData" ma:web="6ec95b79-2d83-4c6c-8acf-393aed412163">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32f8d72-2571-47b9-9fef-1906a55bc86b" elementFormDefault="qualified">
    <xsd:import namespace="http://schemas.microsoft.com/office/2006/documentManagement/types"/>
    <xsd:import namespace="http://schemas.microsoft.com/office/infopath/2007/PartnerControls"/>
    <xsd:element name="MediaServiceMetadata" ma:index="18" nillable="true" ma:displayName="MediaServiceMetadata" ma:hidden="true" ma:internalName="MediaServiceMetadata" ma:readOnly="true">
      <xsd:simpleType>
        <xsd:restriction base="dms:Note"/>
      </xsd:simpleType>
    </xsd:element>
    <xsd:element name="MediaServiceFastMetadata" ma:index="19" nillable="true" ma:displayName="MediaServiceFastMetadata" ma:hidden="true" ma:internalName="MediaServiceFastMetadata" ma:readOnly="true">
      <xsd:simpleType>
        <xsd:restriction base="dms:Note"/>
      </xsd:simpleType>
    </xsd:element>
    <xsd:element name="Data" ma:index="20" nillable="true" ma:displayName="Data" ma:format="DateOnly" ma:internalName="Data">
      <xsd:simpleType>
        <xsd:restriction base="dms:DateTime"/>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8ce9f98e-9ad5-43de-b59a-72d7e946aae0" ma:termSetId="09814cd3-568e-fe90-9814-8d621ff8fb84" ma:anchorId="fba54fb3-c3e1-fe81-a776-ca4b69148c4d" ma:open="true" ma:isKeyword="false">
      <xsd:complexType>
        <xsd:sequence>
          <xsd:element ref="pc:Terms" minOccurs="0" maxOccurs="1"/>
        </xsd:sequence>
      </xsd:complexType>
    </xsd:element>
    <xsd:element name="MediaServiceOCR" ma:index="26" nillable="true" ma:displayName="Extracted Text" ma:internalName="MediaServiceOCR" ma:readOnly="true">
      <xsd:simpleType>
        <xsd:restriction base="dms:Note">
          <xsd:maxLength value="255"/>
        </xsd:restriction>
      </xsd:simpleType>
    </xsd:element>
    <xsd:element name="MediaServiceGenerationTime" ma:index="27" nillable="true" ma:displayName="MediaServiceGenerationTime" ma:hidden="true" ma:internalName="MediaServiceGenerationTime" ma:readOnly="true">
      <xsd:simpleType>
        <xsd:restriction base="dms:Text"/>
      </xsd:simpleType>
    </xsd:element>
    <xsd:element name="MediaServiceEventHashCode" ma:index="28" nillable="true" ma:displayName="MediaServiceEventHashCode" ma:hidden="true" ma:internalName="MediaServiceEventHashCode" ma:readOnly="true">
      <xsd:simpleType>
        <xsd:restriction base="dms:Text"/>
      </xsd:simpleType>
    </xsd:element>
    <xsd:element name="MediaServiceSearchProperties" ma:index="29"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0"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dlc_DocId xmlns="6ec95b79-2d83-4c6c-8acf-393aed412163">DSZ2HAFADNWH-52399555-11122</_dlc_DocId>
    <_dlc_DocIdUrl xmlns="6ec95b79-2d83-4c6c-8acf-393aed412163">
      <Url>https://nih.sharepoint.com/sites/HRSA-OO-OIT-DDIS/DDIS-Team/_layouts/15/DocIdRedir.aspx?ID=DSZ2HAFADNWH-52399555-11122</Url>
      <Description>DSZ2HAFADNWH-52399555-11122</Description>
    </_dlc_DocIdUrl>
    <TaxCatchAll xmlns="6ec95b79-2d83-4c6c-8acf-393aed412163" xsi:nil="true"/>
    <Data xmlns="c32f8d72-2571-47b9-9fef-1906a55bc86b" xsi:nil="true"/>
    <lcf76f155ced4ddcb4097134ff3c332f xmlns="c32f8d72-2571-47b9-9fef-1906a55bc86b">
      <Terms xmlns="http://schemas.microsoft.com/office/infopath/2007/PartnerControls"/>
    </lcf76f155ced4ddcb4097134ff3c332f>
    <PublishingExpirationDate xmlns="http://schemas.microsoft.com/sharepoint/v3" xsi:nil="true"/>
    <PublishingStartDate xmlns="http://schemas.microsoft.com/sharepoint/v3" xsi:nil="true"/>
    <TaxKeywordTaxHTField xmlns="6ec95b79-2d83-4c6c-8acf-393aed412163">
      <Terms xmlns="http://schemas.microsoft.com/office/infopath/2007/PartnerControls"/>
    </TaxKeywordTaxHTField>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D72EB9BB-0A67-49D9-8E5B-03D45B15E91F}"/>
</file>

<file path=customXml/itemProps2.xml><?xml version="1.0" encoding="utf-8"?>
<ds:datastoreItem xmlns:ds="http://schemas.openxmlformats.org/officeDocument/2006/customXml" ds:itemID="{EF6B7DC4-E96E-4A65-ADAA-2DA34B64B56D}">
  <ds:schemaRefs>
    <ds:schemaRef ds:uri="http://schemas.microsoft.com/sharepoint/v3/contenttype/forms"/>
  </ds:schemaRefs>
</ds:datastoreItem>
</file>

<file path=customXml/itemProps3.xml><?xml version="1.0" encoding="utf-8"?>
<ds:datastoreItem xmlns:ds="http://schemas.openxmlformats.org/officeDocument/2006/customXml" ds:itemID="{D3A71C0E-161B-4190-9DAC-9CACA33A63B4}">
  <ds:schemaRefs>
    <ds:schemaRef ds:uri="http://schemas.microsoft.com/office/2006/metadata/properties"/>
    <ds:schemaRef ds:uri="http://schemas.microsoft.com/office/infopath/2007/PartnerControls"/>
    <ds:schemaRef ds:uri="563d4085-1561-447a-8505-e75e0907b9a5"/>
  </ds:schemaRefs>
</ds:datastoreItem>
</file>

<file path=customXml/itemProps4.xml><?xml version="1.0" encoding="utf-8"?>
<ds:datastoreItem xmlns:ds="http://schemas.openxmlformats.org/officeDocument/2006/customXml" ds:itemID="{F8892F4C-4DD2-4262-9AAA-99CD6AF20D7B}">
  <ds:schemaRefs>
    <ds:schemaRef ds:uri="http://schemas.openxmlformats.org/officeDocument/2006/bibliography"/>
  </ds:schemaRefs>
</ds:datastoreItem>
</file>

<file path=customXml/itemProps5.xml><?xml version="1.0" encoding="utf-8"?>
<ds:datastoreItem xmlns:ds="http://schemas.openxmlformats.org/officeDocument/2006/customXml" ds:itemID="{4A55A8D0-75E8-4198-BFD3-F730C4F6BFE2}"/>
</file>

<file path=docMetadata/LabelInfo.xml><?xml version="1.0" encoding="utf-8"?>
<clbl:labelList xmlns:clbl="http://schemas.microsoft.com/office/2020/mipLabelMetadata">
  <clbl:label id="{14b77578-9773-42d5-8507-251ca2dc2b06}" enabled="0" method="" siteId="{14b77578-9773-42d5-8507-251ca2dc2b06}" removed="1"/>
</clbl:labelList>
</file>

<file path=docProps/app.xml><?xml version="1.0" encoding="utf-8"?>
<Properties xmlns="http://schemas.openxmlformats.org/officeDocument/2006/extended-properties" xmlns:vt="http://schemas.openxmlformats.org/officeDocument/2006/docPropsVTypes">
  <Template>1MathU-Report</Template>
  <TotalTime>5</TotalTime>
  <Pages>107</Pages>
  <Words>39549</Words>
  <Characters>228605</Characters>
  <Application>Microsoft Office Word</Application>
  <DocSecurity>0</DocSecurity>
  <Lines>8466</Lines>
  <Paragraphs>4544</Paragraphs>
  <ScaleCrop>false</ScaleCrop>
  <HeadingPairs>
    <vt:vector size="2" baseType="variant">
      <vt:variant>
        <vt:lpstr>Title</vt:lpstr>
      </vt:variant>
      <vt:variant>
        <vt:i4>1</vt:i4>
      </vt:variant>
    </vt:vector>
  </HeadingPairs>
  <TitlesOfParts>
    <vt:vector size="1" baseType="lpstr">
      <vt:lpstr>2023-2024 AHRF User Documentation</vt:lpstr>
    </vt:vector>
  </TitlesOfParts>
  <Company>Toshiba</Company>
  <LinksUpToDate>false</LinksUpToDate>
  <CharactersWithSpaces>263610</CharactersWithSpaces>
  <SharedDoc>false</SharedDoc>
  <HLinks>
    <vt:vector size="906" baseType="variant">
      <vt:variant>
        <vt:i4>2752616</vt:i4>
      </vt:variant>
      <vt:variant>
        <vt:i4>753</vt:i4>
      </vt:variant>
      <vt:variant>
        <vt:i4>0</vt:i4>
      </vt:variant>
      <vt:variant>
        <vt:i4>5</vt:i4>
      </vt:variant>
      <vt:variant>
        <vt:lpwstr>https://www.epa.gov/superfund/superfund-cercla-overview</vt:lpwstr>
      </vt:variant>
      <vt:variant>
        <vt:lpwstr/>
      </vt:variant>
      <vt:variant>
        <vt:i4>6225995</vt:i4>
      </vt:variant>
      <vt:variant>
        <vt:i4>750</vt:i4>
      </vt:variant>
      <vt:variant>
        <vt:i4>0</vt:i4>
      </vt:variant>
      <vt:variant>
        <vt:i4>5</vt:i4>
      </vt:variant>
      <vt:variant>
        <vt:lpwstr>https://ephtracking.cdc.gov/showAirMonModData</vt:lpwstr>
      </vt:variant>
      <vt:variant>
        <vt:lpwstr/>
      </vt:variant>
      <vt:variant>
        <vt:i4>4259916</vt:i4>
      </vt:variant>
      <vt:variant>
        <vt:i4>747</vt:i4>
      </vt:variant>
      <vt:variant>
        <vt:i4>0</vt:i4>
      </vt:variant>
      <vt:variant>
        <vt:i4>5</vt:i4>
      </vt:variant>
      <vt:variant>
        <vt:lpwstr>https://ephtracking.cdc.gov/DataExplorer</vt:lpwstr>
      </vt:variant>
      <vt:variant>
        <vt:lpwstr/>
      </vt:variant>
      <vt:variant>
        <vt:i4>65616</vt:i4>
      </vt:variant>
      <vt:variant>
        <vt:i4>744</vt:i4>
      </vt:variant>
      <vt:variant>
        <vt:i4>0</vt:i4>
      </vt:variant>
      <vt:variant>
        <vt:i4>5</vt:i4>
      </vt:variant>
      <vt:variant>
        <vt:lpwstr>https://www.epa.gov/outdoor-air-quality-data</vt:lpwstr>
      </vt:variant>
      <vt:variant>
        <vt:lpwstr/>
      </vt:variant>
      <vt:variant>
        <vt:i4>3997759</vt:i4>
      </vt:variant>
      <vt:variant>
        <vt:i4>741</vt:i4>
      </vt:variant>
      <vt:variant>
        <vt:i4>0</vt:i4>
      </vt:variant>
      <vt:variant>
        <vt:i4>5</vt:i4>
      </vt:variant>
      <vt:variant>
        <vt:lpwstr>https://www.census.gov/data/tables/2020/dec/2020-us-virgin-islands.html</vt:lpwstr>
      </vt:variant>
      <vt:variant>
        <vt:lpwstr/>
      </vt:variant>
      <vt:variant>
        <vt:i4>2621501</vt:i4>
      </vt:variant>
      <vt:variant>
        <vt:i4>737</vt:i4>
      </vt:variant>
      <vt:variant>
        <vt:i4>0</vt:i4>
      </vt:variant>
      <vt:variant>
        <vt:i4>5</vt:i4>
      </vt:variant>
      <vt:variant>
        <vt:lpwstr>https://www.census.gov/data/tables/2020/dec/2020-guam.html</vt:lpwstr>
      </vt:variant>
      <vt:variant>
        <vt:lpwstr/>
      </vt:variant>
      <vt:variant>
        <vt:i4>3014710</vt:i4>
      </vt:variant>
      <vt:variant>
        <vt:i4>735</vt:i4>
      </vt:variant>
      <vt:variant>
        <vt:i4>0</vt:i4>
      </vt:variant>
      <vt:variant>
        <vt:i4>5</vt:i4>
      </vt:variant>
      <vt:variant>
        <vt:lpwstr>https://www2.census.gov/programs- surveys/decennial/2020/data/island-areas/</vt:lpwstr>
      </vt:variant>
      <vt:variant>
        <vt:lpwstr/>
      </vt:variant>
      <vt:variant>
        <vt:i4>3997732</vt:i4>
      </vt:variant>
      <vt:variant>
        <vt:i4>732</vt:i4>
      </vt:variant>
      <vt:variant>
        <vt:i4>0</vt:i4>
      </vt:variant>
      <vt:variant>
        <vt:i4>5</vt:i4>
      </vt:variant>
      <vt:variant>
        <vt:lpwstr>http://www.census.gov/</vt:lpwstr>
      </vt:variant>
      <vt:variant>
        <vt:lpwstr/>
      </vt:variant>
      <vt:variant>
        <vt:i4>3997759</vt:i4>
      </vt:variant>
      <vt:variant>
        <vt:i4>729</vt:i4>
      </vt:variant>
      <vt:variant>
        <vt:i4>0</vt:i4>
      </vt:variant>
      <vt:variant>
        <vt:i4>5</vt:i4>
      </vt:variant>
      <vt:variant>
        <vt:lpwstr>https://www.census.gov/data/tables/2020/dec/2020-us-virgin-islands.html</vt:lpwstr>
      </vt:variant>
      <vt:variant>
        <vt:lpwstr/>
      </vt:variant>
      <vt:variant>
        <vt:i4>2621501</vt:i4>
      </vt:variant>
      <vt:variant>
        <vt:i4>726</vt:i4>
      </vt:variant>
      <vt:variant>
        <vt:i4>0</vt:i4>
      </vt:variant>
      <vt:variant>
        <vt:i4>5</vt:i4>
      </vt:variant>
      <vt:variant>
        <vt:lpwstr>https://www.census.gov/data/tables/2020/dec/2020-guam.html</vt:lpwstr>
      </vt:variant>
      <vt:variant>
        <vt:lpwstr/>
      </vt:variant>
      <vt:variant>
        <vt:i4>3997732</vt:i4>
      </vt:variant>
      <vt:variant>
        <vt:i4>723</vt:i4>
      </vt:variant>
      <vt:variant>
        <vt:i4>0</vt:i4>
      </vt:variant>
      <vt:variant>
        <vt:i4>5</vt:i4>
      </vt:variant>
      <vt:variant>
        <vt:lpwstr>http://www.census.gov/</vt:lpwstr>
      </vt:variant>
      <vt:variant>
        <vt:lpwstr/>
      </vt:variant>
      <vt:variant>
        <vt:i4>5832809</vt:i4>
      </vt:variant>
      <vt:variant>
        <vt:i4>720</vt:i4>
      </vt:variant>
      <vt:variant>
        <vt:i4>0</vt:i4>
      </vt:variant>
      <vt:variant>
        <vt:i4>5</vt:i4>
      </vt:variant>
      <vt:variant>
        <vt:lpwstr>http://www.ssa.gov/OP_Home/comp2/D-USC-38.html</vt:lpwstr>
      </vt:variant>
      <vt:variant>
        <vt:lpwstr/>
      </vt:variant>
      <vt:variant>
        <vt:i4>3997732</vt:i4>
      </vt:variant>
      <vt:variant>
        <vt:i4>717</vt:i4>
      </vt:variant>
      <vt:variant>
        <vt:i4>0</vt:i4>
      </vt:variant>
      <vt:variant>
        <vt:i4>5</vt:i4>
      </vt:variant>
      <vt:variant>
        <vt:lpwstr>http://www.census.gov/</vt:lpwstr>
      </vt:variant>
      <vt:variant>
        <vt:lpwstr/>
      </vt:variant>
      <vt:variant>
        <vt:i4>3997732</vt:i4>
      </vt:variant>
      <vt:variant>
        <vt:i4>714</vt:i4>
      </vt:variant>
      <vt:variant>
        <vt:i4>0</vt:i4>
      </vt:variant>
      <vt:variant>
        <vt:i4>5</vt:i4>
      </vt:variant>
      <vt:variant>
        <vt:lpwstr>http://www.census.gov/</vt:lpwstr>
      </vt:variant>
      <vt:variant>
        <vt:lpwstr/>
      </vt:variant>
      <vt:variant>
        <vt:i4>3997732</vt:i4>
      </vt:variant>
      <vt:variant>
        <vt:i4>711</vt:i4>
      </vt:variant>
      <vt:variant>
        <vt:i4>0</vt:i4>
      </vt:variant>
      <vt:variant>
        <vt:i4>5</vt:i4>
      </vt:variant>
      <vt:variant>
        <vt:lpwstr>http://www.census.gov/</vt:lpwstr>
      </vt:variant>
      <vt:variant>
        <vt:lpwstr/>
      </vt:variant>
      <vt:variant>
        <vt:i4>7864424</vt:i4>
      </vt:variant>
      <vt:variant>
        <vt:i4>708</vt:i4>
      </vt:variant>
      <vt:variant>
        <vt:i4>0</vt:i4>
      </vt:variant>
      <vt:variant>
        <vt:i4>5</vt:i4>
      </vt:variant>
      <vt:variant>
        <vt:lpwstr>http://www.cdc.gov/nchs/births.htm</vt:lpwstr>
      </vt:variant>
      <vt:variant>
        <vt:lpwstr/>
      </vt:variant>
      <vt:variant>
        <vt:i4>7602301</vt:i4>
      </vt:variant>
      <vt:variant>
        <vt:i4>705</vt:i4>
      </vt:variant>
      <vt:variant>
        <vt:i4>0</vt:i4>
      </vt:variant>
      <vt:variant>
        <vt:i4>5</vt:i4>
      </vt:variant>
      <vt:variant>
        <vt:lpwstr>http://www.cdc.gov/nchs/deaths.htm</vt:lpwstr>
      </vt:variant>
      <vt:variant>
        <vt:lpwstr/>
      </vt:variant>
      <vt:variant>
        <vt:i4>7602301</vt:i4>
      </vt:variant>
      <vt:variant>
        <vt:i4>702</vt:i4>
      </vt:variant>
      <vt:variant>
        <vt:i4>0</vt:i4>
      </vt:variant>
      <vt:variant>
        <vt:i4>5</vt:i4>
      </vt:variant>
      <vt:variant>
        <vt:lpwstr>http://www.cdc.gov/nchs/deaths.htm</vt:lpwstr>
      </vt:variant>
      <vt:variant>
        <vt:lpwstr/>
      </vt:variant>
      <vt:variant>
        <vt:i4>7602301</vt:i4>
      </vt:variant>
      <vt:variant>
        <vt:i4>699</vt:i4>
      </vt:variant>
      <vt:variant>
        <vt:i4>0</vt:i4>
      </vt:variant>
      <vt:variant>
        <vt:i4>5</vt:i4>
      </vt:variant>
      <vt:variant>
        <vt:lpwstr>http://www.cdc.gov/nchs/deaths.htm</vt:lpwstr>
      </vt:variant>
      <vt:variant>
        <vt:lpwstr/>
      </vt:variant>
      <vt:variant>
        <vt:i4>3997732</vt:i4>
      </vt:variant>
      <vt:variant>
        <vt:i4>696</vt:i4>
      </vt:variant>
      <vt:variant>
        <vt:i4>0</vt:i4>
      </vt:variant>
      <vt:variant>
        <vt:i4>5</vt:i4>
      </vt:variant>
      <vt:variant>
        <vt:lpwstr>http://www.census.gov/</vt:lpwstr>
      </vt:variant>
      <vt:variant>
        <vt:lpwstr/>
      </vt:variant>
      <vt:variant>
        <vt:i4>3997732</vt:i4>
      </vt:variant>
      <vt:variant>
        <vt:i4>693</vt:i4>
      </vt:variant>
      <vt:variant>
        <vt:i4>0</vt:i4>
      </vt:variant>
      <vt:variant>
        <vt:i4>5</vt:i4>
      </vt:variant>
      <vt:variant>
        <vt:lpwstr>http://www.census.gov/</vt:lpwstr>
      </vt:variant>
      <vt:variant>
        <vt:lpwstr/>
      </vt:variant>
      <vt:variant>
        <vt:i4>3997732</vt:i4>
      </vt:variant>
      <vt:variant>
        <vt:i4>690</vt:i4>
      </vt:variant>
      <vt:variant>
        <vt:i4>0</vt:i4>
      </vt:variant>
      <vt:variant>
        <vt:i4>5</vt:i4>
      </vt:variant>
      <vt:variant>
        <vt:lpwstr>http://www.census.gov/</vt:lpwstr>
      </vt:variant>
      <vt:variant>
        <vt:lpwstr/>
      </vt:variant>
      <vt:variant>
        <vt:i4>6946929</vt:i4>
      </vt:variant>
      <vt:variant>
        <vt:i4>687</vt:i4>
      </vt:variant>
      <vt:variant>
        <vt:i4>0</vt:i4>
      </vt:variant>
      <vt:variant>
        <vt:i4>5</vt:i4>
      </vt:variant>
      <vt:variant>
        <vt:lpwstr>https://aspe.hhs.gov/topics/poverty-economic-mobility/poverty-guidelines/prior-hhs-poverty-guidelines-federal-register-references/2023-poverty-guidelines-computations</vt:lpwstr>
      </vt:variant>
      <vt:variant>
        <vt:lpwstr/>
      </vt:variant>
      <vt:variant>
        <vt:i4>3997732</vt:i4>
      </vt:variant>
      <vt:variant>
        <vt:i4>684</vt:i4>
      </vt:variant>
      <vt:variant>
        <vt:i4>0</vt:i4>
      </vt:variant>
      <vt:variant>
        <vt:i4>5</vt:i4>
      </vt:variant>
      <vt:variant>
        <vt:lpwstr>http://www.census.gov/</vt:lpwstr>
      </vt:variant>
      <vt:variant>
        <vt:lpwstr/>
      </vt:variant>
      <vt:variant>
        <vt:i4>3997732</vt:i4>
      </vt:variant>
      <vt:variant>
        <vt:i4>681</vt:i4>
      </vt:variant>
      <vt:variant>
        <vt:i4>0</vt:i4>
      </vt:variant>
      <vt:variant>
        <vt:i4>5</vt:i4>
      </vt:variant>
      <vt:variant>
        <vt:lpwstr>http://www.census.gov/</vt:lpwstr>
      </vt:variant>
      <vt:variant>
        <vt:lpwstr/>
      </vt:variant>
      <vt:variant>
        <vt:i4>3997732</vt:i4>
      </vt:variant>
      <vt:variant>
        <vt:i4>678</vt:i4>
      </vt:variant>
      <vt:variant>
        <vt:i4>0</vt:i4>
      </vt:variant>
      <vt:variant>
        <vt:i4>5</vt:i4>
      </vt:variant>
      <vt:variant>
        <vt:lpwstr>http://www.census.gov/</vt:lpwstr>
      </vt:variant>
      <vt:variant>
        <vt:lpwstr/>
      </vt:variant>
      <vt:variant>
        <vt:i4>3997732</vt:i4>
      </vt:variant>
      <vt:variant>
        <vt:i4>675</vt:i4>
      </vt:variant>
      <vt:variant>
        <vt:i4>0</vt:i4>
      </vt:variant>
      <vt:variant>
        <vt:i4>5</vt:i4>
      </vt:variant>
      <vt:variant>
        <vt:lpwstr>http://www.census.gov/</vt:lpwstr>
      </vt:variant>
      <vt:variant>
        <vt:lpwstr/>
      </vt:variant>
      <vt:variant>
        <vt:i4>3997732</vt:i4>
      </vt:variant>
      <vt:variant>
        <vt:i4>672</vt:i4>
      </vt:variant>
      <vt:variant>
        <vt:i4>0</vt:i4>
      </vt:variant>
      <vt:variant>
        <vt:i4>5</vt:i4>
      </vt:variant>
      <vt:variant>
        <vt:lpwstr>http://www.census.gov/</vt:lpwstr>
      </vt:variant>
      <vt:variant>
        <vt:lpwstr/>
      </vt:variant>
      <vt:variant>
        <vt:i4>3997732</vt:i4>
      </vt:variant>
      <vt:variant>
        <vt:i4>669</vt:i4>
      </vt:variant>
      <vt:variant>
        <vt:i4>0</vt:i4>
      </vt:variant>
      <vt:variant>
        <vt:i4>5</vt:i4>
      </vt:variant>
      <vt:variant>
        <vt:lpwstr>http://www.census.gov/</vt:lpwstr>
      </vt:variant>
      <vt:variant>
        <vt:lpwstr/>
      </vt:variant>
      <vt:variant>
        <vt:i4>2031629</vt:i4>
      </vt:variant>
      <vt:variant>
        <vt:i4>666</vt:i4>
      </vt:variant>
      <vt:variant>
        <vt:i4>0</vt:i4>
      </vt:variant>
      <vt:variant>
        <vt:i4>5</vt:i4>
      </vt:variant>
      <vt:variant>
        <vt:lpwstr>https://apps.bea.gov/regional/downloadzip.cfm</vt:lpwstr>
      </vt:variant>
      <vt:variant>
        <vt:lpwstr/>
      </vt:variant>
      <vt:variant>
        <vt:i4>2031629</vt:i4>
      </vt:variant>
      <vt:variant>
        <vt:i4>663</vt:i4>
      </vt:variant>
      <vt:variant>
        <vt:i4>0</vt:i4>
      </vt:variant>
      <vt:variant>
        <vt:i4>5</vt:i4>
      </vt:variant>
      <vt:variant>
        <vt:lpwstr>https://apps.bea.gov/regional/downloadzip.cfm</vt:lpwstr>
      </vt:variant>
      <vt:variant>
        <vt:lpwstr/>
      </vt:variant>
      <vt:variant>
        <vt:i4>3997732</vt:i4>
      </vt:variant>
      <vt:variant>
        <vt:i4>660</vt:i4>
      </vt:variant>
      <vt:variant>
        <vt:i4>0</vt:i4>
      </vt:variant>
      <vt:variant>
        <vt:i4>5</vt:i4>
      </vt:variant>
      <vt:variant>
        <vt:lpwstr>http://www.census.gov/</vt:lpwstr>
      </vt:variant>
      <vt:variant>
        <vt:lpwstr/>
      </vt:variant>
      <vt:variant>
        <vt:i4>3997732</vt:i4>
      </vt:variant>
      <vt:variant>
        <vt:i4>657</vt:i4>
      </vt:variant>
      <vt:variant>
        <vt:i4>0</vt:i4>
      </vt:variant>
      <vt:variant>
        <vt:i4>5</vt:i4>
      </vt:variant>
      <vt:variant>
        <vt:lpwstr>http://www.census.gov/</vt:lpwstr>
      </vt:variant>
      <vt:variant>
        <vt:lpwstr/>
      </vt:variant>
      <vt:variant>
        <vt:i4>3997732</vt:i4>
      </vt:variant>
      <vt:variant>
        <vt:i4>654</vt:i4>
      </vt:variant>
      <vt:variant>
        <vt:i4>0</vt:i4>
      </vt:variant>
      <vt:variant>
        <vt:i4>5</vt:i4>
      </vt:variant>
      <vt:variant>
        <vt:lpwstr>http://www.census.gov/</vt:lpwstr>
      </vt:variant>
      <vt:variant>
        <vt:lpwstr/>
      </vt:variant>
      <vt:variant>
        <vt:i4>3997732</vt:i4>
      </vt:variant>
      <vt:variant>
        <vt:i4>651</vt:i4>
      </vt:variant>
      <vt:variant>
        <vt:i4>0</vt:i4>
      </vt:variant>
      <vt:variant>
        <vt:i4>5</vt:i4>
      </vt:variant>
      <vt:variant>
        <vt:lpwstr>http://www.census.gov/</vt:lpwstr>
      </vt:variant>
      <vt:variant>
        <vt:lpwstr/>
      </vt:variant>
      <vt:variant>
        <vt:i4>2031629</vt:i4>
      </vt:variant>
      <vt:variant>
        <vt:i4>648</vt:i4>
      </vt:variant>
      <vt:variant>
        <vt:i4>0</vt:i4>
      </vt:variant>
      <vt:variant>
        <vt:i4>5</vt:i4>
      </vt:variant>
      <vt:variant>
        <vt:lpwstr>https://apps.bea.gov/regional/downloadzip.cfm</vt:lpwstr>
      </vt:variant>
      <vt:variant>
        <vt:lpwstr/>
      </vt:variant>
      <vt:variant>
        <vt:i4>3997732</vt:i4>
      </vt:variant>
      <vt:variant>
        <vt:i4>645</vt:i4>
      </vt:variant>
      <vt:variant>
        <vt:i4>0</vt:i4>
      </vt:variant>
      <vt:variant>
        <vt:i4>5</vt:i4>
      </vt:variant>
      <vt:variant>
        <vt:lpwstr>http://www.census.gov/</vt:lpwstr>
      </vt:variant>
      <vt:variant>
        <vt:lpwstr/>
      </vt:variant>
      <vt:variant>
        <vt:i4>8126508</vt:i4>
      </vt:variant>
      <vt:variant>
        <vt:i4>642</vt:i4>
      </vt:variant>
      <vt:variant>
        <vt:i4>0</vt:i4>
      </vt:variant>
      <vt:variant>
        <vt:i4>5</vt:i4>
      </vt:variant>
      <vt:variant>
        <vt:lpwstr>https://www.census.gov/programs-surveys/decennial-census/technical-documentation/island-areas-censuses.html</vt:lpwstr>
      </vt:variant>
      <vt:variant>
        <vt:lpwstr/>
      </vt:variant>
      <vt:variant>
        <vt:i4>8126508</vt:i4>
      </vt:variant>
      <vt:variant>
        <vt:i4>639</vt:i4>
      </vt:variant>
      <vt:variant>
        <vt:i4>0</vt:i4>
      </vt:variant>
      <vt:variant>
        <vt:i4>5</vt:i4>
      </vt:variant>
      <vt:variant>
        <vt:lpwstr>https://www.census.gov/programs-surveys/decennial-census/technical-documentation/island-areas-censuses.html</vt:lpwstr>
      </vt:variant>
      <vt:variant>
        <vt:lpwstr/>
      </vt:variant>
      <vt:variant>
        <vt:i4>3997732</vt:i4>
      </vt:variant>
      <vt:variant>
        <vt:i4>636</vt:i4>
      </vt:variant>
      <vt:variant>
        <vt:i4>0</vt:i4>
      </vt:variant>
      <vt:variant>
        <vt:i4>5</vt:i4>
      </vt:variant>
      <vt:variant>
        <vt:lpwstr>http://www.census.gov/</vt:lpwstr>
      </vt:variant>
      <vt:variant>
        <vt:lpwstr/>
      </vt:variant>
      <vt:variant>
        <vt:i4>5832809</vt:i4>
      </vt:variant>
      <vt:variant>
        <vt:i4>633</vt:i4>
      </vt:variant>
      <vt:variant>
        <vt:i4>0</vt:i4>
      </vt:variant>
      <vt:variant>
        <vt:i4>5</vt:i4>
      </vt:variant>
      <vt:variant>
        <vt:lpwstr>http://www.ssa.gov/OP_Home/comp2/D-USC-38.html</vt:lpwstr>
      </vt:variant>
      <vt:variant>
        <vt:lpwstr/>
      </vt:variant>
      <vt:variant>
        <vt:i4>7602296</vt:i4>
      </vt:variant>
      <vt:variant>
        <vt:i4>630</vt:i4>
      </vt:variant>
      <vt:variant>
        <vt:i4>0</vt:i4>
      </vt:variant>
      <vt:variant>
        <vt:i4>5</vt:i4>
      </vt:variant>
      <vt:variant>
        <vt:lpwstr>https://www.cms.gov/Medicare/Health-Plans/MedicareAdvtgSpecRateStats/Ratebooks-and-Supporting-Data.html</vt:lpwstr>
      </vt:variant>
      <vt:variant>
        <vt:lpwstr/>
      </vt:variant>
      <vt:variant>
        <vt:i4>7995437</vt:i4>
      </vt:variant>
      <vt:variant>
        <vt:i4>627</vt:i4>
      </vt:variant>
      <vt:variant>
        <vt:i4>0</vt:i4>
      </vt:variant>
      <vt:variant>
        <vt:i4>5</vt:i4>
      </vt:variant>
      <vt:variant>
        <vt:lpwstr>https://data.hrsa.gov/data/download</vt:lpwstr>
      </vt:variant>
      <vt:variant>
        <vt:lpwstr/>
      </vt:variant>
      <vt:variant>
        <vt:i4>5570646</vt:i4>
      </vt:variant>
      <vt:variant>
        <vt:i4>624</vt:i4>
      </vt:variant>
      <vt:variant>
        <vt:i4>0</vt:i4>
      </vt:variant>
      <vt:variant>
        <vt:i4>5</vt:i4>
      </vt:variant>
      <vt:variant>
        <vt:lpwstr>http://www.countyhealthrankings.org/</vt:lpwstr>
      </vt:variant>
      <vt:variant>
        <vt:lpwstr/>
      </vt:variant>
      <vt:variant>
        <vt:i4>4325391</vt:i4>
      </vt:variant>
      <vt:variant>
        <vt:i4>621</vt:i4>
      </vt:variant>
      <vt:variant>
        <vt:i4>0</vt:i4>
      </vt:variant>
      <vt:variant>
        <vt:i4>5</vt:i4>
      </vt:variant>
      <vt:variant>
        <vt:lpwstr>http://www.ers.usda.gov/</vt:lpwstr>
      </vt:variant>
      <vt:variant>
        <vt:lpwstr/>
      </vt:variant>
      <vt:variant>
        <vt:i4>4325391</vt:i4>
      </vt:variant>
      <vt:variant>
        <vt:i4>618</vt:i4>
      </vt:variant>
      <vt:variant>
        <vt:i4>0</vt:i4>
      </vt:variant>
      <vt:variant>
        <vt:i4>5</vt:i4>
      </vt:variant>
      <vt:variant>
        <vt:lpwstr>http://www.ers.usda.gov/</vt:lpwstr>
      </vt:variant>
      <vt:variant>
        <vt:lpwstr/>
      </vt:variant>
      <vt:variant>
        <vt:i4>4915289</vt:i4>
      </vt:variant>
      <vt:variant>
        <vt:i4>615</vt:i4>
      </vt:variant>
      <vt:variant>
        <vt:i4>0</vt:i4>
      </vt:variant>
      <vt:variant>
        <vt:i4>5</vt:i4>
      </vt:variant>
      <vt:variant>
        <vt:lpwstr>http://www.ers.usda.gov/data-products/urban-influence-codes.aspx</vt:lpwstr>
      </vt:variant>
      <vt:variant>
        <vt:lpwstr/>
      </vt:variant>
      <vt:variant>
        <vt:i4>1835095</vt:i4>
      </vt:variant>
      <vt:variant>
        <vt:i4>612</vt:i4>
      </vt:variant>
      <vt:variant>
        <vt:i4>0</vt:i4>
      </vt:variant>
      <vt:variant>
        <vt:i4>5</vt:i4>
      </vt:variant>
      <vt:variant>
        <vt:lpwstr>https://www.census.gov/programs-surveys/geography/technical-documentation/county-changes.html</vt:lpwstr>
      </vt:variant>
      <vt:variant>
        <vt:lpwstr/>
      </vt:variant>
      <vt:variant>
        <vt:i4>3080313</vt:i4>
      </vt:variant>
      <vt:variant>
        <vt:i4>609</vt:i4>
      </vt:variant>
      <vt:variant>
        <vt:i4>0</vt:i4>
      </vt:variant>
      <vt:variant>
        <vt:i4>5</vt:i4>
      </vt:variant>
      <vt:variant>
        <vt:lpwstr>about:blank</vt:lpwstr>
      </vt:variant>
      <vt:variant>
        <vt:lpwstr/>
      </vt:variant>
      <vt:variant>
        <vt:i4>7274529</vt:i4>
      </vt:variant>
      <vt:variant>
        <vt:i4>606</vt:i4>
      </vt:variant>
      <vt:variant>
        <vt:i4>0</vt:i4>
      </vt:variant>
      <vt:variant>
        <vt:i4>5</vt:i4>
      </vt:variant>
      <vt:variant>
        <vt:lpwstr>https://www.census.gov/programs-surveys/geography/technical-documentation/records-layout/county-subdivision-record-layout.html</vt:lpwstr>
      </vt:variant>
      <vt:variant>
        <vt:lpwstr/>
      </vt:variant>
      <vt:variant>
        <vt:i4>7733304</vt:i4>
      </vt:variant>
      <vt:variant>
        <vt:i4>603</vt:i4>
      </vt:variant>
      <vt:variant>
        <vt:i4>0</vt:i4>
      </vt:variant>
      <vt:variant>
        <vt:i4>5</vt:i4>
      </vt:variant>
      <vt:variant>
        <vt:lpwstr>http://www.ers.usda.gov/data-products/rural-urban-continuum-codes.aspx</vt:lpwstr>
      </vt:variant>
      <vt:variant>
        <vt:lpwstr/>
      </vt:variant>
      <vt:variant>
        <vt:i4>7405652</vt:i4>
      </vt:variant>
      <vt:variant>
        <vt:i4>600</vt:i4>
      </vt:variant>
      <vt:variant>
        <vt:i4>0</vt:i4>
      </vt:variant>
      <vt:variant>
        <vt:i4>5</vt:i4>
      </vt:variant>
      <vt:variant>
        <vt:lpwstr>https://www2.census.gov/geo/pdfs/maps-data/maps/reference/us_regdiv.pdf</vt:lpwstr>
      </vt:variant>
      <vt:variant>
        <vt:lpwstr/>
      </vt:variant>
      <vt:variant>
        <vt:i4>1441842</vt:i4>
      </vt:variant>
      <vt:variant>
        <vt:i4>593</vt:i4>
      </vt:variant>
      <vt:variant>
        <vt:i4>0</vt:i4>
      </vt:variant>
      <vt:variant>
        <vt:i4>5</vt:i4>
      </vt:variant>
      <vt:variant>
        <vt:lpwstr/>
      </vt:variant>
      <vt:variant>
        <vt:lpwstr>_Toc204170307</vt:lpwstr>
      </vt:variant>
      <vt:variant>
        <vt:i4>1441842</vt:i4>
      </vt:variant>
      <vt:variant>
        <vt:i4>587</vt:i4>
      </vt:variant>
      <vt:variant>
        <vt:i4>0</vt:i4>
      </vt:variant>
      <vt:variant>
        <vt:i4>5</vt:i4>
      </vt:variant>
      <vt:variant>
        <vt:lpwstr/>
      </vt:variant>
      <vt:variant>
        <vt:lpwstr>_Toc204170306</vt:lpwstr>
      </vt:variant>
      <vt:variant>
        <vt:i4>1441842</vt:i4>
      </vt:variant>
      <vt:variant>
        <vt:i4>581</vt:i4>
      </vt:variant>
      <vt:variant>
        <vt:i4>0</vt:i4>
      </vt:variant>
      <vt:variant>
        <vt:i4>5</vt:i4>
      </vt:variant>
      <vt:variant>
        <vt:lpwstr/>
      </vt:variant>
      <vt:variant>
        <vt:lpwstr>_Toc204170305</vt:lpwstr>
      </vt:variant>
      <vt:variant>
        <vt:i4>1441842</vt:i4>
      </vt:variant>
      <vt:variant>
        <vt:i4>575</vt:i4>
      </vt:variant>
      <vt:variant>
        <vt:i4>0</vt:i4>
      </vt:variant>
      <vt:variant>
        <vt:i4>5</vt:i4>
      </vt:variant>
      <vt:variant>
        <vt:lpwstr/>
      </vt:variant>
      <vt:variant>
        <vt:lpwstr>_Toc204170304</vt:lpwstr>
      </vt:variant>
      <vt:variant>
        <vt:i4>1441842</vt:i4>
      </vt:variant>
      <vt:variant>
        <vt:i4>569</vt:i4>
      </vt:variant>
      <vt:variant>
        <vt:i4>0</vt:i4>
      </vt:variant>
      <vt:variant>
        <vt:i4>5</vt:i4>
      </vt:variant>
      <vt:variant>
        <vt:lpwstr/>
      </vt:variant>
      <vt:variant>
        <vt:lpwstr>_Toc204170303</vt:lpwstr>
      </vt:variant>
      <vt:variant>
        <vt:i4>1441842</vt:i4>
      </vt:variant>
      <vt:variant>
        <vt:i4>563</vt:i4>
      </vt:variant>
      <vt:variant>
        <vt:i4>0</vt:i4>
      </vt:variant>
      <vt:variant>
        <vt:i4>5</vt:i4>
      </vt:variant>
      <vt:variant>
        <vt:lpwstr/>
      </vt:variant>
      <vt:variant>
        <vt:lpwstr>_Toc204170302</vt:lpwstr>
      </vt:variant>
      <vt:variant>
        <vt:i4>1441842</vt:i4>
      </vt:variant>
      <vt:variant>
        <vt:i4>557</vt:i4>
      </vt:variant>
      <vt:variant>
        <vt:i4>0</vt:i4>
      </vt:variant>
      <vt:variant>
        <vt:i4>5</vt:i4>
      </vt:variant>
      <vt:variant>
        <vt:lpwstr/>
      </vt:variant>
      <vt:variant>
        <vt:lpwstr>_Toc204170301</vt:lpwstr>
      </vt:variant>
      <vt:variant>
        <vt:i4>1441842</vt:i4>
      </vt:variant>
      <vt:variant>
        <vt:i4>551</vt:i4>
      </vt:variant>
      <vt:variant>
        <vt:i4>0</vt:i4>
      </vt:variant>
      <vt:variant>
        <vt:i4>5</vt:i4>
      </vt:variant>
      <vt:variant>
        <vt:lpwstr/>
      </vt:variant>
      <vt:variant>
        <vt:lpwstr>_Toc204170300</vt:lpwstr>
      </vt:variant>
      <vt:variant>
        <vt:i4>2031667</vt:i4>
      </vt:variant>
      <vt:variant>
        <vt:i4>545</vt:i4>
      </vt:variant>
      <vt:variant>
        <vt:i4>0</vt:i4>
      </vt:variant>
      <vt:variant>
        <vt:i4>5</vt:i4>
      </vt:variant>
      <vt:variant>
        <vt:lpwstr/>
      </vt:variant>
      <vt:variant>
        <vt:lpwstr>_Toc204170299</vt:lpwstr>
      </vt:variant>
      <vt:variant>
        <vt:i4>2031667</vt:i4>
      </vt:variant>
      <vt:variant>
        <vt:i4>539</vt:i4>
      </vt:variant>
      <vt:variant>
        <vt:i4>0</vt:i4>
      </vt:variant>
      <vt:variant>
        <vt:i4>5</vt:i4>
      </vt:variant>
      <vt:variant>
        <vt:lpwstr/>
      </vt:variant>
      <vt:variant>
        <vt:lpwstr>_Toc204170298</vt:lpwstr>
      </vt:variant>
      <vt:variant>
        <vt:i4>2031667</vt:i4>
      </vt:variant>
      <vt:variant>
        <vt:i4>533</vt:i4>
      </vt:variant>
      <vt:variant>
        <vt:i4>0</vt:i4>
      </vt:variant>
      <vt:variant>
        <vt:i4>5</vt:i4>
      </vt:variant>
      <vt:variant>
        <vt:lpwstr/>
      </vt:variant>
      <vt:variant>
        <vt:lpwstr>_Toc204170297</vt:lpwstr>
      </vt:variant>
      <vt:variant>
        <vt:i4>2031667</vt:i4>
      </vt:variant>
      <vt:variant>
        <vt:i4>527</vt:i4>
      </vt:variant>
      <vt:variant>
        <vt:i4>0</vt:i4>
      </vt:variant>
      <vt:variant>
        <vt:i4>5</vt:i4>
      </vt:variant>
      <vt:variant>
        <vt:lpwstr/>
      </vt:variant>
      <vt:variant>
        <vt:lpwstr>_Toc204170296</vt:lpwstr>
      </vt:variant>
      <vt:variant>
        <vt:i4>2031667</vt:i4>
      </vt:variant>
      <vt:variant>
        <vt:i4>521</vt:i4>
      </vt:variant>
      <vt:variant>
        <vt:i4>0</vt:i4>
      </vt:variant>
      <vt:variant>
        <vt:i4>5</vt:i4>
      </vt:variant>
      <vt:variant>
        <vt:lpwstr/>
      </vt:variant>
      <vt:variant>
        <vt:lpwstr>_Toc204170295</vt:lpwstr>
      </vt:variant>
      <vt:variant>
        <vt:i4>2031667</vt:i4>
      </vt:variant>
      <vt:variant>
        <vt:i4>515</vt:i4>
      </vt:variant>
      <vt:variant>
        <vt:i4>0</vt:i4>
      </vt:variant>
      <vt:variant>
        <vt:i4>5</vt:i4>
      </vt:variant>
      <vt:variant>
        <vt:lpwstr/>
      </vt:variant>
      <vt:variant>
        <vt:lpwstr>_Toc204170294</vt:lpwstr>
      </vt:variant>
      <vt:variant>
        <vt:i4>1638461</vt:i4>
      </vt:variant>
      <vt:variant>
        <vt:i4>506</vt:i4>
      </vt:variant>
      <vt:variant>
        <vt:i4>0</vt:i4>
      </vt:variant>
      <vt:variant>
        <vt:i4>5</vt:i4>
      </vt:variant>
      <vt:variant>
        <vt:lpwstr/>
      </vt:variant>
      <vt:variant>
        <vt:lpwstr>_Toc204325981</vt:lpwstr>
      </vt:variant>
      <vt:variant>
        <vt:i4>1638461</vt:i4>
      </vt:variant>
      <vt:variant>
        <vt:i4>500</vt:i4>
      </vt:variant>
      <vt:variant>
        <vt:i4>0</vt:i4>
      </vt:variant>
      <vt:variant>
        <vt:i4>5</vt:i4>
      </vt:variant>
      <vt:variant>
        <vt:lpwstr/>
      </vt:variant>
      <vt:variant>
        <vt:lpwstr>_Toc204325980</vt:lpwstr>
      </vt:variant>
      <vt:variant>
        <vt:i4>1441853</vt:i4>
      </vt:variant>
      <vt:variant>
        <vt:i4>494</vt:i4>
      </vt:variant>
      <vt:variant>
        <vt:i4>0</vt:i4>
      </vt:variant>
      <vt:variant>
        <vt:i4>5</vt:i4>
      </vt:variant>
      <vt:variant>
        <vt:lpwstr/>
      </vt:variant>
      <vt:variant>
        <vt:lpwstr>_Toc204325979</vt:lpwstr>
      </vt:variant>
      <vt:variant>
        <vt:i4>1441853</vt:i4>
      </vt:variant>
      <vt:variant>
        <vt:i4>488</vt:i4>
      </vt:variant>
      <vt:variant>
        <vt:i4>0</vt:i4>
      </vt:variant>
      <vt:variant>
        <vt:i4>5</vt:i4>
      </vt:variant>
      <vt:variant>
        <vt:lpwstr/>
      </vt:variant>
      <vt:variant>
        <vt:lpwstr>_Toc204325978</vt:lpwstr>
      </vt:variant>
      <vt:variant>
        <vt:i4>1441853</vt:i4>
      </vt:variant>
      <vt:variant>
        <vt:i4>482</vt:i4>
      </vt:variant>
      <vt:variant>
        <vt:i4>0</vt:i4>
      </vt:variant>
      <vt:variant>
        <vt:i4>5</vt:i4>
      </vt:variant>
      <vt:variant>
        <vt:lpwstr/>
      </vt:variant>
      <vt:variant>
        <vt:lpwstr>_Toc204325977</vt:lpwstr>
      </vt:variant>
      <vt:variant>
        <vt:i4>1441853</vt:i4>
      </vt:variant>
      <vt:variant>
        <vt:i4>476</vt:i4>
      </vt:variant>
      <vt:variant>
        <vt:i4>0</vt:i4>
      </vt:variant>
      <vt:variant>
        <vt:i4>5</vt:i4>
      </vt:variant>
      <vt:variant>
        <vt:lpwstr/>
      </vt:variant>
      <vt:variant>
        <vt:lpwstr>_Toc204325976</vt:lpwstr>
      </vt:variant>
      <vt:variant>
        <vt:i4>1441853</vt:i4>
      </vt:variant>
      <vt:variant>
        <vt:i4>470</vt:i4>
      </vt:variant>
      <vt:variant>
        <vt:i4>0</vt:i4>
      </vt:variant>
      <vt:variant>
        <vt:i4>5</vt:i4>
      </vt:variant>
      <vt:variant>
        <vt:lpwstr/>
      </vt:variant>
      <vt:variant>
        <vt:lpwstr>_Toc204325975</vt:lpwstr>
      </vt:variant>
      <vt:variant>
        <vt:i4>1441853</vt:i4>
      </vt:variant>
      <vt:variant>
        <vt:i4>464</vt:i4>
      </vt:variant>
      <vt:variant>
        <vt:i4>0</vt:i4>
      </vt:variant>
      <vt:variant>
        <vt:i4>5</vt:i4>
      </vt:variant>
      <vt:variant>
        <vt:lpwstr/>
      </vt:variant>
      <vt:variant>
        <vt:lpwstr>_Toc204325974</vt:lpwstr>
      </vt:variant>
      <vt:variant>
        <vt:i4>1441853</vt:i4>
      </vt:variant>
      <vt:variant>
        <vt:i4>458</vt:i4>
      </vt:variant>
      <vt:variant>
        <vt:i4>0</vt:i4>
      </vt:variant>
      <vt:variant>
        <vt:i4>5</vt:i4>
      </vt:variant>
      <vt:variant>
        <vt:lpwstr/>
      </vt:variant>
      <vt:variant>
        <vt:lpwstr>_Toc204325973</vt:lpwstr>
      </vt:variant>
      <vt:variant>
        <vt:i4>1441853</vt:i4>
      </vt:variant>
      <vt:variant>
        <vt:i4>452</vt:i4>
      </vt:variant>
      <vt:variant>
        <vt:i4>0</vt:i4>
      </vt:variant>
      <vt:variant>
        <vt:i4>5</vt:i4>
      </vt:variant>
      <vt:variant>
        <vt:lpwstr/>
      </vt:variant>
      <vt:variant>
        <vt:lpwstr>_Toc204325972</vt:lpwstr>
      </vt:variant>
      <vt:variant>
        <vt:i4>1441853</vt:i4>
      </vt:variant>
      <vt:variant>
        <vt:i4>446</vt:i4>
      </vt:variant>
      <vt:variant>
        <vt:i4>0</vt:i4>
      </vt:variant>
      <vt:variant>
        <vt:i4>5</vt:i4>
      </vt:variant>
      <vt:variant>
        <vt:lpwstr/>
      </vt:variant>
      <vt:variant>
        <vt:lpwstr>_Toc204325971</vt:lpwstr>
      </vt:variant>
      <vt:variant>
        <vt:i4>1441853</vt:i4>
      </vt:variant>
      <vt:variant>
        <vt:i4>440</vt:i4>
      </vt:variant>
      <vt:variant>
        <vt:i4>0</vt:i4>
      </vt:variant>
      <vt:variant>
        <vt:i4>5</vt:i4>
      </vt:variant>
      <vt:variant>
        <vt:lpwstr/>
      </vt:variant>
      <vt:variant>
        <vt:lpwstr>_Toc204325970</vt:lpwstr>
      </vt:variant>
      <vt:variant>
        <vt:i4>1507389</vt:i4>
      </vt:variant>
      <vt:variant>
        <vt:i4>434</vt:i4>
      </vt:variant>
      <vt:variant>
        <vt:i4>0</vt:i4>
      </vt:variant>
      <vt:variant>
        <vt:i4>5</vt:i4>
      </vt:variant>
      <vt:variant>
        <vt:lpwstr/>
      </vt:variant>
      <vt:variant>
        <vt:lpwstr>_Toc204325969</vt:lpwstr>
      </vt:variant>
      <vt:variant>
        <vt:i4>1507389</vt:i4>
      </vt:variant>
      <vt:variant>
        <vt:i4>428</vt:i4>
      </vt:variant>
      <vt:variant>
        <vt:i4>0</vt:i4>
      </vt:variant>
      <vt:variant>
        <vt:i4>5</vt:i4>
      </vt:variant>
      <vt:variant>
        <vt:lpwstr/>
      </vt:variant>
      <vt:variant>
        <vt:lpwstr>_Toc204325968</vt:lpwstr>
      </vt:variant>
      <vt:variant>
        <vt:i4>1507389</vt:i4>
      </vt:variant>
      <vt:variant>
        <vt:i4>422</vt:i4>
      </vt:variant>
      <vt:variant>
        <vt:i4>0</vt:i4>
      </vt:variant>
      <vt:variant>
        <vt:i4>5</vt:i4>
      </vt:variant>
      <vt:variant>
        <vt:lpwstr/>
      </vt:variant>
      <vt:variant>
        <vt:lpwstr>_Toc204325967</vt:lpwstr>
      </vt:variant>
      <vt:variant>
        <vt:i4>1507389</vt:i4>
      </vt:variant>
      <vt:variant>
        <vt:i4>416</vt:i4>
      </vt:variant>
      <vt:variant>
        <vt:i4>0</vt:i4>
      </vt:variant>
      <vt:variant>
        <vt:i4>5</vt:i4>
      </vt:variant>
      <vt:variant>
        <vt:lpwstr/>
      </vt:variant>
      <vt:variant>
        <vt:lpwstr>_Toc204325966</vt:lpwstr>
      </vt:variant>
      <vt:variant>
        <vt:i4>1507389</vt:i4>
      </vt:variant>
      <vt:variant>
        <vt:i4>410</vt:i4>
      </vt:variant>
      <vt:variant>
        <vt:i4>0</vt:i4>
      </vt:variant>
      <vt:variant>
        <vt:i4>5</vt:i4>
      </vt:variant>
      <vt:variant>
        <vt:lpwstr/>
      </vt:variant>
      <vt:variant>
        <vt:lpwstr>_Toc204325965</vt:lpwstr>
      </vt:variant>
      <vt:variant>
        <vt:i4>1507389</vt:i4>
      </vt:variant>
      <vt:variant>
        <vt:i4>404</vt:i4>
      </vt:variant>
      <vt:variant>
        <vt:i4>0</vt:i4>
      </vt:variant>
      <vt:variant>
        <vt:i4>5</vt:i4>
      </vt:variant>
      <vt:variant>
        <vt:lpwstr/>
      </vt:variant>
      <vt:variant>
        <vt:lpwstr>_Toc204325964</vt:lpwstr>
      </vt:variant>
      <vt:variant>
        <vt:i4>1507389</vt:i4>
      </vt:variant>
      <vt:variant>
        <vt:i4>398</vt:i4>
      </vt:variant>
      <vt:variant>
        <vt:i4>0</vt:i4>
      </vt:variant>
      <vt:variant>
        <vt:i4>5</vt:i4>
      </vt:variant>
      <vt:variant>
        <vt:lpwstr/>
      </vt:variant>
      <vt:variant>
        <vt:lpwstr>_Toc204325963</vt:lpwstr>
      </vt:variant>
      <vt:variant>
        <vt:i4>1507389</vt:i4>
      </vt:variant>
      <vt:variant>
        <vt:i4>392</vt:i4>
      </vt:variant>
      <vt:variant>
        <vt:i4>0</vt:i4>
      </vt:variant>
      <vt:variant>
        <vt:i4>5</vt:i4>
      </vt:variant>
      <vt:variant>
        <vt:lpwstr/>
      </vt:variant>
      <vt:variant>
        <vt:lpwstr>_Toc204325962</vt:lpwstr>
      </vt:variant>
      <vt:variant>
        <vt:i4>1507389</vt:i4>
      </vt:variant>
      <vt:variant>
        <vt:i4>386</vt:i4>
      </vt:variant>
      <vt:variant>
        <vt:i4>0</vt:i4>
      </vt:variant>
      <vt:variant>
        <vt:i4>5</vt:i4>
      </vt:variant>
      <vt:variant>
        <vt:lpwstr/>
      </vt:variant>
      <vt:variant>
        <vt:lpwstr>_Toc204325961</vt:lpwstr>
      </vt:variant>
      <vt:variant>
        <vt:i4>1507389</vt:i4>
      </vt:variant>
      <vt:variant>
        <vt:i4>380</vt:i4>
      </vt:variant>
      <vt:variant>
        <vt:i4>0</vt:i4>
      </vt:variant>
      <vt:variant>
        <vt:i4>5</vt:i4>
      </vt:variant>
      <vt:variant>
        <vt:lpwstr/>
      </vt:variant>
      <vt:variant>
        <vt:lpwstr>_Toc204325960</vt:lpwstr>
      </vt:variant>
      <vt:variant>
        <vt:i4>1310781</vt:i4>
      </vt:variant>
      <vt:variant>
        <vt:i4>374</vt:i4>
      </vt:variant>
      <vt:variant>
        <vt:i4>0</vt:i4>
      </vt:variant>
      <vt:variant>
        <vt:i4>5</vt:i4>
      </vt:variant>
      <vt:variant>
        <vt:lpwstr/>
      </vt:variant>
      <vt:variant>
        <vt:lpwstr>_Toc204325959</vt:lpwstr>
      </vt:variant>
      <vt:variant>
        <vt:i4>1310781</vt:i4>
      </vt:variant>
      <vt:variant>
        <vt:i4>368</vt:i4>
      </vt:variant>
      <vt:variant>
        <vt:i4>0</vt:i4>
      </vt:variant>
      <vt:variant>
        <vt:i4>5</vt:i4>
      </vt:variant>
      <vt:variant>
        <vt:lpwstr/>
      </vt:variant>
      <vt:variant>
        <vt:lpwstr>_Toc204325958</vt:lpwstr>
      </vt:variant>
      <vt:variant>
        <vt:i4>1310781</vt:i4>
      </vt:variant>
      <vt:variant>
        <vt:i4>362</vt:i4>
      </vt:variant>
      <vt:variant>
        <vt:i4>0</vt:i4>
      </vt:variant>
      <vt:variant>
        <vt:i4>5</vt:i4>
      </vt:variant>
      <vt:variant>
        <vt:lpwstr/>
      </vt:variant>
      <vt:variant>
        <vt:lpwstr>_Toc204325957</vt:lpwstr>
      </vt:variant>
      <vt:variant>
        <vt:i4>1310781</vt:i4>
      </vt:variant>
      <vt:variant>
        <vt:i4>356</vt:i4>
      </vt:variant>
      <vt:variant>
        <vt:i4>0</vt:i4>
      </vt:variant>
      <vt:variant>
        <vt:i4>5</vt:i4>
      </vt:variant>
      <vt:variant>
        <vt:lpwstr/>
      </vt:variant>
      <vt:variant>
        <vt:lpwstr>_Toc204325956</vt:lpwstr>
      </vt:variant>
      <vt:variant>
        <vt:i4>1310781</vt:i4>
      </vt:variant>
      <vt:variant>
        <vt:i4>350</vt:i4>
      </vt:variant>
      <vt:variant>
        <vt:i4>0</vt:i4>
      </vt:variant>
      <vt:variant>
        <vt:i4>5</vt:i4>
      </vt:variant>
      <vt:variant>
        <vt:lpwstr/>
      </vt:variant>
      <vt:variant>
        <vt:lpwstr>_Toc204325955</vt:lpwstr>
      </vt:variant>
      <vt:variant>
        <vt:i4>1310781</vt:i4>
      </vt:variant>
      <vt:variant>
        <vt:i4>344</vt:i4>
      </vt:variant>
      <vt:variant>
        <vt:i4>0</vt:i4>
      </vt:variant>
      <vt:variant>
        <vt:i4>5</vt:i4>
      </vt:variant>
      <vt:variant>
        <vt:lpwstr/>
      </vt:variant>
      <vt:variant>
        <vt:lpwstr>_Toc204325954</vt:lpwstr>
      </vt:variant>
      <vt:variant>
        <vt:i4>1310781</vt:i4>
      </vt:variant>
      <vt:variant>
        <vt:i4>338</vt:i4>
      </vt:variant>
      <vt:variant>
        <vt:i4>0</vt:i4>
      </vt:variant>
      <vt:variant>
        <vt:i4>5</vt:i4>
      </vt:variant>
      <vt:variant>
        <vt:lpwstr/>
      </vt:variant>
      <vt:variant>
        <vt:lpwstr>_Toc204325953</vt:lpwstr>
      </vt:variant>
      <vt:variant>
        <vt:i4>1310781</vt:i4>
      </vt:variant>
      <vt:variant>
        <vt:i4>332</vt:i4>
      </vt:variant>
      <vt:variant>
        <vt:i4>0</vt:i4>
      </vt:variant>
      <vt:variant>
        <vt:i4>5</vt:i4>
      </vt:variant>
      <vt:variant>
        <vt:lpwstr/>
      </vt:variant>
      <vt:variant>
        <vt:lpwstr>_Toc204325952</vt:lpwstr>
      </vt:variant>
      <vt:variant>
        <vt:i4>1310781</vt:i4>
      </vt:variant>
      <vt:variant>
        <vt:i4>326</vt:i4>
      </vt:variant>
      <vt:variant>
        <vt:i4>0</vt:i4>
      </vt:variant>
      <vt:variant>
        <vt:i4>5</vt:i4>
      </vt:variant>
      <vt:variant>
        <vt:lpwstr/>
      </vt:variant>
      <vt:variant>
        <vt:lpwstr>_Toc204325951</vt:lpwstr>
      </vt:variant>
      <vt:variant>
        <vt:i4>1310781</vt:i4>
      </vt:variant>
      <vt:variant>
        <vt:i4>320</vt:i4>
      </vt:variant>
      <vt:variant>
        <vt:i4>0</vt:i4>
      </vt:variant>
      <vt:variant>
        <vt:i4>5</vt:i4>
      </vt:variant>
      <vt:variant>
        <vt:lpwstr/>
      </vt:variant>
      <vt:variant>
        <vt:lpwstr>_Toc204325950</vt:lpwstr>
      </vt:variant>
      <vt:variant>
        <vt:i4>1376317</vt:i4>
      </vt:variant>
      <vt:variant>
        <vt:i4>314</vt:i4>
      </vt:variant>
      <vt:variant>
        <vt:i4>0</vt:i4>
      </vt:variant>
      <vt:variant>
        <vt:i4>5</vt:i4>
      </vt:variant>
      <vt:variant>
        <vt:lpwstr/>
      </vt:variant>
      <vt:variant>
        <vt:lpwstr>_Toc204325949</vt:lpwstr>
      </vt:variant>
      <vt:variant>
        <vt:i4>1376317</vt:i4>
      </vt:variant>
      <vt:variant>
        <vt:i4>308</vt:i4>
      </vt:variant>
      <vt:variant>
        <vt:i4>0</vt:i4>
      </vt:variant>
      <vt:variant>
        <vt:i4>5</vt:i4>
      </vt:variant>
      <vt:variant>
        <vt:lpwstr/>
      </vt:variant>
      <vt:variant>
        <vt:lpwstr>_Toc204325948</vt:lpwstr>
      </vt:variant>
      <vt:variant>
        <vt:i4>1376317</vt:i4>
      </vt:variant>
      <vt:variant>
        <vt:i4>302</vt:i4>
      </vt:variant>
      <vt:variant>
        <vt:i4>0</vt:i4>
      </vt:variant>
      <vt:variant>
        <vt:i4>5</vt:i4>
      </vt:variant>
      <vt:variant>
        <vt:lpwstr/>
      </vt:variant>
      <vt:variant>
        <vt:lpwstr>_Toc204325947</vt:lpwstr>
      </vt:variant>
      <vt:variant>
        <vt:i4>1376317</vt:i4>
      </vt:variant>
      <vt:variant>
        <vt:i4>296</vt:i4>
      </vt:variant>
      <vt:variant>
        <vt:i4>0</vt:i4>
      </vt:variant>
      <vt:variant>
        <vt:i4>5</vt:i4>
      </vt:variant>
      <vt:variant>
        <vt:lpwstr/>
      </vt:variant>
      <vt:variant>
        <vt:lpwstr>_Toc204325946</vt:lpwstr>
      </vt:variant>
      <vt:variant>
        <vt:i4>1376317</vt:i4>
      </vt:variant>
      <vt:variant>
        <vt:i4>290</vt:i4>
      </vt:variant>
      <vt:variant>
        <vt:i4>0</vt:i4>
      </vt:variant>
      <vt:variant>
        <vt:i4>5</vt:i4>
      </vt:variant>
      <vt:variant>
        <vt:lpwstr/>
      </vt:variant>
      <vt:variant>
        <vt:lpwstr>_Toc204325945</vt:lpwstr>
      </vt:variant>
      <vt:variant>
        <vt:i4>1376317</vt:i4>
      </vt:variant>
      <vt:variant>
        <vt:i4>284</vt:i4>
      </vt:variant>
      <vt:variant>
        <vt:i4>0</vt:i4>
      </vt:variant>
      <vt:variant>
        <vt:i4>5</vt:i4>
      </vt:variant>
      <vt:variant>
        <vt:lpwstr/>
      </vt:variant>
      <vt:variant>
        <vt:lpwstr>_Toc204325944</vt:lpwstr>
      </vt:variant>
      <vt:variant>
        <vt:i4>1376317</vt:i4>
      </vt:variant>
      <vt:variant>
        <vt:i4>278</vt:i4>
      </vt:variant>
      <vt:variant>
        <vt:i4>0</vt:i4>
      </vt:variant>
      <vt:variant>
        <vt:i4>5</vt:i4>
      </vt:variant>
      <vt:variant>
        <vt:lpwstr/>
      </vt:variant>
      <vt:variant>
        <vt:lpwstr>_Toc204325943</vt:lpwstr>
      </vt:variant>
      <vt:variant>
        <vt:i4>1376317</vt:i4>
      </vt:variant>
      <vt:variant>
        <vt:i4>272</vt:i4>
      </vt:variant>
      <vt:variant>
        <vt:i4>0</vt:i4>
      </vt:variant>
      <vt:variant>
        <vt:i4>5</vt:i4>
      </vt:variant>
      <vt:variant>
        <vt:lpwstr/>
      </vt:variant>
      <vt:variant>
        <vt:lpwstr>_Toc204325942</vt:lpwstr>
      </vt:variant>
      <vt:variant>
        <vt:i4>1376317</vt:i4>
      </vt:variant>
      <vt:variant>
        <vt:i4>266</vt:i4>
      </vt:variant>
      <vt:variant>
        <vt:i4>0</vt:i4>
      </vt:variant>
      <vt:variant>
        <vt:i4>5</vt:i4>
      </vt:variant>
      <vt:variant>
        <vt:lpwstr/>
      </vt:variant>
      <vt:variant>
        <vt:lpwstr>_Toc204325941</vt:lpwstr>
      </vt:variant>
      <vt:variant>
        <vt:i4>1376317</vt:i4>
      </vt:variant>
      <vt:variant>
        <vt:i4>260</vt:i4>
      </vt:variant>
      <vt:variant>
        <vt:i4>0</vt:i4>
      </vt:variant>
      <vt:variant>
        <vt:i4>5</vt:i4>
      </vt:variant>
      <vt:variant>
        <vt:lpwstr/>
      </vt:variant>
      <vt:variant>
        <vt:lpwstr>_Toc204325940</vt:lpwstr>
      </vt:variant>
      <vt:variant>
        <vt:i4>1179709</vt:i4>
      </vt:variant>
      <vt:variant>
        <vt:i4>254</vt:i4>
      </vt:variant>
      <vt:variant>
        <vt:i4>0</vt:i4>
      </vt:variant>
      <vt:variant>
        <vt:i4>5</vt:i4>
      </vt:variant>
      <vt:variant>
        <vt:lpwstr/>
      </vt:variant>
      <vt:variant>
        <vt:lpwstr>_Toc204325939</vt:lpwstr>
      </vt:variant>
      <vt:variant>
        <vt:i4>1179709</vt:i4>
      </vt:variant>
      <vt:variant>
        <vt:i4>248</vt:i4>
      </vt:variant>
      <vt:variant>
        <vt:i4>0</vt:i4>
      </vt:variant>
      <vt:variant>
        <vt:i4>5</vt:i4>
      </vt:variant>
      <vt:variant>
        <vt:lpwstr/>
      </vt:variant>
      <vt:variant>
        <vt:lpwstr>_Toc204325938</vt:lpwstr>
      </vt:variant>
      <vt:variant>
        <vt:i4>1179709</vt:i4>
      </vt:variant>
      <vt:variant>
        <vt:i4>242</vt:i4>
      </vt:variant>
      <vt:variant>
        <vt:i4>0</vt:i4>
      </vt:variant>
      <vt:variant>
        <vt:i4>5</vt:i4>
      </vt:variant>
      <vt:variant>
        <vt:lpwstr/>
      </vt:variant>
      <vt:variant>
        <vt:lpwstr>_Toc204325937</vt:lpwstr>
      </vt:variant>
      <vt:variant>
        <vt:i4>1179709</vt:i4>
      </vt:variant>
      <vt:variant>
        <vt:i4>236</vt:i4>
      </vt:variant>
      <vt:variant>
        <vt:i4>0</vt:i4>
      </vt:variant>
      <vt:variant>
        <vt:i4>5</vt:i4>
      </vt:variant>
      <vt:variant>
        <vt:lpwstr/>
      </vt:variant>
      <vt:variant>
        <vt:lpwstr>_Toc204325936</vt:lpwstr>
      </vt:variant>
      <vt:variant>
        <vt:i4>1179709</vt:i4>
      </vt:variant>
      <vt:variant>
        <vt:i4>230</vt:i4>
      </vt:variant>
      <vt:variant>
        <vt:i4>0</vt:i4>
      </vt:variant>
      <vt:variant>
        <vt:i4>5</vt:i4>
      </vt:variant>
      <vt:variant>
        <vt:lpwstr/>
      </vt:variant>
      <vt:variant>
        <vt:lpwstr>_Toc204325935</vt:lpwstr>
      </vt:variant>
      <vt:variant>
        <vt:i4>1179709</vt:i4>
      </vt:variant>
      <vt:variant>
        <vt:i4>224</vt:i4>
      </vt:variant>
      <vt:variant>
        <vt:i4>0</vt:i4>
      </vt:variant>
      <vt:variant>
        <vt:i4>5</vt:i4>
      </vt:variant>
      <vt:variant>
        <vt:lpwstr/>
      </vt:variant>
      <vt:variant>
        <vt:lpwstr>_Toc204325934</vt:lpwstr>
      </vt:variant>
      <vt:variant>
        <vt:i4>1179709</vt:i4>
      </vt:variant>
      <vt:variant>
        <vt:i4>218</vt:i4>
      </vt:variant>
      <vt:variant>
        <vt:i4>0</vt:i4>
      </vt:variant>
      <vt:variant>
        <vt:i4>5</vt:i4>
      </vt:variant>
      <vt:variant>
        <vt:lpwstr/>
      </vt:variant>
      <vt:variant>
        <vt:lpwstr>_Toc204325933</vt:lpwstr>
      </vt:variant>
      <vt:variant>
        <vt:i4>1179709</vt:i4>
      </vt:variant>
      <vt:variant>
        <vt:i4>212</vt:i4>
      </vt:variant>
      <vt:variant>
        <vt:i4>0</vt:i4>
      </vt:variant>
      <vt:variant>
        <vt:i4>5</vt:i4>
      </vt:variant>
      <vt:variant>
        <vt:lpwstr/>
      </vt:variant>
      <vt:variant>
        <vt:lpwstr>_Toc204325932</vt:lpwstr>
      </vt:variant>
      <vt:variant>
        <vt:i4>1179709</vt:i4>
      </vt:variant>
      <vt:variant>
        <vt:i4>206</vt:i4>
      </vt:variant>
      <vt:variant>
        <vt:i4>0</vt:i4>
      </vt:variant>
      <vt:variant>
        <vt:i4>5</vt:i4>
      </vt:variant>
      <vt:variant>
        <vt:lpwstr/>
      </vt:variant>
      <vt:variant>
        <vt:lpwstr>_Toc204325931</vt:lpwstr>
      </vt:variant>
      <vt:variant>
        <vt:i4>1179709</vt:i4>
      </vt:variant>
      <vt:variant>
        <vt:i4>200</vt:i4>
      </vt:variant>
      <vt:variant>
        <vt:i4>0</vt:i4>
      </vt:variant>
      <vt:variant>
        <vt:i4>5</vt:i4>
      </vt:variant>
      <vt:variant>
        <vt:lpwstr/>
      </vt:variant>
      <vt:variant>
        <vt:lpwstr>_Toc204325930</vt:lpwstr>
      </vt:variant>
      <vt:variant>
        <vt:i4>1245245</vt:i4>
      </vt:variant>
      <vt:variant>
        <vt:i4>194</vt:i4>
      </vt:variant>
      <vt:variant>
        <vt:i4>0</vt:i4>
      </vt:variant>
      <vt:variant>
        <vt:i4>5</vt:i4>
      </vt:variant>
      <vt:variant>
        <vt:lpwstr/>
      </vt:variant>
      <vt:variant>
        <vt:lpwstr>_Toc204325929</vt:lpwstr>
      </vt:variant>
      <vt:variant>
        <vt:i4>1245245</vt:i4>
      </vt:variant>
      <vt:variant>
        <vt:i4>188</vt:i4>
      </vt:variant>
      <vt:variant>
        <vt:i4>0</vt:i4>
      </vt:variant>
      <vt:variant>
        <vt:i4>5</vt:i4>
      </vt:variant>
      <vt:variant>
        <vt:lpwstr/>
      </vt:variant>
      <vt:variant>
        <vt:lpwstr>_Toc204325928</vt:lpwstr>
      </vt:variant>
      <vt:variant>
        <vt:i4>1245245</vt:i4>
      </vt:variant>
      <vt:variant>
        <vt:i4>182</vt:i4>
      </vt:variant>
      <vt:variant>
        <vt:i4>0</vt:i4>
      </vt:variant>
      <vt:variant>
        <vt:i4>5</vt:i4>
      </vt:variant>
      <vt:variant>
        <vt:lpwstr/>
      </vt:variant>
      <vt:variant>
        <vt:lpwstr>_Toc204325927</vt:lpwstr>
      </vt:variant>
      <vt:variant>
        <vt:i4>1245245</vt:i4>
      </vt:variant>
      <vt:variant>
        <vt:i4>176</vt:i4>
      </vt:variant>
      <vt:variant>
        <vt:i4>0</vt:i4>
      </vt:variant>
      <vt:variant>
        <vt:i4>5</vt:i4>
      </vt:variant>
      <vt:variant>
        <vt:lpwstr/>
      </vt:variant>
      <vt:variant>
        <vt:lpwstr>_Toc204325926</vt:lpwstr>
      </vt:variant>
      <vt:variant>
        <vt:i4>1245245</vt:i4>
      </vt:variant>
      <vt:variant>
        <vt:i4>170</vt:i4>
      </vt:variant>
      <vt:variant>
        <vt:i4>0</vt:i4>
      </vt:variant>
      <vt:variant>
        <vt:i4>5</vt:i4>
      </vt:variant>
      <vt:variant>
        <vt:lpwstr/>
      </vt:variant>
      <vt:variant>
        <vt:lpwstr>_Toc204325925</vt:lpwstr>
      </vt:variant>
      <vt:variant>
        <vt:i4>1245245</vt:i4>
      </vt:variant>
      <vt:variant>
        <vt:i4>164</vt:i4>
      </vt:variant>
      <vt:variant>
        <vt:i4>0</vt:i4>
      </vt:variant>
      <vt:variant>
        <vt:i4>5</vt:i4>
      </vt:variant>
      <vt:variant>
        <vt:lpwstr/>
      </vt:variant>
      <vt:variant>
        <vt:lpwstr>_Toc204325924</vt:lpwstr>
      </vt:variant>
      <vt:variant>
        <vt:i4>1245245</vt:i4>
      </vt:variant>
      <vt:variant>
        <vt:i4>158</vt:i4>
      </vt:variant>
      <vt:variant>
        <vt:i4>0</vt:i4>
      </vt:variant>
      <vt:variant>
        <vt:i4>5</vt:i4>
      </vt:variant>
      <vt:variant>
        <vt:lpwstr/>
      </vt:variant>
      <vt:variant>
        <vt:lpwstr>_Toc204325923</vt:lpwstr>
      </vt:variant>
      <vt:variant>
        <vt:i4>1245245</vt:i4>
      </vt:variant>
      <vt:variant>
        <vt:i4>152</vt:i4>
      </vt:variant>
      <vt:variant>
        <vt:i4>0</vt:i4>
      </vt:variant>
      <vt:variant>
        <vt:i4>5</vt:i4>
      </vt:variant>
      <vt:variant>
        <vt:lpwstr/>
      </vt:variant>
      <vt:variant>
        <vt:lpwstr>_Toc204325922</vt:lpwstr>
      </vt:variant>
      <vt:variant>
        <vt:i4>1245245</vt:i4>
      </vt:variant>
      <vt:variant>
        <vt:i4>146</vt:i4>
      </vt:variant>
      <vt:variant>
        <vt:i4>0</vt:i4>
      </vt:variant>
      <vt:variant>
        <vt:i4>5</vt:i4>
      </vt:variant>
      <vt:variant>
        <vt:lpwstr/>
      </vt:variant>
      <vt:variant>
        <vt:lpwstr>_Toc204325921</vt:lpwstr>
      </vt:variant>
      <vt:variant>
        <vt:i4>1245245</vt:i4>
      </vt:variant>
      <vt:variant>
        <vt:i4>140</vt:i4>
      </vt:variant>
      <vt:variant>
        <vt:i4>0</vt:i4>
      </vt:variant>
      <vt:variant>
        <vt:i4>5</vt:i4>
      </vt:variant>
      <vt:variant>
        <vt:lpwstr/>
      </vt:variant>
      <vt:variant>
        <vt:lpwstr>_Toc204325920</vt:lpwstr>
      </vt:variant>
      <vt:variant>
        <vt:i4>1048637</vt:i4>
      </vt:variant>
      <vt:variant>
        <vt:i4>134</vt:i4>
      </vt:variant>
      <vt:variant>
        <vt:i4>0</vt:i4>
      </vt:variant>
      <vt:variant>
        <vt:i4>5</vt:i4>
      </vt:variant>
      <vt:variant>
        <vt:lpwstr/>
      </vt:variant>
      <vt:variant>
        <vt:lpwstr>_Toc204325919</vt:lpwstr>
      </vt:variant>
      <vt:variant>
        <vt:i4>1048637</vt:i4>
      </vt:variant>
      <vt:variant>
        <vt:i4>128</vt:i4>
      </vt:variant>
      <vt:variant>
        <vt:i4>0</vt:i4>
      </vt:variant>
      <vt:variant>
        <vt:i4>5</vt:i4>
      </vt:variant>
      <vt:variant>
        <vt:lpwstr/>
      </vt:variant>
      <vt:variant>
        <vt:lpwstr>_Toc204325918</vt:lpwstr>
      </vt:variant>
      <vt:variant>
        <vt:i4>1048637</vt:i4>
      </vt:variant>
      <vt:variant>
        <vt:i4>122</vt:i4>
      </vt:variant>
      <vt:variant>
        <vt:i4>0</vt:i4>
      </vt:variant>
      <vt:variant>
        <vt:i4>5</vt:i4>
      </vt:variant>
      <vt:variant>
        <vt:lpwstr/>
      </vt:variant>
      <vt:variant>
        <vt:lpwstr>_Toc204325917</vt:lpwstr>
      </vt:variant>
      <vt:variant>
        <vt:i4>1048637</vt:i4>
      </vt:variant>
      <vt:variant>
        <vt:i4>116</vt:i4>
      </vt:variant>
      <vt:variant>
        <vt:i4>0</vt:i4>
      </vt:variant>
      <vt:variant>
        <vt:i4>5</vt:i4>
      </vt:variant>
      <vt:variant>
        <vt:lpwstr/>
      </vt:variant>
      <vt:variant>
        <vt:lpwstr>_Toc204325916</vt:lpwstr>
      </vt:variant>
      <vt:variant>
        <vt:i4>1048637</vt:i4>
      </vt:variant>
      <vt:variant>
        <vt:i4>110</vt:i4>
      </vt:variant>
      <vt:variant>
        <vt:i4>0</vt:i4>
      </vt:variant>
      <vt:variant>
        <vt:i4>5</vt:i4>
      </vt:variant>
      <vt:variant>
        <vt:lpwstr/>
      </vt:variant>
      <vt:variant>
        <vt:lpwstr>_Toc204325915</vt:lpwstr>
      </vt:variant>
      <vt:variant>
        <vt:i4>1048637</vt:i4>
      </vt:variant>
      <vt:variant>
        <vt:i4>104</vt:i4>
      </vt:variant>
      <vt:variant>
        <vt:i4>0</vt:i4>
      </vt:variant>
      <vt:variant>
        <vt:i4>5</vt:i4>
      </vt:variant>
      <vt:variant>
        <vt:lpwstr/>
      </vt:variant>
      <vt:variant>
        <vt:lpwstr>_Toc204325914</vt:lpwstr>
      </vt:variant>
      <vt:variant>
        <vt:i4>1048637</vt:i4>
      </vt:variant>
      <vt:variant>
        <vt:i4>98</vt:i4>
      </vt:variant>
      <vt:variant>
        <vt:i4>0</vt:i4>
      </vt:variant>
      <vt:variant>
        <vt:i4>5</vt:i4>
      </vt:variant>
      <vt:variant>
        <vt:lpwstr/>
      </vt:variant>
      <vt:variant>
        <vt:lpwstr>_Toc204325913</vt:lpwstr>
      </vt:variant>
      <vt:variant>
        <vt:i4>1048637</vt:i4>
      </vt:variant>
      <vt:variant>
        <vt:i4>92</vt:i4>
      </vt:variant>
      <vt:variant>
        <vt:i4>0</vt:i4>
      </vt:variant>
      <vt:variant>
        <vt:i4>5</vt:i4>
      </vt:variant>
      <vt:variant>
        <vt:lpwstr/>
      </vt:variant>
      <vt:variant>
        <vt:lpwstr>_Toc204325912</vt:lpwstr>
      </vt:variant>
      <vt:variant>
        <vt:i4>1048637</vt:i4>
      </vt:variant>
      <vt:variant>
        <vt:i4>86</vt:i4>
      </vt:variant>
      <vt:variant>
        <vt:i4>0</vt:i4>
      </vt:variant>
      <vt:variant>
        <vt:i4>5</vt:i4>
      </vt:variant>
      <vt:variant>
        <vt:lpwstr/>
      </vt:variant>
      <vt:variant>
        <vt:lpwstr>_Toc204325911</vt:lpwstr>
      </vt:variant>
      <vt:variant>
        <vt:i4>1048637</vt:i4>
      </vt:variant>
      <vt:variant>
        <vt:i4>80</vt:i4>
      </vt:variant>
      <vt:variant>
        <vt:i4>0</vt:i4>
      </vt:variant>
      <vt:variant>
        <vt:i4>5</vt:i4>
      </vt:variant>
      <vt:variant>
        <vt:lpwstr/>
      </vt:variant>
      <vt:variant>
        <vt:lpwstr>_Toc204325910</vt:lpwstr>
      </vt:variant>
      <vt:variant>
        <vt:i4>1114173</vt:i4>
      </vt:variant>
      <vt:variant>
        <vt:i4>74</vt:i4>
      </vt:variant>
      <vt:variant>
        <vt:i4>0</vt:i4>
      </vt:variant>
      <vt:variant>
        <vt:i4>5</vt:i4>
      </vt:variant>
      <vt:variant>
        <vt:lpwstr/>
      </vt:variant>
      <vt:variant>
        <vt:lpwstr>_Toc204325909</vt:lpwstr>
      </vt:variant>
      <vt:variant>
        <vt:i4>1114173</vt:i4>
      </vt:variant>
      <vt:variant>
        <vt:i4>68</vt:i4>
      </vt:variant>
      <vt:variant>
        <vt:i4>0</vt:i4>
      </vt:variant>
      <vt:variant>
        <vt:i4>5</vt:i4>
      </vt:variant>
      <vt:variant>
        <vt:lpwstr/>
      </vt:variant>
      <vt:variant>
        <vt:lpwstr>_Toc204325908</vt:lpwstr>
      </vt:variant>
      <vt:variant>
        <vt:i4>1114173</vt:i4>
      </vt:variant>
      <vt:variant>
        <vt:i4>62</vt:i4>
      </vt:variant>
      <vt:variant>
        <vt:i4>0</vt:i4>
      </vt:variant>
      <vt:variant>
        <vt:i4>5</vt:i4>
      </vt:variant>
      <vt:variant>
        <vt:lpwstr/>
      </vt:variant>
      <vt:variant>
        <vt:lpwstr>_Toc204325907</vt:lpwstr>
      </vt:variant>
      <vt:variant>
        <vt:i4>1114173</vt:i4>
      </vt:variant>
      <vt:variant>
        <vt:i4>56</vt:i4>
      </vt:variant>
      <vt:variant>
        <vt:i4>0</vt:i4>
      </vt:variant>
      <vt:variant>
        <vt:i4>5</vt:i4>
      </vt:variant>
      <vt:variant>
        <vt:lpwstr/>
      </vt:variant>
      <vt:variant>
        <vt:lpwstr>_Toc204325906</vt:lpwstr>
      </vt:variant>
      <vt:variant>
        <vt:i4>1114173</vt:i4>
      </vt:variant>
      <vt:variant>
        <vt:i4>50</vt:i4>
      </vt:variant>
      <vt:variant>
        <vt:i4>0</vt:i4>
      </vt:variant>
      <vt:variant>
        <vt:i4>5</vt:i4>
      </vt:variant>
      <vt:variant>
        <vt:lpwstr/>
      </vt:variant>
      <vt:variant>
        <vt:lpwstr>_Toc204325905</vt:lpwstr>
      </vt:variant>
      <vt:variant>
        <vt:i4>1114173</vt:i4>
      </vt:variant>
      <vt:variant>
        <vt:i4>44</vt:i4>
      </vt:variant>
      <vt:variant>
        <vt:i4>0</vt:i4>
      </vt:variant>
      <vt:variant>
        <vt:i4>5</vt:i4>
      </vt:variant>
      <vt:variant>
        <vt:lpwstr/>
      </vt:variant>
      <vt:variant>
        <vt:lpwstr>_Toc204325904</vt:lpwstr>
      </vt:variant>
      <vt:variant>
        <vt:i4>1114173</vt:i4>
      </vt:variant>
      <vt:variant>
        <vt:i4>38</vt:i4>
      </vt:variant>
      <vt:variant>
        <vt:i4>0</vt:i4>
      </vt:variant>
      <vt:variant>
        <vt:i4>5</vt:i4>
      </vt:variant>
      <vt:variant>
        <vt:lpwstr/>
      </vt:variant>
      <vt:variant>
        <vt:lpwstr>_Toc204325903</vt:lpwstr>
      </vt:variant>
      <vt:variant>
        <vt:i4>1114173</vt:i4>
      </vt:variant>
      <vt:variant>
        <vt:i4>32</vt:i4>
      </vt:variant>
      <vt:variant>
        <vt:i4>0</vt:i4>
      </vt:variant>
      <vt:variant>
        <vt:i4>5</vt:i4>
      </vt:variant>
      <vt:variant>
        <vt:lpwstr/>
      </vt:variant>
      <vt:variant>
        <vt:lpwstr>_Toc204325902</vt:lpwstr>
      </vt:variant>
      <vt:variant>
        <vt:i4>1114173</vt:i4>
      </vt:variant>
      <vt:variant>
        <vt:i4>26</vt:i4>
      </vt:variant>
      <vt:variant>
        <vt:i4>0</vt:i4>
      </vt:variant>
      <vt:variant>
        <vt:i4>5</vt:i4>
      </vt:variant>
      <vt:variant>
        <vt:lpwstr/>
      </vt:variant>
      <vt:variant>
        <vt:lpwstr>_Toc204325901</vt:lpwstr>
      </vt:variant>
      <vt:variant>
        <vt:i4>1114173</vt:i4>
      </vt:variant>
      <vt:variant>
        <vt:i4>20</vt:i4>
      </vt:variant>
      <vt:variant>
        <vt:i4>0</vt:i4>
      </vt:variant>
      <vt:variant>
        <vt:i4>5</vt:i4>
      </vt:variant>
      <vt:variant>
        <vt:lpwstr/>
      </vt:variant>
      <vt:variant>
        <vt:lpwstr>_Toc204325900</vt:lpwstr>
      </vt:variant>
      <vt:variant>
        <vt:i4>1572924</vt:i4>
      </vt:variant>
      <vt:variant>
        <vt:i4>14</vt:i4>
      </vt:variant>
      <vt:variant>
        <vt:i4>0</vt:i4>
      </vt:variant>
      <vt:variant>
        <vt:i4>5</vt:i4>
      </vt:variant>
      <vt:variant>
        <vt:lpwstr/>
      </vt:variant>
      <vt:variant>
        <vt:lpwstr>_Toc204325899</vt:lpwstr>
      </vt:variant>
      <vt:variant>
        <vt:i4>1572924</vt:i4>
      </vt:variant>
      <vt:variant>
        <vt:i4>8</vt:i4>
      </vt:variant>
      <vt:variant>
        <vt:i4>0</vt:i4>
      </vt:variant>
      <vt:variant>
        <vt:i4>5</vt:i4>
      </vt:variant>
      <vt:variant>
        <vt:lpwstr/>
      </vt:variant>
      <vt:variant>
        <vt:lpwstr>_Toc204325898</vt:lpwstr>
      </vt:variant>
      <vt:variant>
        <vt:i4>1572924</vt:i4>
      </vt:variant>
      <vt:variant>
        <vt:i4>2</vt:i4>
      </vt:variant>
      <vt:variant>
        <vt:i4>0</vt:i4>
      </vt:variant>
      <vt:variant>
        <vt:i4>5</vt:i4>
      </vt:variant>
      <vt:variant>
        <vt:lpwstr/>
      </vt:variant>
      <vt:variant>
        <vt:lpwstr>_Toc204325897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2023-2024 AHRF User Documentation</dc:title>
  <dc:subject/>
  <dc:creator>qrs</dc:creator>
  <cp:keywords/>
  <dc:description/>
  <cp:lastModifiedBy>Yu-Lefler, Helen (HRSA)</cp:lastModifiedBy>
  <cp:revision>4</cp:revision>
  <cp:lastPrinted>2024-07-09T21:58:00Z</cp:lastPrinted>
  <dcterms:created xsi:type="dcterms:W3CDTF">2025-09-08T13:13:00Z</dcterms:created>
  <dcterms:modified xsi:type="dcterms:W3CDTF">2025-09-09T19:11:00Z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0x0101000C16B1580F946F4F8AB76F5B0ACBD6FB</vt:lpwstr>
  </property>
  <property fmtid="{D5CDD505-2E9C-101B-9397-08002B2CF9AE}" pid="3" name="_dlc_DocIdItemGuid">
    <vt:lpwstr>d08cd32c-cc29-44b3-85d4-63ce6b792899</vt:lpwstr>
  </property>
</Properties>
</file>