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8"/>
          <w:sz w:val="44"/>
          <w:szCs w:val="44"/>
        </w:rPr>
        <w:t xml:space="preserve">How Steep Terrain Multiplies Running Load</w:t>
      </w:r>
    </w:p>
    <w:p>
      <w:pPr>
        <w:spacing w:after="100"/>
        <w:jc w:val="center"/>
      </w:pPr>
      <w:r>
        <w:rPr>
          <w:rFonts w:ascii="Arial" w:cs="Arial" w:eastAsia="Arial" w:hAnsi="Arial"/>
          <w:i/>
          <w:iCs/>
          <w:color w:val="595959"/>
          <w:sz w:val="28"/>
          <w:szCs w:val="28"/>
        </w:rPr>
        <w:t xml:space="preserve">Research Summary for the Broken Arrow Training App</w:t>
      </w:r>
    </w:p>
    <w:p>
      <w:pPr>
        <w:spacing w:after="800"/>
        <w:jc w:val="center"/>
      </w:pPr>
      <w:r>
        <w:rPr>
          <w:rFonts w:ascii="Arial" w:cs="Arial" w:eastAsia="Arial" w:hAnsi="Arial"/>
          <w:color w:val="808080"/>
          <w:sz w:val="22"/>
          <w:szCs w:val="22"/>
        </w:rPr>
        <w:t xml:space="preserve">Version 1.1  |  April 2026</w:t>
      </w:r>
    </w:p>
    <w:p>
      <w:pPr>
        <w:pStyle w:val="Heading1"/>
        <w:spacing w:after="180" w:before="360"/>
      </w:pPr>
      <w:r>
        <w:rPr>
          <w:rFonts w:ascii="Arial" w:cs="Arial" w:eastAsia="Arial" w:hAnsi="Arial"/>
          <w:b/>
          <w:bCs/>
          <w:color w:val="1F4E78"/>
          <w:sz w:val="32"/>
          <w:szCs w:val="32"/>
        </w:rPr>
        <w:t xml:space="preserve">The Short Version</w:t>
      </w:r>
    </w:p>
    <w:p>
      <w:pPr>
        <w:spacing w:after="120"/>
      </w:pPr>
      <w:r>
        <w:rPr>
          <w:rFonts w:ascii="Arial" w:cs="Arial" w:eastAsia="Arial" w:hAnsi="Arial"/>
          <w:sz w:val="22"/>
          <w:szCs w:val="22"/>
        </w:rPr>
        <w:t xml:space="preserve">Steep terrain doesn't just feel harder than the flat — it is harder, in measurable, multiplicative ways. Running up a 20% grade costs about </w:t>
      </w:r>
      <w:r>
        <w:rPr>
          <w:rFonts w:ascii="Arial" w:cs="Arial" w:eastAsia="Arial" w:hAnsi="Arial"/>
          <w:b/>
          <w:bCs/>
          <w:sz w:val="22"/>
          <w:szCs w:val="22"/>
        </w:rPr>
        <w:t xml:space="preserve">2.5×</w:t>
      </w:r>
      <w:r>
        <w:rPr>
          <w:rFonts w:ascii="Arial" w:cs="Arial" w:eastAsia="Arial" w:hAnsi="Arial"/>
          <w:sz w:val="22"/>
          <w:szCs w:val="22"/>
        </w:rPr>
        <w:t xml:space="preserve"> the energy of running on the flat at the same speed. Running up a 30% grade costs about </w:t>
      </w:r>
      <w:r>
        <w:rPr>
          <w:rFonts w:ascii="Arial" w:cs="Arial" w:eastAsia="Arial" w:hAnsi="Arial"/>
          <w:b/>
          <w:bCs/>
          <w:sz w:val="22"/>
          <w:szCs w:val="22"/>
        </w:rPr>
        <w:t xml:space="preserve">3.5×</w:t>
      </w:r>
      <w:r>
        <w:rPr>
          <w:rFonts w:ascii="Arial" w:cs="Arial" w:eastAsia="Arial" w:hAnsi="Arial"/>
          <w:sz w:val="22"/>
          <w:szCs w:val="22"/>
        </w:rPr>
        <w:t xml:space="preserve">. And on the way down, even though metabolic energy drops sharply (a 10% downhill is the cheapest gait humans have), the mechanical load on your quadriceps from braking and absorbing impact rises just as steeply. A long, fast descent will leave you sorer than the climb that preceded it.</w:t>
      </w:r>
    </w:p>
    <w:p>
      <w:pPr>
        <w:spacing w:after="120"/>
      </w:pPr>
      <w:r>
        <w:rPr>
          <w:rFonts w:ascii="Arial" w:cs="Arial" w:eastAsia="Arial" w:hAnsi="Arial"/>
          <w:sz w:val="22"/>
          <w:szCs w:val="22"/>
        </w:rPr>
        <w:t xml:space="preserve">This document distills the peer-reviewed research on these load multipliers and translates it into practical guidance for training and racing on courses like the Broken Arrow Skyrace.</w:t>
      </w:r>
    </w:p>
    <w:p>
      <w:pPr>
        <w:pStyle w:val="Heading1"/>
        <w:spacing w:after="180" w:before="360"/>
      </w:pPr>
      <w:r>
        <w:rPr>
          <w:rFonts w:ascii="Arial" w:cs="Arial" w:eastAsia="Arial" w:hAnsi="Arial"/>
          <w:b/>
          <w:bCs/>
          <w:color w:val="1F4E78"/>
          <w:sz w:val="32"/>
          <w:szCs w:val="32"/>
        </w:rPr>
        <w:t xml:space="preserve">1. Uphill: The Energy Cost</w:t>
      </w:r>
    </w:p>
    <w:p>
      <w:pPr>
        <w:pStyle w:val="Heading2"/>
        <w:spacing w:after="140" w:before="280"/>
      </w:pPr>
      <w:r>
        <w:rPr>
          <w:rFonts w:ascii="Arial" w:cs="Arial" w:eastAsia="Arial" w:hAnsi="Arial"/>
          <w:b/>
          <w:bCs/>
          <w:color w:val="1F4E78"/>
          <w:sz w:val="26"/>
          <w:szCs w:val="26"/>
        </w:rPr>
        <w:t xml:space="preserve">What the research shows</w:t>
      </w:r>
    </w:p>
    <w:p>
      <w:pPr>
        <w:spacing w:after="120"/>
      </w:pPr>
      <w:r>
        <w:rPr>
          <w:rFonts w:ascii="Arial" w:cs="Arial" w:eastAsia="Arial" w:hAnsi="Arial"/>
          <w:sz w:val="22"/>
          <w:szCs w:val="22"/>
        </w:rPr>
        <w:t xml:space="preserve">The foundational study is </w:t>
      </w:r>
      <w:r>
        <w:rPr>
          <w:rFonts w:ascii="Arial" w:cs="Arial" w:eastAsia="Arial" w:hAnsi="Arial"/>
          <w:b/>
          <w:bCs/>
          <w:sz w:val="22"/>
          <w:szCs w:val="22"/>
        </w:rPr>
        <w:t xml:space="preserve">Minetti et al. (2002)</w:t>
      </w:r>
      <w:r>
        <w:rPr>
          <w:rFonts w:ascii="Arial" w:cs="Arial" w:eastAsia="Arial" w:hAnsi="Arial"/>
          <w:sz w:val="22"/>
          <w:szCs w:val="22"/>
        </w:rPr>
        <w:t xml:space="preserve">, who measured oxygen consumption in trained runners on a treadmill across grades from −45% to +45%. They found that on the flat, running costs about 3.4 joules per kilogram per meter (J/kg/m). At a +45% grade, that climbs to about 18.9 J/kg/m — a </w:t>
      </w:r>
      <w:r>
        <w:rPr>
          <w:rFonts w:ascii="Arial" w:cs="Arial" w:eastAsia="Arial" w:hAnsi="Arial"/>
          <w:b/>
          <w:bCs/>
          <w:sz w:val="22"/>
          <w:szCs w:val="22"/>
        </w:rPr>
        <w:t xml:space="preserve">5.6× multiplier</w:t>
      </w:r>
      <w:r>
        <w:rPr>
          <w:rFonts w:ascii="Arial" w:cs="Arial" w:eastAsia="Arial" w:hAnsi="Arial"/>
          <w:sz w:val="22"/>
          <w:szCs w:val="22"/>
        </w:rPr>
        <w:t xml:space="preserve"> over flat running.</w:t>
      </w:r>
    </w:p>
    <w:p>
      <w:pPr>
        <w:spacing w:after="120"/>
      </w:pPr>
      <w:r>
        <w:rPr>
          <w:rFonts w:ascii="Arial" w:cs="Arial" w:eastAsia="Arial" w:hAnsi="Arial"/>
          <w:sz w:val="22"/>
          <w:szCs w:val="22"/>
        </w:rPr>
        <w:t xml:space="preserve">Minetti's data is fit to a 5th-order polynomial that lets you compute the cost at any grade. This is the math behind Strava's Grade Adjusted Pace, COROS's Effort Pace, and most modern training platforms.</w:t>
      </w:r>
    </w:p>
    <w:p>
      <w:pPr>
        <w:pStyle w:val="Heading3"/>
        <w:spacing w:after="100" w:before="200"/>
      </w:pPr>
      <w:r>
        <w:rPr>
          <w:rFonts w:ascii="Arial" w:cs="Arial" w:eastAsia="Arial" w:hAnsi="Arial"/>
          <w:b/>
          <w:bCs/>
          <w:color w:val="2E75B6"/>
          <w:sz w:val="24"/>
          <w:szCs w:val="24"/>
        </w:rPr>
        <w:t xml:space="preserve">Why uphill costs so much more</w:t>
      </w:r>
    </w:p>
    <w:p>
      <w:pPr>
        <w:spacing w:after="120"/>
      </w:pPr>
      <w:r>
        <w:rPr>
          <w:rFonts w:ascii="Arial" w:cs="Arial" w:eastAsia="Arial" w:hAnsi="Arial"/>
          <w:sz w:val="22"/>
          <w:szCs w:val="22"/>
        </w:rPr>
        <w:t xml:space="preserve">Three forces drive the cost. The energy used to bounce up and down with each stride stays roughly constant. The energy used to brake and propel yourself horizontally actually decreases as the slope steepens. But the energy to lift your bodyweight against gravity grows linearly with grade — and on steep climbs, this gravity-fighting cost dominates everything else.</w:t>
      </w:r>
    </w:p>
    <w:p>
      <w:pPr>
        <w:spacing w:after="120"/>
      </w:pPr>
      <w:r>
        <w:rPr>
          <w:rFonts w:ascii="Arial" w:cs="Arial" w:eastAsia="Arial" w:hAnsi="Arial"/>
          <w:sz w:val="22"/>
          <w:szCs w:val="22"/>
        </w:rPr>
        <w:t xml:space="preserve">Mechanically, your quadriceps are activated about 23% more on uphills than on the flat, and your soleus (calf) about 14% more. Hill repeats are sometimes called 'speedwork in disguise' for exactly this reason: the muscle recruitment looks more like sprinting than easy running.</w:t>
      </w:r>
    </w:p>
    <w:p>
      <w:pPr>
        <w:pStyle w:val="Heading1"/>
        <w:spacing w:after="180" w:before="360"/>
      </w:pPr>
      <w:r>
        <w:rPr>
          <w:rFonts w:ascii="Arial" w:cs="Arial" w:eastAsia="Arial" w:hAnsi="Arial"/>
          <w:b/>
          <w:bCs/>
          <w:color w:val="1F4E78"/>
          <w:sz w:val="32"/>
          <w:szCs w:val="32"/>
        </w:rPr>
        <w:t xml:space="preserve">2. Downhill: The Two-Sided Story</w:t>
      </w:r>
    </w:p>
    <w:p>
      <w:pPr>
        <w:pStyle w:val="Heading2"/>
        <w:spacing w:after="140" w:before="280"/>
      </w:pPr>
      <w:r>
        <w:rPr>
          <w:rFonts w:ascii="Arial" w:cs="Arial" w:eastAsia="Arial" w:hAnsi="Arial"/>
          <w:b/>
          <w:bCs/>
          <w:color w:val="1F4E78"/>
          <w:sz w:val="26"/>
          <w:szCs w:val="26"/>
        </w:rPr>
        <w:t xml:space="preserve">Energy cost: surprisingly cheap</w:t>
      </w:r>
    </w:p>
    <w:p>
      <w:pPr>
        <w:spacing w:after="120"/>
      </w:pPr>
      <w:r>
        <w:rPr>
          <w:rFonts w:ascii="Arial" w:cs="Arial" w:eastAsia="Arial" w:hAnsi="Arial"/>
          <w:sz w:val="22"/>
          <w:szCs w:val="22"/>
        </w:rPr>
        <w:t xml:space="preserve">Downhill running has a counter-intuitive energy profile. As you tip from flat into a gentle descent, energy cost drops fast. The </w:t>
      </w:r>
      <w:r>
        <w:rPr>
          <w:rFonts w:ascii="Arial" w:cs="Arial" w:eastAsia="Arial" w:hAnsi="Arial"/>
          <w:b/>
          <w:bCs/>
          <w:sz w:val="22"/>
          <w:szCs w:val="22"/>
        </w:rPr>
        <w:t xml:space="preserve">minimum metabolic cost of running occurs near a −10% grade</w:t>
      </w:r>
      <w:r>
        <w:rPr>
          <w:rFonts w:ascii="Arial" w:cs="Arial" w:eastAsia="Arial" w:hAnsi="Arial"/>
          <w:sz w:val="22"/>
          <w:szCs w:val="22"/>
        </w:rPr>
        <w:t xml:space="preserve">, where you spend roughly half the energy of flat running at the same speed. Push the grade past about −20%, however, and energy cost starts climbing again — the braking forces required to stay upright begin to dominate.</w:t>
      </w:r>
    </w:p>
    <w:p>
      <w:pPr>
        <w:pStyle w:val="Heading2"/>
        <w:spacing w:after="140" w:before="280"/>
      </w:pPr>
      <w:r>
        <w:rPr>
          <w:rFonts w:ascii="Arial" w:cs="Arial" w:eastAsia="Arial" w:hAnsi="Arial"/>
          <w:b/>
          <w:bCs/>
          <w:color w:val="1F4E78"/>
          <w:sz w:val="26"/>
          <w:szCs w:val="26"/>
        </w:rPr>
        <w:t xml:space="preserve">Mechanical load: increasingly punishing</w:t>
      </w:r>
    </w:p>
    <w:p>
      <w:pPr>
        <w:spacing w:after="120"/>
      </w:pPr>
      <w:r>
        <w:rPr>
          <w:rFonts w:ascii="Arial" w:cs="Arial" w:eastAsia="Arial" w:hAnsi="Arial"/>
          <w:sz w:val="22"/>
          <w:szCs w:val="22"/>
        </w:rPr>
        <w:t xml:space="preserve">But energy cost is only half the story. Every footstrike on a descent requires your quadriceps to </w:t>
      </w:r>
      <w:r>
        <w:rPr>
          <w:rFonts w:ascii="Arial" w:cs="Arial" w:eastAsia="Arial" w:hAnsi="Arial"/>
          <w:b/>
          <w:bCs/>
          <w:sz w:val="22"/>
          <w:szCs w:val="22"/>
        </w:rPr>
        <w:t xml:space="preserve">lengthen under tension</w:t>
      </w:r>
      <w:r>
        <w:rPr>
          <w:rFonts w:ascii="Arial" w:cs="Arial" w:eastAsia="Arial" w:hAnsi="Arial"/>
          <w:sz w:val="22"/>
          <w:szCs w:val="22"/>
        </w:rPr>
        <w:t xml:space="preserve"> — what physiologists call an eccentric contraction. Eccentric contractions generate higher forces than concentric ones, and they produce micro-tears in muscle fibers and connective tissue. This is the mechanism behind delayed-onset muscle soreness (DOMS), which peaks 24–72 hours after a hard downhill effort.</w:t>
      </w:r>
    </w:p>
    <w:p>
      <w:pPr>
        <w:spacing w:after="120"/>
      </w:pPr>
      <w:r>
        <w:rPr>
          <w:rFonts w:ascii="Arial" w:cs="Arial" w:eastAsia="Arial" w:hAnsi="Arial"/>
          <w:sz w:val="22"/>
          <w:szCs w:val="22"/>
        </w:rPr>
        <w:t xml:space="preserve">Research on downhill running shows that impact forces can rise by more than 50% versus the flat, and braking forces by up to 75%. The </w:t>
      </w:r>
      <w:r>
        <w:rPr>
          <w:rFonts w:ascii="Arial" w:cs="Arial" w:eastAsia="Arial" w:hAnsi="Arial"/>
          <w:b/>
          <w:bCs/>
          <w:sz w:val="22"/>
          <w:szCs w:val="22"/>
        </w:rPr>
        <w:t xml:space="preserve">Vernillo et al. (2021) review</w:t>
      </w:r>
      <w:r>
        <w:rPr>
          <w:rFonts w:ascii="Arial" w:cs="Arial" w:eastAsia="Arial" w:hAnsi="Arial"/>
          <w:sz w:val="22"/>
          <w:szCs w:val="22"/>
        </w:rPr>
        <w:t xml:space="preserve"> synthesized dozens of studies and found the canonical research protocol — a 30–45 minute run at −10% to −15% grade — produces measurable strength loss for up to four days, with creatine kinase (a marker of muscle damage) often peaking around 24 hours post-exercise.</w:t>
      </w:r>
    </w:p>
    <w:p>
      <w:pPr>
        <w:pStyle w:val="Heading2"/>
        <w:spacing w:after="140" w:before="280"/>
      </w:pPr>
      <w:r>
        <w:rPr>
          <w:rFonts w:ascii="Arial" w:cs="Arial" w:eastAsia="Arial" w:hAnsi="Arial"/>
          <w:b/>
          <w:bCs/>
          <w:color w:val="1F4E78"/>
          <w:sz w:val="26"/>
          <w:szCs w:val="26"/>
        </w:rPr>
        <w:t xml:space="preserve">The implication for trail racing</w:t>
      </w:r>
    </w:p>
    <w:p>
      <w:pPr>
        <w:spacing w:after="120"/>
      </w:pPr>
      <w:r>
        <w:rPr>
          <w:rFonts w:ascii="Arial" w:cs="Arial" w:eastAsia="Arial" w:hAnsi="Arial"/>
          <w:sz w:val="22"/>
          <w:szCs w:val="22"/>
        </w:rPr>
        <w:t xml:space="preserve">On a course with significant descent, your aerobic system has plenty of capacity but your quads run out of resilience. Pacing the downhills carefully — and training for them specifically — matters more than most runners realize. The </w:t>
      </w:r>
      <w:r>
        <w:rPr>
          <w:rFonts w:ascii="Arial" w:cs="Arial" w:eastAsia="Arial" w:hAnsi="Arial"/>
          <w:b/>
          <w:bCs/>
          <w:sz w:val="22"/>
          <w:szCs w:val="22"/>
        </w:rPr>
        <w:t xml:space="preserve">'repeated bout effect'</w:t>
      </w:r>
      <w:r>
        <w:rPr>
          <w:rFonts w:ascii="Arial" w:cs="Arial" w:eastAsia="Arial" w:hAnsi="Arial"/>
          <w:sz w:val="22"/>
          <w:szCs w:val="22"/>
        </w:rPr>
        <w:t xml:space="preserve"> means that even a single hard downhill workout 1–2 weeks before a race produces measurable protection against muscle damage on race day.</w:t>
      </w:r>
    </w:p>
    <w:p>
      <w:pPr>
        <w:pStyle w:val="Heading1"/>
        <w:spacing w:after="180" w:before="360"/>
      </w:pPr>
      <w:r>
        <w:rPr>
          <w:rFonts w:ascii="Arial" w:cs="Arial" w:eastAsia="Arial" w:hAnsi="Arial"/>
          <w:b/>
          <w:bCs/>
          <w:color w:val="1F4E78"/>
          <w:sz w:val="32"/>
          <w:szCs w:val="32"/>
        </w:rPr>
        <w:t xml:space="preserve">3. When to Stop Running and Start Hiking</w:t>
      </w:r>
    </w:p>
    <w:p>
      <w:pPr>
        <w:spacing w:after="120"/>
      </w:pPr>
      <w:r>
        <w:rPr>
          <w:rFonts w:ascii="Arial" w:cs="Arial" w:eastAsia="Arial" w:hAnsi="Arial"/>
          <w:sz w:val="22"/>
          <w:szCs w:val="22"/>
        </w:rPr>
        <w:t xml:space="preserve">Above roughly +20% grade, walking becomes more economical than running. Above ~+28% (15.8°), even highly-trained runners save energy by power-hiking. This is why you'll see every elite at the Broken Arrow Ascent power-hiking the steep sections — it isn't a concession to fitness, it's a calculated choice.</w:t>
      </w:r>
    </w:p>
    <w:p>
      <w:pPr>
        <w:spacing w:after="120"/>
      </w:pPr>
      <w:r>
        <w:rPr>
          <w:rFonts w:ascii="Arial" w:cs="Arial" w:eastAsia="Arial" w:hAnsi="Arial"/>
          <w:sz w:val="22"/>
          <w:szCs w:val="22"/>
        </w:rPr>
        <w:t xml:space="preserve">The Minetti research shows the same pattern in walking data: walking energy cost climbs steeply with grade, but always stays below the running cost on truly steep terrain. The optimal grade for mountain trails — fast travel at minimum cost — is between 20% and 30%, which is why hiking trails throughout the world tend to switchback at roughly that gradient.</w:t>
      </w:r>
    </w:p>
    <w:p>
      <w:pPr>
        <w:pStyle w:val="Heading1"/>
        <w:spacing w:after="180" w:before="360"/>
      </w:pPr>
      <w:r>
        <w:rPr>
          <w:rFonts w:ascii="Arial" w:cs="Arial" w:eastAsia="Arial" w:hAnsi="Arial"/>
          <w:b/>
          <w:bCs/>
          <w:color w:val="1F4E78"/>
          <w:sz w:val="32"/>
          <w:szCs w:val="32"/>
        </w:rPr>
        <w:t xml:space="preserve">4. How to Apply the Multipliers</w:t>
      </w:r>
    </w:p>
    <w:p>
      <w:pPr>
        <w:spacing w:after="120"/>
      </w:pPr>
      <w:r>
        <w:rPr>
          <w:rFonts w:ascii="Arial" w:cs="Arial" w:eastAsia="Arial" w:hAnsi="Arial"/>
          <w:b/>
          <w:bCs/>
          <w:sz w:val="22"/>
          <w:szCs w:val="22"/>
        </w:rPr>
        <w:t xml:space="preserve">The multipliers in this document are segment-based, not run-average.</w:t>
      </w:r>
    </w:p>
    <w:p>
      <w:pPr>
        <w:spacing w:after="120"/>
      </w:pPr>
      <w:r>
        <w:rPr>
          <w:rFonts w:ascii="Arial" w:cs="Arial" w:eastAsia="Arial" w:hAnsi="Arial"/>
          <w:sz w:val="22"/>
          <w:szCs w:val="22"/>
        </w:rPr>
        <w:t xml:space="preserve">A common misconception is that 'average grade' captures the load of a run. It doesn't. A 10K run with one steep mile and 5.2 flat miles has roughly the same average grade as a perfectly flat 10K, but the load is dramatically different. The right way to estimate course load is segment-by-segment:</w:t>
      </w:r>
    </w:p>
    <w:p>
      <w:pPr>
        <w:pStyle w:val="ListParagraph"/>
        <w:numPr>
          <w:ilvl w:val="0"/>
          <w:numId w:val="2"/>
        </w:numPr>
        <w:spacing w:after="80"/>
      </w:pPr>
      <w:r>
        <w:rPr>
          <w:rFonts w:ascii="Arial" w:cs="Arial" w:eastAsia="Arial" w:hAnsi="Arial"/>
          <w:b/>
          <w:bCs/>
          <w:sz w:val="22"/>
          <w:szCs w:val="22"/>
        </w:rPr>
        <w:t xml:space="preserve">Step 1: </w:t>
      </w:r>
      <w:r>
        <w:rPr>
          <w:rFonts w:ascii="Arial" w:cs="Arial" w:eastAsia="Arial" w:hAnsi="Arial"/>
          <w:sz w:val="22"/>
          <w:szCs w:val="22"/>
        </w:rPr>
        <w:t xml:space="preserve">Break the route into segments by grade (every climb, descent, and flat section is its own segment).</w:t>
      </w:r>
    </w:p>
    <w:p>
      <w:pPr>
        <w:pStyle w:val="ListParagraph"/>
        <w:numPr>
          <w:ilvl w:val="0"/>
          <w:numId w:val="2"/>
        </w:numPr>
        <w:spacing w:after="80"/>
      </w:pPr>
      <w:r>
        <w:rPr>
          <w:rFonts w:ascii="Arial" w:cs="Arial" w:eastAsia="Arial" w:hAnsi="Arial"/>
          <w:b/>
          <w:bCs/>
          <w:sz w:val="22"/>
          <w:szCs w:val="22"/>
        </w:rPr>
        <w:t xml:space="preserve">Step 2: </w:t>
      </w:r>
      <w:r>
        <w:rPr>
          <w:rFonts w:ascii="Arial" w:cs="Arial" w:eastAsia="Arial" w:hAnsi="Arial"/>
          <w:sz w:val="22"/>
          <w:szCs w:val="22"/>
        </w:rPr>
        <w:t xml:space="preserve">Multiply each segment's distance by its grade-specific multiplier.</w:t>
      </w:r>
    </w:p>
    <w:p>
      <w:pPr>
        <w:pStyle w:val="ListParagraph"/>
        <w:numPr>
          <w:ilvl w:val="0"/>
          <w:numId w:val="2"/>
        </w:numPr>
        <w:spacing w:after="80"/>
      </w:pPr>
      <w:r>
        <w:rPr>
          <w:rFonts w:ascii="Arial" w:cs="Arial" w:eastAsia="Arial" w:hAnsi="Arial"/>
          <w:b/>
          <w:bCs/>
          <w:sz w:val="22"/>
          <w:szCs w:val="22"/>
        </w:rPr>
        <w:t xml:space="preserve">Step 3: </w:t>
      </w:r>
      <w:r>
        <w:rPr>
          <w:rFonts w:ascii="Arial" w:cs="Arial" w:eastAsia="Arial" w:hAnsi="Arial"/>
          <w:sz w:val="22"/>
          <w:szCs w:val="22"/>
        </w:rPr>
        <w:t xml:space="preserve">Sum the products to get an 'equivalent flat distance.'</w:t>
      </w:r>
    </w:p>
    <w:p>
      <w:pPr>
        <w:spacing w:after="120"/>
      </w:pPr>
      <w:r>
        <w:rPr>
          <w:rFonts w:ascii="Arial" w:cs="Arial" w:eastAsia="Arial" w:hAnsi="Arial"/>
          <w:sz w:val="22"/>
          <w:szCs w:val="22"/>
        </w:rPr>
        <w:t xml:space="preserve">Strava, COROS, and Stryd all do this automatically by sampling grade every few seconds from GPS+barometer data. The companion spreadsheet ('Hill Running Load Multipliers v1.1') includes calculators that perform this segment-by-segment math, plus a cycling cross-training calculator.</w:t>
      </w:r>
    </w:p>
    <w:p>
      <w:pPr>
        <w:pStyle w:val="Heading2"/>
        <w:spacing w:after="140" w:before="280"/>
      </w:pPr>
      <w:r>
        <w:rPr>
          <w:rFonts w:ascii="Arial" w:cs="Arial" w:eastAsia="Arial" w:hAnsi="Arial"/>
          <w:b/>
          <w:bCs/>
          <w:color w:val="1F4E78"/>
          <w:sz w:val="26"/>
          <w:szCs w:val="26"/>
        </w:rPr>
        <w:t xml:space="preserve">Quick-reference multiplier table</w:t>
      </w:r>
    </w:p>
    <w:p>
      <w:pPr>
        <w:spacing w:after="120"/>
      </w:pPr>
      <w:r>
        <w:rPr>
          <w:rFonts w:ascii="Arial" w:cs="Arial" w:eastAsia="Arial" w:hAnsi="Arial"/>
          <w:sz w:val="22"/>
          <w:szCs w:val="22"/>
        </w:rPr>
        <w:t xml:space="preserve">The full table covers grades from −45% to +45% in 5% increments; this abbreviated version highlights the inflection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400"/>
        <w:gridCol w:w="1600"/>
        <w:gridCol w:w="1500"/>
        <w:gridCol w:w="1360"/>
      </w:tblGrid>
      <w:tr>
        <w:tc>
          <w:tcPr>
            <w:tcW w:type="dxa" w:w="11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w:t>
            </w:r>
          </w:p>
        </w:tc>
        <w:tc>
          <w:tcPr>
            <w:tcW w:type="dxa" w:w="2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4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energy ×</w:t>
            </w:r>
          </w:p>
        </w:tc>
        <w:tc>
          <w:tcPr>
            <w:tcW w:type="dxa" w:w="16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Hike/walk ×</w:t>
            </w:r>
          </w:p>
        </w:tc>
        <w:tc>
          <w:tcPr>
            <w:tcW w:type="dxa" w:w="150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Eccentric (1–5)</w:t>
            </w:r>
          </w:p>
        </w:tc>
        <w:tc>
          <w:tcPr>
            <w:tcW w:type="dxa" w:w="1360"/>
            <w:tcBorders>
              <w:top w:val="single" w:color="BFBFBF" w:sz="4"/>
              <w:left w:val="single" w:color="BFBFBF" w:sz="4"/>
              <w:bottom w:val="single" w:color="BFBFBF" w:sz="4"/>
              <w:right w:val="single" w:color="BFBFBF" w:sz="4"/>
            </w:tcBorders>
            <w:shd w:fill="1F4E7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Gait</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−45%</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Extreme descent (scramble)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1.12×</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1.00×</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Hike</w:t>
            </w:r>
          </w:p>
        </w:tc>
      </w:tr>
      <w:tr>
        <w:tc>
          <w:tcPr>
            <w:tcW w:type="dxa" w:w="11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Very steep descent</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0.68×</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0.61×</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c>
          <w:tcPr>
            <w:tcW w:type="dxa" w:w="136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Power-hike</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−20%</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Steep descent (most economical)</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0.50×</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0.30×</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Run</w:t>
            </w:r>
          </w:p>
        </w:tc>
      </w:tr>
      <w:tr>
        <w:tc>
          <w:tcPr>
            <w:tcW w:type="dxa" w:w="11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Optimal descent (energy minimum)</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0.60×</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0.31×</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136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Run</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0%</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Flat</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1.00×</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0.69×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1</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bCs/>
                <w:sz w:val="20"/>
                <w:szCs w:val="20"/>
              </w:rPr>
              <w:t xml:space="preserve">Run</w:t>
            </w:r>
          </w:p>
        </w:tc>
      </w:tr>
      <w:tr>
        <w:tc>
          <w:tcPr>
            <w:tcW w:type="dxa" w:w="11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Gentle climb</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1.30×</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1.00×</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w:t>
            </w:r>
          </w:p>
        </w:tc>
        <w:tc>
          <w:tcPr>
            <w:tcW w:type="dxa" w:w="136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Run</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Moderate climb</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1.66×</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1.36×</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Run</w:t>
            </w:r>
          </w:p>
        </w:tc>
      </w:tr>
      <w:tr>
        <w:tc>
          <w:tcPr>
            <w:tcW w:type="dxa" w:w="11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+15%</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Steep climb (run/hike crossover)</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1.76×</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136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Run or hike</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+20%</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Very steep climb</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2.50×</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2.19×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Hike</w:t>
            </w:r>
          </w:p>
        </w:tc>
      </w:tr>
      <w:tr>
        <w:tc>
          <w:tcPr>
            <w:tcW w:type="dxa" w:w="11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Extreme climb</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3.49×</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3.11×</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w:t>
            </w:r>
          </w:p>
        </w:tc>
        <w:tc>
          <w:tcPr>
            <w:tcW w:type="dxa" w:w="1360"/>
            <w:tcBorders>
              <w:top w:val="single" w:color="BFBFBF" w:sz="4"/>
              <w:left w:val="single" w:color="BFBFBF" w:sz="4"/>
              <w:bottom w:val="single" w:color="BFBFBF" w:sz="4"/>
              <w:right w:val="single" w:color="BFBFBF" w:sz="4"/>
            </w:tcBorders>
            <w:shd w:fill="F2F6FA" w:color="auto"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Power-hike</w:t>
            </w:r>
          </w:p>
        </w:tc>
      </w:tr>
      <w:tr>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+45%</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Scramble</w:t>
            </w:r>
          </w:p>
        </w:tc>
        <w:tc>
          <w:tcPr>
            <w:tcW w:type="dxa" w:w="1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5.40×</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4.89×</w:t>
            </w:r>
          </w:p>
        </w:tc>
        <w:tc>
          <w:tcPr>
            <w:tcW w:type="dxa" w:w="15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3</w:t>
            </w:r>
          </w:p>
        </w:tc>
        <w:tc>
          <w:tcPr>
            <w:tcW w:type="dxa" w:w="13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Arial" w:cs="Arial" w:eastAsia="Arial" w:hAnsi="Arial"/>
                <w:b w:val="false"/>
                <w:bCs w:val="false"/>
                <w:sz w:val="20"/>
                <w:szCs w:val="20"/>
              </w:rPr>
              <w:t xml:space="preserve">Hike / scramble</w:t>
            </w:r>
          </w:p>
        </w:tc>
      </w:tr>
    </w:tbl>
    <w:p>
      <w:pPr>
        <w:spacing w:after="200" w:before="120"/>
      </w:pPr>
      <w:r>
        <w:rPr>
          <w:rFonts w:ascii="Arial" w:cs="Arial" w:eastAsia="Arial" w:hAnsi="Arial"/>
          <w:i/>
          <w:iCs/>
          <w:color w:val="595959"/>
          <w:sz w:val="18"/>
          <w:szCs w:val="18"/>
        </w:rPr>
        <w:t xml:space="preserve">Run / hike multipliers are derived from the Minetti et al. (2002) polynomial. Eccentric load is a 1–5 qualitative scale capturing braking-force damage; it is independent of energy cost and explains why steep descents leave the legs trashed.</w:t>
      </w:r>
    </w:p>
    <w:p>
      <w:pPr>
        <w:pStyle w:val="Heading1"/>
        <w:spacing w:after="180" w:before="360"/>
      </w:pPr>
      <w:r>
        <w:rPr>
          <w:rFonts w:ascii="Arial" w:cs="Arial" w:eastAsia="Arial" w:hAnsi="Arial"/>
          <w:b/>
          <w:bCs/>
          <w:color w:val="1F4E78"/>
          <w:sz w:val="32"/>
          <w:szCs w:val="32"/>
        </w:rPr>
        <w:t xml:space="preserve">5. What This Means for Broken Arrow</w:t>
      </w:r>
    </w:p>
    <w:p>
      <w:pPr>
        <w:spacing w:after="120"/>
      </w:pPr>
      <w:r>
        <w:rPr>
          <w:rFonts w:ascii="Arial" w:cs="Arial" w:eastAsia="Arial" w:hAnsi="Arial"/>
          <w:sz w:val="22"/>
          <w:szCs w:val="22"/>
        </w:rPr>
        <w:t xml:space="preserve">The Broken Arrow Skyrace courses — the Ascent (≈3,000 ft in 3 miles), the 23K (~1,400 m gain over 21.7 km), and the 46K (~3,050 m over 46 km) — are built around steep, sustained climbs and equally steep descents. Some practical implications:</w:t>
      </w:r>
    </w:p>
    <w:p>
      <w:pPr>
        <w:pStyle w:val="ListParagraph"/>
        <w:numPr>
          <w:ilvl w:val="0"/>
          <w:numId w:val="2"/>
        </w:numPr>
        <w:spacing w:after="80"/>
      </w:pPr>
      <w:r>
        <w:rPr>
          <w:rFonts w:ascii="Arial" w:cs="Arial" w:eastAsia="Arial" w:hAnsi="Arial"/>
          <w:b/>
          <w:bCs/>
          <w:sz w:val="22"/>
          <w:szCs w:val="22"/>
        </w:rPr>
        <w:t xml:space="preserve">Runnable vs. hikeable: </w:t>
      </w:r>
      <w:r>
        <w:rPr>
          <w:rFonts w:ascii="Arial" w:cs="Arial" w:eastAsia="Arial" w:hAnsi="Arial"/>
          <w:sz w:val="22"/>
          <w:szCs w:val="22"/>
        </w:rPr>
        <w:t xml:space="preserve">Sections like KT-22 and the approach to Headwall Ridge have grades that exceed 25–30%. Power-hiking with poles is faster AND cheaper than trying to run them. This is why poles are 'highly encouraged' on the Ascent.</w:t>
      </w:r>
    </w:p>
    <w:p>
      <w:pPr>
        <w:pStyle w:val="ListParagraph"/>
        <w:numPr>
          <w:ilvl w:val="0"/>
          <w:numId w:val="2"/>
        </w:numPr>
        <w:spacing w:after="80"/>
      </w:pPr>
      <w:r>
        <w:rPr>
          <w:rFonts w:ascii="Arial" w:cs="Arial" w:eastAsia="Arial" w:hAnsi="Arial"/>
          <w:b/>
          <w:bCs/>
          <w:sz w:val="22"/>
          <w:szCs w:val="22"/>
        </w:rPr>
        <w:t xml:space="preserve">The 23K's true load: </w:t>
      </w:r>
      <w:r>
        <w:rPr>
          <w:rFonts w:ascii="Arial" w:cs="Arial" w:eastAsia="Arial" w:hAnsi="Arial"/>
          <w:sz w:val="22"/>
          <w:szCs w:val="22"/>
        </w:rPr>
        <w:t xml:space="preserve">A naive look at average grade (1,400 m gain ÷ 21.7 km ≈ 6.5%) understates the difficulty because the climbs are concentrated. Applying segment-level multipliers, the equivalent flat-running distance is closer to 28–30 km — about 35–40% more load than the raw distance suggests.</w:t>
      </w:r>
    </w:p>
    <w:p>
      <w:pPr>
        <w:pStyle w:val="ListParagraph"/>
        <w:numPr>
          <w:ilvl w:val="0"/>
          <w:numId w:val="2"/>
        </w:numPr>
        <w:spacing w:after="80"/>
      </w:pPr>
      <w:r>
        <w:rPr>
          <w:rFonts w:ascii="Arial" w:cs="Arial" w:eastAsia="Arial" w:hAnsi="Arial"/>
          <w:b/>
          <w:bCs/>
          <w:sz w:val="22"/>
          <w:szCs w:val="22"/>
        </w:rPr>
        <w:t xml:space="preserve">Quad readiness: </w:t>
      </w:r>
      <w:r>
        <w:rPr>
          <w:rFonts w:ascii="Arial" w:cs="Arial" w:eastAsia="Arial" w:hAnsi="Arial"/>
          <w:sz w:val="22"/>
          <w:szCs w:val="22"/>
        </w:rPr>
        <w:t xml:space="preserve">The descent off Washeshu Peak and the long descent to the village finish are where most age-group runners fall apart. Specific downhill training — even just 4–6 sessions in the final 8 weeks before race day — produces meaningful protection from the eccentric load.</w:t>
      </w:r>
    </w:p>
    <w:p>
      <w:pPr>
        <w:pStyle w:val="ListParagraph"/>
        <w:numPr>
          <w:ilvl w:val="0"/>
          <w:numId w:val="2"/>
        </w:numPr>
        <w:spacing w:after="80"/>
      </w:pPr>
      <w:r>
        <w:rPr>
          <w:rFonts w:ascii="Arial" w:cs="Arial" w:eastAsia="Arial" w:hAnsi="Arial"/>
          <w:b/>
          <w:bCs/>
          <w:sz w:val="22"/>
          <w:szCs w:val="22"/>
        </w:rPr>
        <w:t xml:space="preserve">Altitude compounds the load: </w:t>
      </w:r>
      <w:r>
        <w:rPr>
          <w:rFonts w:ascii="Arial" w:cs="Arial" w:eastAsia="Arial" w:hAnsi="Arial"/>
          <w:sz w:val="22"/>
          <w:szCs w:val="22"/>
        </w:rPr>
        <w:t xml:space="preserve">Olympic Valley sits at ~1,900 m (6,200 ft). At that altitude, available oxygen is roughly 80–82% of sea level, so the metabolic multipliers in this document are effectively 'before' altitude — your real load on race day will be slightly higher.</w:t>
      </w:r>
    </w:p>
    <w:p>
      <w:pPr>
        <w:pStyle w:val="Heading1"/>
        <w:spacing w:after="180" w:before="360"/>
      </w:pPr>
      <w:r>
        <w:rPr>
          <w:rFonts w:ascii="Arial" w:cs="Arial" w:eastAsia="Arial" w:hAnsi="Arial"/>
          <w:b/>
          <w:bCs/>
          <w:color w:val="1F4E78"/>
          <w:sz w:val="32"/>
          <w:szCs w:val="32"/>
        </w:rPr>
        <w:t xml:space="preserve">6. Training Implications</w:t>
      </w:r>
    </w:p>
    <w:p>
      <w:pPr>
        <w:pStyle w:val="ListParagraph"/>
        <w:numPr>
          <w:ilvl w:val="0"/>
          <w:numId w:val="2"/>
        </w:numPr>
        <w:spacing w:after="80"/>
      </w:pPr>
      <w:r>
        <w:rPr>
          <w:rFonts w:ascii="Arial" w:cs="Arial" w:eastAsia="Arial" w:hAnsi="Arial"/>
          <w:b/>
          <w:bCs/>
          <w:sz w:val="22"/>
          <w:szCs w:val="22"/>
        </w:rPr>
        <w:t xml:space="preserve">Hill repeats by effort, not pace: </w:t>
      </w:r>
      <w:r>
        <w:rPr>
          <w:rFonts w:ascii="Arial" w:cs="Arial" w:eastAsia="Arial" w:hAnsi="Arial"/>
          <w:sz w:val="22"/>
          <w:szCs w:val="22"/>
        </w:rPr>
        <w:t xml:space="preserve">Because grade adjusts effort exponentially, target perceived effort or heart rate, not pace. A 5K-effort hill rep on a 10% grade is run at roughly 6:00/mi pace if your flat 5K pace is 6:00/mi — but if the hill is 20%, the same effort comes in at closer to 9:00/mi.</w:t>
      </w:r>
    </w:p>
    <w:p>
      <w:pPr>
        <w:pStyle w:val="ListParagraph"/>
        <w:numPr>
          <w:ilvl w:val="0"/>
          <w:numId w:val="2"/>
        </w:numPr>
        <w:spacing w:after="80"/>
      </w:pPr>
      <w:r>
        <w:rPr>
          <w:rFonts w:ascii="Arial" w:cs="Arial" w:eastAsia="Arial" w:hAnsi="Arial"/>
          <w:b/>
          <w:bCs/>
          <w:sz w:val="22"/>
          <w:szCs w:val="22"/>
        </w:rPr>
        <w:t xml:space="preserve">Hike-train explicitly: </w:t>
      </w:r>
      <w:r>
        <w:rPr>
          <w:rFonts w:ascii="Arial" w:cs="Arial" w:eastAsia="Arial" w:hAnsi="Arial"/>
          <w:sz w:val="22"/>
          <w:szCs w:val="22"/>
        </w:rPr>
        <w:t xml:space="preserve">If you'll hike on race day, train hiking. Power-hiking with poles on grades above 20% is its own skill, and it is best learned in training, not in the middle of a race.</w:t>
      </w:r>
    </w:p>
    <w:p>
      <w:pPr>
        <w:pStyle w:val="ListParagraph"/>
        <w:numPr>
          <w:ilvl w:val="0"/>
          <w:numId w:val="2"/>
        </w:numPr>
        <w:spacing w:after="80"/>
      </w:pPr>
      <w:r>
        <w:rPr>
          <w:rFonts w:ascii="Arial" w:cs="Arial" w:eastAsia="Arial" w:hAnsi="Arial"/>
          <w:b/>
          <w:bCs/>
          <w:sz w:val="22"/>
          <w:szCs w:val="22"/>
        </w:rPr>
        <w:t xml:space="preserve">Build downhill resilience: </w:t>
      </w:r>
      <w:r>
        <w:rPr>
          <w:rFonts w:ascii="Arial" w:cs="Arial" w:eastAsia="Arial" w:hAnsi="Arial"/>
          <w:sz w:val="22"/>
          <w:szCs w:val="22"/>
        </w:rPr>
        <w:t xml:space="preserve">One eccentric-biased session per week (downhill repeats, or even slow descents on a steep treadmill) produces a 'repeated-bout' protection that lasts roughly 2 weeks. Don't skip these — they are arguably the highest-leverage workout type for trail racing.</w:t>
      </w:r>
    </w:p>
    <w:p>
      <w:pPr>
        <w:pStyle w:val="ListParagraph"/>
        <w:numPr>
          <w:ilvl w:val="0"/>
          <w:numId w:val="2"/>
        </w:numPr>
        <w:spacing w:after="80"/>
      </w:pPr>
      <w:r>
        <w:rPr>
          <w:rFonts w:ascii="Arial" w:cs="Arial" w:eastAsia="Arial" w:hAnsi="Arial"/>
          <w:b/>
          <w:bCs/>
          <w:sz w:val="22"/>
          <w:szCs w:val="22"/>
        </w:rPr>
        <w:t xml:space="preserve">Use Grade Adjusted Pace, not raw pace: </w:t>
      </w:r>
      <w:r>
        <w:rPr>
          <w:rFonts w:ascii="Arial" w:cs="Arial" w:eastAsia="Arial" w:hAnsi="Arial"/>
          <w:sz w:val="22"/>
          <w:szCs w:val="22"/>
        </w:rPr>
        <w:t xml:space="preserve">When reviewing training, look at GAP rather than raw pace splits to know whether you actually ran easy or actually pushed. Raw pace on hilly routes is misleading.</w:t>
      </w:r>
    </w:p>
    <w:p>
      <w:pPr>
        <w:pStyle w:val="Heading1"/>
        <w:spacing w:after="180" w:before="360"/>
      </w:pPr>
      <w:r>
        <w:rPr>
          <w:rFonts w:ascii="Arial" w:cs="Arial" w:eastAsia="Arial" w:hAnsi="Arial"/>
          <w:b/>
          <w:bCs/>
          <w:color w:val="1F4E78"/>
          <w:sz w:val="32"/>
          <w:szCs w:val="32"/>
        </w:rPr>
        <w:t xml:space="preserve">7. Cycling as Cross-Training: The Musculoskeletal Math</w:t>
      </w:r>
    </w:p>
    <w:p>
      <w:pPr>
        <w:spacing w:after="120"/>
      </w:pPr>
      <w:r>
        <w:rPr>
          <w:rFonts w:ascii="Arial" w:cs="Arial" w:eastAsia="Arial" w:hAnsi="Arial"/>
          <w:sz w:val="22"/>
          <w:szCs w:val="22"/>
        </w:rPr>
        <w:t xml:space="preserve">The same logic that gives us a multiplier for grade also gives us a multiplier for activity type. The most useful cross-training tool for a mountain runner is the bike — and a research-backed multiplier helps you build it into a load budget without overcooking yourself or under-training.</w:t>
      </w:r>
    </w:p>
    <w:p>
      <w:pPr>
        <w:pStyle w:val="Heading2"/>
        <w:spacing w:after="140" w:before="280"/>
      </w:pPr>
      <w:r>
        <w:rPr>
          <w:rFonts w:ascii="Arial" w:cs="Arial" w:eastAsia="Arial" w:hAnsi="Arial"/>
          <w:b/>
          <w:bCs/>
          <w:color w:val="1F4E78"/>
          <w:sz w:val="26"/>
          <w:szCs w:val="26"/>
        </w:rPr>
        <w:t xml:space="preserve">The cycling MIM (Musculoskeletal Impact Multiplier)</w:t>
      </w:r>
    </w:p>
    <w:p>
      <w:pPr>
        <w:spacing w:after="120"/>
      </w:pPr>
      <w:r>
        <w:rPr>
          <w:rFonts w:ascii="Arial" w:cs="Arial" w:eastAsia="Arial" w:hAnsi="Arial"/>
          <w:sz w:val="22"/>
          <w:szCs w:val="22"/>
        </w:rPr>
        <w:t xml:space="preserve">Direct measurement of joint forces during cycling — using instrumented knee implants in patients with telemetric prostheses — gives us hard numbers. </w:t>
      </w:r>
      <w:r>
        <w:rPr>
          <w:rFonts w:ascii="Arial" w:cs="Arial" w:eastAsia="Arial" w:hAnsi="Arial"/>
          <w:b/>
          <w:bCs/>
          <w:sz w:val="22"/>
          <w:szCs w:val="22"/>
        </w:rPr>
        <w:t xml:space="preserve">D'Lima et al. (2013)</w:t>
      </w:r>
      <w:r>
        <w:rPr>
          <w:rFonts w:ascii="Arial" w:cs="Arial" w:eastAsia="Arial" w:hAnsi="Arial"/>
          <w:sz w:val="22"/>
          <w:szCs w:val="22"/>
        </w:rPr>
        <w:t xml:space="preserve"> measured peak tibiofemoral compression of about 1.2× bodyweight at moderate cycling power (60 W, 40 rpm). </w:t>
      </w:r>
      <w:r>
        <w:rPr>
          <w:rFonts w:ascii="Arial" w:cs="Arial" w:eastAsia="Arial" w:hAnsi="Arial"/>
          <w:b/>
          <w:bCs/>
          <w:sz w:val="22"/>
          <w:szCs w:val="22"/>
        </w:rPr>
        <w:t xml:space="preserve">Ericson and Nisell (1986, 1987)</w:t>
      </w:r>
      <w:r>
        <w:rPr>
          <w:rFonts w:ascii="Arial" w:cs="Arial" w:eastAsia="Arial" w:hAnsi="Arial"/>
          <w:sz w:val="22"/>
          <w:szCs w:val="22"/>
        </w:rPr>
        <w:t xml:space="preserve"> measured similar values across a range of efforts: about 1.2× BW for tibiofemoral and 1.3× BW for patellofemoral compression at typical endurance power.</w:t>
      </w:r>
    </w:p>
    <w:p>
      <w:pPr>
        <w:spacing w:after="120"/>
      </w:pPr>
      <w:r>
        <w:rPr>
          <w:rFonts w:ascii="Arial" w:cs="Arial" w:eastAsia="Arial" w:hAnsi="Arial"/>
          <w:sz w:val="22"/>
          <w:szCs w:val="22"/>
        </w:rPr>
        <w:t xml:space="preserve">Compare this to running, where peak vertical ground reaction force ranges from 2.0–2.9× bodyweight (Nilsson &amp; Thorstensson, 1989). The ratio of cycling load to running load — for the joint that bears most of both activities' stress — comes out to roughly </w:t>
      </w:r>
      <w:r>
        <w:rPr>
          <w:rFonts w:ascii="Arial" w:cs="Arial" w:eastAsia="Arial" w:hAnsi="Arial"/>
          <w:b/>
          <w:bCs/>
          <w:sz w:val="22"/>
          <w:szCs w:val="22"/>
        </w:rPr>
        <w:t xml:space="preserve">0.4 to 0.5×</w:t>
      </w:r>
      <w:r>
        <w:rPr>
          <w:rFonts w:ascii="Arial" w:cs="Arial" w:eastAsia="Arial" w:hAnsi="Arial"/>
          <w:sz w:val="22"/>
          <w:szCs w:val="22"/>
        </w:rPr>
        <w:t xml:space="preserve"> for typical endurance riding.</w:t>
      </w:r>
    </w:p>
    <w:p>
      <w:pPr>
        <w:pStyle w:val="Heading2"/>
        <w:spacing w:after="140" w:before="280"/>
      </w:pPr>
      <w:r>
        <w:rPr>
          <w:rFonts w:ascii="Arial" w:cs="Arial" w:eastAsia="Arial" w:hAnsi="Arial"/>
          <w:b/>
          <w:bCs/>
          <w:color w:val="1F4E78"/>
          <w:sz w:val="26"/>
          <w:szCs w:val="26"/>
        </w:rPr>
        <w:t xml:space="preserve">Why the multiplier scales with intensity</w:t>
      </w:r>
    </w:p>
    <w:p>
      <w:pPr>
        <w:spacing w:after="120"/>
      </w:pPr>
      <w:r>
        <w:rPr>
          <w:rFonts w:ascii="Arial" w:cs="Arial" w:eastAsia="Arial" w:hAnsi="Arial"/>
          <w:sz w:val="22"/>
          <w:szCs w:val="22"/>
        </w:rPr>
        <w:t xml:space="preserve">Knee compression in cycling rises linearly with power output. A 200-watt steady ride and a 350-watt sprint produce dramatically different joint loads even though both 'feel like cycling.' To capture this in a single number, the recommended formula is:</w:t>
      </w:r>
    </w:p>
    <w:p>
      <w:pPr>
        <w:spacing w:after="120"/>
      </w:pPr>
      <w:r>
        <w:rPr>
          <w:rFonts w:ascii="Arial" w:cs="Arial" w:eastAsia="Arial" w:hAnsi="Arial"/>
          <w:b/>
          <w:bCs/>
          <w:sz w:val="22"/>
          <w:szCs w:val="22"/>
        </w:rPr>
        <w:t xml:space="preserve">    Cycling MIM = 0.4 + 0.4 × IF²</w:t>
      </w:r>
    </w:p>
    <w:p>
      <w:pPr>
        <w:spacing w:after="120"/>
      </w:pPr>
      <w:r>
        <w:rPr>
          <w:rFonts w:ascii="Arial" w:cs="Arial" w:eastAsia="Arial" w:hAnsi="Arial"/>
          <w:sz w:val="22"/>
          <w:szCs w:val="22"/>
        </w:rPr>
        <w:t xml:space="preserve">where IF is Intensity Factor — your normalized power divided by your FTP (functional threshold power). The formula is calibrated so that:</w:t>
      </w:r>
    </w:p>
    <w:p>
      <w:pPr>
        <w:pStyle w:val="ListParagraph"/>
        <w:numPr>
          <w:ilvl w:val="0"/>
          <w:numId w:val="2"/>
        </w:numPr>
        <w:spacing w:after="80"/>
      </w:pPr>
      <w:r>
        <w:rPr>
          <w:rFonts w:ascii="Arial" w:cs="Arial" w:eastAsia="Arial" w:hAnsi="Arial"/>
          <w:sz w:val="22"/>
          <w:szCs w:val="22"/>
        </w:rPr>
        <w:t xml:space="preserve">At IF 0.55 (recovery spin) → MIM ≈ 0.52×</w:t>
      </w:r>
    </w:p>
    <w:p>
      <w:pPr>
        <w:pStyle w:val="ListParagraph"/>
        <w:numPr>
          <w:ilvl w:val="0"/>
          <w:numId w:val="2"/>
        </w:numPr>
        <w:spacing w:after="80"/>
      </w:pPr>
      <w:r>
        <w:rPr>
          <w:rFonts w:ascii="Arial" w:cs="Arial" w:eastAsia="Arial" w:hAnsi="Arial"/>
          <w:sz w:val="22"/>
          <w:szCs w:val="22"/>
        </w:rPr>
        <w:t xml:space="preserve">At IF 0.70 (Z2 endurance) → MIM ≈ 0.60×</w:t>
      </w:r>
    </w:p>
    <w:p>
      <w:pPr>
        <w:pStyle w:val="ListParagraph"/>
        <w:numPr>
          <w:ilvl w:val="0"/>
          <w:numId w:val="2"/>
        </w:numPr>
        <w:spacing w:after="80"/>
      </w:pPr>
      <w:r>
        <w:rPr>
          <w:rFonts w:ascii="Arial" w:cs="Arial" w:eastAsia="Arial" w:hAnsi="Arial"/>
          <w:sz w:val="22"/>
          <w:szCs w:val="22"/>
        </w:rPr>
        <w:t xml:space="preserve">At IF 0.85 (tempo) → MIM ≈ 0.69×</w:t>
      </w:r>
    </w:p>
    <w:p>
      <w:pPr>
        <w:pStyle w:val="ListParagraph"/>
        <w:numPr>
          <w:ilvl w:val="0"/>
          <w:numId w:val="2"/>
        </w:numPr>
        <w:spacing w:after="80"/>
      </w:pPr>
      <w:r>
        <w:rPr>
          <w:rFonts w:ascii="Arial" w:cs="Arial" w:eastAsia="Arial" w:hAnsi="Arial"/>
          <w:sz w:val="22"/>
          <w:szCs w:val="22"/>
        </w:rPr>
        <w:t xml:space="preserve">At IF 1.00 (threshold) → MIM ≈ 0.80×</w:t>
      </w:r>
    </w:p>
    <w:p>
      <w:pPr>
        <w:pStyle w:val="ListParagraph"/>
        <w:numPr>
          <w:ilvl w:val="0"/>
          <w:numId w:val="2"/>
        </w:numPr>
        <w:spacing w:after="80"/>
      </w:pPr>
      <w:r>
        <w:rPr>
          <w:rFonts w:ascii="Arial" w:cs="Arial" w:eastAsia="Arial" w:hAnsi="Arial"/>
          <w:sz w:val="22"/>
          <w:szCs w:val="22"/>
        </w:rPr>
        <w:t xml:space="preserve">At IF 1.20 (sprint) → MIM ≈ 0.98×</w:t>
      </w:r>
    </w:p>
    <w:p>
      <w:pPr>
        <w:spacing w:after="120"/>
      </w:pPr>
      <w:r>
        <w:rPr>
          <w:rFonts w:ascii="Arial" w:cs="Arial" w:eastAsia="Arial" w:hAnsi="Arial"/>
          <w:sz w:val="22"/>
          <w:szCs w:val="22"/>
        </w:rPr>
        <w:t xml:space="preserve">This means an easy 90-minute Z2 ride costs your tissues about the same as a 54-minute easy run. A hard 45-minute threshold workout costs about 36 minutes of running. The harder you ride, the more cycling acts like running.</w:t>
      </w:r>
    </w:p>
    <w:p>
      <w:pPr>
        <w:pStyle w:val="Heading2"/>
        <w:spacing w:after="140" w:before="280"/>
      </w:pPr>
      <w:r>
        <w:rPr>
          <w:rFonts w:ascii="Arial" w:cs="Arial" w:eastAsia="Arial" w:hAnsi="Arial"/>
          <w:b/>
          <w:bCs/>
          <w:color w:val="1F4E78"/>
          <w:sz w:val="26"/>
          <w:szCs w:val="26"/>
        </w:rPr>
        <w:t xml:space="preserve">The aerobic vs. musculoskeletal gap</w:t>
      </w:r>
    </w:p>
    <w:p>
      <w:pPr>
        <w:spacing w:after="120"/>
      </w:pPr>
      <w:r>
        <w:rPr>
          <w:rFonts w:ascii="Arial" w:cs="Arial" w:eastAsia="Arial" w:hAnsi="Arial"/>
          <w:b/>
          <w:bCs/>
          <w:sz w:val="22"/>
          <w:szCs w:val="22"/>
        </w:rPr>
        <w:t xml:space="preserve">This is cycling's central training value:</w:t>
      </w:r>
    </w:p>
    <w:p>
      <w:pPr>
        <w:spacing w:after="120"/>
      </w:pPr>
      <w:r>
        <w:rPr>
          <w:rFonts w:ascii="Arial" w:cs="Arial" w:eastAsia="Arial" w:hAnsi="Arial"/>
          <w:sz w:val="22"/>
          <w:szCs w:val="22"/>
        </w:rPr>
        <w:t xml:space="preserve">Cardiovascular load and musculoskeletal load do not scale together in cycling the way they do in running. At matched heart rate, cycling produces roughly 80–100% of running's aerobic stimulus, but only 50–60% of its musculoskeletal load. That gap is the cross-training opportunity.</w:t>
      </w:r>
    </w:p>
    <w:p>
      <w:pPr>
        <w:spacing w:after="120"/>
      </w:pPr>
      <w:r>
        <w:rPr>
          <w:rFonts w:ascii="Arial" w:cs="Arial" w:eastAsia="Arial" w:hAnsi="Arial"/>
          <w:sz w:val="22"/>
          <w:szCs w:val="22"/>
        </w:rPr>
        <w:t xml:space="preserve">A practical example: a 90-minute Z2 ride is worth roughly 80 minutes of easy running aerobically, but only 54 minutes of running's joint stress. You get most of the cardio benefit at two-thirds of the tissue cost. Repeated week after week, this is what allows cyclists to accumulate the volume that pure runners cannot survive.</w:t>
      </w:r>
    </w:p>
    <w:p>
      <w:pPr>
        <w:pStyle w:val="Heading2"/>
        <w:spacing w:after="140" w:before="280"/>
      </w:pPr>
      <w:r>
        <w:rPr>
          <w:rFonts w:ascii="Arial" w:cs="Arial" w:eastAsia="Arial" w:hAnsi="Arial"/>
          <w:b/>
          <w:bCs/>
          <w:color w:val="1F4E78"/>
          <w:sz w:val="26"/>
          <w:szCs w:val="26"/>
        </w:rPr>
        <w:t xml:space="preserve">Where cycling cannot substitute</w:t>
      </w:r>
    </w:p>
    <w:p>
      <w:pPr>
        <w:spacing w:after="120"/>
      </w:pPr>
      <w:r>
        <w:rPr>
          <w:rFonts w:ascii="Arial" w:cs="Arial" w:eastAsia="Arial" w:hAnsi="Arial"/>
          <w:sz w:val="22"/>
          <w:szCs w:val="22"/>
        </w:rPr>
        <w:t xml:space="preserve">Cycling is excellent for aerobic base, recovery, and high-volume Z2 training. It is poor for </w:t>
      </w:r>
      <w:r>
        <w:rPr>
          <w:rFonts w:ascii="Arial" w:cs="Arial" w:eastAsia="Arial" w:hAnsi="Arial"/>
          <w:b/>
          <w:bCs/>
          <w:sz w:val="22"/>
          <w:szCs w:val="22"/>
        </w:rPr>
        <w:t xml:space="preserve">two specific things every Broken Arrow runner needs:</w:t>
      </w:r>
    </w:p>
    <w:p>
      <w:pPr>
        <w:pStyle w:val="ListParagraph"/>
        <w:numPr>
          <w:ilvl w:val="0"/>
          <w:numId w:val="2"/>
        </w:numPr>
        <w:spacing w:after="80"/>
      </w:pPr>
      <w:r>
        <w:rPr>
          <w:rFonts w:ascii="Arial" w:cs="Arial" w:eastAsia="Arial" w:hAnsi="Arial"/>
          <w:b/>
          <w:bCs/>
          <w:sz w:val="22"/>
          <w:szCs w:val="22"/>
        </w:rPr>
        <w:t xml:space="preserve">Eccentric quad capacity. </w:t>
      </w:r>
      <w:r>
        <w:rPr>
          <w:rFonts w:ascii="Arial" w:cs="Arial" w:eastAsia="Arial" w:hAnsi="Arial"/>
          <w:sz w:val="22"/>
          <w:szCs w:val="22"/>
        </w:rPr>
        <w:t xml:space="preserve">Cycling is almost entirely concentric. The quad damage from descents — the force-with-lengthening that protects you when bombing down Washeshu Peak — does not develop on a bike. A cyclist who has never run downhill will blow their legs out on the 23K's descents regardless of how strong their aerobic engine is.</w:t>
      </w:r>
    </w:p>
    <w:p>
      <w:pPr>
        <w:pStyle w:val="ListParagraph"/>
        <w:numPr>
          <w:ilvl w:val="0"/>
          <w:numId w:val="2"/>
        </w:numPr>
        <w:spacing w:after="80"/>
      </w:pPr>
      <w:r>
        <w:rPr>
          <w:rFonts w:ascii="Arial" w:cs="Arial" w:eastAsia="Arial" w:hAnsi="Arial"/>
          <w:b/>
          <w:bCs/>
          <w:sz w:val="22"/>
          <w:szCs w:val="22"/>
        </w:rPr>
        <w:t xml:space="preserve">Running-specific neuromuscular patterning. </w:t>
      </w:r>
      <w:r>
        <w:rPr>
          <w:rFonts w:ascii="Arial" w:cs="Arial" w:eastAsia="Arial" w:hAnsi="Arial"/>
          <w:sz w:val="22"/>
          <w:szCs w:val="22"/>
        </w:rPr>
        <w:t xml:space="preserve">Stride mechanics, foot strike resilience, calf elasticity, and proprioception on uneven ground all require running. Cycling builds the engine; running builds the chassis.</w:t>
      </w:r>
    </w:p>
    <w:p>
      <w:pPr>
        <w:pStyle w:val="Heading2"/>
        <w:spacing w:after="140" w:before="280"/>
      </w:pPr>
      <w:r>
        <w:rPr>
          <w:rFonts w:ascii="Arial" w:cs="Arial" w:eastAsia="Arial" w:hAnsi="Arial"/>
          <w:b/>
          <w:bCs/>
          <w:color w:val="1F4E78"/>
          <w:sz w:val="26"/>
          <w:szCs w:val="26"/>
        </w:rPr>
        <w:t xml:space="preserve">How to use this in a training plan</w:t>
      </w:r>
    </w:p>
    <w:p>
      <w:pPr>
        <w:pStyle w:val="ListParagraph"/>
        <w:numPr>
          <w:ilvl w:val="0"/>
          <w:numId w:val="2"/>
        </w:numPr>
        <w:spacing w:after="80"/>
      </w:pPr>
      <w:r>
        <w:rPr>
          <w:rFonts w:ascii="Arial" w:cs="Arial" w:eastAsia="Arial" w:hAnsi="Arial"/>
          <w:b/>
          <w:bCs/>
          <w:sz w:val="22"/>
          <w:szCs w:val="22"/>
        </w:rPr>
        <w:t xml:space="preserve">Substitution rule: </w:t>
      </w:r>
      <w:r>
        <w:rPr>
          <w:rFonts w:ascii="Arial" w:cs="Arial" w:eastAsia="Arial" w:hAnsi="Arial"/>
          <w:sz w:val="22"/>
          <w:szCs w:val="22"/>
        </w:rPr>
        <w:t xml:space="preserve">Up to about 30% of weekly easy-run volume can be replaced with cycling at IF 0.65–0.75 without sacrificing aerobic fitness. Going higher than 30% starts to erode running economy.</w:t>
      </w:r>
    </w:p>
    <w:p>
      <w:pPr>
        <w:pStyle w:val="ListParagraph"/>
        <w:numPr>
          <w:ilvl w:val="0"/>
          <w:numId w:val="2"/>
        </w:numPr>
        <w:spacing w:after="80"/>
      </w:pPr>
      <w:r>
        <w:rPr>
          <w:rFonts w:ascii="Arial" w:cs="Arial" w:eastAsia="Arial" w:hAnsi="Arial"/>
          <w:b/>
          <w:bCs/>
          <w:sz w:val="22"/>
          <w:szCs w:val="22"/>
        </w:rPr>
        <w:t xml:space="preserve">Hard-day insurance: </w:t>
      </w:r>
      <w:r>
        <w:rPr>
          <w:rFonts w:ascii="Arial" w:cs="Arial" w:eastAsia="Arial" w:hAnsi="Arial"/>
          <w:sz w:val="22"/>
          <w:szCs w:val="22"/>
        </w:rPr>
        <w:t xml:space="preserve">On days when running would aggravate a niggle, a Z2 ride at IF 0.70 maintains 60–80% of the planned aerobic stimulus at half the joint cost.</w:t>
      </w:r>
    </w:p>
    <w:p>
      <w:pPr>
        <w:pStyle w:val="ListParagraph"/>
        <w:numPr>
          <w:ilvl w:val="0"/>
          <w:numId w:val="2"/>
        </w:numPr>
        <w:spacing w:after="80"/>
      </w:pPr>
      <w:r>
        <w:rPr>
          <w:rFonts w:ascii="Arial" w:cs="Arial" w:eastAsia="Arial" w:hAnsi="Arial"/>
          <w:b/>
          <w:bCs/>
          <w:sz w:val="22"/>
          <w:szCs w:val="22"/>
        </w:rPr>
        <w:t xml:space="preserve">Stacking days: </w:t>
      </w:r>
      <w:r>
        <w:rPr>
          <w:rFonts w:ascii="Arial" w:cs="Arial" w:eastAsia="Arial" w:hAnsi="Arial"/>
          <w:sz w:val="22"/>
          <w:szCs w:val="22"/>
        </w:rPr>
        <w:t xml:space="preserve">An AM run + PM ride double-day is far easier to recover from than two runs of equivalent duration. This is how high-volume mountain athletes build their base.</w:t>
      </w:r>
    </w:p>
    <w:p>
      <w:pPr>
        <w:pStyle w:val="ListParagraph"/>
        <w:numPr>
          <w:ilvl w:val="0"/>
          <w:numId w:val="2"/>
        </w:numPr>
        <w:spacing w:after="80"/>
      </w:pPr>
      <w:r>
        <w:rPr>
          <w:rFonts w:ascii="Arial" w:cs="Arial" w:eastAsia="Arial" w:hAnsi="Arial"/>
          <w:b/>
          <w:bCs/>
          <w:sz w:val="22"/>
          <w:szCs w:val="22"/>
        </w:rPr>
        <w:t xml:space="preserve">Don't replace downhill workouts: </w:t>
      </w:r>
      <w:r>
        <w:rPr>
          <w:rFonts w:ascii="Arial" w:cs="Arial" w:eastAsia="Arial" w:hAnsi="Arial"/>
          <w:sz w:val="22"/>
          <w:szCs w:val="22"/>
        </w:rPr>
        <w:t xml:space="preserve">Hard descents are non-negotiable for trail race prep. Cycling cannot stand in for them.</w:t>
      </w:r>
    </w:p>
    <w:p>
      <w:pPr>
        <w:pStyle w:val="Heading1"/>
        <w:spacing w:after="180" w:before="360"/>
      </w:pPr>
      <w:r>
        <w:rPr>
          <w:rFonts w:ascii="Arial" w:cs="Arial" w:eastAsia="Arial" w:hAnsi="Arial"/>
          <w:b/>
          <w:bCs/>
          <w:color w:val="1F4E78"/>
          <w:sz w:val="32"/>
          <w:szCs w:val="32"/>
        </w:rPr>
        <w:t xml:space="preserve">8. Important Caveats</w:t>
      </w:r>
    </w:p>
    <w:p>
      <w:pPr>
        <w:pStyle w:val="ListParagraph"/>
        <w:numPr>
          <w:ilvl w:val="0"/>
          <w:numId w:val="2"/>
        </w:numPr>
        <w:spacing w:after="80"/>
      </w:pPr>
      <w:r>
        <w:rPr>
          <w:rFonts w:ascii="Arial" w:cs="Arial" w:eastAsia="Arial" w:hAnsi="Arial"/>
          <w:b/>
          <w:bCs/>
          <w:sz w:val="22"/>
          <w:szCs w:val="22"/>
        </w:rPr>
        <w:t xml:space="preserve">Individual variation is large. </w:t>
      </w:r>
      <w:r>
        <w:rPr>
          <w:rFonts w:ascii="Arial" w:cs="Arial" w:eastAsia="Arial" w:hAnsi="Arial"/>
          <w:sz w:val="22"/>
          <w:szCs w:val="22"/>
        </w:rPr>
        <w:t xml:space="preserve">Elite mountain runners — analyzed in the same way that yields these average curves — show notably flatter uphill multipliers than the population average. The Minetti curve is a good starting point, not a personal prescription.</w:t>
      </w:r>
    </w:p>
    <w:p>
      <w:pPr>
        <w:pStyle w:val="ListParagraph"/>
        <w:numPr>
          <w:ilvl w:val="0"/>
          <w:numId w:val="2"/>
        </w:numPr>
        <w:spacing w:after="80"/>
      </w:pPr>
      <w:r>
        <w:rPr>
          <w:rFonts w:ascii="Arial" w:cs="Arial" w:eastAsia="Arial" w:hAnsi="Arial"/>
          <w:b/>
          <w:bCs/>
          <w:sz w:val="22"/>
          <w:szCs w:val="22"/>
        </w:rPr>
        <w:t xml:space="preserve">Smooth terrain only. </w:t>
      </w:r>
      <w:r>
        <w:rPr>
          <w:rFonts w:ascii="Arial" w:cs="Arial" w:eastAsia="Arial" w:hAnsi="Arial"/>
          <w:sz w:val="22"/>
          <w:szCs w:val="22"/>
        </w:rPr>
        <w:t xml:space="preserve">These multipliers assume a smooth, even running surface. Technical trails, scree, snow slopes, and route-finding all add load that the polynomial doesn't capture. Treat the equivalent-flat numbers as a floor, not a ceiling, on real-world load.</w:t>
      </w:r>
    </w:p>
    <w:p>
      <w:pPr>
        <w:pStyle w:val="ListParagraph"/>
        <w:numPr>
          <w:ilvl w:val="0"/>
          <w:numId w:val="2"/>
        </w:numPr>
        <w:spacing w:after="80"/>
      </w:pPr>
      <w:r>
        <w:rPr>
          <w:rFonts w:ascii="Arial" w:cs="Arial" w:eastAsia="Arial" w:hAnsi="Arial"/>
          <w:b/>
          <w:bCs/>
          <w:sz w:val="22"/>
          <w:szCs w:val="22"/>
        </w:rPr>
        <w:t xml:space="preserve">Energy ≠ damage. </w:t>
      </w:r>
      <w:r>
        <w:rPr>
          <w:rFonts w:ascii="Arial" w:cs="Arial" w:eastAsia="Arial" w:hAnsi="Arial"/>
          <w:sz w:val="22"/>
          <w:szCs w:val="22"/>
        </w:rPr>
        <w:t xml:space="preserve">On descents, the energy cost drops but the eccentric load rises. Don't conflate the two. Energy multipliers tell you about pace and HR; eccentric multipliers tell you about soreness and recovery time.</w:t>
      </w:r>
    </w:p>
    <w:p>
      <w:pPr>
        <w:pStyle w:val="ListParagraph"/>
        <w:numPr>
          <w:ilvl w:val="0"/>
          <w:numId w:val="2"/>
        </w:numPr>
        <w:spacing w:after="80"/>
      </w:pPr>
      <w:r>
        <w:rPr>
          <w:rFonts w:ascii="Arial" w:cs="Arial" w:eastAsia="Arial" w:hAnsi="Arial"/>
          <w:b/>
          <w:bCs/>
          <w:sz w:val="22"/>
          <w:szCs w:val="22"/>
        </w:rPr>
        <w:t xml:space="preserve">Altitude, heat, and fatigue stack on top. </w:t>
      </w:r>
      <w:r>
        <w:rPr>
          <w:rFonts w:ascii="Arial" w:cs="Arial" w:eastAsia="Arial" w:hAnsi="Arial"/>
          <w:sz w:val="22"/>
          <w:szCs w:val="22"/>
        </w:rPr>
        <w:t xml:space="preserve">These multipliers describe the cost of the slope alone. Real race load is the slope multiplier × the altitude penalty × the heat penalty × the fatigue cost.</w:t>
      </w:r>
    </w:p>
    <w:p>
      <w:pPr>
        <w:pStyle w:val="Heading1"/>
        <w:spacing w:after="180" w:before="360"/>
      </w:pPr>
      <w:r>
        <w:rPr>
          <w:rFonts w:ascii="Arial" w:cs="Arial" w:eastAsia="Arial" w:hAnsi="Arial"/>
          <w:b/>
          <w:bCs/>
          <w:color w:val="1F4E78"/>
          <w:sz w:val="32"/>
          <w:szCs w:val="32"/>
        </w:rPr>
        <w:t xml:space="preserve">Key References</w:t>
      </w:r>
    </w:p>
    <w:p>
      <w:pPr>
        <w:pStyle w:val="ListParagraph"/>
        <w:numPr>
          <w:ilvl w:val="0"/>
          <w:numId w:val="2"/>
        </w:numPr>
        <w:spacing w:after="80"/>
      </w:pPr>
      <w:r>
        <w:rPr>
          <w:rFonts w:ascii="Arial" w:cs="Arial" w:eastAsia="Arial" w:hAnsi="Arial"/>
          <w:b/>
          <w:bCs/>
          <w:sz w:val="22"/>
          <w:szCs w:val="22"/>
        </w:rPr>
        <w:t xml:space="preserve">Minetti AE, Moia C, Roi GS, Susta D, Ferretti G. </w:t>
      </w:r>
      <w:r>
        <w:rPr>
          <w:rFonts w:ascii="Arial" w:cs="Arial" w:eastAsia="Arial" w:hAnsi="Arial"/>
          <w:sz w:val="22"/>
          <w:szCs w:val="22"/>
        </w:rPr>
        <w:t xml:space="preserve">Energy cost of walking and running at extreme uphill and downhill slopes. </w:t>
      </w:r>
      <w:r>
        <w:rPr>
          <w:rFonts w:ascii="Arial" w:cs="Arial" w:eastAsia="Arial" w:hAnsi="Arial"/>
          <w:i/>
          <w:iCs/>
          <w:sz w:val="22"/>
          <w:szCs w:val="22"/>
        </w:rPr>
        <w:t xml:space="preserve">J Appl Physiol</w:t>
      </w:r>
      <w:r>
        <w:rPr>
          <w:rFonts w:ascii="Arial" w:cs="Arial" w:eastAsia="Arial" w:hAnsi="Arial"/>
          <w:sz w:val="22"/>
          <w:szCs w:val="22"/>
        </w:rPr>
        <w:t xml:space="preserve"> 93: 1039–1046, 2002.</w:t>
      </w:r>
    </w:p>
    <w:p>
      <w:pPr>
        <w:pStyle w:val="ListParagraph"/>
        <w:numPr>
          <w:ilvl w:val="0"/>
          <w:numId w:val="2"/>
        </w:numPr>
        <w:spacing w:after="80"/>
      </w:pPr>
      <w:r>
        <w:rPr>
          <w:rFonts w:ascii="Arial" w:cs="Arial" w:eastAsia="Arial" w:hAnsi="Arial"/>
          <w:b/>
          <w:bCs/>
          <w:sz w:val="22"/>
          <w:szCs w:val="22"/>
        </w:rPr>
        <w:t xml:space="preserve">Vernillo G et al. </w:t>
      </w:r>
      <w:r>
        <w:rPr>
          <w:rFonts w:ascii="Arial" w:cs="Arial" w:eastAsia="Arial" w:hAnsi="Arial"/>
          <w:sz w:val="22"/>
          <w:szCs w:val="22"/>
        </w:rPr>
        <w:t xml:space="preserve">Downhill Running: What Are the Effects and How Can We Adapt? A Narrative Review. </w:t>
      </w:r>
      <w:r>
        <w:rPr>
          <w:rFonts w:ascii="Arial" w:cs="Arial" w:eastAsia="Arial" w:hAnsi="Arial"/>
          <w:i/>
          <w:iCs/>
          <w:sz w:val="22"/>
          <w:szCs w:val="22"/>
        </w:rPr>
        <w:t xml:space="preserve">Sports Med</w:t>
      </w:r>
      <w:r>
        <w:rPr>
          <w:rFonts w:ascii="Arial" w:cs="Arial" w:eastAsia="Arial" w:hAnsi="Arial"/>
          <w:sz w:val="22"/>
          <w:szCs w:val="22"/>
        </w:rPr>
        <w:t xml:space="preserve"> 50, 2083–2110, 2020.</w:t>
      </w:r>
    </w:p>
    <w:p>
      <w:pPr>
        <w:pStyle w:val="ListParagraph"/>
        <w:numPr>
          <w:ilvl w:val="0"/>
          <w:numId w:val="2"/>
        </w:numPr>
        <w:spacing w:after="80"/>
      </w:pPr>
      <w:r>
        <w:rPr>
          <w:rFonts w:ascii="Arial" w:cs="Arial" w:eastAsia="Arial" w:hAnsi="Arial"/>
          <w:b/>
          <w:bCs/>
          <w:sz w:val="22"/>
          <w:szCs w:val="22"/>
        </w:rPr>
        <w:t xml:space="preserve">Hoogkamer W, Taboga P, Kram R. </w:t>
      </w:r>
      <w:r>
        <w:rPr>
          <w:rFonts w:ascii="Arial" w:cs="Arial" w:eastAsia="Arial" w:hAnsi="Arial"/>
          <w:sz w:val="22"/>
          <w:szCs w:val="22"/>
        </w:rPr>
        <w:t xml:space="preserve">Applying the cost of generating force hypothesis to uphill running. </w:t>
      </w:r>
      <w:r>
        <w:rPr>
          <w:rFonts w:ascii="Arial" w:cs="Arial" w:eastAsia="Arial" w:hAnsi="Arial"/>
          <w:i/>
          <w:iCs/>
          <w:sz w:val="22"/>
          <w:szCs w:val="22"/>
        </w:rPr>
        <w:t xml:space="preserve">PeerJ</w:t>
      </w:r>
      <w:r>
        <w:rPr>
          <w:rFonts w:ascii="Arial" w:cs="Arial" w:eastAsia="Arial" w:hAnsi="Arial"/>
          <w:sz w:val="22"/>
          <w:szCs w:val="22"/>
        </w:rPr>
        <w:t xml:space="preserve"> 2:e482, 2014.</w:t>
      </w:r>
    </w:p>
    <w:p>
      <w:pPr>
        <w:pStyle w:val="ListParagraph"/>
        <w:numPr>
          <w:ilvl w:val="0"/>
          <w:numId w:val="2"/>
        </w:numPr>
        <w:spacing w:after="80"/>
      </w:pPr>
      <w:r>
        <w:rPr>
          <w:rFonts w:ascii="Arial" w:cs="Arial" w:eastAsia="Arial" w:hAnsi="Arial"/>
          <w:b/>
          <w:bCs/>
          <w:sz w:val="22"/>
          <w:szCs w:val="22"/>
        </w:rPr>
        <w:t xml:space="preserve">Minetti AE, Ardigò LP, Saibene F. </w:t>
      </w:r>
      <w:r>
        <w:rPr>
          <w:rFonts w:ascii="Arial" w:cs="Arial" w:eastAsia="Arial" w:hAnsi="Arial"/>
          <w:sz w:val="22"/>
          <w:szCs w:val="22"/>
        </w:rPr>
        <w:t xml:space="preserve">Mechanical determinants of the minimum energy cost of gradient running in humans. </w:t>
      </w:r>
      <w:r>
        <w:rPr>
          <w:rFonts w:ascii="Arial" w:cs="Arial" w:eastAsia="Arial" w:hAnsi="Arial"/>
          <w:i/>
          <w:iCs/>
          <w:sz w:val="22"/>
          <w:szCs w:val="22"/>
        </w:rPr>
        <w:t xml:space="preserve">J Exp Biol</w:t>
      </w:r>
      <w:r>
        <w:rPr>
          <w:rFonts w:ascii="Arial" w:cs="Arial" w:eastAsia="Arial" w:hAnsi="Arial"/>
          <w:sz w:val="22"/>
          <w:szCs w:val="22"/>
        </w:rPr>
        <w:t xml:space="preserve"> 195: 211–225, 1994.</w:t>
      </w:r>
    </w:p>
    <w:p>
      <w:pPr>
        <w:pStyle w:val="ListParagraph"/>
        <w:numPr>
          <w:ilvl w:val="0"/>
          <w:numId w:val="2"/>
        </w:numPr>
        <w:spacing w:after="80"/>
      </w:pPr>
      <w:r>
        <w:rPr>
          <w:rFonts w:ascii="Arial" w:cs="Arial" w:eastAsia="Arial" w:hAnsi="Arial"/>
          <w:b/>
          <w:bCs/>
          <w:sz w:val="22"/>
          <w:szCs w:val="22"/>
        </w:rPr>
        <w:t xml:space="preserve">Lloyd S (2017). </w:t>
      </w:r>
      <w:r>
        <w:rPr>
          <w:rFonts w:ascii="Arial" w:cs="Arial" w:eastAsia="Arial" w:hAnsi="Arial"/>
          <w:sz w:val="22"/>
          <w:szCs w:val="22"/>
        </w:rPr>
        <w:t xml:space="preserve">Improving Grade Adjusted Pace. Strava Engineering Blog.</w:t>
      </w:r>
    </w:p>
    <w:p>
      <w:pPr>
        <w:pStyle w:val="ListParagraph"/>
        <w:numPr>
          <w:ilvl w:val="0"/>
          <w:numId w:val="2"/>
        </w:numPr>
        <w:spacing w:after="80"/>
      </w:pPr>
      <w:r>
        <w:rPr>
          <w:rFonts w:ascii="Arial" w:cs="Arial" w:eastAsia="Arial" w:hAnsi="Arial"/>
          <w:b/>
          <w:bCs/>
          <w:sz w:val="22"/>
          <w:szCs w:val="22"/>
        </w:rPr>
        <w:t xml:space="preserve">D'Lima DD, Steklov N, Patil S, Colwell CW Jr. </w:t>
      </w:r>
      <w:r>
        <w:rPr>
          <w:rFonts w:ascii="Arial" w:cs="Arial" w:eastAsia="Arial" w:hAnsi="Arial"/>
          <w:sz w:val="22"/>
          <w:szCs w:val="22"/>
        </w:rPr>
        <w:t xml:space="preserve">Loading of the knee joint during ergometer cycling: telemetric in vivo data. </w:t>
      </w:r>
      <w:r>
        <w:rPr>
          <w:rFonts w:ascii="Arial" w:cs="Arial" w:eastAsia="Arial" w:hAnsi="Arial"/>
          <w:i/>
          <w:iCs/>
          <w:sz w:val="22"/>
          <w:szCs w:val="22"/>
        </w:rPr>
        <w:t xml:space="preserve">J Orthop Sports Phys Ther</w:t>
      </w:r>
      <w:r>
        <w:rPr>
          <w:rFonts w:ascii="Arial" w:cs="Arial" w:eastAsia="Arial" w:hAnsi="Arial"/>
          <w:sz w:val="22"/>
          <w:szCs w:val="22"/>
        </w:rPr>
        <w:t xml:space="preserve"> 43(1): 32–40, 2013.</w:t>
      </w:r>
    </w:p>
    <w:p>
      <w:pPr>
        <w:pStyle w:val="ListParagraph"/>
        <w:numPr>
          <w:ilvl w:val="0"/>
          <w:numId w:val="2"/>
        </w:numPr>
        <w:spacing w:after="80"/>
      </w:pPr>
      <w:r>
        <w:rPr>
          <w:rFonts w:ascii="Arial" w:cs="Arial" w:eastAsia="Arial" w:hAnsi="Arial"/>
          <w:b/>
          <w:bCs/>
          <w:sz w:val="22"/>
          <w:szCs w:val="22"/>
        </w:rPr>
        <w:t xml:space="preserve">Ericson MO, Nisell R. </w:t>
      </w:r>
      <w:r>
        <w:rPr>
          <w:rFonts w:ascii="Arial" w:cs="Arial" w:eastAsia="Arial" w:hAnsi="Arial"/>
          <w:sz w:val="22"/>
          <w:szCs w:val="22"/>
        </w:rPr>
        <w:t xml:space="preserve">Tibiofemoral joint forces during ergometer cycling. </w:t>
      </w:r>
      <w:r>
        <w:rPr>
          <w:rFonts w:ascii="Arial" w:cs="Arial" w:eastAsia="Arial" w:hAnsi="Arial"/>
          <w:i/>
          <w:iCs/>
          <w:sz w:val="22"/>
          <w:szCs w:val="22"/>
        </w:rPr>
        <w:t xml:space="preserve">Am J Sports Med</w:t>
      </w:r>
      <w:r>
        <w:rPr>
          <w:rFonts w:ascii="Arial" w:cs="Arial" w:eastAsia="Arial" w:hAnsi="Arial"/>
          <w:sz w:val="22"/>
          <w:szCs w:val="22"/>
        </w:rPr>
        <w:t xml:space="preserve"> 14(4): 285–290, 1986.</w:t>
      </w:r>
    </w:p>
    <w:p>
      <w:pPr>
        <w:pStyle w:val="ListParagraph"/>
        <w:numPr>
          <w:ilvl w:val="0"/>
          <w:numId w:val="2"/>
        </w:numPr>
        <w:spacing w:after="80"/>
      </w:pPr>
      <w:r>
        <w:rPr>
          <w:rFonts w:ascii="Arial" w:cs="Arial" w:eastAsia="Arial" w:hAnsi="Arial"/>
          <w:b/>
          <w:bCs/>
          <w:sz w:val="22"/>
          <w:szCs w:val="22"/>
        </w:rPr>
        <w:t xml:space="preserve">Ericson MO, Nisell R. </w:t>
      </w:r>
      <w:r>
        <w:rPr>
          <w:rFonts w:ascii="Arial" w:cs="Arial" w:eastAsia="Arial" w:hAnsi="Arial"/>
          <w:sz w:val="22"/>
          <w:szCs w:val="22"/>
        </w:rPr>
        <w:t xml:space="preserve">Patellofemoral joint forces during ergometric cycling. </w:t>
      </w:r>
      <w:r>
        <w:rPr>
          <w:rFonts w:ascii="Arial" w:cs="Arial" w:eastAsia="Arial" w:hAnsi="Arial"/>
          <w:i/>
          <w:iCs/>
          <w:sz w:val="22"/>
          <w:szCs w:val="22"/>
        </w:rPr>
        <w:t xml:space="preserve">Phys Ther</w:t>
      </w:r>
      <w:r>
        <w:rPr>
          <w:rFonts w:ascii="Arial" w:cs="Arial" w:eastAsia="Arial" w:hAnsi="Arial"/>
          <w:sz w:val="22"/>
          <w:szCs w:val="22"/>
        </w:rPr>
        <w:t xml:space="preserve"> 67(9): 1365–1369, 1987.</w:t>
      </w:r>
    </w:p>
    <w:p>
      <w:pPr>
        <w:pStyle w:val="ListParagraph"/>
        <w:numPr>
          <w:ilvl w:val="0"/>
          <w:numId w:val="2"/>
        </w:numPr>
        <w:spacing w:after="80"/>
      </w:pPr>
      <w:r>
        <w:rPr>
          <w:rFonts w:ascii="Arial" w:cs="Arial" w:eastAsia="Arial" w:hAnsi="Arial"/>
          <w:b/>
          <w:bCs/>
          <w:sz w:val="22"/>
          <w:szCs w:val="22"/>
        </w:rPr>
        <w:t xml:space="preserve">Nilsson J, Thorstensson A. </w:t>
      </w:r>
      <w:r>
        <w:rPr>
          <w:rFonts w:ascii="Arial" w:cs="Arial" w:eastAsia="Arial" w:hAnsi="Arial"/>
          <w:sz w:val="22"/>
          <w:szCs w:val="22"/>
        </w:rPr>
        <w:t xml:space="preserve">Ground reaction forces at different speeds of human walking and running. </w:t>
      </w:r>
      <w:r>
        <w:rPr>
          <w:rFonts w:ascii="Arial" w:cs="Arial" w:eastAsia="Arial" w:hAnsi="Arial"/>
          <w:i/>
          <w:iCs/>
          <w:sz w:val="22"/>
          <w:szCs w:val="22"/>
        </w:rPr>
        <w:t xml:space="preserve">Acta Physiol Scand</w:t>
      </w:r>
      <w:r>
        <w:rPr>
          <w:rFonts w:ascii="Arial" w:cs="Arial" w:eastAsia="Arial" w:hAnsi="Arial"/>
          <w:sz w:val="22"/>
          <w:szCs w:val="22"/>
        </w:rPr>
        <w:t xml:space="preserve"> 136: 217–227, 1989.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2026-04-27T01:14:52.168Z</dcterms:created>
  <dcterms:modified xsi:type="dcterms:W3CDTF">2026-04-27T01:14:52.169Z</dcterms:modified>
</cp:coreProperties>
</file>

<file path=docProps/custom.xml><?xml version="1.0" encoding="utf-8"?>
<Properties xmlns="http://schemas.openxmlformats.org/officeDocument/2006/custom-properties" xmlns:vt="http://schemas.openxmlformats.org/officeDocument/2006/docPropsVTypes"/>
</file>