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General Fitness (Health &amp; Longevity) Training</w:t>
      </w:r>
    </w:p>
    <w:p>
      <w:pPr>
        <w:pBdr>
          <w:bottom w:val="single" w:color="1F3B57" w:sz="6" w:space="4"/>
        </w:pBdr>
        <w:spacing w:after="200"/>
      </w:pPr>
      <w:r>
        <w:rPr>
          <w:b/>
          <w:bCs/>
          <w:color w:val="1F3B57"/>
          <w:sz w:val="28"/>
          <w:szCs w:val="28"/>
        </w:rPr>
        <w:t xml:space="preserve">Evidence Foundation — v1.1</w:t>
      </w:r>
    </w:p>
    <w:p>
      <w:pPr>
        <w:spacing w:after="40"/>
      </w:pPr>
      <w:r>
        <w:rPr>
          <w:b/>
          <w:bCs/>
          <w:color w:val="1F3B57"/>
        </w:rPr>
        <w:t xml:space="preserve">Status  </w:t>
      </w:r>
      <w:r>
        <w:t xml:space="preserve">Research synthesis — decision-grade foundation for the General Fitness plan-generator.</w:t>
      </w:r>
    </w:p>
    <w:p>
      <w:pPr>
        <w:spacing w:after="40"/>
      </w:pPr>
      <w:r>
        <w:rPr>
          <w:b/>
          <w:bCs/>
          <w:color w:val="1F3B57"/>
        </w:rPr>
        <w:t xml:space="preserve">Date  </w:t>
      </w:r>
      <w:r>
        <w:t xml:space="preserve">2026-06-05</w:t>
      </w:r>
    </w:p>
    <w:p>
      <w:pPr>
        <w:spacing w:after="40"/>
      </w:pPr>
      <w:r>
        <w:rPr>
          <w:b/>
          <w:bCs/>
          <w:color w:val="1F3B57"/>
        </w:rPr>
        <w:t xml:space="preserve">Author  </w:t>
      </w:r>
      <w:r>
        <w:t xml:space="preserve">Claude (Cowork)</w:t>
      </w:r>
    </w:p>
    <w:p>
      <w:pPr>
        <w:spacing w:after="40"/>
      </w:pPr>
      <w:r>
        <w:rPr>
          <w:b/>
          <w:bCs/>
          <w:color w:val="1F3B57"/>
        </w:rPr>
        <w:t xml:space="preserve">Scope  </w:t>
      </w:r>
      <w:r>
        <w:t xml:space="preserve">Health-&amp;-longevity general fitness, no target race; adults across experience levels; cardio via running or cross-training.</w:t>
      </w:r>
    </w:p>
    <w:p>
      <w:pPr>
        <w:spacing w:after="40"/>
      </w:pPr>
      <w:r>
        <w:rPr>
          <w:b/>
          <w:bCs/>
          <w:color w:val="1F3B57"/>
        </w:rPr>
        <w:t xml:space="preserve">Revised  </w:t>
      </w:r>
      <w:r>
        <w:t xml:space="preserve">v1.1 (2026-06-05) adds the goal-preset evidence layer (Appendix A) — Lose Fat verified; Build Muscle &amp; Build Endurance extracted, pending verification.</w:t>
      </w:r>
    </w:p>
    <w:p>
      <w:pPr>
        <w:spacing w:after="200"/>
      </w:pPr>
      <w:r>
        <w:rPr>
          <w:b/>
          <w:bCs/>
          <w:color w:val="1F3B57"/>
        </w:rPr>
        <w:t xml:space="preserve">Method  </w:t>
      </w:r>
      <w:r>
        <w:t xml:space="preserve">Synthesized from three deep-research runs (fan-out web search → source fetch → 3-vote adversarial verification → synthesis). ~64 claims survived verification across the three runs. All mortality/longevity figures are </w:t>
      </w:r>
      <w:r>
        <w:rPr>
          <w:i/>
          <w:iCs/>
        </w:rPr>
        <w:t xml:space="preserve">observational associations</w:t>
      </w:r>
      <w:r>
        <w:t xml:space="preserve"> (prospective cohorts / meta-analyses), not causal — read every “reduces” as “is associated with.” Confidence labels (High / Medium) reflect source quality and verification vote margins.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strongest, most convergent evidence supports a blended, four-pillar program rather than any single modality. Combining resistance training with aerobic activity is associated with ~40% lower all-cause mortality versus doing neither — roughly triple the benefit of strength training alone (~15%). That synergy is the empirical case for the whole model.</w:t>
      </w:r>
    </w:p>
    <w:p>
      <w:pPr>
        <w:spacing w:after="80"/>
      </w:pPr>
      <w:r>
        <w:rPr>
          <w:b/>
          <w:bCs/>
        </w:rPr>
        <w:t xml:space="preserve">The four pillars and the rules that bind them: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Aerobic base (Zone 2) — the bulk of the weekly aerobic dose; builds mitochondria and VO₂max; well-tolerated at every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VO₂max / intervals — the longevity multiplier: cardiorespiratory fitness is among the strongest predictors of all-cause mortality (elite vs. low fitness ~80% lower).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Strength — ≥2 days/week is the health floor; the longevity-protective dose is modest, but the dial turns up sharply when the goal is muscle.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Mobility / stability — a dynamic warm-up before every session, flexibility after, and balance training as a core component for older adults.</w:t>
      </w:r>
    </w:p>
    <w:p>
      <w:pPr>
        <w:spacing w:after="160"/>
      </w:pPr>
      <w:r>
        <w:rPr>
          <w:b/>
          <w:bCs/>
        </w:rPr>
        <w:t xml:space="preserve">Binding rules: </w:t>
      </w:r>
      <w:r>
        <w:t xml:space="preserve">blend freely (the interference effect is negligible for non-elites) · ~80/20 easy:hard, model-agnostic · periodize loosely (any model) and drive progressive overload · deload on fatigue triggers, not a fixed peak.</w:t>
      </w:r>
    </w:p>
    <w:p>
      <w:pPr>
        <w:pStyle w:val="Heading1"/>
      </w:pPr>
      <w:r>
        <w:t xml:space="preserve">2. Foundational weekly doses (Run 1)</w:t>
      </w:r>
    </w:p>
    <w:p>
      <w:pPr>
        <w:spacing w:after="120"/>
      </w:pPr>
      <w:r>
        <w:t xml:space="preserve">Issued identically by the WHO (2020) and the US Physical Activity Guidelines (2018) — strong recommendations, moderate-certainty evidence. These are the floor the engine must always meet.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Minimum-effective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Optimal / note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Conf.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Aerobic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150 min/wk moderate OR 75 min/wk vigorous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150–300 min; benefit keeps rising past 300; 60+ benefit beyond guidelines (~35% lower mortality)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Strength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2+ days/wk, all major muscle groups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added population-mortality benefit from higher volume (distinct from hypertrophy — see §5)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Combined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Both of the above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~40% lower all-cause mortality vs. neither (RR 0.60) — the core case for blending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Aerobic dose-response is continuous: RR 0.86 at 150 min/wk → 0.74 at 300 min/wk (Samitz 2011, 1.3M participants).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resistance training is associated with ~10–17% lower all-cause mortality vs. none (Momma 2022; Shailendra 2022).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Resistance mortality benefit is J-shaped — peaks ~27% at only ~60 min/wk, then diminishes (Shailendra 2022). The longevity dose is 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Return-to-training / sarcopenia start: ~120 min/wk of moderate resistance over 3 sessions, progressing as tolerated (Yan 2025).</w:t>
      </w:r>
    </w:p>
    <w:p>
      <w:pPr>
        <w:pStyle w:val="Heading1"/>
      </w:pPr>
      <w:r>
        <w:t xml:space="preserve">3. Pillar — Aerobic base (Zone 2) (Run 2)</w:t>
      </w:r>
    </w:p>
    <w:p>
      <w:pPr>
        <w:spacing w:after="120"/>
      </w:pPr>
      <w:r>
        <w:t xml:space="preserve">Moderate-intensity continuous (Zone 2) training reliably raises mitochondrial volume density (SMD 1.04) and VO₂max (SMD 0.75; +9–19% over 6–16 wk) and is well-tolerated — a valid primary aerobic base at all levels (2026 MICT meta-analysis).</w:t>
      </w:r>
    </w:p>
    <w:p>
      <w:pPr>
        <w:spacing w:after="120"/>
      </w:pPr>
      <w:r>
        <w:rPr>
          <w:b/>
          <w:bCs/>
        </w:rPr>
        <w:t xml:space="preserve">Caveat: </w:t>
      </w:r>
      <w:r>
        <w:t xml:space="preserve">“Zone 2 is the </w:t>
      </w:r>
      <w:r>
        <w:rPr>
          <w:i/>
          <w:iCs/>
        </w:rPr>
        <w:t xml:space="preserve">optimal</w:t>
      </w:r>
      <w:r>
        <w:t xml:space="preserve">” claim is NOT proven — that narrative came from elite observational data (2025 </w:t>
      </w:r>
      <w:r>
        <w:rPr>
          <w:i/>
          <w:iCs/>
        </w:rPr>
        <w:t xml:space="preserve">Sports Medicine</w:t>
      </w:r>
      <w:r>
        <w:t xml:space="preserve"> review, Gibala/Gurd). Treat Zone 2 as a strong base, not a silver bullet; pair it with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% HRmax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% HRR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 cue (no equipment)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Zone 2 / easy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64–76%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40–59%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Talk Test: full comfortable sentences, but cannot sing. Last “comfortable-speech” stage ≈ first ventilatory threshold (VT1).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VO₂max intervals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90–95%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Hard, talking limited to a few words (see §4).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Design note: </w:t>
      </w:r>
      <w:r>
        <w:t xml:space="preserve">fixed %HRmax maps to inconsistent physiological states across people (CV 6–29%). Present %HRmax as a </w:t>
      </w:r>
      <w:r>
        <w:rPr>
          <w:i/>
          <w:iCs/>
        </w:rPr>
        <w:t xml:space="preserve">starting estimate</w:t>
      </w:r>
      <w:r>
        <w:t xml:space="preserve"> and offer the Talk Test / VT1 as the individualizing anchor.</w:t>
      </w:r>
    </w:p>
    <w:p>
      <w:pPr>
        <w:pStyle w:val="Heading1"/>
      </w:pPr>
      <w:r>
        <w:t xml:space="preserve">4. Pillar — VO₂max / intervals (Run 2)</w:t>
      </w:r>
    </w:p>
    <w:p>
      <w:pPr>
        <w:spacing w:after="120"/>
      </w:pPr>
      <w:r>
        <w:rPr>
          <w:b/>
          <w:bCs/>
        </w:rPr>
        <w:t xml:space="preserve">Why it matters most for longevity: </w:t>
      </w:r>
      <w:r>
        <w:t xml:space="preserve">in 122,007 patients, elite vs. low cardiorespiratory fitness carried an adjusted HR of 0.20 — ~80% lower all-cause mortality — with low fitness a worse risk factor than coronary artery disease (1.29) or smoking (1.41) (Mandsager 2018, </w:t>
      </w:r>
      <w:r>
        <w:rPr>
          <w:i/>
          <w:iCs/>
        </w:rPr>
        <w:t xml:space="preserve">JAMA Network Open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Prescription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Effect (8 wk)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Norwegian 4×4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min @ 90–95% HRmax / 3 min active @ 70%, ×4; ~1–3×/wk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+7.2% VO₂max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Short intervals 15/15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 s @ 90–95% HRmax / 15 s @ 70%, repeated; ~3×/wk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+5.5% VO₂max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Helgerud 2007 (RCT). Both are effective, time-efficient options — but note: when total work is matched, HIIT was NOT proven superior to steady-state for VO₂max (that claim was refuted). Prescribe intervals as effective, not as a replacement for the Zone 2 base.</w:t>
      </w:r>
    </w:p>
    <w:p>
      <w:pPr>
        <w:pStyle w:val="Heading1"/>
      </w:pPr>
      <w:r>
        <w:t xml:space="preserve">5. Aerobic intensity distribution (Run 2)</w:t>
      </w:r>
    </w:p>
    <w:p>
      <w:pPr>
        <w:spacing w:after="120"/>
      </w:pPr>
      <w:r>
        <w:t xml:space="preserve">~80% easy / ~20% hard is a defensible default — but for non-elite trainees the distribution MODEL (polarized vs. pyramidal vs. threshold) is not load-bearing: a 2025 IPD network meta-analysis co-authored by Seiler (the polarized model's originator) found POL vs. PYR null overall, with a significant performance-level interaction — recreational athletes did at least as well pyramidal.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force a strict polarized split on general-fitness users; keep it simple (~80/20) and flexible.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Beginners / deconditioned users cannot reliably sustain a high hard-fraction — they drift pyramidal on their own. Weight beginners toward low-intensity base work and add intensity conservatively.</w:t>
      </w:r>
    </w:p>
    <w:p>
      <w:pPr>
        <w:pStyle w:val="Heading1"/>
      </w:pPr>
      <w:r>
        <w:t xml:space="preserve">6. Pillar — Strength (Runs 1 &amp; 3)</w:t>
      </w:r>
    </w:p>
    <w:p>
      <w:pPr>
        <w:spacing w:after="120"/>
      </w:pPr>
      <w:r>
        <w:rPr>
          <w:b/>
          <w:bCs/>
        </w:rPr>
        <w:t xml:space="preserve">The key divergence the engine must respect: </w:t>
      </w:r>
      <w:r>
        <w:t xml:space="preserve">the longevity-protective strength dose is LOW (J-shaped, peak ~30–60 min/wk), while the dose for muscle SIZE is GRADED and higher. These are different goals on the same pillar — the basis for Stay Healthy vs. Build Muscle being distinct presets.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Weekly volume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Health / longevity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Meet the 2 days/wk floor; ~30–60 min/wk total is the mortality sweet spot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Shailendra 2022; WHO (no added mortality benefit above floor)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Muscle (hypertrophy)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~9 sets/muscle/wk = significant growth; 18–27 sets for more; graded ~+0.37%/set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Schoenfeld 2017; Heaselgrave 2019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Intensity: a broad load range works; reps-in-reserve (RIR) / RPE is a useful autoregulation tool for experienced lifters but is less accurate in novices — beginners do better with simpler structured loading.</w:t>
      </w:r>
    </w:p>
    <w:p>
      <w:pPr>
        <w:pStyle w:val="Heading1"/>
      </w:pPr>
      <w:r>
        <w:t xml:space="preserve">7. Concurrent (hybrid) training — the interference effect (Run 3)</w:t>
      </w:r>
    </w:p>
    <w:p>
      <w:pPr>
        <w:spacing w:after="120"/>
      </w:pPr>
      <w:r>
        <w:rPr>
          <w:b/>
          <w:bCs/>
        </w:rPr>
        <w:t xml:space="preserve">Verdict for general fitness: largely a non-issue. </w:t>
      </w:r>
      <w:r>
        <w:t xml:space="preserve">A 43-study meta-analysis (Schumann 2022) found concurrent training does NOT compromise hypertrophy (SMD −0.01) or maximal strength (SMD −0.06); only explosive power is modestly attenuated (SMD −0.28), mostly in same-session work. Interference is training-status-dependent — it emerges in already-trained, high-volume athletes, not beginners (Coffey &amp; Hawley).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Sequencing rule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Beginners/intermediates: combine cardio + lifting freely; no mitigation needed unless explosive power is the goal.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Schumann 2022; Coffey &amp; Hawley 2016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If a single shared session is unavoidable: lift BEFORE cardio (protects lower-body dynamic strength, +6.91%). Otherwise order is optional.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Eddens 2017 (order affects only this one outcome)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Choose endurance modality (run vs. bike) and weekly cardio volume for the user's goals &amp; joints — NOT as interference levers.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Modality &amp; dose claims were refuted (§10)</w:t>
            </w:r>
          </w:p>
        </w:tc>
      </w:tr>
    </w:tbl>
    <w:p>
      <w:pPr>
        <w:pStyle w:val="Heading1"/>
      </w:pPr>
      <w:r>
        <w:t xml:space="preserve">8. Periodization, progression &amp; deload (Run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Periodize, but the model is interchangeable. Structured &gt; unstructured for strength (ES 0.43, larger in novices; Williams 2017), yet linear = daily-undulating for hypertrophy (Grgic 2017). Pick any model by adherence/preference; drive progress through volume + progressive overload.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Autoregulation (RIR/RPE-based load) is equivalent — not superior — to percentage-based loading, and the evidence is trained-only. Reserve it for experienced users; for beginners prefer simple structured loading.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Deload on fatigue TRIGGERS, not a peaking schedule. No single overtraining biomarker is valid (ECSS/ACSM consensus) — monitor a panel: session performance, RPE trends, sleep, mood/wellness. Functional overreaching is reversible with adequate recovery.</w:t>
      </w:r>
    </w:p>
    <w:p>
      <w:pPr>
        <w:spacing w:after="120"/>
      </w:pPr>
      <w:r>
        <w:rPr>
          <w:b/>
          <w:bCs/>
          <w:color w:val="8A1C1C"/>
        </w:rPr>
        <w:t xml:space="preserve">Open item: </w:t>
      </w:r>
      <w:r>
        <w:t xml:space="preserve">no validated fixed deload cadence exists for non-peaking fitness — use trigger-based deloads with a sensible default (e.g., a lighter week every ~4–8 weeks). This is a design decision, not an evidence parameter.</w:t>
      </w:r>
    </w:p>
    <w:p>
      <w:pPr>
        <w:pStyle w:val="Heading1"/>
      </w:pPr>
      <w:r>
        <w:t xml:space="preserve">9. Pillar — Mobility / flexibility / stability (Run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warm-up before EVERY session: submaximal aerobic → large-amplitude dynamic stretching → activity-specific drills (the RAMP pattern); ~7–10 min (Behm &amp; Chaouachi 2011).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stretching: ≥60 s/muscle acutely cuts strength ~5.4% (Simic 2013) — place substantive flexibility work AFTER training. Brief (&lt;60 s) pre-session stretching is harmless if followed by dynamic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/ stability is the single strongest fall-prevention modality for older adults: −24% fall rate (RaR 0.76, high-certainty; Sherrington/Cochrane 2020). Prescribe for 65+ as a core component; combine with strength; ≥8 wk, sessions ≥30 min.</w:t>
      </w:r>
    </w:p>
    <w:p>
      <w:pPr>
        <w:pStyle w:val="Heading1"/>
        <w:pageBreakBefore/>
      </w:pPr>
      <w:r>
        <w:t xml:space="preserve">10. Integrated weekly model &amp; parameter ranges</w:t>
      </w:r>
    </w:p>
    <w:p>
      <w:pPr>
        <w:spacing w:after="120"/>
      </w:pPr>
      <w:r>
        <w:t xml:space="preserve">The balanced (“Stay Healthy”) default, by training availability. Day-count templates are design inference — the evidence supports the principles (order, separation, structure, ~80/20), not numbers keyed to a specific weekly frequency.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50"/>
        <w:gridCol w:w="2050"/>
        <w:gridCol w:w="2050"/>
        <w:gridCol w:w="211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Days/wk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Zone 2 cardio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VO₂max intervals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Mobility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within a cardio day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(full-body)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warm-up each session; stretch after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(full-body / U-L)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+ 1 short mobility block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session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2–3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warm-up each; balance for 65+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 sessions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(U-L or PPL)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daily warm-up; standalone flexibility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Presets re-weight the same four pillars</w:t>
      </w:r>
      <w:r>
        <w:t xml:space="preserve"> (the engine is one model; goals are dials):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20"/>
        <w:gridCol w:w="1820"/>
        <w:gridCol w:w="1820"/>
        <w:gridCol w:w="18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Pillar / dial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Stay Healthy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Muscle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Endurance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Lose Fat *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Zone 2 volume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of 150–300 min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maintain ~150 min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push toward 300+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volume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VO₂max intervals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1×/wk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0–1×/wk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Strength sets/muscle/wk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~6–10 (≥2 days)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12–20+ (graded)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maintain ~6 (≥2 days)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~10–15 (spare lean mass)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Mobility/stability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* Lose Fat dosing is provisional, pending its goal-specific research top-up.</w:t>
      </w:r>
    </w:p>
    <w:p>
      <w:pPr>
        <w:pStyle w:val="Heading1"/>
      </w:pPr>
      <w:r>
        <w:t xml:space="preserve">11. Personalization levers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Experience: beginners → more Zone 2, conservative intensity, simple structured loading; periodization benefit is actually larger in novices. Advanced → autoregulation available, higher strength volume, watch interference only at high cardio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(60+): prescribing ABOVE the aerobic floor is beneficial where tolerated; balance/stability becomes a core pillar,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Injury / return-to-training: start low (e.g., sarcopenia model ~120 min/wk strength over 3 sessions) and progress as tolerated; lean on low-impact cross-training modalities.</w:t>
      </w:r>
    </w:p>
    <w:p>
      <w:pPr>
        <w:pStyle w:val="Heading1"/>
      </w:pPr>
      <w:r>
        <w:t xml:space="preserve">12. Do NOT build these in (refuted in verification)</w:t>
      </w:r>
    </w:p>
    <w:p>
      <w:pPr>
        <w:spacing w:after="120"/>
      </w:pPr>
      <w:r>
        <w:t xml:space="preserve">These plausible-sounding claims were tested and failed adversarial verification. They must not become engine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Vigorous intensity has a distinct, larger per-hour mortality benefit than moderate (Run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Hypertrophy follows an inverted-U with a peak at ~18 sets/wk (Run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intensity beats Zone 2 / MICT for the general public; HIIT beats steady-state when work-matched (Run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strict polarized model is clearly superior for non-elite trainees (Run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Endurance modality (running vs. cycling) drives interference; interference scales with cardio dose; a hard ≥3 h intra-day spacing rule (Run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Daily-undulating periodization is superior for maximal strength; autoregulation is superior (not just equivalent) to %-based loading (Run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specific “3+ hr/wk including balance → −42% falls” dosing target (Run 3).</w:t>
      </w:r>
    </w:p>
    <w:p>
      <w:pPr>
        <w:pStyle w:val="Heading1"/>
      </w:pPr>
      <w:r>
        <w:t xml:space="preserve">13. Open design decisions (evidence-silent)</w:t>
      </w:r>
    </w:p>
    <w:p>
      <w:pPr>
        <w:spacing w:after="120"/>
      </w:pPr>
      <w:r>
        <w:t xml:space="preserve">The evidence deliberately does not settle these — they are explicit engineering choices, not guesses: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deload cadence (use trigger-based + a sensible ~4–8 wk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3/4/5/6-day templates (inferred from the principles above).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Optimal mobility/balance minutes/week for younger general-fitness adults (strong dosing evidence exists only for older-adult balance).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Intra-day cardio/strength spacing for non-power goals (the ≥3 h rule was underpowered).</w:t>
      </w:r>
    </w:p>
    <w:p>
      <w:pPr>
        <w:pStyle w:val="Heading1"/>
      </w:pPr>
      <w:r>
        <w:t xml:space="preserve">14. Key sources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Predominantly peer-reviewed meta-analyses / systematic reviews and dual-society position stands. Full per-claim citations and verification vote margins are retained in the run transcripts.</w:t>
      </w:r>
    </w:p>
    <w:p>
      <w:pPr>
        <w:pStyle w:val="Heading2"/>
      </w:pPr>
      <w:r>
        <w:t xml:space="preserve">Doses &amp; mortality (Run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WHO 2020 Guidelines </w:t>
      </w:r>
      <w:r>
        <w:t xml:space="preserve">Bull et al., Br J Sports Med (NBK566046).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 Physical Activity Guidelines 2018 </w:t>
      </w:r>
      <w:r>
        <w:t xml:space="preserve">Piercy et al., JAMA (PMID 30418471).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Momma 2022 </w:t>
      </w:r>
      <w:r>
        <w:t xml:space="preserve">Muscle-strengthening &amp; mortality meta-analysis, Br J Sports Med (PMC9209691).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Shailendra 2022 </w:t>
      </w:r>
      <w:r>
        <w:t xml:space="preserve">Resistance training &amp; mortality dose-response, Am J Prev Med (PMID 35599175).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Samitz 2011 </w:t>
      </w:r>
      <w:r>
        <w:t xml:space="preserve">Physical activity &amp; mortality dose-response, Int J Epidemiol.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JAMDA 2023 </w:t>
      </w:r>
      <w:r>
        <w:t xml:space="preserve">Physical activity in adults 60+, umbrella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Schoenfeld 2017 </w:t>
      </w:r>
      <w:r>
        <w:t xml:space="preserve">Resistance volume &amp; hypertrophy dose-response, J Sports Sci.</w:t>
      </w:r>
    </w:p>
    <w:p>
      <w:pPr>
        <w:pStyle w:val="Heading2"/>
      </w:pPr>
      <w:r>
        <w:t xml:space="preserve">Aerobic structure &amp; VO₂max (Run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Helgerud 2007 </w:t>
      </w:r>
      <w:r>
        <w:t xml:space="preserve">4×4 &amp; 15/15 interval RCT, Med Sci Sports Exerc (PMID 17414804).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Mandsager 2018 </w:t>
      </w:r>
      <w:r>
        <w:t xml:space="preserve">Cardiorespiratory fitness &amp; mortality, JAMA Netw Open (122,007 patients).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Storoschuk/Gibala/Gurd 2025 </w:t>
      </w:r>
      <w:r>
        <w:t xml:space="preserve">“Much Ado About Zone 2,”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MICT meta-analysis 2026 </w:t>
      </w:r>
      <w:r>
        <w:t xml:space="preserve">Mitochondrial density &amp; VO₂max (PMC12758752).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Seiler et al. 2025 </w:t>
      </w:r>
      <w:r>
        <w:t xml:space="preserve">Intensity-distribution IPD network meta-analysis (PMID 39888556).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Talk Test review 2024 </w:t>
      </w:r>
      <w:r>
        <w:t xml:space="preserve">TT vs. VT1 (PMC11266803).</w:t>
      </w:r>
    </w:p>
    <w:p>
      <w:pPr>
        <w:pStyle w:val="Heading2"/>
      </w:pPr>
      <w:r>
        <w:t xml:space="preserve">Programming: interference, periodization, mobility (Run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Schumann 2022 </w:t>
      </w:r>
      <w:r>
        <w:t xml:space="preserve">Concurrent training meta-analysis, 43 studies,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Coffey &amp; Hawley 2016 </w:t>
      </w:r>
      <w:r>
        <w:t xml:space="preserve">Concurrent training molecular basis, J Physiol.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Eddens 2017 </w:t>
      </w:r>
      <w:r>
        <w:t xml:space="preserve">Within-session exercise order meta-analysis,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Williams 2017 </w:t>
      </w:r>
      <w:r>
        <w:t xml:space="preserve">Periodization vs. non-periodized meta-analysis, Sports Medicine.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Grgic 2017 </w:t>
      </w:r>
      <w:r>
        <w:t xml:space="preserve">Linear vs. undulating periodization, PeerJ.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Meeusen et al. 2013 </w:t>
      </w:r>
      <w:r>
        <w:t xml:space="preserve">ECSS/ACSM overtraining consensus statement, Med Sci Sports Exerc.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Behm &amp; Chaouachi 2011 </w:t>
      </w:r>
      <w:r>
        <w:t xml:space="preserve">Warm-up &amp; stretching acute effects, Eur J Appl Physiol.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Simic 2013 </w:t>
      </w:r>
      <w:r>
        <w:t xml:space="preserve">Static stretching &amp; performance meta-analysis, Scand J Med Sci Sports.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Sherrington/Cochrane 2020 </w:t>
      </w:r>
      <w:r>
        <w:t xml:space="preserve">Exercise for fall prevention, WHO/Cochrane systematic review.</w:t>
      </w:r>
    </w:p>
    <w:p>
      <w:pPr>
        <w:pStyle w:val="Heading1"/>
        <w:pageBreakBefore/>
      </w:pPr>
      <w:r>
        <w:t xml:space="preserve">Appendix A — Goal-preset evidence layer (v1.1)</w:t>
      </w:r>
    </w:p>
    <w:p>
      <w:pPr>
        <w:spacing w:after="120"/>
      </w:pPr>
      <w:r>
        <w:rPr>
          <w:b/>
          <w:bCs/>
        </w:rPr>
        <w:t xml:space="preserve">Verification status. </w:t>
      </w:r>
      <w:r>
        <w:t xml:space="preserve">The General Fitness path offers four goal presets over the same four-pillar engine. </w:t>
      </w:r>
      <w:r>
        <w:t xml:space="preserve">Lose Fat is adversarially verified (3-vote, 21 confirmed claims). Build Muscle and Build Endurance are </w:t>
      </w:r>
      <w:r>
        <w:rPr>
          <w:b/>
          <w:bCs/>
        </w:rPr>
        <w:t xml:space="preserve">extracted from primary meta-analyses but PENDING verification</w:t>
      </w:r>
      <w:r>
        <w:t xml:space="preserve"> — a degraded API blocked their verification pass; the conclusions below are mainstream and low-controversy, to be upgraded to fully-verified later.</w:t>
      </w:r>
    </w:p>
    <w:p>
      <w:pPr>
        <w:pStyle w:val="Heading2"/>
      </w:pPr>
      <w:r>
        <w:t xml:space="preserve">Lose Fat — verified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Training's job is to PRESERVE lean mass + metabolic rate; diet drives the deficit. Aerobic exercise alone is a modest fat-loss lever (~0.52 kg per 30 min/wk; ~1.6 kg over 6 mo). [High — Thorogood 2011; Jayedi 2024]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Strength is the anchor: it preserves fat-free mass in a deficit (untrained/obese can even gain). A MODERATE volume (~3 sets/exercise, ~10–12 sets/muscle/wk) preserves muscle as well as higher volume — don't escalate, don't cut. Dieting still blunts NEW muscle (ES −0.58): target maintenance/recomposition and train heavy to keep strength. [High — ISSN 2017; Murphy &amp; Koehler 2022; Roth 2023]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Cardio: HIIT ≈ steady-state for body composition — choose by time-efficiency (HIIT ~40% less time) and recoverability, not a 'fat-burning zone.' Cardio cuts visceral/waist fat at HIGH GRADE certainty even when scale weight barely moves. [High — Wewege 2017; Jayedi 2024]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Density / circuit (metabolic RT) is a viable two-birds option (fat −4.3%, muscle +1.9%) when sets are near failure — time-efficient, but not a license to merely shorten rest at light loads. [verified, caveated — Ramos-Campo 2021]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Rate: 0.5–1.0% bodyweight/week (slower preserves lean mass). Daily-step floor ~8,000–8,500/day as a NEAT/expenditure and anti-regain lever. [High — Helms/Garthe via ISSN 2017; El Ghoch 2026]</w:t>
      </w:r>
    </w:p>
    <w:p>
      <w:pPr>
        <w:spacing w:after="120"/>
      </w:pPr>
      <w:r>
        <w:rPr>
          <w:b/>
          <w:bCs/>
        </w:rPr>
        <w:t xml:space="preserve">Preset deltas vs. balanced: </w:t>
      </w:r>
      <w:r>
        <w:t xml:space="preserve">strength held at a muscle-sparing dose (~10–12 sets/muscle/wk, heavy); cardio UP (dosed for sustainability + visceral fat; HIIT for time-efficiency); optional density/circuit block; prescribe a daily-step floor.</w:t>
      </w:r>
    </w:p>
    <w:p>
      <w:pPr>
        <w:pStyle w:val="Heading2"/>
      </w:pPr>
      <w:r>
        <w:t xml:space="preserve">Build Muscle — extracted (pending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Hypertrophy occurs across a wide load range (~30%+ of 1RM) IF sets are taken near failure — there is no single 'hypertrophy rep zone.'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to momentary failure is NOT required; proximity-to-failure (~0–3 RIR) plus weekly volume (~12–20 sets/muscle) are the drivers.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Frequency: training a muscle 2×/week beats 1× (volume equated); 3× is not clearly better than 2×.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loads still matter specifically for MAXIMAL strength (load is dominant for 1RM); proximity-to-failure drives hypertrophy, not strength.</w:t>
      </w:r>
    </w:p>
    <w:p>
      <w:pPr>
        <w:spacing w:after="120"/>
      </w:pPr>
      <w:r>
        <w:rPr>
          <w:b/>
          <w:bCs/>
        </w:rPr>
        <w:t xml:space="preserve">Preset deltas vs. balanced: </w:t>
      </w:r>
      <w:r>
        <w:t xml:space="preserve">strength-volume dial UP (~12–20 sets/muscle/wk, 2×/wk per muscle, ~0–3 RIR; loads flexible ~6–15 reps but include heavy work); cardio kept at the health-maintaining floor (interference is negligible at this level — see §7).</w:t>
      </w:r>
    </w:p>
    <w:p>
      <w:pPr>
        <w:pStyle w:val="Heading2"/>
      </w:pPr>
      <w:r>
        <w:t xml:space="preserve">Build Endurance — extracted (pending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 / tempo work is a ~1×/week ACCENT, not the backbone — polarized ≥ threshold-centric distributions, and threshold-only fails to improve VO₂ in the already-fit. Keep easy / long-slow-distance dominant.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strength (≥80% 1RM, near-maximal) improves running and cycling ECONOMY at a low dose (1–2×/week); heavy load beats plyometrics for economy.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tempo session ≈ 20–40 min continuous 'comfortably hard' (slightly above lactate threshold).</w:t>
      </w:r>
    </w:p>
    <w:p>
      <w:pPr>
        <w:spacing w:after="120"/>
      </w:pPr>
      <w:r>
        <w:rPr>
          <w:b/>
          <w:bCs/>
        </w:rPr>
        <w:t xml:space="preserve">Preset deltas vs. balanced: </w:t>
      </w:r>
      <w:r>
        <w:t xml:space="preserve">aerobic volume UP toward 300+ min/wk (progress gradually, ~10%/wk guideline); keep ~80/20; add ONE weekly threshold/tempo accent and retain VO₂max intervals; include a weekly long easy session; strength held NEAR the floor but kept HEAVY (1–2×/wk) for economy.</w:t>
      </w:r>
    </w:p>
    <w:p>
      <w:pPr>
        <w:pStyle w:val="Heading2"/>
      </w:pPr>
      <w:r>
        <w:t xml:space="preserve">Preset dials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Pillar / dial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Stay Healthy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Lose Fat 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Muscle 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Endur. ⚠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Zone 2 cardio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150–300 min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↑ + density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~150 min (floor)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↑↑ 300+ min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VO₂max / HIIT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1×/wk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 (time-eff.)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0–1×/wk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1–2×/wk + tempo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Strength sets/musc/wk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~6–10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~10–12 (heavy)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12–20 (2×/wk)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~6 (heavy, 1–2×/wk)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Emphasis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spare lean mass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hypertrophy volume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aerobic volume</w:t>
            </w:r>
          </w:p>
        </w:tc>
      </w:tr>
    </w:tbl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✓ verified   ·   ⚠ extracted from primary sources, pending adversarial verification.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Broken Arrow Training  ·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General Fitness — Evidence Foundation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Fitness (Health &amp; Longevity) Training — Evidence Foundation v1.1</dc:title>
  <dc:creator>Claude (Cowork)</dc:creator>
  <dc:description>Decision-grade research synthesis for the Broken Arrow Training General Fitness plan generator.</dc:description>
  <cp:lastModifiedBy>Un-named</cp:lastModifiedBy>
  <cp:revision>1</cp:revision>
  <dcterms:created xsi:type="dcterms:W3CDTF">2026-06-06T06:28:43.060Z</dcterms:created>
  <dcterms:modified xsi:type="dcterms:W3CDTF">2026-06-06T06:28:43.061Z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