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b/>
          <w:sz w:val="32"/>
        </w:rPr>
        <w:t>RC-001 – Lanterman Act Rights Overview</w:t>
      </w:r>
    </w:p>
    <w:p>
      <w:r>
        <w:rPr>
          <w:i/>
        </w:rPr>
        <w:t>This article provides general information for California families. It is not legal advice.</w:t>
      </w:r>
    </w:p>
    <w:p>
      <w:r>
        <w:t>The Lanterman Act guarantees eligible Californians with developmental disabilities the right to services and supports necessary to live in the least restrictive, most integrated setting appropriate.</w:t>
      </w:r>
    </w:p>
    <w:p>
      <w:r>
        <w:rPr>
          <w:b/>
        </w:rPr>
        <w:t>Key Citations</w:t>
      </w:r>
    </w:p>
    <w:p>
      <w:pPr>
        <w:pStyle w:val="ListBullet"/>
      </w:pPr>
      <w:r>
        <w:t>CA Welfare &amp; Institutions Code §4500 et seq.</w:t>
      </w:r>
    </w:p>
    <w:p>
      <w:pPr>
        <w:pStyle w:val="ListBullet"/>
      </w:pPr>
      <w:r>
        <w:t>WIC §4646.5 (IPP requirements)</w:t>
      </w:r>
    </w:p>
    <w:p>
      <w:r>
        <w:rPr>
          <w:b/>
        </w:rPr>
        <w:t>Last Reviewed</w:t>
      </w:r>
    </w:p>
    <w:p>
      <w:r>
        <w:t>February 23, 2026</w:t>
      </w:r>
    </w:p>
    <w:p>
      <w:r>
        <w:rPr>
          <w:b/>
        </w:rPr>
        <w:t>Related Articles</w:t>
      </w:r>
    </w:p>
    <w:p>
      <w:pPr>
        <w:pStyle w:val="ListBullet"/>
      </w:pPr>
      <w:r>
        <w:t>RC-005 Regional Center Appeals</w:t>
      </w:r>
    </w:p>
    <w:p>
      <w:pPr>
        <w:pStyle w:val="ListBullet"/>
      </w:pPr>
      <w:r>
        <w:t>BEN-003 Funding Responsibilities Overview</w:t>
      </w:r>
    </w:p>
    <w:p>
      <w:r>
        <w:rPr>
          <w:b/>
        </w:rPr>
        <w:t>Templates &amp; Scripts</w:t>
      </w:r>
    </w:p>
    <w:p/>
    <w:p>
      <w:r>
        <w:rPr>
          <w:b/>
        </w:rPr>
        <w:t>Sample IPP Meeting Request Email</w:t>
      </w:r>
    </w:p>
    <w:p>
      <w:r>
        <w:t>Subject: Request for IPP Meeting</w:t>
        <w:br/>
        <w:br/>
        <w:t>Dear [Service Coordinator],</w:t>
        <w:br/>
        <w:br/>
        <w:t>I am requesting an IPP meeting within 30 days under WIC §4646.5 to review and update my child's services.</w:t>
        <w:br/>
        <w:br/>
        <w:t>Please provide available dates.</w:t>
        <w:br/>
        <w:br/>
        <w:t>Sincerely,</w:t>
        <w:br/>
        <w:t>[Parent Name]</w:t>
      </w:r>
    </w:p>
    <w:p>
      <w:r>
        <w:br w:type="page"/>
      </w:r>
    </w:p>
    <w:p>
      <w:r>
        <w:rPr>
          <w:b/>
          <w:sz w:val="32"/>
        </w:rPr>
        <w:t>IEP-002 – California IEP Timelines &amp; Parent Rights</w:t>
      </w:r>
    </w:p>
    <w:p>
      <w:r>
        <w:rPr>
          <w:i/>
        </w:rPr>
        <w:t>This article provides general information for California families. It is not legal advice.</w:t>
      </w:r>
    </w:p>
    <w:p>
      <w:r>
        <w:t>California law requires school districts to provide an assessment plan within 15 calendar days of written referral. Assessments must generally be completed within 60 days, excluding long school breaks.</w:t>
      </w:r>
    </w:p>
    <w:p>
      <w:r>
        <w:rPr>
          <w:b/>
        </w:rPr>
        <w:t>Key Citations</w:t>
      </w:r>
    </w:p>
    <w:p>
      <w:pPr>
        <w:pStyle w:val="ListBullet"/>
      </w:pPr>
      <w:r>
        <w:t>CA Education Code §56321</w:t>
      </w:r>
    </w:p>
    <w:p>
      <w:pPr>
        <w:pStyle w:val="ListBullet"/>
      </w:pPr>
      <w:r>
        <w:t>CA Education Code §56344</w:t>
      </w:r>
    </w:p>
    <w:p>
      <w:pPr>
        <w:pStyle w:val="ListBullet"/>
      </w:pPr>
      <w:r>
        <w:t>34 C.F.R. §300.301</w:t>
      </w:r>
    </w:p>
    <w:p>
      <w:r>
        <w:rPr>
          <w:b/>
        </w:rPr>
        <w:t>Last Reviewed</w:t>
      </w:r>
    </w:p>
    <w:p>
      <w:r>
        <w:t>February 23, 2026</w:t>
      </w:r>
    </w:p>
    <w:p>
      <w:r>
        <w:rPr>
          <w:b/>
        </w:rPr>
        <w:t>Related Articles</w:t>
      </w:r>
    </w:p>
    <w:p>
      <w:pPr>
        <w:pStyle w:val="ListBullet"/>
      </w:pPr>
      <w:r>
        <w:t>IEP-004 Dispute Resolution</w:t>
      </w:r>
    </w:p>
    <w:p>
      <w:pPr>
        <w:pStyle w:val="ListBullet"/>
      </w:pPr>
      <w:r>
        <w:t>IEP-005 Independent Educational Evaluations</w:t>
      </w:r>
    </w:p>
    <w:p>
      <w:r>
        <w:rPr>
          <w:b/>
        </w:rPr>
        <w:t>Templates &amp; Scripts</w:t>
      </w:r>
    </w:p>
    <w:p/>
    <w:p>
      <w:r>
        <w:rPr>
          <w:b/>
        </w:rPr>
        <w:t>Sample Assessment Request</w:t>
      </w:r>
    </w:p>
    <w:p>
      <w:r>
        <w:t>Subject: Written Request for Special Education Assessment</w:t>
        <w:br/>
        <w:br/>
        <w:t>Dear [Principal/SELPA],</w:t>
        <w:br/>
        <w:br/>
        <w:t>I am requesting a comprehensive special education assessment for my child under IDEA and CA Education Code §56321.</w:t>
        <w:br/>
        <w:br/>
        <w:t>Please provide an assessment plan within 15 calendar days.</w:t>
        <w:br/>
        <w:br/>
        <w:t>Sincerely,</w:t>
        <w:br/>
        <w:t>[Parent Name]</w:t>
      </w:r>
    </w:p>
    <w:p>
      <w:r>
        <w:br w:type="page"/>
      </w:r>
    </w:p>
    <w:p>
      <w:r>
        <w:rPr>
          <w:b/>
          <w:sz w:val="32"/>
        </w:rPr>
        <w:t>BEN-005 – CalABLE Accounts (Updated for 2026)</w:t>
      </w:r>
    </w:p>
    <w:p>
      <w:r>
        <w:rPr>
          <w:i/>
        </w:rPr>
        <w:t>This article provides general information for California families. It is not legal advice.</w:t>
      </w:r>
    </w:p>
    <w:p>
      <w:r>
        <w:t>CalABLE allows eligible individuals whose disability began before age 46 (effective Jan 1, 2026) to save money without affecting SSI or Medi-Cal resource limits, subject to annual contribution limits.</w:t>
      </w:r>
    </w:p>
    <w:p>
      <w:r>
        <w:rPr>
          <w:b/>
        </w:rPr>
        <w:t>Key Citations</w:t>
      </w:r>
    </w:p>
    <w:p>
      <w:pPr>
        <w:pStyle w:val="ListBullet"/>
      </w:pPr>
      <w:r>
        <w:t>26 U.S.C. §529A</w:t>
      </w:r>
    </w:p>
    <w:p>
      <w:pPr>
        <w:pStyle w:val="ListBullet"/>
      </w:pPr>
      <w:r>
        <w:t>CalABLE Program Disclosure Statement (current year)</w:t>
      </w:r>
    </w:p>
    <w:p>
      <w:r>
        <w:rPr>
          <w:b/>
        </w:rPr>
        <w:t>Last Reviewed</w:t>
      </w:r>
    </w:p>
    <w:p>
      <w:r>
        <w:t>February 23, 2026</w:t>
      </w:r>
    </w:p>
    <w:p>
      <w:r>
        <w:rPr>
          <w:b/>
        </w:rPr>
        <w:t>Related Articles</w:t>
      </w:r>
    </w:p>
    <w:p>
      <w:pPr>
        <w:pStyle w:val="ListBullet"/>
      </w:pPr>
      <w:r>
        <w:t>BEN-001 SSI Overview</w:t>
      </w:r>
    </w:p>
    <w:p>
      <w:pPr>
        <w:pStyle w:val="ListBullet"/>
      </w:pPr>
      <w:r>
        <w:t>BEN-003 Funding Waterfall</w:t>
      </w:r>
    </w:p>
    <w:p>
      <w:r>
        <w:rPr>
          <w:b/>
        </w:rPr>
        <w:t>Templates &amp; Scripts</w:t>
      </w:r>
    </w:p>
    <w:p/>
    <w:p>
      <w:r>
        <w:rPr>
          <w:b/>
        </w:rPr>
        <w:t>Sample ABLE Contribution Tracking Log</w:t>
      </w:r>
    </w:p>
    <w:p>
      <w:r>
        <w:t>Keep a spreadsheet tracking:</w:t>
        <w:br/>
        <w:t>- Date of contribution</w:t>
        <w:br/>
        <w:t>- Contributor</w:t>
        <w:br/>
        <w:t>- Amount</w:t>
        <w:br/>
        <w:t>- Total annual contributions</w:t>
        <w:br/>
        <w:t>- Qualified disability expense category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