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C03CA" w14:textId="77777777" w:rsidR="00707411" w:rsidRDefault="00000000">
      <w:pPr>
        <w:spacing w:after="40"/>
        <w:jc w:val="center"/>
      </w:pPr>
      <w:r>
        <w:rPr>
          <w:rFonts w:ascii="Trebuchet MS" w:eastAsia="Trebuchet MS" w:hAnsi="Trebuchet MS" w:cs="Trebuchet MS"/>
          <w:b/>
          <w:bCs/>
          <w:color w:val="1B2A4A"/>
          <w:sz w:val="36"/>
          <w:szCs w:val="36"/>
        </w:rPr>
        <w:t>WAYPOINT</w:t>
      </w:r>
    </w:p>
    <w:p w14:paraId="0EBA32DA" w14:textId="77777777" w:rsidR="00707411" w:rsidRDefault="00000000">
      <w:pPr>
        <w:spacing w:after="300"/>
        <w:jc w:val="center"/>
      </w:pPr>
      <w:r>
        <w:rPr>
          <w:rFonts w:ascii="Trebuchet MS" w:eastAsia="Trebuchet MS" w:hAnsi="Trebuchet MS" w:cs="Trebuchet MS"/>
          <w:color w:val="0891B2"/>
          <w:sz w:val="28"/>
          <w:szCs w:val="28"/>
        </w:rPr>
        <w:t>SWOT Analysis</w:t>
      </w:r>
    </w:p>
    <w:p w14:paraId="183DA034" w14:textId="77777777" w:rsidR="00707411" w:rsidRDefault="00000000">
      <w:pPr>
        <w:pBdr>
          <w:bottom w:val="single" w:sz="2" w:space="4" w:color="10B981"/>
        </w:pBdr>
        <w:spacing w:before="200" w:after="80"/>
      </w:pPr>
      <w:r>
        <w:rPr>
          <w:rFonts w:ascii="Trebuchet MS" w:eastAsia="Trebuchet MS" w:hAnsi="Trebuchet MS" w:cs="Trebuchet MS"/>
          <w:b/>
          <w:bCs/>
          <w:color w:val="10B981"/>
          <w:sz w:val="24"/>
          <w:szCs w:val="24"/>
        </w:rPr>
        <w:t>STRENGTHS</w:t>
      </w:r>
    </w:p>
    <w:p w14:paraId="0F37978D" w14:textId="77777777" w:rsidR="00707411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4155"/>
        </w:rPr>
        <w:t>AI-agent model: 10–100x more scalable than human Navigators; near-zero marginal cost</w:t>
      </w:r>
    </w:p>
    <w:p w14:paraId="62BDB996" w14:textId="77777777" w:rsidR="00707411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4155"/>
        </w:rPr>
        <w:t>5–10x cheaper: $9.99–$19.99/</w:t>
      </w:r>
      <w:proofErr w:type="spellStart"/>
      <w:r>
        <w:rPr>
          <w:rFonts w:ascii="Calibri" w:eastAsia="Calibri" w:hAnsi="Calibri" w:cs="Calibri"/>
          <w:color w:val="334155"/>
        </w:rPr>
        <w:t>mo</w:t>
      </w:r>
      <w:proofErr w:type="spellEnd"/>
      <w:r>
        <w:rPr>
          <w:rFonts w:ascii="Calibri" w:eastAsia="Calibri" w:hAnsi="Calibri" w:cs="Calibri"/>
          <w:color w:val="334155"/>
        </w:rPr>
        <w:t xml:space="preserve"> vs. </w:t>
      </w:r>
      <w:proofErr w:type="spellStart"/>
      <w:r>
        <w:rPr>
          <w:rFonts w:ascii="Calibri" w:eastAsia="Calibri" w:hAnsi="Calibri" w:cs="Calibri"/>
          <w:color w:val="334155"/>
        </w:rPr>
        <w:t>Undivided’s</w:t>
      </w:r>
      <w:proofErr w:type="spellEnd"/>
      <w:r>
        <w:rPr>
          <w:rFonts w:ascii="Calibri" w:eastAsia="Calibri" w:hAnsi="Calibri" w:cs="Calibri"/>
          <w:color w:val="334155"/>
        </w:rPr>
        <w:t xml:space="preserve"> $99/</w:t>
      </w:r>
      <w:proofErr w:type="spellStart"/>
      <w:r>
        <w:rPr>
          <w:rFonts w:ascii="Calibri" w:eastAsia="Calibri" w:hAnsi="Calibri" w:cs="Calibri"/>
          <w:color w:val="334155"/>
        </w:rPr>
        <w:t>mo</w:t>
      </w:r>
      <w:proofErr w:type="spellEnd"/>
      <w:r>
        <w:rPr>
          <w:rFonts w:ascii="Calibri" w:eastAsia="Calibri" w:hAnsi="Calibri" w:cs="Calibri"/>
          <w:color w:val="334155"/>
        </w:rPr>
        <w:t xml:space="preserve"> with 24/7 availability</w:t>
      </w:r>
    </w:p>
    <w:p w14:paraId="2385A6A1" w14:textId="77777777" w:rsidR="00707411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4155"/>
        </w:rPr>
        <w:t>AI does the work: drafts emails, writes appeals, redlines IEPs, files reimbursements</w:t>
      </w:r>
    </w:p>
    <w:p w14:paraId="595640FC" w14:textId="77777777" w:rsidR="00707411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4155"/>
        </w:rPr>
        <w:t>Deep legal KB: Lanterman Act, IDEA, SSI, all 21 CA RC Purchase of Service Standards</w:t>
      </w:r>
    </w:p>
    <w:p w14:paraId="5D07DCDC" w14:textId="77777777" w:rsidR="00707411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4155"/>
        </w:rPr>
        <w:t>Three revenue streams: subscriptions + RC reimbursement + B2B provider fees</w:t>
      </w:r>
    </w:p>
    <w:p w14:paraId="11B0D18C" w14:textId="77777777" w:rsidR="00707411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4155"/>
        </w:rPr>
        <w:t>California beachhead: 1 in 19 autism prevalence, $18.7B DDS budget</w:t>
      </w:r>
    </w:p>
    <w:p w14:paraId="4763915F" w14:textId="77777777" w:rsidR="00707411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4155"/>
        </w:rPr>
        <w:t xml:space="preserve">Data moat </w:t>
      </w:r>
      <w:proofErr w:type="gramStart"/>
      <w:r>
        <w:rPr>
          <w:rFonts w:ascii="Calibri" w:eastAsia="Calibri" w:hAnsi="Calibri" w:cs="Calibri"/>
          <w:color w:val="334155"/>
        </w:rPr>
        <w:t>compounds:</w:t>
      </w:r>
      <w:proofErr w:type="gramEnd"/>
      <w:r>
        <w:rPr>
          <w:rFonts w:ascii="Calibri" w:eastAsia="Calibri" w:hAnsi="Calibri" w:cs="Calibri"/>
          <w:color w:val="334155"/>
        </w:rPr>
        <w:t xml:space="preserve"> learns which strategies work for which RCs, insurers, diagnoses</w:t>
      </w:r>
    </w:p>
    <w:p w14:paraId="51CCB51D" w14:textId="77777777" w:rsidR="00707411" w:rsidRDefault="00000000">
      <w:pPr>
        <w:pBdr>
          <w:bottom w:val="single" w:sz="2" w:space="4" w:color="DC2626"/>
        </w:pBdr>
        <w:spacing w:before="200" w:after="80"/>
      </w:pPr>
      <w:r>
        <w:rPr>
          <w:rFonts w:ascii="Trebuchet MS" w:eastAsia="Trebuchet MS" w:hAnsi="Trebuchet MS" w:cs="Trebuchet MS"/>
          <w:b/>
          <w:bCs/>
          <w:color w:val="DC2626"/>
          <w:sz w:val="24"/>
          <w:szCs w:val="24"/>
        </w:rPr>
        <w:t>WEAKNESSES</w:t>
      </w:r>
    </w:p>
    <w:p w14:paraId="354CFDF1" w14:textId="77777777" w:rsidR="00707411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4155"/>
        </w:rPr>
        <w:t>Solo founder: limited bandwidth across dev, sales, partnerships, content</w:t>
      </w:r>
    </w:p>
    <w:p w14:paraId="65B6C94F" w14:textId="77777777" w:rsidR="00707411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4155"/>
        </w:rPr>
        <w:t xml:space="preserve">AI hallucination risk: disability law is </w:t>
      </w:r>
      <w:proofErr w:type="gramStart"/>
      <w:r>
        <w:rPr>
          <w:rFonts w:ascii="Calibri" w:eastAsia="Calibri" w:hAnsi="Calibri" w:cs="Calibri"/>
          <w:color w:val="334155"/>
        </w:rPr>
        <w:t>high-stakes</w:t>
      </w:r>
      <w:proofErr w:type="gramEnd"/>
      <w:r>
        <w:rPr>
          <w:rFonts w:ascii="Calibri" w:eastAsia="Calibri" w:hAnsi="Calibri" w:cs="Calibri"/>
          <w:color w:val="334155"/>
        </w:rPr>
        <w:t>; wrong guidance creates liability</w:t>
      </w:r>
    </w:p>
    <w:p w14:paraId="3055D5D5" w14:textId="77777777" w:rsidR="00707411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4155"/>
        </w:rPr>
        <w:t>Cold start: AI quality depends on KB depth; early users may hit gaps</w:t>
      </w:r>
    </w:p>
    <w:p w14:paraId="67F92910" w14:textId="77777777" w:rsidR="00707411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4155"/>
        </w:rPr>
        <w:t>No clinical credentials: must disclaim legal/medical advice</w:t>
      </w:r>
    </w:p>
    <w:p w14:paraId="5CA93F1A" w14:textId="77777777" w:rsidR="00707411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4155"/>
        </w:rPr>
        <w:t>Consumer app discovery: high CAC without marketing spend</w:t>
      </w:r>
    </w:p>
    <w:p w14:paraId="63E69EB0" w14:textId="77777777" w:rsidR="00707411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4155"/>
        </w:rPr>
        <w:t>RC reimbursement unproven: codes exist but Waypoint not yet approved</w:t>
      </w:r>
    </w:p>
    <w:p w14:paraId="2162A267" w14:textId="77777777" w:rsidR="00707411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4155"/>
        </w:rPr>
        <w:t>Third-party AI dependency: API costs, rate limits, model changes affect margins</w:t>
      </w:r>
    </w:p>
    <w:p w14:paraId="5FFD0270" w14:textId="77777777" w:rsidR="00707411" w:rsidRDefault="00000000">
      <w:pPr>
        <w:pBdr>
          <w:bottom w:val="single" w:sz="2" w:space="4" w:color="0891B2"/>
        </w:pBdr>
        <w:spacing w:before="200" w:after="80"/>
      </w:pPr>
      <w:r>
        <w:rPr>
          <w:rFonts w:ascii="Trebuchet MS" w:eastAsia="Trebuchet MS" w:hAnsi="Trebuchet MS" w:cs="Trebuchet MS"/>
          <w:b/>
          <w:bCs/>
          <w:color w:val="0891B2"/>
          <w:sz w:val="24"/>
          <w:szCs w:val="24"/>
        </w:rPr>
        <w:t>OPPORTUNITIES</w:t>
      </w:r>
    </w:p>
    <w:p w14:paraId="0853654C" w14:textId="77777777" w:rsidR="00707411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4155"/>
        </w:rPr>
        <w:t>Federal Medicaid cuts ($698B) create urgency: families must fight for every benefit</w:t>
      </w:r>
    </w:p>
    <w:p w14:paraId="0261C996" w14:textId="77777777" w:rsidR="00707411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4155"/>
        </w:rPr>
        <w:t>Autism prevalence surging: 1 in 31; hundreds of thousands of new families/</w:t>
      </w:r>
      <w:proofErr w:type="gramStart"/>
      <w:r>
        <w:rPr>
          <w:rFonts w:ascii="Calibri" w:eastAsia="Calibri" w:hAnsi="Calibri" w:cs="Calibri"/>
          <w:color w:val="334155"/>
        </w:rPr>
        <w:t>year</w:t>
      </w:r>
      <w:proofErr w:type="gramEnd"/>
    </w:p>
    <w:p w14:paraId="7C7F4313" w14:textId="77777777" w:rsidR="00707411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4155"/>
        </w:rPr>
        <w:t>CA RCs adding 39K individuals/year: organic beachhead growth</w:t>
      </w:r>
    </w:p>
    <w:p w14:paraId="393D29F7" w14:textId="77777777" w:rsidR="00707411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4155"/>
        </w:rPr>
        <w:t>Multi-state expansion: NY ($13.1B OPWDD), TX, IL — AI adapts faster than humans</w:t>
      </w:r>
    </w:p>
    <w:p w14:paraId="7A7FAF16" w14:textId="77777777" w:rsidR="00707411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4155"/>
        </w:rPr>
        <w:t>RC reimbursement as acquisition: families free, RC pays $50–150/user/month</w:t>
      </w:r>
    </w:p>
    <w:p w14:paraId="0F6CCE57" w14:textId="77777777" w:rsidR="00707411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4155"/>
        </w:rPr>
        <w:t>SDP growth (6K to 9K families): need spending plan and compliance tools</w:t>
      </w:r>
    </w:p>
    <w:p w14:paraId="5C348FEF" w14:textId="77777777" w:rsidR="00707411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4155"/>
        </w:rPr>
        <w:t>B2B provider channel: therapists, attorneys, financial planners as referral partners</w:t>
      </w:r>
    </w:p>
    <w:p w14:paraId="6782A3BB" w14:textId="77777777" w:rsidR="00707411" w:rsidRDefault="00000000">
      <w:pPr>
        <w:pBdr>
          <w:bottom w:val="single" w:sz="2" w:space="4" w:color="D97706"/>
        </w:pBdr>
        <w:spacing w:before="200" w:after="80"/>
      </w:pPr>
      <w:r>
        <w:rPr>
          <w:rFonts w:ascii="Trebuchet MS" w:eastAsia="Trebuchet MS" w:hAnsi="Trebuchet MS" w:cs="Trebuchet MS"/>
          <w:b/>
          <w:bCs/>
          <w:color w:val="D97706"/>
          <w:sz w:val="24"/>
          <w:szCs w:val="24"/>
        </w:rPr>
        <w:t>THREATS</w:t>
      </w:r>
    </w:p>
    <w:p w14:paraId="19D029F5" w14:textId="77777777" w:rsidR="00707411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4155"/>
        </w:rPr>
        <w:t>Undivided pivots to AI: $9.4M raised, existing content could become AI layer</w:t>
      </w:r>
    </w:p>
    <w:p w14:paraId="61E65A7E" w14:textId="77777777" w:rsidR="00707411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4155"/>
        </w:rPr>
        <w:t>Big tech entry: Google, Apple, or Amazon Health with massive distribution</w:t>
      </w:r>
    </w:p>
    <w:p w14:paraId="5D2A8058" w14:textId="77777777" w:rsidR="00707411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4155"/>
        </w:rPr>
        <w:t>Regulatory risk: AI legal citations deemed ‘unauthorized practice of law’</w:t>
      </w:r>
    </w:p>
    <w:p w14:paraId="428A9160" w14:textId="77777777" w:rsidR="00707411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4155"/>
        </w:rPr>
        <w:t>Lanterman Act erosion: federal cuts weaken CA entitlements</w:t>
      </w:r>
    </w:p>
    <w:p w14:paraId="58F7EECF" w14:textId="77777777" w:rsidR="00707411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4155"/>
        </w:rPr>
        <w:t>RC gatekeeping: Regional Centers refuse to reimburse AI-based tools</w:t>
      </w:r>
    </w:p>
    <w:p w14:paraId="3A915A5C" w14:textId="77777777" w:rsidR="00707411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4155"/>
        </w:rPr>
        <w:t>Parent trust barrier: burned-out families skeptical of ‘another app’</w:t>
      </w:r>
    </w:p>
    <w:p w14:paraId="7544491F" w14:textId="77777777" w:rsidR="00707411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4155"/>
        </w:rPr>
        <w:t>AI cost inflation: API price hikes threaten $9.99/</w:t>
      </w:r>
      <w:proofErr w:type="spellStart"/>
      <w:r>
        <w:rPr>
          <w:rFonts w:ascii="Calibri" w:eastAsia="Calibri" w:hAnsi="Calibri" w:cs="Calibri"/>
          <w:color w:val="334155"/>
        </w:rPr>
        <w:t>mo</w:t>
      </w:r>
      <w:proofErr w:type="spellEnd"/>
      <w:r>
        <w:rPr>
          <w:rFonts w:ascii="Calibri" w:eastAsia="Calibri" w:hAnsi="Calibri" w:cs="Calibri"/>
          <w:color w:val="334155"/>
        </w:rPr>
        <w:t xml:space="preserve"> sustainability</w:t>
      </w:r>
    </w:p>
    <w:p w14:paraId="57B611F6" w14:textId="77777777" w:rsidR="00707411" w:rsidRDefault="00000000">
      <w:pPr>
        <w:spacing w:before="300"/>
        <w:jc w:val="center"/>
      </w:pPr>
      <w:r>
        <w:rPr>
          <w:rFonts w:ascii="Trebuchet MS" w:eastAsia="Trebuchet MS" w:hAnsi="Trebuchet MS" w:cs="Trebuchet MS"/>
          <w:color w:val="0891B2"/>
          <w:sz w:val="22"/>
          <w:szCs w:val="22"/>
        </w:rPr>
        <w:t>Waypoint — Your child’s unexpected journey. Every step, mapped.</w:t>
      </w:r>
    </w:p>
    <w:sectPr w:rsidR="00707411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02513"/>
    <w:multiLevelType w:val="hybridMultilevel"/>
    <w:tmpl w:val="FF7CFE9C"/>
    <w:lvl w:ilvl="0" w:tplc="753862B8">
      <w:start w:val="1"/>
      <w:numFmt w:val="bullet"/>
      <w:lvlText w:val="●"/>
      <w:lvlJc w:val="left"/>
      <w:pPr>
        <w:ind w:left="720" w:hanging="360"/>
      </w:pPr>
    </w:lvl>
    <w:lvl w:ilvl="1" w:tplc="A8FEC3E2">
      <w:start w:val="1"/>
      <w:numFmt w:val="bullet"/>
      <w:lvlText w:val="○"/>
      <w:lvlJc w:val="left"/>
      <w:pPr>
        <w:ind w:left="1440" w:hanging="360"/>
      </w:pPr>
    </w:lvl>
    <w:lvl w:ilvl="2" w:tplc="3D52D49C">
      <w:start w:val="1"/>
      <w:numFmt w:val="bullet"/>
      <w:lvlText w:val="■"/>
      <w:lvlJc w:val="left"/>
      <w:pPr>
        <w:ind w:left="2160" w:hanging="360"/>
      </w:pPr>
    </w:lvl>
    <w:lvl w:ilvl="3" w:tplc="2634200A">
      <w:start w:val="1"/>
      <w:numFmt w:val="bullet"/>
      <w:lvlText w:val="●"/>
      <w:lvlJc w:val="left"/>
      <w:pPr>
        <w:ind w:left="2880" w:hanging="360"/>
      </w:pPr>
    </w:lvl>
    <w:lvl w:ilvl="4" w:tplc="951E0C96">
      <w:start w:val="1"/>
      <w:numFmt w:val="bullet"/>
      <w:lvlText w:val="○"/>
      <w:lvlJc w:val="left"/>
      <w:pPr>
        <w:ind w:left="3600" w:hanging="360"/>
      </w:pPr>
    </w:lvl>
    <w:lvl w:ilvl="5" w:tplc="5A10A198">
      <w:start w:val="1"/>
      <w:numFmt w:val="bullet"/>
      <w:lvlText w:val="■"/>
      <w:lvlJc w:val="left"/>
      <w:pPr>
        <w:ind w:left="4320" w:hanging="360"/>
      </w:pPr>
    </w:lvl>
    <w:lvl w:ilvl="6" w:tplc="D174D340">
      <w:start w:val="1"/>
      <w:numFmt w:val="bullet"/>
      <w:lvlText w:val="●"/>
      <w:lvlJc w:val="left"/>
      <w:pPr>
        <w:ind w:left="5040" w:hanging="360"/>
      </w:pPr>
    </w:lvl>
    <w:lvl w:ilvl="7" w:tplc="BDC82FCE">
      <w:start w:val="1"/>
      <w:numFmt w:val="bullet"/>
      <w:lvlText w:val="●"/>
      <w:lvlJc w:val="left"/>
      <w:pPr>
        <w:ind w:left="5760" w:hanging="360"/>
      </w:pPr>
    </w:lvl>
    <w:lvl w:ilvl="8" w:tplc="6B3A1D02">
      <w:start w:val="1"/>
      <w:numFmt w:val="bullet"/>
      <w:lvlText w:val="●"/>
      <w:lvlJc w:val="left"/>
      <w:pPr>
        <w:ind w:left="6480" w:hanging="360"/>
      </w:pPr>
    </w:lvl>
  </w:abstractNum>
  <w:num w:numId="1" w16cid:durableId="9497741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411"/>
    <w:rsid w:val="002D158F"/>
    <w:rsid w:val="00707411"/>
    <w:rsid w:val="00F63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0FC130"/>
  <w15:docId w15:val="{9CA708B6-88C7-E646-A7F6-51E6D18E1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330</Words>
  <Characters>1879</Characters>
  <Application>Microsoft Office Word</Application>
  <DocSecurity>0</DocSecurity>
  <Lines>34</Lines>
  <Paragraphs>39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Mike  Beebe</cp:lastModifiedBy>
  <cp:revision>2</cp:revision>
  <dcterms:created xsi:type="dcterms:W3CDTF">2026-02-20T17:45:00Z</dcterms:created>
  <dcterms:modified xsi:type="dcterms:W3CDTF">2026-02-20T17:45:00Z</dcterms:modified>
</cp:coreProperties>
</file>