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B2A4A"/>
          <w:sz w:val="44"/>
          <w:szCs w:val="44"/>
        </w:rPr>
        <w:t xml:space="preserve">The Chabot Family Navigator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891B2"/>
          <w:sz w:val="22"/>
          <w:szCs w:val="22"/>
        </w:rPr>
        <w:t xml:space="preserve">For families of kids with ADHD, autism, and other learning differences</w:t>
      </w:r>
    </w:p>
    <w:p>
      <w:pPr>
        <w:pBdr>
          <w:bottom w:val="single" w:color="0891B2" w:sz="12"/>
        </w:pBdr>
        <w:spacing w:after="160"/>
      </w:pP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Made by a Chabot parent who’s walked this road. You are not the only one — there are more of us here than you think.</w:t>
      </w:r>
    </w:p>
    <w:p>
      <w:pPr>
        <w:shd w:fill="1B2A4A" w:val="clear"/>
        <w:spacing w:after="90" w:before="220"/>
        <w:ind w:left="80" w:right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START WHERE YOU ARE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891B2"/>
          <w:sz w:val="21"/>
          <w:szCs w:val="21"/>
        </w:rPr>
        <w:t xml:space="preserve">1 — “Something’s going on, but we don’t have a diagnosis or a plan.”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Start with a conversation: ask your child’s teacher what they’re seeing.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Ask the office or your teacher to set up an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SST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(Student Success Team meeting) — a no-paperwork first step where you and the school compare notes.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You can also go straight to a free, formal evaluation. Put it in writing — one sentence is enough: </w:t>
      </w:r>
      <w:r>
        <w:rPr>
          <w:rFonts w:ascii="Calibri" w:cs="Calibri" w:eastAsia="Calibri" w:hAnsi="Calibri"/>
          <w:i/>
          <w:iCs/>
          <w:color w:val="334155"/>
          <w:sz w:val="20"/>
          <w:szCs w:val="20"/>
        </w:rPr>
        <w:t xml:space="preserve">“I am requesting a special education assessment for my child, [name], under IDEA.”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Email it to the principal and keep a copy.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The clock: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once your written request is in, the district has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15 days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to give you an assessment plan, and after you sign it,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60 days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to finish testing and hold the first IEP meeting. (Cal. Ed. Code §§ 56321, 56344 — school breaks longer than 5 days pause the clock.)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891B2"/>
          <w:sz w:val="21"/>
          <w:szCs w:val="21"/>
        </w:rPr>
        <w:t xml:space="preserve">2 — “We have a diagnosis, but no school plan.”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 private ADHD or autism diagnosis does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not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automatically create school support — and the school can’t require you to get one. There are two kinds of plans, and it’s okay to ask which fits: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891B2"/>
          <w:sz w:val="20"/>
          <w:szCs w:val="20"/>
        </w:rPr>
        <w:t xml:space="preserve">504 Plan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— accommodations (seating, breaks, extra time). Lighter weight. Good when your child is doing okay academically but needs support.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0891B2"/>
          <w:sz w:val="20"/>
          <w:szCs w:val="20"/>
        </w:rPr>
        <w:t xml:space="preserve">IEP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— specialized instruction and services (RSP time, OT, speech, a behavior plan). More protection, more process.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Not sure? Request the IEP evaluation (step 1). The team can land on a 504 if that’s the better fit — the evaluation makes it an informed call.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891B2"/>
          <w:sz w:val="21"/>
          <w:szCs w:val="21"/>
        </w:rPr>
        <w:t xml:space="preserve">3 — “We already have an IEP or 504.”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You can ask for an IEP meeting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any time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, not just at the annual review — in writing, the team has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30 days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to hold it (Ed. Code § 56343.5).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Before any meeting: ask for assessment reports and draft goals ahead of time, and bring a one-page summary of what you’re seeing at home.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If something isn’t working, the first move is always a friendly ask: </w:t>
      </w:r>
      <w:r>
        <w:rPr>
          <w:rFonts w:ascii="Calibri" w:cs="Calibri" w:eastAsia="Calibri" w:hAnsi="Calibri"/>
          <w:i/>
          <w:iCs/>
          <w:color w:val="334155"/>
          <w:sz w:val="20"/>
          <w:szCs w:val="20"/>
        </w:rPr>
        <w:t xml:space="preserve">“Could we look at how [accommodation] is going? Here’s what we’re noticing at home.”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Most problems resolve right there.</w:t>
      </w:r>
    </w:p>
    <w:p>
      <w:pPr>
        <w:shd w:fill="0891B2" w:val="clear"/>
        <w:spacing w:after="90" w:before="220"/>
        <w:ind w:left="80" w:right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THE ONE-LINE SCRIPTS (COPY, PASTE, SEND)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891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You want</w:t>
            </w:r>
          </w:p>
        </w:tc>
        <w:tc>
          <w:tcPr>
            <w:tcW w:type="dxa" w:w="7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891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Send this to the principal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An evaluation</w:t>
            </w:r>
          </w:p>
        </w:tc>
        <w:tc>
          <w:tcPr>
            <w:tcW w:type="dxa" w:w="7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34155"/>
                <w:sz w:val="20"/>
                <w:szCs w:val="20"/>
              </w:rPr>
              <w:t xml:space="preserve">“I’m requesting a special education assessment for [child] under IDEA. Please send me an assessment plan.”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An IEP meeting</w:t>
            </w:r>
          </w:p>
        </w:tc>
        <w:tc>
          <w:tcPr>
            <w:tcW w:type="dxa" w:w="7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34155"/>
                <w:sz w:val="20"/>
                <w:szCs w:val="20"/>
              </w:rPr>
              <w:t xml:space="preserve">“I’d like to request an IEP team meeting for [child] to discuss [topic]. What dates work?”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 504 meeting</w:t>
            </w:r>
          </w:p>
        </w:tc>
        <w:tc>
          <w:tcPr>
            <w:tcW w:type="dxa" w:w="7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34155"/>
                <w:sz w:val="20"/>
                <w:szCs w:val="20"/>
              </w:rPr>
              <w:t xml:space="preserve">“I’d like to discuss a 504 plan for [child]. Who is the site 504 coordinator, and when could we meet?”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Records</w:t>
            </w:r>
          </w:p>
        </w:tc>
        <w:tc>
          <w:tcPr>
            <w:tcW w:type="dxa" w:w="7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34155"/>
                <w:sz w:val="20"/>
                <w:szCs w:val="20"/>
              </w:rPr>
              <w:t xml:space="preserve">“I’m requesting a complete copy of [child]’s student records, including assessments.”</w:t>
            </w:r>
          </w:p>
        </w:tc>
      </w:tr>
    </w:tbl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shd w:fill="1B2A4A" w:val="clear"/>
        <w:spacing w:after="90" w:before="220"/>
        <w:ind w:left="80" w:right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WHO TO ASK AT CHABOT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680"/>
      </w:tblGrid>
      <w:tr>
        <w:trPr>
          <w:tblHeader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Contact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Principal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7316"/>
                <w:sz w:val="20"/>
                <w:szCs w:val="20"/>
              </w:rPr>
              <w:t xml:space="preserve">[fill in]</w:t>
            </w:r>
          </w:p>
        </w:tc>
        <w:tc>
          <w:tcPr>
            <w:tcW w:type="dxa" w:w="3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7316"/>
                <w:sz w:val="20"/>
                <w:szCs w:val="20"/>
              </w:rPr>
              <w:t xml:space="preserve">[email]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RSP / Education Specialist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7316"/>
                <w:sz w:val="20"/>
                <w:szCs w:val="20"/>
              </w:rPr>
              <w:t xml:space="preserve">[fill in]</w:t>
            </w:r>
          </w:p>
        </w:tc>
        <w:tc>
          <w:tcPr>
            <w:tcW w:type="dxa" w:w="3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7316"/>
                <w:sz w:val="20"/>
                <w:szCs w:val="20"/>
              </w:rPr>
              <w:t xml:space="preserve">[email]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School Psychologist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7316"/>
                <w:sz w:val="20"/>
                <w:szCs w:val="20"/>
              </w:rPr>
              <w:t xml:space="preserve">[fill in]</w:t>
            </w:r>
          </w:p>
        </w:tc>
        <w:tc>
          <w:tcPr>
            <w:tcW w:type="dxa" w:w="3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7316"/>
                <w:sz w:val="20"/>
                <w:szCs w:val="20"/>
              </w:rPr>
              <w:t xml:space="preserve">[email]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Site 504 Coordinator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7316"/>
                <w:sz w:val="20"/>
                <w:szCs w:val="20"/>
              </w:rPr>
              <w:t xml:space="preserve">[fill in]</w:t>
            </w:r>
          </w:p>
        </w:tc>
        <w:tc>
          <w:tcPr>
            <w:tcW w:type="dxa" w:w="3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7316"/>
                <w:sz w:val="20"/>
                <w:szCs w:val="20"/>
              </w:rPr>
              <w:t xml:space="preserve">[email]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Front Office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7316"/>
                <w:sz w:val="20"/>
                <w:szCs w:val="20"/>
              </w:rPr>
              <w:t xml:space="preserve">[fill in]</w:t>
            </w:r>
          </w:p>
        </w:tc>
        <w:tc>
          <w:tcPr>
            <w:tcW w:type="dxa" w:w="3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7316"/>
                <w:sz w:val="20"/>
                <w:szCs w:val="20"/>
              </w:rPr>
              <w:t xml:space="preserve">[phone]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PTA Inclusion Contact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7316"/>
                <w:sz w:val="20"/>
                <w:szCs w:val="20"/>
              </w:rPr>
              <w:t xml:space="preserve">[fill in]</w:t>
            </w:r>
          </w:p>
        </w:tc>
        <w:tc>
          <w:tcPr>
            <w:tcW w:type="dxa" w:w="3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97316"/>
                <w:sz w:val="20"/>
                <w:szCs w:val="20"/>
              </w:rPr>
              <w:t xml:space="preserve">[email]</w:t>
            </w:r>
          </w:p>
        </w:tc>
      </w:tr>
    </w:tbl>
    <w:p>
      <w:pPr>
        <w:shd w:fill="0891B2" w:val="clear"/>
        <w:spacing w:after="90" w:before="220"/>
        <w:ind w:left="80" w:right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BEYOND CHABOT — THE BIGGER 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OUSD Special Education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— ousd.org/specialeducation · </w:t>
      </w:r>
      <w:r>
        <w:rPr>
          <w:rFonts w:ascii="Calibri" w:cs="Calibri" w:eastAsia="Calibri" w:hAnsi="Calibri"/>
          <w:b/>
          <w:bCs/>
          <w:color w:val="F97316"/>
          <w:sz w:val="20"/>
          <w:szCs w:val="20"/>
        </w:rPr>
        <w:t xml:space="preserve">[dept phone]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OUSD Community Advisory Committee (CAC)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— the district’s special-ed parent group; direct access to department leadership. Meets the 1st Monday of each month </w:t>
      </w:r>
      <w:r>
        <w:rPr>
          <w:rFonts w:ascii="Calibri" w:cs="Calibri" w:eastAsia="Calibri" w:hAnsi="Calibri"/>
          <w:b/>
          <w:bCs/>
          <w:color w:val="F97316"/>
          <w:sz w:val="20"/>
          <w:szCs w:val="20"/>
        </w:rPr>
        <w:t xml:space="preserve">[re-verify time/location before print]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Regional Center of the East Bay (RCEB)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— rceb.org · services under the Lanterman Act. Autism qualifies as an eligibility category; ADHD alone typically does not. Worth a call either way — intake is free.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DREDF (Berkeley)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— dredf.org · our area’s federally funded parent training center. Free advice line, IEP trainings, know-your-rights guides.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Family Resource Navigators (Alameda County)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— familyresourcenavigators.org · parent-staffed help navigating services, insurance, and Medi-Cal.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Insurance note: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California requires commercial plans to cover behavioral health treatment (including ABA) for autism (SB 946); Medi-Cal covers it too.</w:t>
      </w:r>
    </w:p>
    <w:p>
      <w:pPr>
        <w:shd w:fill="10B981" w:val="clear"/>
        <w:spacing w:after="90" w:before="220"/>
        <w:ind w:left="80" w:right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FIND THE OTHER FAMILIES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Chabot Neurodiverse Families Google Group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— private, parent-run, judgment-free. Which camps actually work, which OTs have openings, how your IEP meeting really went. Join: </w:t>
      </w:r>
      <w:r>
        <w:rPr>
          <w:rFonts w:ascii="Calibri" w:cs="Calibri" w:eastAsia="Calibri" w:hAnsi="Calibri"/>
          <w:b/>
          <w:bCs/>
          <w:color w:val="F97316"/>
          <w:sz w:val="20"/>
          <w:szCs w:val="20"/>
        </w:rPr>
        <w:t xml:space="preserve">[group link / QR code]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Berkeley Parents Network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— decades of Oakland IEP/504 threads: berkeleyparentsnetwork.org</w:t>
      </w:r>
    </w:p>
    <w:p>
      <w:pPr>
        <w:shd w:fill="1B2A4A" w:val="clear"/>
        <w:spacing w:after="90" w:before="220"/>
        <w:ind w:left="80" w:right="8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  THREE THINGS VETERAN PARENTS WISH THEY’D KNOWN SOONER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Put every request in writing.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 hallway chat starts no clock; an email does. Friendly and written beats formal and forgotten.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Start collaborative, always.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Ask first. You can firm up later if an ask goes unanswered — and there’s a ladder for that — but the relationship with this team is a multi-year asset.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You can bring someone.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 friend, another parent from the Group, or a DREDF-trained advocate can sit with you in any meeting. You never have to do this alone.</w:t>
      </w:r>
    </w:p>
    <w:p>
      <w:pPr>
        <w:pBdr>
          <w:top w:val="single" w:color="E2E8F0" w:sz="6"/>
        </w:pBdr>
        <w:spacing w:before="200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This guide is parent-made and not legal advice. Timelines cite California Education Code; verify current details with OUSD. Version 0.1 · September 2026 · A Waypoint community project.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2026-09-06T03:38:36.063Z</dcterms:created>
  <dcterms:modified xsi:type="dcterms:W3CDTF">2026-09-06T03:38:36.064Z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