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WRESTLING EMPIRE</w:t>
      </w:r>
    </w:p>
    <w:p>
      <w:pPr>
        <w:pStyle w:val="Subtitle"/>
      </w:pPr>
      <w:r>
        <w:t>Technical Architecture &amp; Vertical Slice Specification v0.2</w:t>
      </w:r>
    </w:p>
    <w:p>
      <w:pPr>
        <w:pStyle w:val="Deck"/>
      </w:pPr>
      <w:r>
        <w:t>Production-oriented engineering blueprint for the first playable build and full-game growth path</w:t>
      </w:r>
    </w:p>
    <w:p>
      <w:pPr>
        <w:pStyle w:val="SmallNote"/>
      </w:pPr>
      <w:r>
        <w:t>Status: Released architecture / pre-implementation</w:t>
      </w:r>
    </w:p>
    <w:p>
      <w:pPr>
        <w:pStyle w:val="SmallNote"/>
      </w:pPr>
      <w:r>
        <w:t>Date: September 2026</w:t>
      </w:r>
    </w:p>
    <w:p>
      <w:pPr>
        <w:pStyle w:val="SmallNote"/>
      </w:pPr>
      <w:r>
        <w:t>Governing design source: Wrestling Empire - Game Design Document v0.2</w:t>
      </w:r>
    </w:p>
    <w:p>
      <w:pPr>
        <w:pStyle w:val="SmallNote"/>
      </w:pPr>
      <w:r>
        <w:t>Target baseline: Godot 4.7.2-stable, GDScript, Android-first single-player</w:t>
      </w:r>
    </w:p>
    <w:p>
      <w:pPr>
        <w:pStyle w:val="SmallNote"/>
      </w:pPr>
      <w:r>
        <w:t>This specification defines how the first playable slice is to be built so that its core architecture survives expansion into the intended full game. It does not freeze gameplay balance values that the GDD deliberately leaves for simulation and playtesting.</w:t>
      </w:r>
    </w:p>
    <w:p>
      <w:pPr>
        <w:spacing w:after="110" w:line="252" w:lineRule="auto"/>
      </w:pPr>
      <w:r>
        <w:br w:type="page"/>
      </w:r>
    </w:p>
    <w:p>
      <w:pPr>
        <w:pStyle w:val="Heading1"/>
        <w:keepNext/>
        <w:spacing w:before="180" w:after="80"/>
      </w:pPr>
      <w:r>
        <w:t>Contents</w:t>
      </w:r>
    </w:p>
    <w:p>
      <w:pPr>
        <w:pStyle w:val="SmallNote"/>
      </w:pPr>
      <w:r>
        <w:t>Major sections only. All numbered sections and subsections use Word heading styles and are navigable through the Navigation pane.</w:t>
      </w:r>
    </w:p>
    <w:p>
      <w:pPr>
        <w:spacing w:after="110" w:line="252" w:lineRule="auto"/>
        <w:ind w:left="259" w:hanging="259"/>
      </w:pPr>
      <w:r>
        <w:rPr>
          <w:b/>
        </w:rPr>
        <w:t xml:space="preserve">1.  </w:t>
      </w:r>
      <w:r>
        <w:t>Authority, status, and engineering principles</w:t>
      </w:r>
    </w:p>
    <w:p>
      <w:pPr>
        <w:spacing w:after="110" w:line="252" w:lineRule="auto"/>
        <w:ind w:left="259" w:hanging="259"/>
      </w:pPr>
      <w:r>
        <w:rPr>
          <w:b/>
        </w:rPr>
        <w:t xml:space="preserve">2.  </w:t>
      </w:r>
      <w:r>
        <w:t>Technical baseline and platform decisions</w:t>
      </w:r>
    </w:p>
    <w:p>
      <w:pPr>
        <w:spacing w:after="110" w:line="252" w:lineRule="auto"/>
        <w:ind w:left="259" w:hanging="259"/>
      </w:pPr>
      <w:r>
        <w:rPr>
          <w:b/>
        </w:rPr>
        <w:t xml:space="preserve">3.  </w:t>
      </w:r>
      <w:r>
        <w:t>System context and architectural layers</w:t>
      </w:r>
    </w:p>
    <w:p>
      <w:pPr>
        <w:spacing w:after="110" w:line="252" w:lineRule="auto"/>
        <w:ind w:left="259" w:hanging="259"/>
      </w:pPr>
      <w:r>
        <w:rPr>
          <w:b/>
        </w:rPr>
        <w:t xml:space="preserve">4.  </w:t>
      </w:r>
      <w:r>
        <w:t>Project structure and dependency rules</w:t>
      </w:r>
    </w:p>
    <w:p>
      <w:pPr>
        <w:spacing w:after="110" w:line="252" w:lineRule="auto"/>
        <w:ind w:left="259" w:hanging="259"/>
      </w:pPr>
      <w:r>
        <w:rPr>
          <w:b/>
        </w:rPr>
        <w:t xml:space="preserve">5.  </w:t>
      </w:r>
      <w:r>
        <w:t>Simulation state, identifiers, and entity model</w:t>
      </w:r>
    </w:p>
    <w:p>
      <w:pPr>
        <w:spacing w:after="110" w:line="252" w:lineRule="auto"/>
        <w:ind w:left="259" w:hanging="259"/>
      </w:pPr>
      <w:r>
        <w:rPr>
          <w:b/>
        </w:rPr>
        <w:t xml:space="preserve">6.  </w:t>
      </w:r>
      <w:r>
        <w:t>Content packs, campaign data, maps, and modding</w:t>
      </w:r>
    </w:p>
    <w:p>
      <w:pPr>
        <w:spacing w:after="110" w:line="252" w:lineRule="auto"/>
        <w:ind w:left="259" w:hanging="259"/>
      </w:pPr>
      <w:r>
        <w:rPr>
          <w:b/>
        </w:rPr>
        <w:t xml:space="preserve">7.  </w:t>
      </w:r>
      <w:r>
        <w:t>Commands, turn processing, domain events, and determinism</w:t>
      </w:r>
    </w:p>
    <w:p>
      <w:pPr>
        <w:spacing w:after="110" w:line="252" w:lineRule="auto"/>
        <w:ind w:left="259" w:hanging="259"/>
      </w:pPr>
      <w:r>
        <w:rPr>
          <w:b/>
        </w:rPr>
        <w:t xml:space="preserve">8.  </w:t>
      </w:r>
      <w:r>
        <w:t>Subsystem architecture: people, promotions, touring, markets, booking, audience, economy, media, diplomacy, events, AI, knowledge, campaign chronicle, and explainability</w:t>
      </w:r>
    </w:p>
    <w:p>
      <w:pPr>
        <w:spacing w:after="110" w:line="252" w:lineRule="auto"/>
        <w:ind w:left="259" w:hanging="259"/>
      </w:pPr>
      <w:r>
        <w:rPr>
          <w:b/>
        </w:rPr>
        <w:t xml:space="preserve">9.  </w:t>
      </w:r>
      <w:r>
        <w:t>Persistence, migration, integrity, and recovery</w:t>
      </w:r>
    </w:p>
    <w:p>
      <w:pPr>
        <w:spacing w:after="110" w:line="252" w:lineRule="auto"/>
        <w:ind w:left="259" w:hanging="259"/>
      </w:pPr>
      <w:r>
        <w:rPr>
          <w:b/>
        </w:rPr>
        <w:t xml:space="preserve">10.  </w:t>
      </w:r>
      <w:r>
        <w:t>Mobile-first presentation architecture</w:t>
      </w:r>
    </w:p>
    <w:p>
      <w:pPr>
        <w:spacing w:after="110" w:line="252" w:lineRule="auto"/>
        <w:ind w:left="259" w:hanging="259"/>
      </w:pPr>
      <w:r>
        <w:rPr>
          <w:b/>
        </w:rPr>
        <w:t xml:space="preserve">11.  </w:t>
      </w:r>
      <w:r>
        <w:t>Assets, localization, accessibility, and content governance</w:t>
      </w:r>
    </w:p>
    <w:p>
      <w:pPr>
        <w:spacing w:after="110" w:line="252" w:lineRule="auto"/>
        <w:ind w:left="259" w:hanging="259"/>
      </w:pPr>
      <w:r>
        <w:rPr>
          <w:b/>
        </w:rPr>
        <w:t xml:space="preserve">12.  </w:t>
      </w:r>
      <w:r>
        <w:t>Testing, headless simulation, observability, and performance</w:t>
      </w:r>
    </w:p>
    <w:p>
      <w:pPr>
        <w:spacing w:after="110" w:line="252" w:lineRule="auto"/>
        <w:ind w:left="259" w:hanging="259"/>
      </w:pPr>
      <w:r>
        <w:rPr>
          <w:b/>
        </w:rPr>
        <w:t xml:space="preserve">13.  </w:t>
      </w:r>
      <w:r>
        <w:t>Vertical Slice Contract</w:t>
      </w:r>
    </w:p>
    <w:p>
      <w:pPr>
        <w:spacing w:after="110" w:line="252" w:lineRule="auto"/>
        <w:ind w:left="259" w:hanging="259"/>
      </w:pPr>
      <w:r>
        <w:rPr>
          <w:b/>
        </w:rPr>
        <w:t xml:space="preserve">14.  </w:t>
      </w:r>
      <w:r>
        <w:t>Implementation sequence and Chat/Work operating model</w:t>
      </w:r>
    </w:p>
    <w:p>
      <w:pPr>
        <w:spacing w:after="110" w:line="252" w:lineRule="auto"/>
        <w:ind w:left="259" w:hanging="259"/>
      </w:pPr>
      <w:r>
        <w:rPr>
          <w:b/>
        </w:rPr>
        <w:t xml:space="preserve">15.  </w:t>
      </w:r>
      <w:r>
        <w:t>Risks, decision register, and acceptance gate</w:t>
      </w:r>
    </w:p>
    <w:p>
      <w:pPr>
        <w:pStyle w:val="Heading1"/>
        <w:keepNext/>
        <w:spacing w:before="180" w:after="80"/>
      </w:pPr>
      <w:r>
        <w:t>0. Authority, Scope, and Status</w:t>
      </w:r>
    </w:p>
    <w:p>
      <w:pPr>
        <w:spacing w:after="110" w:line="252" w:lineRule="auto"/>
      </w:pPr>
      <w:r>
        <w:t>This document is subordinate to the Game Design Document v0.2 for product intent and authoritative for the initial engineering shape of the project. Where the GDD says what the game should become, this specification defines the code boundaries, data contracts, runtime responsibilities, historical-record responsibilities, and build discipline intended to make that growth possible.</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ARCHITECTURE PURPOSE</w:t>
            </w:r>
            <w:r>
              <w:br/>
              <w:t>Build a small playable game on the bones of the full game. The vertical slice may omit or simplify systems, but it must not encode assumptions that make the intended century-scale, multi-map, multi-era game require a rewrite. The campaign's history is part of those bones: relevant past state must be captured from the first playable month rather than retrofitted later.</w:t>
            </w:r>
          </w:p>
        </w:tc>
        <w:trPr>
          <w:tblHeader/>
        </w:trPr>
      </w:tr>
    </w:tbl>
    <w:p>
      <w:pPr>
        <w:spacing w:after="110" w:line="252" w:lineRule="auto"/>
      </w:pPr>
    </w:p>
    <w:p>
      <w:pPr>
        <w:spacing w:after="110" w:line="252" w:lineRule="auto"/>
      </w:pPr>
      <w:r>
        <w:rPr>
          <w:b/>
          <w:color w:val="476E44"/>
        </w:rPr>
        <w:t xml:space="preserve">LOCKED: </w:t>
      </w:r>
      <w:r>
        <w:t>The first playable build is version 0.1 of the real game, not a disposable prototype.</w:t>
      </w:r>
    </w:p>
    <w:p>
      <w:pPr>
        <w:spacing w:after="110" w:line="252" w:lineRule="auto"/>
      </w:pPr>
      <w:r>
        <w:rPr>
          <w:b/>
          <w:color w:val="476E44"/>
        </w:rPr>
        <w:t xml:space="preserve">LOCKED: </w:t>
      </w:r>
      <w:r>
        <w:t>The simulation must run without the graphical interface and must be testable from the command line.</w:t>
      </w:r>
    </w:p>
    <w:p>
      <w:pPr>
        <w:spacing w:after="110" w:line="252" w:lineRule="auto"/>
      </w:pPr>
      <w:r>
        <w:rPr>
          <w:b/>
          <w:color w:val="476E44"/>
        </w:rPr>
        <w:t xml:space="preserve">LOCKED: </w:t>
      </w:r>
      <w:r>
        <w:t>Campaign-specific geography, era, roster, promotion count, and prose are content, not engine logic.</w:t>
      </w:r>
    </w:p>
    <w:p>
      <w:pPr>
        <w:spacing w:after="110" w:line="252" w:lineRule="auto"/>
      </w:pPr>
      <w:r>
        <w:rPr>
          <w:b/>
          <w:color w:val="476E44"/>
        </w:rPr>
        <w:t xml:space="preserve">LOCKED: </w:t>
      </w:r>
      <w:r>
        <w:t>The Campaign Chronicle is first-class persistent game state. Current-state simulation may stay lean, but relevant history must remain reconstructable and queryable.</w:t>
      </w:r>
    </w:p>
    <w:p>
      <w:pPr>
        <w:spacing w:after="110" w:line="252" w:lineRule="auto"/>
      </w:pPr>
      <w:r>
        <w:rPr>
          <w:b/>
          <w:color w:val="476E44"/>
        </w:rPr>
        <w:t xml:space="preserve">LOCKED: </w:t>
      </w:r>
      <w:r>
        <w:t>Public in-world presentation never breaks kayfabe. Narrative point of view is an enforced content/runtime contract, not an informal writing preference.</w:t>
      </w:r>
    </w:p>
    <w:p>
      <w:pPr>
        <w:spacing w:after="110" w:line="252" w:lineRule="auto"/>
      </w:pPr>
      <w:r>
        <w:rPr>
          <w:b/>
          <w:color w:val="A06A14"/>
        </w:rPr>
        <w:t xml:space="preserve">TENTATIVE: </w:t>
      </w:r>
      <w:r>
        <w:t>Specific numeric formulas, capacity targets, market density, and balance constants remain tunable until simulation evidence exists.</w:t>
      </w:r>
    </w:p>
    <w:p>
      <w:pPr>
        <w:pStyle w:val="Heading2"/>
        <w:keepNext/>
        <w:spacing w:before="180" w:after="80"/>
      </w:pPr>
      <w:r>
        <w:t>0.1 Governing GDD Contracts</w:t>
      </w:r>
    </w:p>
    <w:p>
      <w:pPr>
        <w:pStyle w:val="ListBullet"/>
      </w:pPr>
      <w:r>
        <w:t>The player controls the owner/promoter seat of one promotion; the owner may delegate or personally perform wrestling-business roles.</w:t>
      </w:r>
    </w:p>
    <w:p>
      <w:pPr>
        <w:pStyle w:val="ListBullet"/>
      </w:pPr>
      <w:r>
        <w:t>Touring companies and their deployment across markets are the central map-level strategic units.</w:t>
      </w:r>
    </w:p>
    <w:p>
      <w:pPr>
        <w:pStyle w:val="ListBullet"/>
      </w:pPr>
      <w:r>
        <w:t>People share one career-capable model and may change roles; wrestler card position is organizational positioning, not an immutable class.</w:t>
      </w:r>
    </w:p>
    <w:p>
      <w:pPr>
        <w:pStyle w:val="ListBullet"/>
      </w:pPr>
      <w:r>
        <w:t>Markets are contested influence spaces. Formal territorial borders may exist as agreements, but cities are never literal owned land.</w:t>
      </w:r>
    </w:p>
    <w:p>
      <w:pPr>
        <w:pStyle w:val="ListBullet"/>
      </w:pPr>
      <w:r>
        <w:t>Overness is durable; momentum is volatile; heat and shine represent audience response; drawing power is contextual and should be derived from underlying state.</w:t>
      </w:r>
    </w:p>
    <w:p>
      <w:pPr>
        <w:pStyle w:val="ListBullet"/>
      </w:pPr>
      <w:r>
        <w:t>Era changes alter economics, media, travel, contracts, territory enforcement, and organizational strategy rather than merely changing presentation.</w:t>
      </w:r>
    </w:p>
    <w:p>
      <w:pPr>
        <w:pStyle w:val="ListBullet"/>
      </w:pPr>
      <w:r>
        <w:t>Alternate history is systemic. Real wrestling history informs archetypes and optional authored parody events, but outcomes are not scripted.</w:t>
      </w:r>
    </w:p>
    <w:p>
      <w:pPr>
        <w:pStyle w:val="ListBullet"/>
      </w:pPr>
      <w:r>
        <w:t>Important information is imperfect and arrives through scouting, relationships, observation, and organizational knowledge.</w:t>
      </w:r>
    </w:p>
    <w:p>
      <w:pPr>
        <w:pStyle w:val="ListBullet"/>
      </w:pPr>
      <w:r>
        <w:t>The campaign's past is persistent game state. The Chronicle preserves discrete events, longitudinal measurements, and enough historical world state to reconstruct meaningful prior dates and map views.</w:t>
      </w:r>
    </w:p>
    <w:p>
      <w:pPr>
        <w:pStyle w:val="ListBullet"/>
      </w:pPr>
      <w:r>
        <w:t>Historical replay describes recorded campaign history; it never depends on re-running old simulation turns.</w:t>
      </w:r>
    </w:p>
    <w:p>
      <w:pPr>
        <w:pStyle w:val="ListBullet"/>
      </w:pPr>
      <w:r>
        <w:t>Public kayfabe surfaces, backstage business surfaces, and system-neutral surfaces are explicit narrative contexts; public in-world surfaces never acknowledge the fiction as fiction.</w:t>
      </w:r>
    </w:p>
    <w:p>
      <w:pPr>
        <w:pStyle w:val="ListBullet"/>
      </w:pPr>
      <w:r>
        <w:t>Content and prose remain external to engine logic wherever practical and must be localizable and moddable.</w:t>
      </w:r>
    </w:p>
    <w:p>
      <w:pPr>
        <w:pStyle w:val="Heading2"/>
        <w:keepNext/>
        <w:spacing w:before="180" w:after="80"/>
      </w:pPr>
      <w:r>
        <w:t>0.2 Engineering Non-Goals for v0.1</w:t>
      </w:r>
    </w:p>
    <w:p>
      <w:pPr>
        <w:pStyle w:val="ListBullet"/>
      </w:pPr>
      <w:r>
        <w:t>No animated match engine.</w:t>
      </w:r>
    </w:p>
    <w:p>
      <w:pPr>
        <w:pStyle w:val="ListBullet"/>
      </w:pPr>
      <w:r>
        <w:t>No online multiplayer, cloud account, backend service, telemetry requirement, or live AI dependency.</w:t>
      </w:r>
    </w:p>
    <w:p>
      <w:pPr>
        <w:pStyle w:val="ListBullet"/>
      </w:pPr>
      <w:r>
        <w:t>No user-authored executable mods. Initial mod support is data-only.</w:t>
      </w:r>
    </w:p>
    <w:p>
      <w:pPr>
        <w:pStyle w:val="ListBullet"/>
      </w:pPr>
      <w:r>
        <w:t>No attempt to implement a complete 1920-2026 content library before the core strategic loop proves fun.</w:t>
      </w:r>
    </w:p>
    <w:p>
      <w:pPr>
        <w:pStyle w:val="ListBullet"/>
      </w:pPr>
      <w:r>
        <w:t>No exhaustive card-sheet booking workflow as the default play mode.</w:t>
      </w:r>
    </w:p>
    <w:p>
      <w:pPr>
        <w:pStyle w:val="ListBullet"/>
      </w:pPr>
      <w:r>
        <w:t>No premature database server or service-oriented architecture. The game is an offline single-process simulation until evidence justifies more.</w:t>
      </w:r>
    </w:p>
    <w:p>
      <w:pPr>
        <w:pStyle w:val="Heading1"/>
        <w:keepNext/>
        <w:spacing w:before="180" w:after="80"/>
      </w:pPr>
      <w:r>
        <w:t>1. Technical Baseline and Platform Decisions</w:t>
      </w:r>
    </w:p>
    <w:p>
      <w:pPr>
        <w:pStyle w:val="Heading2"/>
        <w:keepNext/>
        <w:spacing w:before="180" w:after="80"/>
      </w:pPr>
      <w:r>
        <w:t>1.1 Engine and Language</w:t>
      </w:r>
    </w:p>
    <w:p>
      <w:pPr>
        <w:spacing w:after="110" w:line="252" w:lineRule="auto"/>
      </w:pPr>
      <w:r>
        <w:rPr>
          <w:b/>
          <w:color w:val="476E44"/>
        </w:rPr>
        <w:t xml:space="preserve">LOCKED: </w:t>
      </w:r>
      <w:r>
        <w:t>Use Godot 4.7.2-stable as the initial pinned engine version. Godot 4.8 development builds exist but are not a production baseline. Engine upgrades occur deliberately after backup/version-control checkpoints, not automatically.</w:t>
      </w:r>
    </w:p>
    <w:p>
      <w:pPr>
        <w:spacing w:after="110" w:line="252" w:lineRule="auto"/>
      </w:pPr>
      <w:r>
        <w:rPr>
          <w:b/>
          <w:color w:val="476E44"/>
        </w:rPr>
        <w:t xml:space="preserve">LOCKED: </w:t>
      </w:r>
      <w:r>
        <w:t>Use typed GDScript for v0.1. C# is not required for this simulation and adds Android/toolchain complexity without a demonstrated benefit. Performance-critical hotspots may later move behind a GDExtension boundary if profiling proves a need.</w:t>
      </w:r>
    </w:p>
    <w:p>
      <w:pPr>
        <w:spacing w:after="110" w:line="252" w:lineRule="auto"/>
      </w:pPr>
      <w:r>
        <w:t>The codebase should target the stable Godot 4.x API surface and minimize engine-specific logic inside the simulation domain. Domain objects must not require Nodes, scene-tree presence, rendering servers, or input devices in order to function.</w:t>
      </w:r>
    </w:p>
    <w:p>
      <w:pPr>
        <w:pStyle w:val="Heading2"/>
        <w:keepNext/>
        <w:spacing w:before="180" w:after="80"/>
      </w:pPr>
      <w:r>
        <w:t>1.2 Supported Runtime Posture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7A1F1F"/>
            <w:vAlign w:val="center"/>
            <w:tcMar>
              <w:top w:w="80" w:type="dxa"/>
              <w:start w:w="90" w:type="dxa"/>
              <w:bottom w:w="80" w:type="dxa"/>
              <w:end w:w="90" w:type="dxa"/>
            </w:tcMar>
          </w:tcPr>
          <w:p>
            <w:r>
              <w:rPr>
                <w:b/>
                <w:color w:val="FFFFFF"/>
                <w:sz w:val="17"/>
              </w:rPr>
              <w:t>Surface</w:t>
            </w:r>
          </w:p>
        </w:tc>
        <w:tc>
          <w:tcPr>
            <w:tcW w:type="dxa" w:w="2592"/>
            <w:shd w:fill="7A1F1F"/>
            <w:vAlign w:val="center"/>
            <w:tcMar>
              <w:top w:w="80" w:type="dxa"/>
              <w:start w:w="90" w:type="dxa"/>
              <w:bottom w:w="80" w:type="dxa"/>
              <w:end w:w="90" w:type="dxa"/>
            </w:tcMar>
          </w:tcPr>
          <w:p>
            <w:r>
              <w:rPr>
                <w:b/>
                <w:color w:val="FFFFFF"/>
                <w:sz w:val="17"/>
              </w:rPr>
              <w:t>v0.1 posture</w:t>
            </w:r>
          </w:p>
        </w:tc>
        <w:tc>
          <w:tcPr>
            <w:tcW w:type="dxa" w:w="4608"/>
            <w:shd w:fill="7A1F1F"/>
            <w:vAlign w:val="center"/>
            <w:tcMar>
              <w:top w:w="80" w:type="dxa"/>
              <w:start w:w="90" w:type="dxa"/>
              <w:bottom w:w="80" w:type="dxa"/>
              <w:end w:w="90" w:type="dxa"/>
            </w:tcMar>
          </w:tcPr>
          <w:p>
            <w:r>
              <w:rPr>
                <w:b/>
                <w:color w:val="FFFFFF"/>
                <w:sz w:val="17"/>
              </w:rPr>
              <w:t>Architectural implication</w:t>
            </w:r>
          </w:p>
        </w:tc>
      </w:tr>
      <w:tr>
        <w:trPr>
          <w:cantSplit/>
        </w:trPr>
        <w:tc>
          <w:tcPr>
            <w:tcW w:type="dxa" w:w="1944"/>
            <w:vAlign w:val="top"/>
            <w:tcMar>
              <w:top w:w="80" w:type="dxa"/>
              <w:start w:w="90" w:type="dxa"/>
              <w:bottom w:w="80" w:type="dxa"/>
              <w:end w:w="90" w:type="dxa"/>
            </w:tcMar>
          </w:tcPr>
          <w:p>
            <w:pPr>
              <w:spacing w:after="40"/>
            </w:pPr>
            <w:r>
              <w:rPr>
                <w:sz w:val="17"/>
              </w:rPr>
              <w:t>Android phone</w:t>
            </w:r>
          </w:p>
        </w:tc>
        <w:tc>
          <w:tcPr>
            <w:tcW w:type="dxa" w:w="2592"/>
            <w:vAlign w:val="top"/>
            <w:tcMar>
              <w:top w:w="80" w:type="dxa"/>
              <w:start w:w="90" w:type="dxa"/>
              <w:bottom w:w="80" w:type="dxa"/>
              <w:end w:w="90" w:type="dxa"/>
            </w:tcMar>
          </w:tcPr>
          <w:p>
            <w:pPr>
              <w:spacing w:after="40"/>
            </w:pPr>
            <w:r>
              <w:rPr>
                <w:sz w:val="17"/>
              </w:rPr>
              <w:t>First-class target; primary physical validation device is Patrick's Pixel 9a / Android 17.</w:t>
            </w:r>
          </w:p>
        </w:tc>
        <w:tc>
          <w:tcPr>
            <w:tcW w:type="dxa" w:w="4608"/>
            <w:vAlign w:val="top"/>
            <w:tcMar>
              <w:top w:w="80" w:type="dxa"/>
              <w:start w:w="90" w:type="dxa"/>
              <w:bottom w:w="80" w:type="dxa"/>
              <w:end w:w="90" w:type="dxa"/>
            </w:tcMar>
          </w:tcPr>
          <w:p>
            <w:pPr>
              <w:spacing w:after="40"/>
            </w:pPr>
            <w:r>
              <w:rPr>
                <w:sz w:val="17"/>
              </w:rPr>
              <w:t>Touch-first input; responsive Control-based UI; no hover-only interactions; pause/resume and process-death-safe saves.</w:t>
            </w:r>
          </w:p>
        </w:tc>
      </w:tr>
      <w:tr>
        <w:trPr>
          <w:cantSplit/>
        </w:trPr>
        <w:tc>
          <w:tcPr>
            <w:tcW w:type="dxa" w:w="1944"/>
            <w:vAlign w:val="top"/>
            <w:tcMar>
              <w:top w:w="80" w:type="dxa"/>
              <w:start w:w="90" w:type="dxa"/>
              <w:bottom w:w="80" w:type="dxa"/>
              <w:end w:w="90" w:type="dxa"/>
            </w:tcMar>
          </w:tcPr>
          <w:p>
            <w:pPr>
              <w:spacing w:after="40"/>
            </w:pPr>
            <w:r>
              <w:rPr>
                <w:sz w:val="17"/>
              </w:rPr>
              <w:t>Windows desktop</w:t>
            </w:r>
          </w:p>
        </w:tc>
        <w:tc>
          <w:tcPr>
            <w:tcW w:type="dxa" w:w="2592"/>
            <w:vAlign w:val="top"/>
            <w:tcMar>
              <w:top w:w="80" w:type="dxa"/>
              <w:start w:w="90" w:type="dxa"/>
              <w:bottom w:w="80" w:type="dxa"/>
              <w:end w:w="90" w:type="dxa"/>
            </w:tcMar>
          </w:tcPr>
          <w:p>
            <w:pPr>
              <w:spacing w:after="40"/>
            </w:pPr>
            <w:r>
              <w:rPr>
                <w:sz w:val="17"/>
              </w:rPr>
              <w:t>Primary development and integration environment.</w:t>
            </w:r>
          </w:p>
        </w:tc>
        <w:tc>
          <w:tcPr>
            <w:tcW w:type="dxa" w:w="4608"/>
            <w:vAlign w:val="top"/>
            <w:tcMar>
              <w:top w:w="80" w:type="dxa"/>
              <w:start w:w="90" w:type="dxa"/>
              <w:bottom w:w="80" w:type="dxa"/>
              <w:end w:w="90" w:type="dxa"/>
            </w:tcMar>
          </w:tcPr>
          <w:p>
            <w:pPr>
              <w:spacing w:after="40"/>
            </w:pPr>
            <w:r>
              <w:rPr>
                <w:sz w:val="17"/>
              </w:rPr>
              <w:t>Mouse parity, resizable window, command-line/headless test operation.</w:t>
            </w:r>
          </w:p>
        </w:tc>
      </w:tr>
      <w:tr>
        <w:trPr>
          <w:cantSplit/>
        </w:trPr>
        <w:tc>
          <w:tcPr>
            <w:tcW w:type="dxa" w:w="1944"/>
            <w:vAlign w:val="top"/>
            <w:tcMar>
              <w:top w:w="80" w:type="dxa"/>
              <w:start w:w="90" w:type="dxa"/>
              <w:bottom w:w="80" w:type="dxa"/>
              <w:end w:w="90" w:type="dxa"/>
            </w:tcMar>
          </w:tcPr>
          <w:p>
            <w:pPr>
              <w:spacing w:after="40"/>
            </w:pPr>
            <w:r>
              <w:rPr>
                <w:sz w:val="17"/>
              </w:rPr>
              <w:t>Other desktop platforms</w:t>
            </w:r>
          </w:p>
        </w:tc>
        <w:tc>
          <w:tcPr>
            <w:tcW w:type="dxa" w:w="2592"/>
            <w:vAlign w:val="top"/>
            <w:tcMar>
              <w:top w:w="80" w:type="dxa"/>
              <w:start w:w="90" w:type="dxa"/>
              <w:bottom w:w="80" w:type="dxa"/>
              <w:end w:w="90" w:type="dxa"/>
            </w:tcMar>
          </w:tcPr>
          <w:p>
            <w:pPr>
              <w:spacing w:after="40"/>
            </w:pPr>
            <w:r>
              <w:rPr>
                <w:sz w:val="17"/>
              </w:rPr>
              <w:t>Not a v0.1 acceptance gate.</w:t>
            </w:r>
          </w:p>
        </w:tc>
        <w:tc>
          <w:tcPr>
            <w:tcW w:type="dxa" w:w="4608"/>
            <w:vAlign w:val="top"/>
            <w:tcMar>
              <w:top w:w="80" w:type="dxa"/>
              <w:start w:w="90" w:type="dxa"/>
              <w:bottom w:w="80" w:type="dxa"/>
              <w:end w:w="90" w:type="dxa"/>
            </w:tcMar>
          </w:tcPr>
          <w:p>
            <w:pPr>
              <w:spacing w:after="40"/>
            </w:pPr>
            <w:r>
              <w:rPr>
                <w:sz w:val="17"/>
              </w:rPr>
              <w:t>Avoid Windows-only paths and platform APIs in domain code.</w:t>
            </w:r>
          </w:p>
        </w:tc>
      </w:tr>
      <w:tr>
        <w:trPr>
          <w:cantSplit/>
        </w:trPr>
        <w:tc>
          <w:tcPr>
            <w:tcW w:type="dxa" w:w="1944"/>
            <w:vAlign w:val="top"/>
            <w:tcMar>
              <w:top w:w="80" w:type="dxa"/>
              <w:start w:w="90" w:type="dxa"/>
              <w:bottom w:w="80" w:type="dxa"/>
              <w:end w:w="90" w:type="dxa"/>
            </w:tcMar>
          </w:tcPr>
          <w:p>
            <w:pPr>
              <w:spacing w:after="40"/>
            </w:pPr>
            <w:r>
              <w:rPr>
                <w:sz w:val="17"/>
              </w:rPr>
              <w:t>Network services</w:t>
            </w:r>
          </w:p>
        </w:tc>
        <w:tc>
          <w:tcPr>
            <w:tcW w:type="dxa" w:w="2592"/>
            <w:vAlign w:val="top"/>
            <w:tcMar>
              <w:top w:w="80" w:type="dxa"/>
              <w:start w:w="90" w:type="dxa"/>
              <w:bottom w:w="80" w:type="dxa"/>
              <w:end w:w="90" w:type="dxa"/>
            </w:tcMar>
          </w:tcPr>
          <w:p>
            <w:pPr>
              <w:spacing w:after="40"/>
            </w:pPr>
            <w:r>
              <w:rPr>
                <w:sz w:val="17"/>
              </w:rPr>
              <w:t>None required.</w:t>
            </w:r>
          </w:p>
        </w:tc>
        <w:tc>
          <w:tcPr>
            <w:tcW w:type="dxa" w:w="4608"/>
            <w:vAlign w:val="top"/>
            <w:tcMar>
              <w:top w:w="80" w:type="dxa"/>
              <w:start w:w="90" w:type="dxa"/>
              <w:bottom w:w="80" w:type="dxa"/>
              <w:end w:w="90" w:type="dxa"/>
            </w:tcMar>
          </w:tcPr>
          <w:p>
            <w:pPr>
              <w:spacing w:after="40"/>
            </w:pPr>
            <w:r>
              <w:rPr>
                <w:sz w:val="17"/>
              </w:rPr>
              <w:t>Entire campaign is playable offline; no runtime dependence on web APIs, AI services, or license servers.</w:t>
            </w:r>
          </w:p>
        </w:tc>
      </w:tr>
    </w:tbl>
    <w:p>
      <w:pPr>
        <w:spacing w:after="110" w:line="252" w:lineRule="auto"/>
      </w:pPr>
    </w:p>
    <w:p>
      <w:pPr>
        <w:pStyle w:val="Heading2"/>
        <w:keepNext/>
        <w:spacing w:before="180" w:after="80"/>
      </w:pPr>
      <w:r>
        <w:t>1.3 Android Export Baseline</w:t>
      </w:r>
    </w:p>
    <w:p>
      <w:pPr>
        <w:spacing w:after="110" w:line="252" w:lineRule="auto"/>
      </w:pPr>
      <w:r>
        <w:t>For the pinned Godot 4.7 line, the official Android export documentation recommends OpenJDK 17 and the Android SDK toolchain. Exact Android SDK package versions are build-environment configuration, not game-state assumptions, and should be updated when the target Godot release or Android distribution requirements change.</w:t>
      </w:r>
    </w:p>
    <w:p>
      <w:pPr>
        <w:spacing w:after="110" w:line="252" w:lineRule="auto"/>
      </w:pPr>
      <w:r>
        <w:rPr>
          <w:b/>
          <w:color w:val="476E44"/>
        </w:rPr>
        <w:t xml:space="preserve">LOCKED: </w:t>
      </w:r>
      <w:r>
        <w:t>The project must not embed Android SDK version assumptions in gameplay code or serialized campaign data.</w:t>
      </w:r>
    </w:p>
    <w:p>
      <w:pPr>
        <w:pStyle w:val="Heading2"/>
        <w:keepNext/>
        <w:spacing w:before="180" w:after="80"/>
      </w:pPr>
      <w:r>
        <w:t>1.4 Repository and Build Discipline</w:t>
      </w:r>
    </w:p>
    <w:p>
      <w:pPr>
        <w:pStyle w:val="ListBullet"/>
      </w:pPr>
      <w:r>
        <w:t>Use Git from the first code-bearing artifact. Every Work-mode/editor change that is retained must return to version control rather than becoming an untracked local fix.</w:t>
      </w:r>
    </w:p>
    <w:p>
      <w:pPr>
        <w:pStyle w:val="ListBullet"/>
      </w:pPr>
      <w:r>
        <w:t>Pin the Godot engine version in README/BUILD documentation. Record any engine upgrade in CHANGELOG with migration notes.</w:t>
      </w:r>
    </w:p>
    <w:p>
      <w:pPr>
        <w:pStyle w:val="ListBullet"/>
      </w:pPr>
      <w:r>
        <w:t>Use Git LFS once binary art/audio volume becomes material. Source text, JSON, GDScript, SVG, and small fixtures remain ordinary Git content.</w:t>
      </w:r>
    </w:p>
    <w:p>
      <w:pPr>
        <w:pStyle w:val="ListBullet"/>
      </w:pPr>
      <w:r>
        <w:t>No secrets are required by the game. Signing keys and store credentials, when they eventually exist, remain outside the repository.</w:t>
      </w:r>
    </w:p>
    <w:p>
      <w:pPr>
        <w:pStyle w:val="ListBullet"/>
      </w:pPr>
      <w:r>
        <w:t>All generated build artifacts and editor caches are ignored. Only reproducible source, content, configuration, tests, and governed assets belong in source control.</w:t>
      </w:r>
    </w:p>
    <w:p>
      <w:pPr>
        <w:pStyle w:val="Heading1"/>
        <w:keepNext/>
        <w:spacing w:before="180" w:after="80"/>
      </w:pPr>
      <w:r>
        <w:t>2. System Context and Architectural Layers</w:t>
      </w:r>
    </w:p>
    <w:p>
      <w:pPr>
        <w:spacing w:after="110" w:line="252" w:lineRule="auto"/>
      </w:pPr>
      <w:r>
        <w:t>Wrestling Empire is architected as a deterministic-ish offline simulation with a presentation client, not as a scene-tree-driven game where UI Nodes own business state. The scene tree is the shell around a domain model.</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00"/>
            <w:shd w:fill="7A1F1F"/>
            <w:vAlign w:val="center"/>
            <w:tcMar>
              <w:top w:w="80" w:type="dxa"/>
              <w:start w:w="90" w:type="dxa"/>
              <w:bottom w:w="80" w:type="dxa"/>
              <w:end w:w="90" w:type="dxa"/>
            </w:tcMar>
          </w:tcPr>
          <w:p>
            <w:r>
              <w:rPr>
                <w:b/>
                <w:color w:val="FFFFFF"/>
                <w:sz w:val="17"/>
              </w:rPr>
              <w:t>Layer</w:t>
            </w:r>
          </w:p>
        </w:tc>
        <w:tc>
          <w:tcPr>
            <w:tcW w:type="dxa" w:w="3960"/>
            <w:shd w:fill="7A1F1F"/>
            <w:vAlign w:val="center"/>
            <w:tcMar>
              <w:top w:w="80" w:type="dxa"/>
              <w:start w:w="90" w:type="dxa"/>
              <w:bottom w:w="80" w:type="dxa"/>
              <w:end w:w="90" w:type="dxa"/>
            </w:tcMar>
          </w:tcPr>
          <w:p>
            <w:r>
              <w:rPr>
                <w:b/>
                <w:color w:val="FFFFFF"/>
                <w:sz w:val="17"/>
              </w:rPr>
              <w:t>Responsibilities</w:t>
            </w:r>
          </w:p>
        </w:tc>
        <w:tc>
          <w:tcPr>
            <w:tcW w:type="dxa" w:w="3960"/>
            <w:shd w:fill="7A1F1F"/>
            <w:vAlign w:val="center"/>
            <w:tcMar>
              <w:top w:w="80" w:type="dxa"/>
              <w:start w:w="90" w:type="dxa"/>
              <w:bottom w:w="80" w:type="dxa"/>
              <w:end w:w="90" w:type="dxa"/>
            </w:tcMar>
          </w:tcPr>
          <w:p>
            <w:r>
              <w:rPr>
                <w:b/>
                <w:color w:val="FFFFFF"/>
                <w:sz w:val="17"/>
              </w:rPr>
              <w:t>Must not do</w:t>
            </w:r>
          </w:p>
        </w:tc>
      </w:tr>
      <w:tr>
        <w:trPr>
          <w:cantSplit/>
        </w:trPr>
        <w:tc>
          <w:tcPr>
            <w:tcW w:type="dxa" w:w="1800"/>
            <w:vAlign w:val="top"/>
            <w:tcMar>
              <w:top w:w="80" w:type="dxa"/>
              <w:start w:w="90" w:type="dxa"/>
              <w:bottom w:w="80" w:type="dxa"/>
              <w:end w:w="90" w:type="dxa"/>
            </w:tcMar>
          </w:tcPr>
          <w:p>
            <w:pPr>
              <w:spacing w:after="40"/>
            </w:pPr>
            <w:r>
              <w:rPr>
                <w:sz w:val="17"/>
              </w:rPr>
              <w:t>Presentation</w:t>
            </w:r>
          </w:p>
        </w:tc>
        <w:tc>
          <w:tcPr>
            <w:tcW w:type="dxa" w:w="3960"/>
            <w:vAlign w:val="top"/>
            <w:tcMar>
              <w:top w:w="80" w:type="dxa"/>
              <w:start w:w="90" w:type="dxa"/>
              <w:bottom w:w="80" w:type="dxa"/>
              <w:end w:w="90" w:type="dxa"/>
            </w:tcMar>
          </w:tcPr>
          <w:p>
            <w:pPr>
              <w:spacing w:after="40"/>
            </w:pPr>
            <w:r>
              <w:rPr>
                <w:sz w:val="17"/>
              </w:rPr>
              <w:t>Map rendering, panels, input, animation, sound, view models, accessibility labels.</w:t>
            </w:r>
          </w:p>
        </w:tc>
        <w:tc>
          <w:tcPr>
            <w:tcW w:type="dxa" w:w="3960"/>
            <w:vAlign w:val="top"/>
            <w:tcMar>
              <w:top w:w="80" w:type="dxa"/>
              <w:start w:w="90" w:type="dxa"/>
              <w:bottom w:w="80" w:type="dxa"/>
              <w:end w:w="90" w:type="dxa"/>
            </w:tcMar>
          </w:tcPr>
          <w:p>
            <w:pPr>
              <w:spacing w:after="40"/>
            </w:pPr>
            <w:r>
              <w:rPr>
                <w:sz w:val="17"/>
              </w:rPr>
              <w:t>Directly mutate domain state; reveal hidden true values; contain economic or booking formulas.</w:t>
            </w:r>
          </w:p>
        </w:tc>
      </w:tr>
      <w:tr>
        <w:trPr>
          <w:cantSplit/>
        </w:trPr>
        <w:tc>
          <w:tcPr>
            <w:tcW w:type="dxa" w:w="1800"/>
            <w:vAlign w:val="top"/>
            <w:tcMar>
              <w:top w:w="80" w:type="dxa"/>
              <w:start w:w="90" w:type="dxa"/>
              <w:bottom w:w="80" w:type="dxa"/>
              <w:end w:w="90" w:type="dxa"/>
            </w:tcMar>
          </w:tcPr>
          <w:p>
            <w:pPr>
              <w:spacing w:after="40"/>
            </w:pPr>
            <w:r>
              <w:rPr>
                <w:sz w:val="17"/>
              </w:rPr>
              <w:t>Application</w:t>
            </w:r>
          </w:p>
        </w:tc>
        <w:tc>
          <w:tcPr>
            <w:tcW w:type="dxa" w:w="3960"/>
            <w:vAlign w:val="top"/>
            <w:tcMar>
              <w:top w:w="80" w:type="dxa"/>
              <w:start w:w="90" w:type="dxa"/>
              <w:bottom w:w="80" w:type="dxa"/>
              <w:end w:w="90" w:type="dxa"/>
            </w:tcMar>
          </w:tcPr>
          <w:p>
            <w:pPr>
              <w:spacing w:after="40"/>
            </w:pPr>
            <w:r>
              <w:rPr>
                <w:sz w:val="17"/>
              </w:rPr>
              <w:t>Command routing, campaign session lifecycle, save/load orchestration, UI-facing queries, turn orchestration.</w:t>
            </w:r>
          </w:p>
        </w:tc>
        <w:tc>
          <w:tcPr>
            <w:tcW w:type="dxa" w:w="3960"/>
            <w:vAlign w:val="top"/>
            <w:tcMar>
              <w:top w:w="80" w:type="dxa"/>
              <w:start w:w="90" w:type="dxa"/>
              <w:bottom w:w="80" w:type="dxa"/>
              <w:end w:w="90" w:type="dxa"/>
            </w:tcMar>
          </w:tcPr>
          <w:p>
            <w:pPr>
              <w:spacing w:after="40"/>
            </w:pPr>
            <w:r>
              <w:rPr>
                <w:sz w:val="17"/>
              </w:rPr>
              <w:t>Own simulation truth; embed campaign-specific rules.</w:t>
            </w:r>
          </w:p>
        </w:tc>
      </w:tr>
      <w:tr>
        <w:trPr>
          <w:cantSplit/>
        </w:trPr>
        <w:tc>
          <w:tcPr>
            <w:tcW w:type="dxa" w:w="1800"/>
            <w:vAlign w:val="top"/>
            <w:tcMar>
              <w:top w:w="80" w:type="dxa"/>
              <w:start w:w="90" w:type="dxa"/>
              <w:bottom w:w="80" w:type="dxa"/>
              <w:end w:w="90" w:type="dxa"/>
            </w:tcMar>
          </w:tcPr>
          <w:p>
            <w:pPr>
              <w:spacing w:after="40"/>
            </w:pPr>
            <w:r>
              <w:rPr>
                <w:sz w:val="17"/>
              </w:rPr>
              <w:t>Simulation domain</w:t>
            </w:r>
          </w:p>
        </w:tc>
        <w:tc>
          <w:tcPr>
            <w:tcW w:type="dxa" w:w="3960"/>
            <w:vAlign w:val="top"/>
            <w:tcMar>
              <w:top w:w="80" w:type="dxa"/>
              <w:start w:w="90" w:type="dxa"/>
              <w:bottom w:w="80" w:type="dxa"/>
              <w:end w:w="90" w:type="dxa"/>
            </w:tcMar>
          </w:tcPr>
          <w:p>
            <w:pPr>
              <w:spacing w:after="40"/>
            </w:pPr>
            <w:r>
              <w:rPr>
                <w:sz w:val="17"/>
              </w:rPr>
              <w:t>Entities, systems, rules, phase resolution, AI decisions, derived outcomes, invariants.</w:t>
            </w:r>
          </w:p>
        </w:tc>
        <w:tc>
          <w:tcPr>
            <w:tcW w:type="dxa" w:w="3960"/>
            <w:vAlign w:val="top"/>
            <w:tcMar>
              <w:top w:w="80" w:type="dxa"/>
              <w:start w:w="90" w:type="dxa"/>
              <w:bottom w:w="80" w:type="dxa"/>
              <w:end w:w="90" w:type="dxa"/>
            </w:tcMar>
          </w:tcPr>
          <w:p>
            <w:pPr>
              <w:spacing w:after="40"/>
            </w:pPr>
            <w:r>
              <w:rPr>
                <w:sz w:val="17"/>
              </w:rPr>
              <w:t>Depend on Nodes, renderer state, screen size, audio, or user input APIs.</w:t>
            </w:r>
          </w:p>
        </w:tc>
      </w:tr>
      <w:tr>
        <w:trPr>
          <w:cantSplit/>
        </w:trPr>
        <w:tc>
          <w:tcPr>
            <w:tcW w:type="dxa" w:w="1800"/>
            <w:vAlign w:val="top"/>
            <w:tcMar>
              <w:top w:w="80" w:type="dxa"/>
              <w:start w:w="90" w:type="dxa"/>
              <w:bottom w:w="80" w:type="dxa"/>
              <w:end w:w="90" w:type="dxa"/>
            </w:tcMar>
          </w:tcPr>
          <w:p>
            <w:pPr>
              <w:spacing w:after="40"/>
            </w:pPr>
            <w:r>
              <w:rPr>
                <w:sz w:val="17"/>
              </w:rPr>
              <w:t>Content/Data</w:t>
            </w:r>
          </w:p>
        </w:tc>
        <w:tc>
          <w:tcPr>
            <w:tcW w:type="dxa" w:w="3960"/>
            <w:vAlign w:val="top"/>
            <w:tcMar>
              <w:top w:w="80" w:type="dxa"/>
              <w:start w:w="90" w:type="dxa"/>
              <w:bottom w:w="80" w:type="dxa"/>
              <w:end w:w="90" w:type="dxa"/>
            </w:tcMar>
          </w:tcPr>
          <w:p>
            <w:pPr>
              <w:spacing w:after="40"/>
            </w:pPr>
            <w:r>
              <w:rPr>
                <w:sz w:val="17"/>
              </w:rPr>
              <w:t>Campaign packs, maps, eras, event definitions, names, localization keys, tuning values, assets metadata.</w:t>
            </w:r>
          </w:p>
        </w:tc>
        <w:tc>
          <w:tcPr>
            <w:tcW w:type="dxa" w:w="3960"/>
            <w:vAlign w:val="top"/>
            <w:tcMar>
              <w:top w:w="80" w:type="dxa"/>
              <w:start w:w="90" w:type="dxa"/>
              <w:bottom w:w="80" w:type="dxa"/>
              <w:end w:w="90" w:type="dxa"/>
            </w:tcMar>
          </w:tcPr>
          <w:p>
            <w:pPr>
              <w:spacing w:after="40"/>
            </w:pPr>
            <w:r>
              <w:rPr>
                <w:sz w:val="17"/>
              </w:rPr>
              <w:t>Execute arbitrary code or silently override incompatible schemas.</w:t>
            </w:r>
          </w:p>
        </w:tc>
      </w:tr>
      <w:tr>
        <w:trPr>
          <w:cantSplit/>
        </w:trPr>
        <w:tc>
          <w:tcPr>
            <w:tcW w:type="dxa" w:w="1800"/>
            <w:vAlign w:val="top"/>
            <w:tcMar>
              <w:top w:w="80" w:type="dxa"/>
              <w:start w:w="90" w:type="dxa"/>
              <w:bottom w:w="80" w:type="dxa"/>
              <w:end w:w="90" w:type="dxa"/>
            </w:tcMar>
          </w:tcPr>
          <w:p>
            <w:pPr>
              <w:spacing w:after="40"/>
            </w:pPr>
            <w:r>
              <w:rPr>
                <w:sz w:val="17"/>
              </w:rPr>
              <w:t>Persistence</w:t>
            </w:r>
          </w:p>
        </w:tc>
        <w:tc>
          <w:tcPr>
            <w:tcW w:type="dxa" w:w="3960"/>
            <w:vAlign w:val="top"/>
            <w:tcMar>
              <w:top w:w="80" w:type="dxa"/>
              <w:start w:w="90" w:type="dxa"/>
              <w:bottom w:w="80" w:type="dxa"/>
              <w:end w:w="90" w:type="dxa"/>
            </w:tcMar>
          </w:tcPr>
          <w:p>
            <w:pPr>
              <w:spacing w:after="40"/>
            </w:pPr>
            <w:r>
              <w:rPr>
                <w:sz w:val="17"/>
              </w:rPr>
              <w:t>Current-state snapshots, Chronicle stores/chunks, migrations, atomic writes, backups, content fingerprints, recovery.</w:t>
            </w:r>
          </w:p>
        </w:tc>
        <w:tc>
          <w:tcPr>
            <w:tcW w:type="dxa" w:w="3960"/>
            <w:vAlign w:val="top"/>
            <w:tcMar>
              <w:top w:w="80" w:type="dxa"/>
              <w:start w:w="90" w:type="dxa"/>
              <w:bottom w:w="80" w:type="dxa"/>
              <w:end w:w="90" w:type="dxa"/>
            </w:tcMar>
          </w:tcPr>
          <w:p>
            <w:pPr>
              <w:spacing w:after="40"/>
            </w:pPr>
            <w:r>
              <w:rPr>
                <w:sz w:val="17"/>
              </w:rPr>
              <w:t>Serialize scene-tree references or transient UI state as authoritative game data; require historical replay to resimulate old turns.</w:t>
            </w:r>
          </w:p>
        </w:tc>
      </w:tr>
      <w:tr>
        <w:trPr>
          <w:cantSplit/>
        </w:trPr>
        <w:tc>
          <w:tcPr>
            <w:tcW w:type="dxa" w:w="1800"/>
            <w:vAlign w:val="top"/>
            <w:tcMar>
              <w:top w:w="80" w:type="dxa"/>
              <w:start w:w="90" w:type="dxa"/>
              <w:bottom w:w="80" w:type="dxa"/>
              <w:end w:w="90" w:type="dxa"/>
            </w:tcMar>
          </w:tcPr>
          <w:p>
            <w:pPr>
              <w:spacing w:after="40"/>
            </w:pPr>
            <w:r>
              <w:rPr>
                <w:sz w:val="17"/>
              </w:rPr>
              <w:t>Tooling/Tests</w:t>
            </w:r>
          </w:p>
        </w:tc>
        <w:tc>
          <w:tcPr>
            <w:tcW w:type="dxa" w:w="3960"/>
            <w:vAlign w:val="top"/>
            <w:tcMar>
              <w:top w:w="80" w:type="dxa"/>
              <w:start w:w="90" w:type="dxa"/>
              <w:bottom w:w="80" w:type="dxa"/>
              <w:end w:w="90" w:type="dxa"/>
            </w:tcMar>
          </w:tcPr>
          <w:p>
            <w:pPr>
              <w:spacing w:after="40"/>
            </w:pPr>
            <w:r>
              <w:rPr>
                <w:sz w:val="17"/>
              </w:rPr>
              <w:t>Validators, headless runner, soak tests, seed capture, Chronicle reconstruction tests, kayfabe/content lint, performance benchmarks.</w:t>
            </w:r>
          </w:p>
        </w:tc>
        <w:tc>
          <w:tcPr>
            <w:tcW w:type="dxa" w:w="3960"/>
            <w:vAlign w:val="top"/>
            <w:tcMar>
              <w:top w:w="80" w:type="dxa"/>
              <w:start w:w="90" w:type="dxa"/>
              <w:bottom w:w="80" w:type="dxa"/>
              <w:end w:w="90" w:type="dxa"/>
            </w:tcMar>
          </w:tcPr>
          <w:p>
            <w:pPr>
              <w:spacing w:after="40"/>
            </w:pPr>
            <w:r>
              <w:rPr>
                <w:sz w:val="17"/>
              </w:rPr>
              <w:t>Require a graphical session to test core simulation correctness.</w:t>
            </w:r>
          </w:p>
        </w:tc>
      </w:tr>
    </w:tbl>
    <w:p>
      <w:pPr>
        <w:spacing w:after="110" w:line="252" w:lineRule="auto"/>
      </w:pP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DEPENDENCY RULE</w:t>
            </w:r>
            <w:r>
              <w:br/>
              <w:t>Dependencies point inward. Presentation may depend on Application; Application may depend on Domain; Domain may depend on pure utility/data abstractions. The Domain must never depend back outward on Presentation, scenes, or platform services.</w:t>
            </w:r>
          </w:p>
        </w:tc>
        <w:trPr>
          <w:tblHeader/>
        </w:trPr>
      </w:tr>
    </w:tbl>
    <w:p>
      <w:pPr>
        <w:spacing w:after="110" w:line="252" w:lineRule="auto"/>
      </w:pPr>
    </w:p>
    <w:p>
      <w:pPr>
        <w:pStyle w:val="Heading2"/>
        <w:keepNext/>
        <w:spacing w:before="180" w:after="80"/>
      </w:pPr>
      <w:r>
        <w:t>2.1 Preferred Runtime Shape</w:t>
      </w:r>
    </w:p>
    <w:p>
      <w:pPr>
        <w:pStyle w:val="CodeBlock"/>
      </w:pPr>
      <w:r>
        <w:t>GameRoot (Node)</w:t>
        <w:br/>
        <w:t xml:space="preserve">  AppSession</w:t>
        <w:br/>
        <w:t xml:space="preserve">    CampaignController</w:t>
        <w:br/>
        <w:t xml:space="preserve">    SaveService</w:t>
        <w:br/>
        <w:t xml:space="preserve">    QueryService</w:t>
        <w:br/>
        <w:t xml:space="preserve">    ContentRegistry</w:t>
        <w:br/>
        <w:t xml:space="preserve">    SimulationEngine  &lt;-- pure domain orchestration</w:t>
        <w:br/>
        <w:t xml:space="preserve">  PresentationRoot</w:t>
        <w:br/>
        <w:t xml:space="preserve">    ResponsiveShell</w:t>
        <w:br/>
        <w:t xml:space="preserve">    MapView</w:t>
        <w:br/>
        <w:t xml:space="preserve">    Panels / Dialogs / Reports</w:t>
        <w:br/>
        <w:t xml:space="preserve">  AudioRoot</w:t>
      </w:r>
    </w:p>
    <w:p>
      <w:pPr>
        <w:spacing w:after="110" w:line="252" w:lineRule="auto"/>
      </w:pPr>
      <w:r>
        <w:t>GameRoot and PresentationRoot are replaceable shells. A headless runner instantiates ContentRegistry, a CampaignSession containing current CampaignState plus ChronicleStore, SimulationEngine, ChronicleQueryService, and test services directly without creating PresentationRoot.</w:t>
      </w:r>
    </w:p>
    <w:p>
      <w:pPr>
        <w:pStyle w:val="Heading1"/>
        <w:keepNext/>
        <w:spacing w:before="180" w:after="80"/>
      </w:pPr>
      <w:r>
        <w:t>3. Project Structure and Dependency Rules</w:t>
      </w:r>
    </w:p>
    <w:p>
      <w:pPr>
        <w:pStyle w:val="CodeBlock"/>
      </w:pPr>
      <w:r>
        <w:t>res://</w:t>
        <w:br/>
        <w:t xml:space="preserve">  app/</w:t>
        <w:br/>
        <w:t xml:space="preserve">    bootstrap/</w:t>
        <w:br/>
        <w:t xml:space="preserve">    session/</w:t>
        <w:br/>
        <w:t xml:space="preserve">    commands/</w:t>
        <w:br/>
        <w:t xml:space="preserve">    queries/</w:t>
        <w:br/>
        <w:t xml:space="preserve">  domain/</w:t>
        <w:br/>
        <w:t xml:space="preserve">    core/</w:t>
        <w:br/>
        <w:t xml:space="preserve">    people/</w:t>
        <w:br/>
        <w:t xml:space="preserve">    promotions/</w:t>
        <w:br/>
        <w:t xml:space="preserve">    world/</w:t>
        <w:br/>
        <w:t xml:space="preserve">    touring/</w:t>
        <w:br/>
        <w:t xml:space="preserve">    booking/</w:t>
        <w:br/>
        <w:t xml:space="preserve">    audience/</w:t>
        <w:br/>
        <w:t xml:space="preserve">    economy/</w:t>
        <w:br/>
        <w:t xml:space="preserve">    media/</w:t>
        <w:br/>
        <w:t xml:space="preserve">    diplomacy/</w:t>
        <w:br/>
        <w:t xml:space="preserve">    knowledge/</w:t>
        <w:br/>
        <w:t xml:space="preserve">    events/</w:t>
        <w:br/>
        <w:t xml:space="preserve">    chronicle/</w:t>
        <w:br/>
        <w:t xml:space="preserve">    ai/</w:t>
        <w:br/>
        <w:t xml:space="preserve">  persistence/</w:t>
        <w:br/>
        <w:t xml:space="preserve">    save_service.gd</w:t>
        <w:br/>
        <w:t xml:space="preserve">    migrations/</w:t>
        <w:br/>
        <w:t xml:space="preserve">    codecs/</w:t>
        <w:br/>
        <w:t xml:space="preserve">  content/</w:t>
        <w:br/>
        <w:t xml:space="preserve">    base/</w:t>
        <w:br/>
        <w:t xml:space="preserve">    campaigns/great_lakes_1975/</w:t>
        <w:br/>
        <w:t xml:space="preserve">    schemas/</w:t>
        <w:br/>
        <w:t xml:space="preserve">    localization/</w:t>
        <w:br/>
        <w:t xml:space="preserve">  presentation/</w:t>
        <w:br/>
        <w:t xml:space="preserve">    shell/</w:t>
        <w:br/>
        <w:t xml:space="preserve">    map/</w:t>
        <w:br/>
        <w:t xml:space="preserve">    dashboard/</w:t>
        <w:br/>
        <w:t xml:space="preserve">    people/</w:t>
        <w:br/>
        <w:t xml:space="preserve">    touring/</w:t>
        <w:br/>
        <w:t xml:space="preserve">    markets/</w:t>
        <w:br/>
        <w:t xml:space="preserve">    finance/</w:t>
        <w:br/>
        <w:t xml:space="preserve">    inbox/</w:t>
        <w:br/>
        <w:t xml:space="preserve">    chronicle/</w:t>
        <w:br/>
        <w:t xml:space="preserve">    common/</w:t>
        <w:br/>
        <w:t xml:space="preserve">  assets/</w:t>
        <w:br/>
        <w:t xml:space="preserve">    ui/ portraits/ audio/ fonts/</w:t>
        <w:br/>
        <w:t xml:space="preserve">    asset_ledger.csv</w:t>
        <w:br/>
        <w:t xml:space="preserve">  tools/</w:t>
        <w:br/>
        <w:t xml:space="preserve">    content_validator/</w:t>
        <w:br/>
        <w:t xml:space="preserve">    campaign_builder/</w:t>
        <w:br/>
        <w:t xml:space="preserve">    simulation_cli/</w:t>
        <w:br/>
        <w:t xml:space="preserve">  tests/</w:t>
        <w:br/>
        <w:t xml:space="preserve">    unit/ integration/ golden/ soak/ fixtures/</w:t>
        <w:br/>
        <w:t xml:space="preserve">  project.godot</w:t>
      </w:r>
    </w:p>
    <w:p>
      <w:pPr>
        <w:pStyle w:val="Heading2"/>
        <w:keepNext/>
        <w:spacing w:before="180" w:after="80"/>
      </w:pPr>
      <w:r>
        <w:t>3.1 Domain Coding Rules</w:t>
      </w:r>
    </w:p>
    <w:p>
      <w:pPr>
        <w:pStyle w:val="ListBullet"/>
      </w:pPr>
      <w:r>
        <w:t>Domain classes prefer RefCounted or plain data objects, never Node, unless the class exists only in Presentation/Application.</w:t>
      </w:r>
    </w:p>
    <w:p>
      <w:pPr>
        <w:pStyle w:val="ListBullet"/>
      </w:pPr>
      <w:r>
        <w:t>Systems receive the state and services they need explicitly. Global autoloads are limited to application-level lifecycle services, not used as an invisible domain dependency graph.</w:t>
      </w:r>
    </w:p>
    <w:p>
      <w:pPr>
        <w:pStyle w:val="ListBullet"/>
      </w:pPr>
      <w:r>
        <w:t>Every collection with deterministic consequences is iterated in a stable order, normally sorted by stable entity ID.</w:t>
      </w:r>
    </w:p>
    <w:p>
      <w:pPr>
        <w:pStyle w:val="ListBullet"/>
      </w:pPr>
      <w:r>
        <w:t>No subsystem calls randf(), randi(), Time.get_*(), OS.get_*(), or wall-clock functions directly. Randomness and calendar context arrive through services/context.</w:t>
      </w:r>
    </w:p>
    <w:p>
      <w:pPr>
        <w:pStyle w:val="ListBullet"/>
      </w:pPr>
      <w:r>
        <w:t>No domain object stores a reference to a Control/Node. UI selections store entity IDs and re-query current state.</w:t>
      </w:r>
    </w:p>
    <w:p>
      <w:pPr>
        <w:pStyle w:val="ListBullet"/>
      </w:pPr>
      <w:r>
        <w:t>Cross-subsystem changes are expressed as commands/effects/domain events rather than reaching into another subsystem's internal collections.</w:t>
      </w:r>
    </w:p>
    <w:p>
      <w:pPr>
        <w:pStyle w:val="Heading2"/>
        <w:keepNext/>
        <w:spacing w:before="180" w:after="80"/>
      </w:pPr>
      <w:r>
        <w:t>3.2 Naming and Version Conventions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Item</w:t>
            </w:r>
          </w:p>
        </w:tc>
        <w:tc>
          <w:tcPr>
            <w:tcW w:type="dxa" w:w="3168"/>
            <w:shd w:fill="7A1F1F"/>
            <w:vAlign w:val="center"/>
            <w:tcMar>
              <w:top w:w="80" w:type="dxa"/>
              <w:start w:w="90" w:type="dxa"/>
              <w:bottom w:w="80" w:type="dxa"/>
              <w:end w:w="90" w:type="dxa"/>
            </w:tcMar>
          </w:tcPr>
          <w:p>
            <w:r>
              <w:rPr>
                <w:b/>
                <w:color w:val="FFFFFF"/>
                <w:sz w:val="17"/>
              </w:rPr>
              <w:t>Convention</w:t>
            </w:r>
          </w:p>
        </w:tc>
        <w:tc>
          <w:tcPr>
            <w:tcW w:type="dxa" w:w="4032"/>
            <w:shd w:fill="7A1F1F"/>
            <w:vAlign w:val="center"/>
            <w:tcMar>
              <w:top w:w="80" w:type="dxa"/>
              <w:start w:w="90" w:type="dxa"/>
              <w:bottom w:w="80" w:type="dxa"/>
              <w:end w:w="90" w:type="dxa"/>
            </w:tcMar>
          </w:tcPr>
          <w:p>
            <w:r>
              <w:rPr>
                <w:b/>
                <w:color w:val="FFFFFF"/>
                <w:sz w:val="17"/>
              </w:rPr>
              <w:t>Example</w:t>
            </w:r>
          </w:p>
        </w:tc>
      </w:tr>
      <w:tr>
        <w:trPr>
          <w:cantSplit/>
        </w:trPr>
        <w:tc>
          <w:tcPr>
            <w:tcW w:type="dxa" w:w="2088"/>
            <w:vAlign w:val="top"/>
            <w:tcMar>
              <w:top w:w="80" w:type="dxa"/>
              <w:start w:w="90" w:type="dxa"/>
              <w:bottom w:w="80" w:type="dxa"/>
              <w:end w:w="90" w:type="dxa"/>
            </w:tcMar>
          </w:tcPr>
          <w:p>
            <w:pPr>
              <w:spacing w:after="40"/>
            </w:pPr>
            <w:r>
              <w:rPr>
                <w:sz w:val="17"/>
              </w:rPr>
              <w:t>Static content ID</w:t>
            </w:r>
          </w:p>
        </w:tc>
        <w:tc>
          <w:tcPr>
            <w:tcW w:type="dxa" w:w="3168"/>
            <w:vAlign w:val="top"/>
            <w:tcMar>
              <w:top w:w="80" w:type="dxa"/>
              <w:start w:w="90" w:type="dxa"/>
              <w:bottom w:w="80" w:type="dxa"/>
              <w:end w:w="90" w:type="dxa"/>
            </w:tcMar>
          </w:tcPr>
          <w:p>
            <w:pPr>
              <w:spacing w:after="40"/>
            </w:pPr>
            <w:r>
              <w:rPr>
                <w:sz w:val="17"/>
              </w:rPr>
              <w:t>namespaced lowercase dotted/slash-like identifier</w:t>
            </w:r>
          </w:p>
        </w:tc>
        <w:tc>
          <w:tcPr>
            <w:tcW w:type="dxa" w:w="4032"/>
            <w:vAlign w:val="top"/>
            <w:tcMar>
              <w:top w:w="80" w:type="dxa"/>
              <w:start w:w="90" w:type="dxa"/>
              <w:bottom w:w="80" w:type="dxa"/>
              <w:end w:w="90" w:type="dxa"/>
            </w:tcMar>
          </w:tcPr>
          <w:p>
            <w:pPr>
              <w:spacing w:after="40"/>
            </w:pPr>
            <w:r>
              <w:rPr>
                <w:sz w:val="17"/>
              </w:rPr>
              <w:t>market.detroit / tech.media.local_tv</w:t>
            </w:r>
          </w:p>
        </w:tc>
      </w:tr>
      <w:tr>
        <w:trPr>
          <w:cantSplit/>
        </w:trPr>
        <w:tc>
          <w:tcPr>
            <w:tcW w:type="dxa" w:w="2088"/>
            <w:vAlign w:val="top"/>
            <w:tcMar>
              <w:top w:w="80" w:type="dxa"/>
              <w:start w:w="90" w:type="dxa"/>
              <w:bottom w:w="80" w:type="dxa"/>
              <w:end w:w="90" w:type="dxa"/>
            </w:tcMar>
          </w:tcPr>
          <w:p>
            <w:pPr>
              <w:spacing w:after="40"/>
            </w:pPr>
            <w:r>
              <w:rPr>
                <w:sz w:val="17"/>
              </w:rPr>
              <w:t>Runtime entity ID</w:t>
            </w:r>
          </w:p>
        </w:tc>
        <w:tc>
          <w:tcPr>
            <w:tcW w:type="dxa" w:w="3168"/>
            <w:vAlign w:val="top"/>
            <w:tcMar>
              <w:top w:w="80" w:type="dxa"/>
              <w:start w:w="90" w:type="dxa"/>
              <w:bottom w:w="80" w:type="dxa"/>
              <w:end w:w="90" w:type="dxa"/>
            </w:tcMar>
          </w:tcPr>
          <w:p>
            <w:pPr>
              <w:spacing w:after="40"/>
            </w:pPr>
            <w:r>
              <w:rPr>
                <w:sz w:val="17"/>
              </w:rPr>
              <w:t>type prefix plus opaque stable ID</w:t>
            </w:r>
          </w:p>
        </w:tc>
        <w:tc>
          <w:tcPr>
            <w:tcW w:type="dxa" w:w="4032"/>
            <w:vAlign w:val="top"/>
            <w:tcMar>
              <w:top w:w="80" w:type="dxa"/>
              <w:start w:w="90" w:type="dxa"/>
              <w:bottom w:w="80" w:type="dxa"/>
              <w:end w:w="90" w:type="dxa"/>
            </w:tcMar>
          </w:tcPr>
          <w:p>
            <w:pPr>
              <w:spacing w:after="40"/>
            </w:pPr>
            <w:r>
              <w:rPr>
                <w:sz w:val="17"/>
              </w:rPr>
              <w:t>person:01J... / touring:01J...</w:t>
            </w:r>
          </w:p>
        </w:tc>
      </w:tr>
      <w:tr>
        <w:trPr>
          <w:cantSplit/>
        </w:trPr>
        <w:tc>
          <w:tcPr>
            <w:tcW w:type="dxa" w:w="2088"/>
            <w:vAlign w:val="top"/>
            <w:tcMar>
              <w:top w:w="80" w:type="dxa"/>
              <w:start w:w="90" w:type="dxa"/>
              <w:bottom w:w="80" w:type="dxa"/>
              <w:end w:w="90" w:type="dxa"/>
            </w:tcMar>
          </w:tcPr>
          <w:p>
            <w:pPr>
              <w:spacing w:after="40"/>
            </w:pPr>
            <w:r>
              <w:rPr>
                <w:sz w:val="17"/>
              </w:rPr>
              <w:t>Schema version</w:t>
            </w:r>
          </w:p>
        </w:tc>
        <w:tc>
          <w:tcPr>
            <w:tcW w:type="dxa" w:w="3168"/>
            <w:vAlign w:val="top"/>
            <w:tcMar>
              <w:top w:w="80" w:type="dxa"/>
              <w:start w:w="90" w:type="dxa"/>
              <w:bottom w:w="80" w:type="dxa"/>
              <w:end w:w="90" w:type="dxa"/>
            </w:tcMar>
          </w:tcPr>
          <w:p>
            <w:pPr>
              <w:spacing w:after="40"/>
            </w:pPr>
            <w:r>
              <w:rPr>
                <w:sz w:val="17"/>
              </w:rPr>
              <w:t>positive integer on every save/content pack</w:t>
            </w:r>
          </w:p>
        </w:tc>
        <w:tc>
          <w:tcPr>
            <w:tcW w:type="dxa" w:w="4032"/>
            <w:vAlign w:val="top"/>
            <w:tcMar>
              <w:top w:w="80" w:type="dxa"/>
              <w:start w:w="90" w:type="dxa"/>
              <w:bottom w:w="80" w:type="dxa"/>
              <w:end w:w="90" w:type="dxa"/>
            </w:tcMar>
          </w:tcPr>
          <w:p>
            <w:pPr>
              <w:spacing w:after="40"/>
            </w:pPr>
            <w:r>
              <w:rPr>
                <w:sz w:val="17"/>
              </w:rPr>
              <w:t>schema_version: 1</w:t>
            </w:r>
          </w:p>
        </w:tc>
      </w:tr>
      <w:tr>
        <w:trPr>
          <w:cantSplit/>
        </w:trPr>
        <w:tc>
          <w:tcPr>
            <w:tcW w:type="dxa" w:w="2088"/>
            <w:vAlign w:val="top"/>
            <w:tcMar>
              <w:top w:w="80" w:type="dxa"/>
              <w:start w:w="90" w:type="dxa"/>
              <w:bottom w:w="80" w:type="dxa"/>
              <w:end w:w="90" w:type="dxa"/>
            </w:tcMar>
          </w:tcPr>
          <w:p>
            <w:pPr>
              <w:spacing w:after="40"/>
            </w:pPr>
            <w:r>
              <w:rPr>
                <w:sz w:val="17"/>
              </w:rPr>
              <w:t>Engine architecture version</w:t>
            </w:r>
          </w:p>
        </w:tc>
        <w:tc>
          <w:tcPr>
            <w:tcW w:type="dxa" w:w="3168"/>
            <w:vAlign w:val="top"/>
            <w:tcMar>
              <w:top w:w="80" w:type="dxa"/>
              <w:start w:w="90" w:type="dxa"/>
              <w:bottom w:w="80" w:type="dxa"/>
              <w:end w:w="90" w:type="dxa"/>
            </w:tcMar>
          </w:tcPr>
          <w:p>
            <w:pPr>
              <w:spacing w:after="40"/>
            </w:pPr>
            <w:r>
              <w:rPr>
                <w:sz w:val="17"/>
              </w:rPr>
              <w:t>semantic project version</w:t>
            </w:r>
          </w:p>
        </w:tc>
        <w:tc>
          <w:tcPr>
            <w:tcW w:type="dxa" w:w="4032"/>
            <w:vAlign w:val="top"/>
            <w:tcMar>
              <w:top w:w="80" w:type="dxa"/>
              <w:start w:w="90" w:type="dxa"/>
              <w:bottom w:w="80" w:type="dxa"/>
              <w:end w:w="90" w:type="dxa"/>
            </w:tcMar>
          </w:tcPr>
          <w:p>
            <w:pPr>
              <w:spacing w:after="40"/>
            </w:pPr>
            <w:r>
              <w:rPr>
                <w:sz w:val="17"/>
              </w:rPr>
              <w:t>architecture_version: 0.2.0</w:t>
            </w:r>
          </w:p>
        </w:tc>
      </w:tr>
      <w:tr>
        <w:trPr>
          <w:cantSplit/>
        </w:trPr>
        <w:tc>
          <w:tcPr>
            <w:tcW w:type="dxa" w:w="2088"/>
            <w:vAlign w:val="top"/>
            <w:tcMar>
              <w:top w:w="80" w:type="dxa"/>
              <w:start w:w="90" w:type="dxa"/>
              <w:bottom w:w="80" w:type="dxa"/>
              <w:end w:w="90" w:type="dxa"/>
            </w:tcMar>
          </w:tcPr>
          <w:p>
            <w:pPr>
              <w:spacing w:after="40"/>
            </w:pPr>
            <w:r>
              <w:rPr>
                <w:sz w:val="17"/>
              </w:rPr>
              <w:t>Localization key</w:t>
            </w:r>
          </w:p>
        </w:tc>
        <w:tc>
          <w:tcPr>
            <w:tcW w:type="dxa" w:w="3168"/>
            <w:vAlign w:val="top"/>
            <w:tcMar>
              <w:top w:w="80" w:type="dxa"/>
              <w:start w:w="90" w:type="dxa"/>
              <w:bottom w:w="80" w:type="dxa"/>
              <w:end w:w="90" w:type="dxa"/>
            </w:tcMar>
          </w:tcPr>
          <w:p>
            <w:pPr>
              <w:spacing w:after="40"/>
            </w:pPr>
            <w:r>
              <w:rPr>
                <w:sz w:val="17"/>
              </w:rPr>
              <w:t>namespaced stable key</w:t>
            </w:r>
          </w:p>
        </w:tc>
        <w:tc>
          <w:tcPr>
            <w:tcW w:type="dxa" w:w="4032"/>
            <w:vAlign w:val="top"/>
            <w:tcMar>
              <w:top w:w="80" w:type="dxa"/>
              <w:start w:w="90" w:type="dxa"/>
              <w:bottom w:w="80" w:type="dxa"/>
              <w:end w:w="90" w:type="dxa"/>
            </w:tcMar>
          </w:tcPr>
          <w:p>
            <w:pPr>
              <w:spacing w:after="40"/>
            </w:pPr>
            <w:r>
              <w:rPr>
                <w:sz w:val="17"/>
              </w:rPr>
              <w:t>event.departing_champion.offer_treatment.body</w:t>
            </w:r>
          </w:p>
        </w:tc>
      </w:tr>
      <w:tr>
        <w:trPr>
          <w:cantSplit/>
        </w:trPr>
        <w:tc>
          <w:tcPr>
            <w:tcW w:type="dxa" w:w="2088"/>
            <w:vAlign w:val="top"/>
            <w:tcMar>
              <w:top w:w="80" w:type="dxa"/>
              <w:start w:w="90" w:type="dxa"/>
              <w:bottom w:w="80" w:type="dxa"/>
              <w:end w:w="90" w:type="dxa"/>
            </w:tcMar>
          </w:tcPr>
          <w:p>
            <w:pPr>
              <w:spacing w:after="40"/>
            </w:pPr>
            <w:r>
              <w:rPr>
                <w:sz w:val="17"/>
              </w:rPr>
              <w:t>File names</w:t>
            </w:r>
          </w:p>
        </w:tc>
        <w:tc>
          <w:tcPr>
            <w:tcW w:type="dxa" w:w="3168"/>
            <w:vAlign w:val="top"/>
            <w:tcMar>
              <w:top w:w="80" w:type="dxa"/>
              <w:start w:w="90" w:type="dxa"/>
              <w:bottom w:w="80" w:type="dxa"/>
              <w:end w:w="90" w:type="dxa"/>
            </w:tcMar>
          </w:tcPr>
          <w:p>
            <w:pPr>
              <w:spacing w:after="40"/>
            </w:pPr>
            <w:r>
              <w:rPr>
                <w:sz w:val="17"/>
              </w:rPr>
              <w:t>snake_case</w:t>
            </w:r>
          </w:p>
        </w:tc>
        <w:tc>
          <w:tcPr>
            <w:tcW w:type="dxa" w:w="4032"/>
            <w:vAlign w:val="top"/>
            <w:tcMar>
              <w:top w:w="80" w:type="dxa"/>
              <w:start w:w="90" w:type="dxa"/>
              <w:bottom w:w="80" w:type="dxa"/>
              <w:end w:w="90" w:type="dxa"/>
            </w:tcMar>
          </w:tcPr>
          <w:p>
            <w:pPr>
              <w:spacing w:after="40"/>
            </w:pPr>
            <w:r>
              <w:rPr>
                <w:sz w:val="17"/>
              </w:rPr>
              <w:t>touring_company_state.gd</w:t>
            </w:r>
          </w:p>
        </w:tc>
      </w:tr>
    </w:tbl>
    <w:p>
      <w:pPr>
        <w:spacing w:after="110" w:line="252" w:lineRule="auto"/>
      </w:pPr>
    </w:p>
    <w:p>
      <w:pPr>
        <w:pStyle w:val="Heading1"/>
        <w:keepNext/>
        <w:spacing w:before="180" w:after="80"/>
      </w:pPr>
      <w:r>
        <w:t>4. Simulation State, Identifiers, and Entity Model</w:t>
      </w:r>
    </w:p>
    <w:p>
      <w:pPr>
        <w:pStyle w:val="Heading2"/>
        <w:keepNext/>
        <w:spacing w:before="180" w:after="80"/>
      </w:pPr>
      <w:r>
        <w:t>4.1 Authoritative Campaign State</w:t>
      </w:r>
    </w:p>
    <w:p>
      <w:pPr>
        <w:spacing w:after="110" w:line="252" w:lineRule="auto"/>
      </w:pPr>
      <w:r>
        <w:t>CampaignState is the authoritative mutable model for one save. It contains IDs and serializable state only. Static definitions live in ContentRegistry and are referenced by content ID. Derived views, caches, UI sort orders, and transient animation state are excluded or explicitly marked rebuildable.</w:t>
      </w:r>
    </w:p>
    <w:p>
      <w:pPr>
        <w:pStyle w:val="CodeBlock"/>
      </w:pPr>
      <w:r>
        <w:t>CampaignSession</w:t>
        <w:br/>
        <w:t xml:space="preserve">  current_state: CampaignState</w:t>
        <w:br/>
        <w:t xml:space="preserve">  chronicle: ChronicleStore</w:t>
        <w:br/>
        <w:br/>
        <w:t>CampaignState</w:t>
        <w:br/>
        <w:t xml:space="preserve">  metadata / calendar / ruleset refs</w:t>
        <w:br/>
        <w:t xml:space="preserve">  promotions: Dictionary[PromotionId, PromotionState]</w:t>
        <w:br/>
        <w:t xml:space="preserve">  people: Dictionary[PersonId, PersonState]</w:t>
        <w:br/>
        <w:t xml:space="preserve">  markets: Dictionary[MarketId, MarketState]</w:t>
        <w:br/>
        <w:t xml:space="preserve">  touring_companies: Dictionary[TouringId, TouringCompanyState]</w:t>
        <w:br/>
        <w:t xml:space="preserve">  contracts / championships / programs / agreements / media_deals</w:t>
        <w:br/>
        <w:t xml:space="preserve">  player_knowledge: KnowledgeBase</w:t>
        <w:br/>
        <w:t xml:space="preserve">  event_state: EventState</w:t>
        <w:br/>
        <w:t xml:space="preserve">  rng_state</w:t>
        <w:br/>
        <w:t xml:space="preserve">  bookkeeping / version metadata</w:t>
      </w:r>
    </w:p>
    <w:p>
      <w:pPr>
        <w:spacing w:after="110" w:line="252" w:lineRule="auto"/>
      </w:pPr>
      <w:r>
        <w:t>CampaignState answers what is true now. ChronicleStore answers what was true and what happened over the life of the campaign. The Chronicle is persistent and authoritative but is deliberately not nested inside the hot mutable state graph, so a century of history does not have to be traversed during normal monthly simulation.</w:t>
      </w:r>
    </w:p>
    <w:p>
      <w:pPr>
        <w:pStyle w:val="Heading2"/>
        <w:keepNext/>
        <w:spacing w:before="180" w:after="80"/>
      </w:pPr>
      <w:r>
        <w:t>4.2 Shared Person Model</w:t>
      </w:r>
    </w:p>
    <w:p>
      <w:pPr>
        <w:spacing w:after="110" w:line="252" w:lineRule="auto"/>
      </w:pPr>
      <w:r>
        <w:rPr>
          <w:b/>
          <w:color w:val="476E44"/>
        </w:rPr>
        <w:t xml:space="preserve">LOCKED: </w:t>
      </w:r>
      <w:r>
        <w:t>There is no separate permanent Wrestler, Booker, Agent, or Promoter entity class. PersonState holds the human being; RoleAssignment and skill domains describe what that person currently does.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shd w:fill="7A1F1F"/>
            <w:vAlign w:val="center"/>
            <w:tcMar>
              <w:top w:w="80" w:type="dxa"/>
              <w:start w:w="90" w:type="dxa"/>
              <w:bottom w:w="80" w:type="dxa"/>
              <w:end w:w="90" w:type="dxa"/>
            </w:tcMar>
          </w:tcPr>
          <w:p>
            <w:r>
              <w:rPr>
                <w:b/>
                <w:color w:val="FFFFFF"/>
                <w:sz w:val="17"/>
              </w:rPr>
              <w:t>PersonState group</w:t>
            </w:r>
          </w:p>
        </w:tc>
        <w:tc>
          <w:tcPr>
            <w:tcW w:type="dxa" w:w="4680"/>
            <w:shd w:fill="7A1F1F"/>
            <w:vAlign w:val="center"/>
            <w:tcMar>
              <w:top w:w="80" w:type="dxa"/>
              <w:start w:w="90" w:type="dxa"/>
              <w:bottom w:w="80" w:type="dxa"/>
              <w:end w:w="90" w:type="dxa"/>
            </w:tcMar>
          </w:tcPr>
          <w:p>
            <w:r>
              <w:rPr>
                <w:b/>
                <w:color w:val="FFFFFF"/>
                <w:sz w:val="17"/>
              </w:rPr>
              <w:t>Representative fields</w:t>
            </w:r>
          </w:p>
        </w:tc>
        <w:tc>
          <w:tcPr>
            <w:tcW w:type="dxa" w:w="2880"/>
            <w:shd w:fill="7A1F1F"/>
            <w:vAlign w:val="center"/>
            <w:tcMar>
              <w:top w:w="80" w:type="dxa"/>
              <w:start w:w="90" w:type="dxa"/>
              <w:bottom w:w="80" w:type="dxa"/>
              <w:end w:w="90" w:type="dxa"/>
            </w:tcMar>
          </w:tcPr>
          <w:p>
            <w:r>
              <w:rPr>
                <w:b/>
                <w:color w:val="FFFFFF"/>
                <w:sz w:val="17"/>
              </w:rPr>
              <w:t>Notes</w:t>
            </w:r>
          </w:p>
        </w:tc>
      </w:tr>
      <w:tr>
        <w:trPr>
          <w:cantSplit/>
        </w:trPr>
        <w:tc>
          <w:tcPr>
            <w:tcW w:type="dxa" w:w="1728"/>
            <w:vAlign w:val="top"/>
            <w:tcMar>
              <w:top w:w="80" w:type="dxa"/>
              <w:start w:w="90" w:type="dxa"/>
              <w:bottom w:w="80" w:type="dxa"/>
              <w:end w:w="90" w:type="dxa"/>
            </w:tcMar>
          </w:tcPr>
          <w:p>
            <w:pPr>
              <w:spacing w:after="40"/>
            </w:pPr>
            <w:r>
              <w:rPr>
                <w:sz w:val="17"/>
              </w:rPr>
              <w:t>Identity</w:t>
            </w:r>
          </w:p>
        </w:tc>
        <w:tc>
          <w:tcPr>
            <w:tcW w:type="dxa" w:w="4680"/>
            <w:vAlign w:val="top"/>
            <w:tcMar>
              <w:top w:w="80" w:type="dxa"/>
              <w:start w:w="90" w:type="dxa"/>
              <w:bottom w:w="80" w:type="dxa"/>
              <w:end w:w="90" w:type="dxa"/>
            </w:tcMar>
          </w:tcPr>
          <w:p>
            <w:pPr>
              <w:spacing w:after="40"/>
            </w:pPr>
            <w:r>
              <w:rPr>
                <w:sz w:val="17"/>
              </w:rPr>
              <w:t>person_id, legal/display/ring names, birth date, pronouns, home region, tags</w:t>
            </w:r>
          </w:p>
        </w:tc>
        <w:tc>
          <w:tcPr>
            <w:tcW w:type="dxa" w:w="2880"/>
            <w:vAlign w:val="top"/>
            <w:tcMar>
              <w:top w:w="80" w:type="dxa"/>
              <w:start w:w="90" w:type="dxa"/>
              <w:bottom w:w="80" w:type="dxa"/>
              <w:end w:w="90" w:type="dxa"/>
            </w:tcMar>
          </w:tcPr>
          <w:p>
            <w:pPr>
              <w:spacing w:after="40"/>
            </w:pPr>
            <w:r>
              <w:rPr>
                <w:sz w:val="17"/>
              </w:rPr>
              <w:t>Display/ring identity may change without changing person_id.</w:t>
            </w:r>
          </w:p>
        </w:tc>
      </w:tr>
      <w:tr>
        <w:trPr>
          <w:cantSplit/>
        </w:trPr>
        <w:tc>
          <w:tcPr>
            <w:tcW w:type="dxa" w:w="1728"/>
            <w:vAlign w:val="top"/>
            <w:tcMar>
              <w:top w:w="80" w:type="dxa"/>
              <w:start w:w="90" w:type="dxa"/>
              <w:bottom w:w="80" w:type="dxa"/>
              <w:end w:w="90" w:type="dxa"/>
            </w:tcMar>
          </w:tcPr>
          <w:p>
            <w:pPr>
              <w:spacing w:after="40"/>
            </w:pPr>
            <w:r>
              <w:rPr>
                <w:sz w:val="17"/>
              </w:rPr>
              <w:t>Skills</w:t>
            </w:r>
          </w:p>
        </w:tc>
        <w:tc>
          <w:tcPr>
            <w:tcW w:type="dxa" w:w="4680"/>
            <w:vAlign w:val="top"/>
            <w:tcMar>
              <w:top w:w="80" w:type="dxa"/>
              <w:start w:w="90" w:type="dxa"/>
              <w:bottom w:w="80" w:type="dxa"/>
              <w:end w:w="90" w:type="dxa"/>
            </w:tcMar>
          </w:tcPr>
          <w:p>
            <w:pPr>
              <w:spacing w:after="40"/>
            </w:pPr>
            <w:r>
              <w:rPr>
                <w:sz w:val="17"/>
              </w:rPr>
              <w:t>wrestling, psychology, promo, charisma, booking, scouting, negotiation, promotion, road_agenting, announcing, finance, training</w:t>
            </w:r>
          </w:p>
        </w:tc>
        <w:tc>
          <w:tcPr>
            <w:tcW w:type="dxa" w:w="2880"/>
            <w:vAlign w:val="top"/>
            <w:tcMar>
              <w:top w:w="80" w:type="dxa"/>
              <w:start w:w="90" w:type="dxa"/>
              <w:bottom w:w="80" w:type="dxa"/>
              <w:end w:w="90" w:type="dxa"/>
            </w:tcMar>
          </w:tcPr>
          <w:p>
            <w:pPr>
              <w:spacing w:after="40"/>
            </w:pPr>
            <w:r>
              <w:rPr>
                <w:sz w:val="17"/>
              </w:rPr>
              <w:t>Scale and formulas remain tuning data. Potential/development may be partially hidden.</w:t>
            </w:r>
          </w:p>
        </w:tc>
      </w:tr>
      <w:tr>
        <w:trPr>
          <w:cantSplit/>
        </w:trPr>
        <w:tc>
          <w:tcPr>
            <w:tcW w:type="dxa" w:w="1728"/>
            <w:vAlign w:val="top"/>
            <w:tcMar>
              <w:top w:w="80" w:type="dxa"/>
              <w:start w:w="90" w:type="dxa"/>
              <w:bottom w:w="80" w:type="dxa"/>
              <w:end w:w="90" w:type="dxa"/>
            </w:tcMar>
          </w:tcPr>
          <w:p>
            <w:pPr>
              <w:spacing w:after="40"/>
            </w:pPr>
            <w:r>
              <w:rPr>
                <w:sz w:val="17"/>
              </w:rPr>
              <w:t>Traits</w:t>
            </w:r>
          </w:p>
        </w:tc>
        <w:tc>
          <w:tcPr>
            <w:tcW w:type="dxa" w:w="4680"/>
            <w:vAlign w:val="top"/>
            <w:tcMar>
              <w:top w:w="80" w:type="dxa"/>
              <w:start w:w="90" w:type="dxa"/>
              <w:bottom w:w="80" w:type="dxa"/>
              <w:end w:w="90" w:type="dxa"/>
            </w:tcMar>
          </w:tcPr>
          <w:p>
            <w:pPr>
              <w:spacing w:after="40"/>
            </w:pPr>
            <w:r>
              <w:rPr>
                <w:sz w:val="17"/>
              </w:rPr>
              <w:t>loyalty, ambition, ego, risk, traditionalism, creativity, reliability, ruthlessness, social traits</w:t>
            </w:r>
          </w:p>
        </w:tc>
        <w:tc>
          <w:tcPr>
            <w:tcW w:type="dxa" w:w="2880"/>
            <w:vAlign w:val="top"/>
            <w:tcMar>
              <w:top w:w="80" w:type="dxa"/>
              <w:start w:w="90" w:type="dxa"/>
              <w:bottom w:w="80" w:type="dxa"/>
              <w:end w:w="90" w:type="dxa"/>
            </w:tcMar>
          </w:tcPr>
          <w:p>
            <w:pPr>
              <w:spacing w:after="40"/>
            </w:pPr>
            <w:r>
              <w:rPr>
                <w:sz w:val="17"/>
              </w:rPr>
              <w:t>Traits influence behavior and relationships; avoid one-dimensional moral labels.</w:t>
            </w:r>
          </w:p>
        </w:tc>
      </w:tr>
      <w:tr>
        <w:trPr>
          <w:cantSplit/>
        </w:trPr>
        <w:tc>
          <w:tcPr>
            <w:tcW w:type="dxa" w:w="1728"/>
            <w:vAlign w:val="top"/>
            <w:tcMar>
              <w:top w:w="80" w:type="dxa"/>
              <w:start w:w="90" w:type="dxa"/>
              <w:bottom w:w="80" w:type="dxa"/>
              <w:end w:w="90" w:type="dxa"/>
            </w:tcMar>
          </w:tcPr>
          <w:p>
            <w:pPr>
              <w:spacing w:after="40"/>
            </w:pPr>
            <w:r>
              <w:rPr>
                <w:sz w:val="17"/>
              </w:rPr>
              <w:t>Career</w:t>
            </w:r>
          </w:p>
        </w:tc>
        <w:tc>
          <w:tcPr>
            <w:tcW w:type="dxa" w:w="4680"/>
            <w:vAlign w:val="top"/>
            <w:tcMar>
              <w:top w:w="80" w:type="dxa"/>
              <w:start w:w="90" w:type="dxa"/>
              <w:bottom w:w="80" w:type="dxa"/>
              <w:end w:w="90" w:type="dxa"/>
            </w:tcMar>
          </w:tcPr>
          <w:p>
            <w:pPr>
              <w:spacing w:after="40"/>
            </w:pPr>
            <w:r>
              <w:rPr>
                <w:sz w:val="17"/>
              </w:rPr>
              <w:t>active roles, role history, employment, reputation, achievements, retirement state</w:t>
            </w:r>
          </w:p>
        </w:tc>
        <w:tc>
          <w:tcPr>
            <w:tcW w:type="dxa" w:w="2880"/>
            <w:vAlign w:val="top"/>
            <w:tcMar>
              <w:top w:w="80" w:type="dxa"/>
              <w:start w:w="90" w:type="dxa"/>
              <w:bottom w:w="80" w:type="dxa"/>
              <w:end w:w="90" w:type="dxa"/>
            </w:tcMar>
          </w:tcPr>
          <w:p>
            <w:pPr>
              <w:spacing w:after="40"/>
            </w:pPr>
            <w:r>
              <w:rPr>
                <w:sz w:val="17"/>
              </w:rPr>
              <w:t>A wrestler can become staff; a failed staff experiment remains history.</w:t>
            </w:r>
          </w:p>
        </w:tc>
      </w:tr>
      <w:tr>
        <w:trPr>
          <w:cantSplit/>
        </w:trPr>
        <w:tc>
          <w:tcPr>
            <w:tcW w:type="dxa" w:w="1728"/>
            <w:vAlign w:val="top"/>
            <w:tcMar>
              <w:top w:w="80" w:type="dxa"/>
              <w:start w:w="90" w:type="dxa"/>
              <w:bottom w:w="80" w:type="dxa"/>
              <w:end w:w="90" w:type="dxa"/>
            </w:tcMar>
          </w:tcPr>
          <w:p>
            <w:pPr>
              <w:spacing w:after="40"/>
            </w:pPr>
            <w:r>
              <w:rPr>
                <w:sz w:val="17"/>
              </w:rPr>
              <w:t>Health</w:t>
            </w:r>
          </w:p>
        </w:tc>
        <w:tc>
          <w:tcPr>
            <w:tcW w:type="dxa" w:w="4680"/>
            <w:vAlign w:val="top"/>
            <w:tcMar>
              <w:top w:w="80" w:type="dxa"/>
              <w:start w:w="90" w:type="dxa"/>
              <w:bottom w:w="80" w:type="dxa"/>
              <w:end w:w="90" w:type="dxa"/>
            </w:tcMar>
          </w:tcPr>
          <w:p>
            <w:pPr>
              <w:spacing w:after="40"/>
            </w:pPr>
            <w:r>
              <w:rPr>
                <w:sz w:val="17"/>
              </w:rPr>
              <w:t>condition, injuries, wear, availability, mortality risk inputs</w:t>
            </w:r>
          </w:p>
        </w:tc>
        <w:tc>
          <w:tcPr>
            <w:tcW w:type="dxa" w:w="2880"/>
            <w:vAlign w:val="top"/>
            <w:tcMar>
              <w:top w:w="80" w:type="dxa"/>
              <w:start w:w="90" w:type="dxa"/>
              <w:bottom w:w="80" w:type="dxa"/>
              <w:end w:w="90" w:type="dxa"/>
            </w:tcMar>
          </w:tcPr>
          <w:p>
            <w:pPr>
              <w:spacing w:after="40"/>
            </w:pPr>
            <w:r>
              <w:rPr>
                <w:sz w:val="17"/>
              </w:rPr>
              <w:t>Serious content is modeled with restraint and configurable presentation.</w:t>
            </w:r>
          </w:p>
        </w:tc>
      </w:tr>
      <w:tr>
        <w:trPr>
          <w:cantSplit/>
        </w:trPr>
        <w:tc>
          <w:tcPr>
            <w:tcW w:type="dxa" w:w="1728"/>
            <w:vAlign w:val="top"/>
            <w:tcMar>
              <w:top w:w="80" w:type="dxa"/>
              <w:start w:w="90" w:type="dxa"/>
              <w:bottom w:w="80" w:type="dxa"/>
              <w:end w:w="90" w:type="dxa"/>
            </w:tcMar>
          </w:tcPr>
          <w:p>
            <w:pPr>
              <w:spacing w:after="40"/>
            </w:pPr>
            <w:r>
              <w:rPr>
                <w:sz w:val="17"/>
              </w:rPr>
              <w:t>Relationships</w:t>
            </w:r>
          </w:p>
        </w:tc>
        <w:tc>
          <w:tcPr>
            <w:tcW w:type="dxa" w:w="4680"/>
            <w:vAlign w:val="top"/>
            <w:tcMar>
              <w:top w:w="80" w:type="dxa"/>
              <w:start w:w="90" w:type="dxa"/>
              <w:bottom w:w="80" w:type="dxa"/>
              <w:end w:w="90" w:type="dxa"/>
            </w:tcMar>
          </w:tcPr>
          <w:p>
            <w:pPr>
              <w:spacing w:after="40"/>
            </w:pPr>
            <w:r>
              <w:rPr>
                <w:sz w:val="17"/>
              </w:rPr>
              <w:t>relationship edge IDs / faction tags</w:t>
            </w:r>
          </w:p>
        </w:tc>
        <w:tc>
          <w:tcPr>
            <w:tcW w:type="dxa" w:w="2880"/>
            <w:vAlign w:val="top"/>
            <w:tcMar>
              <w:top w:w="80" w:type="dxa"/>
              <w:start w:w="90" w:type="dxa"/>
              <w:bottom w:w="80" w:type="dxa"/>
              <w:end w:w="90" w:type="dxa"/>
            </w:tcMar>
          </w:tcPr>
          <w:p>
            <w:pPr>
              <w:spacing w:after="40"/>
            </w:pPr>
            <w:r>
              <w:rPr>
                <w:sz w:val="17"/>
              </w:rPr>
              <w:t>Actual relationship truth is separate from player knowledge.</w:t>
            </w:r>
          </w:p>
        </w:tc>
      </w:tr>
      <w:tr>
        <w:trPr>
          <w:cantSplit/>
        </w:trPr>
        <w:tc>
          <w:tcPr>
            <w:tcW w:type="dxa" w:w="1728"/>
            <w:vAlign w:val="top"/>
            <w:tcMar>
              <w:top w:w="80" w:type="dxa"/>
              <w:start w:w="90" w:type="dxa"/>
              <w:bottom w:w="80" w:type="dxa"/>
              <w:end w:w="90" w:type="dxa"/>
            </w:tcMar>
          </w:tcPr>
          <w:p>
            <w:pPr>
              <w:spacing w:after="40"/>
            </w:pPr>
            <w:r>
              <w:rPr>
                <w:sz w:val="17"/>
              </w:rPr>
              <w:t>Audience</w:t>
            </w:r>
          </w:p>
        </w:tc>
        <w:tc>
          <w:tcPr>
            <w:tcW w:type="dxa" w:w="4680"/>
            <w:vAlign w:val="top"/>
            <w:tcMar>
              <w:top w:w="80" w:type="dxa"/>
              <w:start w:w="90" w:type="dxa"/>
              <w:bottom w:w="80" w:type="dxa"/>
              <w:end w:w="90" w:type="dxa"/>
            </w:tcMar>
          </w:tcPr>
          <w:p>
            <w:pPr>
              <w:spacing w:after="40"/>
            </w:pPr>
            <w:r>
              <w:rPr>
                <w:sz w:val="17"/>
              </w:rPr>
              <w:t>regional audience-state records</w:t>
            </w:r>
          </w:p>
        </w:tc>
        <w:tc>
          <w:tcPr>
            <w:tcW w:type="dxa" w:w="2880"/>
            <w:vAlign w:val="top"/>
            <w:tcMar>
              <w:top w:w="80" w:type="dxa"/>
              <w:start w:w="90" w:type="dxa"/>
              <w:bottom w:w="80" w:type="dxa"/>
              <w:end w:w="90" w:type="dxa"/>
            </w:tcMar>
          </w:tcPr>
          <w:p>
            <w:pPr>
              <w:spacing w:after="40"/>
            </w:pPr>
            <w:r>
              <w:rPr>
                <w:sz w:val="17"/>
              </w:rPr>
              <w:t>Overness and response are not one global number.</w:t>
            </w:r>
          </w:p>
        </w:tc>
      </w:tr>
    </w:tbl>
    <w:p>
      <w:pPr>
        <w:spacing w:after="110" w:line="252" w:lineRule="auto"/>
      </w:pPr>
    </w:p>
    <w:p>
      <w:pPr>
        <w:pStyle w:val="Heading2"/>
        <w:keepNext/>
        <w:spacing w:before="180" w:after="80"/>
      </w:pPr>
      <w:r>
        <w:t>4.3 Role Assignment</w:t>
      </w:r>
    </w:p>
    <w:p>
      <w:pPr>
        <w:spacing w:after="110" w:line="252" w:lineRule="auto"/>
      </w:pPr>
      <w:r>
        <w:t>Roles are data-driven assignments with start/end dates, employer/touring-company scope, responsibility level, and optional workload. Initial role IDs include owner, wrestler, booker, road_agent, scout, talent_agent, manager, announcer, referee, trainer, and executive. New role types must be addable without changing PersonState serialization.</w:t>
      </w:r>
    </w:p>
    <w:p>
      <w:pPr>
        <w:pStyle w:val="Heading2"/>
        <w:keepNext/>
        <w:spacing w:before="180" w:after="80"/>
      </w:pPr>
      <w:r>
        <w:t>4.4 Promotion Model</w:t>
      </w:r>
    </w:p>
    <w:p>
      <w:pPr>
        <w:spacing w:after="110" w:line="252" w:lineRule="auto"/>
      </w:pPr>
      <w:r>
        <w:t>PromotionState stores the organization rather than a fixed scale class. Local/regional/national/global labels are derived from actual reach, influence, media, revenue, and infrastructure.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7A1F1F"/>
            <w:vAlign w:val="center"/>
            <w:tcMar>
              <w:top w:w="80" w:type="dxa"/>
              <w:start w:w="90" w:type="dxa"/>
              <w:bottom w:w="80" w:type="dxa"/>
              <w:end w:w="90" w:type="dxa"/>
            </w:tcMar>
          </w:tcPr>
          <w:p>
            <w:r>
              <w:rPr>
                <w:b/>
                <w:color w:val="FFFFFF"/>
                <w:sz w:val="17"/>
              </w:rPr>
              <w:t>PromotionState concern</w:t>
            </w:r>
          </w:p>
        </w:tc>
        <w:tc>
          <w:tcPr>
            <w:tcW w:type="dxa" w:w="6624"/>
            <w:shd w:fill="7A1F1F"/>
            <w:vAlign w:val="center"/>
            <w:tcMar>
              <w:top w:w="80" w:type="dxa"/>
              <w:start w:w="90" w:type="dxa"/>
              <w:bottom w:w="80" w:type="dxa"/>
              <w:end w:w="90" w:type="dxa"/>
            </w:tcMar>
          </w:tcPr>
          <w:p>
            <w:r>
              <w:rPr>
                <w:b/>
                <w:color w:val="FFFFFF"/>
                <w:sz w:val="17"/>
              </w:rPr>
              <w:t>State / references</w:t>
            </w:r>
          </w:p>
        </w:tc>
      </w:tr>
      <w:tr>
        <w:trPr>
          <w:cantSplit/>
        </w:trPr>
        <w:tc>
          <w:tcPr>
            <w:tcW w:type="dxa" w:w="2880"/>
            <w:vAlign w:val="top"/>
            <w:tcMar>
              <w:top w:w="80" w:type="dxa"/>
              <w:start w:w="90" w:type="dxa"/>
              <w:bottom w:w="80" w:type="dxa"/>
              <w:end w:w="90" w:type="dxa"/>
            </w:tcMar>
          </w:tcPr>
          <w:p>
            <w:pPr>
              <w:spacing w:after="40"/>
            </w:pPr>
            <w:r>
              <w:rPr>
                <w:sz w:val="17"/>
              </w:rPr>
              <w:t>Identity and ownership</w:t>
            </w:r>
          </w:p>
        </w:tc>
        <w:tc>
          <w:tcPr>
            <w:tcW w:type="dxa" w:w="6624"/>
            <w:vAlign w:val="top"/>
            <w:tcMar>
              <w:top w:w="80" w:type="dxa"/>
              <w:start w:w="90" w:type="dxa"/>
              <w:bottom w:w="80" w:type="dxa"/>
              <w:end w:w="90" w:type="dxa"/>
            </w:tcMar>
          </w:tcPr>
          <w:p>
            <w:pPr>
              <w:spacing w:after="40"/>
            </w:pPr>
            <w:r>
              <w:rPr>
                <w:sz w:val="17"/>
              </w:rPr>
              <w:t>promotion_id, brand definition, controlling owner, shareholders/ownership model placeholder</w:t>
            </w:r>
          </w:p>
        </w:tc>
      </w:tr>
      <w:tr>
        <w:trPr>
          <w:cantSplit/>
        </w:trPr>
        <w:tc>
          <w:tcPr>
            <w:tcW w:type="dxa" w:w="2880"/>
            <w:vAlign w:val="top"/>
            <w:tcMar>
              <w:top w:w="80" w:type="dxa"/>
              <w:start w:w="90" w:type="dxa"/>
              <w:bottom w:w="80" w:type="dxa"/>
              <w:end w:w="90" w:type="dxa"/>
            </w:tcMar>
          </w:tcPr>
          <w:p>
            <w:pPr>
              <w:spacing w:after="40"/>
            </w:pPr>
            <w:r>
              <w:rPr>
                <w:sz w:val="17"/>
              </w:rPr>
              <w:t>Resources</w:t>
            </w:r>
          </w:p>
        </w:tc>
        <w:tc>
          <w:tcPr>
            <w:tcW w:type="dxa" w:w="6624"/>
            <w:vAlign w:val="top"/>
            <w:tcMar>
              <w:top w:w="80" w:type="dxa"/>
              <w:start w:w="90" w:type="dxa"/>
              <w:bottom w:w="80" w:type="dxa"/>
              <w:end w:w="90" w:type="dxa"/>
            </w:tcMar>
          </w:tcPr>
          <w:p>
            <w:pPr>
              <w:spacing w:after="40"/>
            </w:pPr>
            <w:r>
              <w:rPr>
                <w:sz w:val="17"/>
              </w:rPr>
              <w:t>cash, prestige, morale/locker-room state, media reach summary, organizational knowledge</w:t>
            </w:r>
          </w:p>
        </w:tc>
      </w:tr>
      <w:tr>
        <w:trPr>
          <w:cantSplit/>
        </w:trPr>
        <w:tc>
          <w:tcPr>
            <w:tcW w:type="dxa" w:w="2880"/>
            <w:vAlign w:val="top"/>
            <w:tcMar>
              <w:top w:w="80" w:type="dxa"/>
              <w:start w:w="90" w:type="dxa"/>
              <w:bottom w:w="80" w:type="dxa"/>
              <w:end w:w="90" w:type="dxa"/>
            </w:tcMar>
          </w:tcPr>
          <w:p>
            <w:pPr>
              <w:spacing w:after="40"/>
            </w:pPr>
            <w:r>
              <w:rPr>
                <w:sz w:val="17"/>
              </w:rPr>
              <w:t>Roster and staff</w:t>
            </w:r>
          </w:p>
        </w:tc>
        <w:tc>
          <w:tcPr>
            <w:tcW w:type="dxa" w:w="6624"/>
            <w:vAlign w:val="top"/>
            <w:tcMar>
              <w:top w:w="80" w:type="dxa"/>
              <w:start w:w="90" w:type="dxa"/>
              <w:bottom w:w="80" w:type="dxa"/>
              <w:end w:w="90" w:type="dxa"/>
            </w:tcMar>
          </w:tcPr>
          <w:p>
            <w:pPr>
              <w:spacing w:after="40"/>
            </w:pPr>
            <w:r>
              <w:rPr>
                <w:sz w:val="17"/>
              </w:rPr>
              <w:t>contracts and role assignments by ID</w:t>
            </w:r>
          </w:p>
        </w:tc>
      </w:tr>
      <w:tr>
        <w:trPr>
          <w:cantSplit/>
        </w:trPr>
        <w:tc>
          <w:tcPr>
            <w:tcW w:type="dxa" w:w="2880"/>
            <w:vAlign w:val="top"/>
            <w:tcMar>
              <w:top w:w="80" w:type="dxa"/>
              <w:start w:w="90" w:type="dxa"/>
              <w:bottom w:w="80" w:type="dxa"/>
              <w:end w:w="90" w:type="dxa"/>
            </w:tcMar>
          </w:tcPr>
          <w:p>
            <w:pPr>
              <w:spacing w:after="40"/>
            </w:pPr>
            <w:r>
              <w:rPr>
                <w:sz w:val="17"/>
              </w:rPr>
              <w:t>Geography</w:t>
            </w:r>
          </w:p>
        </w:tc>
        <w:tc>
          <w:tcPr>
            <w:tcW w:type="dxa" w:w="6624"/>
            <w:vAlign w:val="top"/>
            <w:tcMar>
              <w:top w:w="80" w:type="dxa"/>
              <w:start w:w="90" w:type="dxa"/>
              <w:bottom w:w="80" w:type="dxa"/>
              <w:end w:w="90" w:type="dxa"/>
            </w:tcMar>
          </w:tcPr>
          <w:p>
            <w:pPr>
              <w:spacing w:after="40"/>
            </w:pPr>
            <w:r>
              <w:rPr>
                <w:sz w:val="17"/>
              </w:rPr>
              <w:t>market influence components, home markets, touring-company assignments</w:t>
            </w:r>
          </w:p>
        </w:tc>
      </w:tr>
      <w:tr>
        <w:trPr>
          <w:cantSplit/>
        </w:trPr>
        <w:tc>
          <w:tcPr>
            <w:tcW w:type="dxa" w:w="2880"/>
            <w:vAlign w:val="top"/>
            <w:tcMar>
              <w:top w:w="80" w:type="dxa"/>
              <w:start w:w="90" w:type="dxa"/>
              <w:bottom w:w="80" w:type="dxa"/>
              <w:end w:w="90" w:type="dxa"/>
            </w:tcMar>
          </w:tcPr>
          <w:p>
            <w:pPr>
              <w:spacing w:after="40"/>
            </w:pPr>
            <w:r>
              <w:rPr>
                <w:sz w:val="17"/>
              </w:rPr>
              <w:t>Creative</w:t>
            </w:r>
          </w:p>
        </w:tc>
        <w:tc>
          <w:tcPr>
            <w:tcW w:type="dxa" w:w="6624"/>
            <w:vAlign w:val="top"/>
            <w:tcMar>
              <w:top w:w="80" w:type="dxa"/>
              <w:start w:w="90" w:type="dxa"/>
              <w:bottom w:w="80" w:type="dxa"/>
              <w:end w:w="90" w:type="dxa"/>
            </w:tcMar>
          </w:tcPr>
          <w:p>
            <w:pPr>
              <w:spacing w:after="40"/>
            </w:pPr>
            <w:r>
              <w:rPr>
                <w:sz w:val="17"/>
              </w:rPr>
              <w:t>championships, programs, booking directives, current booker(s)</w:t>
            </w:r>
          </w:p>
        </w:tc>
      </w:tr>
      <w:tr>
        <w:trPr>
          <w:cantSplit/>
        </w:trPr>
        <w:tc>
          <w:tcPr>
            <w:tcW w:type="dxa" w:w="2880"/>
            <w:vAlign w:val="top"/>
            <w:tcMar>
              <w:top w:w="80" w:type="dxa"/>
              <w:start w:w="90" w:type="dxa"/>
              <w:bottom w:w="80" w:type="dxa"/>
              <w:end w:w="90" w:type="dxa"/>
            </w:tcMar>
          </w:tcPr>
          <w:p>
            <w:pPr>
              <w:spacing w:after="40"/>
            </w:pPr>
            <w:r>
              <w:rPr>
                <w:sz w:val="17"/>
              </w:rPr>
              <w:t>Business</w:t>
            </w:r>
          </w:p>
        </w:tc>
        <w:tc>
          <w:tcPr>
            <w:tcW w:type="dxa" w:w="6624"/>
            <w:vAlign w:val="top"/>
            <w:tcMar>
              <w:top w:w="80" w:type="dxa"/>
              <w:start w:w="90" w:type="dxa"/>
              <w:bottom w:w="80" w:type="dxa"/>
              <w:end w:w="90" w:type="dxa"/>
            </w:tcMar>
          </w:tcPr>
          <w:p>
            <w:pPr>
              <w:spacing w:after="40"/>
            </w:pPr>
            <w:r>
              <w:rPr>
                <w:sz w:val="17"/>
              </w:rPr>
              <w:t>venues relationships, sponsorship/media deals, obligations, debts, facilities</w:t>
            </w:r>
          </w:p>
        </w:tc>
      </w:tr>
      <w:tr>
        <w:trPr>
          <w:cantSplit/>
        </w:trPr>
        <w:tc>
          <w:tcPr>
            <w:tcW w:type="dxa" w:w="2880"/>
            <w:vAlign w:val="top"/>
            <w:tcMar>
              <w:top w:w="80" w:type="dxa"/>
              <w:start w:w="90" w:type="dxa"/>
              <w:bottom w:w="80" w:type="dxa"/>
              <w:end w:w="90" w:type="dxa"/>
            </w:tcMar>
          </w:tcPr>
          <w:p>
            <w:pPr>
              <w:spacing w:after="40"/>
            </w:pPr>
            <w:r>
              <w:rPr>
                <w:sz w:val="17"/>
              </w:rPr>
              <w:t>Diplomacy</w:t>
            </w:r>
          </w:p>
        </w:tc>
        <w:tc>
          <w:tcPr>
            <w:tcW w:type="dxa" w:w="6624"/>
            <w:vAlign w:val="top"/>
            <w:tcMar>
              <w:top w:w="80" w:type="dxa"/>
              <w:start w:w="90" w:type="dxa"/>
              <w:bottom w:w="80" w:type="dxa"/>
              <w:end w:w="90" w:type="dxa"/>
            </w:tcMar>
          </w:tcPr>
          <w:p>
            <w:pPr>
              <w:spacing w:after="40"/>
            </w:pPr>
            <w:r>
              <w:rPr>
                <w:sz w:val="17"/>
              </w:rPr>
              <w:t>agreements, trust/reputation history, disputes</w:t>
            </w:r>
          </w:p>
        </w:tc>
      </w:tr>
      <w:tr>
        <w:trPr>
          <w:cantSplit/>
        </w:trPr>
        <w:tc>
          <w:tcPr>
            <w:tcW w:type="dxa" w:w="2880"/>
            <w:vAlign w:val="top"/>
            <w:tcMar>
              <w:top w:w="80" w:type="dxa"/>
              <w:start w:w="90" w:type="dxa"/>
              <w:bottom w:w="80" w:type="dxa"/>
              <w:end w:w="90" w:type="dxa"/>
            </w:tcMar>
          </w:tcPr>
          <w:p>
            <w:pPr>
              <w:spacing w:after="40"/>
            </w:pPr>
            <w:r>
              <w:rPr>
                <w:sz w:val="17"/>
              </w:rPr>
              <w:t>Strategy</w:t>
            </w:r>
          </w:p>
        </w:tc>
        <w:tc>
          <w:tcPr>
            <w:tcW w:type="dxa" w:w="6624"/>
            <w:vAlign w:val="top"/>
            <w:tcMar>
              <w:top w:w="80" w:type="dxa"/>
              <w:start w:w="90" w:type="dxa"/>
              <w:bottom w:w="80" w:type="dxa"/>
              <w:end w:w="90" w:type="dxa"/>
            </w:tcMar>
          </w:tcPr>
          <w:p>
            <w:pPr>
              <w:spacing w:after="40"/>
            </w:pPr>
            <w:r>
              <w:rPr>
                <w:sz w:val="17"/>
              </w:rPr>
              <w:t>owner/AI policy profile, risk tolerance, expansion priorities</w:t>
            </w:r>
          </w:p>
        </w:tc>
      </w:tr>
    </w:tbl>
    <w:p>
      <w:pPr>
        <w:spacing w:after="110" w:line="252" w:lineRule="auto"/>
      </w:pPr>
    </w:p>
    <w:p>
      <w:pPr>
        <w:pStyle w:val="Heading2"/>
        <w:keepNext/>
        <w:spacing w:before="180" w:after="80"/>
      </w:pPr>
      <w:r>
        <w:t>4.5 Market and Influence Model</w:t>
      </w:r>
    </w:p>
    <w:p>
      <w:pPr>
        <w:spacing w:after="110" w:line="252" w:lineRule="auto"/>
      </w:pPr>
      <w:r>
        <w:rPr>
          <w:b/>
          <w:color w:val="A06A14"/>
        </w:rPr>
        <w:t xml:space="preserve">TENTATIVE: </w:t>
      </w:r>
      <w:r>
        <w:t>Internally represent influence as a small component vector, then expose a simple composite to the player. This preserves the GDD's readable map while retaining enough structure for later media/business mechanics.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Influence component</w:t>
            </w:r>
          </w:p>
        </w:tc>
        <w:tc>
          <w:tcPr>
            <w:tcW w:type="dxa" w:w="5184"/>
            <w:shd w:fill="7A1F1F"/>
            <w:vAlign w:val="center"/>
            <w:tcMar>
              <w:top w:w="80" w:type="dxa"/>
              <w:start w:w="90" w:type="dxa"/>
              <w:bottom w:w="80" w:type="dxa"/>
              <w:end w:w="90" w:type="dxa"/>
            </w:tcMar>
          </w:tcPr>
          <w:p>
            <w:r>
              <w:rPr>
                <w:b/>
                <w:color w:val="FFFFFF"/>
                <w:sz w:val="17"/>
              </w:rPr>
              <w:t>Meaning</w:t>
            </w:r>
          </w:p>
        </w:tc>
        <w:tc>
          <w:tcPr>
            <w:tcW w:type="dxa" w:w="2232"/>
            <w:shd w:fill="7A1F1F"/>
            <w:vAlign w:val="center"/>
            <w:tcMar>
              <w:top w:w="80" w:type="dxa"/>
              <w:start w:w="90" w:type="dxa"/>
              <w:bottom w:w="80" w:type="dxa"/>
              <w:end w:w="90" w:type="dxa"/>
            </w:tcMar>
          </w:tcPr>
          <w:p>
            <w:r>
              <w:rPr>
                <w:b/>
                <w:color w:val="FFFFFF"/>
                <w:sz w:val="17"/>
              </w:rPr>
              <w:t>v0.1 use</w:t>
            </w:r>
          </w:p>
        </w:tc>
      </w:tr>
      <w:tr>
        <w:trPr>
          <w:cantSplit/>
        </w:trPr>
        <w:tc>
          <w:tcPr>
            <w:tcW w:type="dxa" w:w="2088"/>
            <w:vAlign w:val="top"/>
            <w:tcMar>
              <w:top w:w="80" w:type="dxa"/>
              <w:start w:w="90" w:type="dxa"/>
              <w:bottom w:w="80" w:type="dxa"/>
              <w:end w:w="90" w:type="dxa"/>
            </w:tcMar>
          </w:tcPr>
          <w:p>
            <w:pPr>
              <w:spacing w:after="40"/>
            </w:pPr>
            <w:r>
              <w:rPr>
                <w:sz w:val="17"/>
              </w:rPr>
              <w:t>Audience</w:t>
            </w:r>
          </w:p>
        </w:tc>
        <w:tc>
          <w:tcPr>
            <w:tcW w:type="dxa" w:w="5184"/>
            <w:vAlign w:val="top"/>
            <w:tcMar>
              <w:top w:w="80" w:type="dxa"/>
              <w:start w:w="90" w:type="dxa"/>
              <w:bottom w:w="80" w:type="dxa"/>
              <w:end w:w="90" w:type="dxa"/>
            </w:tcMar>
          </w:tcPr>
          <w:p>
            <w:pPr>
              <w:spacing w:after="40"/>
            </w:pPr>
            <w:r>
              <w:rPr>
                <w:sz w:val="17"/>
              </w:rPr>
              <w:t>Familiarity, loyalty, repeated live-show effect.</w:t>
            </w:r>
          </w:p>
        </w:tc>
        <w:tc>
          <w:tcPr>
            <w:tcW w:type="dxa" w:w="2232"/>
            <w:vAlign w:val="top"/>
            <w:tcMar>
              <w:top w:w="80" w:type="dxa"/>
              <w:start w:w="90" w:type="dxa"/>
              <w:bottom w:w="80" w:type="dxa"/>
              <w:end w:w="90" w:type="dxa"/>
            </w:tcMar>
          </w:tcPr>
          <w:p>
            <w:pPr>
              <w:spacing w:after="40"/>
            </w:pPr>
            <w:r>
              <w:rPr>
                <w:sz w:val="17"/>
              </w:rPr>
              <w:t>Implemented.</w:t>
            </w:r>
          </w:p>
        </w:tc>
      </w:tr>
      <w:tr>
        <w:trPr>
          <w:cantSplit/>
        </w:trPr>
        <w:tc>
          <w:tcPr>
            <w:tcW w:type="dxa" w:w="2088"/>
            <w:vAlign w:val="top"/>
            <w:tcMar>
              <w:top w:w="80" w:type="dxa"/>
              <w:start w:w="90" w:type="dxa"/>
              <w:bottom w:w="80" w:type="dxa"/>
              <w:end w:w="90" w:type="dxa"/>
            </w:tcMar>
          </w:tcPr>
          <w:p>
            <w:pPr>
              <w:spacing w:after="40"/>
            </w:pPr>
            <w:r>
              <w:rPr>
                <w:sz w:val="17"/>
              </w:rPr>
              <w:t>Media</w:t>
            </w:r>
          </w:p>
        </w:tc>
        <w:tc>
          <w:tcPr>
            <w:tcW w:type="dxa" w:w="5184"/>
            <w:vAlign w:val="top"/>
            <w:tcMar>
              <w:top w:w="80" w:type="dxa"/>
              <w:start w:w="90" w:type="dxa"/>
              <w:bottom w:w="80" w:type="dxa"/>
              <w:end w:w="90" w:type="dxa"/>
            </w:tcMar>
          </w:tcPr>
          <w:p>
            <w:pPr>
              <w:spacing w:after="40"/>
            </w:pPr>
            <w:r>
              <w:rPr>
                <w:sz w:val="17"/>
              </w:rPr>
              <w:t>Local-TV/media penetration and audience exposure.</w:t>
            </w:r>
          </w:p>
        </w:tc>
        <w:tc>
          <w:tcPr>
            <w:tcW w:type="dxa" w:w="2232"/>
            <w:vAlign w:val="top"/>
            <w:tcMar>
              <w:top w:w="80" w:type="dxa"/>
              <w:start w:w="90" w:type="dxa"/>
              <w:bottom w:w="80" w:type="dxa"/>
              <w:end w:w="90" w:type="dxa"/>
            </w:tcMar>
          </w:tcPr>
          <w:p>
            <w:pPr>
              <w:spacing w:after="40"/>
            </w:pPr>
            <w:r>
              <w:rPr>
                <w:sz w:val="17"/>
              </w:rPr>
              <w:t>Implemented shallowly.</w:t>
            </w:r>
          </w:p>
        </w:tc>
      </w:tr>
      <w:tr>
        <w:trPr>
          <w:cantSplit/>
        </w:trPr>
        <w:tc>
          <w:tcPr>
            <w:tcW w:type="dxa" w:w="2088"/>
            <w:vAlign w:val="top"/>
            <w:tcMar>
              <w:top w:w="80" w:type="dxa"/>
              <w:start w:w="90" w:type="dxa"/>
              <w:bottom w:w="80" w:type="dxa"/>
              <w:end w:w="90" w:type="dxa"/>
            </w:tcMar>
          </w:tcPr>
          <w:p>
            <w:pPr>
              <w:spacing w:after="40"/>
            </w:pPr>
            <w:r>
              <w:rPr>
                <w:sz w:val="17"/>
              </w:rPr>
              <w:t>Business</w:t>
            </w:r>
          </w:p>
        </w:tc>
        <w:tc>
          <w:tcPr>
            <w:tcW w:type="dxa" w:w="5184"/>
            <w:vAlign w:val="top"/>
            <w:tcMar>
              <w:top w:w="80" w:type="dxa"/>
              <w:start w:w="90" w:type="dxa"/>
              <w:bottom w:w="80" w:type="dxa"/>
              <w:end w:w="90" w:type="dxa"/>
            </w:tcMar>
          </w:tcPr>
          <w:p>
            <w:pPr>
              <w:spacing w:after="40"/>
            </w:pPr>
            <w:r>
              <w:rPr>
                <w:sz w:val="17"/>
              </w:rPr>
              <w:t>Venue/promoter/sponsor relationships and ability to operate.</w:t>
            </w:r>
          </w:p>
        </w:tc>
        <w:tc>
          <w:tcPr>
            <w:tcW w:type="dxa" w:w="2232"/>
            <w:vAlign w:val="top"/>
            <w:tcMar>
              <w:top w:w="80" w:type="dxa"/>
              <w:start w:w="90" w:type="dxa"/>
              <w:bottom w:w="80" w:type="dxa"/>
              <w:end w:w="90" w:type="dxa"/>
            </w:tcMar>
          </w:tcPr>
          <w:p>
            <w:pPr>
              <w:spacing w:after="40"/>
            </w:pPr>
            <w:r>
              <w:rPr>
                <w:sz w:val="17"/>
              </w:rPr>
              <w:t>Implemented simplified.</w:t>
            </w:r>
          </w:p>
        </w:tc>
      </w:tr>
      <w:tr>
        <w:trPr>
          <w:cantSplit/>
        </w:trPr>
        <w:tc>
          <w:tcPr>
            <w:tcW w:type="dxa" w:w="2088"/>
            <w:vAlign w:val="top"/>
            <w:tcMar>
              <w:top w:w="80" w:type="dxa"/>
              <w:start w:w="90" w:type="dxa"/>
              <w:bottom w:w="80" w:type="dxa"/>
              <w:end w:w="90" w:type="dxa"/>
            </w:tcMar>
          </w:tcPr>
          <w:p>
            <w:pPr>
              <w:spacing w:after="40"/>
            </w:pPr>
            <w:r>
              <w:rPr>
                <w:sz w:val="17"/>
              </w:rPr>
              <w:t>Infrastructure</w:t>
            </w:r>
          </w:p>
        </w:tc>
        <w:tc>
          <w:tcPr>
            <w:tcW w:type="dxa" w:w="5184"/>
            <w:vAlign w:val="top"/>
            <w:tcMar>
              <w:top w:w="80" w:type="dxa"/>
              <w:start w:w="90" w:type="dxa"/>
              <w:bottom w:w="80" w:type="dxa"/>
              <w:end w:w="90" w:type="dxa"/>
            </w:tcMar>
          </w:tcPr>
          <w:p>
            <w:pPr>
              <w:spacing w:after="40"/>
            </w:pPr>
            <w:r>
              <w:rPr>
                <w:sz w:val="17"/>
              </w:rPr>
              <w:t>Persistent local operational footprint.</w:t>
            </w:r>
          </w:p>
        </w:tc>
        <w:tc>
          <w:tcPr>
            <w:tcW w:type="dxa" w:w="2232"/>
            <w:vAlign w:val="top"/>
            <w:tcMar>
              <w:top w:w="80" w:type="dxa"/>
              <w:start w:w="90" w:type="dxa"/>
              <w:bottom w:w="80" w:type="dxa"/>
              <w:end w:w="90" w:type="dxa"/>
            </w:tcMar>
          </w:tcPr>
          <w:p>
            <w:pPr>
              <w:spacing w:after="40"/>
            </w:pPr>
            <w:r>
              <w:rPr>
                <w:sz w:val="17"/>
              </w:rPr>
              <w:t>Stub/low weight in slice.</w:t>
            </w:r>
          </w:p>
        </w:tc>
      </w:tr>
    </w:tbl>
    <w:p>
      <w:pPr>
        <w:spacing w:after="110" w:line="252" w:lineRule="auto"/>
      </w:pPr>
    </w:p>
    <w:p>
      <w:pPr>
        <w:spacing w:after="110" w:line="252" w:lineRule="auto"/>
      </w:pPr>
      <w:r>
        <w:t>Composite influence is a ruleset-defined weighted function of components, bounded to a documented scale. Influence never grants literal ownership. Formal border status is represented by AgreementState and diplomatic rules, not by setting a market owner field.</w:t>
      </w:r>
    </w:p>
    <w:p>
      <w:pPr>
        <w:pStyle w:val="Heading2"/>
        <w:keepNext/>
        <w:spacing w:before="180" w:after="80"/>
      </w:pPr>
      <w:r>
        <w:t>4.6 Touring Company Model</w:t>
      </w:r>
    </w:p>
    <w:p>
      <w:pPr>
        <w:spacing w:after="110" w:line="252" w:lineRule="auto"/>
      </w:pPr>
      <w:r>
        <w:t>TouringCompanyState is the strategic unit on the map. It owns no people; it references assigned people, carried championships, directives, route/market schedule, operating budget, and current status. A person can be unavailable or temporarily detached without destroying the company.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880"/>
            <w:shd w:fill="7A1F1F"/>
            <w:vAlign w:val="center"/>
            <w:tcMar>
              <w:top w:w="80" w:type="dxa"/>
              <w:start w:w="90" w:type="dxa"/>
              <w:bottom w:w="80" w:type="dxa"/>
              <w:end w:w="90" w:type="dxa"/>
            </w:tcMar>
          </w:tcPr>
          <w:p>
            <w:r>
              <w:rPr>
                <w:b/>
                <w:color w:val="FFFFFF"/>
                <w:sz w:val="17"/>
              </w:rPr>
              <w:t>Field family</w:t>
            </w:r>
          </w:p>
        </w:tc>
        <w:tc>
          <w:tcPr>
            <w:tcW w:type="dxa" w:w="6624"/>
            <w:shd w:fill="7A1F1F"/>
            <w:vAlign w:val="center"/>
            <w:tcMar>
              <w:top w:w="80" w:type="dxa"/>
              <w:start w:w="90" w:type="dxa"/>
              <w:bottom w:w="80" w:type="dxa"/>
              <w:end w:w="90" w:type="dxa"/>
            </w:tcMar>
          </w:tcPr>
          <w:p>
            <w:r>
              <w:rPr>
                <w:b/>
                <w:color w:val="FFFFFF"/>
                <w:sz w:val="17"/>
              </w:rPr>
              <w:t>Purpose</w:t>
            </w:r>
          </w:p>
        </w:tc>
      </w:tr>
      <w:tr>
        <w:trPr>
          <w:cantSplit/>
        </w:trPr>
        <w:tc>
          <w:tcPr>
            <w:tcW w:type="dxa" w:w="2880"/>
            <w:vAlign w:val="top"/>
            <w:tcMar>
              <w:top w:w="80" w:type="dxa"/>
              <w:start w:w="90" w:type="dxa"/>
              <w:bottom w:w="80" w:type="dxa"/>
              <w:end w:w="90" w:type="dxa"/>
            </w:tcMar>
          </w:tcPr>
          <w:p>
            <w:pPr>
              <w:spacing w:after="40"/>
            </w:pPr>
            <w:r>
              <w:rPr>
                <w:sz w:val="17"/>
              </w:rPr>
              <w:t>Identity</w:t>
            </w:r>
          </w:p>
        </w:tc>
        <w:tc>
          <w:tcPr>
            <w:tcW w:type="dxa" w:w="6624"/>
            <w:vAlign w:val="top"/>
            <w:tcMar>
              <w:top w:w="80" w:type="dxa"/>
              <w:start w:w="90" w:type="dxa"/>
              <w:bottom w:w="80" w:type="dxa"/>
              <w:end w:w="90" w:type="dxa"/>
            </w:tcMar>
          </w:tcPr>
          <w:p>
            <w:pPr>
              <w:spacing w:after="40"/>
            </w:pPr>
            <w:r>
              <w:rPr>
                <w:sz w:val="17"/>
              </w:rPr>
              <w:t>touring_id, name, parent promotion</w:t>
            </w:r>
          </w:p>
        </w:tc>
      </w:tr>
      <w:tr>
        <w:trPr>
          <w:cantSplit/>
        </w:trPr>
        <w:tc>
          <w:tcPr>
            <w:tcW w:type="dxa" w:w="2880"/>
            <w:vAlign w:val="top"/>
            <w:tcMar>
              <w:top w:w="80" w:type="dxa"/>
              <w:start w:w="90" w:type="dxa"/>
              <w:bottom w:w="80" w:type="dxa"/>
              <w:end w:w="90" w:type="dxa"/>
            </w:tcMar>
          </w:tcPr>
          <w:p>
            <w:pPr>
              <w:spacing w:after="40"/>
            </w:pPr>
            <w:r>
              <w:rPr>
                <w:sz w:val="17"/>
              </w:rPr>
              <w:t>Personnel</w:t>
            </w:r>
          </w:p>
        </w:tc>
        <w:tc>
          <w:tcPr>
            <w:tcW w:type="dxa" w:w="6624"/>
            <w:vAlign w:val="top"/>
            <w:tcMar>
              <w:top w:w="80" w:type="dxa"/>
              <w:start w:w="90" w:type="dxa"/>
              <w:bottom w:w="80" w:type="dxa"/>
              <w:end w:w="90" w:type="dxa"/>
            </w:tcMar>
          </w:tcPr>
          <w:p>
            <w:pPr>
              <w:spacing w:after="40"/>
            </w:pPr>
            <w:r>
              <w:rPr>
                <w:sz w:val="17"/>
              </w:rPr>
              <w:t>booker, road agents, wrestlers, managers/announcers as assignments</w:t>
            </w:r>
          </w:p>
        </w:tc>
      </w:tr>
      <w:tr>
        <w:trPr>
          <w:cantSplit/>
        </w:trPr>
        <w:tc>
          <w:tcPr>
            <w:tcW w:type="dxa" w:w="2880"/>
            <w:vAlign w:val="top"/>
            <w:tcMar>
              <w:top w:w="80" w:type="dxa"/>
              <w:start w:w="90" w:type="dxa"/>
              <w:bottom w:w="80" w:type="dxa"/>
              <w:end w:w="90" w:type="dxa"/>
            </w:tcMar>
          </w:tcPr>
          <w:p>
            <w:pPr>
              <w:spacing w:after="40"/>
            </w:pPr>
            <w:r>
              <w:rPr>
                <w:sz w:val="17"/>
              </w:rPr>
              <w:t>Assets</w:t>
            </w:r>
          </w:p>
        </w:tc>
        <w:tc>
          <w:tcPr>
            <w:tcW w:type="dxa" w:w="6624"/>
            <w:vAlign w:val="top"/>
            <w:tcMar>
              <w:top w:w="80" w:type="dxa"/>
              <w:start w:w="90" w:type="dxa"/>
              <w:bottom w:w="80" w:type="dxa"/>
              <w:end w:w="90" w:type="dxa"/>
            </w:tcMar>
          </w:tcPr>
          <w:p>
            <w:pPr>
              <w:spacing w:after="40"/>
            </w:pPr>
            <w:r>
              <w:rPr>
                <w:sz w:val="17"/>
              </w:rPr>
              <w:t>championships, equipment/production tier references later</w:t>
            </w:r>
          </w:p>
        </w:tc>
      </w:tr>
      <w:tr>
        <w:trPr>
          <w:cantSplit/>
        </w:trPr>
        <w:tc>
          <w:tcPr>
            <w:tcW w:type="dxa" w:w="2880"/>
            <w:vAlign w:val="top"/>
            <w:tcMar>
              <w:top w:w="80" w:type="dxa"/>
              <w:start w:w="90" w:type="dxa"/>
              <w:bottom w:w="80" w:type="dxa"/>
              <w:end w:w="90" w:type="dxa"/>
            </w:tcMar>
          </w:tcPr>
          <w:p>
            <w:pPr>
              <w:spacing w:after="40"/>
            </w:pPr>
            <w:r>
              <w:rPr>
                <w:sz w:val="17"/>
              </w:rPr>
              <w:t>Route</w:t>
            </w:r>
          </w:p>
        </w:tc>
        <w:tc>
          <w:tcPr>
            <w:tcW w:type="dxa" w:w="6624"/>
            <w:vAlign w:val="top"/>
            <w:tcMar>
              <w:top w:w="80" w:type="dxa"/>
              <w:start w:w="90" w:type="dxa"/>
              <w:bottom w:w="80" w:type="dxa"/>
              <w:end w:w="90" w:type="dxa"/>
            </w:tcMar>
          </w:tcPr>
          <w:p>
            <w:pPr>
              <w:spacing w:after="40"/>
            </w:pPr>
            <w:r>
              <w:rPr>
                <w:sz w:val="17"/>
              </w:rPr>
              <w:t>ordered market/date plan and travel state</w:t>
            </w:r>
          </w:p>
        </w:tc>
      </w:tr>
      <w:tr>
        <w:trPr>
          <w:cantSplit/>
        </w:trPr>
        <w:tc>
          <w:tcPr>
            <w:tcW w:type="dxa" w:w="2880"/>
            <w:vAlign w:val="top"/>
            <w:tcMar>
              <w:top w:w="80" w:type="dxa"/>
              <w:start w:w="90" w:type="dxa"/>
              <w:bottom w:w="80" w:type="dxa"/>
              <w:end w:w="90" w:type="dxa"/>
            </w:tcMar>
          </w:tcPr>
          <w:p>
            <w:pPr>
              <w:spacing w:after="40"/>
            </w:pPr>
            <w:r>
              <w:rPr>
                <w:sz w:val="17"/>
              </w:rPr>
              <w:t>Directives</w:t>
            </w:r>
          </w:p>
        </w:tc>
        <w:tc>
          <w:tcPr>
            <w:tcW w:type="dxa" w:w="6624"/>
            <w:vAlign w:val="top"/>
            <w:tcMar>
              <w:top w:w="80" w:type="dxa"/>
              <w:start w:w="90" w:type="dxa"/>
              <w:bottom w:w="80" w:type="dxa"/>
              <w:end w:w="90" w:type="dxa"/>
            </w:tcMar>
          </w:tcPr>
          <w:p>
            <w:pPr>
              <w:spacing w:after="40"/>
            </w:pPr>
            <w:r>
              <w:rPr>
                <w:sz w:val="17"/>
              </w:rPr>
              <w:t>push/protect/program/emphasis instructions</w:t>
            </w:r>
          </w:p>
        </w:tc>
      </w:tr>
      <w:tr>
        <w:trPr>
          <w:cantSplit/>
        </w:trPr>
        <w:tc>
          <w:tcPr>
            <w:tcW w:type="dxa" w:w="2880"/>
            <w:vAlign w:val="top"/>
            <w:tcMar>
              <w:top w:w="80" w:type="dxa"/>
              <w:start w:w="90" w:type="dxa"/>
              <w:bottom w:w="80" w:type="dxa"/>
              <w:end w:w="90" w:type="dxa"/>
            </w:tcMar>
          </w:tcPr>
          <w:p>
            <w:pPr>
              <w:spacing w:after="40"/>
            </w:pPr>
            <w:r>
              <w:rPr>
                <w:sz w:val="17"/>
              </w:rPr>
              <w:t>Operational state</w:t>
            </w:r>
          </w:p>
        </w:tc>
        <w:tc>
          <w:tcPr>
            <w:tcW w:type="dxa" w:w="6624"/>
            <w:vAlign w:val="top"/>
            <w:tcMar>
              <w:top w:w="80" w:type="dxa"/>
              <w:start w:w="90" w:type="dxa"/>
              <w:bottom w:w="80" w:type="dxa"/>
              <w:end w:w="90" w:type="dxa"/>
            </w:tcMar>
          </w:tcPr>
          <w:p>
            <w:pPr>
              <w:spacing w:after="40"/>
            </w:pPr>
            <w:r>
              <w:rPr>
                <w:sz w:val="17"/>
              </w:rPr>
              <w:t>fatigue/travel pressure, cohesion, current hot/cold state, monthly budget</w:t>
            </w:r>
          </w:p>
        </w:tc>
      </w:tr>
    </w:tbl>
    <w:p>
      <w:pPr>
        <w:spacing w:after="110" w:line="252" w:lineRule="auto"/>
      </w:pPr>
    </w:p>
    <w:p>
      <w:pPr>
        <w:pStyle w:val="Heading2"/>
        <w:keepNext/>
        <w:spacing w:before="180" w:after="80"/>
      </w:pPr>
      <w:r>
        <w:t>4.7 Contract, Championship, Program, Agreement, and Deal States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Entity</w:t>
            </w:r>
          </w:p>
        </w:tc>
        <w:tc>
          <w:tcPr>
            <w:tcW w:type="dxa" w:w="5040"/>
            <w:shd w:fill="7A1F1F"/>
            <w:vAlign w:val="center"/>
            <w:tcMar>
              <w:top w:w="80" w:type="dxa"/>
              <w:start w:w="90" w:type="dxa"/>
              <w:bottom w:w="80" w:type="dxa"/>
              <w:end w:w="90" w:type="dxa"/>
            </w:tcMar>
          </w:tcPr>
          <w:p>
            <w:r>
              <w:rPr>
                <w:b/>
                <w:color w:val="FFFFFF"/>
                <w:sz w:val="17"/>
              </w:rPr>
              <w:t>Core responsibility</w:t>
            </w:r>
          </w:p>
        </w:tc>
        <w:tc>
          <w:tcPr>
            <w:tcW w:type="dxa" w:w="2448"/>
            <w:shd w:fill="7A1F1F"/>
            <w:vAlign w:val="center"/>
            <w:tcMar>
              <w:top w:w="80" w:type="dxa"/>
              <w:start w:w="90" w:type="dxa"/>
              <w:bottom w:w="80" w:type="dxa"/>
              <w:end w:w="90" w:type="dxa"/>
            </w:tcMar>
          </w:tcPr>
          <w:p>
            <w:r>
              <w:rPr>
                <w:b/>
                <w:color w:val="FFFFFF"/>
                <w:sz w:val="17"/>
              </w:rPr>
              <w:t>v0.1 depth</w:t>
            </w:r>
          </w:p>
        </w:tc>
      </w:tr>
      <w:tr>
        <w:trPr>
          <w:cantSplit/>
        </w:trPr>
        <w:tc>
          <w:tcPr>
            <w:tcW w:type="dxa" w:w="2088"/>
            <w:vAlign w:val="top"/>
            <w:tcMar>
              <w:top w:w="80" w:type="dxa"/>
              <w:start w:w="90" w:type="dxa"/>
              <w:bottom w:w="80" w:type="dxa"/>
              <w:end w:w="90" w:type="dxa"/>
            </w:tcMar>
          </w:tcPr>
          <w:p>
            <w:pPr>
              <w:spacing w:after="40"/>
            </w:pPr>
            <w:r>
              <w:rPr>
                <w:sz w:val="17"/>
              </w:rPr>
              <w:t>ContractState</w:t>
            </w:r>
          </w:p>
        </w:tc>
        <w:tc>
          <w:tcPr>
            <w:tcW w:type="dxa" w:w="5040"/>
            <w:vAlign w:val="top"/>
            <w:tcMar>
              <w:top w:w="80" w:type="dxa"/>
              <w:start w:w="90" w:type="dxa"/>
              <w:bottom w:w="80" w:type="dxa"/>
              <w:end w:w="90" w:type="dxa"/>
            </w:tcMar>
          </w:tcPr>
          <w:p>
            <w:pPr>
              <w:spacing w:after="40"/>
            </w:pPr>
            <w:r>
              <w:rPr>
                <w:sz w:val="17"/>
              </w:rPr>
              <w:t>Relationship between person and promotion: term, pay basis, exclusivity, options, creative/title clauses placeholders.</w:t>
            </w:r>
          </w:p>
        </w:tc>
        <w:tc>
          <w:tcPr>
            <w:tcW w:type="dxa" w:w="2448"/>
            <w:vAlign w:val="top"/>
            <w:tcMar>
              <w:top w:w="80" w:type="dxa"/>
              <w:start w:w="90" w:type="dxa"/>
              <w:bottom w:w="80" w:type="dxa"/>
              <w:end w:w="90" w:type="dxa"/>
            </w:tcMar>
          </w:tcPr>
          <w:p>
            <w:pPr>
              <w:spacing w:after="40"/>
            </w:pPr>
            <w:r>
              <w:rPr>
                <w:sz w:val="17"/>
              </w:rPr>
              <w:t>Basic fixed-term/per-appearance/exclusivity and negotiation values.</w:t>
            </w:r>
          </w:p>
        </w:tc>
      </w:tr>
      <w:tr>
        <w:trPr>
          <w:cantSplit/>
        </w:trPr>
        <w:tc>
          <w:tcPr>
            <w:tcW w:type="dxa" w:w="2088"/>
            <w:vAlign w:val="top"/>
            <w:tcMar>
              <w:top w:w="80" w:type="dxa"/>
              <w:start w:w="90" w:type="dxa"/>
              <w:bottom w:w="80" w:type="dxa"/>
              <w:end w:w="90" w:type="dxa"/>
            </w:tcMar>
          </w:tcPr>
          <w:p>
            <w:pPr>
              <w:spacing w:after="40"/>
            </w:pPr>
            <w:r>
              <w:rPr>
                <w:sz w:val="17"/>
              </w:rPr>
              <w:t>ChampionshipState</w:t>
            </w:r>
          </w:p>
        </w:tc>
        <w:tc>
          <w:tcPr>
            <w:tcW w:type="dxa" w:w="5040"/>
            <w:vAlign w:val="top"/>
            <w:tcMar>
              <w:top w:w="80" w:type="dxa"/>
              <w:start w:w="90" w:type="dxa"/>
              <w:bottom w:w="80" w:type="dxa"/>
              <w:end w:w="90" w:type="dxa"/>
            </w:tcMar>
          </w:tcPr>
          <w:p>
            <w:pPr>
              <w:spacing w:after="40"/>
            </w:pPr>
            <w:r>
              <w:rPr>
                <w:sz w:val="17"/>
              </w:rPr>
              <w:t>Title identity, prestige, lineage, current holder(s), recognition scope.</w:t>
            </w:r>
          </w:p>
        </w:tc>
        <w:tc>
          <w:tcPr>
            <w:tcW w:type="dxa" w:w="2448"/>
            <w:vAlign w:val="top"/>
            <w:tcMar>
              <w:top w:w="80" w:type="dxa"/>
              <w:start w:w="90" w:type="dxa"/>
              <w:bottom w:w="80" w:type="dxa"/>
              <w:end w:w="90" w:type="dxa"/>
            </w:tcMar>
          </w:tcPr>
          <w:p>
            <w:pPr>
              <w:spacing w:after="40"/>
            </w:pPr>
            <w:r>
              <w:rPr>
                <w:sz w:val="17"/>
              </w:rPr>
              <w:t>Singles titles and history; tag structure can be schema-ready.</w:t>
            </w:r>
          </w:p>
        </w:tc>
      </w:tr>
      <w:tr>
        <w:trPr>
          <w:cantSplit/>
        </w:trPr>
        <w:tc>
          <w:tcPr>
            <w:tcW w:type="dxa" w:w="2088"/>
            <w:vAlign w:val="top"/>
            <w:tcMar>
              <w:top w:w="80" w:type="dxa"/>
              <w:start w:w="90" w:type="dxa"/>
              <w:bottom w:w="80" w:type="dxa"/>
              <w:end w:w="90" w:type="dxa"/>
            </w:tcMar>
          </w:tcPr>
          <w:p>
            <w:pPr>
              <w:spacing w:after="40"/>
            </w:pPr>
            <w:r>
              <w:rPr>
                <w:sz w:val="17"/>
              </w:rPr>
              <w:t>ProgramState</w:t>
            </w:r>
          </w:p>
        </w:tc>
        <w:tc>
          <w:tcPr>
            <w:tcW w:type="dxa" w:w="5040"/>
            <w:vAlign w:val="top"/>
            <w:tcMar>
              <w:top w:w="80" w:type="dxa"/>
              <w:start w:w="90" w:type="dxa"/>
              <w:bottom w:w="80" w:type="dxa"/>
              <w:end w:w="90" w:type="dxa"/>
            </w:tcMar>
          </w:tcPr>
          <w:p>
            <w:pPr>
              <w:spacing w:after="40"/>
            </w:pPr>
            <w:r>
              <w:rPr>
                <w:sz w:val="17"/>
              </w:rPr>
              <w:t>Ongoing creative relationship/feud/chase with participants, phase, heat, objectives, chemistry observations.</w:t>
            </w:r>
          </w:p>
        </w:tc>
        <w:tc>
          <w:tcPr>
            <w:tcW w:type="dxa" w:w="2448"/>
            <w:vAlign w:val="top"/>
            <w:tcMar>
              <w:top w:w="80" w:type="dxa"/>
              <w:start w:w="90" w:type="dxa"/>
              <w:bottom w:w="80" w:type="dxa"/>
              <w:end w:w="90" w:type="dxa"/>
            </w:tcMar>
          </w:tcPr>
          <w:p>
            <w:pPr>
              <w:spacing w:after="40"/>
            </w:pPr>
            <w:r>
              <w:rPr>
                <w:sz w:val="17"/>
              </w:rPr>
              <w:t>Basic two-side program plus status.</w:t>
            </w:r>
          </w:p>
        </w:tc>
      </w:tr>
      <w:tr>
        <w:trPr>
          <w:cantSplit/>
        </w:trPr>
        <w:tc>
          <w:tcPr>
            <w:tcW w:type="dxa" w:w="2088"/>
            <w:vAlign w:val="top"/>
            <w:tcMar>
              <w:top w:w="80" w:type="dxa"/>
              <w:start w:w="90" w:type="dxa"/>
              <w:bottom w:w="80" w:type="dxa"/>
              <w:end w:w="90" w:type="dxa"/>
            </w:tcMar>
          </w:tcPr>
          <w:p>
            <w:pPr>
              <w:spacing w:after="40"/>
            </w:pPr>
            <w:r>
              <w:rPr>
                <w:sz w:val="17"/>
              </w:rPr>
              <w:t>AgreementState</w:t>
            </w:r>
          </w:p>
        </w:tc>
        <w:tc>
          <w:tcPr>
            <w:tcW w:type="dxa" w:w="5040"/>
            <w:vAlign w:val="top"/>
            <w:tcMar>
              <w:top w:w="80" w:type="dxa"/>
              <w:start w:w="90" w:type="dxa"/>
              <w:bottom w:w="80" w:type="dxa"/>
              <w:end w:w="90" w:type="dxa"/>
            </w:tcMar>
          </w:tcPr>
          <w:p>
            <w:pPr>
              <w:spacing w:after="40"/>
            </w:pPr>
            <w:r>
              <w:rPr>
                <w:sz w:val="17"/>
              </w:rPr>
              <w:t>Territorial, talent-sharing, non-aggression, alliance, media or recognition terms.</w:t>
            </w:r>
          </w:p>
        </w:tc>
        <w:tc>
          <w:tcPr>
            <w:tcW w:type="dxa" w:w="2448"/>
            <w:vAlign w:val="top"/>
            <w:tcMar>
              <w:top w:w="80" w:type="dxa"/>
              <w:start w:w="90" w:type="dxa"/>
              <w:bottom w:w="80" w:type="dxa"/>
              <w:end w:w="90" w:type="dxa"/>
            </w:tcMar>
          </w:tcPr>
          <w:p>
            <w:pPr>
              <w:spacing w:after="40"/>
            </w:pPr>
            <w:r>
              <w:rPr>
                <w:sz w:val="17"/>
              </w:rPr>
              <w:t>Schema and simple non-aggression/territory hooks; deeper negotiation deferred.</w:t>
            </w:r>
          </w:p>
        </w:tc>
      </w:tr>
      <w:tr>
        <w:trPr>
          <w:cantSplit/>
        </w:trPr>
        <w:tc>
          <w:tcPr>
            <w:tcW w:type="dxa" w:w="2088"/>
            <w:vAlign w:val="top"/>
            <w:tcMar>
              <w:top w:w="80" w:type="dxa"/>
              <w:start w:w="90" w:type="dxa"/>
              <w:bottom w:w="80" w:type="dxa"/>
              <w:end w:w="90" w:type="dxa"/>
            </w:tcMar>
          </w:tcPr>
          <w:p>
            <w:pPr>
              <w:spacing w:after="40"/>
            </w:pPr>
            <w:r>
              <w:rPr>
                <w:sz w:val="17"/>
              </w:rPr>
              <w:t>MediaDealState</w:t>
            </w:r>
          </w:p>
        </w:tc>
        <w:tc>
          <w:tcPr>
            <w:tcW w:type="dxa" w:w="5040"/>
            <w:vAlign w:val="top"/>
            <w:tcMar>
              <w:top w:w="80" w:type="dxa"/>
              <w:start w:w="90" w:type="dxa"/>
              <w:bottom w:w="80" w:type="dxa"/>
              <w:end w:w="90" w:type="dxa"/>
            </w:tcMar>
          </w:tcPr>
          <w:p>
            <w:pPr>
              <w:spacing w:after="40"/>
            </w:pPr>
            <w:r>
              <w:rPr>
                <w:sz w:val="17"/>
              </w:rPr>
              <w:t>Outlet/medium/reach/term/cost-or-revenue/exclusivity.</w:t>
            </w:r>
          </w:p>
        </w:tc>
        <w:tc>
          <w:tcPr>
            <w:tcW w:type="dxa" w:w="2448"/>
            <w:vAlign w:val="top"/>
            <w:tcMar>
              <w:top w:w="80" w:type="dxa"/>
              <w:start w:w="90" w:type="dxa"/>
              <w:bottom w:w="80" w:type="dxa"/>
              <w:end w:w="90" w:type="dxa"/>
            </w:tcMar>
          </w:tcPr>
          <w:p>
            <w:pPr>
              <w:spacing w:after="40"/>
            </w:pPr>
            <w:r>
              <w:rPr>
                <w:sz w:val="17"/>
              </w:rPr>
              <w:t>Local-TV implementation using general model.</w:t>
            </w:r>
          </w:p>
        </w:tc>
      </w:tr>
      <w:tr>
        <w:trPr>
          <w:cantSplit/>
        </w:trPr>
        <w:tc>
          <w:tcPr>
            <w:tcW w:type="dxa" w:w="2088"/>
            <w:vAlign w:val="top"/>
            <w:tcMar>
              <w:top w:w="80" w:type="dxa"/>
              <w:start w:w="90" w:type="dxa"/>
              <w:bottom w:w="80" w:type="dxa"/>
              <w:end w:w="90" w:type="dxa"/>
            </w:tcMar>
          </w:tcPr>
          <w:p>
            <w:pPr>
              <w:spacing w:after="40"/>
            </w:pPr>
            <w:r>
              <w:rPr>
                <w:sz w:val="17"/>
              </w:rPr>
              <w:t>VenueState/Definition</w:t>
            </w:r>
          </w:p>
        </w:tc>
        <w:tc>
          <w:tcPr>
            <w:tcW w:type="dxa" w:w="5040"/>
            <w:vAlign w:val="top"/>
            <w:tcMar>
              <w:top w:w="80" w:type="dxa"/>
              <w:start w:w="90" w:type="dxa"/>
              <w:bottom w:w="80" w:type="dxa"/>
              <w:end w:w="90" w:type="dxa"/>
            </w:tcMar>
          </w:tcPr>
          <w:p>
            <w:pPr>
              <w:spacing w:after="40"/>
            </w:pPr>
            <w:r>
              <w:rPr>
                <w:sz w:val="17"/>
              </w:rPr>
              <w:t>Market venue attributes, cost, capacity, prestige, availability.</w:t>
            </w:r>
          </w:p>
        </w:tc>
        <w:tc>
          <w:tcPr>
            <w:tcW w:type="dxa" w:w="2448"/>
            <w:vAlign w:val="top"/>
            <w:tcMar>
              <w:top w:w="80" w:type="dxa"/>
              <w:start w:w="90" w:type="dxa"/>
              <w:bottom w:w="80" w:type="dxa"/>
              <w:end w:w="90" w:type="dxa"/>
            </w:tcMar>
          </w:tcPr>
          <w:p>
            <w:pPr>
              <w:spacing w:after="40"/>
            </w:pPr>
            <w:r>
              <w:rPr>
                <w:sz w:val="17"/>
              </w:rPr>
              <w:t>Small curated venue set.</w:t>
            </w:r>
          </w:p>
        </w:tc>
      </w:tr>
    </w:tbl>
    <w:p>
      <w:pPr>
        <w:spacing w:after="110" w:line="252" w:lineRule="auto"/>
      </w:pPr>
    </w:p>
    <w:p>
      <w:pPr>
        <w:pStyle w:val="Heading1"/>
        <w:keepNext/>
        <w:spacing w:before="180" w:after="80"/>
      </w:pPr>
      <w:r>
        <w:t>5. Content Packs, Campaign Data, Maps, and Modding</w:t>
      </w:r>
    </w:p>
    <w:p>
      <w:pPr>
        <w:pStyle w:val="Heading2"/>
        <w:keepNext/>
        <w:spacing w:before="180" w:after="80"/>
      </w:pPr>
      <w:r>
        <w:t>5.1 Static Content vs Runtime State</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320"/>
            <w:shd w:fill="7A1F1F"/>
            <w:vAlign w:val="center"/>
            <w:tcMar>
              <w:top w:w="80" w:type="dxa"/>
              <w:start w:w="90" w:type="dxa"/>
              <w:bottom w:w="80" w:type="dxa"/>
              <w:end w:w="90" w:type="dxa"/>
            </w:tcMar>
          </w:tcPr>
          <w:p>
            <w:r>
              <w:rPr>
                <w:b/>
                <w:color w:val="FFFFFF"/>
                <w:sz w:val="17"/>
              </w:rPr>
              <w:t>Static definition</w:t>
            </w:r>
          </w:p>
        </w:tc>
        <w:tc>
          <w:tcPr>
            <w:tcW w:type="dxa" w:w="5184"/>
            <w:shd w:fill="7A1F1F"/>
            <w:vAlign w:val="center"/>
            <w:tcMar>
              <w:top w:w="80" w:type="dxa"/>
              <w:start w:w="90" w:type="dxa"/>
              <w:bottom w:w="80" w:type="dxa"/>
              <w:end w:w="90" w:type="dxa"/>
            </w:tcMar>
          </w:tcPr>
          <w:p>
            <w:r>
              <w:rPr>
                <w:b/>
                <w:color w:val="FFFFFF"/>
                <w:sz w:val="17"/>
              </w:rPr>
              <w:t>Runtime state example</w:t>
            </w:r>
          </w:p>
        </w:tc>
      </w:tr>
      <w:tr>
        <w:trPr>
          <w:cantSplit/>
        </w:trPr>
        <w:tc>
          <w:tcPr>
            <w:tcW w:type="dxa" w:w="4320"/>
            <w:vAlign w:val="top"/>
            <w:tcMar>
              <w:top w:w="80" w:type="dxa"/>
              <w:start w:w="90" w:type="dxa"/>
              <w:bottom w:w="80" w:type="dxa"/>
              <w:end w:w="90" w:type="dxa"/>
            </w:tcMar>
          </w:tcPr>
          <w:p>
            <w:pPr>
              <w:spacing w:after="40"/>
            </w:pPr>
            <w:r>
              <w:rPr>
                <w:sz w:val="17"/>
              </w:rPr>
              <w:t>MarketDefinition: Detroit population baseline, coordinate, culture tags, venues</w:t>
            </w:r>
          </w:p>
        </w:tc>
        <w:tc>
          <w:tcPr>
            <w:tcW w:type="dxa" w:w="5184"/>
            <w:vAlign w:val="top"/>
            <w:tcMar>
              <w:top w:w="80" w:type="dxa"/>
              <w:start w:w="90" w:type="dxa"/>
              <w:bottom w:w="80" w:type="dxa"/>
              <w:end w:w="90" w:type="dxa"/>
            </w:tcMar>
          </w:tcPr>
          <w:p>
            <w:pPr>
              <w:spacing w:after="40"/>
            </w:pPr>
            <w:r>
              <w:rPr>
                <w:sz w:val="17"/>
              </w:rPr>
              <w:t>MarketState: current wrestling interest, economy modifiers, promotion influence, hot/cold state</w:t>
            </w:r>
          </w:p>
        </w:tc>
      </w:tr>
      <w:tr>
        <w:trPr>
          <w:cantSplit/>
        </w:trPr>
        <w:tc>
          <w:tcPr>
            <w:tcW w:type="dxa" w:w="4320"/>
            <w:vAlign w:val="top"/>
            <w:tcMar>
              <w:top w:w="80" w:type="dxa"/>
              <w:start w:w="90" w:type="dxa"/>
              <w:bottom w:w="80" w:type="dxa"/>
              <w:end w:w="90" w:type="dxa"/>
            </w:tcMar>
          </w:tcPr>
          <w:p>
            <w:pPr>
              <w:spacing w:after="40"/>
            </w:pPr>
            <w:r>
              <w:rPr>
                <w:sz w:val="17"/>
              </w:rPr>
              <w:t>Person seed/template: starting age/skills/identity</w:t>
            </w:r>
          </w:p>
        </w:tc>
        <w:tc>
          <w:tcPr>
            <w:tcW w:type="dxa" w:w="5184"/>
            <w:vAlign w:val="top"/>
            <w:tcMar>
              <w:top w:w="80" w:type="dxa"/>
              <w:start w:w="90" w:type="dxa"/>
              <w:bottom w:w="80" w:type="dxa"/>
              <w:end w:w="90" w:type="dxa"/>
            </w:tcMar>
          </w:tcPr>
          <w:p>
            <w:pPr>
              <w:spacing w:after="40"/>
            </w:pPr>
            <w:r>
              <w:rPr>
                <w:sz w:val="17"/>
              </w:rPr>
              <w:t>PersonState: current skills, injuries, contracts, roles, reputation</w:t>
            </w:r>
          </w:p>
        </w:tc>
      </w:tr>
      <w:tr>
        <w:trPr>
          <w:cantSplit/>
        </w:trPr>
        <w:tc>
          <w:tcPr>
            <w:tcW w:type="dxa" w:w="4320"/>
            <w:vAlign w:val="top"/>
            <w:tcMar>
              <w:top w:w="80" w:type="dxa"/>
              <w:start w:w="90" w:type="dxa"/>
              <w:bottom w:w="80" w:type="dxa"/>
              <w:end w:w="90" w:type="dxa"/>
            </w:tcMar>
          </w:tcPr>
          <w:p>
            <w:pPr>
              <w:spacing w:after="40"/>
            </w:pPr>
            <w:r>
              <w:rPr>
                <w:sz w:val="17"/>
              </w:rPr>
              <w:t>MediaTechDefinition: local TV rules and availability windows</w:t>
            </w:r>
          </w:p>
        </w:tc>
        <w:tc>
          <w:tcPr>
            <w:tcW w:type="dxa" w:w="5184"/>
            <w:vAlign w:val="top"/>
            <w:tcMar>
              <w:top w:w="80" w:type="dxa"/>
              <w:start w:w="90" w:type="dxa"/>
              <w:bottom w:w="80" w:type="dxa"/>
              <w:end w:w="90" w:type="dxa"/>
            </w:tcMar>
          </w:tcPr>
          <w:p>
            <w:pPr>
              <w:spacing w:after="40"/>
            </w:pPr>
            <w:r>
              <w:rPr>
                <w:sz w:val="17"/>
              </w:rPr>
              <w:t>MediaDealState: a specific promotion's Channel 7 deal</w:t>
            </w:r>
          </w:p>
        </w:tc>
      </w:tr>
      <w:tr>
        <w:trPr>
          <w:cantSplit/>
        </w:trPr>
        <w:tc>
          <w:tcPr>
            <w:tcW w:type="dxa" w:w="4320"/>
            <w:vAlign w:val="top"/>
            <w:tcMar>
              <w:top w:w="80" w:type="dxa"/>
              <w:start w:w="90" w:type="dxa"/>
              <w:bottom w:w="80" w:type="dxa"/>
              <w:end w:w="90" w:type="dxa"/>
            </w:tcMar>
          </w:tcPr>
          <w:p>
            <w:pPr>
              <w:spacing w:after="40"/>
            </w:pPr>
            <w:r>
              <w:rPr>
                <w:sz w:val="17"/>
              </w:rPr>
              <w:t>EraDefinition: windows and systemic modifiers</w:t>
            </w:r>
          </w:p>
        </w:tc>
        <w:tc>
          <w:tcPr>
            <w:tcW w:type="dxa" w:w="5184"/>
            <w:vAlign w:val="top"/>
            <w:tcMar>
              <w:top w:w="80" w:type="dxa"/>
              <w:start w:w="90" w:type="dxa"/>
              <w:bottom w:w="80" w:type="dxa"/>
              <w:end w:w="90" w:type="dxa"/>
            </w:tcMar>
          </w:tcPr>
          <w:p>
            <w:pPr>
              <w:spacing w:after="40"/>
            </w:pPr>
            <w:r>
              <w:rPr>
                <w:sz w:val="17"/>
              </w:rPr>
              <w:t>Campaign calendar and currently emerged technologies</w:t>
            </w:r>
          </w:p>
        </w:tc>
      </w:tr>
      <w:tr>
        <w:trPr>
          <w:cantSplit/>
        </w:trPr>
        <w:tc>
          <w:tcPr>
            <w:tcW w:type="dxa" w:w="4320"/>
            <w:vAlign w:val="top"/>
            <w:tcMar>
              <w:top w:w="80" w:type="dxa"/>
              <w:start w:w="90" w:type="dxa"/>
              <w:bottom w:w="80" w:type="dxa"/>
              <w:end w:w="90" w:type="dxa"/>
            </w:tcMar>
          </w:tcPr>
          <w:p>
            <w:pPr>
              <w:spacing w:after="40"/>
            </w:pPr>
            <w:r>
              <w:rPr>
                <w:sz w:val="17"/>
              </w:rPr>
              <w:t>EventDefinition: trigger/choice/effect/localization keys</w:t>
            </w:r>
          </w:p>
        </w:tc>
        <w:tc>
          <w:tcPr>
            <w:tcW w:type="dxa" w:w="5184"/>
            <w:vAlign w:val="top"/>
            <w:tcMar>
              <w:top w:w="80" w:type="dxa"/>
              <w:start w:w="90" w:type="dxa"/>
              <w:bottom w:w="80" w:type="dxa"/>
              <w:end w:w="90" w:type="dxa"/>
            </w:tcMar>
          </w:tcPr>
          <w:p>
            <w:pPr>
              <w:spacing w:after="40"/>
            </w:pPr>
            <w:r>
              <w:rPr>
                <w:sz w:val="17"/>
              </w:rPr>
              <w:t>EventState: fired/active/cooldown/choice history</w:t>
            </w:r>
          </w:p>
        </w:tc>
      </w:tr>
    </w:tbl>
    <w:p>
      <w:pPr>
        <w:spacing w:after="110" w:line="252" w:lineRule="auto"/>
      </w:pPr>
    </w:p>
    <w:p>
      <w:pPr>
        <w:pStyle w:val="Heading2"/>
        <w:keepNext/>
        <w:spacing w:before="180" w:after="80"/>
      </w:pPr>
      <w:r>
        <w:t>5.2 Campaign Pack Manifest</w:t>
      </w:r>
    </w:p>
    <w:p>
      <w:pPr>
        <w:pStyle w:val="CodeBlock"/>
      </w:pPr>
      <w:r>
        <w:t>{</w:t>
        <w:br/>
        <w:t xml:space="preserve">  "pack_id": "campaign.great_lakes_1975",</w:t>
        <w:br/>
        <w:t xml:space="preserve">  "schema_version": 1,</w:t>
        <w:br/>
        <w:t xml:space="preserve">  "pack_version": "0.1.0",</w:t>
        <w:br/>
        <w:t xml:space="preserve">  "requires": ["wrestling_empire.base&gt;=0.1.0"],</w:t>
        <w:br/>
        <w:t xml:space="preserve">  "map": "map.great_lakes",</w:t>
        <w:br/>
        <w:t xml:space="preserve">  "start_date": "1975-01-01",</w:t>
        <w:br/>
        <w:t xml:space="preserve">  "ruleset": "ruleset.standard",</w:t>
        <w:br/>
        <w:t xml:space="preserve">  "files": { ... },</w:t>
        <w:br/>
        <w:t xml:space="preserve">  "localization": ["en" ]</w:t>
        <w:br/>
        <w:t>}</w:t>
      </w:r>
    </w:p>
    <w:p>
      <w:pPr>
        <w:spacing w:after="110" w:line="252" w:lineRule="auto"/>
      </w:pPr>
      <w:r>
        <w:t>The loader resolves dependency order, validates IDs and schemas, detects duplicate/conflicting definitions, and produces one immutable ContentRegistry for the session. Loading failure is explicit and diagnostic; malformed content never degrades silently into default values.</w:t>
      </w:r>
    </w:p>
    <w:p>
      <w:pPr>
        <w:pStyle w:val="Heading2"/>
        <w:keepNext/>
        <w:spacing w:before="180" w:after="80"/>
      </w:pPr>
      <w:r>
        <w:t>5.3 Map Definition</w:t>
      </w:r>
    </w:p>
    <w:p>
      <w:pPr>
        <w:spacing w:after="110" w:line="252" w:lineRule="auto"/>
      </w:pPr>
      <w:r>
        <w:t>Simulation topology is a graph. Visual geography is optional metadata layered on top. This allows a regional Great Lakes map, a North American map, a world map, or a fictional/custom map to use the same travel and influence code.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7A1F1F"/>
            <w:vAlign w:val="center"/>
            <w:tcMar>
              <w:top w:w="80" w:type="dxa"/>
              <w:start w:w="90" w:type="dxa"/>
              <w:bottom w:w="80" w:type="dxa"/>
              <w:end w:w="90" w:type="dxa"/>
            </w:tcMar>
          </w:tcPr>
          <w:p>
            <w:r>
              <w:rPr>
                <w:b/>
                <w:color w:val="FFFFFF"/>
                <w:sz w:val="17"/>
              </w:rPr>
              <w:t>Map element</w:t>
            </w:r>
          </w:p>
        </w:tc>
        <w:tc>
          <w:tcPr>
            <w:tcW w:type="dxa" w:w="4680"/>
            <w:shd w:fill="7A1F1F"/>
            <w:vAlign w:val="center"/>
            <w:tcMar>
              <w:top w:w="80" w:type="dxa"/>
              <w:start w:w="90" w:type="dxa"/>
              <w:bottom w:w="80" w:type="dxa"/>
              <w:end w:w="90" w:type="dxa"/>
            </w:tcMar>
          </w:tcPr>
          <w:p>
            <w:r>
              <w:rPr>
                <w:b/>
                <w:color w:val="FFFFFF"/>
                <w:sz w:val="17"/>
              </w:rPr>
              <w:t>Required data</w:t>
            </w:r>
          </w:p>
        </w:tc>
        <w:tc>
          <w:tcPr>
            <w:tcW w:type="dxa" w:w="2880"/>
            <w:shd w:fill="7A1F1F"/>
            <w:vAlign w:val="center"/>
            <w:tcMar>
              <w:top w:w="80" w:type="dxa"/>
              <w:start w:w="90" w:type="dxa"/>
              <w:bottom w:w="80" w:type="dxa"/>
              <w:end w:w="90" w:type="dxa"/>
            </w:tcMar>
          </w:tcPr>
          <w:p>
            <w:r>
              <w:rPr>
                <w:b/>
                <w:color w:val="FFFFFF"/>
                <w:sz w:val="17"/>
              </w:rPr>
              <w:t>Optional visual data</w:t>
            </w:r>
          </w:p>
        </w:tc>
      </w:tr>
      <w:tr>
        <w:trPr>
          <w:cantSplit/>
        </w:trPr>
        <w:tc>
          <w:tcPr>
            <w:tcW w:type="dxa" w:w="1944"/>
            <w:vAlign w:val="top"/>
            <w:tcMar>
              <w:top w:w="80" w:type="dxa"/>
              <w:start w:w="90" w:type="dxa"/>
              <w:bottom w:w="80" w:type="dxa"/>
              <w:end w:w="90" w:type="dxa"/>
            </w:tcMar>
          </w:tcPr>
          <w:p>
            <w:pPr>
              <w:spacing w:after="40"/>
            </w:pPr>
            <w:r>
              <w:rPr>
                <w:sz w:val="17"/>
              </w:rPr>
              <w:t>Market node</w:t>
            </w:r>
          </w:p>
        </w:tc>
        <w:tc>
          <w:tcPr>
            <w:tcW w:type="dxa" w:w="4680"/>
            <w:vAlign w:val="top"/>
            <w:tcMar>
              <w:top w:w="80" w:type="dxa"/>
              <w:start w:w="90" w:type="dxa"/>
              <w:bottom w:w="80" w:type="dxa"/>
              <w:end w:w="90" w:type="dxa"/>
            </w:tcMar>
          </w:tcPr>
          <w:p>
            <w:pPr>
              <w:spacing w:after="40"/>
            </w:pPr>
            <w:r>
              <w:rPr>
                <w:sz w:val="17"/>
              </w:rPr>
              <w:t>market_id, coordinates in map space, population/economy baseline refs</w:t>
            </w:r>
          </w:p>
        </w:tc>
        <w:tc>
          <w:tcPr>
            <w:tcW w:type="dxa" w:w="2880"/>
            <w:vAlign w:val="top"/>
            <w:tcMar>
              <w:top w:w="80" w:type="dxa"/>
              <w:start w:w="90" w:type="dxa"/>
              <w:bottom w:w="80" w:type="dxa"/>
              <w:end w:w="90" w:type="dxa"/>
            </w:tcMar>
          </w:tcPr>
          <w:p>
            <w:pPr>
              <w:spacing w:after="40"/>
            </w:pPr>
            <w:r>
              <w:rPr>
                <w:sz w:val="17"/>
              </w:rPr>
              <w:t>label position, icon tier, region polygon association</w:t>
            </w:r>
          </w:p>
        </w:tc>
      </w:tr>
      <w:tr>
        <w:trPr>
          <w:cantSplit/>
        </w:trPr>
        <w:tc>
          <w:tcPr>
            <w:tcW w:type="dxa" w:w="1944"/>
            <w:vAlign w:val="top"/>
            <w:tcMar>
              <w:top w:w="80" w:type="dxa"/>
              <w:start w:w="90" w:type="dxa"/>
              <w:bottom w:w="80" w:type="dxa"/>
              <w:end w:w="90" w:type="dxa"/>
            </w:tcMar>
          </w:tcPr>
          <w:p>
            <w:pPr>
              <w:spacing w:after="40"/>
            </w:pPr>
            <w:r>
              <w:rPr>
                <w:sz w:val="17"/>
              </w:rPr>
              <w:t>Connection edge</w:t>
            </w:r>
          </w:p>
        </w:tc>
        <w:tc>
          <w:tcPr>
            <w:tcW w:type="dxa" w:w="4680"/>
            <w:vAlign w:val="top"/>
            <w:tcMar>
              <w:top w:w="80" w:type="dxa"/>
              <w:start w:w="90" w:type="dxa"/>
              <w:bottom w:w="80" w:type="dxa"/>
              <w:end w:w="90" w:type="dxa"/>
            </w:tcMar>
          </w:tcPr>
          <w:p>
            <w:pPr>
              <w:spacing w:after="40"/>
            </w:pPr>
            <w:r>
              <w:rPr>
                <w:sz w:val="17"/>
              </w:rPr>
              <w:t>from/to IDs, travel modes, base distance/time/cost, availability windows</w:t>
            </w:r>
          </w:p>
        </w:tc>
        <w:tc>
          <w:tcPr>
            <w:tcW w:type="dxa" w:w="2880"/>
            <w:vAlign w:val="top"/>
            <w:tcMar>
              <w:top w:w="80" w:type="dxa"/>
              <w:start w:w="90" w:type="dxa"/>
              <w:bottom w:w="80" w:type="dxa"/>
              <w:end w:w="90" w:type="dxa"/>
            </w:tcMar>
          </w:tcPr>
          <w:p>
            <w:pPr>
              <w:spacing w:after="40"/>
            </w:pPr>
            <w:r>
              <w:rPr>
                <w:sz w:val="17"/>
              </w:rPr>
              <w:t>rendered route curve/polyline</w:t>
            </w:r>
          </w:p>
        </w:tc>
      </w:tr>
      <w:tr>
        <w:trPr>
          <w:cantSplit/>
        </w:trPr>
        <w:tc>
          <w:tcPr>
            <w:tcW w:type="dxa" w:w="1944"/>
            <w:vAlign w:val="top"/>
            <w:tcMar>
              <w:top w:w="80" w:type="dxa"/>
              <w:start w:w="90" w:type="dxa"/>
              <w:bottom w:w="80" w:type="dxa"/>
              <w:end w:w="90" w:type="dxa"/>
            </w:tcMar>
          </w:tcPr>
          <w:p>
            <w:pPr>
              <w:spacing w:after="40"/>
            </w:pPr>
            <w:r>
              <w:rPr>
                <w:sz w:val="17"/>
              </w:rPr>
              <w:t>Region</w:t>
            </w:r>
          </w:p>
        </w:tc>
        <w:tc>
          <w:tcPr>
            <w:tcW w:type="dxa" w:w="4680"/>
            <w:vAlign w:val="top"/>
            <w:tcMar>
              <w:top w:w="80" w:type="dxa"/>
              <w:start w:w="90" w:type="dxa"/>
              <w:bottom w:w="80" w:type="dxa"/>
              <w:end w:w="90" w:type="dxa"/>
            </w:tcMar>
          </w:tcPr>
          <w:p>
            <w:pPr>
              <w:spacing w:after="40"/>
            </w:pPr>
            <w:r>
              <w:rPr>
                <w:sz w:val="17"/>
              </w:rPr>
              <w:t>region_id, market membership/tags</w:t>
            </w:r>
          </w:p>
        </w:tc>
        <w:tc>
          <w:tcPr>
            <w:tcW w:type="dxa" w:w="2880"/>
            <w:vAlign w:val="top"/>
            <w:tcMar>
              <w:top w:w="80" w:type="dxa"/>
              <w:start w:w="90" w:type="dxa"/>
              <w:bottom w:w="80" w:type="dxa"/>
              <w:end w:w="90" w:type="dxa"/>
            </w:tcMar>
          </w:tcPr>
          <w:p>
            <w:pPr>
              <w:spacing w:after="40"/>
            </w:pPr>
            <w:r>
              <w:rPr>
                <w:sz w:val="17"/>
              </w:rPr>
              <w:t>polygon geometry, label anchor</w:t>
            </w:r>
          </w:p>
        </w:tc>
      </w:tr>
      <w:tr>
        <w:trPr>
          <w:cantSplit/>
        </w:trPr>
        <w:tc>
          <w:tcPr>
            <w:tcW w:type="dxa" w:w="1944"/>
            <w:vAlign w:val="top"/>
            <w:tcMar>
              <w:top w:w="80" w:type="dxa"/>
              <w:start w:w="90" w:type="dxa"/>
              <w:bottom w:w="80" w:type="dxa"/>
              <w:end w:w="90" w:type="dxa"/>
            </w:tcMar>
          </w:tcPr>
          <w:p>
            <w:pPr>
              <w:spacing w:after="40"/>
            </w:pPr>
            <w:r>
              <w:rPr>
                <w:sz w:val="17"/>
              </w:rPr>
              <w:t>Media adjacency</w:t>
            </w:r>
          </w:p>
        </w:tc>
        <w:tc>
          <w:tcPr>
            <w:tcW w:type="dxa" w:w="4680"/>
            <w:vAlign w:val="top"/>
            <w:tcMar>
              <w:top w:w="80" w:type="dxa"/>
              <w:start w:w="90" w:type="dxa"/>
              <w:bottom w:w="80" w:type="dxa"/>
              <w:end w:w="90" w:type="dxa"/>
            </w:tcMar>
          </w:tcPr>
          <w:p>
            <w:pPr>
              <w:spacing w:after="40"/>
            </w:pPr>
            <w:r>
              <w:rPr>
                <w:sz w:val="17"/>
              </w:rPr>
              <w:t>reach rules derive from markets/medium, not necessarily physical edge</w:t>
            </w:r>
          </w:p>
        </w:tc>
        <w:tc>
          <w:tcPr>
            <w:tcW w:type="dxa" w:w="2880"/>
            <w:vAlign w:val="top"/>
            <w:tcMar>
              <w:top w:w="80" w:type="dxa"/>
              <w:start w:w="90" w:type="dxa"/>
              <w:bottom w:w="80" w:type="dxa"/>
              <w:end w:w="90" w:type="dxa"/>
            </w:tcMar>
          </w:tcPr>
          <w:p>
            <w:pPr>
              <w:spacing w:after="40"/>
            </w:pPr>
            <w:r>
              <w:rPr>
                <w:sz w:val="17"/>
              </w:rPr>
              <w:t>broadcast footprint overlay geometry</w:t>
            </w:r>
          </w:p>
        </w:tc>
      </w:tr>
    </w:tbl>
    <w:p>
      <w:pPr>
        <w:spacing w:after="110" w:line="252" w:lineRule="auto"/>
      </w:pPr>
    </w:p>
    <w:p>
      <w:pPr>
        <w:pStyle w:val="Heading2"/>
        <w:keepNext/>
        <w:spacing w:before="180" w:after="80"/>
      </w:pPr>
      <w:r>
        <w:t>5.4 Data-Only Mod Policy</w:t>
      </w:r>
    </w:p>
    <w:p>
      <w:pPr>
        <w:spacing w:after="110" w:line="252" w:lineRule="auto"/>
      </w:pPr>
      <w:r>
        <w:rPr>
          <w:b/>
          <w:color w:val="476E44"/>
        </w:rPr>
        <w:t xml:space="preserve">LOCKED: </w:t>
      </w:r>
      <w:r>
        <w:t>Initial mods may add/override validated data and assets but may not execute arbitrary scripts.</w:t>
      </w:r>
    </w:p>
    <w:p>
      <w:pPr>
        <w:pStyle w:val="ListBullet"/>
      </w:pPr>
      <w:r>
        <w:t>User mods live under user://mods/&lt;pack_id&gt; and declare dependencies and compatibility.</w:t>
      </w:r>
    </w:p>
    <w:p>
      <w:pPr>
        <w:pStyle w:val="ListBullet"/>
      </w:pPr>
      <w:r>
        <w:t>Overrides require explicit target IDs and deterministic load order. Unknown fields are rejected or warned according to schema policy; they are never silently interpreted.</w:t>
      </w:r>
    </w:p>
    <w:p>
      <w:pPr>
        <w:pStyle w:val="ListBullet"/>
      </w:pPr>
      <w:r>
        <w:t>Mod packs can add maps, promotions, people, starts, events, names, titles, venues, era definitions, media technologies, tuning profiles, portraits, and localization.</w:t>
      </w:r>
    </w:p>
    <w:p>
      <w:pPr>
        <w:pStyle w:val="ListBullet"/>
      </w:pPr>
      <w:r>
        <w:t>Save manifests record the exact enabled pack IDs and versions. Loading a save with missing/incompatible packs produces a clear recovery screen rather than corrupting the state.</w:t>
      </w:r>
    </w:p>
    <w:p>
      <w:pPr>
        <w:pStyle w:val="ListBullet"/>
      </w:pPr>
      <w:r>
        <w:t>Executable extensions can be reconsidered only after a security and compatibility model exists.</w:t>
      </w:r>
    </w:p>
    <w:p>
      <w:pPr>
        <w:pStyle w:val="Heading1"/>
        <w:keepNext/>
        <w:spacing w:before="180" w:after="80"/>
      </w:pPr>
      <w:r>
        <w:t>6. Commands, Turn Processing, Domain Events, and Determinism</w:t>
      </w:r>
    </w:p>
    <w:p>
      <w:pPr>
        <w:pStyle w:val="Heading2"/>
        <w:keepNext/>
        <w:spacing w:before="180" w:after="80"/>
      </w:pPr>
      <w:r>
        <w:t>6.1 Command Surface</w:t>
      </w:r>
    </w:p>
    <w:p>
      <w:pPr>
        <w:spacing w:after="110" w:line="252" w:lineRule="auto"/>
      </w:pPr>
      <w:r>
        <w:t>Every player decision that changes campaign state is represented as an application/domain command. Commands are validated before mutation and return structured success/error results. The same command surface should be usable by AI planners where practical.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7A1F1F"/>
            <w:vAlign w:val="center"/>
            <w:tcMar>
              <w:top w:w="80" w:type="dxa"/>
              <w:start w:w="90" w:type="dxa"/>
              <w:bottom w:w="80" w:type="dxa"/>
              <w:end w:w="90" w:type="dxa"/>
            </w:tcMar>
          </w:tcPr>
          <w:p>
            <w:r>
              <w:rPr>
                <w:b/>
                <w:color w:val="FFFFFF"/>
                <w:sz w:val="17"/>
              </w:rPr>
              <w:t>Command family</w:t>
            </w:r>
          </w:p>
        </w:tc>
        <w:tc>
          <w:tcPr>
            <w:tcW w:type="dxa" w:w="7056"/>
            <w:shd w:fill="7A1F1F"/>
            <w:vAlign w:val="center"/>
            <w:tcMar>
              <w:top w:w="80" w:type="dxa"/>
              <w:start w:w="90" w:type="dxa"/>
              <w:bottom w:w="80" w:type="dxa"/>
              <w:end w:w="90" w:type="dxa"/>
            </w:tcMar>
          </w:tcPr>
          <w:p>
            <w:r>
              <w:rPr>
                <w:b/>
                <w:color w:val="FFFFFF"/>
                <w:sz w:val="17"/>
              </w:rPr>
              <w:t>Examples</w:t>
            </w:r>
          </w:p>
        </w:tc>
      </w:tr>
      <w:tr>
        <w:trPr>
          <w:cantSplit/>
        </w:trPr>
        <w:tc>
          <w:tcPr>
            <w:tcW w:type="dxa" w:w="2448"/>
            <w:vAlign w:val="top"/>
            <w:tcMar>
              <w:top w:w="80" w:type="dxa"/>
              <w:start w:w="90" w:type="dxa"/>
              <w:bottom w:w="80" w:type="dxa"/>
              <w:end w:w="90" w:type="dxa"/>
            </w:tcMar>
          </w:tcPr>
          <w:p>
            <w:pPr>
              <w:spacing w:after="40"/>
            </w:pPr>
            <w:r>
              <w:rPr>
                <w:sz w:val="17"/>
              </w:rPr>
              <w:t>Organization</w:t>
            </w:r>
          </w:p>
        </w:tc>
        <w:tc>
          <w:tcPr>
            <w:tcW w:type="dxa" w:w="7056"/>
            <w:vAlign w:val="top"/>
            <w:tcMar>
              <w:top w:w="80" w:type="dxa"/>
              <w:start w:w="90" w:type="dxa"/>
              <w:bottom w:w="80" w:type="dxa"/>
              <w:end w:w="90" w:type="dxa"/>
            </w:tcMar>
          </w:tcPr>
          <w:p>
            <w:pPr>
              <w:spacing w:after="40"/>
            </w:pPr>
            <w:r>
              <w:rPr>
                <w:sz w:val="17"/>
              </w:rPr>
              <w:t>HireStaff, AssignRole, FirePerson, SetBooker, AdjustBudget</w:t>
            </w:r>
          </w:p>
        </w:tc>
      </w:tr>
      <w:tr>
        <w:trPr>
          <w:cantSplit/>
        </w:trPr>
        <w:tc>
          <w:tcPr>
            <w:tcW w:type="dxa" w:w="2448"/>
            <w:vAlign w:val="top"/>
            <w:tcMar>
              <w:top w:w="80" w:type="dxa"/>
              <w:start w:w="90" w:type="dxa"/>
              <w:bottom w:w="80" w:type="dxa"/>
              <w:end w:w="90" w:type="dxa"/>
            </w:tcMar>
          </w:tcPr>
          <w:p>
            <w:pPr>
              <w:spacing w:after="40"/>
            </w:pPr>
            <w:r>
              <w:rPr>
                <w:sz w:val="17"/>
              </w:rPr>
              <w:t>Touring</w:t>
            </w:r>
          </w:p>
        </w:tc>
        <w:tc>
          <w:tcPr>
            <w:tcW w:type="dxa" w:w="7056"/>
            <w:vAlign w:val="top"/>
            <w:tcMar>
              <w:top w:w="80" w:type="dxa"/>
              <w:start w:w="90" w:type="dxa"/>
              <w:bottom w:w="80" w:type="dxa"/>
              <w:end w:w="90" w:type="dxa"/>
            </w:tcMar>
          </w:tcPr>
          <w:p>
            <w:pPr>
              <w:spacing w:after="40"/>
            </w:pPr>
            <w:r>
              <w:rPr>
                <w:sz w:val="17"/>
              </w:rPr>
              <w:t>CreateTouringCompany, AssignPerson, SetRoute, SetDirective, SplitCompany, MergeCompany</w:t>
            </w:r>
          </w:p>
        </w:tc>
      </w:tr>
      <w:tr>
        <w:trPr>
          <w:cantSplit/>
        </w:trPr>
        <w:tc>
          <w:tcPr>
            <w:tcW w:type="dxa" w:w="2448"/>
            <w:vAlign w:val="top"/>
            <w:tcMar>
              <w:top w:w="80" w:type="dxa"/>
              <w:start w:w="90" w:type="dxa"/>
              <w:bottom w:w="80" w:type="dxa"/>
              <w:end w:w="90" w:type="dxa"/>
            </w:tcMar>
          </w:tcPr>
          <w:p>
            <w:pPr>
              <w:spacing w:after="40"/>
            </w:pPr>
            <w:r>
              <w:rPr>
                <w:sz w:val="17"/>
              </w:rPr>
              <w:t>Creative</w:t>
            </w:r>
          </w:p>
        </w:tc>
        <w:tc>
          <w:tcPr>
            <w:tcW w:type="dxa" w:w="7056"/>
            <w:vAlign w:val="top"/>
            <w:tcMar>
              <w:top w:w="80" w:type="dxa"/>
              <w:start w:w="90" w:type="dxa"/>
              <w:bottom w:w="80" w:type="dxa"/>
              <w:end w:w="90" w:type="dxa"/>
            </w:tcMar>
          </w:tcPr>
          <w:p>
            <w:pPr>
              <w:spacing w:after="40"/>
            </w:pPr>
            <w:r>
              <w:rPr>
                <w:sz w:val="17"/>
              </w:rPr>
              <w:t>StartProgram, EndProgram, SetChampion, ApproveMajorOutcome, PushPerson, ProtectPerson</w:t>
            </w:r>
          </w:p>
        </w:tc>
      </w:tr>
      <w:tr>
        <w:trPr>
          <w:cantSplit/>
        </w:trPr>
        <w:tc>
          <w:tcPr>
            <w:tcW w:type="dxa" w:w="2448"/>
            <w:vAlign w:val="top"/>
            <w:tcMar>
              <w:top w:w="80" w:type="dxa"/>
              <w:start w:w="90" w:type="dxa"/>
              <w:bottom w:w="80" w:type="dxa"/>
              <w:end w:w="90" w:type="dxa"/>
            </w:tcMar>
          </w:tcPr>
          <w:p>
            <w:pPr>
              <w:spacing w:after="40"/>
            </w:pPr>
            <w:r>
              <w:rPr>
                <w:sz w:val="17"/>
              </w:rPr>
              <w:t>Contracts</w:t>
            </w:r>
          </w:p>
        </w:tc>
        <w:tc>
          <w:tcPr>
            <w:tcW w:type="dxa" w:w="7056"/>
            <w:vAlign w:val="top"/>
            <w:tcMar>
              <w:top w:w="80" w:type="dxa"/>
              <w:start w:w="90" w:type="dxa"/>
              <w:bottom w:w="80" w:type="dxa"/>
              <w:end w:w="90" w:type="dxa"/>
            </w:tcMar>
          </w:tcPr>
          <w:p>
            <w:pPr>
              <w:spacing w:after="40"/>
            </w:pPr>
            <w:r>
              <w:rPr>
                <w:sz w:val="17"/>
              </w:rPr>
              <w:t>OfferContract, CounterOffer, RenewContract, ReleasePerson</w:t>
            </w:r>
          </w:p>
        </w:tc>
      </w:tr>
      <w:tr>
        <w:trPr>
          <w:cantSplit/>
        </w:trPr>
        <w:tc>
          <w:tcPr>
            <w:tcW w:type="dxa" w:w="2448"/>
            <w:vAlign w:val="top"/>
            <w:tcMar>
              <w:top w:w="80" w:type="dxa"/>
              <w:start w:w="90" w:type="dxa"/>
              <w:bottom w:w="80" w:type="dxa"/>
              <w:end w:w="90" w:type="dxa"/>
            </w:tcMar>
          </w:tcPr>
          <w:p>
            <w:pPr>
              <w:spacing w:after="40"/>
            </w:pPr>
            <w:r>
              <w:rPr>
                <w:sz w:val="17"/>
              </w:rPr>
              <w:t>Markets/Media</w:t>
            </w:r>
          </w:p>
        </w:tc>
        <w:tc>
          <w:tcPr>
            <w:tcW w:type="dxa" w:w="7056"/>
            <w:vAlign w:val="top"/>
            <w:tcMar>
              <w:top w:w="80" w:type="dxa"/>
              <w:start w:w="90" w:type="dxa"/>
              <w:bottom w:w="80" w:type="dxa"/>
              <w:end w:w="90" w:type="dxa"/>
            </w:tcMar>
          </w:tcPr>
          <w:p>
            <w:pPr>
              <w:spacing w:after="40"/>
            </w:pPr>
            <w:r>
              <w:rPr>
                <w:sz w:val="17"/>
              </w:rPr>
              <w:t>BookMarketFocus, SetLocalMediaSpend, SignMediaDeal</w:t>
            </w:r>
          </w:p>
        </w:tc>
      </w:tr>
      <w:tr>
        <w:trPr>
          <w:cantSplit/>
        </w:trPr>
        <w:tc>
          <w:tcPr>
            <w:tcW w:type="dxa" w:w="2448"/>
            <w:vAlign w:val="top"/>
            <w:tcMar>
              <w:top w:w="80" w:type="dxa"/>
              <w:start w:w="90" w:type="dxa"/>
              <w:bottom w:w="80" w:type="dxa"/>
              <w:end w:w="90" w:type="dxa"/>
            </w:tcMar>
          </w:tcPr>
          <w:p>
            <w:pPr>
              <w:spacing w:after="40"/>
            </w:pPr>
            <w:r>
              <w:rPr>
                <w:sz w:val="17"/>
              </w:rPr>
              <w:t>Diplomacy</w:t>
            </w:r>
          </w:p>
        </w:tc>
        <w:tc>
          <w:tcPr>
            <w:tcW w:type="dxa" w:w="7056"/>
            <w:vAlign w:val="top"/>
            <w:tcMar>
              <w:top w:w="80" w:type="dxa"/>
              <w:start w:w="90" w:type="dxa"/>
              <w:bottom w:w="80" w:type="dxa"/>
              <w:end w:w="90" w:type="dxa"/>
            </w:tcMar>
          </w:tcPr>
          <w:p>
            <w:pPr>
              <w:spacing w:after="40"/>
            </w:pPr>
            <w:r>
              <w:rPr>
                <w:sz w:val="17"/>
              </w:rPr>
              <w:t>ProposeAgreement, ViolateTerritory, AcceptTalentShare</w:t>
            </w:r>
          </w:p>
        </w:tc>
      </w:tr>
      <w:tr>
        <w:trPr>
          <w:cantSplit/>
        </w:trPr>
        <w:tc>
          <w:tcPr>
            <w:tcW w:type="dxa" w:w="2448"/>
            <w:vAlign w:val="top"/>
            <w:tcMar>
              <w:top w:w="80" w:type="dxa"/>
              <w:start w:w="90" w:type="dxa"/>
              <w:bottom w:w="80" w:type="dxa"/>
              <w:end w:w="90" w:type="dxa"/>
            </w:tcMar>
          </w:tcPr>
          <w:p>
            <w:pPr>
              <w:spacing w:after="40"/>
            </w:pPr>
            <w:r>
              <w:rPr>
                <w:sz w:val="17"/>
              </w:rPr>
              <w:t>Campaign</w:t>
            </w:r>
          </w:p>
        </w:tc>
        <w:tc>
          <w:tcPr>
            <w:tcW w:type="dxa" w:w="7056"/>
            <w:vAlign w:val="top"/>
            <w:tcMar>
              <w:top w:w="80" w:type="dxa"/>
              <w:start w:w="90" w:type="dxa"/>
              <w:bottom w:w="80" w:type="dxa"/>
              <w:end w:w="90" w:type="dxa"/>
            </w:tcMar>
          </w:tcPr>
          <w:p>
            <w:pPr>
              <w:spacing w:after="40"/>
            </w:pPr>
            <w:r>
              <w:rPr>
                <w:sz w:val="17"/>
              </w:rPr>
              <w:t>AdvanceMonth, SaveCampaign</w:t>
            </w:r>
          </w:p>
        </w:tc>
      </w:tr>
    </w:tbl>
    <w:p>
      <w:pPr>
        <w:spacing w:after="110" w:line="252" w:lineRule="auto"/>
      </w:pPr>
    </w:p>
    <w:p>
      <w:pPr>
        <w:pStyle w:val="Heading2"/>
        <w:keepNext/>
        <w:spacing w:before="180" w:after="80"/>
      </w:pPr>
      <w:r>
        <w:t>6.2 Monthly Resolution Contract</w:t>
      </w:r>
    </w:p>
    <w:p>
      <w:pPr>
        <w:spacing w:after="110" w:line="252" w:lineRule="auto"/>
      </w:pPr>
      <w:r>
        <w:t>One player turn advances one calendar month. Internally the engine may resolve date-level activity, but all systems enter through a documented phase pipeline so outcomes are reproducible and ordering bugs are diagnosable.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7A1F1F"/>
            <w:vAlign w:val="center"/>
            <w:tcMar>
              <w:top w:w="80" w:type="dxa"/>
              <w:start w:w="90" w:type="dxa"/>
              <w:bottom w:w="80" w:type="dxa"/>
              <w:end w:w="90" w:type="dxa"/>
            </w:tcMar>
          </w:tcPr>
          <w:p>
            <w:r>
              <w:rPr>
                <w:b/>
                <w:color w:val="FFFFFF"/>
                <w:sz w:val="16"/>
              </w:rPr>
              <w:t>Phase</w:t>
            </w:r>
          </w:p>
        </w:tc>
        <w:tc>
          <w:tcPr>
            <w:tcW w:type="dxa" w:w="5184"/>
            <w:shd w:fill="7A1F1F"/>
            <w:vAlign w:val="center"/>
            <w:tcMar>
              <w:top w:w="80" w:type="dxa"/>
              <w:start w:w="90" w:type="dxa"/>
              <w:bottom w:w="80" w:type="dxa"/>
              <w:end w:w="90" w:type="dxa"/>
            </w:tcMar>
          </w:tcPr>
          <w:p>
            <w:r>
              <w:rPr>
                <w:b/>
                <w:color w:val="FFFFFF"/>
                <w:sz w:val="16"/>
              </w:rPr>
              <w:t>Primary work</w:t>
            </w:r>
          </w:p>
        </w:tc>
        <w:tc>
          <w:tcPr>
            <w:tcW w:type="dxa" w:w="2376"/>
            <w:shd w:fill="7A1F1F"/>
            <w:vAlign w:val="center"/>
            <w:tcMar>
              <w:top w:w="80" w:type="dxa"/>
              <w:start w:w="90" w:type="dxa"/>
              <w:bottom w:w="80" w:type="dxa"/>
              <w:end w:w="90" w:type="dxa"/>
            </w:tcMar>
          </w:tcPr>
          <w:p>
            <w:r>
              <w:rPr>
                <w:b/>
                <w:color w:val="FFFFFF"/>
                <w:sz w:val="16"/>
              </w:rPr>
              <w:t>Output</w:t>
            </w:r>
          </w:p>
        </w:tc>
      </w:tr>
      <w:tr>
        <w:trPr>
          <w:cantSplit/>
        </w:trPr>
        <w:tc>
          <w:tcPr>
            <w:tcW w:type="dxa" w:w="1944"/>
            <w:vAlign w:val="top"/>
            <w:tcMar>
              <w:top w:w="80" w:type="dxa"/>
              <w:start w:w="90" w:type="dxa"/>
              <w:bottom w:w="80" w:type="dxa"/>
              <w:end w:w="90" w:type="dxa"/>
            </w:tcMar>
          </w:tcPr>
          <w:p>
            <w:pPr>
              <w:spacing w:after="40"/>
            </w:pPr>
            <w:r>
              <w:rPr>
                <w:sz w:val="16"/>
              </w:rPr>
              <w:t>0. Preflight</w:t>
            </w:r>
          </w:p>
        </w:tc>
        <w:tc>
          <w:tcPr>
            <w:tcW w:type="dxa" w:w="5184"/>
            <w:vAlign w:val="top"/>
            <w:tcMar>
              <w:top w:w="80" w:type="dxa"/>
              <w:start w:w="90" w:type="dxa"/>
              <w:bottom w:w="80" w:type="dxa"/>
              <w:end w:w="90" w:type="dxa"/>
            </w:tcMar>
          </w:tcPr>
          <w:p>
            <w:pPr>
              <w:spacing w:after="40"/>
            </w:pPr>
            <w:r>
              <w:rPr>
                <w:sz w:val="16"/>
              </w:rPr>
              <w:t>Validate state invariants, content compatibility, pending commands.</w:t>
            </w:r>
          </w:p>
        </w:tc>
        <w:tc>
          <w:tcPr>
            <w:tcW w:type="dxa" w:w="2376"/>
            <w:vAlign w:val="top"/>
            <w:tcMar>
              <w:top w:w="80" w:type="dxa"/>
              <w:start w:w="90" w:type="dxa"/>
              <w:bottom w:w="80" w:type="dxa"/>
              <w:end w:w="90" w:type="dxa"/>
            </w:tcMar>
          </w:tcPr>
          <w:p>
            <w:pPr>
              <w:spacing w:after="40"/>
            </w:pPr>
            <w:r>
              <w:rPr>
                <w:sz w:val="16"/>
              </w:rPr>
              <w:t>Validated TurnContext</w:t>
            </w:r>
          </w:p>
        </w:tc>
      </w:tr>
      <w:tr>
        <w:trPr>
          <w:cantSplit/>
        </w:trPr>
        <w:tc>
          <w:tcPr>
            <w:tcW w:type="dxa" w:w="1944"/>
            <w:vAlign w:val="top"/>
            <w:tcMar>
              <w:top w:w="80" w:type="dxa"/>
              <w:start w:w="90" w:type="dxa"/>
              <w:bottom w:w="80" w:type="dxa"/>
              <w:end w:w="90" w:type="dxa"/>
            </w:tcMar>
          </w:tcPr>
          <w:p>
            <w:pPr>
              <w:spacing w:after="40"/>
            </w:pPr>
            <w:r>
              <w:rPr>
                <w:sz w:val="16"/>
              </w:rPr>
              <w:t>1. Calendar &amp; environment</w:t>
            </w:r>
          </w:p>
        </w:tc>
        <w:tc>
          <w:tcPr>
            <w:tcW w:type="dxa" w:w="5184"/>
            <w:vAlign w:val="top"/>
            <w:tcMar>
              <w:top w:w="80" w:type="dxa"/>
              <w:start w:w="90" w:type="dxa"/>
              <w:bottom w:w="80" w:type="dxa"/>
              <w:end w:w="90" w:type="dxa"/>
            </w:tcMar>
          </w:tcPr>
          <w:p>
            <w:pPr>
              <w:spacing w:after="40"/>
            </w:pPr>
            <w:r>
              <w:rPr>
                <w:sz w:val="16"/>
              </w:rPr>
              <w:t>Advance month context; evaluate era/technology/economic emergence.</w:t>
            </w:r>
          </w:p>
        </w:tc>
        <w:tc>
          <w:tcPr>
            <w:tcW w:type="dxa" w:w="2376"/>
            <w:vAlign w:val="top"/>
            <w:tcMar>
              <w:top w:w="80" w:type="dxa"/>
              <w:start w:w="90" w:type="dxa"/>
              <w:bottom w:w="80" w:type="dxa"/>
              <w:end w:w="90" w:type="dxa"/>
            </w:tcMar>
          </w:tcPr>
          <w:p>
            <w:pPr>
              <w:spacing w:after="40"/>
            </w:pPr>
            <w:r>
              <w:rPr>
                <w:sz w:val="16"/>
              </w:rPr>
              <w:t>World modifiers and availability</w:t>
            </w:r>
          </w:p>
        </w:tc>
      </w:tr>
      <w:tr>
        <w:trPr>
          <w:cantSplit/>
        </w:trPr>
        <w:tc>
          <w:tcPr>
            <w:tcW w:type="dxa" w:w="1944"/>
            <w:vAlign w:val="top"/>
            <w:tcMar>
              <w:top w:w="80" w:type="dxa"/>
              <w:start w:w="90" w:type="dxa"/>
              <w:bottom w:w="80" w:type="dxa"/>
              <w:end w:w="90" w:type="dxa"/>
            </w:tcMar>
          </w:tcPr>
          <w:p>
            <w:pPr>
              <w:spacing w:after="40"/>
            </w:pPr>
            <w:r>
              <w:rPr>
                <w:sz w:val="16"/>
              </w:rPr>
              <w:t>2. Planning snapshot</w:t>
            </w:r>
          </w:p>
        </w:tc>
        <w:tc>
          <w:tcPr>
            <w:tcW w:type="dxa" w:w="5184"/>
            <w:vAlign w:val="top"/>
            <w:tcMar>
              <w:top w:w="80" w:type="dxa"/>
              <w:start w:w="90" w:type="dxa"/>
              <w:bottom w:w="80" w:type="dxa"/>
              <w:end w:w="90" w:type="dxa"/>
            </w:tcMar>
          </w:tcPr>
          <w:p>
            <w:pPr>
              <w:spacing w:after="40"/>
            </w:pPr>
            <w:r>
              <w:rPr>
                <w:sz w:val="16"/>
              </w:rPr>
              <w:t>Freeze decision-relevant start-of-turn snapshot. AI and automation plan from stable information.</w:t>
            </w:r>
          </w:p>
        </w:tc>
        <w:tc>
          <w:tcPr>
            <w:tcW w:type="dxa" w:w="2376"/>
            <w:vAlign w:val="top"/>
            <w:tcMar>
              <w:top w:w="80" w:type="dxa"/>
              <w:start w:w="90" w:type="dxa"/>
              <w:bottom w:w="80" w:type="dxa"/>
              <w:end w:w="90" w:type="dxa"/>
            </w:tcMar>
          </w:tcPr>
          <w:p>
            <w:pPr>
              <w:spacing w:after="40"/>
            </w:pPr>
            <w:r>
              <w:rPr>
                <w:sz w:val="16"/>
              </w:rPr>
              <w:t>Command/intention queues</w:t>
            </w:r>
          </w:p>
        </w:tc>
      </w:tr>
      <w:tr>
        <w:trPr>
          <w:cantSplit/>
        </w:trPr>
        <w:tc>
          <w:tcPr>
            <w:tcW w:type="dxa" w:w="1944"/>
            <w:vAlign w:val="top"/>
            <w:tcMar>
              <w:top w:w="80" w:type="dxa"/>
              <w:start w:w="90" w:type="dxa"/>
              <w:bottom w:w="80" w:type="dxa"/>
              <w:end w:w="90" w:type="dxa"/>
            </w:tcMar>
          </w:tcPr>
          <w:p>
            <w:pPr>
              <w:spacing w:after="40"/>
            </w:pPr>
            <w:r>
              <w:rPr>
                <w:sz w:val="16"/>
              </w:rPr>
              <w:t>3. Commit strategic commands</w:t>
            </w:r>
          </w:p>
        </w:tc>
        <w:tc>
          <w:tcPr>
            <w:tcW w:type="dxa" w:w="5184"/>
            <w:vAlign w:val="top"/>
            <w:tcMar>
              <w:top w:w="80" w:type="dxa"/>
              <w:start w:w="90" w:type="dxa"/>
              <w:bottom w:w="80" w:type="dxa"/>
              <w:end w:w="90" w:type="dxa"/>
            </w:tcMar>
          </w:tcPr>
          <w:p>
            <w:pPr>
              <w:spacing w:after="40"/>
            </w:pPr>
            <w:r>
              <w:rPr>
                <w:sz w:val="16"/>
              </w:rPr>
              <w:t>Validate/apply player and AI strategic decisions in deterministic order.</w:t>
            </w:r>
          </w:p>
        </w:tc>
        <w:tc>
          <w:tcPr>
            <w:tcW w:type="dxa" w:w="2376"/>
            <w:vAlign w:val="top"/>
            <w:tcMar>
              <w:top w:w="80" w:type="dxa"/>
              <w:start w:w="90" w:type="dxa"/>
              <w:bottom w:w="80" w:type="dxa"/>
              <w:end w:w="90" w:type="dxa"/>
            </w:tcMar>
          </w:tcPr>
          <w:p>
            <w:pPr>
              <w:spacing w:after="40"/>
            </w:pPr>
            <w:r>
              <w:rPr>
                <w:sz w:val="16"/>
              </w:rPr>
              <w:t>Updated assignments/contracts/routes</w:t>
            </w:r>
          </w:p>
        </w:tc>
      </w:tr>
      <w:tr>
        <w:trPr>
          <w:cantSplit/>
        </w:trPr>
        <w:tc>
          <w:tcPr>
            <w:tcW w:type="dxa" w:w="1944"/>
            <w:vAlign w:val="top"/>
            <w:tcMar>
              <w:top w:w="80" w:type="dxa"/>
              <w:start w:w="90" w:type="dxa"/>
              <w:bottom w:w="80" w:type="dxa"/>
              <w:end w:w="90" w:type="dxa"/>
            </w:tcMar>
          </w:tcPr>
          <w:p>
            <w:pPr>
              <w:spacing w:after="40"/>
            </w:pPr>
            <w:r>
              <w:rPr>
                <w:sz w:val="16"/>
              </w:rPr>
              <w:t>4. Logistics &amp; availability</w:t>
            </w:r>
          </w:p>
        </w:tc>
        <w:tc>
          <w:tcPr>
            <w:tcW w:type="dxa" w:w="5184"/>
            <w:vAlign w:val="top"/>
            <w:tcMar>
              <w:top w:w="80" w:type="dxa"/>
              <w:start w:w="90" w:type="dxa"/>
              <w:bottom w:w="80" w:type="dxa"/>
              <w:end w:w="90" w:type="dxa"/>
            </w:tcMar>
          </w:tcPr>
          <w:p>
            <w:pPr>
              <w:spacing w:after="40"/>
            </w:pPr>
            <w:r>
              <w:rPr>
                <w:sz w:val="16"/>
              </w:rPr>
              <w:t>Resolve travel, absences, venue/media availability, fatigue inputs.</w:t>
            </w:r>
          </w:p>
        </w:tc>
        <w:tc>
          <w:tcPr>
            <w:tcW w:type="dxa" w:w="2376"/>
            <w:vAlign w:val="top"/>
            <w:tcMar>
              <w:top w:w="80" w:type="dxa"/>
              <w:start w:w="90" w:type="dxa"/>
              <w:bottom w:w="80" w:type="dxa"/>
              <w:end w:w="90" w:type="dxa"/>
            </w:tcMar>
          </w:tcPr>
          <w:p>
            <w:pPr>
              <w:spacing w:after="40"/>
            </w:pPr>
            <w:r>
              <w:rPr>
                <w:sz w:val="16"/>
              </w:rPr>
              <w:t>Operational schedules</w:t>
            </w:r>
          </w:p>
        </w:tc>
      </w:tr>
      <w:tr>
        <w:trPr>
          <w:cantSplit/>
        </w:trPr>
        <w:tc>
          <w:tcPr>
            <w:tcW w:type="dxa" w:w="1944"/>
            <w:vAlign w:val="top"/>
            <w:tcMar>
              <w:top w:w="80" w:type="dxa"/>
              <w:start w:w="90" w:type="dxa"/>
              <w:bottom w:w="80" w:type="dxa"/>
              <w:end w:w="90" w:type="dxa"/>
            </w:tcMar>
          </w:tcPr>
          <w:p>
            <w:pPr>
              <w:spacing w:after="40"/>
            </w:pPr>
            <w:r>
              <w:rPr>
                <w:sz w:val="16"/>
              </w:rPr>
              <w:t>5. Booking generation</w:t>
            </w:r>
          </w:p>
        </w:tc>
        <w:tc>
          <w:tcPr>
            <w:tcW w:type="dxa" w:w="5184"/>
            <w:vAlign w:val="top"/>
            <w:tcMar>
              <w:top w:w="80" w:type="dxa"/>
              <w:start w:w="90" w:type="dxa"/>
              <w:bottom w:w="80" w:type="dxa"/>
              <w:end w:w="90" w:type="dxa"/>
            </w:tcMar>
          </w:tcPr>
          <w:p>
            <w:pPr>
              <w:spacing w:after="40"/>
            </w:pPr>
            <w:r>
              <w:rPr>
                <w:sz w:val="16"/>
              </w:rPr>
              <w:t>Bookers translate directives/programs/rosters into abstract show cards and key outcomes.</w:t>
            </w:r>
          </w:p>
        </w:tc>
        <w:tc>
          <w:tcPr>
            <w:tcW w:type="dxa" w:w="2376"/>
            <w:vAlign w:val="top"/>
            <w:tcMar>
              <w:top w:w="80" w:type="dxa"/>
              <w:start w:w="90" w:type="dxa"/>
              <w:bottom w:w="80" w:type="dxa"/>
              <w:end w:w="90" w:type="dxa"/>
            </w:tcMar>
          </w:tcPr>
          <w:p>
            <w:pPr>
              <w:spacing w:after="40"/>
            </w:pPr>
            <w:r>
              <w:rPr>
                <w:sz w:val="16"/>
              </w:rPr>
              <w:t>Show plans</w:t>
            </w:r>
          </w:p>
        </w:tc>
      </w:tr>
      <w:tr>
        <w:trPr>
          <w:cantSplit/>
        </w:trPr>
        <w:tc>
          <w:tcPr>
            <w:tcW w:type="dxa" w:w="1944"/>
            <w:vAlign w:val="top"/>
            <w:tcMar>
              <w:top w:w="80" w:type="dxa"/>
              <w:start w:w="90" w:type="dxa"/>
              <w:bottom w:w="80" w:type="dxa"/>
              <w:end w:w="90" w:type="dxa"/>
            </w:tcMar>
          </w:tcPr>
          <w:p>
            <w:pPr>
              <w:spacing w:after="40"/>
            </w:pPr>
            <w:r>
              <w:rPr>
                <w:sz w:val="16"/>
              </w:rPr>
              <w:t>6. Show resolution</w:t>
            </w:r>
          </w:p>
        </w:tc>
        <w:tc>
          <w:tcPr>
            <w:tcW w:type="dxa" w:w="5184"/>
            <w:vAlign w:val="top"/>
            <w:tcMar>
              <w:top w:w="80" w:type="dxa"/>
              <w:start w:w="90" w:type="dxa"/>
              <w:bottom w:w="80" w:type="dxa"/>
              <w:end w:w="90" w:type="dxa"/>
            </w:tcMar>
          </w:tcPr>
          <w:p>
            <w:pPr>
              <w:spacing w:after="40"/>
            </w:pPr>
            <w:r>
              <w:rPr>
                <w:sz w:val="16"/>
              </w:rPr>
              <w:t>Resolve segments/matches, attendance inputs, crowd response, injuries, local business results.</w:t>
            </w:r>
          </w:p>
        </w:tc>
        <w:tc>
          <w:tcPr>
            <w:tcW w:type="dxa" w:w="2376"/>
            <w:vAlign w:val="top"/>
            <w:tcMar>
              <w:top w:w="80" w:type="dxa"/>
              <w:start w:w="90" w:type="dxa"/>
              <w:bottom w:w="80" w:type="dxa"/>
              <w:end w:w="90" w:type="dxa"/>
            </w:tcMar>
          </w:tcPr>
          <w:p>
            <w:pPr>
              <w:spacing w:after="40"/>
            </w:pPr>
            <w:r>
              <w:rPr>
                <w:sz w:val="16"/>
              </w:rPr>
              <w:t>ShowResult events</w:t>
            </w:r>
          </w:p>
        </w:tc>
      </w:tr>
      <w:tr>
        <w:trPr>
          <w:cantSplit/>
        </w:trPr>
        <w:tc>
          <w:tcPr>
            <w:tcW w:type="dxa" w:w="1944"/>
            <w:vAlign w:val="top"/>
            <w:tcMar>
              <w:top w:w="80" w:type="dxa"/>
              <w:start w:w="90" w:type="dxa"/>
              <w:bottom w:w="80" w:type="dxa"/>
              <w:end w:w="90" w:type="dxa"/>
            </w:tcMar>
          </w:tcPr>
          <w:p>
            <w:pPr>
              <w:spacing w:after="40"/>
            </w:pPr>
            <w:r>
              <w:rPr>
                <w:sz w:val="16"/>
              </w:rPr>
              <w:t>7. Audience &amp; creative</w:t>
            </w:r>
          </w:p>
        </w:tc>
        <w:tc>
          <w:tcPr>
            <w:tcW w:type="dxa" w:w="5184"/>
            <w:vAlign w:val="top"/>
            <w:tcMar>
              <w:top w:w="80" w:type="dxa"/>
              <w:start w:w="90" w:type="dxa"/>
              <w:bottom w:w="80" w:type="dxa"/>
              <w:end w:w="90" w:type="dxa"/>
            </w:tcMar>
          </w:tcPr>
          <w:p>
            <w:pPr>
              <w:spacing w:after="40"/>
            </w:pPr>
            <w:r>
              <w:rPr>
                <w:sz w:val="16"/>
              </w:rPr>
              <w:t>Update overness, heat/shine, momentum, programs, title prestige, breakout/cooling candidates.</w:t>
            </w:r>
          </w:p>
        </w:tc>
        <w:tc>
          <w:tcPr>
            <w:tcW w:type="dxa" w:w="2376"/>
            <w:vAlign w:val="top"/>
            <w:tcMar>
              <w:top w:w="80" w:type="dxa"/>
              <w:start w:w="90" w:type="dxa"/>
              <w:bottom w:w="80" w:type="dxa"/>
              <w:end w:w="90" w:type="dxa"/>
            </w:tcMar>
          </w:tcPr>
          <w:p>
            <w:pPr>
              <w:spacing w:after="40"/>
            </w:pPr>
            <w:r>
              <w:rPr>
                <w:sz w:val="16"/>
              </w:rPr>
              <w:t>Audience/creative effects</w:t>
            </w:r>
          </w:p>
        </w:tc>
      </w:tr>
      <w:tr>
        <w:trPr>
          <w:cantSplit/>
        </w:trPr>
        <w:tc>
          <w:tcPr>
            <w:tcW w:type="dxa" w:w="1944"/>
            <w:vAlign w:val="top"/>
            <w:tcMar>
              <w:top w:w="80" w:type="dxa"/>
              <w:start w:w="90" w:type="dxa"/>
              <w:bottom w:w="80" w:type="dxa"/>
              <w:end w:w="90" w:type="dxa"/>
            </w:tcMar>
          </w:tcPr>
          <w:p>
            <w:pPr>
              <w:spacing w:after="40"/>
            </w:pPr>
            <w:r>
              <w:rPr>
                <w:sz w:val="16"/>
              </w:rPr>
              <w:t>8. Media &amp; market</w:t>
            </w:r>
          </w:p>
        </w:tc>
        <w:tc>
          <w:tcPr>
            <w:tcW w:type="dxa" w:w="5184"/>
            <w:vAlign w:val="top"/>
            <w:tcMar>
              <w:top w:w="80" w:type="dxa"/>
              <w:start w:w="90" w:type="dxa"/>
              <w:bottom w:w="80" w:type="dxa"/>
              <w:end w:w="90" w:type="dxa"/>
            </w:tcMar>
          </w:tcPr>
          <w:p>
            <w:pPr>
              <w:spacing w:after="40"/>
            </w:pPr>
            <w:r>
              <w:rPr>
                <w:sz w:val="16"/>
              </w:rPr>
              <w:t>Apply broadcasts/exposure, influence components, competitor interaction, market hot/cold.</w:t>
            </w:r>
          </w:p>
        </w:tc>
        <w:tc>
          <w:tcPr>
            <w:tcW w:type="dxa" w:w="2376"/>
            <w:vAlign w:val="top"/>
            <w:tcMar>
              <w:top w:w="80" w:type="dxa"/>
              <w:start w:w="90" w:type="dxa"/>
              <w:bottom w:w="80" w:type="dxa"/>
              <w:end w:w="90" w:type="dxa"/>
            </w:tcMar>
          </w:tcPr>
          <w:p>
            <w:pPr>
              <w:spacing w:after="40"/>
            </w:pPr>
            <w:r>
              <w:rPr>
                <w:sz w:val="16"/>
              </w:rPr>
              <w:t>Market/media effects</w:t>
            </w:r>
          </w:p>
        </w:tc>
      </w:tr>
      <w:tr>
        <w:trPr>
          <w:cantSplit/>
        </w:trPr>
        <w:tc>
          <w:tcPr>
            <w:tcW w:type="dxa" w:w="1944"/>
            <w:vAlign w:val="top"/>
            <w:tcMar>
              <w:top w:w="80" w:type="dxa"/>
              <w:start w:w="90" w:type="dxa"/>
              <w:bottom w:w="80" w:type="dxa"/>
              <w:end w:w="90" w:type="dxa"/>
            </w:tcMar>
          </w:tcPr>
          <w:p>
            <w:pPr>
              <w:spacing w:after="40"/>
            </w:pPr>
            <w:r>
              <w:rPr>
                <w:sz w:val="16"/>
              </w:rPr>
              <w:t>9. Economy</w:t>
            </w:r>
          </w:p>
        </w:tc>
        <w:tc>
          <w:tcPr>
            <w:tcW w:type="dxa" w:w="5184"/>
            <w:vAlign w:val="top"/>
            <w:tcMar>
              <w:top w:w="80" w:type="dxa"/>
              <w:start w:w="90" w:type="dxa"/>
              <w:bottom w:w="80" w:type="dxa"/>
              <w:end w:w="90" w:type="dxa"/>
            </w:tcMar>
          </w:tcPr>
          <w:p>
            <w:pPr>
              <w:spacing w:after="40"/>
            </w:pPr>
            <w:r>
              <w:rPr>
                <w:sz w:val="16"/>
              </w:rPr>
              <w:t>Settle gates, payroll, travel, media, venues, sponsorship placeholders, debt/obligations.</w:t>
            </w:r>
          </w:p>
        </w:tc>
        <w:tc>
          <w:tcPr>
            <w:tcW w:type="dxa" w:w="2376"/>
            <w:vAlign w:val="top"/>
            <w:tcMar>
              <w:top w:w="80" w:type="dxa"/>
              <w:start w:w="90" w:type="dxa"/>
              <w:bottom w:w="80" w:type="dxa"/>
              <w:end w:w="90" w:type="dxa"/>
            </w:tcMar>
          </w:tcPr>
          <w:p>
            <w:pPr>
              <w:spacing w:after="40"/>
            </w:pPr>
            <w:r>
              <w:rPr>
                <w:sz w:val="16"/>
              </w:rPr>
              <w:t>Financial ledger</w:t>
            </w:r>
          </w:p>
        </w:tc>
      </w:tr>
      <w:tr>
        <w:trPr>
          <w:cantSplit/>
        </w:trPr>
        <w:tc>
          <w:tcPr>
            <w:tcW w:type="dxa" w:w="1944"/>
            <w:vAlign w:val="top"/>
            <w:tcMar>
              <w:top w:w="80" w:type="dxa"/>
              <w:start w:w="90" w:type="dxa"/>
              <w:bottom w:w="80" w:type="dxa"/>
              <w:end w:w="90" w:type="dxa"/>
            </w:tcMar>
          </w:tcPr>
          <w:p>
            <w:pPr>
              <w:spacing w:after="40"/>
            </w:pPr>
            <w:r>
              <w:rPr>
                <w:sz w:val="16"/>
              </w:rPr>
              <w:t>10. Careers &amp; relationships</w:t>
            </w:r>
          </w:p>
        </w:tc>
        <w:tc>
          <w:tcPr>
            <w:tcW w:type="dxa" w:w="5184"/>
            <w:vAlign w:val="top"/>
            <w:tcMar>
              <w:top w:w="80" w:type="dxa"/>
              <w:start w:w="90" w:type="dxa"/>
              <w:bottom w:w="80" w:type="dxa"/>
              <w:end w:w="90" w:type="dxa"/>
            </w:tcMar>
          </w:tcPr>
          <w:p>
            <w:pPr>
              <w:spacing w:after="40"/>
            </w:pPr>
            <w:r>
              <w:rPr>
                <w:sz w:val="16"/>
              </w:rPr>
              <w:t>Development/decline, health recovery, role learning, morale, relationships, retirement/mortality events.</w:t>
            </w:r>
          </w:p>
        </w:tc>
        <w:tc>
          <w:tcPr>
            <w:tcW w:type="dxa" w:w="2376"/>
            <w:vAlign w:val="top"/>
            <w:tcMar>
              <w:top w:w="80" w:type="dxa"/>
              <w:start w:w="90" w:type="dxa"/>
              <w:bottom w:w="80" w:type="dxa"/>
              <w:end w:w="90" w:type="dxa"/>
            </w:tcMar>
          </w:tcPr>
          <w:p>
            <w:pPr>
              <w:spacing w:after="40"/>
            </w:pPr>
            <w:r>
              <w:rPr>
                <w:sz w:val="16"/>
              </w:rPr>
              <w:t>People effects</w:t>
            </w:r>
          </w:p>
        </w:tc>
      </w:tr>
      <w:tr>
        <w:trPr>
          <w:cantSplit/>
        </w:trPr>
        <w:tc>
          <w:tcPr>
            <w:tcW w:type="dxa" w:w="1944"/>
            <w:vAlign w:val="top"/>
            <w:tcMar>
              <w:top w:w="80" w:type="dxa"/>
              <w:start w:w="90" w:type="dxa"/>
              <w:bottom w:w="80" w:type="dxa"/>
              <w:end w:w="90" w:type="dxa"/>
            </w:tcMar>
          </w:tcPr>
          <w:p>
            <w:pPr>
              <w:spacing w:after="40"/>
            </w:pPr>
            <w:r>
              <w:rPr>
                <w:sz w:val="16"/>
              </w:rPr>
              <w:t>11. Diplomacy &amp; narrative</w:t>
            </w:r>
          </w:p>
        </w:tc>
        <w:tc>
          <w:tcPr>
            <w:tcW w:type="dxa" w:w="5184"/>
            <w:vAlign w:val="top"/>
            <w:tcMar>
              <w:top w:w="80" w:type="dxa"/>
              <w:start w:w="90" w:type="dxa"/>
              <w:bottom w:w="80" w:type="dxa"/>
              <w:end w:w="90" w:type="dxa"/>
            </w:tcMar>
          </w:tcPr>
          <w:p>
            <w:pPr>
              <w:spacing w:after="40"/>
            </w:pPr>
            <w:r>
              <w:rPr>
                <w:sz w:val="16"/>
              </w:rPr>
              <w:t>Evaluate agreements, violations, systemic triggers, event definitions and choices queued for player.</w:t>
            </w:r>
          </w:p>
        </w:tc>
        <w:tc>
          <w:tcPr>
            <w:tcW w:type="dxa" w:w="2376"/>
            <w:vAlign w:val="top"/>
            <w:tcMar>
              <w:top w:w="80" w:type="dxa"/>
              <w:start w:w="90" w:type="dxa"/>
              <w:bottom w:w="80" w:type="dxa"/>
              <w:end w:w="90" w:type="dxa"/>
            </w:tcMar>
          </w:tcPr>
          <w:p>
            <w:pPr>
              <w:spacing w:after="40"/>
            </w:pPr>
            <w:r>
              <w:rPr>
                <w:sz w:val="16"/>
              </w:rPr>
              <w:t>Events/alerts</w:t>
            </w:r>
          </w:p>
        </w:tc>
      </w:tr>
      <w:tr>
        <w:trPr>
          <w:cantSplit/>
        </w:trPr>
        <w:tc>
          <w:tcPr>
            <w:tcW w:type="dxa" w:w="1944"/>
            <w:vAlign w:val="top"/>
            <w:tcMar>
              <w:top w:w="80" w:type="dxa"/>
              <w:start w:w="90" w:type="dxa"/>
              <w:bottom w:w="80" w:type="dxa"/>
              <w:end w:w="90" w:type="dxa"/>
            </w:tcMar>
          </w:tcPr>
          <w:p>
            <w:pPr>
              <w:spacing w:after="40"/>
            </w:pPr>
            <w:r>
              <w:rPr>
                <w:sz w:val="16"/>
              </w:rPr>
              <w:t>12. Knowledge</w:t>
            </w:r>
          </w:p>
        </w:tc>
        <w:tc>
          <w:tcPr>
            <w:tcW w:type="dxa" w:w="5184"/>
            <w:vAlign w:val="top"/>
            <w:tcMar>
              <w:top w:w="80" w:type="dxa"/>
              <w:start w:w="90" w:type="dxa"/>
              <w:bottom w:w="80" w:type="dxa"/>
              <w:end w:w="90" w:type="dxa"/>
            </w:tcMar>
          </w:tcPr>
          <w:p>
            <w:pPr>
              <w:spacing w:after="40"/>
            </w:pPr>
            <w:r>
              <w:rPr>
                <w:sz w:val="16"/>
              </w:rPr>
              <w:t>Update scouting certainty and observations based on actual contact and reports.</w:t>
            </w:r>
          </w:p>
        </w:tc>
        <w:tc>
          <w:tcPr>
            <w:tcW w:type="dxa" w:w="2376"/>
            <w:vAlign w:val="top"/>
            <w:tcMar>
              <w:top w:w="80" w:type="dxa"/>
              <w:start w:w="90" w:type="dxa"/>
              <w:bottom w:w="80" w:type="dxa"/>
              <w:end w:w="90" w:type="dxa"/>
            </w:tcMar>
          </w:tcPr>
          <w:p>
            <w:pPr>
              <w:spacing w:after="40"/>
            </w:pPr>
            <w:r>
              <w:rPr>
                <w:sz w:val="16"/>
              </w:rPr>
              <w:t>KnowledgeBase changes</w:t>
            </w:r>
          </w:p>
        </w:tc>
      </w:tr>
      <w:tr>
        <w:trPr>
          <w:cantSplit/>
        </w:trPr>
        <w:tc>
          <w:tcPr>
            <w:tcW w:type="dxa" w:w="1944"/>
            <w:vAlign w:val="top"/>
            <w:tcMar>
              <w:top w:w="80" w:type="dxa"/>
              <w:start w:w="90" w:type="dxa"/>
              <w:bottom w:w="80" w:type="dxa"/>
              <w:end w:w="90" w:type="dxa"/>
            </w:tcMar>
          </w:tcPr>
          <w:p>
            <w:pPr>
              <w:spacing w:after="40"/>
            </w:pPr>
            <w:r>
              <w:rPr>
                <w:sz w:val="16"/>
              </w:rPr>
              <w:t>13. Chronicle commit</w:t>
            </w:r>
          </w:p>
        </w:tc>
        <w:tc>
          <w:tcPr>
            <w:tcW w:type="dxa" w:w="5184"/>
            <w:vAlign w:val="top"/>
            <w:tcMar>
              <w:top w:w="80" w:type="dxa"/>
              <w:start w:w="90" w:type="dxa"/>
              <w:bottom w:w="80" w:type="dxa"/>
              <w:end w:w="90" w:type="dxa"/>
            </w:tcMar>
          </w:tcPr>
          <w:p>
            <w:pPr>
              <w:spacing w:after="40"/>
            </w:pPr>
            <w:r>
              <w:rPr>
                <w:sz w:val="16"/>
              </w:rPr>
              <w:t>Commit historical events; sample configured metrics; record reconstruction deltas; update records/indexes; write a scheduled checkpoint when due.</w:t>
            </w:r>
          </w:p>
        </w:tc>
        <w:tc>
          <w:tcPr>
            <w:tcW w:type="dxa" w:w="2376"/>
            <w:vAlign w:val="top"/>
            <w:tcMar>
              <w:top w:w="80" w:type="dxa"/>
              <w:start w:w="90" w:type="dxa"/>
              <w:bottom w:w="80" w:type="dxa"/>
              <w:end w:w="90" w:type="dxa"/>
            </w:tcMar>
          </w:tcPr>
          <w:p>
            <w:pPr>
              <w:spacing w:after="40"/>
            </w:pPr>
            <w:r>
              <w:rPr>
                <w:sz w:val="16"/>
              </w:rPr>
              <w:t>ChronicleCommit</w:t>
            </w:r>
          </w:p>
        </w:tc>
      </w:tr>
      <w:tr>
        <w:trPr>
          <w:cantSplit/>
        </w:trPr>
        <w:tc>
          <w:tcPr>
            <w:tcW w:type="dxa" w:w="1944"/>
            <w:vAlign w:val="top"/>
            <w:tcMar>
              <w:top w:w="80" w:type="dxa"/>
              <w:start w:w="90" w:type="dxa"/>
              <w:bottom w:w="80" w:type="dxa"/>
              <w:end w:w="90" w:type="dxa"/>
            </w:tcMar>
          </w:tcPr>
          <w:p>
            <w:pPr>
              <w:spacing w:after="40"/>
            </w:pPr>
            <w:r>
              <w:rPr>
                <w:sz w:val="16"/>
              </w:rPr>
              <w:t>14. Postflight</w:t>
            </w:r>
          </w:p>
        </w:tc>
        <w:tc>
          <w:tcPr>
            <w:tcW w:type="dxa" w:w="5184"/>
            <w:vAlign w:val="top"/>
            <w:tcMar>
              <w:top w:w="80" w:type="dxa"/>
              <w:start w:w="90" w:type="dxa"/>
              <w:bottom w:w="80" w:type="dxa"/>
              <w:end w:w="90" w:type="dxa"/>
            </w:tcMar>
          </w:tcPr>
          <w:p>
            <w:pPr>
              <w:spacing w:after="40"/>
            </w:pPr>
            <w:r>
              <w:rPr>
                <w:sz w:val="16"/>
              </w:rPr>
              <w:t>Re-check invariants, store RNG state, build monthly summary and autosave request.</w:t>
            </w:r>
          </w:p>
        </w:tc>
        <w:tc>
          <w:tcPr>
            <w:tcW w:type="dxa" w:w="2376"/>
            <w:vAlign w:val="top"/>
            <w:tcMar>
              <w:top w:w="80" w:type="dxa"/>
              <w:start w:w="90" w:type="dxa"/>
              <w:bottom w:w="80" w:type="dxa"/>
              <w:end w:w="90" w:type="dxa"/>
            </w:tcMar>
          </w:tcPr>
          <w:p>
            <w:pPr>
              <w:spacing w:after="40"/>
            </w:pPr>
            <w:r>
              <w:rPr>
                <w:sz w:val="16"/>
              </w:rPr>
              <w:t>TurnResult + save checkpoint</w:t>
            </w:r>
          </w:p>
        </w:tc>
      </w:tr>
    </w:tbl>
    <w:p>
      <w:pPr>
        <w:spacing w:after="110" w:line="252" w:lineRule="auto"/>
      </w:pPr>
    </w:p>
    <w:p>
      <w:pPr>
        <w:pStyle w:val="Heading2"/>
        <w:keepNext/>
        <w:spacing w:before="180" w:after="80"/>
      </w:pPr>
      <w:r>
        <w:t>6.3 Domain Events</w:t>
      </w:r>
    </w:p>
    <w:p>
      <w:pPr>
        <w:spacing w:after="110" w:line="252" w:lineRule="auto"/>
      </w:pPr>
      <w:r>
        <w:t>Simulation systems append structured DomainEvent records to TurnResult. Events are facts, not UI popups. Presentation decides how to aggregate and surface them. ChronicleCommitter may promote eligible events into the permanent event journal. Events are one historical record class, not a substitute for longitudinal metrics or reconstructable world state. Examples include ShowCompleted, PersonInjured, ChampionshipChanged, MarketInfluenceChanged, ContractExpired, TerritoryViolated, PromotionBecameHot, and HistoricalRecordBroken.</w:t>
      </w:r>
    </w:p>
    <w:p>
      <w:pPr>
        <w:pStyle w:val="CodeBlock"/>
      </w:pPr>
      <w:r>
        <w:t>DomainEvent {</w:t>
        <w:br/>
        <w:t xml:space="preserve">  event_id           # permanent stable ID when journaled</w:t>
        <w:br/>
        <w:t xml:space="preserve">  sequence_id?       # monotonic Chronicle ordering key</w:t>
        <w:br/>
        <w:t xml:space="preserve">  event_type</w:t>
        <w:br/>
        <w:t xml:space="preserve">  occurred_on</w:t>
        <w:br/>
        <w:t xml:space="preserve">  entity_ids[]</w:t>
        <w:br/>
        <w:t xml:space="preserve">  market_id?</w:t>
        <w:br/>
        <w:t xml:space="preserve">  severity / category</w:t>
        <w:br/>
        <w:t xml:space="preserve">  historical_class? # milestone / routine / record / state-change etc.</w:t>
        <w:br/>
        <w:t xml:space="preserve">  facts{}            # machine-readable</w:t>
        <w:br/>
        <w:t xml:space="preserve">  explanation[]      # causal contributors</w:t>
        <w:br/>
        <w:t xml:space="preserve">  caused_by_event_ids[]?</w:t>
        <w:br/>
        <w:t xml:space="preserve">  narrative_key?     # optional authored presentation</w:t>
        <w:br/>
        <w:t xml:space="preserve">  narrative_context? # public_kayfabe / backstage_business / system_neutral</w:t>
        <w:br/>
        <w:t>}</w:t>
      </w:r>
    </w:p>
    <w:p>
      <w:pPr>
        <w:pStyle w:val="Heading2"/>
        <w:keepNext/>
        <w:spacing w:before="180" w:after="80"/>
      </w:pPr>
      <w:r>
        <w:t>6.4 Randomness and Reproducibility</w:t>
      </w:r>
    </w:p>
    <w:p>
      <w:pPr>
        <w:spacing w:after="110" w:line="252" w:lineRule="auto"/>
      </w:pPr>
      <w:r>
        <w:rPr>
          <w:b/>
          <w:color w:val="476E44"/>
        </w:rPr>
        <w:t xml:space="preserve">LOCKED: </w:t>
      </w:r>
      <w:r>
        <w:t>All simulation randomness flows through RandomService. No subsystem uses Godot random functions directly.</w:t>
      </w:r>
    </w:p>
    <w:p>
      <w:pPr>
        <w:spacing w:after="110" w:line="252" w:lineRule="auto"/>
      </w:pPr>
      <w:r>
        <w:t>v0.1 may wrap Godot RandomNumberGenerator while the project is pinned to one engine line, but the wrapper is an architectural seam. Campaign saves store seed/state at turn boundaries. Golden tests store seeds and expected invariants. A project-owned PRNG remains available later if cross-engine exact diagnostic reruns become valuable; it is not the basis of Historical Replay.</w:t>
      </w:r>
    </w:p>
    <w:p>
      <w:pPr>
        <w:spacing w:after="110" w:line="252" w:lineRule="auto"/>
      </w:pPr>
      <w:r>
        <w:rPr>
          <w:b/>
          <w:color w:val="476E44"/>
        </w:rPr>
        <w:t xml:space="preserve">LOCKED: </w:t>
      </w:r>
      <w:r>
        <w:t>Historical Replay reconstructs recorded Chronicle data. It must never ask a later engine version to re-run decades of simulation and hope to reproduce the player's past.</w:t>
      </w:r>
    </w:p>
    <w:p>
      <w:pPr>
        <w:pStyle w:val="ListBullet"/>
      </w:pPr>
      <w:r>
        <w:t>Random calls are named/tagged where practical (injury, scouting_error, crowd_variance) to aid diagnostics.</w:t>
      </w:r>
    </w:p>
    <w:p>
      <w:pPr>
        <w:pStyle w:val="ListBullet"/>
      </w:pPr>
      <w:r>
        <w:t>Sorted entity iteration prevents dictionary ordering from changing results.</w:t>
      </w:r>
    </w:p>
    <w:p>
      <w:pPr>
        <w:pStyle w:val="ListBullet"/>
      </w:pPr>
      <w:r>
        <w:t>TurnResult stores enough causal metadata to explain major stochastic outcomes without exposing hidden rolls to normal UI.</w:t>
      </w:r>
    </w:p>
    <w:p>
      <w:pPr>
        <w:pStyle w:val="ListBullet"/>
      </w:pPr>
      <w:r>
        <w:t>Replaying an already completed month is not a user-facing promise. Determinism primarily serves tests, diagnosis, and reproducible simulation under the same architecture version.</w:t>
      </w:r>
    </w:p>
    <w:p>
      <w:pPr>
        <w:pStyle w:val="Heading1"/>
        <w:keepNext/>
        <w:spacing w:before="180" w:after="80"/>
      </w:pPr>
      <w:r>
        <w:t>7. Subsystem Architecture</w:t>
      </w:r>
    </w:p>
    <w:p>
      <w:pPr>
        <w:pStyle w:val="Heading2"/>
        <w:keepNext/>
        <w:spacing w:before="180" w:after="80"/>
      </w:pPr>
      <w:r>
        <w:t>7.1 People, Development, Aging, and Careers</w:t>
      </w:r>
    </w:p>
    <w:p>
      <w:pPr>
        <w:spacing w:after="110" w:line="252" w:lineRule="auto"/>
      </w:pPr>
      <w:r>
        <w:t>PeopleSystem owns skill development/decline, aging, availability, role learning, retirement eligibility, and career transitions. Development curves are ruleset/content driven and may differ by skill. Potential is not necessarily a fixed visible ceiling. Career changes produce history records rather than replacing entities.</w:t>
      </w:r>
    </w:p>
    <w:p>
      <w:pPr>
        <w:spacing w:after="110" w:line="252" w:lineRule="auto"/>
      </w:pPr>
      <w:r>
        <w:t>The system must support a young wrestler becoming a veteran agent or booker, including the possibility that the new role exposes poor competence. Role performance therefore uses relevant underlying skills plus experience, traits, workload, and contextual modifiers rather than assuming former wrestling success transfers automatically.</w:t>
      </w:r>
    </w:p>
    <w:p>
      <w:pPr>
        <w:pStyle w:val="Heading2"/>
        <w:keepNext/>
        <w:spacing w:before="180" w:after="80"/>
      </w:pPr>
      <w:r>
        <w:t>7.2 Audience State: Overness, Heat, Shine, Momentum, Drawing Power</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72"/>
            <w:shd w:fill="7A1F1F"/>
            <w:vAlign w:val="center"/>
            <w:tcMar>
              <w:top w:w="80" w:type="dxa"/>
              <w:start w:w="90" w:type="dxa"/>
              <w:bottom w:w="80" w:type="dxa"/>
              <w:end w:w="90" w:type="dxa"/>
            </w:tcMar>
          </w:tcPr>
          <w:p>
            <w:r>
              <w:rPr>
                <w:b/>
                <w:color w:val="FFFFFF"/>
                <w:sz w:val="17"/>
              </w:rPr>
              <w:t>Metric</w:t>
            </w:r>
          </w:p>
        </w:tc>
        <w:tc>
          <w:tcPr>
            <w:tcW w:type="dxa" w:w="3240"/>
            <w:shd w:fill="7A1F1F"/>
            <w:vAlign w:val="center"/>
            <w:tcMar>
              <w:top w:w="80" w:type="dxa"/>
              <w:start w:w="90" w:type="dxa"/>
              <w:bottom w:w="80" w:type="dxa"/>
              <w:end w:w="90" w:type="dxa"/>
            </w:tcMar>
          </w:tcPr>
          <w:p>
            <w:r>
              <w:rPr>
                <w:b/>
                <w:color w:val="FFFFFF"/>
                <w:sz w:val="17"/>
              </w:rPr>
              <w:t>Storage</w:t>
            </w:r>
          </w:p>
        </w:tc>
        <w:tc>
          <w:tcPr>
            <w:tcW w:type="dxa" w:w="4248"/>
            <w:shd w:fill="7A1F1F"/>
            <w:vAlign w:val="center"/>
            <w:tcMar>
              <w:top w:w="80" w:type="dxa"/>
              <w:start w:w="90" w:type="dxa"/>
              <w:bottom w:w="80" w:type="dxa"/>
              <w:end w:w="90" w:type="dxa"/>
            </w:tcMar>
          </w:tcPr>
          <w:p>
            <w:r>
              <w:rPr>
                <w:b/>
                <w:color w:val="FFFFFF"/>
                <w:sz w:val="17"/>
              </w:rPr>
              <w:t>Architectural rule</w:t>
            </w:r>
          </w:p>
        </w:tc>
      </w:tr>
      <w:tr>
        <w:trPr>
          <w:cantSplit/>
        </w:trPr>
        <w:tc>
          <w:tcPr>
            <w:tcW w:type="dxa" w:w="1872"/>
            <w:vAlign w:val="top"/>
            <w:tcMar>
              <w:top w:w="80" w:type="dxa"/>
              <w:start w:w="90" w:type="dxa"/>
              <w:bottom w:w="80" w:type="dxa"/>
              <w:end w:w="90" w:type="dxa"/>
            </w:tcMar>
          </w:tcPr>
          <w:p>
            <w:pPr>
              <w:spacing w:after="40"/>
            </w:pPr>
            <w:r>
              <w:rPr>
                <w:sz w:val="17"/>
              </w:rPr>
              <w:t>Overness</w:t>
            </w:r>
          </w:p>
        </w:tc>
        <w:tc>
          <w:tcPr>
            <w:tcW w:type="dxa" w:w="3240"/>
            <w:vAlign w:val="top"/>
            <w:tcMar>
              <w:top w:w="80" w:type="dxa"/>
              <w:start w:w="90" w:type="dxa"/>
              <w:bottom w:w="80" w:type="dxa"/>
              <w:end w:w="90" w:type="dxa"/>
            </w:tcMar>
          </w:tcPr>
          <w:p>
            <w:pPr>
              <w:spacing w:after="40"/>
            </w:pPr>
            <w:r>
              <w:rPr>
                <w:sz w:val="17"/>
              </w:rPr>
              <w:t>Per person per meaningful geography scope, with aggregation support.</w:t>
            </w:r>
          </w:p>
        </w:tc>
        <w:tc>
          <w:tcPr>
            <w:tcW w:type="dxa" w:w="4248"/>
            <w:vAlign w:val="top"/>
            <w:tcMar>
              <w:top w:w="80" w:type="dxa"/>
              <w:start w:w="90" w:type="dxa"/>
              <w:bottom w:w="80" w:type="dxa"/>
              <w:end w:w="90" w:type="dxa"/>
            </w:tcMar>
          </w:tcPr>
          <w:p>
            <w:pPr>
              <w:spacing w:after="40"/>
            </w:pPr>
            <w:r>
              <w:rPr>
                <w:sz w:val="17"/>
              </w:rPr>
              <w:t>Durable recognition/investment; moves slowly.</w:t>
            </w:r>
          </w:p>
        </w:tc>
      </w:tr>
      <w:tr>
        <w:trPr>
          <w:cantSplit/>
        </w:trPr>
        <w:tc>
          <w:tcPr>
            <w:tcW w:type="dxa" w:w="1872"/>
            <w:vAlign w:val="top"/>
            <w:tcMar>
              <w:top w:w="80" w:type="dxa"/>
              <w:start w:w="90" w:type="dxa"/>
              <w:bottom w:w="80" w:type="dxa"/>
              <w:end w:w="90" w:type="dxa"/>
            </w:tcMar>
          </w:tcPr>
          <w:p>
            <w:pPr>
              <w:spacing w:after="40"/>
            </w:pPr>
            <w:r>
              <w:rPr>
                <w:sz w:val="17"/>
              </w:rPr>
              <w:t>Heat</w:t>
            </w:r>
          </w:p>
        </w:tc>
        <w:tc>
          <w:tcPr>
            <w:tcW w:type="dxa" w:w="3240"/>
            <w:vAlign w:val="top"/>
            <w:tcMar>
              <w:top w:w="80" w:type="dxa"/>
              <w:start w:w="90" w:type="dxa"/>
              <w:bottom w:w="80" w:type="dxa"/>
              <w:end w:w="90" w:type="dxa"/>
            </w:tcMar>
          </w:tcPr>
          <w:p>
            <w:pPr>
              <w:spacing w:after="40"/>
            </w:pPr>
            <w:r>
              <w:rPr>
                <w:sz w:val="17"/>
              </w:rPr>
              <w:t>Audience response intensity associated with antagonistic presentation.</w:t>
            </w:r>
          </w:p>
        </w:tc>
        <w:tc>
          <w:tcPr>
            <w:tcW w:type="dxa" w:w="4248"/>
            <w:vAlign w:val="top"/>
            <w:tcMar>
              <w:top w:w="80" w:type="dxa"/>
              <w:start w:w="90" w:type="dxa"/>
              <w:bottom w:w="80" w:type="dxa"/>
              <w:end w:w="90" w:type="dxa"/>
            </w:tcMar>
          </w:tcPr>
          <w:p>
            <w:pPr>
              <w:spacing w:after="40"/>
            </w:pPr>
            <w:r>
              <w:rPr>
                <w:sz w:val="17"/>
              </w:rPr>
              <w:t>Not intrinsically negative business value.</w:t>
            </w:r>
          </w:p>
        </w:tc>
      </w:tr>
      <w:tr>
        <w:trPr>
          <w:cantSplit/>
        </w:trPr>
        <w:tc>
          <w:tcPr>
            <w:tcW w:type="dxa" w:w="1872"/>
            <w:vAlign w:val="top"/>
            <w:tcMar>
              <w:top w:w="80" w:type="dxa"/>
              <w:start w:w="90" w:type="dxa"/>
              <w:bottom w:w="80" w:type="dxa"/>
              <w:end w:w="90" w:type="dxa"/>
            </w:tcMar>
          </w:tcPr>
          <w:p>
            <w:pPr>
              <w:spacing w:after="40"/>
            </w:pPr>
            <w:r>
              <w:rPr>
                <w:sz w:val="17"/>
              </w:rPr>
              <w:t>Shine</w:t>
            </w:r>
          </w:p>
        </w:tc>
        <w:tc>
          <w:tcPr>
            <w:tcW w:type="dxa" w:w="3240"/>
            <w:vAlign w:val="top"/>
            <w:tcMar>
              <w:top w:w="80" w:type="dxa"/>
              <w:start w:w="90" w:type="dxa"/>
              <w:bottom w:w="80" w:type="dxa"/>
              <w:end w:w="90" w:type="dxa"/>
            </w:tcMar>
          </w:tcPr>
          <w:p>
            <w:pPr>
              <w:spacing w:after="40"/>
            </w:pPr>
            <w:r>
              <w:rPr>
                <w:sz w:val="17"/>
              </w:rPr>
              <w:t>Audience response intensity associated with sympathetic/positive presentation.</w:t>
            </w:r>
          </w:p>
        </w:tc>
        <w:tc>
          <w:tcPr>
            <w:tcW w:type="dxa" w:w="4248"/>
            <w:vAlign w:val="top"/>
            <w:tcMar>
              <w:top w:w="80" w:type="dxa"/>
              <w:start w:w="90" w:type="dxa"/>
              <w:bottom w:w="80" w:type="dxa"/>
              <w:end w:w="90" w:type="dxa"/>
            </w:tcMar>
          </w:tcPr>
          <w:p>
            <w:pPr>
              <w:spacing w:after="40"/>
            </w:pPr>
            <w:r>
              <w:rPr>
                <w:sz w:val="17"/>
              </w:rPr>
              <w:t>Can coexist with controversy/heat in complex cases later.</w:t>
            </w:r>
          </w:p>
        </w:tc>
      </w:tr>
      <w:tr>
        <w:trPr>
          <w:cantSplit/>
        </w:trPr>
        <w:tc>
          <w:tcPr>
            <w:tcW w:type="dxa" w:w="1872"/>
            <w:vAlign w:val="top"/>
            <w:tcMar>
              <w:top w:w="80" w:type="dxa"/>
              <w:start w:w="90" w:type="dxa"/>
              <w:bottom w:w="80" w:type="dxa"/>
              <w:end w:w="90" w:type="dxa"/>
            </w:tcMar>
          </w:tcPr>
          <w:p>
            <w:pPr>
              <w:spacing w:after="40"/>
            </w:pPr>
            <w:r>
              <w:rPr>
                <w:sz w:val="17"/>
              </w:rPr>
              <w:t>Momentum</w:t>
            </w:r>
          </w:p>
        </w:tc>
        <w:tc>
          <w:tcPr>
            <w:tcW w:type="dxa" w:w="3240"/>
            <w:vAlign w:val="top"/>
            <w:tcMar>
              <w:top w:w="80" w:type="dxa"/>
              <w:start w:w="90" w:type="dxa"/>
              <w:bottom w:w="80" w:type="dxa"/>
              <w:end w:w="90" w:type="dxa"/>
            </w:tcMar>
          </w:tcPr>
          <w:p>
            <w:pPr>
              <w:spacing w:after="40"/>
            </w:pPr>
            <w:r>
              <w:rPr>
                <w:sz w:val="17"/>
              </w:rPr>
              <w:t>Short-term person/program/promotion trajectory; locality modifier permitted.</w:t>
            </w:r>
          </w:p>
        </w:tc>
        <w:tc>
          <w:tcPr>
            <w:tcW w:type="dxa" w:w="4248"/>
            <w:vAlign w:val="top"/>
            <w:tcMar>
              <w:top w:w="80" w:type="dxa"/>
              <w:start w:w="90" w:type="dxa"/>
              <w:bottom w:w="80" w:type="dxa"/>
              <w:end w:w="90" w:type="dxa"/>
            </w:tcMar>
          </w:tcPr>
          <w:p>
            <w:pPr>
              <w:spacing w:after="40"/>
            </w:pPr>
            <w:r>
              <w:rPr>
                <w:sz w:val="17"/>
              </w:rPr>
              <w:t>Volatile and decay-prone.</w:t>
            </w:r>
          </w:p>
        </w:tc>
      </w:tr>
      <w:tr>
        <w:trPr>
          <w:cantSplit/>
        </w:trPr>
        <w:tc>
          <w:tcPr>
            <w:tcW w:type="dxa" w:w="1872"/>
            <w:vAlign w:val="top"/>
            <w:tcMar>
              <w:top w:w="80" w:type="dxa"/>
              <w:start w:w="90" w:type="dxa"/>
              <w:bottom w:w="80" w:type="dxa"/>
              <w:end w:w="90" w:type="dxa"/>
            </w:tcMar>
          </w:tcPr>
          <w:p>
            <w:pPr>
              <w:spacing w:after="40"/>
            </w:pPr>
            <w:r>
              <w:rPr>
                <w:sz w:val="17"/>
              </w:rPr>
              <w:t>Drawing power</w:t>
            </w:r>
          </w:p>
        </w:tc>
        <w:tc>
          <w:tcPr>
            <w:tcW w:type="dxa" w:w="3240"/>
            <w:vAlign w:val="top"/>
            <w:tcMar>
              <w:top w:w="80" w:type="dxa"/>
              <w:start w:w="90" w:type="dxa"/>
              <w:bottom w:w="80" w:type="dxa"/>
              <w:end w:w="90" w:type="dxa"/>
            </w:tcMar>
          </w:tcPr>
          <w:p>
            <w:pPr>
              <w:spacing w:after="40"/>
            </w:pPr>
            <w:r>
              <w:rPr>
                <w:sz w:val="17"/>
              </w:rPr>
              <w:t>Derived query result, never a single permanent base stat.</w:t>
            </w:r>
          </w:p>
        </w:tc>
        <w:tc>
          <w:tcPr>
            <w:tcW w:type="dxa" w:w="4248"/>
            <w:vAlign w:val="top"/>
            <w:tcMar>
              <w:top w:w="80" w:type="dxa"/>
              <w:start w:w="90" w:type="dxa"/>
              <w:bottom w:w="80" w:type="dxa"/>
              <w:end w:w="90" w:type="dxa"/>
            </w:tcMar>
          </w:tcPr>
          <w:p>
            <w:pPr>
              <w:spacing w:after="40"/>
            </w:pPr>
            <w:r>
              <w:rPr>
                <w:sz w:val="17"/>
              </w:rPr>
              <w:t>Combines overness, momentum, market fit, program, promotion context, media, opponent, era.</w:t>
            </w:r>
          </w:p>
        </w:tc>
      </w:tr>
    </w:tbl>
    <w:p>
      <w:pPr>
        <w:spacing w:after="110" w:line="252" w:lineRule="auto"/>
      </w:pPr>
    </w:p>
    <w:p>
      <w:pPr>
        <w:pStyle w:val="Heading2"/>
        <w:keepNext/>
        <w:spacing w:before="180" w:after="80"/>
      </w:pPr>
      <w:r>
        <w:t>7.3 Hot/Cold and Breakout State</w:t>
      </w:r>
    </w:p>
    <w:p>
      <w:pPr>
        <w:spacing w:after="110" w:line="252" w:lineRule="auto"/>
      </w:pPr>
      <w:r>
        <w:t>HotState is a reusable state component that can attach to Person, Program, Market, TouringCompany, or Promotion. It stores intensity, direction (hot/cold), start date, expected decay, cause/event references, and propagation modifiers. Breakout is not a button; systems generate candidates when sustained conditions cross configured thresholds plus bounded randomness.</w:t>
      </w:r>
    </w:p>
    <w:p>
      <w:pPr>
        <w:spacing w:after="110" w:line="252" w:lineRule="auto"/>
      </w:pPr>
      <w:r>
        <w:rPr>
          <w:b/>
          <w:color w:val="A06A14"/>
        </w:rPr>
        <w:t xml:space="preserve">TENTATIVE: </w:t>
      </w:r>
      <w:r>
        <w:t>Use semi-rare probability gates after qualifying conditions rather than deterministic threshold-only activation. Exact frequency and propagation strength are tuning values measured by soak tests.</w:t>
      </w:r>
    </w:p>
    <w:p>
      <w:pPr>
        <w:pStyle w:val="Heading2"/>
        <w:keepNext/>
        <w:spacing w:before="180" w:after="80"/>
      </w:pPr>
      <w:r>
        <w:t>7.4 Booking Abstraction</w:t>
      </w:r>
    </w:p>
    <w:p>
      <w:pPr>
        <w:spacing w:after="110" w:line="252" w:lineRule="auto"/>
      </w:pPr>
      <w:r>
        <w:t>BookingSystem converts touring-company personnel, directives, programs, championships, market context, and staff competence into ShowPlan objects. It is not a match-animation engine. The booker AI chooses card structure and routine finishes; player-approved major outcomes become hard constraints or high-priority directives.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76"/>
            <w:shd w:fill="7A1F1F"/>
            <w:vAlign w:val="center"/>
            <w:tcMar>
              <w:top w:w="80" w:type="dxa"/>
              <w:start w:w="90" w:type="dxa"/>
              <w:bottom w:w="80" w:type="dxa"/>
              <w:end w:w="90" w:type="dxa"/>
            </w:tcMar>
          </w:tcPr>
          <w:p>
            <w:r>
              <w:rPr>
                <w:b/>
                <w:color w:val="FFFFFF"/>
                <w:sz w:val="17"/>
              </w:rPr>
              <w:t>Input</w:t>
            </w:r>
          </w:p>
        </w:tc>
        <w:tc>
          <w:tcPr>
            <w:tcW w:type="dxa" w:w="7128"/>
            <w:shd w:fill="7A1F1F"/>
            <w:vAlign w:val="center"/>
            <w:tcMar>
              <w:top w:w="80" w:type="dxa"/>
              <w:start w:w="90" w:type="dxa"/>
              <w:bottom w:w="80" w:type="dxa"/>
              <w:end w:w="90" w:type="dxa"/>
            </w:tcMar>
          </w:tcPr>
          <w:p>
            <w:r>
              <w:rPr>
                <w:b/>
                <w:color w:val="FFFFFF"/>
                <w:sz w:val="17"/>
              </w:rPr>
              <w:t>Effect on booking</w:t>
            </w:r>
          </w:p>
        </w:tc>
      </w:tr>
      <w:tr>
        <w:trPr>
          <w:cantSplit/>
        </w:trPr>
        <w:tc>
          <w:tcPr>
            <w:tcW w:type="dxa" w:w="2376"/>
            <w:vAlign w:val="top"/>
            <w:tcMar>
              <w:top w:w="80" w:type="dxa"/>
              <w:start w:w="90" w:type="dxa"/>
              <w:bottom w:w="80" w:type="dxa"/>
              <w:end w:w="90" w:type="dxa"/>
            </w:tcMar>
          </w:tcPr>
          <w:p>
            <w:pPr>
              <w:spacing w:after="40"/>
            </w:pPr>
            <w:r>
              <w:rPr>
                <w:sz w:val="17"/>
              </w:rPr>
              <w:t>Directives</w:t>
            </w:r>
          </w:p>
        </w:tc>
        <w:tc>
          <w:tcPr>
            <w:tcW w:type="dxa" w:w="7128"/>
            <w:vAlign w:val="top"/>
            <w:tcMar>
              <w:top w:w="80" w:type="dxa"/>
              <w:start w:w="90" w:type="dxa"/>
              <w:bottom w:w="80" w:type="dxa"/>
              <w:end w:w="90" w:type="dxa"/>
            </w:tcMar>
          </w:tcPr>
          <w:p>
            <w:pPr>
              <w:spacing w:after="40"/>
            </w:pPr>
            <w:r>
              <w:rPr>
                <w:sz w:val="17"/>
              </w:rPr>
              <w:t>Push/protect/showcase/program emphasis, style emphasis, title priority.</w:t>
            </w:r>
          </w:p>
        </w:tc>
      </w:tr>
      <w:tr>
        <w:trPr>
          <w:cantSplit/>
        </w:trPr>
        <w:tc>
          <w:tcPr>
            <w:tcW w:type="dxa" w:w="2376"/>
            <w:vAlign w:val="top"/>
            <w:tcMar>
              <w:top w:w="80" w:type="dxa"/>
              <w:start w:w="90" w:type="dxa"/>
              <w:bottom w:w="80" w:type="dxa"/>
              <w:end w:w="90" w:type="dxa"/>
            </w:tcMar>
          </w:tcPr>
          <w:p>
            <w:pPr>
              <w:spacing w:after="40"/>
            </w:pPr>
            <w:r>
              <w:rPr>
                <w:sz w:val="17"/>
              </w:rPr>
              <w:t>Booker skill/traits</w:t>
            </w:r>
          </w:p>
        </w:tc>
        <w:tc>
          <w:tcPr>
            <w:tcW w:type="dxa" w:w="7128"/>
            <w:vAlign w:val="top"/>
            <w:tcMar>
              <w:top w:w="80" w:type="dxa"/>
              <w:start w:w="90" w:type="dxa"/>
              <w:bottom w:w="80" w:type="dxa"/>
              <w:end w:w="90" w:type="dxa"/>
            </w:tcMar>
          </w:tcPr>
          <w:p>
            <w:pPr>
              <w:spacing w:after="40"/>
            </w:pPr>
            <w:r>
              <w:rPr>
                <w:sz w:val="17"/>
              </w:rPr>
              <w:t>Card coherence, pacing, talent utilization, willingness to follow owner direction, bias/favorites.</w:t>
            </w:r>
          </w:p>
        </w:tc>
      </w:tr>
      <w:tr>
        <w:trPr>
          <w:cantSplit/>
        </w:trPr>
        <w:tc>
          <w:tcPr>
            <w:tcW w:type="dxa" w:w="2376"/>
            <w:vAlign w:val="top"/>
            <w:tcMar>
              <w:top w:w="80" w:type="dxa"/>
              <w:start w:w="90" w:type="dxa"/>
              <w:bottom w:w="80" w:type="dxa"/>
              <w:end w:w="90" w:type="dxa"/>
            </w:tcMar>
          </w:tcPr>
          <w:p>
            <w:pPr>
              <w:spacing w:after="40"/>
            </w:pPr>
            <w:r>
              <w:rPr>
                <w:sz w:val="17"/>
              </w:rPr>
              <w:t>Road agents</w:t>
            </w:r>
          </w:p>
        </w:tc>
        <w:tc>
          <w:tcPr>
            <w:tcW w:type="dxa" w:w="7128"/>
            <w:vAlign w:val="top"/>
            <w:tcMar>
              <w:top w:w="80" w:type="dxa"/>
              <w:start w:w="90" w:type="dxa"/>
              <w:bottom w:w="80" w:type="dxa"/>
              <w:end w:w="90" w:type="dxa"/>
            </w:tcMar>
          </w:tcPr>
          <w:p>
            <w:pPr>
              <w:spacing w:after="40"/>
            </w:pPr>
            <w:r>
              <w:rPr>
                <w:sz w:val="17"/>
              </w:rPr>
              <w:t>Match execution floor, inexperienced talent protection, injury/quality modifiers.</w:t>
            </w:r>
          </w:p>
        </w:tc>
      </w:tr>
      <w:tr>
        <w:trPr>
          <w:cantSplit/>
        </w:trPr>
        <w:tc>
          <w:tcPr>
            <w:tcW w:type="dxa" w:w="2376"/>
            <w:vAlign w:val="top"/>
            <w:tcMar>
              <w:top w:w="80" w:type="dxa"/>
              <w:start w:w="90" w:type="dxa"/>
              <w:bottom w:w="80" w:type="dxa"/>
              <w:end w:w="90" w:type="dxa"/>
            </w:tcMar>
          </w:tcPr>
          <w:p>
            <w:pPr>
              <w:spacing w:after="40"/>
            </w:pPr>
            <w:r>
              <w:rPr>
                <w:sz w:val="17"/>
              </w:rPr>
              <w:t>Roster availability</w:t>
            </w:r>
          </w:p>
        </w:tc>
        <w:tc>
          <w:tcPr>
            <w:tcW w:type="dxa" w:w="7128"/>
            <w:vAlign w:val="top"/>
            <w:tcMar>
              <w:top w:w="80" w:type="dxa"/>
              <w:start w:w="90" w:type="dxa"/>
              <w:bottom w:w="80" w:type="dxa"/>
              <w:end w:w="90" w:type="dxa"/>
            </w:tcMar>
          </w:tcPr>
          <w:p>
            <w:pPr>
              <w:spacing w:after="40"/>
            </w:pPr>
            <w:r>
              <w:rPr>
                <w:sz w:val="17"/>
              </w:rPr>
              <w:t>Who is physically present and contractually usable.</w:t>
            </w:r>
          </w:p>
        </w:tc>
      </w:tr>
      <w:tr>
        <w:trPr>
          <w:cantSplit/>
        </w:trPr>
        <w:tc>
          <w:tcPr>
            <w:tcW w:type="dxa" w:w="2376"/>
            <w:vAlign w:val="top"/>
            <w:tcMar>
              <w:top w:w="80" w:type="dxa"/>
              <w:start w:w="90" w:type="dxa"/>
              <w:bottom w:w="80" w:type="dxa"/>
              <w:end w:w="90" w:type="dxa"/>
            </w:tcMar>
          </w:tcPr>
          <w:p>
            <w:pPr>
              <w:spacing w:after="40"/>
            </w:pPr>
            <w:r>
              <w:rPr>
                <w:sz w:val="17"/>
              </w:rPr>
              <w:t>Market audience state</w:t>
            </w:r>
          </w:p>
        </w:tc>
        <w:tc>
          <w:tcPr>
            <w:tcW w:type="dxa" w:w="7128"/>
            <w:vAlign w:val="top"/>
            <w:tcMar>
              <w:top w:w="80" w:type="dxa"/>
              <w:start w:w="90" w:type="dxa"/>
              <w:bottom w:w="80" w:type="dxa"/>
              <w:end w:w="90" w:type="dxa"/>
            </w:tcMar>
          </w:tcPr>
          <w:p>
            <w:pPr>
              <w:spacing w:after="40"/>
            </w:pPr>
            <w:r>
              <w:rPr>
                <w:sz w:val="17"/>
              </w:rPr>
              <w:t>Local overness, cultural fit/tags, fatigue from repetition.</w:t>
            </w:r>
          </w:p>
        </w:tc>
      </w:tr>
      <w:tr>
        <w:trPr>
          <w:cantSplit/>
        </w:trPr>
        <w:tc>
          <w:tcPr>
            <w:tcW w:type="dxa" w:w="2376"/>
            <w:vAlign w:val="top"/>
            <w:tcMar>
              <w:top w:w="80" w:type="dxa"/>
              <w:start w:w="90" w:type="dxa"/>
              <w:bottom w:w="80" w:type="dxa"/>
              <w:end w:w="90" w:type="dxa"/>
            </w:tcMar>
          </w:tcPr>
          <w:p>
            <w:pPr>
              <w:spacing w:after="40"/>
            </w:pPr>
            <w:r>
              <w:rPr>
                <w:sz w:val="17"/>
              </w:rPr>
              <w:t>Programs/titles</w:t>
            </w:r>
          </w:p>
        </w:tc>
        <w:tc>
          <w:tcPr>
            <w:tcW w:type="dxa" w:w="7128"/>
            <w:vAlign w:val="top"/>
            <w:tcMar>
              <w:top w:w="80" w:type="dxa"/>
              <w:start w:w="90" w:type="dxa"/>
              <w:bottom w:w="80" w:type="dxa"/>
              <w:end w:w="90" w:type="dxa"/>
            </w:tcMar>
          </w:tcPr>
          <w:p>
            <w:pPr>
              <w:spacing w:after="40"/>
            </w:pPr>
            <w:r>
              <w:rPr>
                <w:sz w:val="17"/>
              </w:rPr>
              <w:t>Narrative continuity and stakes.</w:t>
            </w:r>
          </w:p>
        </w:tc>
      </w:tr>
    </w:tbl>
    <w:p>
      <w:pPr>
        <w:spacing w:after="110" w:line="252" w:lineRule="auto"/>
      </w:pPr>
    </w:p>
    <w:p>
      <w:pPr>
        <w:pStyle w:val="Heading2"/>
        <w:keepNext/>
        <w:spacing w:before="180" w:after="80"/>
      </w:pPr>
      <w:r>
        <w:t>7.5 Show Resolution</w:t>
      </w:r>
    </w:p>
    <w:p>
      <w:pPr>
        <w:spacing w:after="110" w:line="252" w:lineRule="auto"/>
      </w:pPr>
      <w:r>
        <w:t>ShowResolver resolves abstract matches/segments using participant skills, chemistry, booking quality, local audience state, fatigue/health, venue, promotion presentation, era expectations, and bounded variance. It returns segment results, crowd response, attendance/business contributions, injuries/incidents, and causal factors. It must not directly update unrelated campaign systems; those consume ShowResult effects in later phases.</w:t>
      </w:r>
    </w:p>
    <w:p>
      <w:pPr>
        <w:pStyle w:val="Heading2"/>
        <w:keepNext/>
        <w:spacing w:before="180" w:after="80"/>
      </w:pPr>
      <w:r>
        <w:t>7.6 Economy and Ledger</w:t>
      </w:r>
    </w:p>
    <w:p>
      <w:pPr>
        <w:spacing w:after="110" w:line="252" w:lineRule="auto"/>
      </w:pPr>
      <w:r>
        <w:t>EconomySystem uses double-entry-inspired ledger entries without requiring accounting software complexity. Every material cash movement is recorded with date, category, amount, promotion, and causal entity/event. Promotion cash is derived from ledger postings rather than mutated by scattered systems.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680"/>
            <w:shd w:fill="7A1F1F"/>
            <w:vAlign w:val="center"/>
            <w:tcMar>
              <w:top w:w="80" w:type="dxa"/>
              <w:start w:w="90" w:type="dxa"/>
              <w:bottom w:w="80" w:type="dxa"/>
              <w:end w:w="90" w:type="dxa"/>
            </w:tcMar>
          </w:tcPr>
          <w:p>
            <w:r>
              <w:rPr>
                <w:b/>
                <w:color w:val="FFFFFF"/>
                <w:sz w:val="17"/>
              </w:rPr>
              <w:t>Revenue categories</w:t>
            </w:r>
          </w:p>
        </w:tc>
        <w:tc>
          <w:tcPr>
            <w:tcW w:type="dxa" w:w="4680"/>
            <w:shd w:fill="7A1F1F"/>
            <w:vAlign w:val="center"/>
            <w:tcMar>
              <w:top w:w="80" w:type="dxa"/>
              <w:start w:w="90" w:type="dxa"/>
              <w:bottom w:w="80" w:type="dxa"/>
              <w:end w:w="90" w:type="dxa"/>
            </w:tcMar>
          </w:tcPr>
          <w:p>
            <w:r>
              <w:rPr>
                <w:b/>
                <w:color w:val="FFFFFF"/>
                <w:sz w:val="17"/>
              </w:rPr>
              <w:t>Cost categories</w:t>
            </w:r>
          </w:p>
        </w:tc>
      </w:tr>
      <w:tr>
        <w:trPr>
          <w:cantSplit/>
        </w:trPr>
        <w:tc>
          <w:tcPr>
            <w:tcW w:type="dxa" w:w="4680"/>
            <w:vAlign w:val="top"/>
            <w:tcMar>
              <w:top w:w="80" w:type="dxa"/>
              <w:start w:w="90" w:type="dxa"/>
              <w:bottom w:w="80" w:type="dxa"/>
              <w:end w:w="90" w:type="dxa"/>
            </w:tcMar>
          </w:tcPr>
          <w:p>
            <w:pPr>
              <w:spacing w:after="40"/>
            </w:pPr>
            <w:r>
              <w:rPr>
                <w:sz w:val="17"/>
              </w:rPr>
              <w:t>Live gate, media rights, sponsorship, merchandise, licensing/other</w:t>
            </w:r>
          </w:p>
        </w:tc>
        <w:tc>
          <w:tcPr>
            <w:tcW w:type="dxa" w:w="4680"/>
            <w:vAlign w:val="top"/>
            <w:tcMar>
              <w:top w:w="80" w:type="dxa"/>
              <w:start w:w="90" w:type="dxa"/>
              <w:bottom w:w="80" w:type="dxa"/>
              <w:end w:w="90" w:type="dxa"/>
            </w:tcMar>
          </w:tcPr>
          <w:p>
            <w:pPr>
              <w:spacing w:after="40"/>
            </w:pPr>
            <w:r>
              <w:rPr>
                <w:sz w:val="17"/>
              </w:rPr>
              <w:t>Talent pay, staff payroll, venues, travel, advertising, media/production, facilities, debt service, legal/scandal costs</w:t>
            </w:r>
          </w:p>
        </w:tc>
      </w:tr>
      <w:tr>
        <w:trPr>
          <w:cantSplit/>
        </w:trPr>
        <w:tc>
          <w:tcPr>
            <w:tcW w:type="dxa" w:w="4680"/>
            <w:vAlign w:val="top"/>
            <w:tcMar>
              <w:top w:w="80" w:type="dxa"/>
              <w:start w:w="90" w:type="dxa"/>
              <w:bottom w:w="80" w:type="dxa"/>
              <w:end w:w="90" w:type="dxa"/>
            </w:tcMar>
          </w:tcPr>
          <w:p>
            <w:pPr>
              <w:spacing w:after="40"/>
            </w:pPr>
            <w:r>
              <w:rPr>
                <w:sz w:val="17"/>
              </w:rPr>
              <w:t>v0.1: gate + basic local-TV economics; other categories may exist as zero/placeholder interfaces</w:t>
            </w:r>
          </w:p>
        </w:tc>
        <w:tc>
          <w:tcPr>
            <w:tcW w:type="dxa" w:w="4680"/>
            <w:vAlign w:val="top"/>
            <w:tcMar>
              <w:top w:w="80" w:type="dxa"/>
              <w:start w:w="90" w:type="dxa"/>
              <w:bottom w:w="80" w:type="dxa"/>
              <w:end w:w="90" w:type="dxa"/>
            </w:tcMar>
          </w:tcPr>
          <w:p>
            <w:pPr>
              <w:spacing w:after="40"/>
            </w:pPr>
            <w:r>
              <w:rPr>
                <w:sz w:val="17"/>
              </w:rPr>
              <w:t>v0.1: talent, venue, travel, local media, basic operating overhead</w:t>
            </w:r>
          </w:p>
        </w:tc>
      </w:tr>
    </w:tbl>
    <w:p>
      <w:pPr>
        <w:spacing w:after="110" w:line="252" w:lineRule="auto"/>
      </w:pPr>
    </w:p>
    <w:p>
      <w:pPr>
        <w:spacing w:after="110" w:line="252" w:lineRule="auto"/>
      </w:pPr>
      <w:r>
        <w:rPr>
          <w:b/>
          <w:color w:val="476E44"/>
        </w:rPr>
        <w:t xml:space="preserve">LOCKED: </w:t>
      </w:r>
      <w:r>
        <w:t>Financial distress is stateful and recoverable. A negative month is not game over. Failure is tied to promotion cessation or permanent loss of controlling ownership as defined by the GDD.</w:t>
      </w:r>
    </w:p>
    <w:p>
      <w:pPr>
        <w:pStyle w:val="Heading2"/>
        <w:keepNext/>
        <w:spacing w:before="180" w:after="80"/>
      </w:pPr>
      <w:r>
        <w:t>7.7 Media and Era Systems</w:t>
      </w:r>
    </w:p>
    <w:p>
      <w:pPr>
        <w:spacing w:after="110" w:line="252" w:lineRule="auto"/>
      </w:pPr>
      <w:r>
        <w:t>MediaTechnology definitions describe availability windows, infrastructure prerequisites, reach model, production expectation, contract forms, and strategic effects. EraSystem exposes contextual modifiers but does not hard-code famous dates. Technology can become available inside historical windows based on world/campaign conditions; promotions then decide adoption.</w:t>
      </w:r>
    </w:p>
    <w:p>
      <w:pPr>
        <w:spacing w:after="110" w:line="252" w:lineRule="auto"/>
      </w:pPr>
      <w:r>
        <w:t>Local television in the slice is one implementation of the general distribution model. A MediaDeal references medium, outlet/coverage, term, money, exclusivity, production requirements, and exposure schedule. Future cable, PPV, streaming, social platforms, and international rights reuse this abstraction.</w:t>
      </w:r>
    </w:p>
    <w:p>
      <w:pPr>
        <w:pStyle w:val="Heading2"/>
        <w:keepNext/>
        <w:spacing w:before="180" w:after="80"/>
      </w:pPr>
      <w:r>
        <w:t>7.8 Diplomacy and Territorial Agreements</w:t>
      </w:r>
    </w:p>
    <w:p>
      <w:pPr>
        <w:spacing w:after="110" w:line="252" w:lineRule="auto"/>
      </w:pPr>
      <w:r>
        <w:t>DiplomacySystem tracks trust, grievance memory, formal agreements, and organizational reputations. Territory borders are clauses on AgreementState. Market movement remains physically possible when prohibited; the system records the violation and triggers consequences rather than blocking movement.</w:t>
      </w:r>
    </w:p>
    <w:p>
      <w:pPr>
        <w:pStyle w:val="Heading2"/>
        <w:keepNext/>
        <w:spacing w:before="180" w:after="80"/>
      </w:pPr>
      <w:r>
        <w:t>7.9 Event Engine and Narrative Content</w:t>
      </w:r>
    </w:p>
    <w:p>
      <w:pPr>
        <w:spacing w:after="110" w:line="252" w:lineRule="auto"/>
      </w:pPr>
      <w:r>
        <w:t>The event engine separates detection from prose. Simple conditions use a declarative condition tree; complex systemic predicates are exposed as named engine predicates rather than arbitrary script evaluation. Event definitions reference localization keys and effect/command definitions.</w:t>
      </w:r>
    </w:p>
    <w:p>
      <w:pPr>
        <w:pStyle w:val="CodeBlock"/>
      </w:pPr>
      <w:r>
        <w:t>{</w:t>
        <w:br/>
        <w:t xml:space="preserve">  "event_id": "event.departing_champion_dispute",</w:t>
        <w:br/>
        <w:t xml:space="preserve">  "conditions": {"all": [ ... ]},</w:t>
        <w:br/>
        <w:t xml:space="preserve">  "cooldown_months": 120,</w:t>
        <w:br/>
        <w:t xml:space="preserve">  "priority": "high",</w:t>
        <w:br/>
        <w:t xml:space="preserve">  "narrative_context": "backstage_business",</w:t>
        <w:br/>
        <w:t xml:space="preserve">  "variants": ["a", "b", "c"],</w:t>
        <w:br/>
        <w:t xml:space="preserve">  "choices": [</w:t>
        <w:br/>
        <w:t xml:space="preserve">    {"id": "negotiate", "effects": [ ... ]},</w:t>
        <w:br/>
        <w:t xml:space="preserve">    {"id": "force_issue", "effects": [ ... ]}</w:t>
        <w:br/>
        <w:t xml:space="preserve">  ]</w:t>
        <w:br/>
        <w:t>}</w:t>
      </w:r>
    </w:p>
    <w:p>
      <w:pPr>
        <w:spacing w:after="110" w:line="252" w:lineRule="auto"/>
      </w:pPr>
      <w:r>
        <w:t>Writers may replace variants, biographies, news templates, and parody-event language without touching mechanics. Serious topics may use content-rating tags so presentation can abstract or suppress wording while retaining mechanical consequences.</w:t>
      </w:r>
    </w:p>
    <w:p>
      <w:pPr>
        <w:spacing w:after="110" w:line="252" w:lineRule="auto"/>
      </w:pPr>
      <w:r>
        <w:t>Every authored narrative template declares a NarrativeContext. PUBLIC_KAYFABE is used for broadcasts, commentary, interviews, newspapers, fans, promotional material, posters, and equivalent in-world public artifacts. BACKSTAGE_BUSINESS is used for owner-facing booking, contract, agent, and creative-management surfaces. SYSTEM_NEUTRAL is reserved for settings, accessibility, technical notices, and other non-character system language. Presentation surfaces declare which contexts they accept; debug builds treat a mismatch as a content error.</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NEVER BREAK KAYFABE</w:t>
            </w:r>
            <w:r>
              <w:br/>
              <w:t>Public in-world content must treat wrestling's presented reality as real and consequential. Backstage owner-facing systems may discuss booking, pushes, finishes, jobs, angles, and other legitimate business mechanics, but no surface may wink outside the world merely to congratulate the player for understanding the joke.</w:t>
            </w:r>
          </w:p>
        </w:tc>
        <w:trPr>
          <w:tblHeader/>
        </w:trPr>
      </w:tr>
    </w:tbl>
    <w:p>
      <w:pPr>
        <w:spacing w:after="110" w:line="252" w:lineRule="auto"/>
      </w:pPr>
    </w:p>
    <w:p>
      <w:pPr>
        <w:pStyle w:val="Heading2"/>
        <w:keepNext/>
        <w:spacing w:before="180" w:after="80"/>
      </w:pPr>
      <w:r>
        <w:t>7.10 Knowledge, Scouting, and Hidden Information</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CRITICAL INFORMATION BOUNDARY</w:t>
            </w:r>
            <w:r>
              <w:br/>
              <w:t>Presentation must not read hidden true attributes and merely decide not to display them. UI queries receive a player-specific knowledge projection. This prevents accidental omniscience and makes scouting a real system rather than cosmetic text.</w:t>
            </w:r>
          </w:p>
        </w:tc>
        <w:trPr>
          <w:tblHeader/>
        </w:trPr>
      </w:tr>
    </w:tbl>
    <w:p>
      <w:pPr>
        <w:spacing w:after="110" w:line="252" w:lineRule="auto"/>
      </w:pPr>
    </w:p>
    <w:p>
      <w:pPr>
        <w:spacing w:after="110" w:line="252" w:lineRule="auto"/>
      </w:pPr>
      <w:r>
        <w:t>KnowledgeBase stores observations about people, promotions, markets, contracts, and relationships. Each observation carries subject, field/domain, estimate/range or qualitative assessment, confidence, source person/system, timestamp, and bias/error metadata. Familiarity and better scouts narrow uncertainty. Reports can be generated from the same structured observations using wrestling-flavored templates.</w:t>
      </w:r>
    </w:p>
    <w:p>
      <w:pPr>
        <w:spacing w:after="110" w:line="252" w:lineRule="auto"/>
      </w:pPr>
      <w:r>
        <w:rPr>
          <w:b/>
          <w:color w:val="476E44"/>
        </w:rPr>
        <w:t xml:space="preserve">LOCKED: </w:t>
      </w:r>
      <w:r>
        <w:t>AI promotions should also operate from a knowledge model for rival information where practical. Any intentional AI information advantage must be explicit and difficulty-configurable, not accidental omniscience.</w:t>
      </w:r>
    </w:p>
    <w:p>
      <w:pPr>
        <w:pStyle w:val="Heading2"/>
        <w:keepNext/>
        <w:spacing w:before="180" w:after="80"/>
      </w:pPr>
      <w:r>
        <w:t>7.11 AI Architecture</w:t>
      </w:r>
    </w:p>
    <w:p>
      <w:pPr>
        <w:spacing w:after="110" w:line="252" w:lineRule="auto"/>
      </w:pPr>
      <w:r>
        <w:t>AI is utility/goal driven and entirely local. No generative model is required at runtime. Each AI promotion is decomposed into business strategy, booking strategy, and operational automation so a good business can employ a bad booker and vice versa.</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76"/>
            <w:shd w:fill="7A1F1F"/>
            <w:vAlign w:val="center"/>
            <w:tcMar>
              <w:top w:w="80" w:type="dxa"/>
              <w:start w:w="90" w:type="dxa"/>
              <w:bottom w:w="80" w:type="dxa"/>
              <w:end w:w="90" w:type="dxa"/>
            </w:tcMar>
          </w:tcPr>
          <w:p>
            <w:r>
              <w:rPr>
                <w:b/>
                <w:color w:val="FFFFFF"/>
                <w:sz w:val="17"/>
              </w:rPr>
              <w:t>AI component</w:t>
            </w:r>
          </w:p>
        </w:tc>
        <w:tc>
          <w:tcPr>
            <w:tcW w:type="dxa" w:w="7128"/>
            <w:shd w:fill="7A1F1F"/>
            <w:vAlign w:val="center"/>
            <w:tcMar>
              <w:top w:w="80" w:type="dxa"/>
              <w:start w:w="90" w:type="dxa"/>
              <w:bottom w:w="80" w:type="dxa"/>
              <w:end w:w="90" w:type="dxa"/>
            </w:tcMar>
          </w:tcPr>
          <w:p>
            <w:r>
              <w:rPr>
                <w:b/>
                <w:color w:val="FFFFFF"/>
                <w:sz w:val="17"/>
              </w:rPr>
              <w:t>Responsibilities</w:t>
            </w:r>
          </w:p>
        </w:tc>
      </w:tr>
      <w:tr>
        <w:trPr>
          <w:cantSplit/>
        </w:trPr>
        <w:tc>
          <w:tcPr>
            <w:tcW w:type="dxa" w:w="2376"/>
            <w:vAlign w:val="top"/>
            <w:tcMar>
              <w:top w:w="80" w:type="dxa"/>
              <w:start w:w="90" w:type="dxa"/>
              <w:bottom w:w="80" w:type="dxa"/>
              <w:end w:w="90" w:type="dxa"/>
            </w:tcMar>
          </w:tcPr>
          <w:p>
            <w:pPr>
              <w:spacing w:after="40"/>
            </w:pPr>
            <w:r>
              <w:rPr>
                <w:sz w:val="17"/>
              </w:rPr>
              <w:t>OwnerStrategy</w:t>
            </w:r>
          </w:p>
        </w:tc>
        <w:tc>
          <w:tcPr>
            <w:tcW w:type="dxa" w:w="7128"/>
            <w:vAlign w:val="top"/>
            <w:tcMar>
              <w:top w:w="80" w:type="dxa"/>
              <w:start w:w="90" w:type="dxa"/>
              <w:bottom w:w="80" w:type="dxa"/>
              <w:end w:w="90" w:type="dxa"/>
            </w:tcMar>
          </w:tcPr>
          <w:p>
            <w:pPr>
              <w:spacing w:after="40"/>
            </w:pPr>
            <w:r>
              <w:rPr>
                <w:sz w:val="17"/>
              </w:rPr>
              <w:t>Risk, expansion, cash policy, media ambition, diplomacy, hiring/firing senior staff, acquisitions later.</w:t>
            </w:r>
          </w:p>
        </w:tc>
      </w:tr>
      <w:tr>
        <w:trPr>
          <w:cantSplit/>
        </w:trPr>
        <w:tc>
          <w:tcPr>
            <w:tcW w:type="dxa" w:w="2376"/>
            <w:vAlign w:val="top"/>
            <w:tcMar>
              <w:top w:w="80" w:type="dxa"/>
              <w:start w:w="90" w:type="dxa"/>
              <w:bottom w:w="80" w:type="dxa"/>
              <w:end w:w="90" w:type="dxa"/>
            </w:tcMar>
          </w:tcPr>
          <w:p>
            <w:pPr>
              <w:spacing w:after="40"/>
            </w:pPr>
            <w:r>
              <w:rPr>
                <w:sz w:val="17"/>
              </w:rPr>
              <w:t>TalentManager</w:t>
            </w:r>
          </w:p>
        </w:tc>
        <w:tc>
          <w:tcPr>
            <w:tcW w:type="dxa" w:w="7128"/>
            <w:vAlign w:val="top"/>
            <w:tcMar>
              <w:top w:w="80" w:type="dxa"/>
              <w:start w:w="90" w:type="dxa"/>
              <w:bottom w:w="80" w:type="dxa"/>
              <w:end w:w="90" w:type="dxa"/>
            </w:tcMar>
          </w:tcPr>
          <w:p>
            <w:pPr>
              <w:spacing w:after="40"/>
            </w:pPr>
            <w:r>
              <w:rPr>
                <w:sz w:val="17"/>
              </w:rPr>
              <w:t>Roster needs, negotiation targets, releases, retention, scouting priorities.</w:t>
            </w:r>
          </w:p>
        </w:tc>
      </w:tr>
      <w:tr>
        <w:trPr>
          <w:cantSplit/>
        </w:trPr>
        <w:tc>
          <w:tcPr>
            <w:tcW w:type="dxa" w:w="2376"/>
            <w:vAlign w:val="top"/>
            <w:tcMar>
              <w:top w:w="80" w:type="dxa"/>
              <w:start w:w="90" w:type="dxa"/>
              <w:bottom w:w="80" w:type="dxa"/>
              <w:end w:w="90" w:type="dxa"/>
            </w:tcMar>
          </w:tcPr>
          <w:p>
            <w:pPr>
              <w:spacing w:after="40"/>
            </w:pPr>
            <w:r>
              <w:rPr>
                <w:sz w:val="17"/>
              </w:rPr>
              <w:t>TouringPlanner</w:t>
            </w:r>
          </w:p>
        </w:tc>
        <w:tc>
          <w:tcPr>
            <w:tcW w:type="dxa" w:w="7128"/>
            <w:vAlign w:val="top"/>
            <w:tcMar>
              <w:top w:w="80" w:type="dxa"/>
              <w:start w:w="90" w:type="dxa"/>
              <w:bottom w:w="80" w:type="dxa"/>
              <w:end w:w="90" w:type="dxa"/>
            </w:tcMar>
          </w:tcPr>
          <w:p>
            <w:pPr>
              <w:spacing w:after="40"/>
            </w:pPr>
            <w:r>
              <w:rPr>
                <w:sz w:val="17"/>
              </w:rPr>
              <w:t>Company composition, routes, market defense/invasion, star allocation.</w:t>
            </w:r>
          </w:p>
        </w:tc>
      </w:tr>
      <w:tr>
        <w:trPr>
          <w:cantSplit/>
        </w:trPr>
        <w:tc>
          <w:tcPr>
            <w:tcW w:type="dxa" w:w="2376"/>
            <w:vAlign w:val="top"/>
            <w:tcMar>
              <w:top w:w="80" w:type="dxa"/>
              <w:start w:w="90" w:type="dxa"/>
              <w:bottom w:w="80" w:type="dxa"/>
              <w:end w:w="90" w:type="dxa"/>
            </w:tcMar>
          </w:tcPr>
          <w:p>
            <w:pPr>
              <w:spacing w:after="40"/>
            </w:pPr>
            <w:r>
              <w:rPr>
                <w:sz w:val="17"/>
              </w:rPr>
              <w:t>BookerAI</w:t>
            </w:r>
          </w:p>
        </w:tc>
        <w:tc>
          <w:tcPr>
            <w:tcW w:type="dxa" w:w="7128"/>
            <w:vAlign w:val="top"/>
            <w:tcMar>
              <w:top w:w="80" w:type="dxa"/>
              <w:start w:w="90" w:type="dxa"/>
              <w:bottom w:w="80" w:type="dxa"/>
              <w:end w:w="90" w:type="dxa"/>
            </w:tcMar>
          </w:tcPr>
          <w:p>
            <w:pPr>
              <w:spacing w:after="40"/>
            </w:pPr>
            <w:r>
              <w:rPr>
                <w:sz w:val="17"/>
              </w:rPr>
              <w:t>Programs, pushes, routine cards, title use, reactions to momentum and owner directives.</w:t>
            </w:r>
          </w:p>
        </w:tc>
      </w:tr>
      <w:tr>
        <w:trPr>
          <w:cantSplit/>
        </w:trPr>
        <w:tc>
          <w:tcPr>
            <w:tcW w:type="dxa" w:w="2376"/>
            <w:vAlign w:val="top"/>
            <w:tcMar>
              <w:top w:w="80" w:type="dxa"/>
              <w:start w:w="90" w:type="dxa"/>
              <w:bottom w:w="80" w:type="dxa"/>
              <w:end w:w="90" w:type="dxa"/>
            </w:tcMar>
          </w:tcPr>
          <w:p>
            <w:pPr>
              <w:spacing w:after="40"/>
            </w:pPr>
            <w:r>
              <w:rPr>
                <w:sz w:val="17"/>
              </w:rPr>
              <w:t>DiplomacyAI</w:t>
            </w:r>
          </w:p>
        </w:tc>
        <w:tc>
          <w:tcPr>
            <w:tcW w:type="dxa" w:w="7128"/>
            <w:vAlign w:val="top"/>
            <w:tcMar>
              <w:top w:w="80" w:type="dxa"/>
              <w:start w:w="90" w:type="dxa"/>
              <w:bottom w:w="80" w:type="dxa"/>
              <w:end w:w="90" w:type="dxa"/>
            </w:tcMar>
          </w:tcPr>
          <w:p>
            <w:pPr>
              <w:spacing w:after="40"/>
            </w:pPr>
            <w:r>
              <w:rPr>
                <w:sz w:val="17"/>
              </w:rPr>
              <w:t>Agreements, retaliation, trust, alliance behavior.</w:t>
            </w:r>
          </w:p>
        </w:tc>
      </w:tr>
      <w:tr>
        <w:trPr>
          <w:cantSplit/>
        </w:trPr>
        <w:tc>
          <w:tcPr>
            <w:tcW w:type="dxa" w:w="2376"/>
            <w:vAlign w:val="top"/>
            <w:tcMar>
              <w:top w:w="80" w:type="dxa"/>
              <w:start w:w="90" w:type="dxa"/>
              <w:bottom w:w="80" w:type="dxa"/>
              <w:end w:w="90" w:type="dxa"/>
            </w:tcMar>
          </w:tcPr>
          <w:p>
            <w:pPr>
              <w:spacing w:after="40"/>
            </w:pPr>
            <w:r>
              <w:rPr>
                <w:sz w:val="17"/>
              </w:rPr>
              <w:t>RecoveryAI</w:t>
            </w:r>
          </w:p>
        </w:tc>
        <w:tc>
          <w:tcPr>
            <w:tcW w:type="dxa" w:w="7128"/>
            <w:vAlign w:val="top"/>
            <w:tcMar>
              <w:top w:w="80" w:type="dxa"/>
              <w:start w:w="90" w:type="dxa"/>
              <w:bottom w:w="80" w:type="dxa"/>
              <w:end w:w="90" w:type="dxa"/>
            </w:tcMar>
          </w:tcPr>
          <w:p>
            <w:pPr>
              <w:spacing w:after="40"/>
            </w:pPr>
            <w:r>
              <w:rPr>
                <w:sz w:val="17"/>
              </w:rPr>
              <w:t>Retreat, cost cuts, restructuring when distressed.</w:t>
            </w:r>
          </w:p>
        </w:tc>
      </w:tr>
    </w:tbl>
    <w:p>
      <w:pPr>
        <w:spacing w:after="110" w:line="252" w:lineRule="auto"/>
      </w:pPr>
    </w:p>
    <w:p>
      <w:pPr>
        <w:spacing w:after="110" w:line="252" w:lineRule="auto"/>
      </w:pPr>
      <w:r>
        <w:t>AI planners generate candidate commands, score them against weighted goals/personality/knowledge, then issue valid commands through the application command surface. Controlled imperfection enters through personality weights, bounded decision noise, incomplete information, loyalty/favorite biases, and inertia. It should not enter through random self-destruction unrelated to character or context.</w:t>
      </w:r>
    </w:p>
    <w:p>
      <w:pPr>
        <w:pStyle w:val="Heading2"/>
        <w:keepNext/>
        <w:spacing w:before="180" w:after="80"/>
      </w:pPr>
      <w:r>
        <w:t>7.12 Campaign Chronicle and Historical Reconstruction</w:t>
      </w:r>
    </w:p>
    <w:p>
      <w:pPr>
        <w:spacing w:after="110" w:line="252" w:lineRule="auto"/>
      </w:pPr>
      <w:r>
        <w:rPr>
          <w:b/>
          <w:color w:val="476E44"/>
        </w:rPr>
        <w:t xml:space="preserve">LOCKED: </w:t>
      </w:r>
      <w:r>
        <w:t>The Campaign Chronicle is a first-class subsystem from the first playable build. It must preserve enough longitudinal evidence to reconstruct meaningful historical views without forcing current-state simulation to retain redundant full snapshots every month.</w:t>
      </w:r>
    </w:p>
    <w:p>
      <w:pPr>
        <w:spacing w:after="110" w:line="252" w:lineRule="auto"/>
      </w:pPr>
      <w:r>
        <w:t>ChronicleStore is the authoritative historical companion to CampaignState. It is append-oriented, stable-ID based, queryable by date/entity/type, and physically separable from hot simulation state. ChronicleCommitter receives the completed month, DomainEvents, financial/creative outputs, and start/end historical projections during phase 13 and commits one coherent historical package.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Chronicle component</w:t>
            </w:r>
          </w:p>
        </w:tc>
        <w:tc>
          <w:tcPr>
            <w:tcW w:type="dxa" w:w="4680"/>
            <w:shd w:fill="7A1F1F"/>
            <w:vAlign w:val="center"/>
            <w:tcMar>
              <w:top w:w="80" w:type="dxa"/>
              <w:start w:w="90" w:type="dxa"/>
              <w:bottom w:w="80" w:type="dxa"/>
              <w:end w:w="90" w:type="dxa"/>
            </w:tcMar>
          </w:tcPr>
          <w:p>
            <w:r>
              <w:rPr>
                <w:b/>
                <w:color w:val="FFFFFF"/>
                <w:sz w:val="16"/>
              </w:rPr>
              <w:t>Responsibility</w:t>
            </w:r>
          </w:p>
        </w:tc>
        <w:tc>
          <w:tcPr>
            <w:tcW w:type="dxa" w:w="2592"/>
            <w:shd w:fill="7A1F1F"/>
            <w:vAlign w:val="center"/>
            <w:tcMar>
              <w:top w:w="80" w:type="dxa"/>
              <w:start w:w="90" w:type="dxa"/>
              <w:bottom w:w="80" w:type="dxa"/>
              <w:end w:w="90" w:type="dxa"/>
            </w:tcMar>
          </w:tcPr>
          <w:p>
            <w:r>
              <w:rPr>
                <w:b/>
                <w:color w:val="FFFFFF"/>
                <w:sz w:val="16"/>
              </w:rPr>
              <w:t>Primary use</w:t>
            </w:r>
          </w:p>
        </w:tc>
      </w:tr>
      <w:tr>
        <w:trPr>
          <w:cantSplit/>
        </w:trPr>
        <w:tc>
          <w:tcPr>
            <w:tcW w:type="dxa" w:w="2088"/>
            <w:vAlign w:val="top"/>
            <w:tcMar>
              <w:top w:w="80" w:type="dxa"/>
              <w:start w:w="90" w:type="dxa"/>
              <w:bottom w:w="80" w:type="dxa"/>
              <w:end w:w="90" w:type="dxa"/>
            </w:tcMar>
          </w:tcPr>
          <w:p>
            <w:pPr>
              <w:spacing w:after="40"/>
            </w:pPr>
            <w:r>
              <w:rPr>
                <w:sz w:val="16"/>
              </w:rPr>
              <w:t>EventJournal</w:t>
            </w:r>
          </w:p>
        </w:tc>
        <w:tc>
          <w:tcPr>
            <w:tcW w:type="dxa" w:w="4680"/>
            <w:vAlign w:val="top"/>
            <w:tcMar>
              <w:top w:w="80" w:type="dxa"/>
              <w:start w:w="90" w:type="dxa"/>
              <w:bottom w:w="80" w:type="dxa"/>
              <w:end w:w="90" w:type="dxa"/>
            </w:tcMar>
          </w:tcPr>
          <w:p>
            <w:pPr>
              <w:spacing w:after="40"/>
            </w:pPr>
            <w:r>
              <w:rPr>
                <w:sz w:val="16"/>
              </w:rPr>
              <w:t>Append-only discrete facts with permanent event/sequence IDs, entity references, date, structured facts, causes, and narrative keys.</w:t>
            </w:r>
          </w:p>
        </w:tc>
        <w:tc>
          <w:tcPr>
            <w:tcW w:type="dxa" w:w="2592"/>
            <w:vAlign w:val="top"/>
            <w:tcMar>
              <w:top w:w="80" w:type="dxa"/>
              <w:start w:w="90" w:type="dxa"/>
              <w:bottom w:w="80" w:type="dxa"/>
              <w:end w:w="90" w:type="dxa"/>
            </w:tcMar>
          </w:tcPr>
          <w:p>
            <w:pPr>
              <w:spacing w:after="40"/>
            </w:pPr>
            <w:r>
              <w:rPr>
                <w:sz w:val="16"/>
              </w:rPr>
              <w:t>Title changes, jumps, deaths, mergers, invasions, scandals, breakthroughs, records, major shows.</w:t>
            </w:r>
          </w:p>
        </w:tc>
      </w:tr>
      <w:tr>
        <w:trPr>
          <w:cantSplit/>
        </w:trPr>
        <w:tc>
          <w:tcPr>
            <w:tcW w:type="dxa" w:w="2088"/>
            <w:vAlign w:val="top"/>
            <w:tcMar>
              <w:top w:w="80" w:type="dxa"/>
              <w:start w:w="90" w:type="dxa"/>
              <w:bottom w:w="80" w:type="dxa"/>
              <w:end w:w="90" w:type="dxa"/>
            </w:tcMar>
          </w:tcPr>
          <w:p>
            <w:pPr>
              <w:spacing w:after="40"/>
            </w:pPr>
            <w:r>
              <w:rPr>
                <w:sz w:val="16"/>
              </w:rPr>
              <w:t>MetricSeriesStore</w:t>
            </w:r>
          </w:p>
        </w:tc>
        <w:tc>
          <w:tcPr>
            <w:tcW w:type="dxa" w:w="4680"/>
            <w:vAlign w:val="top"/>
            <w:tcMar>
              <w:top w:w="80" w:type="dxa"/>
              <w:start w:w="90" w:type="dxa"/>
              <w:bottom w:w="80" w:type="dxa"/>
              <w:end w:w="90" w:type="dxa"/>
            </w:tcMar>
          </w:tcPr>
          <w:p>
            <w:pPr>
              <w:spacing w:after="40"/>
            </w:pPr>
            <w:r>
              <w:rPr>
                <w:sz w:val="16"/>
              </w:rPr>
              <w:t>Compact longitudinal numerical series with per-metric sampling/aggregation policy.</w:t>
            </w:r>
          </w:p>
        </w:tc>
        <w:tc>
          <w:tcPr>
            <w:tcW w:type="dxa" w:w="2592"/>
            <w:vAlign w:val="top"/>
            <w:tcMar>
              <w:top w:w="80" w:type="dxa"/>
              <w:start w:w="90" w:type="dxa"/>
              <w:bottom w:w="80" w:type="dxa"/>
              <w:end w:w="90" w:type="dxa"/>
            </w:tcMar>
          </w:tcPr>
          <w:p>
            <w:pPr>
              <w:spacing w:after="40"/>
            </w:pPr>
            <w:r>
              <w:rPr>
                <w:sz w:val="16"/>
              </w:rPr>
              <w:t>Revenue/profit, attendance, prestige, influence, overness, momentum, heat, media reach, roster size.</w:t>
            </w:r>
          </w:p>
        </w:tc>
      </w:tr>
      <w:tr>
        <w:trPr>
          <w:cantSplit/>
        </w:trPr>
        <w:tc>
          <w:tcPr>
            <w:tcW w:type="dxa" w:w="2088"/>
            <w:vAlign w:val="top"/>
            <w:tcMar>
              <w:top w:w="80" w:type="dxa"/>
              <w:start w:w="90" w:type="dxa"/>
              <w:bottom w:w="80" w:type="dxa"/>
              <w:end w:w="90" w:type="dxa"/>
            </w:tcMar>
          </w:tcPr>
          <w:p>
            <w:pPr>
              <w:spacing w:after="40"/>
            </w:pPr>
            <w:r>
              <w:rPr>
                <w:sz w:val="16"/>
              </w:rPr>
              <w:t>CheckpointStore</w:t>
            </w:r>
          </w:p>
        </w:tc>
        <w:tc>
          <w:tcPr>
            <w:tcW w:type="dxa" w:w="4680"/>
            <w:vAlign w:val="top"/>
            <w:tcMar>
              <w:top w:w="80" w:type="dxa"/>
              <w:start w:w="90" w:type="dxa"/>
              <w:bottom w:w="80" w:type="dxa"/>
              <w:end w:w="90" w:type="dxa"/>
            </w:tcMar>
          </w:tcPr>
          <w:p>
            <w:pPr>
              <w:spacing w:after="40"/>
            </w:pPr>
            <w:r>
              <w:rPr>
                <w:sz w:val="16"/>
              </w:rPr>
              <w:t>Periodic HistoricalProjection keyframes containing only reconstructable historical state, not every transient CampaignState field.</w:t>
            </w:r>
          </w:p>
        </w:tc>
        <w:tc>
          <w:tcPr>
            <w:tcW w:type="dxa" w:w="2592"/>
            <w:vAlign w:val="top"/>
            <w:tcMar>
              <w:top w:w="80" w:type="dxa"/>
              <w:start w:w="90" w:type="dxa"/>
              <w:bottom w:w="80" w:type="dxa"/>
              <w:end w:w="90" w:type="dxa"/>
            </w:tcMar>
          </w:tcPr>
          <w:p>
            <w:pPr>
              <w:spacing w:after="40"/>
            </w:pPr>
            <w:r>
              <w:rPr>
                <w:sz w:val="16"/>
              </w:rPr>
              <w:t>Fast random access into long campaigns.</w:t>
            </w:r>
          </w:p>
        </w:tc>
      </w:tr>
      <w:tr>
        <w:trPr>
          <w:cantSplit/>
        </w:trPr>
        <w:tc>
          <w:tcPr>
            <w:tcW w:type="dxa" w:w="2088"/>
            <w:vAlign w:val="top"/>
            <w:tcMar>
              <w:top w:w="80" w:type="dxa"/>
              <w:start w:w="90" w:type="dxa"/>
              <w:bottom w:w="80" w:type="dxa"/>
              <w:end w:w="90" w:type="dxa"/>
            </w:tcMar>
          </w:tcPr>
          <w:p>
            <w:pPr>
              <w:spacing w:after="40"/>
            </w:pPr>
            <w:r>
              <w:rPr>
                <w:sz w:val="16"/>
              </w:rPr>
              <w:t>DeltaStore</w:t>
            </w:r>
          </w:p>
        </w:tc>
        <w:tc>
          <w:tcPr>
            <w:tcW w:type="dxa" w:w="4680"/>
            <w:vAlign w:val="top"/>
            <w:tcMar>
              <w:top w:w="80" w:type="dxa"/>
              <w:start w:w="90" w:type="dxa"/>
              <w:bottom w:w="80" w:type="dxa"/>
              <w:end w:w="90" w:type="dxa"/>
            </w:tcMar>
          </w:tcPr>
          <w:p>
            <w:pPr>
              <w:spacing w:after="40"/>
            </w:pPr>
            <w:r>
              <w:rPr>
                <w:sz w:val="16"/>
              </w:rPr>
              <w:t>Ordered changes to historical projection state between checkpoints.</w:t>
            </w:r>
          </w:p>
        </w:tc>
        <w:tc>
          <w:tcPr>
            <w:tcW w:type="dxa" w:w="2592"/>
            <w:vAlign w:val="top"/>
            <w:tcMar>
              <w:top w:w="80" w:type="dxa"/>
              <w:start w:w="90" w:type="dxa"/>
              <w:bottom w:w="80" w:type="dxa"/>
              <w:end w:w="90" w:type="dxa"/>
            </w:tcMar>
          </w:tcPr>
          <w:p>
            <w:pPr>
              <w:spacing w:after="40"/>
            </w:pPr>
            <w:r>
              <w:rPr>
                <w:sz w:val="16"/>
              </w:rPr>
              <w:t>Month-by-month reconstruction without full snapshots.</w:t>
            </w:r>
          </w:p>
        </w:tc>
      </w:tr>
      <w:tr>
        <w:trPr>
          <w:cantSplit/>
        </w:trPr>
        <w:tc>
          <w:tcPr>
            <w:tcW w:type="dxa" w:w="2088"/>
            <w:vAlign w:val="top"/>
            <w:tcMar>
              <w:top w:w="80" w:type="dxa"/>
              <w:start w:w="90" w:type="dxa"/>
              <w:bottom w:w="80" w:type="dxa"/>
              <w:end w:w="90" w:type="dxa"/>
            </w:tcMar>
          </w:tcPr>
          <w:p>
            <w:pPr>
              <w:spacing w:after="40"/>
            </w:pPr>
            <w:r>
              <w:rPr>
                <w:sz w:val="16"/>
              </w:rPr>
              <w:t>ChronicleIndex</w:t>
            </w:r>
          </w:p>
        </w:tc>
        <w:tc>
          <w:tcPr>
            <w:tcW w:type="dxa" w:w="4680"/>
            <w:vAlign w:val="top"/>
            <w:tcMar>
              <w:top w:w="80" w:type="dxa"/>
              <w:start w:w="90" w:type="dxa"/>
              <w:bottom w:w="80" w:type="dxa"/>
              <w:end w:w="90" w:type="dxa"/>
            </w:tcMar>
          </w:tcPr>
          <w:p>
            <w:pPr>
              <w:spacing w:after="40"/>
            </w:pPr>
            <w:r>
              <w:rPr>
                <w:sz w:val="16"/>
              </w:rPr>
              <w:t>Date/entity/event/record indexes plus entity-lifetime lookup.</w:t>
            </w:r>
          </w:p>
        </w:tc>
        <w:tc>
          <w:tcPr>
            <w:tcW w:type="dxa" w:w="2592"/>
            <w:vAlign w:val="top"/>
            <w:tcMar>
              <w:top w:w="80" w:type="dxa"/>
              <w:start w:w="90" w:type="dxa"/>
              <w:bottom w:w="80" w:type="dxa"/>
              <w:end w:w="90" w:type="dxa"/>
            </w:tcMar>
          </w:tcPr>
          <w:p>
            <w:pPr>
              <w:spacing w:after="40"/>
            </w:pPr>
            <w:r>
              <w:rPr>
                <w:sz w:val="16"/>
              </w:rPr>
              <w:t>Archive browsing, leaderboards, timeline queries, fast filtering.</w:t>
            </w:r>
          </w:p>
        </w:tc>
      </w:tr>
      <w:tr>
        <w:trPr>
          <w:cantSplit/>
        </w:trPr>
        <w:tc>
          <w:tcPr>
            <w:tcW w:type="dxa" w:w="2088"/>
            <w:vAlign w:val="top"/>
            <w:tcMar>
              <w:top w:w="80" w:type="dxa"/>
              <w:start w:w="90" w:type="dxa"/>
              <w:bottom w:w="80" w:type="dxa"/>
              <w:end w:w="90" w:type="dxa"/>
            </w:tcMar>
          </w:tcPr>
          <w:p>
            <w:pPr>
              <w:spacing w:after="40"/>
            </w:pPr>
            <w:r>
              <w:rPr>
                <w:sz w:val="16"/>
              </w:rPr>
              <w:t>ArtifactIndex</w:t>
            </w:r>
          </w:p>
        </w:tc>
        <w:tc>
          <w:tcPr>
            <w:tcW w:type="dxa" w:w="4680"/>
            <w:vAlign w:val="top"/>
            <w:tcMar>
              <w:top w:w="80" w:type="dxa"/>
              <w:start w:w="90" w:type="dxa"/>
              <w:bottom w:w="80" w:type="dxa"/>
              <w:end w:w="90" w:type="dxa"/>
            </w:tcMar>
          </w:tcPr>
          <w:p>
            <w:pPr>
              <w:spacing w:after="40"/>
            </w:pPr>
            <w:r>
              <w:rPr>
                <w:sz w:val="16"/>
              </w:rPr>
              <w:t>Metadata references to durable historical ephemera; large media files remain outside core state.</w:t>
            </w:r>
          </w:p>
        </w:tc>
        <w:tc>
          <w:tcPr>
            <w:tcW w:type="dxa" w:w="2592"/>
            <w:vAlign w:val="top"/>
            <w:tcMar>
              <w:top w:w="80" w:type="dxa"/>
              <w:start w:w="90" w:type="dxa"/>
              <w:bottom w:w="80" w:type="dxa"/>
              <w:end w:w="90" w:type="dxa"/>
            </w:tcMar>
          </w:tcPr>
          <w:p>
            <w:pPr>
              <w:spacing w:after="40"/>
            </w:pPr>
            <w:r>
              <w:rPr>
                <w:sz w:val="16"/>
              </w:rPr>
              <w:t>Posters, newspaper reports, logo eras, portraits, cards, future archive media.</w:t>
            </w:r>
          </w:p>
        </w:tc>
      </w:tr>
      <w:tr>
        <w:trPr>
          <w:cantSplit/>
        </w:trPr>
        <w:tc>
          <w:tcPr>
            <w:tcW w:type="dxa" w:w="2088"/>
            <w:vAlign w:val="top"/>
            <w:tcMar>
              <w:top w:w="80" w:type="dxa"/>
              <w:start w:w="90" w:type="dxa"/>
              <w:bottom w:w="80" w:type="dxa"/>
              <w:end w:w="90" w:type="dxa"/>
            </w:tcMar>
          </w:tcPr>
          <w:p>
            <w:pPr>
              <w:spacing w:after="40"/>
            </w:pPr>
            <w:r>
              <w:rPr>
                <w:sz w:val="16"/>
              </w:rPr>
              <w:t>ChronicleQueryService</w:t>
            </w:r>
          </w:p>
        </w:tc>
        <w:tc>
          <w:tcPr>
            <w:tcW w:type="dxa" w:w="4680"/>
            <w:vAlign w:val="top"/>
            <w:tcMar>
              <w:top w:w="80" w:type="dxa"/>
              <w:start w:w="90" w:type="dxa"/>
              <w:bottom w:w="80" w:type="dxa"/>
              <w:end w:w="90" w:type="dxa"/>
            </w:tcMar>
          </w:tcPr>
          <w:p>
            <w:pPr>
              <w:spacing w:after="40"/>
            </w:pPr>
            <w:r>
              <w:rPr>
                <w:sz w:val="16"/>
              </w:rPr>
              <w:t>Read-only API that combines checkpoints, deltas, events, metrics, and indexes.</w:t>
            </w:r>
          </w:p>
        </w:tc>
        <w:tc>
          <w:tcPr>
            <w:tcW w:type="dxa" w:w="2592"/>
            <w:vAlign w:val="top"/>
            <w:tcMar>
              <w:top w:w="80" w:type="dxa"/>
              <w:start w:w="90" w:type="dxa"/>
              <w:bottom w:w="80" w:type="dxa"/>
              <w:end w:w="90" w:type="dxa"/>
            </w:tcMar>
          </w:tcPr>
          <w:p>
            <w:pPr>
              <w:spacing w:after="40"/>
            </w:pPr>
            <w:r>
              <w:rPr>
                <w:sz w:val="16"/>
              </w:rPr>
              <w:t>Historical map, career/promotion timelines, graphs, records, developer history inspector.</w:t>
            </w:r>
          </w:p>
        </w:tc>
      </w:tr>
    </w:tbl>
    <w:p>
      <w:pPr>
        <w:spacing w:after="110" w:line="252" w:lineRule="auto"/>
      </w:pPr>
    </w:p>
    <w:p>
      <w:pPr>
        <w:pStyle w:val="Heading3"/>
        <w:keepNext/>
        <w:spacing w:before="180" w:after="80"/>
      </w:pPr>
      <w:r>
        <w:t>7.12.1 Historical Record Classes</w:t>
      </w:r>
    </w:p>
    <w:p>
      <w:pPr>
        <w:spacing w:after="110" w:line="252" w:lineRule="auto"/>
      </w:pPr>
      <w:r>
        <w:t>The Chronicle deliberately stores three complementary record classes. Events answer what happened. Metric series answer how values moved. Historical projections answer what the relevant wrestling world looked like at a particular date. No one class is expected to do the others' jobs.</w:t>
      </w:r>
    </w:p>
    <w:p>
      <w:pPr>
        <w:pStyle w:val="CodeBlock"/>
      </w:pPr>
      <w:r>
        <w:t>HistoricalProjection {</w:t>
        <w:br/>
        <w:t xml:space="preserve">  date</w:t>
        <w:br/>
        <w:t xml:space="preserve">  active_promotions / ownership / status</w:t>
        <w:br/>
        <w:t xml:space="preserve">  promotion_rosters / role assignments</w:t>
        <w:br/>
        <w:t xml:space="preserve">  championships / holders / recognition</w:t>
        <w:br/>
        <w:t xml:space="preserve">  market influence + relevant hot/cold state</w:t>
        <w:br/>
        <w:t xml:space="preserve">  formal territorial agreements</w:t>
        <w:br/>
        <w:t xml:space="preserve">  media footprints / adoption milestones</w:t>
        <w:br/>
        <w:t xml:space="preserve">  promotion scale/prestige summaries</w:t>
        <w:br/>
        <w:t xml:space="preserve">  entity identity/presentation references needed by history UI</w:t>
        <w:br/>
        <w:t>}</w:t>
      </w:r>
    </w:p>
    <w:p>
      <w:pPr>
        <w:pStyle w:val="Heading3"/>
        <w:keepNext/>
        <w:spacing w:before="180" w:after="80"/>
      </w:pPr>
      <w:r>
        <w:t>7.12.2 Checkpoints and Deltas</w:t>
      </w:r>
    </w:p>
    <w:p>
      <w:pPr>
        <w:spacing w:after="110" w:line="252" w:lineRule="auto"/>
      </w:pPr>
      <w:r>
        <w:t>Historical reconstruction finds the nearest checkpoint at or before the requested date, copies its HistoricalProjection, and applies Chronicle deltas through the target date. Checkpoints are historical keyframes, not complete save snapshots. An annual checkpoint cadence is the initial tentative default; profiling may choose more frequent checkpoints for very large worlds or less frequent checkpoints where deltas remain small.</w:t>
      </w:r>
    </w:p>
    <w:p>
      <w:pPr>
        <w:spacing w:after="110" w:line="252" w:lineRule="auto"/>
      </w:pPr>
      <w:r>
        <w:rPr>
          <w:b/>
          <w:color w:val="A06A14"/>
        </w:rPr>
        <w:t xml:space="preserve">TENTATIVE: </w:t>
      </w:r>
      <w:r>
        <w:t>Use annual historical checkpoints plus monthly deltas for the first long-run implementation. The cadence is a storage/performance tuning parameter, never a schema assumption.</w:t>
      </w:r>
    </w:p>
    <w:p>
      <w:pPr>
        <w:pStyle w:val="Heading3"/>
        <w:keepNext/>
        <w:spacing w:before="180" w:after="80"/>
      </w:pPr>
      <w:r>
        <w:t>7.12.3 Metric Sampling and Retention</w:t>
      </w:r>
    </w:p>
    <w:p>
      <w:pPr>
        <w:spacing w:after="110" w:line="252" w:lineRule="auto"/>
      </w:pPr>
      <w:r>
        <w:t>HistoricalMetricDefinition declares metric ID, subject scope, geography dimension where applicable, sampling cadence, aggregation method, precision, and retention policy. High-value volatile metrics may sample monthly; slow or expensive metrics may sample quarterly/annually or on material change. Finance may derive annual summaries from the durable ledger rather than duplicate every ledger row into a second verbose structure.</w:t>
      </w:r>
    </w:p>
    <w:p>
      <w:pPr>
        <w:spacing w:after="110" w:line="252" w:lineRule="auto"/>
      </w:pPr>
      <w:r>
        <w:t>Chronicle storage is sparse by design. Zero-change deltas are omitted; repeated values may use run-length/delta encoding behind the codec; numeric series may be compressed/chunked; transient simulation variables with no historical or analytical value are not archived merely because they exist.</w:t>
      </w:r>
    </w:p>
    <w:p>
      <w:pPr>
        <w:pStyle w:val="Heading3"/>
        <w:keepNext/>
        <w:spacing w:before="180" w:after="80"/>
      </w:pPr>
      <w:r>
        <w:t>7.12.4 Entity Lifetime, Identity, and Tombstones</w:t>
      </w:r>
    </w:p>
    <w:p>
      <w:pPr>
        <w:spacing w:after="110" w:line="252" w:lineRule="auto"/>
      </w:pPr>
      <w:r>
        <w:t>Stable entity IDs are never reused. A retired/dead person, closed promotion, obsolete media outlet, relocated organization, or other defunct entity must remain resolvable by historical references. Active state may compact an entity after it is no longer operational, but the Chronicle retains an identity/tombstone record and any presentation-history references needed to render the past. Name, logo, gimmick, ownership, and brand changes are historical epochs/events, not destructive overwrites of all prior presentation.</w:t>
      </w:r>
    </w:p>
    <w:p>
      <w:pPr>
        <w:pStyle w:val="Heading3"/>
        <w:keepNext/>
        <w:spacing w:before="180" w:after="80"/>
      </w:pPr>
      <w:r>
        <w:t>7.12.5 Historical Query and Map Contract</w:t>
      </w:r>
    </w:p>
    <w:p>
      <w:pPr>
        <w:spacing w:after="110" w:line="252" w:lineRule="auto"/>
      </w:pPr>
      <w:r>
        <w:t>ChronicleQueryService is read-only. get_projection(date) returns a HistoricalProjection; get_series(metric, subject, range) returns ordered samples; get_events(filter) returns journal facts; get_timeline(entity_id) combines indexed events and relevant metric/state milestones. HistoricalMapViewModel is built from ChronicleQueryService and feeds the same MapRenderer/MapLayerController used by live play.</w:t>
      </w:r>
    </w:p>
    <w:p>
      <w:pPr>
        <w:spacing w:after="110" w:line="252" w:lineRule="auto"/>
      </w:pPr>
      <w:r>
        <w:t>A historical map view is therefore a different data source, not a second map engine. Live map mode reads current QueryService output; history mode reads reconstructed HistoricalProjection output. History mode cannot issue gameplay commands against past state.</w:t>
      </w:r>
    </w:p>
    <w:p>
      <w:pPr>
        <w:pStyle w:val="Heading3"/>
        <w:keepNext/>
        <w:spacing w:before="180" w:after="80"/>
      </w:pPr>
      <w:r>
        <w:t>7.12.6 Recorded History Is Authoritative</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NO RETROSPECTIVE RESIMULATION</w:t>
            </w:r>
            <w:r>
              <w:br/>
              <w:t>The Chronicle records what actually happened. Historical Replay may interpolate presentation between recorded points, but it never re-runs old AI, booking, economy, or random systems to recreate history. Engine upgrades and balance patches must not rewrite an existing campaign's past.</w:t>
            </w:r>
          </w:p>
        </w:tc>
        <w:trPr>
          <w:tblHeader/>
        </w:trPr>
      </w:tr>
    </w:tbl>
    <w:p>
      <w:pPr>
        <w:spacing w:after="110" w:line="252" w:lineRule="auto"/>
      </w:pPr>
    </w:p>
    <w:p>
      <w:pPr>
        <w:pStyle w:val="Heading3"/>
        <w:keepNext/>
        <w:spacing w:before="180" w:after="80"/>
      </w:pPr>
      <w:r>
        <w:t>7.12.7 Archive Artifacts and Kayfabe Context</w:t>
      </w:r>
    </w:p>
    <w:p>
      <w:pPr>
        <w:spacing w:after="110" w:line="252" w:lineRule="auto"/>
      </w:pPr>
      <w:r>
        <w:t>Historical artifacts are referenced by ArtifactIndex with entity/date/context metadata. Public artifacts such as newspapers, event posters, television graphics, and promotional materials are PUBLIC_KAYFABE and remain true to their in-world point of view even when viewed decades later. Owner-facing retrospective analysis may be BACKSTAGE_BUSINESS or SYSTEM_NEUTRAL. The archive never uses a historical wrapper as an excuse to puncture kayfabe.</w:t>
      </w:r>
    </w:p>
    <w:p>
      <w:pPr>
        <w:pStyle w:val="Heading2"/>
        <w:keepNext/>
        <w:spacing w:before="180" w:after="80"/>
      </w:pPr>
      <w:r>
        <w:t>7.13 Explainability</w:t>
      </w:r>
    </w:p>
    <w:p>
      <w:pPr>
        <w:spacing w:after="110" w:line="252" w:lineRule="auto"/>
      </w:pPr>
      <w:r>
        <w:t>Every major calculated outcome should expose an Explanation object with top contributing factors. UI may show only the leading 3-5 reasons, while debug mode stores deeper traces. Explainability is mandatory for attendance, influence shifts, promotion hot/cold changes, major drawing-power evaluations, and AI strategic choices used in diagnosis. Explanation objects may be referenced by Chronicle events for major outcomes, but high-volume debug traces are not automatically retained forever.</w:t>
      </w:r>
    </w:p>
    <w:p>
      <w:pPr>
        <w:pStyle w:val="Heading1"/>
        <w:keepNext/>
        <w:spacing w:before="180" w:after="80"/>
      </w:pPr>
      <w:r>
        <w:t>8. Persistence, Migration, Integrity, and Recovery</w:t>
      </w:r>
    </w:p>
    <w:p>
      <w:pPr>
        <w:pStyle w:val="Heading2"/>
        <w:keepNext/>
        <w:spacing w:before="180" w:after="80"/>
      </w:pPr>
      <w:r>
        <w:t>8.1 Save Package</w:t>
      </w:r>
    </w:p>
    <w:p>
      <w:pPr>
        <w:pStyle w:val="CodeBlock"/>
      </w:pPr>
      <w:r>
        <w:t>user://saves/&lt;save_id&gt;/</w:t>
        <w:br/>
        <w:t xml:space="preserve">  manifest.json</w:t>
        <w:br/>
        <w:t xml:space="preserve">  state.json.zst                 # current authoritative state</w:t>
        <w:br/>
        <w:t xml:space="preserve">  chronicle/</w:t>
        <w:br/>
        <w:t xml:space="preserve">    manifest.json                # logical Chronicle inventory/head</w:t>
        <w:br/>
        <w:t xml:space="preserve">    events/                      # append-oriented event segments</w:t>
        <w:br/>
        <w:t xml:space="preserve">    metrics/                     # compact time-series segments</w:t>
        <w:br/>
        <w:t xml:space="preserve">    deltas/                      # historical projection changes</w:t>
        <w:br/>
        <w:t xml:space="preserve">    checkpoints/                 # periodic HistoricalProjection keyframes</w:t>
        <w:br/>
        <w:t xml:space="preserve">    indexes/                     # rebuildable or persisted query indexes</w:t>
        <w:br/>
        <w:t xml:space="preserve">    artifacts.json.zst           # archive artifact metadata/references</w:t>
        <w:br/>
        <w:t xml:space="preserve">  thumbnail.webp                 # optional presentation artifact</w:t>
        <w:br/>
        <w:t xml:space="preserve">  backups/</w:t>
        <w:br/>
        <w:t xml:space="preserve">    autosave_1...</w:t>
      </w:r>
    </w:p>
    <w:p>
      <w:pPr>
        <w:spacing w:after="110" w:line="252" w:lineRule="auto"/>
      </w:pPr>
      <w:r>
        <w:t>The layout above is the logical persistence contract, not a demand that v0.1 create dozens of tiny files. The first slice may physically store Chronicle data in one compressed file or a few coarse segments if that materially reduces risk. ChronicleCodec/ChronicleStore must nevertheless expose separate events, metrics, deltas, checkpoints, indexes, and artifact metadata so later chunking/compression does not change domain contracts. The specification does not require Zstandard specifically in v0.1.</w:t>
      </w:r>
    </w:p>
    <w:p>
      <w:pPr>
        <w:pStyle w:val="Heading2"/>
        <w:keepNext/>
        <w:spacing w:before="180" w:after="80"/>
      </w:pPr>
      <w:r>
        <w:t>8.2 Save Manifest Requirements</w:t>
      </w:r>
    </w:p>
    <w:p>
      <w:pPr>
        <w:pStyle w:val="ListBullet"/>
      </w:pPr>
      <w:r>
        <w:t>save_schema_version and architecture_version</w:t>
      </w:r>
    </w:p>
    <w:p>
      <w:pPr>
        <w:pStyle w:val="ListBullet"/>
      </w:pPr>
      <w:r>
        <w:t>game_version and pinned engine major/minor used when written</w:t>
      </w:r>
    </w:p>
    <w:p>
      <w:pPr>
        <w:pStyle w:val="ListBullet"/>
      </w:pPr>
      <w:r>
        <w:t>campaign pack ID/version and enabled mod pack IDs/versions</w:t>
      </w:r>
    </w:p>
    <w:p>
      <w:pPr>
        <w:pStyle w:val="ListBullet"/>
      </w:pPr>
      <w:r>
        <w:t>content fingerprint/hash summary</w:t>
      </w:r>
    </w:p>
    <w:p>
      <w:pPr>
        <w:pStyle w:val="ListBullet"/>
      </w:pPr>
      <w:r>
        <w:t>save ID, display name, created/updated timestamps, in-game date</w:t>
      </w:r>
    </w:p>
    <w:p>
      <w:pPr>
        <w:pStyle w:val="ListBullet"/>
      </w:pPr>
      <w:r>
        <w:t>player promotion ID and ownership-seat state</w:t>
      </w:r>
    </w:p>
    <w:p>
      <w:pPr>
        <w:pStyle w:val="ListBullet"/>
      </w:pPr>
      <w:r>
        <w:t>RNG state/checkpoint metadata</w:t>
      </w:r>
    </w:p>
    <w:p>
      <w:pPr>
        <w:pStyle w:val="ListBullet"/>
      </w:pPr>
      <w:r>
        <w:t>chronicle_schema_version, chronicle head date/sequence, checkpoint generation, and Chronicle content/integrity summary</w:t>
      </w:r>
    </w:p>
    <w:p>
      <w:pPr>
        <w:pStyle w:val="ListBullet"/>
      </w:pPr>
      <w:r>
        <w:t>optional integrity checksum and previous-backup pointer</w:t>
      </w:r>
    </w:p>
    <w:p>
      <w:pPr>
        <w:pStyle w:val="Heading2"/>
        <w:keepNext/>
        <w:spacing w:before="180" w:after="80"/>
      </w:pPr>
      <w:r>
        <w:t>8.3 Serialization Rules</w:t>
      </w:r>
    </w:p>
    <w:p>
      <w:pPr>
        <w:pStyle w:val="ListBullet"/>
      </w:pPr>
      <w:r>
        <w:t>Serialize stable IDs and primitive/data structures, not object references, NodePaths, Resource instance IDs, or scene-tree addresses.</w:t>
      </w:r>
    </w:p>
    <w:p>
      <w:pPr>
        <w:pStyle w:val="ListBullet"/>
      </w:pPr>
      <w:r>
        <w:t>Every state class implements explicit to_dict()/from_dict() or equivalent codec functions. Reflection-based magical serialization is avoided for authoritative saves.</w:t>
      </w:r>
    </w:p>
    <w:p>
      <w:pPr>
        <w:pStyle w:val="ListBullet"/>
      </w:pPr>
      <w:r>
        <w:t>Missing required references are load errors. Optional references are explicit nulls. Unknown future fields are retained only if a documented forward-compatibility strategy exists; otherwise older binaries refuse newer saves cleanly.</w:t>
      </w:r>
    </w:p>
    <w:p>
      <w:pPr>
        <w:pStyle w:val="ListBullet"/>
      </w:pPr>
      <w:r>
        <w:t>Numeric values are clamped/validated on load. No NaN/Infinity may enter campaign state.</w:t>
      </w:r>
    </w:p>
    <w:p>
      <w:pPr>
        <w:pStyle w:val="ListBullet"/>
      </w:pPr>
      <w:r>
        <w:t>Content definitions are not duplicated wholesale into the save; the manifest fingerprints the content packs and runtime state references stable definition IDs.</w:t>
      </w:r>
    </w:p>
    <w:p>
      <w:pPr>
        <w:pStyle w:val="ListBullet"/>
      </w:pPr>
      <w:r>
        <w:t>Committed Chronicle records are append-oriented and immutable in ordinary play. Corrections occur only through explicit migration/repair tooling that leaves backups and re-validates indexes.</w:t>
      </w:r>
    </w:p>
    <w:p>
      <w:pPr>
        <w:pStyle w:val="ListBullet"/>
      </w:pPr>
      <w:r>
        <w:t>Historical segments reference stable IDs and dates; no historical record may depend on scene-tree addresses or transient object identity.</w:t>
      </w:r>
    </w:p>
    <w:p>
      <w:pPr>
        <w:pStyle w:val="Heading2"/>
        <w:keepNext/>
        <w:spacing w:before="180" w:after="80"/>
      </w:pPr>
      <w:r>
        <w:t>8.4 Migration</w:t>
      </w:r>
    </w:p>
    <w:p>
      <w:pPr>
        <w:spacing w:after="110" w:line="252" w:lineRule="auto"/>
      </w:pPr>
      <w:r>
        <w:t>Migrations are sequential and pure where possible: v1 -&gt; v2 -&gt; v3. A migration never overwrites the only copy of a save. State and Chronicle schemas may version independently but are migrated as one campaign transaction: SaveService copies to a migration backup, transforms in memory/temporary storage, rebuilds Chronicle indexes when required, validates current-state and historical invariants, writes to a temporary path, fsync/close where supported, then atomically replaces the target.</w:t>
      </w:r>
    </w:p>
    <w:p>
      <w:pPr>
        <w:spacing w:after="110" w:line="252" w:lineRule="auto"/>
      </w:pPr>
      <w:r>
        <w:rPr>
          <w:b/>
          <w:color w:val="476E44"/>
        </w:rPr>
        <w:t xml:space="preserve">LOCKED: </w:t>
      </w:r>
      <w:r>
        <w:t>Save versioning and migration hooks exist from the first playable build, even if v0.1 has only schema version 1 and no historical migrations yet.</w:t>
      </w:r>
    </w:p>
    <w:p>
      <w:pPr>
        <w:pStyle w:val="Heading2"/>
        <w:keepNext/>
        <w:spacing w:before="180" w:after="80"/>
      </w:pPr>
      <w:r>
        <w:t>8.5 Autosave and Mobile Recovery</w:t>
      </w:r>
    </w:p>
    <w:p>
      <w:pPr>
        <w:pStyle w:val="ListBullet"/>
      </w:pPr>
      <w:r>
        <w:t>Autosave after a successful month resolution only after the Chronicle commit for that month has completed successfully, and before/after high-impact manual operations where practical.</w:t>
      </w:r>
    </w:p>
    <w:p>
      <w:pPr>
        <w:pStyle w:val="ListBullet"/>
      </w:pPr>
      <w:r>
        <w:t>Keep a small rotating backup set. A failed autosave never deletes the last known-good save.</w:t>
      </w:r>
    </w:p>
    <w:p>
      <w:pPr>
        <w:pStyle w:val="ListBullet"/>
      </w:pPr>
      <w:r>
        <w:t>Handle Android pause/background notifications by requesting a safe checkpoint without performing long simulation work in a lifecycle callback.</w:t>
      </w:r>
    </w:p>
    <w:p>
      <w:pPr>
        <w:pStyle w:val="ListBullet"/>
      </w:pPr>
      <w:r>
        <w:t>On load corruption, offer last-good autosave/backup and produce a diagnostic file that can be brought back into chat/Work for repair.</w:t>
      </w:r>
    </w:p>
    <w:p>
      <w:pPr>
        <w:pStyle w:val="ListBullet"/>
      </w:pPr>
      <w:r>
        <w:t>Never assume the app will receive a graceful shutdown event.</w:t>
      </w:r>
    </w:p>
    <w:p>
      <w:pPr>
        <w:pStyle w:val="Heading2"/>
        <w:keepNext/>
        <w:spacing w:before="180" w:after="80"/>
      </w:pPr>
      <w:r>
        <w:t>8.6 Chronicle Storage, Compaction, and Integrity</w:t>
      </w:r>
    </w:p>
    <w:p>
      <w:pPr>
        <w:spacing w:after="110" w:line="252" w:lineRule="auto"/>
      </w:pPr>
      <w:r>
        <w:t>ChronicleStore may use immutable dated/sequence segments so an autosave does not rewrite a century of history every month. The active manifest points to the committed Chronicle head. Checkpoints and indexes may be rebuilt from authoritative event/metric/delta data if a non-authoritative cache is lost; the event journal, metric series, deltas, and committed checkpoints themselves are protected as campaign history.</w:t>
      </w:r>
    </w:p>
    <w:p>
      <w:pPr>
        <w:pStyle w:val="ListBullet"/>
      </w:pPr>
      <w:r>
        <w:t>Write changed Chronicle segments to temporary paths and commit them before publishing the new manifest/head pointer.</w:t>
      </w:r>
    </w:p>
    <w:p>
      <w:pPr>
        <w:pStyle w:val="ListBullet"/>
      </w:pPr>
      <w:r>
        <w:t>Compression/chunking is a codec concern. Domain systems never know whether a metric series is JSON, binary, delta-coded, or compressed.</w:t>
      </w:r>
    </w:p>
    <w:p>
      <w:pPr>
        <w:pStyle w:val="ListBullet"/>
      </w:pPr>
      <w:r>
        <w:t>Compaction may merge old small segments or rebuild indexes but must be semantically lossless for retained historical fields.</w:t>
      </w:r>
    </w:p>
    <w:p>
      <w:pPr>
        <w:pStyle w:val="ListBullet"/>
      </w:pPr>
      <w:r>
        <w:t>Archive artifacts that are large images/audio/video are referenced by metadata and may have cache/regeneration policy; they are not embedded as giant blobs inside core state.</w:t>
      </w:r>
    </w:p>
    <w:p>
      <w:pPr>
        <w:pStyle w:val="ListBullet"/>
      </w:pPr>
      <w:r>
        <w:t>Storage diagnostics track bytes per simulated year, event counts, metric-sample counts, delta density, checkpoint size, and reconstruction latency so retention policy is evidence-driven.</w:t>
      </w:r>
    </w:p>
    <w:p>
      <w:pPr>
        <w:pStyle w:val="Heading1"/>
        <w:keepNext/>
        <w:spacing w:before="180" w:after="80"/>
      </w:pPr>
      <w:r>
        <w:t>9. Mobile-First Presentation Architecture</w:t>
      </w:r>
    </w:p>
    <w:p>
      <w:pPr>
        <w:pStyle w:val="Heading2"/>
        <w:keepNext/>
        <w:spacing w:before="180" w:after="80"/>
      </w:pPr>
      <w:r>
        <w:t>9.1 Responsive Shell</w:t>
      </w:r>
    </w:p>
    <w:p>
      <w:pPr>
        <w:spacing w:after="110" w:line="252" w:lineRule="auto"/>
      </w:pPr>
      <w:r>
        <w:rPr>
          <w:b/>
          <w:color w:val="476E44"/>
        </w:rPr>
        <w:t xml:space="preserve">LOCKED: </w:t>
      </w:r>
      <w:r>
        <w:t>Use Godot Control/Container layouts and responsive breakpoints; do not design screens as fixed coordinate mockups.</w:t>
      </w:r>
    </w:p>
    <w:p>
      <w:pPr>
        <w:spacing w:after="110" w:line="252" w:lineRule="auto"/>
      </w:pPr>
      <w:r>
        <w:t>The shell supports phone portrait and landscape plus resizable desktop. The exact preferred orientation remains a usability decision for the first interactive map test, so architecture must not bake in portrait-only navigation. The layout may switch between bottom navigation, side rail, split pane, or full-screen drill-down according to available width.</w:t>
      </w:r>
    </w:p>
    <w:p>
      <w:pPr>
        <w:pStyle w:val="Heading2"/>
        <w:keepNext/>
        <w:spacing w:before="180" w:after="80"/>
      </w:pPr>
      <w:r>
        <w:t>9.2 Primary Navigation Surfaces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448"/>
            <w:shd w:fill="7A1F1F"/>
            <w:vAlign w:val="center"/>
            <w:tcMar>
              <w:top w:w="80" w:type="dxa"/>
              <w:start w:w="90" w:type="dxa"/>
              <w:bottom w:w="80" w:type="dxa"/>
              <w:end w:w="90" w:type="dxa"/>
            </w:tcMar>
          </w:tcPr>
          <w:p>
            <w:r>
              <w:rPr>
                <w:b/>
                <w:color w:val="FFFFFF"/>
                <w:sz w:val="17"/>
              </w:rPr>
              <w:t>Surface</w:t>
            </w:r>
          </w:p>
        </w:tc>
        <w:tc>
          <w:tcPr>
            <w:tcW w:type="dxa" w:w="7056"/>
            <w:shd w:fill="7A1F1F"/>
            <w:vAlign w:val="center"/>
            <w:tcMar>
              <w:top w:w="80" w:type="dxa"/>
              <w:start w:w="90" w:type="dxa"/>
              <w:bottom w:w="80" w:type="dxa"/>
              <w:end w:w="90" w:type="dxa"/>
            </w:tcMar>
          </w:tcPr>
          <w:p>
            <w:r>
              <w:rPr>
                <w:b/>
                <w:color w:val="FFFFFF"/>
                <w:sz w:val="17"/>
              </w:rPr>
              <w:t>Question answered</w:t>
            </w:r>
          </w:p>
        </w:tc>
      </w:tr>
      <w:tr>
        <w:trPr>
          <w:cantSplit/>
        </w:trPr>
        <w:tc>
          <w:tcPr>
            <w:tcW w:type="dxa" w:w="2448"/>
            <w:vAlign w:val="top"/>
            <w:tcMar>
              <w:top w:w="80" w:type="dxa"/>
              <w:start w:w="90" w:type="dxa"/>
              <w:bottom w:w="80" w:type="dxa"/>
              <w:end w:w="90" w:type="dxa"/>
            </w:tcMar>
          </w:tcPr>
          <w:p>
            <w:pPr>
              <w:spacing w:after="40"/>
            </w:pPr>
            <w:r>
              <w:rPr>
                <w:sz w:val="17"/>
              </w:rPr>
              <w:t>Strategic Map</w:t>
            </w:r>
          </w:p>
        </w:tc>
        <w:tc>
          <w:tcPr>
            <w:tcW w:type="dxa" w:w="7056"/>
            <w:vAlign w:val="top"/>
            <w:tcMar>
              <w:top w:w="80" w:type="dxa"/>
              <w:start w:w="90" w:type="dxa"/>
              <w:bottom w:w="80" w:type="dxa"/>
              <w:end w:w="90" w:type="dxa"/>
            </w:tcMar>
          </w:tcPr>
          <w:p>
            <w:pPr>
              <w:spacing w:after="40"/>
            </w:pPr>
            <w:r>
              <w:rPr>
                <w:sz w:val="17"/>
              </w:rPr>
              <w:t>Where are my companies, rivals, hot/cold markets, influence, formal borders, and opportunities?</w:t>
            </w:r>
          </w:p>
        </w:tc>
      </w:tr>
      <w:tr>
        <w:trPr>
          <w:cantSplit/>
        </w:trPr>
        <w:tc>
          <w:tcPr>
            <w:tcW w:type="dxa" w:w="2448"/>
            <w:vAlign w:val="top"/>
            <w:tcMar>
              <w:top w:w="80" w:type="dxa"/>
              <w:start w:w="90" w:type="dxa"/>
              <w:bottom w:w="80" w:type="dxa"/>
              <w:end w:w="90" w:type="dxa"/>
            </w:tcMar>
          </w:tcPr>
          <w:p>
            <w:pPr>
              <w:spacing w:after="40"/>
            </w:pPr>
            <w:r>
              <w:rPr>
                <w:sz w:val="17"/>
              </w:rPr>
              <w:t>Promotion Dashboard</w:t>
            </w:r>
          </w:p>
        </w:tc>
        <w:tc>
          <w:tcPr>
            <w:tcW w:type="dxa" w:w="7056"/>
            <w:vAlign w:val="top"/>
            <w:tcMar>
              <w:top w:w="80" w:type="dxa"/>
              <w:start w:w="90" w:type="dxa"/>
              <w:bottom w:w="80" w:type="dxa"/>
              <w:end w:w="90" w:type="dxa"/>
            </w:tcMar>
          </w:tcPr>
          <w:p>
            <w:pPr>
              <w:spacing w:after="40"/>
            </w:pPr>
            <w:r>
              <w:rPr>
                <w:sz w:val="17"/>
              </w:rPr>
              <w:t>What needs my attention this month?</w:t>
            </w:r>
          </w:p>
        </w:tc>
      </w:tr>
      <w:tr>
        <w:trPr>
          <w:cantSplit/>
        </w:trPr>
        <w:tc>
          <w:tcPr>
            <w:tcW w:type="dxa" w:w="2448"/>
            <w:vAlign w:val="top"/>
            <w:tcMar>
              <w:top w:w="80" w:type="dxa"/>
              <w:start w:w="90" w:type="dxa"/>
              <w:bottom w:w="80" w:type="dxa"/>
              <w:end w:w="90" w:type="dxa"/>
            </w:tcMar>
          </w:tcPr>
          <w:p>
            <w:pPr>
              <w:spacing w:after="40"/>
            </w:pPr>
            <w:r>
              <w:rPr>
                <w:sz w:val="17"/>
              </w:rPr>
              <w:t>People/Roster</w:t>
            </w:r>
          </w:p>
        </w:tc>
        <w:tc>
          <w:tcPr>
            <w:tcW w:type="dxa" w:w="7056"/>
            <w:vAlign w:val="top"/>
            <w:tcMar>
              <w:top w:w="80" w:type="dxa"/>
              <w:start w:w="90" w:type="dxa"/>
              <w:bottom w:w="80" w:type="dxa"/>
              <w:end w:w="90" w:type="dxa"/>
            </w:tcMar>
          </w:tcPr>
          <w:p>
            <w:pPr>
              <w:spacing w:after="40"/>
            </w:pPr>
            <w:r>
              <w:rPr>
                <w:sz w:val="17"/>
              </w:rPr>
              <w:t>Who do I employ, what do I know about them, and how are they being used?</w:t>
            </w:r>
          </w:p>
        </w:tc>
      </w:tr>
      <w:tr>
        <w:trPr>
          <w:cantSplit/>
        </w:trPr>
        <w:tc>
          <w:tcPr>
            <w:tcW w:type="dxa" w:w="2448"/>
            <w:vAlign w:val="top"/>
            <w:tcMar>
              <w:top w:w="80" w:type="dxa"/>
              <w:start w:w="90" w:type="dxa"/>
              <w:bottom w:w="80" w:type="dxa"/>
              <w:end w:w="90" w:type="dxa"/>
            </w:tcMar>
          </w:tcPr>
          <w:p>
            <w:pPr>
              <w:spacing w:after="40"/>
            </w:pPr>
            <w:r>
              <w:rPr>
                <w:sz w:val="17"/>
              </w:rPr>
              <w:t>Touring Company</w:t>
            </w:r>
          </w:p>
        </w:tc>
        <w:tc>
          <w:tcPr>
            <w:tcW w:type="dxa" w:w="7056"/>
            <w:vAlign w:val="top"/>
            <w:tcMar>
              <w:top w:w="80" w:type="dxa"/>
              <w:start w:w="90" w:type="dxa"/>
              <w:bottom w:w="80" w:type="dxa"/>
              <w:end w:w="90" w:type="dxa"/>
            </w:tcMar>
          </w:tcPr>
          <w:p>
            <w:pPr>
              <w:spacing w:after="40"/>
            </w:pPr>
            <w:r>
              <w:rPr>
                <w:sz w:val="17"/>
              </w:rPr>
              <w:t>Who is in this unit, where is it going, and what are its directives?</w:t>
            </w:r>
          </w:p>
        </w:tc>
      </w:tr>
      <w:tr>
        <w:trPr>
          <w:cantSplit/>
        </w:trPr>
        <w:tc>
          <w:tcPr>
            <w:tcW w:type="dxa" w:w="2448"/>
            <w:vAlign w:val="top"/>
            <w:tcMar>
              <w:top w:w="80" w:type="dxa"/>
              <w:start w:w="90" w:type="dxa"/>
              <w:bottom w:w="80" w:type="dxa"/>
              <w:end w:w="90" w:type="dxa"/>
            </w:tcMar>
          </w:tcPr>
          <w:p>
            <w:pPr>
              <w:spacing w:after="40"/>
            </w:pPr>
            <w:r>
              <w:rPr>
                <w:sz w:val="17"/>
              </w:rPr>
              <w:t>Market</w:t>
            </w:r>
          </w:p>
        </w:tc>
        <w:tc>
          <w:tcPr>
            <w:tcW w:type="dxa" w:w="7056"/>
            <w:vAlign w:val="top"/>
            <w:tcMar>
              <w:top w:w="80" w:type="dxa"/>
              <w:start w:w="90" w:type="dxa"/>
              <w:bottom w:w="80" w:type="dxa"/>
              <w:end w:w="90" w:type="dxa"/>
            </w:tcMar>
          </w:tcPr>
          <w:p>
            <w:pPr>
              <w:spacing w:after="40"/>
            </w:pPr>
            <w:r>
              <w:rPr>
                <w:sz w:val="17"/>
              </w:rPr>
              <w:t>Why is this market strong/weak/contested and what can I do here?</w:t>
            </w:r>
          </w:p>
        </w:tc>
      </w:tr>
      <w:tr>
        <w:trPr>
          <w:cantSplit/>
        </w:trPr>
        <w:tc>
          <w:tcPr>
            <w:tcW w:type="dxa" w:w="2448"/>
            <w:vAlign w:val="top"/>
            <w:tcMar>
              <w:top w:w="80" w:type="dxa"/>
              <w:start w:w="90" w:type="dxa"/>
              <w:bottom w:w="80" w:type="dxa"/>
              <w:end w:w="90" w:type="dxa"/>
            </w:tcMar>
          </w:tcPr>
          <w:p>
            <w:pPr>
              <w:spacing w:after="40"/>
            </w:pPr>
            <w:r>
              <w:rPr>
                <w:sz w:val="17"/>
              </w:rPr>
              <w:t>Finance</w:t>
            </w:r>
          </w:p>
        </w:tc>
        <w:tc>
          <w:tcPr>
            <w:tcW w:type="dxa" w:w="7056"/>
            <w:vAlign w:val="top"/>
            <w:tcMar>
              <w:top w:w="80" w:type="dxa"/>
              <w:start w:w="90" w:type="dxa"/>
              <w:bottom w:w="80" w:type="dxa"/>
              <w:end w:w="90" w:type="dxa"/>
            </w:tcMar>
          </w:tcPr>
          <w:p>
            <w:pPr>
              <w:spacing w:after="40"/>
            </w:pPr>
            <w:r>
              <w:rPr>
                <w:sz w:val="17"/>
              </w:rPr>
              <w:t>Where is money coming from and going?</w:t>
            </w:r>
          </w:p>
        </w:tc>
      </w:tr>
      <w:tr>
        <w:trPr>
          <w:cantSplit/>
        </w:trPr>
        <w:tc>
          <w:tcPr>
            <w:tcW w:type="dxa" w:w="2448"/>
            <w:vAlign w:val="top"/>
            <w:tcMar>
              <w:top w:w="80" w:type="dxa"/>
              <w:start w:w="90" w:type="dxa"/>
              <w:bottom w:w="80" w:type="dxa"/>
              <w:end w:w="90" w:type="dxa"/>
            </w:tcMar>
          </w:tcPr>
          <w:p>
            <w:pPr>
              <w:spacing w:after="40"/>
            </w:pPr>
            <w:r>
              <w:rPr>
                <w:sz w:val="17"/>
              </w:rPr>
              <w:t>Scouting/Knowledge</w:t>
            </w:r>
          </w:p>
        </w:tc>
        <w:tc>
          <w:tcPr>
            <w:tcW w:type="dxa" w:w="7056"/>
            <w:vAlign w:val="top"/>
            <w:tcMar>
              <w:top w:w="80" w:type="dxa"/>
              <w:start w:w="90" w:type="dxa"/>
              <w:bottom w:w="80" w:type="dxa"/>
              <w:end w:w="90" w:type="dxa"/>
            </w:tcMar>
          </w:tcPr>
          <w:p>
            <w:pPr>
              <w:spacing w:after="40"/>
            </w:pPr>
            <w:r>
              <w:rPr>
                <w:sz w:val="17"/>
              </w:rPr>
              <w:t>What do staff believe, how certain are they, and what remains unknown?</w:t>
            </w:r>
          </w:p>
        </w:tc>
      </w:tr>
      <w:tr>
        <w:trPr>
          <w:cantSplit/>
        </w:trPr>
        <w:tc>
          <w:tcPr>
            <w:tcW w:type="dxa" w:w="2448"/>
            <w:vAlign w:val="top"/>
            <w:tcMar>
              <w:top w:w="80" w:type="dxa"/>
              <w:start w:w="90" w:type="dxa"/>
              <w:bottom w:w="80" w:type="dxa"/>
              <w:end w:w="90" w:type="dxa"/>
            </w:tcMar>
          </w:tcPr>
          <w:p>
            <w:pPr>
              <w:spacing w:after="40"/>
            </w:pPr>
            <w:r>
              <w:rPr>
                <w:sz w:val="17"/>
              </w:rPr>
              <w:t>Inbox/Decisions</w:t>
            </w:r>
          </w:p>
        </w:tc>
        <w:tc>
          <w:tcPr>
            <w:tcW w:type="dxa" w:w="7056"/>
            <w:vAlign w:val="top"/>
            <w:tcMar>
              <w:top w:w="80" w:type="dxa"/>
              <w:start w:w="90" w:type="dxa"/>
              <w:bottom w:w="80" w:type="dxa"/>
              <w:end w:w="90" w:type="dxa"/>
            </w:tcMar>
          </w:tcPr>
          <w:p>
            <w:pPr>
              <w:spacing w:after="40"/>
            </w:pPr>
            <w:r>
              <w:rPr>
                <w:sz w:val="17"/>
              </w:rPr>
              <w:t>Which events require an owner decision?</w:t>
            </w:r>
          </w:p>
        </w:tc>
      </w:tr>
      <w:tr>
        <w:trPr>
          <w:cantSplit/>
        </w:trPr>
        <w:tc>
          <w:tcPr>
            <w:tcW w:type="dxa" w:w="2448"/>
            <w:vAlign w:val="top"/>
            <w:tcMar>
              <w:top w:w="80" w:type="dxa"/>
              <w:start w:w="90" w:type="dxa"/>
              <w:bottom w:w="80" w:type="dxa"/>
              <w:end w:w="90" w:type="dxa"/>
            </w:tcMar>
          </w:tcPr>
          <w:p>
            <w:pPr>
              <w:spacing w:after="40"/>
            </w:pPr>
            <w:r>
              <w:rPr>
                <w:sz w:val="17"/>
              </w:rPr>
              <w:t>Campaign Chronicle</w:t>
            </w:r>
          </w:p>
        </w:tc>
        <w:tc>
          <w:tcPr>
            <w:tcW w:type="dxa" w:w="7056"/>
            <w:vAlign w:val="top"/>
            <w:tcMar>
              <w:top w:w="80" w:type="dxa"/>
              <w:start w:w="90" w:type="dxa"/>
              <w:bottom w:w="80" w:type="dxa"/>
              <w:end w:w="90" w:type="dxa"/>
            </w:tcMar>
          </w:tcPr>
          <w:p>
            <w:pPr>
              <w:spacing w:after="40"/>
            </w:pPr>
            <w:r>
              <w:rPr>
                <w:sz w:val="17"/>
              </w:rPr>
              <w:t>What happened, how did it change, and what did this world look like at an earlier date?</w:t>
            </w:r>
          </w:p>
        </w:tc>
      </w:tr>
    </w:tbl>
    <w:p>
      <w:pPr>
        <w:spacing w:after="110" w:line="252" w:lineRule="auto"/>
      </w:pPr>
    </w:p>
    <w:p>
      <w:pPr>
        <w:pStyle w:val="Heading2"/>
        <w:keepNext/>
        <w:spacing w:before="180" w:after="80"/>
      </w:pPr>
      <w:r>
        <w:t>9.3 Map Interaction</w:t>
      </w:r>
    </w:p>
    <w:p>
      <w:pPr>
        <w:pStyle w:val="ListBullet"/>
      </w:pPr>
      <w:r>
        <w:t>Tap selects a market/unit; selection persists until changed.</w:t>
      </w:r>
    </w:p>
    <w:p>
      <w:pPr>
        <w:pStyle w:val="ListBullet"/>
      </w:pPr>
      <w:r>
        <w:t>Drag pans; pinch zooms; mouse wheel/drag provides desktop parity.</w:t>
      </w:r>
    </w:p>
    <w:p>
      <w:pPr>
        <w:pStyle w:val="ListBullet"/>
      </w:pPr>
      <w:r>
        <w:t>No important function is hover-only.</w:t>
      </w:r>
    </w:p>
    <w:p>
      <w:pPr>
        <w:pStyle w:val="ListBullet"/>
      </w:pPr>
      <w:r>
        <w:t>Influence, media reach, formal borders, hot/cold, routes, alerts, and historical equivalents are overlays controlled by a shared MapLayerController.</w:t>
      </w:r>
    </w:p>
    <w:p>
      <w:pPr>
        <w:pStyle w:val="ListBullet"/>
      </w:pPr>
      <w:r>
        <w:t>MapRenderer consumes a map view model and never calculates influence or travel rules. Live mode receives current QueryService output; historical mode receives HistoricalMapViewModel output from ChronicleQueryService.</w:t>
      </w:r>
    </w:p>
    <w:p>
      <w:pPr>
        <w:pStyle w:val="ListBullet"/>
      </w:pPr>
      <w:r>
        <w:t>Routing interactions issue commands only after explicit confirmation when they have cost, treaty, or hostile-territory consequences.</w:t>
      </w:r>
    </w:p>
    <w:p>
      <w:pPr>
        <w:pStyle w:val="Heading2"/>
        <w:keepNext/>
        <w:spacing w:before="180" w:after="80"/>
      </w:pPr>
      <w:r>
        <w:t>9.4 Progressive Disclosure and Hidden Information</w:t>
      </w:r>
    </w:p>
    <w:p>
      <w:pPr>
        <w:spacing w:after="110" w:line="252" w:lineRule="auto"/>
      </w:pPr>
      <w:r>
        <w:t>Default cards show decisions and consequences, not every formula input. Detail drawers can show trend history and known contributing factors. Unknown fields display qualitative ranges/confidence rather than blank-looking exact stats. Debug/developer mode can reveal true values but must be visibly distinct and disabled in normal play.</w:t>
      </w:r>
    </w:p>
    <w:p>
      <w:pPr>
        <w:pStyle w:val="Heading2"/>
        <w:keepNext/>
        <w:spacing w:before="180" w:after="80"/>
      </w:pPr>
      <w:r>
        <w:t>9.5 Notifications and Monthly Brief</w:t>
      </w:r>
    </w:p>
    <w:p>
      <w:pPr>
        <w:spacing w:after="110" w:line="252" w:lineRule="auto"/>
      </w:pPr>
      <w:r>
        <w:t>TurnResult is transformed into a MonthlyBrief by application-level aggregation rules. Routine shows summarize; actionable events remain individual. Severity, decision deadline, affected market/person, and causal explanation determine priority. The UI must avoid a modal-per-event pattern.</w:t>
      </w:r>
    </w:p>
    <w:p>
      <w:pPr>
        <w:pStyle w:val="Heading2"/>
        <w:keepNext/>
        <w:spacing w:before="180" w:after="80"/>
      </w:pPr>
      <w:r>
        <w:t>9.6 Accessibility</w:t>
      </w:r>
    </w:p>
    <w:p>
      <w:pPr>
        <w:pStyle w:val="ListBullet"/>
      </w:pPr>
      <w:r>
        <w:t>Use scalable text and central typography tokens; avoid text rendered into images.</w:t>
      </w:r>
    </w:p>
    <w:p>
      <w:pPr>
        <w:pStyle w:val="ListBullet"/>
      </w:pPr>
      <w:r>
        <w:t>Primary touch targets target approximately 44-48 CSS/dp-equivalent logical pixels where device scaling permits.</w:t>
      </w:r>
    </w:p>
    <w:p>
      <w:pPr>
        <w:pStyle w:val="ListBullet"/>
      </w:pPr>
      <w:r>
        <w:t>All map status colors have icons/pattern/text equivalents.</w:t>
      </w:r>
    </w:p>
    <w:p>
      <w:pPr>
        <w:pStyle w:val="ListBullet"/>
      </w:pPr>
      <w:r>
        <w:t>Reduced motion disables nonessential map/transition animation.</w:t>
      </w:r>
    </w:p>
    <w:p>
      <w:pPr>
        <w:pStyle w:val="ListBullet"/>
      </w:pPr>
      <w:r>
        <w:t>Focus order and labels are defined for keyboard/controller/screen-reader compatibility where Godot/Android accessibility support permits.</w:t>
      </w:r>
    </w:p>
    <w:p>
      <w:pPr>
        <w:pStyle w:val="ListBullet"/>
      </w:pPr>
      <w:r>
        <w:t>Charts and overlays have textual summaries.</w:t>
      </w:r>
    </w:p>
    <w:p>
      <w:pPr>
        <w:pStyle w:val="Heading2"/>
        <w:keepNext/>
        <w:spacing w:before="180" w:after="80"/>
      </w:pPr>
      <w:r>
        <w:t>9.7 Campaign Chronicle and Historical Replay Presentation Boundary</w:t>
      </w:r>
    </w:p>
    <w:p>
      <w:pPr>
        <w:spacing w:after="110" w:line="252" w:lineRule="auto"/>
      </w:pPr>
      <w:r>
        <w:t>Historical UI is a read-only mode over ChronicleQueryService, not a mutable copy of CampaignState. A visible historical-date context must persist while the player is viewing old state so current and historical values cannot be confused. Returning to live mode restores current-state queries without mutating either source.</w:t>
      </w:r>
    </w:p>
    <w:p>
      <w:pPr>
        <w:pStyle w:val="ListBullet"/>
      </w:pPr>
      <w:r>
        <w:t>Eventual controls: play/pause, bounded playback speeds, date/era jump, scrubber, selected historical promotion/market, and overlay switcher.</w:t>
      </w:r>
    </w:p>
    <w:p>
      <w:pPr>
        <w:pStyle w:val="ListBullet"/>
      </w:pPr>
      <w:r>
        <w:t>Historical map inspection reuses live map rendering/selection components wherever possible but routes entity details through historical projections/timelines.</w:t>
      </w:r>
    </w:p>
    <w:p>
      <w:pPr>
        <w:pStyle w:val="ListBullet"/>
      </w:pPr>
      <w:r>
        <w:t>Long reconstruction/stat queries may run incrementally/asynchronously and display a loading state; they must not freeze Android input for large saves.</w:t>
      </w:r>
    </w:p>
    <w:p>
      <w:pPr>
        <w:pStyle w:val="ListBullet"/>
      </w:pPr>
      <w:r>
        <w:t>Reduced-motion preference may disable continuous animated replay while preserving date stepping and scrubbing.</w:t>
      </w:r>
    </w:p>
    <w:p>
      <w:pPr>
        <w:pStyle w:val="ListBullet"/>
      </w:pPr>
      <w:r>
        <w:t>Historical charts expose textual summaries and exact accessible tables where practical.</w:t>
      </w:r>
    </w:p>
    <w:p>
      <w:pPr>
        <w:pStyle w:val="ListBullet"/>
      </w:pPr>
      <w:r>
        <w:t>Whether active-campaign history reveals authoritative hidden rival facts or applies player-knowledge policy is a presentation/design policy. Chronicle storage remains authoritative either way and does not weaken the normal KnowledgeBase boundary.</w:t>
      </w:r>
    </w:p>
    <w:p>
      <w:pPr>
        <w:pStyle w:val="Heading1"/>
        <w:keepNext/>
        <w:spacing w:before="180" w:after="80"/>
      </w:pPr>
      <w:r>
        <w:t>10. Assets, Localization, and Content Governance</w:t>
      </w:r>
    </w:p>
    <w:p>
      <w:pPr>
        <w:pStyle w:val="Heading2"/>
        <w:keepNext/>
        <w:spacing w:before="180" w:after="80"/>
      </w:pPr>
      <w:r>
        <w:t>10.1 Asset Pipeline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7"/>
              </w:rPr>
              <w:t>Asset</w:t>
            </w:r>
          </w:p>
        </w:tc>
        <w:tc>
          <w:tcPr>
            <w:tcW w:type="dxa" w:w="3168"/>
            <w:shd w:fill="7A1F1F"/>
            <w:vAlign w:val="center"/>
            <w:tcMar>
              <w:top w:w="80" w:type="dxa"/>
              <w:start w:w="90" w:type="dxa"/>
              <w:bottom w:w="80" w:type="dxa"/>
              <w:end w:w="90" w:type="dxa"/>
            </w:tcMar>
          </w:tcPr>
          <w:p>
            <w:r>
              <w:rPr>
                <w:b/>
                <w:color w:val="FFFFFF"/>
                <w:sz w:val="17"/>
              </w:rPr>
              <w:t>Preferred runtime format</w:t>
            </w:r>
          </w:p>
        </w:tc>
        <w:tc>
          <w:tcPr>
            <w:tcW w:type="dxa" w:w="4320"/>
            <w:shd w:fill="7A1F1F"/>
            <w:vAlign w:val="center"/>
            <w:tcMar>
              <w:top w:w="80" w:type="dxa"/>
              <w:start w:w="90" w:type="dxa"/>
              <w:bottom w:w="80" w:type="dxa"/>
              <w:end w:w="90" w:type="dxa"/>
            </w:tcMar>
          </w:tcPr>
          <w:p>
            <w:r>
              <w:rPr>
                <w:b/>
                <w:color w:val="FFFFFF"/>
                <w:sz w:val="17"/>
              </w:rPr>
              <w:t>Source/governance</w:t>
            </w:r>
          </w:p>
        </w:tc>
      </w:tr>
      <w:tr>
        <w:trPr>
          <w:cantSplit/>
        </w:trPr>
        <w:tc>
          <w:tcPr>
            <w:tcW w:type="dxa" w:w="2088"/>
            <w:vAlign w:val="top"/>
            <w:tcMar>
              <w:top w:w="80" w:type="dxa"/>
              <w:start w:w="90" w:type="dxa"/>
              <w:bottom w:w="80" w:type="dxa"/>
              <w:end w:w="90" w:type="dxa"/>
            </w:tcMar>
          </w:tcPr>
          <w:p>
            <w:pPr>
              <w:spacing w:after="40"/>
            </w:pPr>
            <w:r>
              <w:rPr>
                <w:sz w:val="17"/>
              </w:rPr>
              <w:t>UI icons</w:t>
            </w:r>
          </w:p>
        </w:tc>
        <w:tc>
          <w:tcPr>
            <w:tcW w:type="dxa" w:w="3168"/>
            <w:vAlign w:val="top"/>
            <w:tcMar>
              <w:top w:w="80" w:type="dxa"/>
              <w:start w:w="90" w:type="dxa"/>
              <w:bottom w:w="80" w:type="dxa"/>
              <w:end w:w="90" w:type="dxa"/>
            </w:tcMar>
          </w:tcPr>
          <w:p>
            <w:pPr>
              <w:spacing w:after="40"/>
            </w:pPr>
            <w:r>
              <w:rPr>
                <w:sz w:val="17"/>
              </w:rPr>
              <w:t>SVG where supported cleanly; PNG fallback</w:t>
            </w:r>
          </w:p>
        </w:tc>
        <w:tc>
          <w:tcPr>
            <w:tcW w:type="dxa" w:w="4320"/>
            <w:vAlign w:val="top"/>
            <w:tcMar>
              <w:top w:w="80" w:type="dxa"/>
              <w:start w:w="90" w:type="dxa"/>
              <w:bottom w:w="80" w:type="dxa"/>
              <w:end w:w="90" w:type="dxa"/>
            </w:tcMar>
          </w:tcPr>
          <w:p>
            <w:pPr>
              <w:spacing w:after="40"/>
            </w:pPr>
            <w:r>
              <w:rPr>
                <w:sz w:val="17"/>
              </w:rPr>
              <w:t>Original/CC0; included in asset ledger.</w:t>
            </w:r>
          </w:p>
        </w:tc>
      </w:tr>
      <w:tr>
        <w:trPr>
          <w:cantSplit/>
        </w:trPr>
        <w:tc>
          <w:tcPr>
            <w:tcW w:type="dxa" w:w="2088"/>
            <w:vAlign w:val="top"/>
            <w:tcMar>
              <w:top w:w="80" w:type="dxa"/>
              <w:start w:w="90" w:type="dxa"/>
              <w:bottom w:w="80" w:type="dxa"/>
              <w:end w:w="90" w:type="dxa"/>
            </w:tcMar>
          </w:tcPr>
          <w:p>
            <w:pPr>
              <w:spacing w:after="40"/>
            </w:pPr>
            <w:r>
              <w:rPr>
                <w:sz w:val="17"/>
              </w:rPr>
              <w:t>Portraits/illustration</w:t>
            </w:r>
          </w:p>
        </w:tc>
        <w:tc>
          <w:tcPr>
            <w:tcW w:type="dxa" w:w="3168"/>
            <w:vAlign w:val="top"/>
            <w:tcMar>
              <w:top w:w="80" w:type="dxa"/>
              <w:start w:w="90" w:type="dxa"/>
              <w:bottom w:w="80" w:type="dxa"/>
              <w:end w:w="90" w:type="dxa"/>
            </w:tcMar>
          </w:tcPr>
          <w:p>
            <w:pPr>
              <w:spacing w:after="40"/>
            </w:pPr>
            <w:r>
              <w:rPr>
                <w:sz w:val="17"/>
              </w:rPr>
              <w:t>WebP/PNG at governed source resolution</w:t>
            </w:r>
          </w:p>
        </w:tc>
        <w:tc>
          <w:tcPr>
            <w:tcW w:type="dxa" w:w="4320"/>
            <w:vAlign w:val="top"/>
            <w:tcMar>
              <w:top w:w="80" w:type="dxa"/>
              <w:start w:w="90" w:type="dxa"/>
              <w:bottom w:w="80" w:type="dxa"/>
              <w:end w:w="90" w:type="dxa"/>
            </w:tcMar>
          </w:tcPr>
          <w:p>
            <w:pPr>
              <w:spacing w:after="40"/>
            </w:pPr>
            <w:r>
              <w:rPr>
                <w:sz w:val="17"/>
              </w:rPr>
              <w:t>Generated or commissioned under art bible; prompt/source metadata stored.</w:t>
            </w:r>
          </w:p>
        </w:tc>
      </w:tr>
      <w:tr>
        <w:trPr>
          <w:cantSplit/>
        </w:trPr>
        <w:tc>
          <w:tcPr>
            <w:tcW w:type="dxa" w:w="2088"/>
            <w:vAlign w:val="top"/>
            <w:tcMar>
              <w:top w:w="80" w:type="dxa"/>
              <w:start w:w="90" w:type="dxa"/>
              <w:bottom w:w="80" w:type="dxa"/>
              <w:end w:w="90" w:type="dxa"/>
            </w:tcMar>
          </w:tcPr>
          <w:p>
            <w:pPr>
              <w:spacing w:after="40"/>
            </w:pPr>
            <w:r>
              <w:rPr>
                <w:sz w:val="17"/>
              </w:rPr>
              <w:t>Audio SFX/ambience</w:t>
            </w:r>
          </w:p>
        </w:tc>
        <w:tc>
          <w:tcPr>
            <w:tcW w:type="dxa" w:w="3168"/>
            <w:vAlign w:val="top"/>
            <w:tcMar>
              <w:top w:w="80" w:type="dxa"/>
              <w:start w:w="90" w:type="dxa"/>
              <w:bottom w:w="80" w:type="dxa"/>
              <w:end w:w="90" w:type="dxa"/>
            </w:tcMar>
          </w:tcPr>
          <w:p>
            <w:pPr>
              <w:spacing w:after="40"/>
            </w:pPr>
            <w:r>
              <w:rPr>
                <w:sz w:val="17"/>
              </w:rPr>
              <w:t>OGG Vorbis</w:t>
            </w:r>
          </w:p>
        </w:tc>
        <w:tc>
          <w:tcPr>
            <w:tcW w:type="dxa" w:w="4320"/>
            <w:vAlign w:val="top"/>
            <w:tcMar>
              <w:top w:w="80" w:type="dxa"/>
              <w:start w:w="90" w:type="dxa"/>
              <w:bottom w:w="80" w:type="dxa"/>
              <w:end w:w="90" w:type="dxa"/>
            </w:tcMar>
          </w:tcPr>
          <w:p>
            <w:pPr>
              <w:spacing w:after="40"/>
            </w:pPr>
            <w:r>
              <w:rPr>
                <w:sz w:val="17"/>
              </w:rPr>
              <w:t>Original or licensed; source/license ledger mandatory.</w:t>
            </w:r>
          </w:p>
        </w:tc>
      </w:tr>
      <w:tr>
        <w:trPr>
          <w:cantSplit/>
        </w:trPr>
        <w:tc>
          <w:tcPr>
            <w:tcW w:type="dxa" w:w="2088"/>
            <w:vAlign w:val="top"/>
            <w:tcMar>
              <w:top w:w="80" w:type="dxa"/>
              <w:start w:w="90" w:type="dxa"/>
              <w:bottom w:w="80" w:type="dxa"/>
              <w:end w:w="90" w:type="dxa"/>
            </w:tcMar>
          </w:tcPr>
          <w:p>
            <w:pPr>
              <w:spacing w:after="40"/>
            </w:pPr>
            <w:r>
              <w:rPr>
                <w:sz w:val="17"/>
              </w:rPr>
              <w:t>Music</w:t>
            </w:r>
          </w:p>
        </w:tc>
        <w:tc>
          <w:tcPr>
            <w:tcW w:type="dxa" w:w="3168"/>
            <w:vAlign w:val="top"/>
            <w:tcMar>
              <w:top w:w="80" w:type="dxa"/>
              <w:start w:w="90" w:type="dxa"/>
              <w:bottom w:w="80" w:type="dxa"/>
              <w:end w:w="90" w:type="dxa"/>
            </w:tcMar>
          </w:tcPr>
          <w:p>
            <w:pPr>
              <w:spacing w:after="40"/>
            </w:pPr>
            <w:r>
              <w:rPr>
                <w:sz w:val="17"/>
              </w:rPr>
              <w:t>OGG Vorbis</w:t>
            </w:r>
          </w:p>
        </w:tc>
        <w:tc>
          <w:tcPr>
            <w:tcW w:type="dxa" w:w="4320"/>
            <w:vAlign w:val="top"/>
            <w:tcMar>
              <w:top w:w="80" w:type="dxa"/>
              <w:start w:w="90" w:type="dxa"/>
              <w:bottom w:w="80" w:type="dxa"/>
              <w:end w:w="90" w:type="dxa"/>
            </w:tcMar>
          </w:tcPr>
          <w:p>
            <w:pPr>
              <w:spacing w:after="40"/>
            </w:pPr>
            <w:r>
              <w:rPr>
                <w:sz w:val="17"/>
              </w:rPr>
              <w:t>Original/licensed; commercial rights documented before distribution.</w:t>
            </w:r>
          </w:p>
        </w:tc>
      </w:tr>
      <w:tr>
        <w:trPr>
          <w:cantSplit/>
        </w:trPr>
        <w:tc>
          <w:tcPr>
            <w:tcW w:type="dxa" w:w="2088"/>
            <w:vAlign w:val="top"/>
            <w:tcMar>
              <w:top w:w="80" w:type="dxa"/>
              <w:start w:w="90" w:type="dxa"/>
              <w:bottom w:w="80" w:type="dxa"/>
              <w:end w:w="90" w:type="dxa"/>
            </w:tcMar>
          </w:tcPr>
          <w:p>
            <w:pPr>
              <w:spacing w:after="40"/>
            </w:pPr>
            <w:r>
              <w:rPr>
                <w:sz w:val="17"/>
              </w:rPr>
              <w:t>Fonts</w:t>
            </w:r>
          </w:p>
        </w:tc>
        <w:tc>
          <w:tcPr>
            <w:tcW w:type="dxa" w:w="3168"/>
            <w:vAlign w:val="top"/>
            <w:tcMar>
              <w:top w:w="80" w:type="dxa"/>
              <w:start w:w="90" w:type="dxa"/>
              <w:bottom w:w="80" w:type="dxa"/>
              <w:end w:w="90" w:type="dxa"/>
            </w:tcMar>
          </w:tcPr>
          <w:p>
            <w:pPr>
              <w:spacing w:after="40"/>
            </w:pPr>
            <w:r>
              <w:rPr>
                <w:sz w:val="17"/>
              </w:rPr>
              <w:t>Bundled fonts with explicit redistributable license</w:t>
            </w:r>
          </w:p>
        </w:tc>
        <w:tc>
          <w:tcPr>
            <w:tcW w:type="dxa" w:w="4320"/>
            <w:vAlign w:val="top"/>
            <w:tcMar>
              <w:top w:w="80" w:type="dxa"/>
              <w:start w:w="90" w:type="dxa"/>
              <w:bottom w:w="80" w:type="dxa"/>
              <w:end w:w="90" w:type="dxa"/>
            </w:tcMar>
          </w:tcPr>
          <w:p>
            <w:pPr>
              <w:spacing w:after="40"/>
            </w:pPr>
            <w:r>
              <w:rPr>
                <w:sz w:val="17"/>
              </w:rPr>
              <w:t>No dependence on system fonts for final visual identity.</w:t>
            </w:r>
          </w:p>
        </w:tc>
      </w:tr>
    </w:tbl>
    <w:p>
      <w:pPr>
        <w:spacing w:after="110" w:line="252" w:lineRule="auto"/>
      </w:pPr>
    </w:p>
    <w:p>
      <w:pPr>
        <w:spacing w:after="110" w:line="252" w:lineRule="auto"/>
      </w:pPr>
      <w:r>
        <w:t>The initial slice may use placeholders, but placeholder status is explicit. Every external asset has asset_id, source, creator/provider, license, retrieval date, modifications, attribution requirement, and project use. Generated imagery additionally records the art-direction prompt/version and any manual edits.</w:t>
      </w:r>
    </w:p>
    <w:p>
      <w:pPr>
        <w:pStyle w:val="Heading2"/>
        <w:keepNext/>
        <w:spacing w:before="180" w:after="80"/>
      </w:pPr>
      <w:r>
        <w:t>10.2 Localization</w:t>
      </w:r>
    </w:p>
    <w:p>
      <w:pPr>
        <w:spacing w:after="110" w:line="252" w:lineRule="auto"/>
      </w:pPr>
      <w:r>
        <w:t>All UI text and authored narrative content use localization keys from the start. GDScript must not construct user-facing sentences by concatenating English fragments. Number, currency, percentage, and date formatting passes through a formatting service so later regionalization does not require rewriting screens.</w:t>
      </w:r>
    </w:p>
    <w:p>
      <w:pPr>
        <w:pStyle w:val="Heading2"/>
        <w:keepNext/>
        <w:spacing w:before="180" w:after="80"/>
      </w:pPr>
      <w:r>
        <w:t>10.3 Narrative Context and Kayfabe Enforcement</w:t>
      </w:r>
    </w:p>
    <w:p>
      <w:pPr>
        <w:spacing w:after="110" w:line="252" w:lineRule="auto"/>
      </w:pPr>
      <w:r>
        <w:rPr>
          <w:b/>
          <w:color w:val="476E44"/>
        </w:rPr>
        <w:t xml:space="preserve">LOCKED: </w:t>
      </w:r>
      <w:r>
        <w:t>Never Break Kayfabe is enforced through content metadata, surface contracts, linting, and review. It is not left to individual writers to remember informally.</w:t>
      </w:r>
    </w:p>
    <w:p>
      <w:pPr>
        <w:pStyle w:val="CodeBlock"/>
      </w:pPr>
      <w:r>
        <w:t>NarrativeContext</w:t>
        <w:br/>
        <w:t xml:space="preserve">  PUBLIC_KAYFABE</w:t>
        <w:br/>
        <w:t xml:space="preserve">  BACKSTAGE_BUSINESS</w:t>
        <w:br/>
        <w:t xml:space="preserve">  SYSTEM_NEUTRAL</w:t>
      </w:r>
    </w:p>
    <w:p>
      <w:pPr>
        <w:spacing w:after="110" w:line="252" w:lineRule="auto"/>
      </w:pPr>
      <w:r>
        <w:t>Every narrative-bearing content definition declares one context. Every presentation surface declares allowed contexts. Content validation reports missing/invalid contexts; debug builds report attempted context mismatches. PUBLIC_KAYFABE material must never acknowledge scripted outcomes, fictional personas, or audience-winking meta commentary. BACKSTAGE_BUSINESS may use legitimate owner-facing wrestling vocabulary such as booking, pushes, jobs, finishes, agents, creative and contracts without becoming meta about the game itself.</w:t>
      </w:r>
    </w:p>
    <w:p>
      <w:pPr>
        <w:pStyle w:val="ListBullet"/>
      </w:pPr>
      <w:r>
        <w:t>Localization variants inherit the source narrative context and cannot silently change it.</w:t>
      </w:r>
    </w:p>
    <w:p>
      <w:pPr>
        <w:pStyle w:val="ListBullet"/>
      </w:pPr>
      <w:r>
        <w:t>Archive artifacts retain their original context: a 1978 newspaper remains public kayfabe when read in 2026; a retrospective owner report may be backstage/system-neutral.</w:t>
      </w:r>
    </w:p>
    <w:p>
      <w:pPr>
        <w:pStyle w:val="ListBullet"/>
      </w:pPr>
      <w:r>
        <w:t>Content lint may use conservative banned-pattern dictionaries as a warning layer, but final enforcement is contextual review rather than naive word blacklists.</w:t>
      </w:r>
    </w:p>
    <w:p>
      <w:pPr>
        <w:pStyle w:val="ListBullet"/>
      </w:pPr>
      <w:r>
        <w:t>Modded narrative content must declare context and pass the same validators as first-party content.</w:t>
      </w:r>
    </w:p>
    <w:p>
      <w:pPr>
        <w:pStyle w:val="Heading2"/>
        <w:keepNext/>
        <w:spacing w:before="180" w:after="80"/>
      </w:pPr>
      <w:r>
        <w:t>10.4 Mature Content Controls</w:t>
      </w:r>
    </w:p>
    <w:p>
      <w:pPr>
        <w:spacing w:after="110" w:line="252" w:lineRule="auto"/>
      </w:pPr>
      <w:r>
        <w:t>Narrative event definitions carry content tags such as substance_use, death, discrimination, sexual_scandal, criminality, or graphic_injury. Presentation preferences can choose full, reduced, or abstract wording while simulation effects remain governed by the same event. Exact consumer-facing settings are a later design decision.</w:t>
      </w:r>
    </w:p>
    <w:p>
      <w:pPr>
        <w:pStyle w:val="Heading1"/>
        <w:keepNext/>
        <w:spacing w:before="180" w:after="80"/>
      </w:pPr>
      <w:r>
        <w:t>11. Testing, Headless Simulation, Observability, and Performance</w:t>
      </w:r>
    </w:p>
    <w:p>
      <w:pPr>
        <w:pStyle w:val="Heading2"/>
        <w:keepNext/>
        <w:spacing w:before="180" w:after="80"/>
      </w:pPr>
      <w:r>
        <w:t>11.1 Test Harness</w:t>
      </w:r>
    </w:p>
    <w:p>
      <w:pPr>
        <w:spacing w:after="110" w:line="252" w:lineRule="auto"/>
      </w:pPr>
      <w:r>
        <w:t>The project includes its own minimal headless test runner so core validation does not depend on an editor plugin. A third-party framework may be added later, but CI/headless simulation remains runnable with stock Godot.</w:t>
      </w:r>
    </w:p>
    <w:p>
      <w:pPr>
        <w:pStyle w:val="CodeBlock"/>
      </w:pPr>
      <w:r>
        <w:t>godot --headless --path &lt;project&gt; --script res://tests/runner.gd</w:t>
        <w:br/>
        <w:t>godot --headless --path &lt;project&gt; --script res://tools/simulation_cli/run.gd -- --campaign campaign.great_lakes_1975 --months 1200 --seed 12345</w:t>
      </w:r>
    </w:p>
    <w:p>
      <w:pPr>
        <w:pStyle w:val="Heading2"/>
        <w:keepNext/>
        <w:spacing w:before="180" w:after="80"/>
      </w:pPr>
      <w:r>
        <w:t>11.2 Test Classes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1944"/>
            <w:shd w:fill="7A1F1F"/>
            <w:vAlign w:val="center"/>
            <w:tcMar>
              <w:top w:w="80" w:type="dxa"/>
              <w:start w:w="90" w:type="dxa"/>
              <w:bottom w:w="80" w:type="dxa"/>
              <w:end w:w="90" w:type="dxa"/>
            </w:tcMar>
          </w:tcPr>
          <w:p>
            <w:r>
              <w:rPr>
                <w:b/>
                <w:color w:val="FFFFFF"/>
                <w:sz w:val="17"/>
              </w:rPr>
              <w:t>Class</w:t>
            </w:r>
          </w:p>
        </w:tc>
        <w:tc>
          <w:tcPr>
            <w:tcW w:type="dxa" w:w="7560"/>
            <w:shd w:fill="7A1F1F"/>
            <w:vAlign w:val="center"/>
            <w:tcMar>
              <w:top w:w="80" w:type="dxa"/>
              <w:start w:w="90" w:type="dxa"/>
              <w:bottom w:w="80" w:type="dxa"/>
              <w:end w:w="90" w:type="dxa"/>
            </w:tcMar>
          </w:tcPr>
          <w:p>
            <w:r>
              <w:rPr>
                <w:b/>
                <w:color w:val="FFFFFF"/>
                <w:sz w:val="17"/>
              </w:rPr>
              <w:t>Examples</w:t>
            </w:r>
          </w:p>
        </w:tc>
      </w:tr>
      <w:tr>
        <w:trPr>
          <w:cantSplit/>
        </w:trPr>
        <w:tc>
          <w:tcPr>
            <w:tcW w:type="dxa" w:w="1944"/>
            <w:vAlign w:val="top"/>
            <w:tcMar>
              <w:top w:w="80" w:type="dxa"/>
              <w:start w:w="90" w:type="dxa"/>
              <w:bottom w:w="80" w:type="dxa"/>
              <w:end w:w="90" w:type="dxa"/>
            </w:tcMar>
          </w:tcPr>
          <w:p>
            <w:pPr>
              <w:spacing w:after="40"/>
            </w:pPr>
            <w:r>
              <w:rPr>
                <w:sz w:val="17"/>
              </w:rPr>
              <w:t>Unit</w:t>
            </w:r>
          </w:p>
        </w:tc>
        <w:tc>
          <w:tcPr>
            <w:tcW w:type="dxa" w:w="7560"/>
            <w:vAlign w:val="top"/>
            <w:tcMar>
              <w:top w:w="80" w:type="dxa"/>
              <w:start w:w="90" w:type="dxa"/>
              <w:bottom w:w="80" w:type="dxa"/>
              <w:end w:w="90" w:type="dxa"/>
            </w:tcMar>
          </w:tcPr>
          <w:p>
            <w:pPr>
              <w:spacing w:after="40"/>
            </w:pPr>
            <w:r>
              <w:rPr>
                <w:sz w:val="17"/>
              </w:rPr>
              <w:t>Influence clamping, contract math, role assignment, content condition evaluation, ledger posting.</w:t>
            </w:r>
          </w:p>
        </w:tc>
      </w:tr>
      <w:tr>
        <w:trPr>
          <w:cantSplit/>
        </w:trPr>
        <w:tc>
          <w:tcPr>
            <w:tcW w:type="dxa" w:w="1944"/>
            <w:vAlign w:val="top"/>
            <w:tcMar>
              <w:top w:w="80" w:type="dxa"/>
              <w:start w:w="90" w:type="dxa"/>
              <w:bottom w:w="80" w:type="dxa"/>
              <w:end w:w="90" w:type="dxa"/>
            </w:tcMar>
          </w:tcPr>
          <w:p>
            <w:pPr>
              <w:spacing w:after="40"/>
            </w:pPr>
            <w:r>
              <w:rPr>
                <w:sz w:val="17"/>
              </w:rPr>
              <w:t>Integration</w:t>
            </w:r>
          </w:p>
        </w:tc>
        <w:tc>
          <w:tcPr>
            <w:tcW w:type="dxa" w:w="7560"/>
            <w:vAlign w:val="top"/>
            <w:tcMar>
              <w:top w:w="80" w:type="dxa"/>
              <w:start w:w="90" w:type="dxa"/>
              <w:bottom w:w="80" w:type="dxa"/>
              <w:end w:w="90" w:type="dxa"/>
            </w:tcMar>
          </w:tcPr>
          <w:p>
            <w:pPr>
              <w:spacing w:after="40"/>
            </w:pPr>
            <w:r>
              <w:rPr>
                <w:sz w:val="17"/>
              </w:rPr>
              <w:t>Advance one month; touring -&gt; shows -&gt; finance -&gt; influence -&gt; Chronicle commit; save/load round trip including Chronicle.</w:t>
            </w:r>
          </w:p>
        </w:tc>
      </w:tr>
      <w:tr>
        <w:trPr>
          <w:cantSplit/>
        </w:trPr>
        <w:tc>
          <w:tcPr>
            <w:tcW w:type="dxa" w:w="1944"/>
            <w:vAlign w:val="top"/>
            <w:tcMar>
              <w:top w:w="80" w:type="dxa"/>
              <w:start w:w="90" w:type="dxa"/>
              <w:bottom w:w="80" w:type="dxa"/>
              <w:end w:w="90" w:type="dxa"/>
            </w:tcMar>
          </w:tcPr>
          <w:p>
            <w:pPr>
              <w:spacing w:after="40"/>
            </w:pPr>
            <w:r>
              <w:rPr>
                <w:sz w:val="17"/>
              </w:rPr>
              <w:t>Golden/seeded</w:t>
            </w:r>
          </w:p>
        </w:tc>
        <w:tc>
          <w:tcPr>
            <w:tcW w:type="dxa" w:w="7560"/>
            <w:vAlign w:val="top"/>
            <w:tcMar>
              <w:top w:w="80" w:type="dxa"/>
              <w:start w:w="90" w:type="dxa"/>
              <w:bottom w:w="80" w:type="dxa"/>
              <w:end w:w="90" w:type="dxa"/>
            </w:tcMar>
          </w:tcPr>
          <w:p>
            <w:pPr>
              <w:spacing w:after="40"/>
            </w:pPr>
            <w:r>
              <w:rPr>
                <w:sz w:val="17"/>
              </w:rPr>
              <w:t>Known seed + fixture produces expected invariants and selected summary values.</w:t>
            </w:r>
          </w:p>
        </w:tc>
      </w:tr>
      <w:tr>
        <w:trPr>
          <w:cantSplit/>
        </w:trPr>
        <w:tc>
          <w:tcPr>
            <w:tcW w:type="dxa" w:w="1944"/>
            <w:vAlign w:val="top"/>
            <w:tcMar>
              <w:top w:w="80" w:type="dxa"/>
              <w:start w:w="90" w:type="dxa"/>
              <w:bottom w:w="80" w:type="dxa"/>
              <w:end w:w="90" w:type="dxa"/>
            </w:tcMar>
          </w:tcPr>
          <w:p>
            <w:pPr>
              <w:spacing w:after="40"/>
            </w:pPr>
            <w:r>
              <w:rPr>
                <w:sz w:val="17"/>
              </w:rPr>
              <w:t>Property/invariant</w:t>
            </w:r>
          </w:p>
        </w:tc>
        <w:tc>
          <w:tcPr>
            <w:tcW w:type="dxa" w:w="7560"/>
            <w:vAlign w:val="top"/>
            <w:tcMar>
              <w:top w:w="80" w:type="dxa"/>
              <w:start w:w="90" w:type="dxa"/>
              <w:bottom w:w="80" w:type="dxa"/>
              <w:end w:w="90" w:type="dxa"/>
            </w:tcMar>
          </w:tcPr>
          <w:p>
            <w:pPr>
              <w:spacing w:after="40"/>
            </w:pPr>
            <w:r>
              <w:rPr>
                <w:sz w:val="17"/>
              </w:rPr>
              <w:t>No orphan active/historical IDs; no person in incompatible simultaneous assignments; finite numbers; title holder exists; influence bounded; Chronicle ordering valid.</w:t>
            </w:r>
          </w:p>
        </w:tc>
      </w:tr>
      <w:tr>
        <w:trPr>
          <w:cantSplit/>
        </w:trPr>
        <w:tc>
          <w:tcPr>
            <w:tcW w:type="dxa" w:w="1944"/>
            <w:vAlign w:val="top"/>
            <w:tcMar>
              <w:top w:w="80" w:type="dxa"/>
              <w:start w:w="90" w:type="dxa"/>
              <w:bottom w:w="80" w:type="dxa"/>
              <w:end w:w="90" w:type="dxa"/>
            </w:tcMar>
          </w:tcPr>
          <w:p>
            <w:pPr>
              <w:spacing w:after="40"/>
            </w:pPr>
            <w:r>
              <w:rPr>
                <w:sz w:val="17"/>
              </w:rPr>
              <w:t>Soak</w:t>
            </w:r>
          </w:p>
        </w:tc>
        <w:tc>
          <w:tcPr>
            <w:tcW w:type="dxa" w:w="7560"/>
            <w:vAlign w:val="top"/>
            <w:tcMar>
              <w:top w:w="80" w:type="dxa"/>
              <w:start w:w="90" w:type="dxa"/>
              <w:bottom w:w="80" w:type="dxa"/>
              <w:end w:w="90" w:type="dxa"/>
            </w:tcMar>
          </w:tcPr>
          <w:p>
            <w:pPr>
              <w:spacing w:after="40"/>
            </w:pPr>
            <w:r>
              <w:rPr>
                <w:sz w:val="17"/>
              </w:rPr>
              <w:t>Hundreds/thousands of campaigns across decades; distribution analysis and pathology detection.</w:t>
            </w:r>
          </w:p>
        </w:tc>
      </w:tr>
      <w:tr>
        <w:trPr>
          <w:cantSplit/>
        </w:trPr>
        <w:tc>
          <w:tcPr>
            <w:tcW w:type="dxa" w:w="1944"/>
            <w:vAlign w:val="top"/>
            <w:tcMar>
              <w:top w:w="80" w:type="dxa"/>
              <w:start w:w="90" w:type="dxa"/>
              <w:bottom w:w="80" w:type="dxa"/>
              <w:end w:w="90" w:type="dxa"/>
            </w:tcMar>
          </w:tcPr>
          <w:p>
            <w:pPr>
              <w:spacing w:after="40"/>
            </w:pPr>
            <w:r>
              <w:rPr>
                <w:sz w:val="17"/>
              </w:rPr>
              <w:t>Chronicle/reconstruction</w:t>
            </w:r>
          </w:p>
        </w:tc>
        <w:tc>
          <w:tcPr>
            <w:tcW w:type="dxa" w:w="7560"/>
            <w:vAlign w:val="top"/>
            <w:tcMar>
              <w:top w:w="80" w:type="dxa"/>
              <w:start w:w="90" w:type="dxa"/>
              <w:bottom w:w="80" w:type="dxa"/>
              <w:end w:w="90" w:type="dxa"/>
            </w:tcMar>
          </w:tcPr>
          <w:p>
            <w:pPr>
              <w:spacing w:after="40"/>
            </w:pPr>
            <w:r>
              <w:rPr>
                <w:sz w:val="17"/>
              </w:rPr>
              <w:t>Known-date projection reconstruction, event/metric queries, checkpoint+delta equivalence, save/migration preservation.</w:t>
            </w:r>
          </w:p>
        </w:tc>
      </w:tr>
      <w:tr>
        <w:trPr>
          <w:cantSplit/>
        </w:trPr>
        <w:tc>
          <w:tcPr>
            <w:tcW w:type="dxa" w:w="1944"/>
            <w:vAlign w:val="top"/>
            <w:tcMar>
              <w:top w:w="80" w:type="dxa"/>
              <w:start w:w="90" w:type="dxa"/>
              <w:bottom w:w="80" w:type="dxa"/>
              <w:end w:w="90" w:type="dxa"/>
            </w:tcMar>
          </w:tcPr>
          <w:p>
            <w:pPr>
              <w:spacing w:after="40"/>
            </w:pPr>
            <w:r>
              <w:rPr>
                <w:sz w:val="17"/>
              </w:rPr>
              <w:t>Content/kayfabe lint</w:t>
            </w:r>
          </w:p>
        </w:tc>
        <w:tc>
          <w:tcPr>
            <w:tcW w:type="dxa" w:w="7560"/>
            <w:vAlign w:val="top"/>
            <w:tcMar>
              <w:top w:w="80" w:type="dxa"/>
              <w:start w:w="90" w:type="dxa"/>
              <w:bottom w:w="80" w:type="dxa"/>
              <w:end w:w="90" w:type="dxa"/>
            </w:tcMar>
          </w:tcPr>
          <w:p>
            <w:pPr>
              <w:spacing w:after="40"/>
            </w:pPr>
            <w:r>
              <w:rPr>
                <w:sz w:val="17"/>
              </w:rPr>
              <w:t>Narrative-context coverage, invalid surface/context fixtures, localization-context inheritance, public-kayfabe review warnings.</w:t>
            </w:r>
          </w:p>
        </w:tc>
      </w:tr>
      <w:tr>
        <w:trPr>
          <w:cantSplit/>
        </w:trPr>
        <w:tc>
          <w:tcPr>
            <w:tcW w:type="dxa" w:w="1944"/>
            <w:vAlign w:val="top"/>
            <w:tcMar>
              <w:top w:w="80" w:type="dxa"/>
              <w:start w:w="90" w:type="dxa"/>
              <w:bottom w:w="80" w:type="dxa"/>
              <w:end w:w="90" w:type="dxa"/>
            </w:tcMar>
          </w:tcPr>
          <w:p>
            <w:pPr>
              <w:spacing w:after="40"/>
            </w:pPr>
            <w:r>
              <w:rPr>
                <w:sz w:val="17"/>
              </w:rPr>
              <w:t>Performance</w:t>
            </w:r>
          </w:p>
        </w:tc>
        <w:tc>
          <w:tcPr>
            <w:tcW w:type="dxa" w:w="7560"/>
            <w:vAlign w:val="top"/>
            <w:tcMar>
              <w:top w:w="80" w:type="dxa"/>
              <w:start w:w="90" w:type="dxa"/>
              <w:bottom w:w="80" w:type="dxa"/>
              <w:end w:w="90" w:type="dxa"/>
            </w:tcMar>
          </w:tcPr>
          <w:p>
            <w:pPr>
              <w:spacing w:after="40"/>
            </w:pPr>
            <w:r>
              <w:rPr>
                <w:sz w:val="17"/>
              </w:rPr>
              <w:t>Turn-time, load/save size/time, Chronicle growth, historical reconstruction/scrub latency, map query latency, memory growth.</w:t>
            </w:r>
          </w:p>
        </w:tc>
      </w:tr>
      <w:tr>
        <w:trPr>
          <w:cantSplit/>
        </w:trPr>
        <w:tc>
          <w:tcPr>
            <w:tcW w:type="dxa" w:w="1944"/>
            <w:vAlign w:val="top"/>
            <w:tcMar>
              <w:top w:w="80" w:type="dxa"/>
              <w:start w:w="90" w:type="dxa"/>
              <w:bottom w:w="80" w:type="dxa"/>
              <w:end w:w="90" w:type="dxa"/>
            </w:tcMar>
          </w:tcPr>
          <w:p>
            <w:pPr>
              <w:spacing w:after="40"/>
            </w:pPr>
            <w:r>
              <w:rPr>
                <w:sz w:val="17"/>
              </w:rPr>
              <w:t>Android/manual</w:t>
            </w:r>
          </w:p>
        </w:tc>
        <w:tc>
          <w:tcPr>
            <w:tcW w:type="dxa" w:w="7560"/>
            <w:vAlign w:val="top"/>
            <w:tcMar>
              <w:top w:w="80" w:type="dxa"/>
              <w:start w:w="90" w:type="dxa"/>
              <w:bottom w:w="80" w:type="dxa"/>
              <w:end w:w="90" w:type="dxa"/>
            </w:tcMar>
          </w:tcPr>
          <w:p>
            <w:pPr>
              <w:spacing w:after="40"/>
            </w:pPr>
            <w:r>
              <w:rPr>
                <w:sz w:val="17"/>
              </w:rPr>
              <w:t>Touch gestures, pause/resume, export/install, layout, memory pressure, save recovery.</w:t>
            </w:r>
          </w:p>
        </w:tc>
      </w:tr>
    </w:tbl>
    <w:p>
      <w:pPr>
        <w:spacing w:after="110" w:line="252" w:lineRule="auto"/>
      </w:pPr>
    </w:p>
    <w:p>
      <w:pPr>
        <w:pStyle w:val="Heading2"/>
        <w:keepNext/>
        <w:spacing w:before="180" w:after="80"/>
      </w:pPr>
      <w:r>
        <w:t>11.3 Mandatory Long-Run Invariants</w:t>
      </w:r>
    </w:p>
    <w:p>
      <w:pPr>
        <w:pStyle w:val="ListBullet"/>
      </w:pPr>
      <w:r>
        <w:t>No active person exceeds ruleset-supported plausible age without explicit exceptional state.</w:t>
      </w:r>
    </w:p>
    <w:p>
      <w:pPr>
        <w:pStyle w:val="ListBullet"/>
      </w:pPr>
      <w:r>
        <w:t>No contract references a missing person or promotion.</w:t>
      </w:r>
    </w:p>
    <w:p>
      <w:pPr>
        <w:pStyle w:val="ListBullet"/>
      </w:pPr>
      <w:r>
        <w:t>No championship holder is missing; vacancy is explicit.</w:t>
      </w:r>
    </w:p>
    <w:p>
      <w:pPr>
        <w:pStyle w:val="ListBullet"/>
      </w:pPr>
      <w:r>
        <w:t>No touring company references the same person twice or incompatible simultaneous full-time assignments unless rules permit double duty.</w:t>
      </w:r>
    </w:p>
    <w:p>
      <w:pPr>
        <w:pStyle w:val="ListBullet"/>
      </w:pPr>
      <w:r>
        <w:t>Influence components and composites remain within defined numeric bounds.</w:t>
      </w:r>
    </w:p>
    <w:p>
      <w:pPr>
        <w:pStyle w:val="ListBullet"/>
      </w:pPr>
      <w:r>
        <w:t>Cash/ledger totals never become NaN/Infinity; arithmetic uses consistent currency units.</w:t>
      </w:r>
    </w:p>
    <w:p>
      <w:pPr>
        <w:pStyle w:val="ListBullet"/>
      </w:pPr>
      <w:r>
        <w:t>All promotions can shrink/recover; no strategy guarantees irreversible compounding without counter-costs.</w:t>
      </w:r>
    </w:p>
    <w:p>
      <w:pPr>
        <w:pStyle w:val="ListBullet"/>
      </w:pPr>
      <w:r>
        <w:t>Hot/cold states remain semi-rare and decay; they do not accumulate permanently.</w:t>
      </w:r>
    </w:p>
    <w:p>
      <w:pPr>
        <w:pStyle w:val="ListBullet"/>
      </w:pPr>
      <w:r>
        <w:t>Chronicle event sequence/date ordering remains valid; every historical entity reference resolves to an active/inactive identity or tombstone.</w:t>
      </w:r>
    </w:p>
    <w:p>
      <w:pPr>
        <w:pStyle w:val="ListBullet"/>
      </w:pPr>
      <w:r>
        <w:t>Historical reconstruction from checkpoint + deltas matches the expected recorded projection for sampled dates.</w:t>
      </w:r>
    </w:p>
    <w:p>
      <w:pPr>
        <w:pStyle w:val="ListBullet"/>
      </w:pPr>
      <w:r>
        <w:t>Metric series are ordered, finite, schema-valid, and obey configured sampling/retention policy.</w:t>
      </w:r>
    </w:p>
    <w:p>
      <w:pPr>
        <w:pStyle w:val="ListBullet"/>
      </w:pPr>
      <w:r>
        <w:t>Save/load/migration preserves Chronicle semantics and the recorded past; current-state upgrades never silently rewrite old history.</w:t>
      </w:r>
    </w:p>
    <w:p>
      <w:pPr>
        <w:pStyle w:val="ListBullet"/>
      </w:pPr>
      <w:r>
        <w:t>Chronicle growth is bounded/compactable and does not make monthly simulation progressively unusable.</w:t>
      </w:r>
    </w:p>
    <w:p>
      <w:pPr>
        <w:pStyle w:val="ListBullet"/>
      </w:pPr>
      <w:r>
        <w:t>AI can retreat or cut costs when expansion becomes unsustainable.</w:t>
      </w:r>
    </w:p>
    <w:p>
      <w:pPr>
        <w:pStyle w:val="Heading2"/>
        <w:keepNext/>
        <w:spacing w:before="180" w:after="80"/>
      </w:pPr>
      <w:r>
        <w:t>11.4 Observability and Diagnostics</w:t>
      </w:r>
    </w:p>
    <w:p>
      <w:pPr>
        <w:pStyle w:val="ListBullet"/>
      </w:pPr>
      <w:r>
        <w:t>Every headless run logs architecture/game version, campaign, content fingerprint, seed, months, and failure seed on assertion failure.</w:t>
      </w:r>
    </w:p>
    <w:p>
      <w:pPr>
        <w:pStyle w:val="ListBullet"/>
      </w:pPr>
      <w:r>
        <w:t>Monthly diagnostics can emit CSV/JSON aggregates for promotions, markets, stars, bankruptcies, title changes, hot-state incidence, Chronicle bytes/samples/deltas/checkpoints, and reconstruction timing.</w:t>
      </w:r>
    </w:p>
    <w:p>
      <w:pPr>
        <w:pStyle w:val="ListBullet"/>
      </w:pPr>
      <w:r>
        <w:t>Debug builds offer a simulation inspector showing true state, knowledge projection, event causes, and AI decision scores. This is never the normal player view.</w:t>
      </w:r>
    </w:p>
    <w:p>
      <w:pPr>
        <w:pStyle w:val="ListBullet"/>
      </w:pPr>
      <w:r>
        <w:t>On fatal invariant failure, write a compact failure snapshot before aborting where safe.</w:t>
      </w:r>
    </w:p>
    <w:p>
      <w:pPr>
        <w:pStyle w:val="Heading2"/>
        <w:keepNext/>
        <w:spacing w:before="180" w:after="80"/>
      </w:pPr>
      <w:r>
        <w:t>11.5 Initial Performance Budgets</w:t>
      </w:r>
    </w:p>
    <w:p>
      <w:pPr>
        <w:spacing w:after="110" w:line="252" w:lineRule="auto"/>
      </w:pPr>
      <w:r>
        <w:rPr>
          <w:b/>
          <w:color w:val="A06A14"/>
        </w:rPr>
        <w:t xml:space="preserve">TENTATIVE: </w:t>
      </w:r>
      <w:r>
        <w:t>Budgets below are engineering targets to validate, not promises. They exist to prevent accidental O(N^3) design while the data set is still tiny.</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3744"/>
            <w:shd w:fill="7A1F1F"/>
            <w:vAlign w:val="center"/>
            <w:tcMar>
              <w:top w:w="80" w:type="dxa"/>
              <w:start w:w="90" w:type="dxa"/>
              <w:bottom w:w="80" w:type="dxa"/>
              <w:end w:w="90" w:type="dxa"/>
            </w:tcMar>
          </w:tcPr>
          <w:p>
            <w:r>
              <w:rPr>
                <w:b/>
                <w:color w:val="FFFFFF"/>
                <w:sz w:val="17"/>
              </w:rPr>
              <w:t>Scenario</w:t>
            </w:r>
          </w:p>
        </w:tc>
        <w:tc>
          <w:tcPr>
            <w:tcW w:type="dxa" w:w="5760"/>
            <w:shd w:fill="7A1F1F"/>
            <w:vAlign w:val="center"/>
            <w:tcMar>
              <w:top w:w="80" w:type="dxa"/>
              <w:start w:w="90" w:type="dxa"/>
              <w:bottom w:w="80" w:type="dxa"/>
              <w:end w:w="90" w:type="dxa"/>
            </w:tcMar>
          </w:tcPr>
          <w:p>
            <w:r>
              <w:rPr>
                <w:b/>
                <w:color w:val="FFFFFF"/>
                <w:sz w:val="17"/>
              </w:rPr>
              <w:t>Target budget</w:t>
            </w:r>
          </w:p>
        </w:tc>
      </w:tr>
      <w:tr>
        <w:trPr>
          <w:cantSplit/>
        </w:trPr>
        <w:tc>
          <w:tcPr>
            <w:tcW w:type="dxa" w:w="3744"/>
            <w:vAlign w:val="top"/>
            <w:tcMar>
              <w:top w:w="80" w:type="dxa"/>
              <w:start w:w="90" w:type="dxa"/>
              <w:bottom w:w="80" w:type="dxa"/>
              <w:end w:w="90" w:type="dxa"/>
            </w:tcMar>
          </w:tcPr>
          <w:p>
            <w:pPr>
              <w:spacing w:after="40"/>
            </w:pPr>
            <w:r>
              <w:rPr>
                <w:sz w:val="17"/>
              </w:rPr>
              <w:t>Vertical slice: ~15 markets, 3 promotions, ~40-60 people including staff</w:t>
            </w:r>
          </w:p>
        </w:tc>
        <w:tc>
          <w:tcPr>
            <w:tcW w:type="dxa" w:w="5760"/>
            <w:vAlign w:val="top"/>
            <w:tcMar>
              <w:top w:w="80" w:type="dxa"/>
              <w:start w:w="90" w:type="dxa"/>
              <w:bottom w:w="80" w:type="dxa"/>
              <w:end w:w="90" w:type="dxa"/>
            </w:tcMar>
          </w:tcPr>
          <w:p>
            <w:pPr>
              <w:spacing w:after="40"/>
            </w:pPr>
            <w:r>
              <w:rPr>
                <w:sz w:val="17"/>
              </w:rPr>
              <w:t>Month resolution should feel effectively immediate on desktop and comfortably sub-second on Pixel 9a after warm-up.</w:t>
            </w:r>
          </w:p>
        </w:tc>
      </w:tr>
      <w:tr>
        <w:trPr>
          <w:cantSplit/>
        </w:trPr>
        <w:tc>
          <w:tcPr>
            <w:tcW w:type="dxa" w:w="3744"/>
            <w:vAlign w:val="top"/>
            <w:tcMar>
              <w:top w:w="80" w:type="dxa"/>
              <w:start w:w="90" w:type="dxa"/>
              <w:bottom w:w="80" w:type="dxa"/>
              <w:end w:w="90" w:type="dxa"/>
            </w:tcMar>
          </w:tcPr>
          <w:p>
            <w:pPr>
              <w:spacing w:after="40"/>
            </w:pPr>
            <w:r>
              <w:rPr>
                <w:sz w:val="17"/>
              </w:rPr>
              <w:t>Regional/large future campaign</w:t>
            </w:r>
          </w:p>
        </w:tc>
        <w:tc>
          <w:tcPr>
            <w:tcW w:type="dxa" w:w="5760"/>
            <w:vAlign w:val="top"/>
            <w:tcMar>
              <w:top w:w="80" w:type="dxa"/>
              <w:start w:w="90" w:type="dxa"/>
              <w:bottom w:w="80" w:type="dxa"/>
              <w:end w:w="90" w:type="dxa"/>
            </w:tcMar>
          </w:tcPr>
          <w:p>
            <w:pPr>
              <w:spacing w:after="40"/>
            </w:pPr>
            <w:r>
              <w:rPr>
                <w:sz w:val="17"/>
              </w:rPr>
              <w:t>Typical month target &lt;= 1 second on contemporary desktop; &lt;= 2 seconds on target Android-class hardware, with occasional heavy months allowed if visibly processing.</w:t>
            </w:r>
          </w:p>
        </w:tc>
      </w:tr>
      <w:tr>
        <w:trPr>
          <w:cantSplit/>
        </w:trPr>
        <w:tc>
          <w:tcPr>
            <w:tcW w:type="dxa" w:w="3744"/>
            <w:vAlign w:val="top"/>
            <w:tcMar>
              <w:top w:w="80" w:type="dxa"/>
              <w:start w:w="90" w:type="dxa"/>
              <w:bottom w:w="80" w:type="dxa"/>
              <w:end w:w="90" w:type="dxa"/>
            </w:tcMar>
          </w:tcPr>
          <w:p>
            <w:pPr>
              <w:spacing w:after="40"/>
            </w:pPr>
            <w:r>
              <w:rPr>
                <w:sz w:val="17"/>
              </w:rPr>
              <w:t>Headless soak</w:t>
            </w:r>
          </w:p>
        </w:tc>
        <w:tc>
          <w:tcPr>
            <w:tcW w:type="dxa" w:w="5760"/>
            <w:vAlign w:val="top"/>
            <w:tcMar>
              <w:top w:w="80" w:type="dxa"/>
              <w:start w:w="90" w:type="dxa"/>
              <w:bottom w:w="80" w:type="dxa"/>
              <w:end w:w="90" w:type="dxa"/>
            </w:tcMar>
          </w:tcPr>
          <w:p>
            <w:pPr>
              <w:spacing w:after="40"/>
            </w:pPr>
            <w:r>
              <w:rPr>
                <w:sz w:val="17"/>
              </w:rPr>
              <w:t>At least decades per second on desktop for small fixtures; optimized batch simulation may disable narrative/UI-only work.</w:t>
            </w:r>
          </w:p>
        </w:tc>
      </w:tr>
      <w:tr>
        <w:trPr>
          <w:cantSplit/>
        </w:trPr>
        <w:tc>
          <w:tcPr>
            <w:tcW w:type="dxa" w:w="3744"/>
            <w:vAlign w:val="top"/>
            <w:tcMar>
              <w:top w:w="80" w:type="dxa"/>
              <w:start w:w="90" w:type="dxa"/>
              <w:bottom w:w="80" w:type="dxa"/>
              <w:end w:w="90" w:type="dxa"/>
            </w:tcMar>
          </w:tcPr>
          <w:p>
            <w:pPr>
              <w:spacing w:after="40"/>
            </w:pPr>
            <w:r>
              <w:rPr>
                <w:sz w:val="17"/>
              </w:rPr>
              <w:t>UI query</w:t>
            </w:r>
          </w:p>
        </w:tc>
        <w:tc>
          <w:tcPr>
            <w:tcW w:type="dxa" w:w="5760"/>
            <w:vAlign w:val="top"/>
            <w:tcMar>
              <w:top w:w="80" w:type="dxa"/>
              <w:start w:w="90" w:type="dxa"/>
              <w:bottom w:w="80" w:type="dxa"/>
              <w:end w:w="90" w:type="dxa"/>
            </w:tcMar>
          </w:tcPr>
          <w:p>
            <w:pPr>
              <w:spacing w:after="40"/>
            </w:pPr>
            <w:r>
              <w:rPr>
                <w:sz w:val="17"/>
              </w:rPr>
              <w:t>Common roster/market/dashboard queries should be frame-safe; heavy archive/stat queries may be asynchronous/deferred.</w:t>
            </w:r>
          </w:p>
        </w:tc>
      </w:tr>
      <w:tr>
        <w:trPr>
          <w:cantSplit/>
        </w:trPr>
        <w:tc>
          <w:tcPr>
            <w:tcW w:type="dxa" w:w="3744"/>
            <w:vAlign w:val="top"/>
            <w:tcMar>
              <w:top w:w="80" w:type="dxa"/>
              <w:start w:w="90" w:type="dxa"/>
              <w:bottom w:w="80" w:type="dxa"/>
              <w:end w:w="90" w:type="dxa"/>
            </w:tcMar>
          </w:tcPr>
          <w:p>
            <w:pPr>
              <w:spacing w:after="40"/>
            </w:pPr>
            <w:r>
              <w:rPr>
                <w:sz w:val="17"/>
              </w:rPr>
              <w:t>Historical reconstruction</w:t>
            </w:r>
          </w:p>
        </w:tc>
        <w:tc>
          <w:tcPr>
            <w:tcW w:type="dxa" w:w="5760"/>
            <w:vAlign w:val="top"/>
            <w:tcMar>
              <w:top w:w="80" w:type="dxa"/>
              <w:start w:w="90" w:type="dxa"/>
              <w:bottom w:w="80" w:type="dxa"/>
              <w:end w:w="90" w:type="dxa"/>
            </w:tcMar>
          </w:tcPr>
          <w:p>
            <w:pPr>
              <w:spacing w:after="40"/>
            </w:pPr>
            <w:r>
              <w:rPr>
                <w:sz w:val="17"/>
              </w:rPr>
              <w:t>A 100-year standard-scale save should reconstruct an arbitrary checkpointed month without resimulation and remain within an interactive scrub workflow on target Android hardware; exact latency target is profiled before lock.</w:t>
            </w:r>
          </w:p>
        </w:tc>
      </w:tr>
    </w:tbl>
    <w:p>
      <w:pPr>
        <w:spacing w:after="110" w:line="252" w:lineRule="auto"/>
      </w:pPr>
    </w:p>
    <w:p>
      <w:pPr>
        <w:spacing w:after="110" w:line="252" w:lineRule="auto"/>
      </w:pPr>
      <w:r>
        <w:t>The engine must be profiled before any move to native extensions. Likely optimization strategies are cached derived values, dirty flags, spatial/market scoping, batched event evaluation, pre-indexed relationships, and separating active-state detail from archived history.</w:t>
      </w:r>
    </w:p>
    <w:p>
      <w:pPr>
        <w:pStyle w:val="Heading1"/>
        <w:keepNext/>
        <w:spacing w:before="180" w:after="80"/>
      </w:pPr>
      <w:r>
        <w:t>12. Vertical Slice Contract</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SLICE PURPOSE</w:t>
            </w:r>
            <w:r>
              <w:br/>
              <w:t>Prove that acquiring and deploying wrestling talent through touring companies, building programs/stars, generating business, gaining market influence, and reacting to rival promotions creates an enjoyable strategic loop. Anything that does not materially help answer that question is secondary.</w:t>
            </w:r>
          </w:p>
        </w:tc>
        <w:trPr>
          <w:tblHeader/>
        </w:trPr>
      </w:tr>
    </w:tbl>
    <w:p>
      <w:pPr>
        <w:spacing w:after="110" w:line="252" w:lineRule="auto"/>
      </w:pPr>
    </w:p>
    <w:p>
      <w:pPr>
        <w:pStyle w:val="Heading2"/>
        <w:keepNext/>
        <w:spacing w:before="180" w:after="80"/>
      </w:pPr>
      <w:r>
        <w:t>12.1 Campaign Definition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232"/>
            <w:shd w:fill="7A1F1F"/>
            <w:vAlign w:val="center"/>
            <w:tcMar>
              <w:top w:w="80" w:type="dxa"/>
              <w:start w:w="90" w:type="dxa"/>
              <w:bottom w:w="80" w:type="dxa"/>
              <w:end w:w="90" w:type="dxa"/>
            </w:tcMar>
          </w:tcPr>
          <w:p>
            <w:r>
              <w:rPr>
                <w:b/>
                <w:color w:val="FFFFFF"/>
                <w:sz w:val="17"/>
              </w:rPr>
              <w:t>Dimension</w:t>
            </w:r>
          </w:p>
        </w:tc>
        <w:tc>
          <w:tcPr>
            <w:tcW w:type="dxa" w:w="7272"/>
            <w:shd w:fill="7A1F1F"/>
            <w:vAlign w:val="center"/>
            <w:tcMar>
              <w:top w:w="80" w:type="dxa"/>
              <w:start w:w="90" w:type="dxa"/>
              <w:bottom w:w="80" w:type="dxa"/>
              <w:end w:w="90" w:type="dxa"/>
            </w:tcMar>
          </w:tcPr>
          <w:p>
            <w:r>
              <w:rPr>
                <w:b/>
                <w:color w:val="FFFFFF"/>
                <w:sz w:val="17"/>
              </w:rPr>
              <w:t>v0.1 target</w:t>
            </w:r>
          </w:p>
        </w:tc>
      </w:tr>
      <w:tr>
        <w:trPr>
          <w:cantSplit/>
        </w:trPr>
        <w:tc>
          <w:tcPr>
            <w:tcW w:type="dxa" w:w="2232"/>
            <w:vAlign w:val="top"/>
            <w:tcMar>
              <w:top w:w="80" w:type="dxa"/>
              <w:start w:w="90" w:type="dxa"/>
              <w:bottom w:w="80" w:type="dxa"/>
              <w:end w:w="90" w:type="dxa"/>
            </w:tcMar>
          </w:tcPr>
          <w:p>
            <w:pPr>
              <w:spacing w:after="40"/>
            </w:pPr>
            <w:r>
              <w:rPr>
                <w:sz w:val="17"/>
              </w:rPr>
              <w:t>Start</w:t>
            </w:r>
          </w:p>
        </w:tc>
        <w:tc>
          <w:tcPr>
            <w:tcW w:type="dxa" w:w="7272"/>
            <w:vAlign w:val="top"/>
            <w:tcMar>
              <w:top w:w="80" w:type="dxa"/>
              <w:start w:w="90" w:type="dxa"/>
              <w:bottom w:w="80" w:type="dxa"/>
              <w:end w:w="90" w:type="dxa"/>
            </w:tcMar>
          </w:tcPr>
          <w:p>
            <w:pPr>
              <w:spacing w:after="40"/>
            </w:pPr>
            <w:r>
              <w:rPr>
                <w:sz w:val="17"/>
              </w:rPr>
              <w:t>1975, Great Lakes / northeastern regional wrestling world</w:t>
            </w:r>
          </w:p>
        </w:tc>
      </w:tr>
      <w:tr>
        <w:trPr>
          <w:cantSplit/>
        </w:trPr>
        <w:tc>
          <w:tcPr>
            <w:tcW w:type="dxa" w:w="2232"/>
            <w:vAlign w:val="top"/>
            <w:tcMar>
              <w:top w:w="80" w:type="dxa"/>
              <w:start w:w="90" w:type="dxa"/>
              <w:bottom w:w="80" w:type="dxa"/>
              <w:end w:w="90" w:type="dxa"/>
            </w:tcMar>
          </w:tcPr>
          <w:p>
            <w:pPr>
              <w:spacing w:after="40"/>
            </w:pPr>
            <w:r>
              <w:rPr>
                <w:sz w:val="17"/>
              </w:rPr>
              <w:t>Markets</w:t>
            </w:r>
          </w:p>
        </w:tc>
        <w:tc>
          <w:tcPr>
            <w:tcW w:type="dxa" w:w="7272"/>
            <w:vAlign w:val="top"/>
            <w:tcMar>
              <w:top w:w="80" w:type="dxa"/>
              <w:start w:w="90" w:type="dxa"/>
              <w:bottom w:w="80" w:type="dxa"/>
              <w:end w:w="90" w:type="dxa"/>
            </w:tcMar>
          </w:tcPr>
          <w:p>
            <w:pPr>
              <w:spacing w:after="40"/>
            </w:pPr>
            <w:r>
              <w:rPr>
                <w:sz w:val="17"/>
              </w:rPr>
              <w:t>12-15 market nodes with real-geography-inspired names/positions and explicit connections</w:t>
            </w:r>
          </w:p>
        </w:tc>
      </w:tr>
      <w:tr>
        <w:trPr>
          <w:cantSplit/>
        </w:trPr>
        <w:tc>
          <w:tcPr>
            <w:tcW w:type="dxa" w:w="2232"/>
            <w:vAlign w:val="top"/>
            <w:tcMar>
              <w:top w:w="80" w:type="dxa"/>
              <w:start w:w="90" w:type="dxa"/>
              <w:bottom w:w="80" w:type="dxa"/>
              <w:end w:w="90" w:type="dxa"/>
            </w:tcMar>
          </w:tcPr>
          <w:p>
            <w:pPr>
              <w:spacing w:after="40"/>
            </w:pPr>
            <w:r>
              <w:rPr>
                <w:sz w:val="17"/>
              </w:rPr>
              <w:t>Promotions</w:t>
            </w:r>
          </w:p>
        </w:tc>
        <w:tc>
          <w:tcPr>
            <w:tcW w:type="dxa" w:w="7272"/>
            <w:vAlign w:val="top"/>
            <w:tcMar>
              <w:top w:w="80" w:type="dxa"/>
              <w:start w:w="90" w:type="dxa"/>
              <w:bottom w:w="80" w:type="dxa"/>
              <w:end w:w="90" w:type="dxa"/>
            </w:tcMar>
          </w:tcPr>
          <w:p>
            <w:pPr>
              <w:spacing w:after="40"/>
            </w:pPr>
            <w:r>
              <w:rPr>
                <w:sz w:val="17"/>
              </w:rPr>
              <w:t>3 total; 1 player, 2 AI</w:t>
            </w:r>
          </w:p>
        </w:tc>
      </w:tr>
      <w:tr>
        <w:trPr>
          <w:cantSplit/>
        </w:trPr>
        <w:tc>
          <w:tcPr>
            <w:tcW w:type="dxa" w:w="2232"/>
            <w:vAlign w:val="top"/>
            <w:tcMar>
              <w:top w:w="80" w:type="dxa"/>
              <w:start w:w="90" w:type="dxa"/>
              <w:bottom w:w="80" w:type="dxa"/>
              <w:end w:w="90" w:type="dxa"/>
            </w:tcMar>
          </w:tcPr>
          <w:p>
            <w:pPr>
              <w:spacing w:after="40"/>
            </w:pPr>
            <w:r>
              <w:rPr>
                <w:sz w:val="17"/>
              </w:rPr>
              <w:t>People</w:t>
            </w:r>
          </w:p>
        </w:tc>
        <w:tc>
          <w:tcPr>
            <w:tcW w:type="dxa" w:w="7272"/>
            <w:vAlign w:val="top"/>
            <w:tcMar>
              <w:top w:w="80" w:type="dxa"/>
              <w:start w:w="90" w:type="dxa"/>
              <w:bottom w:w="80" w:type="dxa"/>
              <w:end w:w="90" w:type="dxa"/>
            </w:tcMar>
          </w:tcPr>
          <w:p>
            <w:pPr>
              <w:spacing w:after="40"/>
            </w:pPr>
            <w:r>
              <w:rPr>
                <w:sz w:val="17"/>
              </w:rPr>
              <w:t>Approximately 30 wrestlers plus essential owners/bookers/agents/road agents/scouts; target total 40-60 people</w:t>
            </w:r>
          </w:p>
        </w:tc>
      </w:tr>
      <w:tr>
        <w:trPr>
          <w:cantSplit/>
        </w:trPr>
        <w:tc>
          <w:tcPr>
            <w:tcW w:type="dxa" w:w="2232"/>
            <w:vAlign w:val="top"/>
            <w:tcMar>
              <w:top w:w="80" w:type="dxa"/>
              <w:start w:w="90" w:type="dxa"/>
              <w:bottom w:w="80" w:type="dxa"/>
              <w:end w:w="90" w:type="dxa"/>
            </w:tcMar>
          </w:tcPr>
          <w:p>
            <w:pPr>
              <w:spacing w:after="40"/>
            </w:pPr>
            <w:r>
              <w:rPr>
                <w:sz w:val="17"/>
              </w:rPr>
              <w:t>Turn</w:t>
            </w:r>
          </w:p>
        </w:tc>
        <w:tc>
          <w:tcPr>
            <w:tcW w:type="dxa" w:w="7272"/>
            <w:vAlign w:val="top"/>
            <w:tcMar>
              <w:top w:w="80" w:type="dxa"/>
              <w:start w:w="90" w:type="dxa"/>
              <w:bottom w:w="80" w:type="dxa"/>
              <w:end w:w="90" w:type="dxa"/>
            </w:tcMar>
          </w:tcPr>
          <w:p>
            <w:pPr>
              <w:spacing w:after="40"/>
            </w:pPr>
            <w:r>
              <w:rPr>
                <w:sz w:val="17"/>
              </w:rPr>
              <w:t>1 calendar month</w:t>
            </w:r>
          </w:p>
        </w:tc>
      </w:tr>
      <w:tr>
        <w:trPr>
          <w:cantSplit/>
        </w:trPr>
        <w:tc>
          <w:tcPr>
            <w:tcW w:type="dxa" w:w="2232"/>
            <w:vAlign w:val="top"/>
            <w:tcMar>
              <w:top w:w="80" w:type="dxa"/>
              <w:start w:w="90" w:type="dxa"/>
              <w:bottom w:w="80" w:type="dxa"/>
              <w:end w:w="90" w:type="dxa"/>
            </w:tcMar>
          </w:tcPr>
          <w:p>
            <w:pPr>
              <w:spacing w:after="40"/>
            </w:pPr>
            <w:r>
              <w:rPr>
                <w:sz w:val="17"/>
              </w:rPr>
              <w:t>Media</w:t>
            </w:r>
          </w:p>
        </w:tc>
        <w:tc>
          <w:tcPr>
            <w:tcW w:type="dxa" w:w="7272"/>
            <w:vAlign w:val="top"/>
            <w:tcMar>
              <w:top w:w="80" w:type="dxa"/>
              <w:start w:w="90" w:type="dxa"/>
              <w:bottom w:w="80" w:type="dxa"/>
              <w:end w:w="90" w:type="dxa"/>
            </w:tcMar>
          </w:tcPr>
          <w:p>
            <w:pPr>
              <w:spacing w:after="40"/>
            </w:pPr>
            <w:r>
              <w:rPr>
                <w:sz w:val="17"/>
              </w:rPr>
              <w:t>Local television through generic MediaDeal model</w:t>
            </w:r>
          </w:p>
        </w:tc>
      </w:tr>
      <w:tr>
        <w:trPr>
          <w:cantSplit/>
        </w:trPr>
        <w:tc>
          <w:tcPr>
            <w:tcW w:type="dxa" w:w="2232"/>
            <w:vAlign w:val="top"/>
            <w:tcMar>
              <w:top w:w="80" w:type="dxa"/>
              <w:start w:w="90" w:type="dxa"/>
              <w:bottom w:w="80" w:type="dxa"/>
              <w:end w:w="90" w:type="dxa"/>
            </w:tcMar>
          </w:tcPr>
          <w:p>
            <w:pPr>
              <w:spacing w:after="40"/>
            </w:pPr>
            <w:r>
              <w:rPr>
                <w:sz w:val="17"/>
              </w:rPr>
              <w:t>World history</w:t>
            </w:r>
          </w:p>
        </w:tc>
        <w:tc>
          <w:tcPr>
            <w:tcW w:type="dxa" w:w="7272"/>
            <w:vAlign w:val="top"/>
            <w:tcMar>
              <w:top w:w="80" w:type="dxa"/>
              <w:start w:w="90" w:type="dxa"/>
              <w:bottom w:w="80" w:type="dxa"/>
              <w:end w:w="90" w:type="dxa"/>
            </w:tcMar>
          </w:tcPr>
          <w:p>
            <w:pPr>
              <w:spacing w:after="40"/>
            </w:pPr>
            <w:r>
              <w:rPr>
                <w:sz w:val="17"/>
              </w:rPr>
              <w:t>Short seeded backstory/title history imported into the Chronicle so January 1975 feels inhabited and pre-start history has the same stable identity model</w:t>
            </w:r>
          </w:p>
        </w:tc>
      </w:tr>
    </w:tbl>
    <w:p>
      <w:pPr>
        <w:spacing w:after="110" w:line="252" w:lineRule="auto"/>
      </w:pPr>
    </w:p>
    <w:p>
      <w:pPr>
        <w:pStyle w:val="Heading2"/>
        <w:keepNext/>
        <w:spacing w:before="180" w:after="80"/>
      </w:pPr>
      <w:r>
        <w:t>12.2 Implemented to Playable Depth</w:t>
      </w:r>
    </w:p>
    <w:p>
      <w:pPr>
        <w:pStyle w:val="ListBullet"/>
      </w:pPr>
      <w:r>
        <w:t>Campaign/content loading and validation.</w:t>
      </w:r>
    </w:p>
    <w:p>
      <w:pPr>
        <w:pStyle w:val="ListBullet"/>
      </w:pPr>
      <w:r>
        <w:t>Stable Person/Promotion/Market/TouringCompany/Contract/Championship/Program/MediaDeal state models.</w:t>
      </w:r>
    </w:p>
    <w:p>
      <w:pPr>
        <w:pStyle w:val="ListBullet"/>
      </w:pPr>
      <w:r>
        <w:t>Create/modify touring companies, assign personnel, choose routes/markets, set high-level directives.</w:t>
      </w:r>
    </w:p>
    <w:p>
      <w:pPr>
        <w:pStyle w:val="ListBullet"/>
      </w:pPr>
      <w:r>
        <w:t>Automated show generation and resolution; player can intervene in major title/outcome decisions.</w:t>
      </w:r>
    </w:p>
    <w:p>
      <w:pPr>
        <w:pStyle w:val="ListBullet"/>
      </w:pPr>
      <w:r>
        <w:t>Local overness, heat/shine, momentum, derived drawing power.</w:t>
      </w:r>
    </w:p>
    <w:p>
      <w:pPr>
        <w:pStyle w:val="ListBullet"/>
      </w:pPr>
      <w:r>
        <w:t>Programs/feuds at basic but meaningful depth.</w:t>
      </w:r>
    </w:p>
    <w:p>
      <w:pPr>
        <w:pStyle w:val="ListBullet"/>
      </w:pPr>
      <w:r>
        <w:t>Market influence components/composite and territorial competition without hard ownership.</w:t>
      </w:r>
    </w:p>
    <w:p>
      <w:pPr>
        <w:pStyle w:val="ListBullet"/>
      </w:pPr>
      <w:r>
        <w:t>Semi-rare hot/cold state at wrestler/program/market/promotion level in a bounded initial implementation.</w:t>
      </w:r>
    </w:p>
    <w:p>
      <w:pPr>
        <w:pStyle w:val="ListBullet"/>
      </w:pPr>
      <w:r>
        <w:t>Basic contracts, hiring, renewal, releases, and talent-market AI.</w:t>
      </w:r>
    </w:p>
    <w:p>
      <w:pPr>
        <w:pStyle w:val="ListBullet"/>
      </w:pPr>
      <w:r>
        <w:t>Gate revenue, pay, travel, venue, local-TV cost/revenue, operating overhead, promotion cash ledger.</w:t>
      </w:r>
    </w:p>
    <w:p>
      <w:pPr>
        <w:pStyle w:val="ListBullet"/>
      </w:pPr>
      <w:r>
        <w:t>Basic local-TV media exposure and production quality modifier.</w:t>
      </w:r>
    </w:p>
    <w:p>
      <w:pPr>
        <w:pStyle w:val="ListBullet"/>
      </w:pPr>
      <w:r>
        <w:t>Scouting/knowledge uncertainty for rival/unsigned people.</w:t>
      </w:r>
    </w:p>
    <w:p>
      <w:pPr>
        <w:pStyle w:val="ListBullet"/>
      </w:pPr>
      <w:r>
        <w:t>Two AI promotions that hire, tour, book, defend/enter markets, manage money, and react to obvious threats.</w:t>
      </w:r>
    </w:p>
    <w:p>
      <w:pPr>
        <w:pStyle w:val="ListBullet"/>
      </w:pPr>
      <w:r>
        <w:t>Monthly brief, map, roster, touring-company, market, finance, inbox, and basic Campaign Chronicle/history screens.</w:t>
      </w:r>
    </w:p>
    <w:p>
      <w:pPr>
        <w:pStyle w:val="ListBullet"/>
      </w:pPr>
      <w:r>
        <w:t>Campaign Chronicle capture: permanent event journal, selected longitudinal metrics, historical projection deltas/checkpoints, stable tombstones/identity references, and a developer-oriented inspector that can reconstruct at least 24 prior months.</w:t>
      </w:r>
    </w:p>
    <w:p>
      <w:pPr>
        <w:pStyle w:val="ListBullet"/>
      </w:pPr>
      <w:r>
        <w:t>Save/load, autosave rotation, schema versioning, content fingerprinting.</w:t>
      </w:r>
    </w:p>
    <w:p>
      <w:pPr>
        <w:pStyle w:val="ListBullet"/>
      </w:pPr>
      <w:r>
        <w:t>Headless month advancement and soak-test harness.</w:t>
      </w:r>
    </w:p>
    <w:p>
      <w:pPr>
        <w:pStyle w:val="Heading2"/>
        <w:keepNext/>
        <w:spacing w:before="180" w:after="80"/>
      </w:pPr>
      <w:r>
        <w:t>12.3 Architected Now, Shallow/Stubbed in Slice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System</w:t>
            </w:r>
          </w:p>
        </w:tc>
        <w:tc>
          <w:tcPr>
            <w:tcW w:type="dxa" w:w="5040"/>
            <w:shd w:fill="7A1F1F"/>
            <w:vAlign w:val="center"/>
            <w:tcMar>
              <w:top w:w="80" w:type="dxa"/>
              <w:start w:w="90" w:type="dxa"/>
              <w:bottom w:w="80" w:type="dxa"/>
              <w:end w:w="90" w:type="dxa"/>
            </w:tcMar>
          </w:tcPr>
          <w:p>
            <w:r>
              <w:rPr>
                <w:b/>
                <w:color w:val="FFFFFF"/>
                <w:sz w:val="16"/>
              </w:rPr>
              <w:t>Required v0.1 architecture</w:t>
            </w:r>
          </w:p>
        </w:tc>
        <w:tc>
          <w:tcPr>
            <w:tcW w:type="dxa" w:w="2448"/>
            <w:shd w:fill="7A1F1F"/>
            <w:vAlign w:val="center"/>
            <w:tcMar>
              <w:top w:w="80" w:type="dxa"/>
              <w:start w:w="90" w:type="dxa"/>
              <w:bottom w:w="80" w:type="dxa"/>
              <w:end w:w="90" w:type="dxa"/>
            </w:tcMar>
          </w:tcPr>
          <w:p>
            <w:r>
              <w:rPr>
                <w:b/>
                <w:color w:val="FFFFFF"/>
                <w:sz w:val="16"/>
              </w:rPr>
              <w:t>Slice behavior</w:t>
            </w:r>
          </w:p>
        </w:tc>
      </w:tr>
      <w:tr>
        <w:trPr>
          <w:cantSplit/>
        </w:trPr>
        <w:tc>
          <w:tcPr>
            <w:tcW w:type="dxa" w:w="2088"/>
            <w:vAlign w:val="top"/>
            <w:tcMar>
              <w:top w:w="80" w:type="dxa"/>
              <w:start w:w="90" w:type="dxa"/>
              <w:bottom w:w="80" w:type="dxa"/>
              <w:end w:w="90" w:type="dxa"/>
            </w:tcMar>
          </w:tcPr>
          <w:p>
            <w:pPr>
              <w:spacing w:after="40"/>
            </w:pPr>
            <w:r>
              <w:rPr>
                <w:sz w:val="16"/>
              </w:rPr>
              <w:t>Era/technology progression</w:t>
            </w:r>
          </w:p>
        </w:tc>
        <w:tc>
          <w:tcPr>
            <w:tcW w:type="dxa" w:w="5040"/>
            <w:vAlign w:val="top"/>
            <w:tcMar>
              <w:top w:w="80" w:type="dxa"/>
              <w:start w:w="90" w:type="dxa"/>
              <w:bottom w:w="80" w:type="dxa"/>
              <w:end w:w="90" w:type="dxa"/>
            </w:tcMar>
          </w:tcPr>
          <w:p>
            <w:pPr>
              <w:spacing w:after="40"/>
            </w:pPr>
            <w:r>
              <w:rPr>
                <w:sz w:val="16"/>
              </w:rPr>
              <w:t>Definitions, availability hooks, campaign calendar integration.</w:t>
            </w:r>
          </w:p>
        </w:tc>
        <w:tc>
          <w:tcPr>
            <w:tcW w:type="dxa" w:w="2448"/>
            <w:vAlign w:val="top"/>
            <w:tcMar>
              <w:top w:w="80" w:type="dxa"/>
              <w:start w:w="90" w:type="dxa"/>
              <w:bottom w:w="80" w:type="dxa"/>
              <w:end w:w="90" w:type="dxa"/>
            </w:tcMar>
          </w:tcPr>
          <w:p>
            <w:pPr>
              <w:spacing w:after="40"/>
            </w:pPr>
            <w:r>
              <w:rPr>
                <w:sz w:val="16"/>
              </w:rPr>
              <w:t>1975 local-TV context mostly static; no century progression required.</w:t>
            </w:r>
          </w:p>
        </w:tc>
      </w:tr>
      <w:tr>
        <w:trPr>
          <w:cantSplit/>
        </w:trPr>
        <w:tc>
          <w:tcPr>
            <w:tcW w:type="dxa" w:w="2088"/>
            <w:vAlign w:val="top"/>
            <w:tcMar>
              <w:top w:w="80" w:type="dxa"/>
              <w:start w:w="90" w:type="dxa"/>
              <w:bottom w:w="80" w:type="dxa"/>
              <w:end w:w="90" w:type="dxa"/>
            </w:tcMar>
          </w:tcPr>
          <w:p>
            <w:pPr>
              <w:spacing w:after="40"/>
            </w:pPr>
            <w:r>
              <w:rPr>
                <w:sz w:val="16"/>
              </w:rPr>
              <w:t>Formal territory agreements</w:t>
            </w:r>
          </w:p>
        </w:tc>
        <w:tc>
          <w:tcPr>
            <w:tcW w:type="dxa" w:w="5040"/>
            <w:vAlign w:val="top"/>
            <w:tcMar>
              <w:top w:w="80" w:type="dxa"/>
              <w:start w:w="90" w:type="dxa"/>
              <w:bottom w:w="80" w:type="dxa"/>
              <w:end w:w="90" w:type="dxa"/>
            </w:tcMar>
          </w:tcPr>
          <w:p>
            <w:pPr>
              <w:spacing w:after="40"/>
            </w:pPr>
            <w:r>
              <w:rPr>
                <w:sz w:val="16"/>
              </w:rPr>
              <w:t>Agreement model + violation hooks.</w:t>
            </w:r>
          </w:p>
        </w:tc>
        <w:tc>
          <w:tcPr>
            <w:tcW w:type="dxa" w:w="2448"/>
            <w:vAlign w:val="top"/>
            <w:tcMar>
              <w:top w:w="80" w:type="dxa"/>
              <w:start w:w="90" w:type="dxa"/>
              <w:bottom w:w="80" w:type="dxa"/>
              <w:end w:w="90" w:type="dxa"/>
            </w:tcMar>
          </w:tcPr>
          <w:p>
            <w:pPr>
              <w:spacing w:after="40"/>
            </w:pPr>
            <w:r>
              <w:rPr>
                <w:sz w:val="16"/>
              </w:rPr>
              <w:t>At least one simple non-aggression/territory agreement can exist; deep negotiation deferred.</w:t>
            </w:r>
          </w:p>
        </w:tc>
      </w:tr>
      <w:tr>
        <w:trPr>
          <w:cantSplit/>
        </w:trPr>
        <w:tc>
          <w:tcPr>
            <w:tcW w:type="dxa" w:w="2088"/>
            <w:vAlign w:val="top"/>
            <w:tcMar>
              <w:top w:w="80" w:type="dxa"/>
              <w:start w:w="90" w:type="dxa"/>
              <w:bottom w:w="80" w:type="dxa"/>
              <w:end w:w="90" w:type="dxa"/>
            </w:tcMar>
          </w:tcPr>
          <w:p>
            <w:pPr>
              <w:spacing w:after="40"/>
            </w:pPr>
            <w:r>
              <w:rPr>
                <w:sz w:val="16"/>
              </w:rPr>
              <w:t>Ownership succession</w:t>
            </w:r>
          </w:p>
        </w:tc>
        <w:tc>
          <w:tcPr>
            <w:tcW w:type="dxa" w:w="5040"/>
            <w:vAlign w:val="top"/>
            <w:tcMar>
              <w:top w:w="80" w:type="dxa"/>
              <w:start w:w="90" w:type="dxa"/>
              <w:bottom w:w="80" w:type="dxa"/>
              <w:end w:w="90" w:type="dxa"/>
            </w:tcMar>
          </w:tcPr>
          <w:p>
            <w:pPr>
              <w:spacing w:after="40"/>
            </w:pPr>
            <w:r>
              <w:rPr>
                <w:sz w:val="16"/>
              </w:rPr>
              <w:t>Ownership references and Chronicle identity/history model do not assume immortal player.</w:t>
            </w:r>
          </w:p>
        </w:tc>
        <w:tc>
          <w:tcPr>
            <w:tcW w:type="dxa" w:w="2448"/>
            <w:vAlign w:val="top"/>
            <w:tcMar>
              <w:top w:w="80" w:type="dxa"/>
              <w:start w:w="90" w:type="dxa"/>
              <w:bottom w:w="80" w:type="dxa"/>
              <w:end w:w="90" w:type="dxa"/>
            </w:tcMar>
          </w:tcPr>
          <w:p>
            <w:pPr>
              <w:spacing w:after="40"/>
            </w:pPr>
            <w:r>
              <w:rPr>
                <w:sz w:val="16"/>
              </w:rPr>
              <w:t>No playable succession sequence required.</w:t>
            </w:r>
          </w:p>
        </w:tc>
      </w:tr>
      <w:tr>
        <w:trPr>
          <w:cantSplit/>
        </w:trPr>
        <w:tc>
          <w:tcPr>
            <w:tcW w:type="dxa" w:w="2088"/>
            <w:vAlign w:val="top"/>
            <w:tcMar>
              <w:top w:w="80" w:type="dxa"/>
              <w:start w:w="90" w:type="dxa"/>
              <w:bottom w:w="80" w:type="dxa"/>
              <w:end w:w="90" w:type="dxa"/>
            </w:tcMar>
          </w:tcPr>
          <w:p>
            <w:pPr>
              <w:spacing w:after="40"/>
            </w:pPr>
            <w:r>
              <w:rPr>
                <w:sz w:val="16"/>
              </w:rPr>
              <w:t>Advanced media</w:t>
            </w:r>
          </w:p>
        </w:tc>
        <w:tc>
          <w:tcPr>
            <w:tcW w:type="dxa" w:w="5040"/>
            <w:vAlign w:val="top"/>
            <w:tcMar>
              <w:top w:w="80" w:type="dxa"/>
              <w:start w:w="90" w:type="dxa"/>
              <w:bottom w:w="80" w:type="dxa"/>
              <w:end w:w="90" w:type="dxa"/>
            </w:tcMar>
          </w:tcPr>
          <w:p>
            <w:pPr>
              <w:spacing w:after="40"/>
            </w:pPr>
            <w:r>
              <w:rPr>
                <w:sz w:val="16"/>
              </w:rPr>
              <w:t>General medium/deal/reach interfaces.</w:t>
            </w:r>
          </w:p>
        </w:tc>
        <w:tc>
          <w:tcPr>
            <w:tcW w:type="dxa" w:w="2448"/>
            <w:vAlign w:val="top"/>
            <w:tcMar>
              <w:top w:w="80" w:type="dxa"/>
              <w:start w:w="90" w:type="dxa"/>
              <w:bottom w:w="80" w:type="dxa"/>
              <w:end w:w="90" w:type="dxa"/>
            </w:tcMar>
          </w:tcPr>
          <w:p>
            <w:pPr>
              <w:spacing w:after="40"/>
            </w:pPr>
            <w:r>
              <w:rPr>
                <w:sz w:val="16"/>
              </w:rPr>
              <w:t>Only local TV active.</w:t>
            </w:r>
          </w:p>
        </w:tc>
      </w:tr>
      <w:tr>
        <w:trPr>
          <w:cantSplit/>
        </w:trPr>
        <w:tc>
          <w:tcPr>
            <w:tcW w:type="dxa" w:w="2088"/>
            <w:vAlign w:val="top"/>
            <w:tcMar>
              <w:top w:w="80" w:type="dxa"/>
              <w:start w:w="90" w:type="dxa"/>
              <w:bottom w:w="80" w:type="dxa"/>
              <w:end w:w="90" w:type="dxa"/>
            </w:tcMar>
          </w:tcPr>
          <w:p>
            <w:pPr>
              <w:spacing w:after="40"/>
            </w:pPr>
            <w:r>
              <w:rPr>
                <w:sz w:val="16"/>
              </w:rPr>
              <w:t>Acquisitions/alliances</w:t>
            </w:r>
          </w:p>
        </w:tc>
        <w:tc>
          <w:tcPr>
            <w:tcW w:type="dxa" w:w="5040"/>
            <w:vAlign w:val="top"/>
            <w:tcMar>
              <w:top w:w="80" w:type="dxa"/>
              <w:start w:w="90" w:type="dxa"/>
              <w:bottom w:w="80" w:type="dxa"/>
              <w:end w:w="90" w:type="dxa"/>
            </w:tcMar>
          </w:tcPr>
          <w:p>
            <w:pPr>
              <w:spacing w:after="40"/>
            </w:pPr>
            <w:r>
              <w:rPr>
                <w:sz w:val="16"/>
              </w:rPr>
              <w:t>Agreement/ownership extension points.</w:t>
            </w:r>
          </w:p>
        </w:tc>
        <w:tc>
          <w:tcPr>
            <w:tcW w:type="dxa" w:w="2448"/>
            <w:vAlign w:val="top"/>
            <w:tcMar>
              <w:top w:w="80" w:type="dxa"/>
              <w:start w:w="90" w:type="dxa"/>
              <w:bottom w:w="80" w:type="dxa"/>
              <w:end w:w="90" w:type="dxa"/>
            </w:tcMar>
          </w:tcPr>
          <w:p>
            <w:pPr>
              <w:spacing w:after="40"/>
            </w:pPr>
            <w:r>
              <w:rPr>
                <w:sz w:val="16"/>
              </w:rPr>
              <w:t>No full corporate acquisition flow required.</w:t>
            </w:r>
          </w:p>
        </w:tc>
      </w:tr>
      <w:tr>
        <w:trPr>
          <w:cantSplit/>
        </w:trPr>
        <w:tc>
          <w:tcPr>
            <w:tcW w:type="dxa" w:w="2088"/>
            <w:vAlign w:val="top"/>
            <w:tcMar>
              <w:top w:w="80" w:type="dxa"/>
              <w:start w:w="90" w:type="dxa"/>
              <w:bottom w:w="80" w:type="dxa"/>
              <w:end w:w="90" w:type="dxa"/>
            </w:tcMar>
          </w:tcPr>
          <w:p>
            <w:pPr>
              <w:spacing w:after="40"/>
            </w:pPr>
            <w:r>
              <w:rPr>
                <w:sz w:val="16"/>
              </w:rPr>
              <w:t>Deep staff ecosystem</w:t>
            </w:r>
          </w:p>
        </w:tc>
        <w:tc>
          <w:tcPr>
            <w:tcW w:type="dxa" w:w="5040"/>
            <w:vAlign w:val="top"/>
            <w:tcMar>
              <w:top w:w="80" w:type="dxa"/>
              <w:start w:w="90" w:type="dxa"/>
              <w:bottom w:w="80" w:type="dxa"/>
              <w:end w:w="90" w:type="dxa"/>
            </w:tcMar>
          </w:tcPr>
          <w:p>
            <w:pPr>
              <w:spacing w:after="40"/>
            </w:pPr>
            <w:r>
              <w:rPr>
                <w:sz w:val="16"/>
              </w:rPr>
              <w:t>Role system accepts many roles.</w:t>
            </w:r>
          </w:p>
        </w:tc>
        <w:tc>
          <w:tcPr>
            <w:tcW w:type="dxa" w:w="2448"/>
            <w:vAlign w:val="top"/>
            <w:tcMar>
              <w:top w:w="80" w:type="dxa"/>
              <w:start w:w="90" w:type="dxa"/>
              <w:bottom w:w="80" w:type="dxa"/>
              <w:end w:w="90" w:type="dxa"/>
            </w:tcMar>
          </w:tcPr>
          <w:p>
            <w:pPr>
              <w:spacing w:after="40"/>
            </w:pPr>
            <w:r>
              <w:rPr>
                <w:sz w:val="16"/>
              </w:rPr>
              <w:t>Only roles essential to loop have strong mechanics.</w:t>
            </w:r>
          </w:p>
        </w:tc>
      </w:tr>
      <w:tr>
        <w:trPr>
          <w:cantSplit/>
        </w:trPr>
        <w:tc>
          <w:tcPr>
            <w:tcW w:type="dxa" w:w="2088"/>
            <w:vAlign w:val="top"/>
            <w:tcMar>
              <w:top w:w="80" w:type="dxa"/>
              <w:start w:w="90" w:type="dxa"/>
              <w:bottom w:w="80" w:type="dxa"/>
              <w:end w:w="90" w:type="dxa"/>
            </w:tcMar>
          </w:tcPr>
          <w:p>
            <w:pPr>
              <w:spacing w:after="40"/>
            </w:pPr>
            <w:r>
              <w:rPr>
                <w:sz w:val="16"/>
              </w:rPr>
              <w:t>International/cultural systems</w:t>
            </w:r>
          </w:p>
        </w:tc>
        <w:tc>
          <w:tcPr>
            <w:tcW w:type="dxa" w:w="5040"/>
            <w:vAlign w:val="top"/>
            <w:tcMar>
              <w:top w:w="80" w:type="dxa"/>
              <w:start w:w="90" w:type="dxa"/>
              <w:bottom w:w="80" w:type="dxa"/>
              <w:end w:w="90" w:type="dxa"/>
            </w:tcMar>
          </w:tcPr>
          <w:p>
            <w:pPr>
              <w:spacing w:after="40"/>
            </w:pPr>
            <w:r>
              <w:rPr>
                <w:sz w:val="16"/>
              </w:rPr>
              <w:t>Market tags and content hooks.</w:t>
            </w:r>
          </w:p>
        </w:tc>
        <w:tc>
          <w:tcPr>
            <w:tcW w:type="dxa" w:w="2448"/>
            <w:vAlign w:val="top"/>
            <w:tcMar>
              <w:top w:w="80" w:type="dxa"/>
              <w:start w:w="90" w:type="dxa"/>
              <w:bottom w:w="80" w:type="dxa"/>
              <w:end w:w="90" w:type="dxa"/>
            </w:tcMar>
          </w:tcPr>
          <w:p>
            <w:pPr>
              <w:spacing w:after="40"/>
            </w:pPr>
            <w:r>
              <w:rPr>
                <w:sz w:val="16"/>
              </w:rPr>
              <w:t>Single regional map; no international transfer model yet.</w:t>
            </w:r>
          </w:p>
        </w:tc>
      </w:tr>
      <w:tr>
        <w:trPr>
          <w:cantSplit/>
        </w:trPr>
        <w:tc>
          <w:tcPr>
            <w:tcW w:type="dxa" w:w="2088"/>
            <w:vAlign w:val="top"/>
            <w:tcMar>
              <w:top w:w="80" w:type="dxa"/>
              <w:start w:w="90" w:type="dxa"/>
              <w:bottom w:w="80" w:type="dxa"/>
              <w:end w:w="90" w:type="dxa"/>
            </w:tcMar>
          </w:tcPr>
          <w:p>
            <w:pPr>
              <w:spacing w:after="40"/>
            </w:pPr>
            <w:r>
              <w:rPr>
                <w:sz w:val="16"/>
              </w:rPr>
              <w:t>Mature event chains</w:t>
            </w:r>
          </w:p>
        </w:tc>
        <w:tc>
          <w:tcPr>
            <w:tcW w:type="dxa" w:w="5040"/>
            <w:vAlign w:val="top"/>
            <w:tcMar>
              <w:top w:w="80" w:type="dxa"/>
              <w:start w:w="90" w:type="dxa"/>
              <w:bottom w:w="80" w:type="dxa"/>
              <w:end w:w="90" w:type="dxa"/>
            </w:tcMar>
          </w:tcPr>
          <w:p>
            <w:pPr>
              <w:spacing w:after="40"/>
            </w:pPr>
            <w:r>
              <w:rPr>
                <w:sz w:val="16"/>
              </w:rPr>
              <w:t>Event engine, tags, choices, cooldowns.</w:t>
            </w:r>
          </w:p>
        </w:tc>
        <w:tc>
          <w:tcPr>
            <w:tcW w:type="dxa" w:w="2448"/>
            <w:vAlign w:val="top"/>
            <w:tcMar>
              <w:top w:w="80" w:type="dxa"/>
              <w:start w:w="90" w:type="dxa"/>
              <w:bottom w:w="80" w:type="dxa"/>
              <w:end w:w="90" w:type="dxa"/>
            </w:tcMar>
          </w:tcPr>
          <w:p>
            <w:pPr>
              <w:spacing w:after="40"/>
            </w:pPr>
            <w:r>
              <w:rPr>
                <w:sz w:val="16"/>
              </w:rPr>
              <w:t>Small authored event pack.</w:t>
            </w:r>
          </w:p>
        </w:tc>
      </w:tr>
      <w:tr>
        <w:trPr>
          <w:cantSplit/>
        </w:trPr>
        <w:tc>
          <w:tcPr>
            <w:tcW w:type="dxa" w:w="2088"/>
            <w:vAlign w:val="top"/>
            <w:tcMar>
              <w:top w:w="80" w:type="dxa"/>
              <w:start w:w="90" w:type="dxa"/>
              <w:bottom w:w="80" w:type="dxa"/>
              <w:end w:w="90" w:type="dxa"/>
            </w:tcMar>
          </w:tcPr>
          <w:p>
            <w:pPr>
              <w:spacing w:after="40"/>
            </w:pPr>
            <w:r>
              <w:rPr>
                <w:sz w:val="16"/>
              </w:rPr>
              <w:t>Sponsorship/merch/licensing</w:t>
            </w:r>
          </w:p>
        </w:tc>
        <w:tc>
          <w:tcPr>
            <w:tcW w:type="dxa" w:w="5040"/>
            <w:vAlign w:val="top"/>
            <w:tcMar>
              <w:top w:w="80" w:type="dxa"/>
              <w:start w:w="90" w:type="dxa"/>
              <w:bottom w:w="80" w:type="dxa"/>
              <w:end w:w="90" w:type="dxa"/>
            </w:tcMar>
          </w:tcPr>
          <w:p>
            <w:pPr>
              <w:spacing w:after="40"/>
            </w:pPr>
            <w:r>
              <w:rPr>
                <w:sz w:val="16"/>
              </w:rPr>
              <w:t>Economy categories and deal interfaces.</w:t>
            </w:r>
          </w:p>
        </w:tc>
        <w:tc>
          <w:tcPr>
            <w:tcW w:type="dxa" w:w="2448"/>
            <w:vAlign w:val="top"/>
            <w:tcMar>
              <w:top w:w="80" w:type="dxa"/>
              <w:start w:w="90" w:type="dxa"/>
              <w:bottom w:w="80" w:type="dxa"/>
              <w:end w:w="90" w:type="dxa"/>
            </w:tcMar>
          </w:tcPr>
          <w:p>
            <w:pPr>
              <w:spacing w:after="40"/>
            </w:pPr>
            <w:r>
              <w:rPr>
                <w:sz w:val="16"/>
              </w:rPr>
              <w:t>May be placeholders/summary values.</w:t>
            </w:r>
          </w:p>
        </w:tc>
      </w:tr>
      <w:tr>
        <w:trPr>
          <w:cantSplit/>
        </w:trPr>
        <w:tc>
          <w:tcPr>
            <w:tcW w:type="dxa" w:w="2088"/>
            <w:vAlign w:val="top"/>
            <w:tcMar>
              <w:top w:w="80" w:type="dxa"/>
              <w:start w:w="90" w:type="dxa"/>
              <w:bottom w:w="80" w:type="dxa"/>
              <w:end w:w="90" w:type="dxa"/>
            </w:tcMar>
          </w:tcPr>
          <w:p>
            <w:pPr>
              <w:spacing w:after="40"/>
            </w:pPr>
            <w:r>
              <w:rPr>
                <w:sz w:val="16"/>
              </w:rPr>
              <w:t>Historical Replay presentation</w:t>
            </w:r>
          </w:p>
        </w:tc>
        <w:tc>
          <w:tcPr>
            <w:tcW w:type="dxa" w:w="5040"/>
            <w:vAlign w:val="top"/>
            <w:tcMar>
              <w:top w:w="80" w:type="dxa"/>
              <w:start w:w="90" w:type="dxa"/>
              <w:bottom w:w="80" w:type="dxa"/>
              <w:end w:w="90" w:type="dxa"/>
            </w:tcMar>
          </w:tcPr>
          <w:p>
            <w:pPr>
              <w:spacing w:after="40"/>
            </w:pPr>
            <w:r>
              <w:rPr>
                <w:sz w:val="16"/>
              </w:rPr>
              <w:t>ChronicleQueryService, HistoricalProjection, HistoricalMapViewModel, shared MapLayerController, read-only date context.</w:t>
            </w:r>
          </w:p>
        </w:tc>
        <w:tc>
          <w:tcPr>
            <w:tcW w:type="dxa" w:w="2448"/>
            <w:vAlign w:val="top"/>
            <w:tcMar>
              <w:top w:w="80" w:type="dxa"/>
              <w:start w:w="90" w:type="dxa"/>
              <w:bottom w:w="80" w:type="dxa"/>
              <w:end w:w="90" w:type="dxa"/>
            </w:tcMar>
          </w:tcPr>
          <w:p>
            <w:pPr>
              <w:spacing w:after="40"/>
            </w:pPr>
            <w:r>
              <w:rPr>
                <w:sz w:val="16"/>
              </w:rPr>
              <w:t>Developer inspector/basic date stepping only; polished animated replay deferred.</w:t>
            </w:r>
          </w:p>
        </w:tc>
      </w:tr>
      <w:tr>
        <w:trPr>
          <w:cantSplit/>
        </w:trPr>
        <w:tc>
          <w:tcPr>
            <w:tcW w:type="dxa" w:w="2088"/>
            <w:vAlign w:val="top"/>
            <w:tcMar>
              <w:top w:w="80" w:type="dxa"/>
              <w:start w:w="90" w:type="dxa"/>
              <w:bottom w:w="80" w:type="dxa"/>
              <w:end w:w="90" w:type="dxa"/>
            </w:tcMar>
          </w:tcPr>
          <w:p>
            <w:pPr>
              <w:spacing w:after="40"/>
            </w:pPr>
            <w:r>
              <w:rPr>
                <w:sz w:val="16"/>
              </w:rPr>
              <w:t>Custom map tooling</w:t>
            </w:r>
          </w:p>
        </w:tc>
        <w:tc>
          <w:tcPr>
            <w:tcW w:type="dxa" w:w="5040"/>
            <w:vAlign w:val="top"/>
            <w:tcMar>
              <w:top w:w="80" w:type="dxa"/>
              <w:start w:w="90" w:type="dxa"/>
              <w:bottom w:w="80" w:type="dxa"/>
              <w:end w:w="90" w:type="dxa"/>
            </w:tcMar>
          </w:tcPr>
          <w:p>
            <w:pPr>
              <w:spacing w:after="40"/>
            </w:pPr>
            <w:r>
              <w:rPr>
                <w:sz w:val="16"/>
              </w:rPr>
              <w:t>Generic map schema and loader.</w:t>
            </w:r>
          </w:p>
        </w:tc>
        <w:tc>
          <w:tcPr>
            <w:tcW w:type="dxa" w:w="2448"/>
            <w:vAlign w:val="top"/>
            <w:tcMar>
              <w:top w:w="80" w:type="dxa"/>
              <w:start w:w="90" w:type="dxa"/>
              <w:bottom w:w="80" w:type="dxa"/>
              <w:end w:w="90" w:type="dxa"/>
            </w:tcMar>
          </w:tcPr>
          <w:p>
            <w:pPr>
              <w:spacing w:after="40"/>
            </w:pPr>
            <w:r>
              <w:rPr>
                <w:sz w:val="16"/>
              </w:rPr>
              <w:t>No polished editor required.</w:t>
            </w:r>
          </w:p>
        </w:tc>
      </w:tr>
    </w:tbl>
    <w:p>
      <w:pPr>
        <w:spacing w:after="110" w:line="252" w:lineRule="auto"/>
      </w:pPr>
    </w:p>
    <w:p>
      <w:pPr>
        <w:pStyle w:val="Heading2"/>
        <w:keepNext/>
        <w:spacing w:before="180" w:after="80"/>
      </w:pPr>
      <w:r>
        <w:t>12.4 Explicitly Deferred</w:t>
      </w:r>
    </w:p>
    <w:p>
      <w:pPr>
        <w:pStyle w:val="ListBullet"/>
      </w:pPr>
      <w:r>
        <w:t>Animated wrestling, interactive matches, or move-by-move simulation.</w:t>
      </w:r>
    </w:p>
    <w:p>
      <w:pPr>
        <w:pStyle w:val="ListBullet"/>
      </w:pPr>
      <w:r>
        <w:t>Global map and complete 1920-present era content.</w:t>
      </w:r>
    </w:p>
    <w:p>
      <w:pPr>
        <w:pStyle w:val="ListBullet"/>
      </w:pPr>
      <w:r>
        <w:t>Online multiplayer/cloud saves.</w:t>
      </w:r>
    </w:p>
    <w:p>
      <w:pPr>
        <w:pStyle w:val="ListBullet"/>
      </w:pPr>
      <w:r>
        <w:t>Executable mod API.</w:t>
      </w:r>
    </w:p>
    <w:p>
      <w:pPr>
        <w:pStyle w:val="ListBullet"/>
      </w:pPr>
      <w:r>
        <w:t>Full corporate shareholder/succession gameplay.</w:t>
      </w:r>
    </w:p>
    <w:p>
      <w:pPr>
        <w:pStyle w:val="ListBullet"/>
      </w:pPr>
      <w:r>
        <w:t>Complex legal/regulatory simulation.</w:t>
      </w:r>
    </w:p>
    <w:p>
      <w:pPr>
        <w:pStyle w:val="ListBullet"/>
      </w:pPr>
      <w:r>
        <w:t>Full sponsor/merchandise/PPV/streaming/social-media economies.</w:t>
      </w:r>
    </w:p>
    <w:p>
      <w:pPr>
        <w:pStyle w:val="ListBullet"/>
      </w:pPr>
      <w:r>
        <w:t>Large-scale localization beyond architecture and test strings.</w:t>
      </w:r>
    </w:p>
    <w:p>
      <w:pPr>
        <w:pStyle w:val="ListBullet"/>
      </w:pPr>
      <w:r>
        <w:t>Polished Civilization-style animated Historical Replay UI, rich archive artifact library, and generated historical cinematic clips; underlying Chronicle capture/reconstruction is not deferred.</w:t>
      </w:r>
    </w:p>
    <w:p>
      <w:pPr>
        <w:pStyle w:val="ListBullet"/>
      </w:pPr>
      <w:r>
        <w:t>Final commercial art/audio library.</w:t>
      </w:r>
    </w:p>
    <w:p>
      <w:pPr>
        <w:pStyle w:val="Heading2"/>
        <w:keepNext/>
        <w:spacing w:before="180" w:after="80"/>
      </w:pPr>
      <w:r>
        <w:t>12.5 Slice Acceptance Tests</w:t>
      </w:r>
    </w:p>
    <w:p>
      <w:pPr>
        <w:spacing w:after="110" w:line="252" w:lineRule="auto"/>
        <w:ind w:left="259" w:hanging="259"/>
      </w:pPr>
      <w:r>
        <w:rPr>
          <w:b/>
        </w:rPr>
        <w:t xml:space="preserve">1.  </w:t>
      </w:r>
      <w:r>
        <w:t>A new campaign loads entirely from campaign data with no Great Lakes/1975 special-case code.</w:t>
      </w:r>
    </w:p>
    <w:p>
      <w:pPr>
        <w:spacing w:after="110" w:line="252" w:lineRule="auto"/>
        <w:ind w:left="259" w:hanging="259"/>
      </w:pPr>
      <w:r>
        <w:rPr>
          <w:b/>
        </w:rPr>
        <w:t xml:space="preserve">2.  </w:t>
      </w:r>
      <w:r>
        <w:t>The player can inspect the map, form or modify a touring company, move it into another market, set directives, and advance a month entirely by touch-capable controls.</w:t>
      </w:r>
    </w:p>
    <w:p>
      <w:pPr>
        <w:spacing w:after="110" w:line="252" w:lineRule="auto"/>
        <w:ind w:left="259" w:hanging="259"/>
      </w:pPr>
      <w:r>
        <w:rPr>
          <w:b/>
        </w:rPr>
        <w:t xml:space="preserve">3.  </w:t>
      </w:r>
      <w:r>
        <w:t>Automated shows produce understandable business and creative consequences without requiring card-by-card player construction.</w:t>
      </w:r>
    </w:p>
    <w:p>
      <w:pPr>
        <w:spacing w:after="110" w:line="252" w:lineRule="auto"/>
        <w:ind w:left="259" w:hanging="259"/>
      </w:pPr>
      <w:r>
        <w:rPr>
          <w:b/>
        </w:rPr>
        <w:t xml:space="preserve">4.  </w:t>
      </w:r>
      <w:r>
        <w:t>At least one wrestler can organically gain overness/momentum and become more valuable because of deployment/program context.</w:t>
      </w:r>
    </w:p>
    <w:p>
      <w:pPr>
        <w:spacing w:after="110" w:line="252" w:lineRule="auto"/>
        <w:ind w:left="259" w:hanging="259"/>
      </w:pPr>
      <w:r>
        <w:rPr>
          <w:b/>
        </w:rPr>
        <w:t xml:space="preserve">5.  </w:t>
      </w:r>
      <w:r>
        <w:t>At least one market can become more contested or change promotion influence because of player and AI activity.</w:t>
      </w:r>
    </w:p>
    <w:p>
      <w:pPr>
        <w:spacing w:after="110" w:line="252" w:lineRule="auto"/>
        <w:ind w:left="259" w:hanging="259"/>
      </w:pPr>
      <w:r>
        <w:rPr>
          <w:b/>
        </w:rPr>
        <w:t xml:space="preserve">6.  </w:t>
      </w:r>
      <w:r>
        <w:t>AI promotions make coherent touring/talent/market decisions and can react to financial stress rather than merely expanding forever.</w:t>
      </w:r>
    </w:p>
    <w:p>
      <w:pPr>
        <w:spacing w:after="110" w:line="252" w:lineRule="auto"/>
        <w:ind w:left="259" w:hanging="259"/>
      </w:pPr>
      <w:r>
        <w:rPr>
          <w:b/>
        </w:rPr>
        <w:t xml:space="preserve">7.  </w:t>
      </w:r>
      <w:r>
        <w:t>Hidden talent information is genuinely hidden in normal UI and becomes more accurate through scouting/familiarity.</w:t>
      </w:r>
    </w:p>
    <w:p>
      <w:pPr>
        <w:spacing w:after="110" w:line="252" w:lineRule="auto"/>
        <w:ind w:left="259" w:hanging="259"/>
      </w:pPr>
      <w:r>
        <w:rPr>
          <w:b/>
        </w:rPr>
        <w:t xml:space="preserve">8.  </w:t>
      </w:r>
      <w:r>
        <w:t>Financial activity reconciles through the ledger and a promotion can make or lose money for understandable reasons.</w:t>
      </w:r>
    </w:p>
    <w:p>
      <w:pPr>
        <w:spacing w:after="110" w:line="252" w:lineRule="auto"/>
        <w:ind w:left="259" w:hanging="259"/>
      </w:pPr>
      <w:r>
        <w:rPr>
          <w:b/>
        </w:rPr>
        <w:t xml:space="preserve">9.  </w:t>
      </w:r>
      <w:r>
        <w:t>After at least 24 simulated months, the developer Chronicle inspector can reconstruct selected prior months and correctly report promotion existence/ownership, roster/title state, market influence, and selected metric samples for those dates.</w:t>
      </w:r>
    </w:p>
    <w:p>
      <w:pPr>
        <w:spacing w:after="110" w:line="252" w:lineRule="auto"/>
        <w:ind w:left="259" w:hanging="259"/>
      </w:pPr>
      <w:r>
        <w:rPr>
          <w:b/>
        </w:rPr>
        <w:t xml:space="preserve">10.  </w:t>
      </w:r>
      <w:r>
        <w:t>Historical projection reconstruction uses Chronicle checkpoints/deltas and can run with simulation resolution/RandomService disabled, proving that replay is recorded history rather than resimulation.</w:t>
      </w:r>
    </w:p>
    <w:p>
      <w:pPr>
        <w:spacing w:after="110" w:line="252" w:lineRule="auto"/>
        <w:ind w:left="259" w:hanging="259"/>
      </w:pPr>
      <w:r>
        <w:rPr>
          <w:b/>
        </w:rPr>
        <w:t xml:space="preserve">11.  </w:t>
      </w:r>
      <w:r>
        <w:t>Save -&gt; quit -&gt; load reproduces current campaign state and Chronicle head/history without broken references; a migration/round-trip fixture preserves sampled historical projections.</w:t>
      </w:r>
    </w:p>
    <w:p>
      <w:pPr>
        <w:spacing w:after="110" w:line="252" w:lineRule="auto"/>
        <w:ind w:left="259" w:hanging="259"/>
      </w:pPr>
      <w:r>
        <w:rPr>
          <w:b/>
        </w:rPr>
        <w:t xml:space="preserve">12.  </w:t>
      </w:r>
      <w:r>
        <w:t>A deliberately mis-tagged public-kayfabe narrative fixture fails validation, while valid public/backstage/system-neutral content routes only to compatible surfaces.</w:t>
      </w:r>
    </w:p>
    <w:p>
      <w:pPr>
        <w:spacing w:after="110" w:line="252" w:lineRule="auto"/>
        <w:ind w:left="259" w:hanging="259"/>
      </w:pPr>
      <w:r>
        <w:rPr>
          <w:b/>
        </w:rPr>
        <w:t xml:space="preserve">13.  </w:t>
      </w:r>
      <w:r>
        <w:t>A 50-year headless simulation of the same architecture completes without invariant failure; a repeated-seed run is reproducible within the pinned engine/version contract.</w:t>
      </w:r>
    </w:p>
    <w:p>
      <w:pPr>
        <w:spacing w:after="110" w:line="252" w:lineRule="auto"/>
        <w:ind w:left="259" w:hanging="259"/>
      </w:pPr>
      <w:r>
        <w:rPr>
          <w:b/>
        </w:rPr>
        <w:t xml:space="preserve">14.  </w:t>
      </w:r>
      <w:r>
        <w:t>The project exports, installs, launches, pauses/resumes, saves, and remains usable on the target Android device.</w:t>
      </w:r>
    </w:p>
    <w:p>
      <w:pPr>
        <w:spacing w:after="110" w:line="252" w:lineRule="auto"/>
        <w:ind w:left="259" w:hanging="259"/>
      </w:pPr>
      <w:r>
        <w:rPr>
          <w:b/>
        </w:rPr>
        <w:t xml:space="preserve">15.  </w:t>
      </w:r>
      <w:r>
        <w:t>No first-slice count or name is encoded as an engine limit: promotion count, market count, person count, and map identity are all data-driven.</w:t>
      </w:r>
    </w:p>
    <w:p>
      <w:pPr>
        <w:pStyle w:val="Heading1"/>
        <w:keepNext/>
        <w:spacing w:before="180" w:after="80"/>
      </w:pPr>
      <w:r>
        <w:t>13. Implementation Sequence and Chat/Work Operating Model</w:t>
      </w:r>
    </w:p>
    <w:p>
      <w:pPr>
        <w:pStyle w:val="Heading2"/>
        <w:keepNext/>
        <w:spacing w:before="180" w:after="80"/>
      </w:pPr>
      <w:r>
        <w:t>13.1 Build Sequence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728"/>
            <w:shd w:fill="7A1F1F"/>
            <w:vAlign w:val="center"/>
            <w:tcMar>
              <w:top w:w="80" w:type="dxa"/>
              <w:start w:w="90" w:type="dxa"/>
              <w:bottom w:w="80" w:type="dxa"/>
              <w:end w:w="90" w:type="dxa"/>
            </w:tcMar>
          </w:tcPr>
          <w:p>
            <w:r>
              <w:rPr>
                <w:b/>
                <w:color w:val="FFFFFF"/>
                <w:sz w:val="16"/>
              </w:rPr>
              <w:t>Phase</w:t>
            </w:r>
          </w:p>
        </w:tc>
        <w:tc>
          <w:tcPr>
            <w:tcW w:type="dxa" w:w="4536"/>
            <w:shd w:fill="7A1F1F"/>
            <w:vAlign w:val="center"/>
            <w:tcMar>
              <w:top w:w="80" w:type="dxa"/>
              <w:start w:w="90" w:type="dxa"/>
              <w:bottom w:w="80" w:type="dxa"/>
              <w:end w:w="90" w:type="dxa"/>
            </w:tcMar>
          </w:tcPr>
          <w:p>
            <w:r>
              <w:rPr>
                <w:b/>
                <w:color w:val="FFFFFF"/>
                <w:sz w:val="16"/>
              </w:rPr>
              <w:t>Deliverable</w:t>
            </w:r>
          </w:p>
        </w:tc>
        <w:tc>
          <w:tcPr>
            <w:tcW w:type="dxa" w:w="3312"/>
            <w:shd w:fill="7A1F1F"/>
            <w:vAlign w:val="center"/>
            <w:tcMar>
              <w:top w:w="80" w:type="dxa"/>
              <w:start w:w="90" w:type="dxa"/>
              <w:bottom w:w="80" w:type="dxa"/>
              <w:end w:w="90" w:type="dxa"/>
            </w:tcMar>
          </w:tcPr>
          <w:p>
            <w:r>
              <w:rPr>
                <w:b/>
                <w:color w:val="FFFFFF"/>
                <w:sz w:val="16"/>
              </w:rPr>
              <w:t>Exit condition</w:t>
            </w:r>
          </w:p>
        </w:tc>
      </w:tr>
      <w:tr>
        <w:trPr>
          <w:cantSplit/>
        </w:trPr>
        <w:tc>
          <w:tcPr>
            <w:tcW w:type="dxa" w:w="1728"/>
            <w:vAlign w:val="top"/>
            <w:tcMar>
              <w:top w:w="80" w:type="dxa"/>
              <w:start w:w="90" w:type="dxa"/>
              <w:bottom w:w="80" w:type="dxa"/>
              <w:end w:w="90" w:type="dxa"/>
            </w:tcMar>
          </w:tcPr>
          <w:p>
            <w:pPr>
              <w:spacing w:after="40"/>
            </w:pPr>
            <w:r>
              <w:rPr>
                <w:sz w:val="16"/>
              </w:rPr>
              <w:t>A. Repository skeleton</w:t>
            </w:r>
          </w:p>
        </w:tc>
        <w:tc>
          <w:tcPr>
            <w:tcW w:type="dxa" w:w="4536"/>
            <w:vAlign w:val="top"/>
            <w:tcMar>
              <w:top w:w="80" w:type="dxa"/>
              <w:start w:w="90" w:type="dxa"/>
              <w:bottom w:w="80" w:type="dxa"/>
              <w:end w:w="90" w:type="dxa"/>
            </w:tcMar>
          </w:tcPr>
          <w:p>
            <w:pPr>
              <w:spacing w:after="40"/>
            </w:pPr>
            <w:r>
              <w:rPr>
                <w:sz w:val="16"/>
              </w:rPr>
              <w:t>Godot project, folder structure, build docs, lint/test runner.</w:t>
            </w:r>
          </w:p>
        </w:tc>
        <w:tc>
          <w:tcPr>
            <w:tcW w:type="dxa" w:w="3312"/>
            <w:vAlign w:val="top"/>
            <w:tcMar>
              <w:top w:w="80" w:type="dxa"/>
              <w:start w:w="90" w:type="dxa"/>
              <w:bottom w:w="80" w:type="dxa"/>
              <w:end w:w="90" w:type="dxa"/>
            </w:tcMar>
          </w:tcPr>
          <w:p>
            <w:pPr>
              <w:spacing w:after="40"/>
            </w:pPr>
            <w:r>
              <w:rPr>
                <w:sz w:val="16"/>
              </w:rPr>
              <w:t>Headless project boots and test runner exits cleanly.</w:t>
            </w:r>
          </w:p>
        </w:tc>
      </w:tr>
      <w:tr>
        <w:trPr>
          <w:cantSplit/>
        </w:trPr>
        <w:tc>
          <w:tcPr>
            <w:tcW w:type="dxa" w:w="1728"/>
            <w:vAlign w:val="top"/>
            <w:tcMar>
              <w:top w:w="80" w:type="dxa"/>
              <w:start w:w="90" w:type="dxa"/>
              <w:bottom w:w="80" w:type="dxa"/>
              <w:end w:w="90" w:type="dxa"/>
            </w:tcMar>
          </w:tcPr>
          <w:p>
            <w:pPr>
              <w:spacing w:after="40"/>
            </w:pPr>
            <w:r>
              <w:rPr>
                <w:sz w:val="16"/>
              </w:rPr>
              <w:t>B. Content foundation</w:t>
            </w:r>
          </w:p>
        </w:tc>
        <w:tc>
          <w:tcPr>
            <w:tcW w:type="dxa" w:w="4536"/>
            <w:vAlign w:val="top"/>
            <w:tcMar>
              <w:top w:w="80" w:type="dxa"/>
              <w:start w:w="90" w:type="dxa"/>
              <w:bottom w:w="80" w:type="dxa"/>
              <w:end w:w="90" w:type="dxa"/>
            </w:tcMar>
          </w:tcPr>
          <w:p>
            <w:pPr>
              <w:spacing w:after="40"/>
            </w:pPr>
            <w:r>
              <w:rPr>
                <w:sz w:val="16"/>
              </w:rPr>
              <w:t>Schemas, registry, Great Lakes campaign pack skeleton, validators.</w:t>
            </w:r>
          </w:p>
        </w:tc>
        <w:tc>
          <w:tcPr>
            <w:tcW w:type="dxa" w:w="3312"/>
            <w:vAlign w:val="top"/>
            <w:tcMar>
              <w:top w:w="80" w:type="dxa"/>
              <w:start w:w="90" w:type="dxa"/>
              <w:bottom w:w="80" w:type="dxa"/>
              <w:end w:w="90" w:type="dxa"/>
            </w:tcMar>
          </w:tcPr>
          <w:p>
            <w:pPr>
              <w:spacing w:after="40"/>
            </w:pPr>
            <w:r>
              <w:rPr>
                <w:sz w:val="16"/>
              </w:rPr>
              <w:t>Campaign definitions load/validate; deliberate bad fixtures fail clearly.</w:t>
            </w:r>
          </w:p>
        </w:tc>
      </w:tr>
      <w:tr>
        <w:trPr>
          <w:cantSplit/>
        </w:trPr>
        <w:tc>
          <w:tcPr>
            <w:tcW w:type="dxa" w:w="1728"/>
            <w:vAlign w:val="top"/>
            <w:tcMar>
              <w:top w:w="80" w:type="dxa"/>
              <w:start w:w="90" w:type="dxa"/>
              <w:bottom w:w="80" w:type="dxa"/>
              <w:end w:w="90" w:type="dxa"/>
            </w:tcMar>
          </w:tcPr>
          <w:p>
            <w:pPr>
              <w:spacing w:after="40"/>
            </w:pPr>
            <w:r>
              <w:rPr>
                <w:sz w:val="16"/>
              </w:rPr>
              <w:t>C. Domain kernel</w:t>
            </w:r>
          </w:p>
        </w:tc>
        <w:tc>
          <w:tcPr>
            <w:tcW w:type="dxa" w:w="4536"/>
            <w:vAlign w:val="top"/>
            <w:tcMar>
              <w:top w:w="80" w:type="dxa"/>
              <w:start w:w="90" w:type="dxa"/>
              <w:bottom w:w="80" w:type="dxa"/>
              <w:end w:w="90" w:type="dxa"/>
            </w:tcMar>
          </w:tcPr>
          <w:p>
            <w:pPr>
              <w:spacing w:after="40"/>
            </w:pPr>
            <w:r>
              <w:rPr>
                <w:sz w:val="16"/>
              </w:rPr>
              <w:t>IDs, CampaignState, Person/Promotion/Market, command/result, RNG, save codecs.</w:t>
            </w:r>
          </w:p>
        </w:tc>
        <w:tc>
          <w:tcPr>
            <w:tcW w:type="dxa" w:w="3312"/>
            <w:vAlign w:val="top"/>
            <w:tcMar>
              <w:top w:w="80" w:type="dxa"/>
              <w:start w:w="90" w:type="dxa"/>
              <w:bottom w:w="80" w:type="dxa"/>
              <w:end w:w="90" w:type="dxa"/>
            </w:tcMar>
          </w:tcPr>
          <w:p>
            <w:pPr>
              <w:spacing w:after="40"/>
            </w:pPr>
            <w:r>
              <w:rPr>
                <w:sz w:val="16"/>
              </w:rPr>
              <w:t>State can create, serialize, deserialize and validate.</w:t>
            </w:r>
          </w:p>
        </w:tc>
      </w:tr>
      <w:tr>
        <w:trPr>
          <w:cantSplit/>
        </w:trPr>
        <w:tc>
          <w:tcPr>
            <w:tcW w:type="dxa" w:w="1728"/>
            <w:vAlign w:val="top"/>
            <w:tcMar>
              <w:top w:w="80" w:type="dxa"/>
              <w:start w:w="90" w:type="dxa"/>
              <w:bottom w:w="80" w:type="dxa"/>
              <w:end w:w="90" w:type="dxa"/>
            </w:tcMar>
          </w:tcPr>
          <w:p>
            <w:pPr>
              <w:spacing w:after="40"/>
            </w:pPr>
            <w:r>
              <w:rPr>
                <w:sz w:val="16"/>
              </w:rPr>
              <w:t>D. Headless core loop</w:t>
            </w:r>
          </w:p>
        </w:tc>
        <w:tc>
          <w:tcPr>
            <w:tcW w:type="dxa" w:w="4536"/>
            <w:vAlign w:val="top"/>
            <w:tcMar>
              <w:top w:w="80" w:type="dxa"/>
              <w:start w:w="90" w:type="dxa"/>
              <w:bottom w:w="80" w:type="dxa"/>
              <w:end w:w="90" w:type="dxa"/>
            </w:tcMar>
          </w:tcPr>
          <w:p>
            <w:pPr>
              <w:spacing w:after="40"/>
            </w:pPr>
            <w:r>
              <w:rPr>
                <w:sz w:val="16"/>
              </w:rPr>
              <w:t>TurnContext, phase pipeline, domain events, ledger, ChronicleStore/commit/reconstruction scaffolding.</w:t>
            </w:r>
          </w:p>
        </w:tc>
        <w:tc>
          <w:tcPr>
            <w:tcW w:type="dxa" w:w="3312"/>
            <w:vAlign w:val="top"/>
            <w:tcMar>
              <w:top w:w="80" w:type="dxa"/>
              <w:start w:w="90" w:type="dxa"/>
              <w:bottom w:w="80" w:type="dxa"/>
              <w:end w:w="90" w:type="dxa"/>
            </w:tcMar>
          </w:tcPr>
          <w:p>
            <w:pPr>
              <w:spacing w:after="40"/>
            </w:pPr>
            <w:r>
              <w:rPr>
                <w:sz w:val="16"/>
              </w:rPr>
              <w:t>Advance 12 months headlessly and reconstruct a prior month on synthetic fixture.</w:t>
            </w:r>
          </w:p>
        </w:tc>
      </w:tr>
      <w:tr>
        <w:trPr>
          <w:cantSplit/>
        </w:trPr>
        <w:tc>
          <w:tcPr>
            <w:tcW w:type="dxa" w:w="1728"/>
            <w:vAlign w:val="top"/>
            <w:tcMar>
              <w:top w:w="80" w:type="dxa"/>
              <w:start w:w="90" w:type="dxa"/>
              <w:bottom w:w="80" w:type="dxa"/>
              <w:end w:w="90" w:type="dxa"/>
            </w:tcMar>
          </w:tcPr>
          <w:p>
            <w:pPr>
              <w:spacing w:after="40"/>
            </w:pPr>
            <w:r>
              <w:rPr>
                <w:sz w:val="16"/>
              </w:rPr>
              <w:t>E. Strategic loop</w:t>
            </w:r>
          </w:p>
        </w:tc>
        <w:tc>
          <w:tcPr>
            <w:tcW w:type="dxa" w:w="4536"/>
            <w:vAlign w:val="top"/>
            <w:tcMar>
              <w:top w:w="80" w:type="dxa"/>
              <w:start w:w="90" w:type="dxa"/>
              <w:bottom w:w="80" w:type="dxa"/>
              <w:end w:w="90" w:type="dxa"/>
            </w:tcMar>
          </w:tcPr>
          <w:p>
            <w:pPr>
              <w:spacing w:after="40"/>
            </w:pPr>
            <w:r>
              <w:rPr>
                <w:sz w:val="16"/>
              </w:rPr>
              <w:t>Touring, booking abstraction, show resolution, audience, influence, economy.</w:t>
            </w:r>
          </w:p>
        </w:tc>
        <w:tc>
          <w:tcPr>
            <w:tcW w:type="dxa" w:w="3312"/>
            <w:vAlign w:val="top"/>
            <w:tcMar>
              <w:top w:w="80" w:type="dxa"/>
              <w:start w:w="90" w:type="dxa"/>
              <w:bottom w:w="80" w:type="dxa"/>
              <w:end w:w="90" w:type="dxa"/>
            </w:tcMar>
          </w:tcPr>
          <w:p>
            <w:pPr>
              <w:spacing w:after="40"/>
            </w:pPr>
            <w:r>
              <w:rPr>
                <w:sz w:val="16"/>
              </w:rPr>
              <w:t>One promotion can tour and create meaningful month results.</w:t>
            </w:r>
          </w:p>
        </w:tc>
      </w:tr>
      <w:tr>
        <w:trPr>
          <w:cantSplit/>
        </w:trPr>
        <w:tc>
          <w:tcPr>
            <w:tcW w:type="dxa" w:w="1728"/>
            <w:vAlign w:val="top"/>
            <w:tcMar>
              <w:top w:w="80" w:type="dxa"/>
              <w:start w:w="90" w:type="dxa"/>
              <w:bottom w:w="80" w:type="dxa"/>
              <w:end w:w="90" w:type="dxa"/>
            </w:tcMar>
          </w:tcPr>
          <w:p>
            <w:pPr>
              <w:spacing w:after="40"/>
            </w:pPr>
            <w:r>
              <w:rPr>
                <w:sz w:val="16"/>
              </w:rPr>
              <w:t>F. Competition</w:t>
            </w:r>
          </w:p>
        </w:tc>
        <w:tc>
          <w:tcPr>
            <w:tcW w:type="dxa" w:w="4536"/>
            <w:vAlign w:val="top"/>
            <w:tcMar>
              <w:top w:w="80" w:type="dxa"/>
              <w:start w:w="90" w:type="dxa"/>
              <w:bottom w:w="80" w:type="dxa"/>
              <w:end w:w="90" w:type="dxa"/>
            </w:tcMar>
          </w:tcPr>
          <w:p>
            <w:pPr>
              <w:spacing w:after="40"/>
            </w:pPr>
            <w:r>
              <w:rPr>
                <w:sz w:val="16"/>
              </w:rPr>
              <w:t>Knowledge/scouting and AI owner/booker/touring behavior.</w:t>
            </w:r>
          </w:p>
        </w:tc>
        <w:tc>
          <w:tcPr>
            <w:tcW w:type="dxa" w:w="3312"/>
            <w:vAlign w:val="top"/>
            <w:tcMar>
              <w:top w:w="80" w:type="dxa"/>
              <w:start w:w="90" w:type="dxa"/>
              <w:bottom w:w="80" w:type="dxa"/>
              <w:end w:w="90" w:type="dxa"/>
            </w:tcMar>
          </w:tcPr>
          <w:p>
            <w:pPr>
              <w:spacing w:after="40"/>
            </w:pPr>
            <w:r>
              <w:rPr>
                <w:sz w:val="16"/>
              </w:rPr>
              <w:t>Three promotions can autonomously coexist/compete for multi-year soak.</w:t>
            </w:r>
          </w:p>
        </w:tc>
      </w:tr>
      <w:tr>
        <w:trPr>
          <w:cantSplit/>
        </w:trPr>
        <w:tc>
          <w:tcPr>
            <w:tcW w:type="dxa" w:w="1728"/>
            <w:vAlign w:val="top"/>
            <w:tcMar>
              <w:top w:w="80" w:type="dxa"/>
              <w:start w:w="90" w:type="dxa"/>
              <w:bottom w:w="80" w:type="dxa"/>
              <w:end w:w="90" w:type="dxa"/>
            </w:tcMar>
          </w:tcPr>
          <w:p>
            <w:pPr>
              <w:spacing w:after="40"/>
            </w:pPr>
            <w:r>
              <w:rPr>
                <w:sz w:val="16"/>
              </w:rPr>
              <w:t>G. Presentation</w:t>
            </w:r>
          </w:p>
        </w:tc>
        <w:tc>
          <w:tcPr>
            <w:tcW w:type="dxa" w:w="4536"/>
            <w:vAlign w:val="top"/>
            <w:tcMar>
              <w:top w:w="80" w:type="dxa"/>
              <w:start w:w="90" w:type="dxa"/>
              <w:bottom w:w="80" w:type="dxa"/>
              <w:end w:w="90" w:type="dxa"/>
            </w:tcMar>
          </w:tcPr>
          <w:p>
            <w:pPr>
              <w:spacing w:after="40"/>
            </w:pPr>
            <w:r>
              <w:rPr>
                <w:sz w:val="16"/>
              </w:rPr>
              <w:t>Responsive shell, live map, dashboards, roster/touring/market/finance/inbox, basic Chronicle inspector/history mode.</w:t>
            </w:r>
          </w:p>
        </w:tc>
        <w:tc>
          <w:tcPr>
            <w:tcW w:type="dxa" w:w="3312"/>
            <w:vAlign w:val="top"/>
            <w:tcMar>
              <w:top w:w="80" w:type="dxa"/>
              <w:start w:w="90" w:type="dxa"/>
              <w:bottom w:w="80" w:type="dxa"/>
              <w:end w:w="90" w:type="dxa"/>
            </w:tcMar>
          </w:tcPr>
          <w:p>
            <w:pPr>
              <w:spacing w:after="40"/>
            </w:pPr>
            <w:r>
              <w:rPr>
                <w:sz w:val="16"/>
              </w:rPr>
              <w:t>Core loop playable without debug console; recorded prior months can be inspected.</w:t>
            </w:r>
          </w:p>
        </w:tc>
      </w:tr>
      <w:tr>
        <w:trPr>
          <w:cantSplit/>
        </w:trPr>
        <w:tc>
          <w:tcPr>
            <w:tcW w:type="dxa" w:w="1728"/>
            <w:vAlign w:val="top"/>
            <w:tcMar>
              <w:top w:w="80" w:type="dxa"/>
              <w:start w:w="90" w:type="dxa"/>
              <w:bottom w:w="80" w:type="dxa"/>
              <w:end w:w="90" w:type="dxa"/>
            </w:tcMar>
          </w:tcPr>
          <w:p>
            <w:pPr>
              <w:spacing w:after="40"/>
            </w:pPr>
            <w:r>
              <w:rPr>
                <w:sz w:val="16"/>
              </w:rPr>
              <w:t>H. Android integration</w:t>
            </w:r>
          </w:p>
        </w:tc>
        <w:tc>
          <w:tcPr>
            <w:tcW w:type="dxa" w:w="4536"/>
            <w:vAlign w:val="top"/>
            <w:tcMar>
              <w:top w:w="80" w:type="dxa"/>
              <w:start w:w="90" w:type="dxa"/>
              <w:bottom w:w="80" w:type="dxa"/>
              <w:end w:w="90" w:type="dxa"/>
            </w:tcMar>
          </w:tcPr>
          <w:p>
            <w:pPr>
              <w:spacing w:after="40"/>
            </w:pPr>
            <w:r>
              <w:rPr>
                <w:sz w:val="16"/>
              </w:rPr>
              <w:t>Export config, touch regression, lifecycle/save tests, performance profiling.</w:t>
            </w:r>
          </w:p>
        </w:tc>
        <w:tc>
          <w:tcPr>
            <w:tcW w:type="dxa" w:w="3312"/>
            <w:vAlign w:val="top"/>
            <w:tcMar>
              <w:top w:w="80" w:type="dxa"/>
              <w:start w:w="90" w:type="dxa"/>
              <w:bottom w:w="80" w:type="dxa"/>
              <w:end w:w="90" w:type="dxa"/>
            </w:tcMar>
          </w:tcPr>
          <w:p>
            <w:pPr>
              <w:spacing w:after="40"/>
            </w:pPr>
            <w:r>
              <w:rPr>
                <w:sz w:val="16"/>
              </w:rPr>
              <w:t>Installable Android build passes slice acceptance.</w:t>
            </w:r>
          </w:p>
        </w:tc>
      </w:tr>
      <w:tr>
        <w:trPr>
          <w:cantSplit/>
        </w:trPr>
        <w:tc>
          <w:tcPr>
            <w:tcW w:type="dxa" w:w="1728"/>
            <w:vAlign w:val="top"/>
            <w:tcMar>
              <w:top w:w="80" w:type="dxa"/>
              <w:start w:w="90" w:type="dxa"/>
              <w:bottom w:w="80" w:type="dxa"/>
              <w:end w:w="90" w:type="dxa"/>
            </w:tcMar>
          </w:tcPr>
          <w:p>
            <w:pPr>
              <w:spacing w:after="40"/>
            </w:pPr>
            <w:r>
              <w:rPr>
                <w:sz w:val="16"/>
              </w:rPr>
              <w:t>I. Content/polish</w:t>
            </w:r>
          </w:p>
        </w:tc>
        <w:tc>
          <w:tcPr>
            <w:tcW w:type="dxa" w:w="4536"/>
            <w:vAlign w:val="top"/>
            <w:tcMar>
              <w:top w:w="80" w:type="dxa"/>
              <w:start w:w="90" w:type="dxa"/>
              <w:bottom w:w="80" w:type="dxa"/>
              <w:end w:w="90" w:type="dxa"/>
            </w:tcMar>
          </w:tcPr>
          <w:p>
            <w:pPr>
              <w:spacing w:after="40"/>
            </w:pPr>
            <w:r>
              <w:rPr>
                <w:sz w:val="16"/>
              </w:rPr>
              <w:t>Initial portraits/audio/events, tuning, Chronicle flavor/artifact metadata, kayfabe content audit.</w:t>
            </w:r>
          </w:p>
        </w:tc>
        <w:tc>
          <w:tcPr>
            <w:tcW w:type="dxa" w:w="3312"/>
            <w:vAlign w:val="top"/>
            <w:tcMar>
              <w:top w:w="80" w:type="dxa"/>
              <w:start w:w="90" w:type="dxa"/>
              <w:bottom w:w="80" w:type="dxa"/>
              <w:end w:w="90" w:type="dxa"/>
            </w:tcMar>
          </w:tcPr>
          <w:p>
            <w:pPr>
              <w:spacing w:after="40"/>
            </w:pPr>
            <w:r>
              <w:rPr>
                <w:sz w:val="16"/>
              </w:rPr>
              <w:t>Slice is enjoyable enough to decide whether full production proceeds.</w:t>
            </w:r>
          </w:p>
        </w:tc>
      </w:tr>
    </w:tbl>
    <w:p>
      <w:pPr>
        <w:spacing w:after="110" w:line="252" w:lineRule="auto"/>
      </w:pPr>
    </w:p>
    <w:p>
      <w:pPr>
        <w:pStyle w:val="Heading2"/>
        <w:keepNext/>
        <w:spacing w:before="180" w:after="80"/>
      </w:pPr>
      <w:r>
        <w:t>13.2 Chat-First Development Model</w:t>
      </w:r>
    </w:p>
    <w:p>
      <w:pPr>
        <w:spacing w:after="110" w:line="252" w:lineRule="auto"/>
      </w:pPr>
      <w:r>
        <w:t>Because ordinary chat is far less usage-constrained than Work, the project should deliberately maximize deterministic artifact generation and diagnosis here. Work is reserved for tasks that materially require a running editor, desktop filesystem integration, visual interaction, or Android export/install.</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752"/>
            <w:shd w:fill="7A1F1F"/>
            <w:vAlign w:val="center"/>
            <w:tcMar>
              <w:top w:w="80" w:type="dxa"/>
              <w:start w:w="90" w:type="dxa"/>
              <w:bottom w:w="80" w:type="dxa"/>
              <w:end w:w="90" w:type="dxa"/>
            </w:tcMar>
          </w:tcPr>
          <w:p>
            <w:r>
              <w:rPr>
                <w:b/>
                <w:color w:val="FFFFFF"/>
                <w:sz w:val="17"/>
              </w:rPr>
              <w:t>Ordinary chat</w:t>
            </w:r>
          </w:p>
        </w:tc>
        <w:tc>
          <w:tcPr>
            <w:tcW w:type="dxa" w:w="4608"/>
            <w:shd w:fill="7A1F1F"/>
            <w:vAlign w:val="center"/>
            <w:tcMar>
              <w:top w:w="80" w:type="dxa"/>
              <w:start w:w="90" w:type="dxa"/>
              <w:bottom w:w="80" w:type="dxa"/>
              <w:end w:w="90" w:type="dxa"/>
            </w:tcMar>
          </w:tcPr>
          <w:p>
            <w:r>
              <w:rPr>
                <w:b/>
                <w:color w:val="FFFFFF"/>
                <w:sz w:val="17"/>
              </w:rPr>
              <w:t>Work / desktop integration</w:t>
            </w:r>
          </w:p>
        </w:tc>
      </w:tr>
      <w:tr>
        <w:trPr>
          <w:cantSplit/>
        </w:trPr>
        <w:tc>
          <w:tcPr>
            <w:tcW w:type="dxa" w:w="4752"/>
            <w:vAlign w:val="top"/>
            <w:tcMar>
              <w:top w:w="80" w:type="dxa"/>
              <w:start w:w="90" w:type="dxa"/>
              <w:bottom w:w="80" w:type="dxa"/>
              <w:end w:w="90" w:type="dxa"/>
            </w:tcMar>
          </w:tcPr>
          <w:p>
            <w:pPr>
              <w:spacing w:after="40"/>
            </w:pPr>
            <w:r>
              <w:rPr>
                <w:sz w:val="17"/>
              </w:rPr>
              <w:t>Design/specification, data schemas, GDScript generation, content packs, test fixtures, static code review, refactors from error logs, balancing models, headless scripts, documentation.</w:t>
            </w:r>
          </w:p>
        </w:tc>
        <w:tc>
          <w:tcPr>
            <w:tcW w:type="dxa" w:w="4608"/>
            <w:vAlign w:val="top"/>
            <w:tcMar>
              <w:top w:w="80" w:type="dxa"/>
              <w:start w:w="90" w:type="dxa"/>
              <w:bottom w:w="80" w:type="dxa"/>
              <w:end w:w="90" w:type="dxa"/>
            </w:tcMar>
          </w:tcPr>
          <w:p>
            <w:pPr>
              <w:spacing w:after="40"/>
            </w:pPr>
            <w:r>
              <w:rPr>
                <w:sz w:val="17"/>
              </w:rPr>
              <w:t>Open/run Godot project, resolve editor/import issues, inspect live UI, interact with map/touch emulation, capture runtime errors, export/install Android builds, device-specific regression.</w:t>
            </w:r>
          </w:p>
        </w:tc>
      </w:tr>
      <w:tr>
        <w:trPr>
          <w:cantSplit/>
        </w:trPr>
        <w:tc>
          <w:tcPr>
            <w:tcW w:type="dxa" w:w="4752"/>
            <w:vAlign w:val="top"/>
            <w:tcMar>
              <w:top w:w="80" w:type="dxa"/>
              <w:start w:w="90" w:type="dxa"/>
              <w:bottom w:w="80" w:type="dxa"/>
              <w:end w:w="90" w:type="dxa"/>
            </w:tcMar>
          </w:tcPr>
          <w:p>
            <w:pPr>
              <w:spacing w:after="40"/>
            </w:pPr>
            <w:r>
              <w:rPr>
                <w:sz w:val="17"/>
              </w:rPr>
              <w:t>Return complete files/patches rather than conversational snippets where practical.</w:t>
            </w:r>
          </w:p>
        </w:tc>
        <w:tc>
          <w:tcPr>
            <w:tcW w:type="dxa" w:w="4608"/>
            <w:vAlign w:val="top"/>
            <w:tcMar>
              <w:top w:w="80" w:type="dxa"/>
              <w:start w:w="90" w:type="dxa"/>
              <w:bottom w:w="80" w:type="dxa"/>
              <w:end w:w="90" w:type="dxa"/>
            </w:tcMar>
          </w:tcPr>
          <w:p>
            <w:pPr>
              <w:spacing w:after="40"/>
            </w:pPr>
            <w:r>
              <w:rPr>
                <w:sz w:val="17"/>
              </w:rPr>
              <w:t>Avoid doing broad design or prose work in Work; bring concrete errors/screenshots/results back to chat for cheaper iteration.</w:t>
            </w:r>
          </w:p>
        </w:tc>
      </w:tr>
    </w:tbl>
    <w:p>
      <w:pPr>
        <w:spacing w:after="110" w:line="252" w:lineRule="auto"/>
      </w:pP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HANDOFF RULE</w:t>
            </w:r>
            <w:r>
              <w:br/>
              <w:t>No Work-only hotfix becomes canonical unless it is captured back into the project files and version-controlled. The authoritative project is the reproducible source tree, not the last machine on which the game happened to run.</w:t>
            </w:r>
          </w:p>
        </w:tc>
        <w:trPr>
          <w:tblHeader/>
        </w:trPr>
      </w:tr>
    </w:tbl>
    <w:p>
      <w:pPr>
        <w:spacing w:after="110" w:line="252" w:lineRule="auto"/>
      </w:pPr>
    </w:p>
    <w:p>
      <w:pPr>
        <w:pStyle w:val="Heading2"/>
        <w:keepNext/>
        <w:spacing w:before="180" w:after="80"/>
      </w:pPr>
      <w:r>
        <w:t>13.3 First Code Artifact After This Specification</w:t>
      </w:r>
    </w:p>
    <w:p>
      <w:pPr>
        <w:spacing w:after="110" w:line="252" w:lineRule="auto"/>
      </w:pPr>
      <w:r>
        <w:t>The next engineering artifact should be the Canonical Data Schemas &amp; Domain Contracts v0.1 package, followed immediately by a Godot project skeleton that implements those schemas and the headless boot/test path. This sequence prevents UI work from inventing its own data model.</w:t>
      </w:r>
    </w:p>
    <w:p>
      <w:pPr>
        <w:pStyle w:val="Heading1"/>
        <w:keepNext/>
        <w:spacing w:before="180" w:after="80"/>
      </w:pPr>
      <w:r>
        <w:t>14. Security, Integrity, and Abuse-Resistance Posture</w:t>
      </w:r>
    </w:p>
    <w:p>
      <w:pPr>
        <w:spacing w:after="110" w:line="252" w:lineRule="auto"/>
      </w:pPr>
      <w:r>
        <w:t>This is an offline game, but data integrity still matters because mods and save files are untrusted input. The content loader must validate structure, IDs, numeric ranges, file paths, dependency graphs, and asset references. Data packs cannot invoke shell commands, dynamic code evaluation, arbitrary file paths, or remote URLs at runtime.</w:t>
      </w:r>
    </w:p>
    <w:p>
      <w:pPr>
        <w:pStyle w:val="ListBullet"/>
      </w:pPr>
      <w:r>
        <w:t>Normalize and sandbox user:// mod/save paths; reject path traversal.</w:t>
      </w:r>
    </w:p>
    <w:p>
      <w:pPr>
        <w:pStyle w:val="ListBullet"/>
      </w:pPr>
      <w:r>
        <w:t>Cap content counts/string lengths where malformed data could create memory or UI denial-of-service.</w:t>
      </w:r>
    </w:p>
    <w:p>
      <w:pPr>
        <w:pStyle w:val="ListBullet"/>
      </w:pPr>
      <w:r>
        <w:t>Never deserialize executable objects from untrusted files.</w:t>
      </w:r>
    </w:p>
    <w:p>
      <w:pPr>
        <w:pStyle w:val="ListBullet"/>
      </w:pPr>
      <w:r>
        <w:t>Do not use eval/expression execution for event conditions from mods; use a bounded declarative operator set.</w:t>
      </w:r>
    </w:p>
    <w:p>
      <w:pPr>
        <w:pStyle w:val="ListBullet"/>
      </w:pPr>
      <w:r>
        <w:t>Keep debug true-state/scouting bypass behind developer settings and exclude from normal release menus.</w:t>
      </w:r>
    </w:p>
    <w:p>
      <w:pPr>
        <w:pStyle w:val="ListBullet"/>
      </w:pPr>
      <w:r>
        <w:t>Crash diagnostics should not contain device secrets or unrelated personal files.</w:t>
      </w:r>
    </w:p>
    <w:p>
      <w:pPr>
        <w:pStyle w:val="Heading1"/>
        <w:keepNext/>
        <w:spacing w:before="180" w:after="80"/>
      </w:pPr>
      <w:r>
        <w:t>15. Major Technical Risks and Guardrails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Risk</w:t>
            </w:r>
          </w:p>
        </w:tc>
        <w:tc>
          <w:tcPr>
            <w:tcW w:type="dxa" w:w="3888"/>
            <w:shd w:fill="7A1F1F"/>
            <w:vAlign w:val="center"/>
            <w:tcMar>
              <w:top w:w="80" w:type="dxa"/>
              <w:start w:w="90" w:type="dxa"/>
              <w:bottom w:w="80" w:type="dxa"/>
              <w:end w:w="90" w:type="dxa"/>
            </w:tcMar>
          </w:tcPr>
          <w:p>
            <w:r>
              <w:rPr>
                <w:b/>
                <w:color w:val="FFFFFF"/>
                <w:sz w:val="16"/>
              </w:rPr>
              <w:t>Why it matters</w:t>
            </w:r>
          </w:p>
        </w:tc>
        <w:tc>
          <w:tcPr>
            <w:tcW w:type="dxa" w:w="3744"/>
            <w:shd w:fill="7A1F1F"/>
            <w:vAlign w:val="center"/>
            <w:tcMar>
              <w:top w:w="80" w:type="dxa"/>
              <w:start w:w="90" w:type="dxa"/>
              <w:bottom w:w="80" w:type="dxa"/>
              <w:end w:w="90" w:type="dxa"/>
            </w:tcMar>
          </w:tcPr>
          <w:p>
            <w:r>
              <w:rPr>
                <w:b/>
                <w:color w:val="FFFFFF"/>
                <w:sz w:val="16"/>
              </w:rPr>
              <w:t>Guardrail</w:t>
            </w:r>
          </w:p>
        </w:tc>
      </w:tr>
      <w:tr>
        <w:trPr>
          <w:cantSplit/>
        </w:trPr>
        <w:tc>
          <w:tcPr>
            <w:tcW w:type="dxa" w:w="2088"/>
            <w:vAlign w:val="top"/>
            <w:tcMar>
              <w:top w:w="80" w:type="dxa"/>
              <w:start w:w="90" w:type="dxa"/>
              <w:bottom w:w="80" w:type="dxa"/>
              <w:end w:w="90" w:type="dxa"/>
            </w:tcMar>
          </w:tcPr>
          <w:p>
            <w:pPr>
              <w:spacing w:after="40"/>
            </w:pPr>
            <w:r>
              <w:rPr>
                <w:sz w:val="16"/>
              </w:rPr>
              <w:t>Prototype hard-coding</w:t>
            </w:r>
          </w:p>
        </w:tc>
        <w:tc>
          <w:tcPr>
            <w:tcW w:type="dxa" w:w="3888"/>
            <w:vAlign w:val="top"/>
            <w:tcMar>
              <w:top w:w="80" w:type="dxa"/>
              <w:start w:w="90" w:type="dxa"/>
              <w:bottom w:w="80" w:type="dxa"/>
              <w:end w:w="90" w:type="dxa"/>
            </w:tcMar>
          </w:tcPr>
          <w:p>
            <w:pPr>
              <w:spacing w:after="40"/>
            </w:pPr>
            <w:r>
              <w:rPr>
                <w:sz w:val="16"/>
              </w:rPr>
              <w:t>Fast demo choices can make full game require rewrite.</w:t>
            </w:r>
          </w:p>
        </w:tc>
        <w:tc>
          <w:tcPr>
            <w:tcW w:type="dxa" w:w="3744"/>
            <w:vAlign w:val="top"/>
            <w:tcMar>
              <w:top w:w="80" w:type="dxa"/>
              <w:start w:w="90" w:type="dxa"/>
              <w:bottom w:w="80" w:type="dxa"/>
              <w:end w:w="90" w:type="dxa"/>
            </w:tcMar>
          </w:tcPr>
          <w:p>
            <w:pPr>
              <w:spacing w:after="40"/>
            </w:pPr>
            <w:r>
              <w:rPr>
                <w:sz w:val="16"/>
              </w:rPr>
              <w:t>Campaign-agnostic domain, data-driven counts/eras/maps, explicit slice contract.</w:t>
            </w:r>
          </w:p>
        </w:tc>
      </w:tr>
      <w:tr>
        <w:trPr>
          <w:cantSplit/>
        </w:trPr>
        <w:tc>
          <w:tcPr>
            <w:tcW w:type="dxa" w:w="2088"/>
            <w:vAlign w:val="top"/>
            <w:tcMar>
              <w:top w:w="80" w:type="dxa"/>
              <w:start w:w="90" w:type="dxa"/>
              <w:bottom w:w="80" w:type="dxa"/>
              <w:end w:w="90" w:type="dxa"/>
            </w:tcMar>
          </w:tcPr>
          <w:p>
            <w:pPr>
              <w:spacing w:after="40"/>
            </w:pPr>
            <w:r>
              <w:rPr>
                <w:sz w:val="16"/>
              </w:rPr>
              <w:t>Simulation/UI coupling</w:t>
            </w:r>
          </w:p>
        </w:tc>
        <w:tc>
          <w:tcPr>
            <w:tcW w:type="dxa" w:w="3888"/>
            <w:vAlign w:val="top"/>
            <w:tcMar>
              <w:top w:w="80" w:type="dxa"/>
              <w:start w:w="90" w:type="dxa"/>
              <w:bottom w:w="80" w:type="dxa"/>
              <w:end w:w="90" w:type="dxa"/>
            </w:tcMar>
          </w:tcPr>
          <w:p>
            <w:pPr>
              <w:spacing w:after="40"/>
            </w:pPr>
            <w:r>
              <w:rPr>
                <w:sz w:val="16"/>
              </w:rPr>
              <w:t>Makes headless balance/testing impossible.</w:t>
            </w:r>
          </w:p>
        </w:tc>
        <w:tc>
          <w:tcPr>
            <w:tcW w:type="dxa" w:w="3744"/>
            <w:vAlign w:val="top"/>
            <w:tcMar>
              <w:top w:w="80" w:type="dxa"/>
              <w:start w:w="90" w:type="dxa"/>
              <w:bottom w:w="80" w:type="dxa"/>
              <w:end w:w="90" w:type="dxa"/>
            </w:tcMar>
          </w:tcPr>
          <w:p>
            <w:pPr>
              <w:spacing w:after="40"/>
            </w:pPr>
            <w:r>
              <w:rPr>
                <w:sz w:val="16"/>
              </w:rPr>
              <w:t>Domain has no Node/Control dependencies; UI changes state only through commands.</w:t>
            </w:r>
          </w:p>
        </w:tc>
      </w:tr>
      <w:tr>
        <w:trPr>
          <w:cantSplit/>
        </w:trPr>
        <w:tc>
          <w:tcPr>
            <w:tcW w:type="dxa" w:w="2088"/>
            <w:vAlign w:val="top"/>
            <w:tcMar>
              <w:top w:w="80" w:type="dxa"/>
              <w:start w:w="90" w:type="dxa"/>
              <w:bottom w:w="80" w:type="dxa"/>
              <w:end w:w="90" w:type="dxa"/>
            </w:tcMar>
          </w:tcPr>
          <w:p>
            <w:pPr>
              <w:spacing w:after="40"/>
            </w:pPr>
            <w:r>
              <w:rPr>
                <w:sz w:val="16"/>
              </w:rPr>
              <w:t>God object CampaignManager</w:t>
            </w:r>
          </w:p>
        </w:tc>
        <w:tc>
          <w:tcPr>
            <w:tcW w:type="dxa" w:w="3888"/>
            <w:vAlign w:val="top"/>
            <w:tcMar>
              <w:top w:w="80" w:type="dxa"/>
              <w:start w:w="90" w:type="dxa"/>
              <w:bottom w:w="80" w:type="dxa"/>
              <w:end w:w="90" w:type="dxa"/>
            </w:tcMar>
          </w:tcPr>
          <w:p>
            <w:pPr>
              <w:spacing w:after="40"/>
            </w:pPr>
            <w:r>
              <w:rPr>
                <w:sz w:val="16"/>
              </w:rPr>
              <w:t>All rules accumulate in one script and become untestable.</w:t>
            </w:r>
          </w:p>
        </w:tc>
        <w:tc>
          <w:tcPr>
            <w:tcW w:type="dxa" w:w="3744"/>
            <w:vAlign w:val="top"/>
            <w:tcMar>
              <w:top w:w="80" w:type="dxa"/>
              <w:start w:w="90" w:type="dxa"/>
              <w:bottom w:w="80" w:type="dxa"/>
              <w:end w:w="90" w:type="dxa"/>
            </w:tcMar>
          </w:tcPr>
          <w:p>
            <w:pPr>
              <w:spacing w:after="40"/>
            </w:pPr>
            <w:r>
              <w:rPr>
                <w:sz w:val="16"/>
              </w:rPr>
              <w:t>Phase systems with narrow responsibilities and explicit state/services.</w:t>
            </w:r>
          </w:p>
        </w:tc>
      </w:tr>
      <w:tr>
        <w:trPr>
          <w:cantSplit/>
        </w:trPr>
        <w:tc>
          <w:tcPr>
            <w:tcW w:type="dxa" w:w="2088"/>
            <w:vAlign w:val="top"/>
            <w:tcMar>
              <w:top w:w="80" w:type="dxa"/>
              <w:start w:w="90" w:type="dxa"/>
              <w:bottom w:w="80" w:type="dxa"/>
              <w:end w:w="90" w:type="dxa"/>
            </w:tcMar>
          </w:tcPr>
          <w:p>
            <w:pPr>
              <w:spacing w:after="40"/>
            </w:pPr>
            <w:r>
              <w:rPr>
                <w:sz w:val="16"/>
              </w:rPr>
              <w:t>Hidden information leaks</w:t>
            </w:r>
          </w:p>
        </w:tc>
        <w:tc>
          <w:tcPr>
            <w:tcW w:type="dxa" w:w="3888"/>
            <w:vAlign w:val="top"/>
            <w:tcMar>
              <w:top w:w="80" w:type="dxa"/>
              <w:start w:w="90" w:type="dxa"/>
              <w:bottom w:w="80" w:type="dxa"/>
              <w:end w:w="90" w:type="dxa"/>
            </w:tcMar>
          </w:tcPr>
          <w:p>
            <w:pPr>
              <w:spacing w:after="40"/>
            </w:pPr>
            <w:r>
              <w:rPr>
                <w:sz w:val="16"/>
              </w:rPr>
              <w:t>Scouting becomes fake if UI can see truth.</w:t>
            </w:r>
          </w:p>
        </w:tc>
        <w:tc>
          <w:tcPr>
            <w:tcW w:type="dxa" w:w="3744"/>
            <w:vAlign w:val="top"/>
            <w:tcMar>
              <w:top w:w="80" w:type="dxa"/>
              <w:start w:w="90" w:type="dxa"/>
              <w:bottom w:w="80" w:type="dxa"/>
              <w:end w:w="90" w:type="dxa"/>
            </w:tcMar>
          </w:tcPr>
          <w:p>
            <w:pPr>
              <w:spacing w:after="40"/>
            </w:pPr>
            <w:r>
              <w:rPr>
                <w:sz w:val="16"/>
              </w:rPr>
              <w:t>Knowledge projection boundary; normal queries never return hidden true fields.</w:t>
            </w:r>
          </w:p>
        </w:tc>
      </w:tr>
      <w:tr>
        <w:trPr>
          <w:cantSplit/>
        </w:trPr>
        <w:tc>
          <w:tcPr>
            <w:tcW w:type="dxa" w:w="2088"/>
            <w:vAlign w:val="top"/>
            <w:tcMar>
              <w:top w:w="80" w:type="dxa"/>
              <w:start w:w="90" w:type="dxa"/>
              <w:bottom w:w="80" w:type="dxa"/>
              <w:end w:w="90" w:type="dxa"/>
            </w:tcMar>
          </w:tcPr>
          <w:p>
            <w:pPr>
              <w:spacing w:after="40"/>
            </w:pPr>
            <w:r>
              <w:rPr>
                <w:sz w:val="16"/>
              </w:rPr>
              <w:t>AI overcomplexity too early</w:t>
            </w:r>
          </w:p>
        </w:tc>
        <w:tc>
          <w:tcPr>
            <w:tcW w:type="dxa" w:w="3888"/>
            <w:vAlign w:val="top"/>
            <w:tcMar>
              <w:top w:w="80" w:type="dxa"/>
              <w:start w:w="90" w:type="dxa"/>
              <w:bottom w:w="80" w:type="dxa"/>
              <w:end w:w="90" w:type="dxa"/>
            </w:tcMar>
          </w:tcPr>
          <w:p>
            <w:pPr>
              <w:spacing w:after="40"/>
            </w:pPr>
            <w:r>
              <w:rPr>
                <w:sz w:val="16"/>
              </w:rPr>
              <w:t>Can consume entire project before loop is fun.</w:t>
            </w:r>
          </w:p>
        </w:tc>
        <w:tc>
          <w:tcPr>
            <w:tcW w:type="dxa" w:w="3744"/>
            <w:vAlign w:val="top"/>
            <w:tcMar>
              <w:top w:w="80" w:type="dxa"/>
              <w:start w:w="90" w:type="dxa"/>
              <w:bottom w:w="80" w:type="dxa"/>
              <w:end w:w="90" w:type="dxa"/>
            </w:tcMar>
          </w:tcPr>
          <w:p>
            <w:pPr>
              <w:spacing w:after="40"/>
            </w:pPr>
            <w:r>
              <w:rPr>
                <w:sz w:val="16"/>
              </w:rPr>
              <w:t>Utility planners with narrow responsibilities; only two competent slice rivals.</w:t>
            </w:r>
          </w:p>
        </w:tc>
      </w:tr>
      <w:tr>
        <w:trPr>
          <w:cantSplit/>
        </w:trPr>
        <w:tc>
          <w:tcPr>
            <w:tcW w:type="dxa" w:w="2088"/>
            <w:vAlign w:val="top"/>
            <w:tcMar>
              <w:top w:w="80" w:type="dxa"/>
              <w:start w:w="90" w:type="dxa"/>
              <w:bottom w:w="80" w:type="dxa"/>
              <w:end w:w="90" w:type="dxa"/>
            </w:tcMar>
          </w:tcPr>
          <w:p>
            <w:pPr>
              <w:spacing w:after="40"/>
            </w:pPr>
            <w:r>
              <w:rPr>
                <w:sz w:val="16"/>
              </w:rPr>
              <w:t>Narrative hard-coding</w:t>
            </w:r>
          </w:p>
        </w:tc>
        <w:tc>
          <w:tcPr>
            <w:tcW w:type="dxa" w:w="3888"/>
            <w:vAlign w:val="top"/>
            <w:tcMar>
              <w:top w:w="80" w:type="dxa"/>
              <w:start w:w="90" w:type="dxa"/>
              <w:bottom w:w="80" w:type="dxa"/>
              <w:end w:w="90" w:type="dxa"/>
            </w:tcMar>
          </w:tcPr>
          <w:p>
            <w:pPr>
              <w:spacing w:after="40"/>
            </w:pPr>
            <w:r>
              <w:rPr>
                <w:sz w:val="16"/>
              </w:rPr>
              <w:t>Blocks alternate writers/localization/mods.</w:t>
            </w:r>
          </w:p>
        </w:tc>
        <w:tc>
          <w:tcPr>
            <w:tcW w:type="dxa" w:w="3744"/>
            <w:vAlign w:val="top"/>
            <w:tcMar>
              <w:top w:w="80" w:type="dxa"/>
              <w:start w:w="90" w:type="dxa"/>
              <w:bottom w:w="80" w:type="dxa"/>
              <w:end w:w="90" w:type="dxa"/>
            </w:tcMar>
          </w:tcPr>
          <w:p>
            <w:pPr>
              <w:spacing w:after="40"/>
            </w:pPr>
            <w:r>
              <w:rPr>
                <w:sz w:val="16"/>
              </w:rPr>
              <w:t>Event mechanics/prose separation, localization keys, and explicit NarrativeContext.</w:t>
            </w:r>
          </w:p>
        </w:tc>
      </w:tr>
      <w:tr>
        <w:trPr>
          <w:cantSplit/>
        </w:trPr>
        <w:tc>
          <w:tcPr>
            <w:tcW w:type="dxa" w:w="2088"/>
            <w:vAlign w:val="top"/>
            <w:tcMar>
              <w:top w:w="80" w:type="dxa"/>
              <w:start w:w="90" w:type="dxa"/>
              <w:bottom w:w="80" w:type="dxa"/>
              <w:end w:w="90" w:type="dxa"/>
            </w:tcMar>
          </w:tcPr>
          <w:p>
            <w:pPr>
              <w:spacing w:after="40"/>
            </w:pPr>
            <w:r>
              <w:rPr>
                <w:sz w:val="16"/>
              </w:rPr>
              <w:t>Kayfabe leakage</w:t>
            </w:r>
          </w:p>
        </w:tc>
        <w:tc>
          <w:tcPr>
            <w:tcW w:type="dxa" w:w="3888"/>
            <w:vAlign w:val="top"/>
            <w:tcMar>
              <w:top w:w="80" w:type="dxa"/>
              <w:start w:w="90" w:type="dxa"/>
              <w:bottom w:w="80" w:type="dxa"/>
              <w:end w:w="90" w:type="dxa"/>
            </w:tcMar>
          </w:tcPr>
          <w:p>
            <w:pPr>
              <w:spacing w:after="40"/>
            </w:pPr>
            <w:r>
              <w:rPr>
                <w:sz w:val="16"/>
              </w:rPr>
              <w:t>One wink from an announcer/newspaper can collapse the game's tone and world credibility.</w:t>
            </w:r>
          </w:p>
        </w:tc>
        <w:tc>
          <w:tcPr>
            <w:tcW w:type="dxa" w:w="3744"/>
            <w:vAlign w:val="top"/>
            <w:tcMar>
              <w:top w:w="80" w:type="dxa"/>
              <w:start w:w="90" w:type="dxa"/>
              <w:bottom w:w="80" w:type="dxa"/>
              <w:end w:w="90" w:type="dxa"/>
            </w:tcMar>
          </w:tcPr>
          <w:p>
            <w:pPr>
              <w:spacing w:after="40"/>
            </w:pPr>
            <w:r>
              <w:rPr>
                <w:sz w:val="16"/>
              </w:rPr>
              <w:t>NarrativeContext metadata, surface allow-lists, validation/lint fixtures, human content review.</w:t>
            </w:r>
          </w:p>
        </w:tc>
      </w:tr>
      <w:tr>
        <w:trPr>
          <w:cantSplit/>
        </w:trPr>
        <w:tc>
          <w:tcPr>
            <w:tcW w:type="dxa" w:w="2088"/>
            <w:vAlign w:val="top"/>
            <w:tcMar>
              <w:top w:w="80" w:type="dxa"/>
              <w:start w:w="90" w:type="dxa"/>
              <w:bottom w:w="80" w:type="dxa"/>
              <w:end w:w="90" w:type="dxa"/>
            </w:tcMar>
          </w:tcPr>
          <w:p>
            <w:pPr>
              <w:spacing w:after="40"/>
            </w:pPr>
            <w:r>
              <w:rPr>
                <w:sz w:val="16"/>
              </w:rPr>
              <w:t>History dead-end</w:t>
            </w:r>
          </w:p>
        </w:tc>
        <w:tc>
          <w:tcPr>
            <w:tcW w:type="dxa" w:w="3888"/>
            <w:vAlign w:val="top"/>
            <w:tcMar>
              <w:top w:w="80" w:type="dxa"/>
              <w:start w:w="90" w:type="dxa"/>
              <w:bottom w:w="80" w:type="dxa"/>
              <w:end w:w="90" w:type="dxa"/>
            </w:tcMar>
          </w:tcPr>
          <w:p>
            <w:pPr>
              <w:spacing w:after="40"/>
            </w:pPr>
            <w:r>
              <w:rPr>
                <w:sz w:val="16"/>
              </w:rPr>
              <w:t>Current-state-only design would make decades of territorial/business history impossible to reconstruct later.</w:t>
            </w:r>
          </w:p>
        </w:tc>
        <w:tc>
          <w:tcPr>
            <w:tcW w:type="dxa" w:w="3744"/>
            <w:vAlign w:val="top"/>
            <w:tcMar>
              <w:top w:w="80" w:type="dxa"/>
              <w:start w:w="90" w:type="dxa"/>
              <w:bottom w:w="80" w:type="dxa"/>
              <w:end w:w="90" w:type="dxa"/>
            </w:tcMar>
          </w:tcPr>
          <w:p>
            <w:pPr>
              <w:spacing w:after="40"/>
            </w:pPr>
            <w:r>
              <w:rPr>
                <w:sz w:val="16"/>
              </w:rPr>
              <w:t>First-class Chronicle from slice one: events + metrics + checkpoints + deltas + stable IDs.</w:t>
            </w:r>
          </w:p>
        </w:tc>
      </w:tr>
      <w:tr>
        <w:trPr>
          <w:cantSplit/>
        </w:trPr>
        <w:tc>
          <w:tcPr>
            <w:tcW w:type="dxa" w:w="2088"/>
            <w:vAlign w:val="top"/>
            <w:tcMar>
              <w:top w:w="80" w:type="dxa"/>
              <w:start w:w="90" w:type="dxa"/>
              <w:bottom w:w="80" w:type="dxa"/>
              <w:end w:w="90" w:type="dxa"/>
            </w:tcMar>
          </w:tcPr>
          <w:p>
            <w:pPr>
              <w:spacing w:after="40"/>
            </w:pPr>
            <w:r>
              <w:rPr>
                <w:sz w:val="16"/>
              </w:rPr>
              <w:t>Chronicle bloat</w:t>
            </w:r>
          </w:p>
        </w:tc>
        <w:tc>
          <w:tcPr>
            <w:tcW w:type="dxa" w:w="3888"/>
            <w:vAlign w:val="top"/>
            <w:tcMar>
              <w:top w:w="80" w:type="dxa"/>
              <w:start w:w="90" w:type="dxa"/>
              <w:bottom w:w="80" w:type="dxa"/>
              <w:end w:w="90" w:type="dxa"/>
            </w:tcMar>
          </w:tcPr>
          <w:p>
            <w:pPr>
              <w:spacing w:after="40"/>
            </w:pPr>
            <w:r>
              <w:rPr>
                <w:sz w:val="16"/>
              </w:rPr>
              <w:t>Naive full monthly snapshots can create huge saves and slow mobile history UI.</w:t>
            </w:r>
          </w:p>
        </w:tc>
        <w:tc>
          <w:tcPr>
            <w:tcW w:type="dxa" w:w="3744"/>
            <w:vAlign w:val="top"/>
            <w:tcMar>
              <w:top w:w="80" w:type="dxa"/>
              <w:start w:w="90" w:type="dxa"/>
              <w:bottom w:w="80" w:type="dxa"/>
              <w:end w:w="90" w:type="dxa"/>
            </w:tcMar>
          </w:tcPr>
          <w:p>
            <w:pPr>
              <w:spacing w:after="40"/>
            </w:pPr>
            <w:r>
              <w:rPr>
                <w:sz w:val="16"/>
              </w:rPr>
              <w:t>Sparse metrics, change deltas, periodic historical projections, chunk/codec abstraction, compaction/profiling.</w:t>
            </w:r>
          </w:p>
        </w:tc>
      </w:tr>
      <w:tr>
        <w:trPr>
          <w:cantSplit/>
        </w:trPr>
        <w:tc>
          <w:tcPr>
            <w:tcW w:type="dxa" w:w="2088"/>
            <w:vAlign w:val="top"/>
            <w:tcMar>
              <w:top w:w="80" w:type="dxa"/>
              <w:start w:w="90" w:type="dxa"/>
              <w:bottom w:w="80" w:type="dxa"/>
              <w:end w:w="90" w:type="dxa"/>
            </w:tcMar>
          </w:tcPr>
          <w:p>
            <w:pPr>
              <w:spacing w:after="40"/>
            </w:pPr>
            <w:r>
              <w:rPr>
                <w:sz w:val="16"/>
              </w:rPr>
              <w:t>Save fragility</w:t>
            </w:r>
          </w:p>
        </w:tc>
        <w:tc>
          <w:tcPr>
            <w:tcW w:type="dxa" w:w="3888"/>
            <w:vAlign w:val="top"/>
            <w:tcMar>
              <w:top w:w="80" w:type="dxa"/>
              <w:start w:w="90" w:type="dxa"/>
              <w:bottom w:w="80" w:type="dxa"/>
              <w:end w:w="90" w:type="dxa"/>
            </w:tcMar>
          </w:tcPr>
          <w:p>
            <w:pPr>
              <w:spacing w:after="40"/>
            </w:pPr>
            <w:r>
              <w:rPr>
                <w:sz w:val="16"/>
              </w:rPr>
              <w:t>Long campaigns make corruption catastrophic and can destroy irreplaceable campaign history.</w:t>
            </w:r>
          </w:p>
        </w:tc>
        <w:tc>
          <w:tcPr>
            <w:tcW w:type="dxa" w:w="3744"/>
            <w:vAlign w:val="top"/>
            <w:tcMar>
              <w:top w:w="80" w:type="dxa"/>
              <w:start w:w="90" w:type="dxa"/>
              <w:bottom w:w="80" w:type="dxa"/>
              <w:end w:w="90" w:type="dxa"/>
            </w:tcMar>
          </w:tcPr>
          <w:p>
            <w:pPr>
              <w:spacing w:after="40"/>
            </w:pPr>
            <w:r>
              <w:rPr>
                <w:sz w:val="16"/>
              </w:rPr>
              <w:t>Atomic writes, rotating backups, state+Chronicle schema versions, migration hooks, content fingerprint, committed Chronicle head.</w:t>
            </w:r>
          </w:p>
        </w:tc>
      </w:tr>
      <w:tr>
        <w:trPr>
          <w:cantSplit/>
        </w:trPr>
        <w:tc>
          <w:tcPr>
            <w:tcW w:type="dxa" w:w="2088"/>
            <w:vAlign w:val="top"/>
            <w:tcMar>
              <w:top w:w="80" w:type="dxa"/>
              <w:start w:w="90" w:type="dxa"/>
              <w:bottom w:w="80" w:type="dxa"/>
              <w:end w:w="90" w:type="dxa"/>
            </w:tcMar>
          </w:tcPr>
          <w:p>
            <w:pPr>
              <w:spacing w:after="40"/>
            </w:pPr>
            <w:r>
              <w:rPr>
                <w:sz w:val="16"/>
              </w:rPr>
              <w:t>Century-scale performance</w:t>
            </w:r>
          </w:p>
        </w:tc>
        <w:tc>
          <w:tcPr>
            <w:tcW w:type="dxa" w:w="3888"/>
            <w:vAlign w:val="top"/>
            <w:tcMar>
              <w:top w:w="80" w:type="dxa"/>
              <w:start w:w="90" w:type="dxa"/>
              <w:bottom w:w="80" w:type="dxa"/>
              <w:end w:w="90" w:type="dxa"/>
            </w:tcMar>
          </w:tcPr>
          <w:p>
            <w:pPr>
              <w:spacing w:after="40"/>
            </w:pPr>
            <w:r>
              <w:rPr>
                <w:sz w:val="16"/>
              </w:rPr>
              <w:t>Tiny slice hides scaling pathologies.</w:t>
            </w:r>
          </w:p>
        </w:tc>
        <w:tc>
          <w:tcPr>
            <w:tcW w:type="dxa" w:w="3744"/>
            <w:vAlign w:val="top"/>
            <w:tcMar>
              <w:top w:w="80" w:type="dxa"/>
              <w:start w:w="90" w:type="dxa"/>
              <w:bottom w:w="80" w:type="dxa"/>
              <w:end w:w="90" w:type="dxa"/>
            </w:tcMar>
          </w:tcPr>
          <w:p>
            <w:pPr>
              <w:spacing w:after="40"/>
            </w:pPr>
            <w:r>
              <w:rPr>
                <w:sz w:val="16"/>
              </w:rPr>
              <w:t>Soak fixtures with synthetic hundreds of markets/people before content exists.</w:t>
            </w:r>
          </w:p>
        </w:tc>
      </w:tr>
      <w:tr>
        <w:trPr>
          <w:cantSplit/>
        </w:trPr>
        <w:tc>
          <w:tcPr>
            <w:tcW w:type="dxa" w:w="2088"/>
            <w:vAlign w:val="top"/>
            <w:tcMar>
              <w:top w:w="80" w:type="dxa"/>
              <w:start w:w="90" w:type="dxa"/>
              <w:bottom w:w="80" w:type="dxa"/>
              <w:end w:w="90" w:type="dxa"/>
            </w:tcMar>
          </w:tcPr>
          <w:p>
            <w:pPr>
              <w:spacing w:after="40"/>
            </w:pPr>
            <w:r>
              <w:rPr>
                <w:sz w:val="16"/>
              </w:rPr>
              <w:t>Era system becomes date script</w:t>
            </w:r>
          </w:p>
        </w:tc>
        <w:tc>
          <w:tcPr>
            <w:tcW w:type="dxa" w:w="3888"/>
            <w:vAlign w:val="top"/>
            <w:tcMar>
              <w:top w:w="80" w:type="dxa"/>
              <w:start w:w="90" w:type="dxa"/>
              <w:bottom w:w="80" w:type="dxa"/>
              <w:end w:w="90" w:type="dxa"/>
            </w:tcMar>
          </w:tcPr>
          <w:p>
            <w:pPr>
              <w:spacing w:after="40"/>
            </w:pPr>
            <w:r>
              <w:rPr>
                <w:sz w:val="16"/>
              </w:rPr>
              <w:t>Kills alternate-history promise.</w:t>
            </w:r>
          </w:p>
        </w:tc>
        <w:tc>
          <w:tcPr>
            <w:tcW w:type="dxa" w:w="3744"/>
            <w:vAlign w:val="top"/>
            <w:tcMar>
              <w:top w:w="80" w:type="dxa"/>
              <w:start w:w="90" w:type="dxa"/>
              <w:bottom w:w="80" w:type="dxa"/>
              <w:end w:w="90" w:type="dxa"/>
            </w:tcMar>
          </w:tcPr>
          <w:p>
            <w:pPr>
              <w:spacing w:after="40"/>
            </w:pPr>
            <w:r>
              <w:rPr>
                <w:sz w:val="16"/>
              </w:rPr>
              <w:t>Technology definitions/windows + adoption decisions; no famous-date if statements.</w:t>
            </w:r>
          </w:p>
        </w:tc>
      </w:tr>
      <w:tr>
        <w:trPr>
          <w:cantSplit/>
        </w:trPr>
        <w:tc>
          <w:tcPr>
            <w:tcW w:type="dxa" w:w="2088"/>
            <w:vAlign w:val="top"/>
            <w:tcMar>
              <w:top w:w="80" w:type="dxa"/>
              <w:start w:w="90" w:type="dxa"/>
              <w:bottom w:w="80" w:type="dxa"/>
              <w:end w:w="90" w:type="dxa"/>
            </w:tcMar>
          </w:tcPr>
          <w:p>
            <w:pPr>
              <w:spacing w:after="40"/>
            </w:pPr>
            <w:r>
              <w:rPr>
                <w:sz w:val="16"/>
              </w:rPr>
              <w:t>Too many exact stats</w:t>
            </w:r>
          </w:p>
        </w:tc>
        <w:tc>
          <w:tcPr>
            <w:tcW w:type="dxa" w:w="3888"/>
            <w:vAlign w:val="top"/>
            <w:tcMar>
              <w:top w:w="80" w:type="dxa"/>
              <w:start w:w="90" w:type="dxa"/>
              <w:bottom w:w="80" w:type="dxa"/>
              <w:end w:w="90" w:type="dxa"/>
            </w:tcMar>
          </w:tcPr>
          <w:p>
            <w:pPr>
              <w:spacing w:after="40"/>
            </w:pPr>
            <w:r>
              <w:rPr>
                <w:sz w:val="16"/>
              </w:rPr>
              <w:t>Turns strategy into spreadsheet omniscience.</w:t>
            </w:r>
          </w:p>
        </w:tc>
        <w:tc>
          <w:tcPr>
            <w:tcW w:type="dxa" w:w="3744"/>
            <w:vAlign w:val="top"/>
            <w:tcMar>
              <w:top w:w="80" w:type="dxa"/>
              <w:start w:w="90" w:type="dxa"/>
              <w:bottom w:w="80" w:type="dxa"/>
              <w:end w:w="90" w:type="dxa"/>
            </w:tcMar>
          </w:tcPr>
          <w:p>
            <w:pPr>
              <w:spacing w:after="40"/>
            </w:pPr>
            <w:r>
              <w:rPr>
                <w:sz w:val="16"/>
              </w:rPr>
              <w:t>Knowledge estimates, progressive disclosure, derived drawing power.</w:t>
            </w:r>
          </w:p>
        </w:tc>
      </w:tr>
      <w:tr>
        <w:trPr>
          <w:cantSplit/>
        </w:trPr>
        <w:tc>
          <w:tcPr>
            <w:tcW w:type="dxa" w:w="2088"/>
            <w:vAlign w:val="top"/>
            <w:tcMar>
              <w:top w:w="80" w:type="dxa"/>
              <w:start w:w="90" w:type="dxa"/>
              <w:bottom w:w="80" w:type="dxa"/>
              <w:end w:w="90" w:type="dxa"/>
            </w:tcMar>
          </w:tcPr>
          <w:p>
            <w:pPr>
              <w:spacing w:after="40"/>
            </w:pPr>
            <w:r>
              <w:rPr>
                <w:sz w:val="16"/>
              </w:rPr>
              <w:t>Mobile UI becomes desktop shrunk</w:t>
            </w:r>
          </w:p>
        </w:tc>
        <w:tc>
          <w:tcPr>
            <w:tcW w:type="dxa" w:w="3888"/>
            <w:vAlign w:val="top"/>
            <w:tcMar>
              <w:top w:w="80" w:type="dxa"/>
              <w:start w:w="90" w:type="dxa"/>
              <w:bottom w:w="80" w:type="dxa"/>
              <w:end w:w="90" w:type="dxa"/>
            </w:tcMar>
          </w:tcPr>
          <w:p>
            <w:pPr>
              <w:spacing w:after="40"/>
            </w:pPr>
            <w:r>
              <w:rPr>
                <w:sz w:val="16"/>
              </w:rPr>
              <w:t>Dense strategy game becomes miserable on phone.</w:t>
            </w:r>
          </w:p>
        </w:tc>
        <w:tc>
          <w:tcPr>
            <w:tcW w:type="dxa" w:w="3744"/>
            <w:vAlign w:val="top"/>
            <w:tcMar>
              <w:top w:w="80" w:type="dxa"/>
              <w:start w:w="90" w:type="dxa"/>
              <w:bottom w:w="80" w:type="dxa"/>
              <w:end w:w="90" w:type="dxa"/>
            </w:tcMar>
          </w:tcPr>
          <w:p>
            <w:pPr>
              <w:spacing w:after="40"/>
            </w:pPr>
            <w:r>
              <w:rPr>
                <w:sz w:val="16"/>
              </w:rPr>
              <w:t>Responsive shell, touch-first map, decision summaries, drill-down detail.</w:t>
            </w:r>
          </w:p>
        </w:tc>
      </w:tr>
      <w:tr>
        <w:trPr>
          <w:cantSplit/>
        </w:trPr>
        <w:tc>
          <w:tcPr>
            <w:tcW w:type="dxa" w:w="2088"/>
            <w:vAlign w:val="top"/>
            <w:tcMar>
              <w:top w:w="80" w:type="dxa"/>
              <w:start w:w="90" w:type="dxa"/>
              <w:bottom w:w="80" w:type="dxa"/>
              <w:end w:w="90" w:type="dxa"/>
            </w:tcMar>
          </w:tcPr>
          <w:p>
            <w:pPr>
              <w:spacing w:after="40"/>
            </w:pPr>
            <w:r>
              <w:rPr>
                <w:sz w:val="16"/>
              </w:rPr>
              <w:t>Overengineering</w:t>
            </w:r>
          </w:p>
        </w:tc>
        <w:tc>
          <w:tcPr>
            <w:tcW w:type="dxa" w:w="3888"/>
            <w:vAlign w:val="top"/>
            <w:tcMar>
              <w:top w:w="80" w:type="dxa"/>
              <w:start w:w="90" w:type="dxa"/>
              <w:bottom w:w="80" w:type="dxa"/>
              <w:end w:w="90" w:type="dxa"/>
            </w:tcMar>
          </w:tcPr>
          <w:p>
            <w:pPr>
              <w:spacing w:after="40"/>
            </w:pPr>
            <w:r>
              <w:rPr>
                <w:sz w:val="16"/>
              </w:rPr>
              <w:t>Architecture work delays proof of fun.</w:t>
            </w:r>
          </w:p>
        </w:tc>
        <w:tc>
          <w:tcPr>
            <w:tcW w:type="dxa" w:w="3744"/>
            <w:vAlign w:val="top"/>
            <w:tcMar>
              <w:top w:w="80" w:type="dxa"/>
              <w:start w:w="90" w:type="dxa"/>
              <w:bottom w:w="80" w:type="dxa"/>
              <w:end w:w="90" w:type="dxa"/>
            </w:tcMar>
          </w:tcPr>
          <w:p>
            <w:pPr>
              <w:spacing w:after="40"/>
            </w:pPr>
            <w:r>
              <w:rPr>
                <w:sz w:val="16"/>
              </w:rPr>
              <w:t>Only extension points for deferred systems; no speculative implementation without slice need.</w:t>
            </w:r>
          </w:p>
        </w:tc>
      </w:tr>
    </w:tbl>
    <w:p>
      <w:pPr>
        <w:spacing w:after="110" w:line="252" w:lineRule="auto"/>
      </w:pPr>
    </w:p>
    <w:p>
      <w:pPr>
        <w:pStyle w:val="Heading1"/>
        <w:keepNext/>
        <w:spacing w:before="180" w:after="80"/>
      </w:pPr>
      <w:r>
        <w:t>16. Architecture Decision Register</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1080"/>
            <w:shd w:fill="7A1F1F"/>
            <w:vAlign w:val="center"/>
            <w:tcMar>
              <w:top w:w="80" w:type="dxa"/>
              <w:start w:w="90" w:type="dxa"/>
              <w:bottom w:w="80" w:type="dxa"/>
              <w:end w:w="90" w:type="dxa"/>
            </w:tcMar>
          </w:tcPr>
          <w:p>
            <w:r>
              <w:rPr>
                <w:b/>
                <w:color w:val="FFFFFF"/>
                <w:sz w:val="15"/>
              </w:rPr>
              <w:t>ID</w:t>
            </w:r>
          </w:p>
        </w:tc>
        <w:tc>
          <w:tcPr>
            <w:tcW w:type="dxa" w:w="1152"/>
            <w:shd w:fill="7A1F1F"/>
            <w:vAlign w:val="center"/>
            <w:tcMar>
              <w:top w:w="80" w:type="dxa"/>
              <w:start w:w="90" w:type="dxa"/>
              <w:bottom w:w="80" w:type="dxa"/>
              <w:end w:w="90" w:type="dxa"/>
            </w:tcMar>
          </w:tcPr>
          <w:p>
            <w:r>
              <w:rPr>
                <w:b/>
                <w:color w:val="FFFFFF"/>
                <w:sz w:val="15"/>
              </w:rPr>
              <w:t>Status</w:t>
            </w:r>
          </w:p>
        </w:tc>
        <w:tc>
          <w:tcPr>
            <w:tcW w:type="dxa" w:w="4320"/>
            <w:shd w:fill="7A1F1F"/>
            <w:vAlign w:val="center"/>
            <w:tcMar>
              <w:top w:w="80" w:type="dxa"/>
              <w:start w:w="90" w:type="dxa"/>
              <w:bottom w:w="80" w:type="dxa"/>
              <w:end w:w="90" w:type="dxa"/>
            </w:tcMar>
          </w:tcPr>
          <w:p>
            <w:r>
              <w:rPr>
                <w:b/>
                <w:color w:val="FFFFFF"/>
                <w:sz w:val="15"/>
              </w:rPr>
              <w:t>Decision</w:t>
            </w:r>
          </w:p>
        </w:tc>
        <w:tc>
          <w:tcPr>
            <w:tcW w:type="dxa" w:w="3024"/>
            <w:shd w:fill="7A1F1F"/>
            <w:vAlign w:val="center"/>
            <w:tcMar>
              <w:top w:w="80" w:type="dxa"/>
              <w:start w:w="90" w:type="dxa"/>
              <w:bottom w:w="80" w:type="dxa"/>
              <w:end w:w="90" w:type="dxa"/>
            </w:tcMar>
          </w:tcPr>
          <w:p>
            <w:r>
              <w:rPr>
                <w:b/>
                <w:color w:val="FFFFFF"/>
                <w:sz w:val="15"/>
              </w:rPr>
              <w:t>Reason</w:t>
            </w:r>
          </w:p>
        </w:tc>
      </w:tr>
      <w:tr>
        <w:trPr>
          <w:cantSplit/>
        </w:trPr>
        <w:tc>
          <w:tcPr>
            <w:tcW w:type="dxa" w:w="1080"/>
            <w:vAlign w:val="top"/>
            <w:tcMar>
              <w:top w:w="80" w:type="dxa"/>
              <w:start w:w="90" w:type="dxa"/>
              <w:bottom w:w="80" w:type="dxa"/>
              <w:end w:w="90" w:type="dxa"/>
            </w:tcMar>
          </w:tcPr>
          <w:p>
            <w:pPr>
              <w:spacing w:after="40"/>
            </w:pPr>
            <w:r>
              <w:rPr>
                <w:sz w:val="15"/>
              </w:rPr>
              <w:t>ADR-001</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Godot 4.7.2-stable + typed GDScript baseline.</w:t>
            </w:r>
          </w:p>
        </w:tc>
        <w:tc>
          <w:tcPr>
            <w:tcW w:type="dxa" w:w="3024"/>
            <w:vAlign w:val="top"/>
            <w:tcMar>
              <w:top w:w="80" w:type="dxa"/>
              <w:start w:w="90" w:type="dxa"/>
              <w:bottom w:w="80" w:type="dxa"/>
              <w:end w:w="90" w:type="dxa"/>
            </w:tcMar>
          </w:tcPr>
          <w:p>
            <w:pPr>
              <w:spacing w:after="40"/>
            </w:pPr>
            <w:r>
              <w:rPr>
                <w:sz w:val="15"/>
              </w:rPr>
              <w:t>Stable current release; simple Android path; avoid unnecessary C# complexity.</w:t>
            </w:r>
          </w:p>
        </w:tc>
      </w:tr>
      <w:tr>
        <w:trPr>
          <w:cantSplit/>
        </w:trPr>
        <w:tc>
          <w:tcPr>
            <w:tcW w:type="dxa" w:w="1080"/>
            <w:vAlign w:val="top"/>
            <w:tcMar>
              <w:top w:w="80" w:type="dxa"/>
              <w:start w:w="90" w:type="dxa"/>
              <w:bottom w:w="80" w:type="dxa"/>
              <w:end w:w="90" w:type="dxa"/>
            </w:tcMar>
          </w:tcPr>
          <w:p>
            <w:pPr>
              <w:spacing w:after="40"/>
            </w:pPr>
            <w:r>
              <w:rPr>
                <w:sz w:val="15"/>
              </w:rPr>
              <w:t>ADR-002</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Offline single-process simulation; no backend requirement.</w:t>
            </w:r>
          </w:p>
        </w:tc>
        <w:tc>
          <w:tcPr>
            <w:tcW w:type="dxa" w:w="3024"/>
            <w:vAlign w:val="top"/>
            <w:tcMar>
              <w:top w:w="80" w:type="dxa"/>
              <w:start w:w="90" w:type="dxa"/>
              <w:bottom w:w="80" w:type="dxa"/>
              <w:end w:w="90" w:type="dxa"/>
            </w:tcMar>
          </w:tcPr>
          <w:p>
            <w:pPr>
              <w:spacing w:after="40"/>
            </w:pPr>
            <w:r>
              <w:rPr>
                <w:sz w:val="15"/>
              </w:rPr>
              <w:t>Fits game, reduces scope, maximizes testability and ownership.</w:t>
            </w:r>
          </w:p>
        </w:tc>
      </w:tr>
      <w:tr>
        <w:trPr>
          <w:cantSplit/>
        </w:trPr>
        <w:tc>
          <w:tcPr>
            <w:tcW w:type="dxa" w:w="1080"/>
            <w:vAlign w:val="top"/>
            <w:tcMar>
              <w:top w:w="80" w:type="dxa"/>
              <w:start w:w="90" w:type="dxa"/>
              <w:bottom w:w="80" w:type="dxa"/>
              <w:end w:w="90" w:type="dxa"/>
            </w:tcMar>
          </w:tcPr>
          <w:p>
            <w:pPr>
              <w:spacing w:after="40"/>
            </w:pPr>
            <w:r>
              <w:rPr>
                <w:sz w:val="15"/>
              </w:rPr>
              <w:t>ADR-003</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Pure-ish domain separated from scene tree/UI.</w:t>
            </w:r>
          </w:p>
        </w:tc>
        <w:tc>
          <w:tcPr>
            <w:tcW w:type="dxa" w:w="3024"/>
            <w:vAlign w:val="top"/>
            <w:tcMar>
              <w:top w:w="80" w:type="dxa"/>
              <w:start w:w="90" w:type="dxa"/>
              <w:bottom w:w="80" w:type="dxa"/>
              <w:end w:w="90" w:type="dxa"/>
            </w:tcMar>
          </w:tcPr>
          <w:p>
            <w:pPr>
              <w:spacing w:after="40"/>
            </w:pPr>
            <w:r>
              <w:rPr>
                <w:sz w:val="15"/>
              </w:rPr>
              <w:t>Headless simulation and long-run testing are core design requirements.</w:t>
            </w:r>
          </w:p>
        </w:tc>
      </w:tr>
      <w:tr>
        <w:trPr>
          <w:cantSplit/>
        </w:trPr>
        <w:tc>
          <w:tcPr>
            <w:tcW w:type="dxa" w:w="1080"/>
            <w:vAlign w:val="top"/>
            <w:tcMar>
              <w:top w:w="80" w:type="dxa"/>
              <w:start w:w="90" w:type="dxa"/>
              <w:bottom w:w="80" w:type="dxa"/>
              <w:end w:w="90" w:type="dxa"/>
            </w:tcMar>
          </w:tcPr>
          <w:p>
            <w:pPr>
              <w:spacing w:after="40"/>
            </w:pPr>
            <w:r>
              <w:rPr>
                <w:sz w:val="15"/>
              </w:rPr>
              <w:t>ADR-004</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Shared Person model with role assignments.</w:t>
            </w:r>
          </w:p>
        </w:tc>
        <w:tc>
          <w:tcPr>
            <w:tcW w:type="dxa" w:w="3024"/>
            <w:vAlign w:val="top"/>
            <w:tcMar>
              <w:top w:w="80" w:type="dxa"/>
              <w:start w:w="90" w:type="dxa"/>
              <w:bottom w:w="80" w:type="dxa"/>
              <w:end w:w="90" w:type="dxa"/>
            </w:tcMar>
          </w:tcPr>
          <w:p>
            <w:pPr>
              <w:spacing w:after="40"/>
            </w:pPr>
            <w:r>
              <w:rPr>
                <w:sz w:val="15"/>
              </w:rPr>
              <w:t>Required for career transitions and century-scale history.</w:t>
            </w:r>
          </w:p>
        </w:tc>
      </w:tr>
      <w:tr>
        <w:trPr>
          <w:cantSplit/>
        </w:trPr>
        <w:tc>
          <w:tcPr>
            <w:tcW w:type="dxa" w:w="1080"/>
            <w:vAlign w:val="top"/>
            <w:tcMar>
              <w:top w:w="80" w:type="dxa"/>
              <w:start w:w="90" w:type="dxa"/>
              <w:bottom w:w="80" w:type="dxa"/>
              <w:end w:w="90" w:type="dxa"/>
            </w:tcMar>
          </w:tcPr>
          <w:p>
            <w:pPr>
              <w:spacing w:after="40"/>
            </w:pPr>
            <w:r>
              <w:rPr>
                <w:sz w:val="15"/>
              </w:rPr>
              <w:t>ADR-005</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Campaign/map/era counts are content-driven.</w:t>
            </w:r>
          </w:p>
        </w:tc>
        <w:tc>
          <w:tcPr>
            <w:tcW w:type="dxa" w:w="3024"/>
            <w:vAlign w:val="top"/>
            <w:tcMar>
              <w:top w:w="80" w:type="dxa"/>
              <w:start w:w="90" w:type="dxa"/>
              <w:bottom w:w="80" w:type="dxa"/>
              <w:end w:w="90" w:type="dxa"/>
            </w:tcMar>
          </w:tcPr>
          <w:p>
            <w:pPr>
              <w:spacing w:after="40"/>
            </w:pPr>
            <w:r>
              <w:rPr>
                <w:sz w:val="15"/>
              </w:rPr>
              <w:t>Prevents slice assumptions from becoming engine limits.</w:t>
            </w:r>
          </w:p>
        </w:tc>
      </w:tr>
      <w:tr>
        <w:trPr>
          <w:cantSplit/>
        </w:trPr>
        <w:tc>
          <w:tcPr>
            <w:tcW w:type="dxa" w:w="1080"/>
            <w:vAlign w:val="top"/>
            <w:tcMar>
              <w:top w:w="80" w:type="dxa"/>
              <w:start w:w="90" w:type="dxa"/>
              <w:bottom w:w="80" w:type="dxa"/>
              <w:end w:w="90" w:type="dxa"/>
            </w:tcMar>
          </w:tcPr>
          <w:p>
            <w:pPr>
              <w:spacing w:after="40"/>
            </w:pPr>
            <w:r>
              <w:rPr>
                <w:sz w:val="15"/>
              </w:rPr>
              <w:t>ADR-006</w:t>
            </w:r>
          </w:p>
        </w:tc>
        <w:tc>
          <w:tcPr>
            <w:tcW w:type="dxa" w:w="1152"/>
            <w:vAlign w:val="top"/>
            <w:tcMar>
              <w:top w:w="80" w:type="dxa"/>
              <w:start w:w="90" w:type="dxa"/>
              <w:bottom w:w="80" w:type="dxa"/>
              <w:end w:w="90" w:type="dxa"/>
            </w:tcMar>
          </w:tcPr>
          <w:p>
            <w:pPr>
              <w:spacing w:after="40"/>
            </w:pPr>
            <w:r>
              <w:rPr>
                <w:sz w:val="15"/>
              </w:rPr>
              <w:t>TENTATIVE</w:t>
            </w:r>
          </w:p>
        </w:tc>
        <w:tc>
          <w:tcPr>
            <w:tcW w:type="dxa" w:w="4320"/>
            <w:vAlign w:val="top"/>
            <w:tcMar>
              <w:top w:w="80" w:type="dxa"/>
              <w:start w:w="90" w:type="dxa"/>
              <w:bottom w:w="80" w:type="dxa"/>
              <w:end w:w="90" w:type="dxa"/>
            </w:tcMar>
          </w:tcPr>
          <w:p>
            <w:pPr>
              <w:spacing w:after="40"/>
            </w:pPr>
            <w:r>
              <w:rPr>
                <w:sz w:val="15"/>
              </w:rPr>
              <w:t>Influence stored as components, presented as composite.</w:t>
            </w:r>
          </w:p>
        </w:tc>
        <w:tc>
          <w:tcPr>
            <w:tcW w:type="dxa" w:w="3024"/>
            <w:vAlign w:val="top"/>
            <w:tcMar>
              <w:top w:w="80" w:type="dxa"/>
              <w:start w:w="90" w:type="dxa"/>
              <w:bottom w:w="80" w:type="dxa"/>
              <w:end w:w="90" w:type="dxa"/>
            </w:tcMar>
          </w:tcPr>
          <w:p>
            <w:pPr>
              <w:spacing w:after="40"/>
            </w:pPr>
            <w:r>
              <w:rPr>
                <w:sz w:val="15"/>
              </w:rPr>
              <w:t>Supports future media/business depth without cluttering player view.</w:t>
            </w:r>
          </w:p>
        </w:tc>
      </w:tr>
      <w:tr>
        <w:trPr>
          <w:cantSplit/>
        </w:trPr>
        <w:tc>
          <w:tcPr>
            <w:tcW w:type="dxa" w:w="1080"/>
            <w:vAlign w:val="top"/>
            <w:tcMar>
              <w:top w:w="80" w:type="dxa"/>
              <w:start w:w="90" w:type="dxa"/>
              <w:bottom w:w="80" w:type="dxa"/>
              <w:end w:w="90" w:type="dxa"/>
            </w:tcMar>
          </w:tcPr>
          <w:p>
            <w:pPr>
              <w:spacing w:after="40"/>
            </w:pPr>
            <w:r>
              <w:rPr>
                <w:sz w:val="15"/>
              </w:rPr>
              <w:t>ADR-007</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Knowledge projection boundary for hidden information.</w:t>
            </w:r>
          </w:p>
        </w:tc>
        <w:tc>
          <w:tcPr>
            <w:tcW w:type="dxa" w:w="3024"/>
            <w:vAlign w:val="top"/>
            <w:tcMar>
              <w:top w:w="80" w:type="dxa"/>
              <w:start w:w="90" w:type="dxa"/>
              <w:bottom w:w="80" w:type="dxa"/>
              <w:end w:w="90" w:type="dxa"/>
            </w:tcMar>
          </w:tcPr>
          <w:p>
            <w:pPr>
              <w:spacing w:after="40"/>
            </w:pPr>
            <w:r>
              <w:rPr>
                <w:sz w:val="15"/>
              </w:rPr>
              <w:t>Scouting must be mechanically real.</w:t>
            </w:r>
          </w:p>
        </w:tc>
      </w:tr>
      <w:tr>
        <w:trPr>
          <w:cantSplit/>
        </w:trPr>
        <w:tc>
          <w:tcPr>
            <w:tcW w:type="dxa" w:w="1080"/>
            <w:vAlign w:val="top"/>
            <w:tcMar>
              <w:top w:w="80" w:type="dxa"/>
              <w:start w:w="90" w:type="dxa"/>
              <w:bottom w:w="80" w:type="dxa"/>
              <w:end w:w="90" w:type="dxa"/>
            </w:tcMar>
          </w:tcPr>
          <w:p>
            <w:pPr>
              <w:spacing w:after="40"/>
            </w:pPr>
            <w:r>
              <w:rPr>
                <w:sz w:val="15"/>
              </w:rPr>
              <w:t>ADR-008</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Command surface + domain-event TurnResult.</w:t>
            </w:r>
          </w:p>
        </w:tc>
        <w:tc>
          <w:tcPr>
            <w:tcW w:type="dxa" w:w="3024"/>
            <w:vAlign w:val="top"/>
            <w:tcMar>
              <w:top w:w="80" w:type="dxa"/>
              <w:start w:w="90" w:type="dxa"/>
              <w:bottom w:w="80" w:type="dxa"/>
              <w:end w:w="90" w:type="dxa"/>
            </w:tcMar>
          </w:tcPr>
          <w:p>
            <w:pPr>
              <w:spacing w:after="40"/>
            </w:pPr>
            <w:r>
              <w:rPr>
                <w:sz w:val="15"/>
              </w:rPr>
              <w:t>Separates decisions, mutation, reporting, and UI.</w:t>
            </w:r>
          </w:p>
        </w:tc>
      </w:tr>
      <w:tr>
        <w:trPr>
          <w:cantSplit/>
        </w:trPr>
        <w:tc>
          <w:tcPr>
            <w:tcW w:type="dxa" w:w="1080"/>
            <w:vAlign w:val="top"/>
            <w:tcMar>
              <w:top w:w="80" w:type="dxa"/>
              <w:start w:w="90" w:type="dxa"/>
              <w:bottom w:w="80" w:type="dxa"/>
              <w:end w:w="90" w:type="dxa"/>
            </w:tcMar>
          </w:tcPr>
          <w:p>
            <w:pPr>
              <w:spacing w:after="40"/>
            </w:pPr>
            <w:r>
              <w:rPr>
                <w:sz w:val="15"/>
              </w:rPr>
              <w:t>ADR-009</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Central random service and stable iteration order.</w:t>
            </w:r>
          </w:p>
        </w:tc>
        <w:tc>
          <w:tcPr>
            <w:tcW w:type="dxa" w:w="3024"/>
            <w:vAlign w:val="top"/>
            <w:tcMar>
              <w:top w:w="80" w:type="dxa"/>
              <w:start w:w="90" w:type="dxa"/>
              <w:bottom w:w="80" w:type="dxa"/>
              <w:end w:w="90" w:type="dxa"/>
            </w:tcMar>
          </w:tcPr>
          <w:p>
            <w:pPr>
              <w:spacing w:after="40"/>
            </w:pPr>
            <w:r>
              <w:rPr>
                <w:sz w:val="15"/>
              </w:rPr>
              <w:t>Reproducible tests and diagnosable stochastic outcomes.</w:t>
            </w:r>
          </w:p>
        </w:tc>
      </w:tr>
      <w:tr>
        <w:trPr>
          <w:cantSplit/>
        </w:trPr>
        <w:tc>
          <w:tcPr>
            <w:tcW w:type="dxa" w:w="1080"/>
            <w:vAlign w:val="top"/>
            <w:tcMar>
              <w:top w:w="80" w:type="dxa"/>
              <w:start w:w="90" w:type="dxa"/>
              <w:bottom w:w="80" w:type="dxa"/>
              <w:end w:w="90" w:type="dxa"/>
            </w:tcMar>
          </w:tcPr>
          <w:p>
            <w:pPr>
              <w:spacing w:after="40"/>
            </w:pPr>
            <w:r>
              <w:rPr>
                <w:sz w:val="15"/>
              </w:rPr>
              <w:t>ADR-010</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Versioned current-state + Chronicle saves with migrations and atomic backup strategy.</w:t>
            </w:r>
          </w:p>
        </w:tc>
        <w:tc>
          <w:tcPr>
            <w:tcW w:type="dxa" w:w="3024"/>
            <w:vAlign w:val="top"/>
            <w:tcMar>
              <w:top w:w="80" w:type="dxa"/>
              <w:start w:w="90" w:type="dxa"/>
              <w:bottom w:w="80" w:type="dxa"/>
              <w:end w:w="90" w:type="dxa"/>
            </w:tcMar>
          </w:tcPr>
          <w:p>
            <w:pPr>
              <w:spacing w:after="40"/>
            </w:pPr>
            <w:r>
              <w:rPr>
                <w:sz w:val="15"/>
              </w:rPr>
              <w:t>Long campaigns make current state and historical record equally non-negotiable.</w:t>
            </w:r>
          </w:p>
        </w:tc>
      </w:tr>
      <w:tr>
        <w:trPr>
          <w:cantSplit/>
        </w:trPr>
        <w:tc>
          <w:tcPr>
            <w:tcW w:type="dxa" w:w="1080"/>
            <w:vAlign w:val="top"/>
            <w:tcMar>
              <w:top w:w="80" w:type="dxa"/>
              <w:start w:w="90" w:type="dxa"/>
              <w:bottom w:w="80" w:type="dxa"/>
              <w:end w:w="90" w:type="dxa"/>
            </w:tcMar>
          </w:tcPr>
          <w:p>
            <w:pPr>
              <w:spacing w:after="40"/>
            </w:pPr>
            <w:r>
              <w:rPr>
                <w:sz w:val="15"/>
              </w:rPr>
              <w:t>ADR-011</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Data-only mods initially.</w:t>
            </w:r>
          </w:p>
        </w:tc>
        <w:tc>
          <w:tcPr>
            <w:tcW w:type="dxa" w:w="3024"/>
            <w:vAlign w:val="top"/>
            <w:tcMar>
              <w:top w:w="80" w:type="dxa"/>
              <w:start w:w="90" w:type="dxa"/>
              <w:bottom w:w="80" w:type="dxa"/>
              <w:end w:w="90" w:type="dxa"/>
            </w:tcMar>
          </w:tcPr>
          <w:p>
            <w:pPr>
              <w:spacing w:after="40"/>
            </w:pPr>
            <w:r>
              <w:rPr>
                <w:sz w:val="15"/>
              </w:rPr>
              <w:t>Moddability without arbitrary code/security/compatibility burden.</w:t>
            </w:r>
          </w:p>
        </w:tc>
      </w:tr>
      <w:tr>
        <w:trPr>
          <w:cantSplit/>
        </w:trPr>
        <w:tc>
          <w:tcPr>
            <w:tcW w:type="dxa" w:w="1080"/>
            <w:vAlign w:val="top"/>
            <w:tcMar>
              <w:top w:w="80" w:type="dxa"/>
              <w:start w:w="90" w:type="dxa"/>
              <w:bottom w:w="80" w:type="dxa"/>
              <w:end w:w="90" w:type="dxa"/>
            </w:tcMar>
          </w:tcPr>
          <w:p>
            <w:pPr>
              <w:spacing w:after="40"/>
            </w:pPr>
            <w:r>
              <w:rPr>
                <w:sz w:val="15"/>
              </w:rPr>
              <w:t>ADR-012</w:t>
            </w:r>
          </w:p>
        </w:tc>
        <w:tc>
          <w:tcPr>
            <w:tcW w:type="dxa" w:w="1152"/>
            <w:vAlign w:val="top"/>
            <w:tcMar>
              <w:top w:w="80" w:type="dxa"/>
              <w:start w:w="90" w:type="dxa"/>
              <w:bottom w:w="80" w:type="dxa"/>
              <w:end w:w="90" w:type="dxa"/>
            </w:tcMar>
          </w:tcPr>
          <w:p>
            <w:pPr>
              <w:spacing w:after="40"/>
            </w:pPr>
            <w:r>
              <w:rPr>
                <w:sz w:val="15"/>
              </w:rPr>
              <w:t>TENTATIVE</w:t>
            </w:r>
          </w:p>
        </w:tc>
        <w:tc>
          <w:tcPr>
            <w:tcW w:type="dxa" w:w="4320"/>
            <w:vAlign w:val="top"/>
            <w:tcMar>
              <w:top w:w="80" w:type="dxa"/>
              <w:start w:w="90" w:type="dxa"/>
              <w:bottom w:w="80" w:type="dxa"/>
              <w:end w:w="90" w:type="dxa"/>
            </w:tcMar>
          </w:tcPr>
          <w:p>
            <w:pPr>
              <w:spacing w:after="40"/>
            </w:pPr>
            <w:r>
              <w:rPr>
                <w:sz w:val="15"/>
              </w:rPr>
              <w:t>Responsive portrait/landscape shell rather than one fixed orientation.</w:t>
            </w:r>
          </w:p>
        </w:tc>
        <w:tc>
          <w:tcPr>
            <w:tcW w:type="dxa" w:w="3024"/>
            <w:vAlign w:val="top"/>
            <w:tcMar>
              <w:top w:w="80" w:type="dxa"/>
              <w:start w:w="90" w:type="dxa"/>
              <w:bottom w:w="80" w:type="dxa"/>
              <w:end w:w="90" w:type="dxa"/>
            </w:tcMar>
          </w:tcPr>
          <w:p>
            <w:pPr>
              <w:spacing w:after="40"/>
            </w:pPr>
            <w:r>
              <w:rPr>
                <w:sz w:val="15"/>
              </w:rPr>
              <w:t>Map usability must be tested on device before locking orientation.</w:t>
            </w:r>
          </w:p>
        </w:tc>
      </w:tr>
      <w:tr>
        <w:trPr>
          <w:cantSplit/>
        </w:trPr>
        <w:tc>
          <w:tcPr>
            <w:tcW w:type="dxa" w:w="1080"/>
            <w:vAlign w:val="top"/>
            <w:tcMar>
              <w:top w:w="80" w:type="dxa"/>
              <w:start w:w="90" w:type="dxa"/>
              <w:bottom w:w="80" w:type="dxa"/>
              <w:end w:w="90" w:type="dxa"/>
            </w:tcMar>
          </w:tcPr>
          <w:p>
            <w:pPr>
              <w:spacing w:after="40"/>
            </w:pPr>
            <w:r>
              <w:rPr>
                <w:sz w:val="15"/>
              </w:rPr>
              <w:t>ADR-013</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AI uses local utility/goal planners, not runtime generative AI.</w:t>
            </w:r>
          </w:p>
        </w:tc>
        <w:tc>
          <w:tcPr>
            <w:tcW w:type="dxa" w:w="3024"/>
            <w:vAlign w:val="top"/>
            <w:tcMar>
              <w:top w:w="80" w:type="dxa"/>
              <w:start w:w="90" w:type="dxa"/>
              <w:bottom w:w="80" w:type="dxa"/>
              <w:end w:w="90" w:type="dxa"/>
            </w:tcMar>
          </w:tcPr>
          <w:p>
            <w:pPr>
              <w:spacing w:after="40"/>
            </w:pPr>
            <w:r>
              <w:rPr>
                <w:sz w:val="15"/>
              </w:rPr>
              <w:t>Offline, deterministic-ish, controllable, testable.</w:t>
            </w:r>
          </w:p>
        </w:tc>
      </w:tr>
      <w:tr>
        <w:trPr>
          <w:cantSplit/>
        </w:trPr>
        <w:tc>
          <w:tcPr>
            <w:tcW w:type="dxa" w:w="1080"/>
            <w:vAlign w:val="top"/>
            <w:tcMar>
              <w:top w:w="80" w:type="dxa"/>
              <w:start w:w="90" w:type="dxa"/>
              <w:bottom w:w="80" w:type="dxa"/>
              <w:end w:w="90" w:type="dxa"/>
            </w:tcMar>
          </w:tcPr>
          <w:p>
            <w:pPr>
              <w:spacing w:after="40"/>
            </w:pPr>
            <w:r>
              <w:rPr>
                <w:sz w:val="15"/>
              </w:rPr>
              <w:t>ADR-014</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Chat-first artifact generation; Work reserved for runtime/editor/device integration.</w:t>
            </w:r>
          </w:p>
        </w:tc>
        <w:tc>
          <w:tcPr>
            <w:tcW w:type="dxa" w:w="3024"/>
            <w:vAlign w:val="top"/>
            <w:tcMar>
              <w:top w:w="80" w:type="dxa"/>
              <w:start w:w="90" w:type="dxa"/>
              <w:bottom w:w="80" w:type="dxa"/>
              <w:end w:w="90" w:type="dxa"/>
            </w:tcMar>
          </w:tcPr>
          <w:p>
            <w:pPr>
              <w:spacing w:after="40"/>
            </w:pPr>
            <w:r>
              <w:rPr>
                <w:sz w:val="15"/>
              </w:rPr>
              <w:t>Preserves constrained Work usage and keeps source reproducible.</w:t>
            </w:r>
          </w:p>
        </w:tc>
      </w:tr>
      <w:tr>
        <w:trPr>
          <w:cantSplit/>
        </w:trPr>
        <w:tc>
          <w:tcPr>
            <w:tcW w:type="dxa" w:w="1080"/>
            <w:vAlign w:val="top"/>
            <w:tcMar>
              <w:top w:w="80" w:type="dxa"/>
              <w:start w:w="90" w:type="dxa"/>
              <w:bottom w:w="80" w:type="dxa"/>
              <w:end w:w="90" w:type="dxa"/>
            </w:tcMar>
          </w:tcPr>
          <w:p>
            <w:pPr>
              <w:spacing w:after="40"/>
            </w:pPr>
            <w:r>
              <w:rPr>
                <w:sz w:val="15"/>
              </w:rPr>
              <w:t>ADR-015</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Campaign Chronicle is a separate first-class persistent store beside current CampaignState.</w:t>
            </w:r>
          </w:p>
        </w:tc>
        <w:tc>
          <w:tcPr>
            <w:tcW w:type="dxa" w:w="3024"/>
            <w:vAlign w:val="top"/>
            <w:tcMar>
              <w:top w:w="80" w:type="dxa"/>
              <w:start w:w="90" w:type="dxa"/>
              <w:bottom w:w="80" w:type="dxa"/>
              <w:end w:w="90" w:type="dxa"/>
            </w:tcMar>
          </w:tcPr>
          <w:p>
            <w:pPr>
              <w:spacing w:after="40"/>
            </w:pPr>
            <w:r>
              <w:rPr>
                <w:sz w:val="15"/>
              </w:rPr>
              <w:t>Preserves century-scale history without bloating the hot mutable state graph.</w:t>
            </w:r>
          </w:p>
        </w:tc>
      </w:tr>
      <w:tr>
        <w:trPr>
          <w:cantSplit/>
        </w:trPr>
        <w:tc>
          <w:tcPr>
            <w:tcW w:type="dxa" w:w="1080"/>
            <w:vAlign w:val="top"/>
            <w:tcMar>
              <w:top w:w="80" w:type="dxa"/>
              <w:start w:w="90" w:type="dxa"/>
              <w:bottom w:w="80" w:type="dxa"/>
              <w:end w:w="90" w:type="dxa"/>
            </w:tcMar>
          </w:tcPr>
          <w:p>
            <w:pPr>
              <w:spacing w:after="40"/>
            </w:pPr>
            <w:r>
              <w:rPr>
                <w:sz w:val="15"/>
              </w:rPr>
              <w:t>ADR-016</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Historical reconstruction uses events + metric series + periodic HistoricalProjection checkpoints + deltas.</w:t>
            </w:r>
          </w:p>
        </w:tc>
        <w:tc>
          <w:tcPr>
            <w:tcW w:type="dxa" w:w="3024"/>
            <w:vAlign w:val="top"/>
            <w:tcMar>
              <w:top w:w="80" w:type="dxa"/>
              <w:start w:w="90" w:type="dxa"/>
              <w:bottom w:w="80" w:type="dxa"/>
              <w:end w:w="90" w:type="dxa"/>
            </w:tcMar>
          </w:tcPr>
          <w:p>
            <w:pPr>
              <w:spacing w:after="40"/>
            </w:pPr>
            <w:r>
              <w:rPr>
                <w:sz w:val="15"/>
              </w:rPr>
              <w:t>Supports maps, graphs, archives and random-date inspection without redundant full monthly snapshots.</w:t>
            </w:r>
          </w:p>
        </w:tc>
      </w:tr>
      <w:tr>
        <w:trPr>
          <w:cantSplit/>
        </w:trPr>
        <w:tc>
          <w:tcPr>
            <w:tcW w:type="dxa" w:w="1080"/>
            <w:vAlign w:val="top"/>
            <w:tcMar>
              <w:top w:w="80" w:type="dxa"/>
              <w:start w:w="90" w:type="dxa"/>
              <w:bottom w:w="80" w:type="dxa"/>
              <w:end w:w="90" w:type="dxa"/>
            </w:tcMar>
          </w:tcPr>
          <w:p>
            <w:pPr>
              <w:spacing w:after="40"/>
            </w:pPr>
            <w:r>
              <w:rPr>
                <w:sz w:val="15"/>
              </w:rPr>
              <w:t>ADR-017</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Recorded history is authoritative; Historical Replay never resimulates completed turns.</w:t>
            </w:r>
          </w:p>
        </w:tc>
        <w:tc>
          <w:tcPr>
            <w:tcW w:type="dxa" w:w="3024"/>
            <w:vAlign w:val="top"/>
            <w:tcMar>
              <w:top w:w="80" w:type="dxa"/>
              <w:start w:w="90" w:type="dxa"/>
              <w:bottom w:w="80" w:type="dxa"/>
              <w:end w:w="90" w:type="dxa"/>
            </w:tcMar>
          </w:tcPr>
          <w:p>
            <w:pPr>
              <w:spacing w:after="40"/>
            </w:pPr>
            <w:r>
              <w:rPr>
                <w:sz w:val="15"/>
              </w:rPr>
              <w:t>Engine/balance upgrades must not rewrite a player's past.</w:t>
            </w:r>
          </w:p>
        </w:tc>
      </w:tr>
      <w:tr>
        <w:trPr>
          <w:cantSplit/>
        </w:trPr>
        <w:tc>
          <w:tcPr>
            <w:tcW w:type="dxa" w:w="1080"/>
            <w:vAlign w:val="top"/>
            <w:tcMar>
              <w:top w:w="80" w:type="dxa"/>
              <w:start w:w="90" w:type="dxa"/>
              <w:bottom w:w="80" w:type="dxa"/>
              <w:end w:w="90" w:type="dxa"/>
            </w:tcMar>
          </w:tcPr>
          <w:p>
            <w:pPr>
              <w:spacing w:after="40"/>
            </w:pPr>
            <w:r>
              <w:rPr>
                <w:sz w:val="15"/>
              </w:rPr>
              <w:t>ADR-018</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Stable entity IDs are never reused; historical tombstones/identity records survive entity deactivation.</w:t>
            </w:r>
          </w:p>
        </w:tc>
        <w:tc>
          <w:tcPr>
            <w:tcW w:type="dxa" w:w="3024"/>
            <w:vAlign w:val="top"/>
            <w:tcMar>
              <w:top w:w="80" w:type="dxa"/>
              <w:start w:w="90" w:type="dxa"/>
              <w:bottom w:w="80" w:type="dxa"/>
              <w:end w:w="90" w:type="dxa"/>
            </w:tcMar>
          </w:tcPr>
          <w:p>
            <w:pPr>
              <w:spacing w:after="40"/>
            </w:pPr>
            <w:r>
              <w:rPr>
                <w:sz w:val="15"/>
              </w:rPr>
              <w:t>Old careers, promotions and map states must remain resolvable.</w:t>
            </w:r>
          </w:p>
        </w:tc>
      </w:tr>
      <w:tr>
        <w:trPr>
          <w:cantSplit/>
        </w:trPr>
        <w:tc>
          <w:tcPr>
            <w:tcW w:type="dxa" w:w="1080"/>
            <w:vAlign w:val="top"/>
            <w:tcMar>
              <w:top w:w="80" w:type="dxa"/>
              <w:start w:w="90" w:type="dxa"/>
              <w:bottom w:w="80" w:type="dxa"/>
              <w:end w:w="90" w:type="dxa"/>
            </w:tcMar>
          </w:tcPr>
          <w:p>
            <w:pPr>
              <w:spacing w:after="40"/>
            </w:pPr>
            <w:r>
              <w:rPr>
                <w:sz w:val="15"/>
              </w:rPr>
              <w:t>ADR-019</w:t>
            </w:r>
          </w:p>
        </w:tc>
        <w:tc>
          <w:tcPr>
            <w:tcW w:type="dxa" w:w="1152"/>
            <w:vAlign w:val="top"/>
            <w:tcMar>
              <w:top w:w="80" w:type="dxa"/>
              <w:start w:w="90" w:type="dxa"/>
              <w:bottom w:w="80" w:type="dxa"/>
              <w:end w:w="90" w:type="dxa"/>
            </w:tcMar>
          </w:tcPr>
          <w:p>
            <w:pPr>
              <w:spacing w:after="40"/>
            </w:pPr>
            <w:r>
              <w:rPr>
                <w:sz w:val="15"/>
              </w:rPr>
              <w:t>LOCKED</w:t>
            </w:r>
          </w:p>
        </w:tc>
        <w:tc>
          <w:tcPr>
            <w:tcW w:type="dxa" w:w="4320"/>
            <w:vAlign w:val="top"/>
            <w:tcMar>
              <w:top w:w="80" w:type="dxa"/>
              <w:start w:w="90" w:type="dxa"/>
              <w:bottom w:w="80" w:type="dxa"/>
              <w:end w:w="90" w:type="dxa"/>
            </w:tcMar>
          </w:tcPr>
          <w:p>
            <w:pPr>
              <w:spacing w:after="40"/>
            </w:pPr>
            <w:r>
              <w:rPr>
                <w:sz w:val="15"/>
              </w:rPr>
              <w:t>NarrativeContext is mandatory and public in-world surfaces enforce Never Break Kayfabe.</w:t>
            </w:r>
          </w:p>
        </w:tc>
        <w:tc>
          <w:tcPr>
            <w:tcW w:type="dxa" w:w="3024"/>
            <w:vAlign w:val="top"/>
            <w:tcMar>
              <w:top w:w="80" w:type="dxa"/>
              <w:start w:w="90" w:type="dxa"/>
              <w:bottom w:w="80" w:type="dxa"/>
              <w:end w:w="90" w:type="dxa"/>
            </w:tcMar>
          </w:tcPr>
          <w:p>
            <w:pPr>
              <w:spacing w:after="40"/>
            </w:pPr>
            <w:r>
              <w:rPr>
                <w:sz w:val="15"/>
              </w:rPr>
              <w:t>Tone is a core product contract that must survive multiple writers, localization and mods.</w:t>
            </w:r>
          </w:p>
        </w:tc>
      </w:tr>
      <w:tr>
        <w:trPr>
          <w:cantSplit/>
        </w:trPr>
        <w:tc>
          <w:tcPr>
            <w:tcW w:type="dxa" w:w="1080"/>
            <w:vAlign w:val="top"/>
            <w:tcMar>
              <w:top w:w="80" w:type="dxa"/>
              <w:start w:w="90" w:type="dxa"/>
              <w:bottom w:w="80" w:type="dxa"/>
              <w:end w:w="90" w:type="dxa"/>
            </w:tcMar>
          </w:tcPr>
          <w:p>
            <w:pPr>
              <w:spacing w:after="40"/>
            </w:pPr>
            <w:r>
              <w:rPr>
                <w:sz w:val="15"/>
              </w:rPr>
              <w:t>ADR-020</w:t>
            </w:r>
          </w:p>
        </w:tc>
        <w:tc>
          <w:tcPr>
            <w:tcW w:type="dxa" w:w="1152"/>
            <w:vAlign w:val="top"/>
            <w:tcMar>
              <w:top w:w="80" w:type="dxa"/>
              <w:start w:w="90" w:type="dxa"/>
              <w:bottom w:w="80" w:type="dxa"/>
              <w:end w:w="90" w:type="dxa"/>
            </w:tcMar>
          </w:tcPr>
          <w:p>
            <w:pPr>
              <w:spacing w:after="40"/>
            </w:pPr>
            <w:r>
              <w:rPr>
                <w:sz w:val="15"/>
              </w:rPr>
              <w:t>TENTATIVE</w:t>
            </w:r>
          </w:p>
        </w:tc>
        <w:tc>
          <w:tcPr>
            <w:tcW w:type="dxa" w:w="4320"/>
            <w:vAlign w:val="top"/>
            <w:tcMar>
              <w:top w:w="80" w:type="dxa"/>
              <w:start w:w="90" w:type="dxa"/>
              <w:bottom w:w="80" w:type="dxa"/>
              <w:end w:w="90" w:type="dxa"/>
            </w:tcMar>
          </w:tcPr>
          <w:p>
            <w:pPr>
              <w:spacing w:after="40"/>
            </w:pPr>
            <w:r>
              <w:rPr>
                <w:sz w:val="15"/>
              </w:rPr>
              <w:t>Annual HistoricalProjection checkpoints with monthly deltas are the initial cadence.</w:t>
            </w:r>
          </w:p>
        </w:tc>
        <w:tc>
          <w:tcPr>
            <w:tcW w:type="dxa" w:w="3024"/>
            <w:vAlign w:val="top"/>
            <w:tcMar>
              <w:top w:w="80" w:type="dxa"/>
              <w:start w:w="90" w:type="dxa"/>
              <w:bottom w:w="80" w:type="dxa"/>
              <w:end w:w="90" w:type="dxa"/>
            </w:tcMar>
          </w:tcPr>
          <w:p>
            <w:pPr>
              <w:spacing w:after="40"/>
            </w:pPr>
            <w:r>
              <w:rPr>
                <w:sz w:val="15"/>
              </w:rPr>
              <w:t>Likely good century-scale tradeoff; profile before final lock.</w:t>
            </w:r>
          </w:p>
        </w:tc>
      </w:tr>
    </w:tbl>
    <w:p>
      <w:pPr>
        <w:spacing w:after="110" w:line="252" w:lineRule="auto"/>
      </w:pPr>
    </w:p>
    <w:p>
      <w:pPr>
        <w:pStyle w:val="Heading1"/>
        <w:keepNext/>
        <w:spacing w:before="180" w:after="80"/>
      </w:pPr>
      <w:r>
        <w:t>17. Open Technical Questions for v0.3</w:t>
      </w:r>
    </w:p>
    <w:p>
      <w:pPr>
        <w:spacing w:after="110" w:line="252" w:lineRule="auto"/>
      </w:pPr>
      <w:r>
        <w:t>These questions are intentionally deferred until code, profiling, or interaction testing can provide evidence. None blocks construction of the v0.2 architecture.</w:t>
      </w:r>
    </w:p>
    <w:p>
      <w:pPr>
        <w:spacing w:after="110" w:line="252" w:lineRule="auto"/>
        <w:ind w:left="259" w:hanging="259"/>
      </w:pPr>
      <w:r>
        <w:rPr>
          <w:b/>
        </w:rPr>
        <w:t xml:space="preserve">1.  </w:t>
      </w:r>
      <w:r>
        <w:t>Whether the preferred phone orientation should be portrait, landscape, or user-selectable after the first map interaction test.</w:t>
      </w:r>
    </w:p>
    <w:p>
      <w:pPr>
        <w:spacing w:after="110" w:line="252" w:lineRule="auto"/>
        <w:ind w:left="259" w:hanging="259"/>
      </w:pPr>
      <w:r>
        <w:rPr>
          <w:b/>
        </w:rPr>
        <w:t xml:space="preserve">2.  </w:t>
      </w:r>
      <w:r>
        <w:t>Exact influence component weights and whether infrastructure deserves a separate visible concept.</w:t>
      </w:r>
    </w:p>
    <w:p>
      <w:pPr>
        <w:spacing w:after="110" w:line="252" w:lineRule="auto"/>
        <w:ind w:left="259" w:hanging="259"/>
      </w:pPr>
      <w:r>
        <w:rPr>
          <w:b/>
        </w:rPr>
        <w:t xml:space="preserve">3.  </w:t>
      </w:r>
      <w:r>
        <w:t>Exact audience-state geographic granularity: per market only, region aggregation, or sparse market overrides plus regional baseline.</w:t>
      </w:r>
    </w:p>
    <w:p>
      <w:pPr>
        <w:spacing w:after="110" w:line="252" w:lineRule="auto"/>
        <w:ind w:left="259" w:hanging="259"/>
      </w:pPr>
      <w:r>
        <w:rPr>
          <w:b/>
        </w:rPr>
        <w:t xml:space="preserve">4.  </w:t>
      </w:r>
      <w:r>
        <w:t>Which historical metrics deserve monthly samples versus quarterly/annual/material-change sampling, especially at global scale.</w:t>
      </w:r>
    </w:p>
    <w:p>
      <w:pPr>
        <w:spacing w:after="110" w:line="252" w:lineRule="auto"/>
        <w:ind w:left="259" w:hanging="259"/>
      </w:pPr>
      <w:r>
        <w:rPr>
          <w:b/>
        </w:rPr>
        <w:t xml:space="preserve">5.  </w:t>
      </w:r>
      <w:r>
        <w:t>Whether annual Chronicle checkpoints remain the best cadence once global-map delta density is measured.</w:t>
      </w:r>
    </w:p>
    <w:p>
      <w:pPr>
        <w:spacing w:after="110" w:line="252" w:lineRule="auto"/>
        <w:ind w:left="259" w:hanging="259"/>
      </w:pPr>
      <w:r>
        <w:rPr>
          <w:b/>
        </w:rPr>
        <w:t xml:space="preserve">6.  </w:t>
      </w:r>
      <w:r>
        <w:t>When Chronicle persistence should graduate from coarse JSON/compressed segments to a chunked binary or embedded indexed format; no change is made without profiling.</w:t>
      </w:r>
    </w:p>
    <w:p>
      <w:pPr>
        <w:spacing w:after="110" w:line="252" w:lineRule="auto"/>
        <w:ind w:left="259" w:hanging="259"/>
      </w:pPr>
      <w:r>
        <w:rPr>
          <w:b/>
        </w:rPr>
        <w:t xml:space="preserve">7.  </w:t>
      </w:r>
      <w:r>
        <w:t>Whether a custom project-owned PRNG is warranted for cross-engine-version diagnostic reruns. Historical Replay itself does not require it.</w:t>
      </w:r>
    </w:p>
    <w:p>
      <w:pPr>
        <w:spacing w:after="110" w:line="252" w:lineRule="auto"/>
        <w:ind w:left="259" w:hanging="259"/>
      </w:pPr>
      <w:r>
        <w:rPr>
          <w:b/>
        </w:rPr>
        <w:t xml:space="preserve">8.  </w:t>
      </w:r>
      <w:r>
        <w:t>Which unit-test framework, if any, should supplement the project-owned headless runner.</w:t>
      </w:r>
    </w:p>
    <w:p>
      <w:pPr>
        <w:spacing w:after="110" w:line="252" w:lineRule="auto"/>
        <w:ind w:left="259" w:hanging="259"/>
      </w:pPr>
      <w:r>
        <w:rPr>
          <w:b/>
        </w:rPr>
        <w:t xml:space="preserve">9.  </w:t>
      </w:r>
      <w:r>
        <w:t>Exact full-game scale targets for markets, active people, promotions, Chronicle size, and acceptable bytes-per-simulated-year.</w:t>
      </w:r>
    </w:p>
    <w:p>
      <w:pPr>
        <w:spacing w:after="110" w:line="252" w:lineRule="auto"/>
        <w:ind w:left="259" w:hanging="259"/>
      </w:pPr>
      <w:r>
        <w:rPr>
          <w:b/>
        </w:rPr>
        <w:t xml:space="preserve">10.  </w:t>
      </w:r>
      <w:r>
        <w:t>Whether active-campaign historical inspection should expose authoritative hidden rival facts, preserve what the player knew then, or apply current knowledge policy.</w:t>
      </w:r>
    </w:p>
    <w:p>
      <w:pPr>
        <w:spacing w:after="110" w:line="252" w:lineRule="auto"/>
        <w:ind w:left="259" w:hanging="259"/>
      </w:pPr>
      <w:r>
        <w:rPr>
          <w:b/>
        </w:rPr>
        <w:t xml:space="preserve">11.  </w:t>
      </w:r>
      <w:r>
        <w:t>How historical map overlays should aggregate/declutter overlapping promotion influence and media footprints on continental/global phone views.</w:t>
      </w:r>
    </w:p>
    <w:p>
      <w:pPr>
        <w:spacing w:after="110" w:line="252" w:lineRule="auto"/>
        <w:ind w:left="259" w:hanging="259"/>
      </w:pPr>
      <w:r>
        <w:rPr>
          <w:b/>
        </w:rPr>
        <w:t xml:space="preserve">12.  </w:t>
      </w:r>
      <w:r>
        <w:t>Whether archive artifact files should be permanent, regenerable caches, or mixed by artifact class.</w:t>
      </w:r>
    </w:p>
    <w:p>
      <w:pPr>
        <w:spacing w:after="110" w:line="252" w:lineRule="auto"/>
        <w:ind w:left="259" w:hanging="259"/>
      </w:pPr>
      <w:r>
        <w:rPr>
          <w:b/>
        </w:rPr>
        <w:t xml:space="preserve">13.  </w:t>
      </w:r>
      <w:r>
        <w:t>Whether map geometry should remain baked vector/SVG-like data or use a specialized geographic import pipeline for real-world maps.</w:t>
      </w:r>
    </w:p>
    <w:p>
      <w:pPr>
        <w:spacing w:after="110" w:line="252" w:lineRule="auto"/>
        <w:ind w:left="259" w:hanging="259"/>
      </w:pPr>
      <w:r>
        <w:rPr>
          <w:b/>
        </w:rPr>
        <w:t xml:space="preserve">14.  </w:t>
      </w:r>
      <w:r>
        <w:t>How much simulation detail is preserved for off-screen minor promotions/markets when the world becomes global.</w:t>
      </w:r>
    </w:p>
    <w:p>
      <w:pPr>
        <w:spacing w:after="110" w:line="252" w:lineRule="auto"/>
        <w:ind w:left="259" w:hanging="259"/>
      </w:pPr>
      <w:r>
        <w:rPr>
          <w:b/>
        </w:rPr>
        <w:t xml:space="preserve">15.  </w:t>
      </w:r>
      <w:r>
        <w:t>Which staff roles need distinct AI systems versus shared skill checks and role modifiers.</w:t>
      </w:r>
    </w:p>
    <w:p>
      <w:pPr>
        <w:spacing w:after="110" w:line="252" w:lineRule="auto"/>
        <w:ind w:left="259" w:hanging="259"/>
      </w:pPr>
      <w:r>
        <w:rPr>
          <w:b/>
        </w:rPr>
        <w:t xml:space="preserve">16.  </w:t>
      </w:r>
      <w:r>
        <w:t>How campaign succession/ownership structures should be serialized before that gameplay is implemented.</w:t>
      </w:r>
    </w:p>
    <w:p>
      <w:pPr>
        <w:spacing w:after="110" w:line="252" w:lineRule="auto"/>
        <w:ind w:left="259" w:hanging="259"/>
      </w:pPr>
      <w:r>
        <w:rPr>
          <w:b/>
        </w:rPr>
        <w:t xml:space="preserve">17.  </w:t>
      </w:r>
      <w:r>
        <w:t>Whether eventual community mods need signed pack manifests, dependency tooling, or a built-in editor.</w:t>
      </w:r>
    </w:p>
    <w:p>
      <w:pPr>
        <w:pStyle w:val="Heading1"/>
        <w:keepNext/>
        <w:spacing w:before="180" w:after="80"/>
      </w:pPr>
      <w:r>
        <w:t>18. Implementation Authorization Gate</w:t>
      </w:r>
    </w:p>
    <w:p>
      <w:pPr>
        <w:spacing w:after="110" w:line="252" w:lineRule="auto"/>
      </w:pPr>
      <w:r>
        <w:t>Architecture v0.2 is ready to implement when the following are accepted as governing rules. Approval does not mean every tentative number is final; it means code may be written against these boundaries without another concept-design round.</w:t>
      </w:r>
    </w:p>
    <w:p>
      <w:pPr>
        <w:pStyle w:val="ListBullet"/>
      </w:pPr>
      <w:r>
        <w:t>The GDD v0.2 remains the product authority.</w:t>
      </w:r>
    </w:p>
    <w:p>
      <w:pPr>
        <w:pStyle w:val="ListBullet"/>
      </w:pPr>
      <w:r>
        <w:t>The first slice is production-oriented architecture with deliberately shallow content.</w:t>
      </w:r>
    </w:p>
    <w:p>
      <w:pPr>
        <w:pStyle w:val="ListBullet"/>
      </w:pPr>
      <w:r>
        <w:t>Godot 4.7.2-stable and typed GDScript are the initial engineering baseline.</w:t>
      </w:r>
    </w:p>
    <w:p>
      <w:pPr>
        <w:pStyle w:val="ListBullet"/>
      </w:pPr>
      <w:r>
        <w:t>The simulation domain is headless-capable and campaign-agnostic.</w:t>
      </w:r>
    </w:p>
    <w:p>
      <w:pPr>
        <w:pStyle w:val="ListBullet"/>
      </w:pPr>
      <w:r>
        <w:t>All player/AI mutations flow through commands and turn phases; UI does not own truth.</w:t>
      </w:r>
    </w:p>
    <w:p>
      <w:pPr>
        <w:pStyle w:val="ListBullet"/>
      </w:pPr>
      <w:r>
        <w:t>Hidden information is enforced through a knowledge projection boundary.</w:t>
      </w:r>
    </w:p>
    <w:p>
      <w:pPr>
        <w:pStyle w:val="ListBullet"/>
      </w:pPr>
      <w:r>
        <w:t>The Campaign Chronicle captures events, selected longitudinal metrics, reconstructable historical world state, and stable entity lifetimes from the first playable build.</w:t>
      </w:r>
    </w:p>
    <w:p>
      <w:pPr>
        <w:pStyle w:val="ListBullet"/>
      </w:pPr>
      <w:r>
        <w:t>Historical Replay reads recorded Chronicle data and never re-runs completed simulation turns.</w:t>
      </w:r>
    </w:p>
    <w:p>
      <w:pPr>
        <w:pStyle w:val="ListBullet"/>
      </w:pPr>
      <w:r>
        <w:t>Never Break Kayfabe is enforced by NarrativeContext metadata and presentation-surface contracts.</w:t>
      </w:r>
    </w:p>
    <w:p>
      <w:pPr>
        <w:pStyle w:val="ListBullet"/>
      </w:pPr>
      <w:r>
        <w:t>Saves are versioned, atomic, backed up, and content-aware from the first playable build.</w:t>
      </w:r>
    </w:p>
    <w:p>
      <w:pPr>
        <w:pStyle w:val="ListBullet"/>
      </w:pPr>
      <w:r>
        <w:t>Great Lakes 1975 is a campaign pack, not an engine mode.</w:t>
      </w:r>
    </w:p>
    <w:p>
      <w:pPr>
        <w:pStyle w:val="ListBullet"/>
      </w:pPr>
      <w:r>
        <w:t>Only systems necessary to prove the touring/influence/business loop are implemented deeply before the loop is tested.</w:t>
      </w:r>
    </w:p>
    <w:p>
      <w:pPr>
        <w:pStyle w:val="ListBullet"/>
      </w:pPr>
      <w:r>
        <w:t>Work usage is reserved for the integration steps that genuinely require a running desktop/editor/device environment.</w:t>
      </w:r>
    </w:p>
    <w:tbl>
      <w:tblPr>
        <w:tblW w:type="auto" w:w="0"/>
        <w:jc w:val="center"/>
        <w:tblLook w:firstColumn="1" w:firstRow="1" w:lastColumn="0" w:lastRow="0" w:noHBand="0" w:noVBand="1" w:val="04A0"/>
      </w:tblPr>
      <w:tblGrid>
        <w:gridCol w:w="9936"/>
      </w:tblGrid>
      <w:tr>
        <w:tc>
          <w:tcPr>
            <w:tcW w:type="dxa" w:w="9936"/>
            <w:shd w:fill="F3F1EC"/>
            <w:tcMar>
              <w:top w:w="120" w:type="dxa"/>
              <w:start w:w="130" w:type="dxa"/>
              <w:bottom w:w="120" w:type="dxa"/>
              <w:end w:w="130" w:type="dxa"/>
            </w:tcMar>
          </w:tcPr>
          <w:p>
            <w:r>
              <w:rPr>
                <w:b/>
                <w:color w:val="7A1F1F"/>
              </w:rPr>
              <w:t>NEXT CONTROLLED ARTIFACT</w:t>
            </w:r>
            <w:r>
              <w:br/>
              <w:t>Canonical Data Schemas &amp; Domain Contracts v0.1, followed by the Godot repository/project skeleton and a headless boot test. Do not begin visual map production before those contracts exist.</w:t>
            </w:r>
          </w:p>
        </w:tc>
        <w:trPr>
          <w:tblHeader/>
        </w:trPr>
      </w:tr>
    </w:tbl>
    <w:p>
      <w:pPr>
        <w:spacing w:after="110" w:line="252" w:lineRule="auto"/>
      </w:pPr>
    </w:p>
    <w:p>
      <w:pPr>
        <w:pStyle w:val="Heading1"/>
        <w:keepNext/>
        <w:spacing w:before="180" w:after="80"/>
      </w:pPr>
      <w:r>
        <w:t>Appendix A. Canonical Domain Relationship Summary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7A1F1F"/>
            <w:vAlign w:val="center"/>
            <w:tcMar>
              <w:top w:w="80" w:type="dxa"/>
              <w:start w:w="90" w:type="dxa"/>
              <w:bottom w:w="80" w:type="dxa"/>
              <w:end w:w="90" w:type="dxa"/>
            </w:tcMar>
          </w:tcPr>
          <w:p>
            <w:r>
              <w:rPr>
                <w:b/>
                <w:color w:val="FFFFFF"/>
                <w:sz w:val="16"/>
              </w:rPr>
              <w:t>From</w:t>
            </w:r>
          </w:p>
        </w:tc>
        <w:tc>
          <w:tcPr>
            <w:tcW w:type="dxa" w:w="3096"/>
            <w:shd w:fill="7A1F1F"/>
            <w:vAlign w:val="center"/>
            <w:tcMar>
              <w:top w:w="80" w:type="dxa"/>
              <w:start w:w="90" w:type="dxa"/>
              <w:bottom w:w="80" w:type="dxa"/>
              <w:end w:w="90" w:type="dxa"/>
            </w:tcMar>
          </w:tcPr>
          <w:p>
            <w:r>
              <w:rPr>
                <w:b/>
                <w:color w:val="FFFFFF"/>
                <w:sz w:val="16"/>
              </w:rPr>
              <w:t>Relationship</w:t>
            </w:r>
          </w:p>
        </w:tc>
        <w:tc>
          <w:tcPr>
            <w:tcW w:type="dxa" w:w="4320"/>
            <w:shd w:fill="7A1F1F"/>
            <w:vAlign w:val="center"/>
            <w:tcMar>
              <w:top w:w="80" w:type="dxa"/>
              <w:start w:w="90" w:type="dxa"/>
              <w:bottom w:w="80" w:type="dxa"/>
              <w:end w:w="90" w:type="dxa"/>
            </w:tcMar>
          </w:tcPr>
          <w:p>
            <w:r>
              <w:rPr>
                <w:b/>
                <w:color w:val="FFFFFF"/>
                <w:sz w:val="16"/>
              </w:rPr>
              <w:t>To</w:t>
            </w:r>
          </w:p>
        </w:tc>
      </w:tr>
      <w:tr>
        <w:trPr>
          <w:cantSplit/>
        </w:trPr>
        <w:tc>
          <w:tcPr>
            <w:tcW w:type="dxa" w:w="2088"/>
            <w:vAlign w:val="top"/>
            <w:tcMar>
              <w:top w:w="80" w:type="dxa"/>
              <w:start w:w="90" w:type="dxa"/>
              <w:bottom w:w="80" w:type="dxa"/>
              <w:end w:w="90" w:type="dxa"/>
            </w:tcMar>
          </w:tcPr>
          <w:p>
            <w:pPr>
              <w:spacing w:after="40"/>
            </w:pPr>
            <w:r>
              <w:rPr>
                <w:sz w:val="16"/>
              </w:rPr>
              <w:t>CampaignSession</w:t>
            </w:r>
          </w:p>
        </w:tc>
        <w:tc>
          <w:tcPr>
            <w:tcW w:type="dxa" w:w="3096"/>
            <w:vAlign w:val="top"/>
            <w:tcMar>
              <w:top w:w="80" w:type="dxa"/>
              <w:start w:w="90" w:type="dxa"/>
              <w:bottom w:w="80" w:type="dxa"/>
              <w:end w:w="90" w:type="dxa"/>
            </w:tcMar>
          </w:tcPr>
          <w:p>
            <w:pPr>
              <w:spacing w:after="40"/>
            </w:pPr>
            <w:r>
              <w:rPr>
                <w:sz w:val="16"/>
              </w:rPr>
              <w:t>owns persistent campaign pair</w:t>
            </w:r>
          </w:p>
        </w:tc>
        <w:tc>
          <w:tcPr>
            <w:tcW w:type="dxa" w:w="4320"/>
            <w:vAlign w:val="top"/>
            <w:tcMar>
              <w:top w:w="80" w:type="dxa"/>
              <w:start w:w="90" w:type="dxa"/>
              <w:bottom w:w="80" w:type="dxa"/>
              <w:end w:w="90" w:type="dxa"/>
            </w:tcMar>
          </w:tcPr>
          <w:p>
            <w:pPr>
              <w:spacing w:after="40"/>
            </w:pPr>
            <w:r>
              <w:rPr>
                <w:sz w:val="16"/>
              </w:rPr>
              <w:t>Current CampaignState + ChronicleStore</w:t>
            </w:r>
          </w:p>
        </w:tc>
      </w:tr>
      <w:tr>
        <w:trPr>
          <w:cantSplit/>
        </w:trPr>
        <w:tc>
          <w:tcPr>
            <w:tcW w:type="dxa" w:w="2088"/>
            <w:vAlign w:val="top"/>
            <w:tcMar>
              <w:top w:w="80" w:type="dxa"/>
              <w:start w:w="90" w:type="dxa"/>
              <w:bottom w:w="80" w:type="dxa"/>
              <w:end w:w="90" w:type="dxa"/>
            </w:tcMar>
          </w:tcPr>
          <w:p>
            <w:pPr>
              <w:spacing w:after="40"/>
            </w:pPr>
            <w:r>
              <w:rPr>
                <w:sz w:val="16"/>
              </w:rPr>
              <w:t>CampaignState</w:t>
            </w:r>
          </w:p>
        </w:tc>
        <w:tc>
          <w:tcPr>
            <w:tcW w:type="dxa" w:w="3096"/>
            <w:vAlign w:val="top"/>
            <w:tcMar>
              <w:top w:w="80" w:type="dxa"/>
              <w:start w:w="90" w:type="dxa"/>
              <w:bottom w:w="80" w:type="dxa"/>
              <w:end w:w="90" w:type="dxa"/>
            </w:tcMar>
          </w:tcPr>
          <w:p>
            <w:pPr>
              <w:spacing w:after="40"/>
            </w:pPr>
            <w:r>
              <w:rPr>
                <w:sz w:val="16"/>
              </w:rPr>
              <w:t>contains current runtime states</w:t>
            </w:r>
          </w:p>
        </w:tc>
        <w:tc>
          <w:tcPr>
            <w:tcW w:type="dxa" w:w="4320"/>
            <w:vAlign w:val="top"/>
            <w:tcMar>
              <w:top w:w="80" w:type="dxa"/>
              <w:start w:w="90" w:type="dxa"/>
              <w:bottom w:w="80" w:type="dxa"/>
              <w:end w:w="90" w:type="dxa"/>
            </w:tcMar>
          </w:tcPr>
          <w:p>
            <w:pPr>
              <w:spacing w:after="40"/>
            </w:pPr>
            <w:r>
              <w:rPr>
                <w:sz w:val="16"/>
              </w:rPr>
              <w:t>Promotions, People, Markets, TouringCompanies, Contracts, Championships, Programs, Agreements, Deals, Knowledge</w:t>
            </w:r>
          </w:p>
        </w:tc>
      </w:tr>
      <w:tr>
        <w:trPr>
          <w:cantSplit/>
        </w:trPr>
        <w:tc>
          <w:tcPr>
            <w:tcW w:type="dxa" w:w="2088"/>
            <w:vAlign w:val="top"/>
            <w:tcMar>
              <w:top w:w="80" w:type="dxa"/>
              <w:start w:w="90" w:type="dxa"/>
              <w:bottom w:w="80" w:type="dxa"/>
              <w:end w:w="90" w:type="dxa"/>
            </w:tcMar>
          </w:tcPr>
          <w:p>
            <w:pPr>
              <w:spacing w:after="40"/>
            </w:pPr>
            <w:r>
              <w:rPr>
                <w:sz w:val="16"/>
              </w:rPr>
              <w:t>PromotionState</w:t>
            </w:r>
          </w:p>
        </w:tc>
        <w:tc>
          <w:tcPr>
            <w:tcW w:type="dxa" w:w="3096"/>
            <w:vAlign w:val="top"/>
            <w:tcMar>
              <w:top w:w="80" w:type="dxa"/>
              <w:start w:w="90" w:type="dxa"/>
              <w:bottom w:w="80" w:type="dxa"/>
              <w:end w:w="90" w:type="dxa"/>
            </w:tcMar>
          </w:tcPr>
          <w:p>
            <w:pPr>
              <w:spacing w:after="40"/>
            </w:pPr>
            <w:r>
              <w:rPr>
                <w:sz w:val="16"/>
              </w:rPr>
              <w:t>controls/uses by ID</w:t>
            </w:r>
          </w:p>
        </w:tc>
        <w:tc>
          <w:tcPr>
            <w:tcW w:type="dxa" w:w="4320"/>
            <w:vAlign w:val="top"/>
            <w:tcMar>
              <w:top w:w="80" w:type="dxa"/>
              <w:start w:w="90" w:type="dxa"/>
              <w:bottom w:w="80" w:type="dxa"/>
              <w:end w:w="90" w:type="dxa"/>
            </w:tcMar>
          </w:tcPr>
          <w:p>
            <w:pPr>
              <w:spacing w:after="40"/>
            </w:pPr>
            <w:r>
              <w:rPr>
                <w:sz w:val="16"/>
              </w:rPr>
              <w:t>Contracts, TouringCompanies, Championships, Programs, Market influence, MediaDeals</w:t>
            </w:r>
          </w:p>
        </w:tc>
      </w:tr>
      <w:tr>
        <w:trPr>
          <w:cantSplit/>
        </w:trPr>
        <w:tc>
          <w:tcPr>
            <w:tcW w:type="dxa" w:w="2088"/>
            <w:vAlign w:val="top"/>
            <w:tcMar>
              <w:top w:w="80" w:type="dxa"/>
              <w:start w:w="90" w:type="dxa"/>
              <w:bottom w:w="80" w:type="dxa"/>
              <w:end w:w="90" w:type="dxa"/>
            </w:tcMar>
          </w:tcPr>
          <w:p>
            <w:pPr>
              <w:spacing w:after="40"/>
            </w:pPr>
            <w:r>
              <w:rPr>
                <w:sz w:val="16"/>
              </w:rPr>
              <w:t>PersonState</w:t>
            </w:r>
          </w:p>
        </w:tc>
        <w:tc>
          <w:tcPr>
            <w:tcW w:type="dxa" w:w="3096"/>
            <w:vAlign w:val="top"/>
            <w:tcMar>
              <w:top w:w="80" w:type="dxa"/>
              <w:start w:w="90" w:type="dxa"/>
              <w:bottom w:w="80" w:type="dxa"/>
              <w:end w:w="90" w:type="dxa"/>
            </w:tcMar>
          </w:tcPr>
          <w:p>
            <w:pPr>
              <w:spacing w:after="40"/>
            </w:pPr>
            <w:r>
              <w:rPr>
                <w:sz w:val="16"/>
              </w:rPr>
              <w:t>participates through</w:t>
            </w:r>
          </w:p>
        </w:tc>
        <w:tc>
          <w:tcPr>
            <w:tcW w:type="dxa" w:w="4320"/>
            <w:vAlign w:val="top"/>
            <w:tcMar>
              <w:top w:w="80" w:type="dxa"/>
              <w:start w:w="90" w:type="dxa"/>
              <w:bottom w:w="80" w:type="dxa"/>
              <w:end w:w="90" w:type="dxa"/>
            </w:tcMar>
          </w:tcPr>
          <w:p>
            <w:pPr>
              <w:spacing w:after="40"/>
            </w:pPr>
            <w:r>
              <w:rPr>
                <w:sz w:val="16"/>
              </w:rPr>
              <w:t>RoleAssignments, Contracts, Relationships, AudienceState, Programs</w:t>
            </w:r>
          </w:p>
        </w:tc>
      </w:tr>
      <w:tr>
        <w:trPr>
          <w:cantSplit/>
        </w:trPr>
        <w:tc>
          <w:tcPr>
            <w:tcW w:type="dxa" w:w="2088"/>
            <w:vAlign w:val="top"/>
            <w:tcMar>
              <w:top w:w="80" w:type="dxa"/>
              <w:start w:w="90" w:type="dxa"/>
              <w:bottom w:w="80" w:type="dxa"/>
              <w:end w:w="90" w:type="dxa"/>
            </w:tcMar>
          </w:tcPr>
          <w:p>
            <w:pPr>
              <w:spacing w:after="40"/>
            </w:pPr>
            <w:r>
              <w:rPr>
                <w:sz w:val="16"/>
              </w:rPr>
              <w:t>TouringCompanyState</w:t>
            </w:r>
          </w:p>
        </w:tc>
        <w:tc>
          <w:tcPr>
            <w:tcW w:type="dxa" w:w="3096"/>
            <w:vAlign w:val="top"/>
            <w:tcMar>
              <w:top w:w="80" w:type="dxa"/>
              <w:start w:w="90" w:type="dxa"/>
              <w:bottom w:w="80" w:type="dxa"/>
              <w:end w:w="90" w:type="dxa"/>
            </w:tcMar>
          </w:tcPr>
          <w:p>
            <w:pPr>
              <w:spacing w:after="40"/>
            </w:pPr>
            <w:r>
              <w:rPr>
                <w:sz w:val="16"/>
              </w:rPr>
              <w:t>references</w:t>
            </w:r>
          </w:p>
        </w:tc>
        <w:tc>
          <w:tcPr>
            <w:tcW w:type="dxa" w:w="4320"/>
            <w:vAlign w:val="top"/>
            <w:tcMar>
              <w:top w:w="80" w:type="dxa"/>
              <w:start w:w="90" w:type="dxa"/>
              <w:bottom w:w="80" w:type="dxa"/>
              <w:end w:w="90" w:type="dxa"/>
            </w:tcMar>
          </w:tcPr>
          <w:p>
            <w:pPr>
              <w:spacing w:after="40"/>
            </w:pPr>
            <w:r>
              <w:rPr>
                <w:sz w:val="16"/>
              </w:rPr>
              <w:t>Promotion, People, Championships, Route Markets, Directives</w:t>
            </w:r>
          </w:p>
        </w:tc>
      </w:tr>
      <w:tr>
        <w:trPr>
          <w:cantSplit/>
        </w:trPr>
        <w:tc>
          <w:tcPr>
            <w:tcW w:type="dxa" w:w="2088"/>
            <w:vAlign w:val="top"/>
            <w:tcMar>
              <w:top w:w="80" w:type="dxa"/>
              <w:start w:w="90" w:type="dxa"/>
              <w:bottom w:w="80" w:type="dxa"/>
              <w:end w:w="90" w:type="dxa"/>
            </w:tcMar>
          </w:tcPr>
          <w:p>
            <w:pPr>
              <w:spacing w:after="40"/>
            </w:pPr>
            <w:r>
              <w:rPr>
                <w:sz w:val="16"/>
              </w:rPr>
              <w:t>MarketState</w:t>
            </w:r>
          </w:p>
        </w:tc>
        <w:tc>
          <w:tcPr>
            <w:tcW w:type="dxa" w:w="3096"/>
            <w:vAlign w:val="top"/>
            <w:tcMar>
              <w:top w:w="80" w:type="dxa"/>
              <w:start w:w="90" w:type="dxa"/>
              <w:bottom w:w="80" w:type="dxa"/>
              <w:end w:w="90" w:type="dxa"/>
            </w:tcMar>
          </w:tcPr>
          <w:p>
            <w:pPr>
              <w:spacing w:after="40"/>
            </w:pPr>
            <w:r>
              <w:rPr>
                <w:sz w:val="16"/>
              </w:rPr>
              <w:t>indexes current state</w:t>
            </w:r>
          </w:p>
        </w:tc>
        <w:tc>
          <w:tcPr>
            <w:tcW w:type="dxa" w:w="4320"/>
            <w:vAlign w:val="top"/>
            <w:tcMar>
              <w:top w:w="80" w:type="dxa"/>
              <w:start w:w="90" w:type="dxa"/>
              <w:bottom w:w="80" w:type="dxa"/>
              <w:end w:w="90" w:type="dxa"/>
            </w:tcMar>
          </w:tcPr>
          <w:p>
            <w:pPr>
              <w:spacing w:after="40"/>
            </w:pPr>
            <w:r>
              <w:rPr>
                <w:sz w:val="16"/>
              </w:rPr>
              <w:t>Influence by Promotion, hot/cold, economy/wrestling interest</w:t>
            </w:r>
          </w:p>
        </w:tc>
      </w:tr>
      <w:tr>
        <w:trPr>
          <w:cantSplit/>
        </w:trPr>
        <w:tc>
          <w:tcPr>
            <w:tcW w:type="dxa" w:w="2088"/>
            <w:vAlign w:val="top"/>
            <w:tcMar>
              <w:top w:w="80" w:type="dxa"/>
              <w:start w:w="90" w:type="dxa"/>
              <w:bottom w:w="80" w:type="dxa"/>
              <w:end w:w="90" w:type="dxa"/>
            </w:tcMar>
          </w:tcPr>
          <w:p>
            <w:pPr>
              <w:spacing w:after="40"/>
            </w:pPr>
            <w:r>
              <w:rPr>
                <w:sz w:val="16"/>
              </w:rPr>
              <w:t>KnowledgeBase</w:t>
            </w:r>
          </w:p>
        </w:tc>
        <w:tc>
          <w:tcPr>
            <w:tcW w:type="dxa" w:w="3096"/>
            <w:vAlign w:val="top"/>
            <w:tcMar>
              <w:top w:w="80" w:type="dxa"/>
              <w:start w:w="90" w:type="dxa"/>
              <w:bottom w:w="80" w:type="dxa"/>
              <w:end w:w="90" w:type="dxa"/>
            </w:tcMar>
          </w:tcPr>
          <w:p>
            <w:pPr>
              <w:spacing w:after="40"/>
            </w:pPr>
            <w:r>
              <w:rPr>
                <w:sz w:val="16"/>
              </w:rPr>
              <w:t>observes</w:t>
            </w:r>
          </w:p>
        </w:tc>
        <w:tc>
          <w:tcPr>
            <w:tcW w:type="dxa" w:w="4320"/>
            <w:vAlign w:val="top"/>
            <w:tcMar>
              <w:top w:w="80" w:type="dxa"/>
              <w:start w:w="90" w:type="dxa"/>
              <w:bottom w:w="80" w:type="dxa"/>
              <w:end w:w="90" w:type="dxa"/>
            </w:tcMar>
          </w:tcPr>
          <w:p>
            <w:pPr>
              <w:spacing w:after="40"/>
            </w:pPr>
            <w:r>
              <w:rPr>
                <w:sz w:val="16"/>
              </w:rPr>
              <w:t>People, Promotions, Markets, Contracts/relationships where discoverable</w:t>
            </w:r>
          </w:p>
        </w:tc>
      </w:tr>
      <w:tr>
        <w:trPr>
          <w:cantSplit/>
        </w:trPr>
        <w:tc>
          <w:tcPr>
            <w:tcW w:type="dxa" w:w="2088"/>
            <w:vAlign w:val="top"/>
            <w:tcMar>
              <w:top w:w="80" w:type="dxa"/>
              <w:start w:w="90" w:type="dxa"/>
              <w:bottom w:w="80" w:type="dxa"/>
              <w:end w:w="90" w:type="dxa"/>
            </w:tcMar>
          </w:tcPr>
          <w:p>
            <w:pPr>
              <w:spacing w:after="40"/>
            </w:pPr>
            <w:r>
              <w:rPr>
                <w:sz w:val="16"/>
              </w:rPr>
              <w:t>ChronicleStore</w:t>
            </w:r>
          </w:p>
        </w:tc>
        <w:tc>
          <w:tcPr>
            <w:tcW w:type="dxa" w:w="3096"/>
            <w:vAlign w:val="top"/>
            <w:tcMar>
              <w:top w:w="80" w:type="dxa"/>
              <w:start w:w="90" w:type="dxa"/>
              <w:bottom w:w="80" w:type="dxa"/>
              <w:end w:w="90" w:type="dxa"/>
            </w:tcMar>
          </w:tcPr>
          <w:p>
            <w:pPr>
              <w:spacing w:after="40"/>
            </w:pPr>
            <w:r>
              <w:rPr>
                <w:sz w:val="16"/>
              </w:rPr>
              <w:t>references durable history about</w:t>
            </w:r>
          </w:p>
        </w:tc>
        <w:tc>
          <w:tcPr>
            <w:tcW w:type="dxa" w:w="4320"/>
            <w:vAlign w:val="top"/>
            <w:tcMar>
              <w:top w:w="80" w:type="dxa"/>
              <w:start w:w="90" w:type="dxa"/>
              <w:bottom w:w="80" w:type="dxa"/>
              <w:end w:w="90" w:type="dxa"/>
            </w:tcMar>
          </w:tcPr>
          <w:p>
            <w:pPr>
              <w:spacing w:after="40"/>
            </w:pPr>
            <w:r>
              <w:rPr>
                <w:sz w:val="16"/>
              </w:rPr>
              <w:t>All stable entity IDs through events, metrics, HistoricalProjections, deltas, tombstones, artifacts</w:t>
            </w:r>
          </w:p>
        </w:tc>
      </w:tr>
      <w:tr>
        <w:trPr>
          <w:cantSplit/>
        </w:trPr>
        <w:tc>
          <w:tcPr>
            <w:tcW w:type="dxa" w:w="2088"/>
            <w:vAlign w:val="top"/>
            <w:tcMar>
              <w:top w:w="80" w:type="dxa"/>
              <w:start w:w="90" w:type="dxa"/>
              <w:bottom w:w="80" w:type="dxa"/>
              <w:end w:w="90" w:type="dxa"/>
            </w:tcMar>
          </w:tcPr>
          <w:p>
            <w:pPr>
              <w:spacing w:after="40"/>
            </w:pPr>
            <w:r>
              <w:rPr>
                <w:sz w:val="16"/>
              </w:rPr>
              <w:t>ChronicleQueryService</w:t>
            </w:r>
          </w:p>
        </w:tc>
        <w:tc>
          <w:tcPr>
            <w:tcW w:type="dxa" w:w="3096"/>
            <w:vAlign w:val="top"/>
            <w:tcMar>
              <w:top w:w="80" w:type="dxa"/>
              <w:start w:w="90" w:type="dxa"/>
              <w:bottom w:w="80" w:type="dxa"/>
              <w:end w:w="90" w:type="dxa"/>
            </w:tcMar>
          </w:tcPr>
          <w:p>
            <w:pPr>
              <w:spacing w:after="40"/>
            </w:pPr>
            <w:r>
              <w:rPr>
                <w:sz w:val="16"/>
              </w:rPr>
              <w:t>reconstructs/queries</w:t>
            </w:r>
          </w:p>
        </w:tc>
        <w:tc>
          <w:tcPr>
            <w:tcW w:type="dxa" w:w="4320"/>
            <w:vAlign w:val="top"/>
            <w:tcMar>
              <w:top w:w="80" w:type="dxa"/>
              <w:start w:w="90" w:type="dxa"/>
              <w:bottom w:w="80" w:type="dxa"/>
              <w:end w:w="90" w:type="dxa"/>
            </w:tcMar>
          </w:tcPr>
          <w:p>
            <w:pPr>
              <w:spacing w:after="40"/>
            </w:pPr>
            <w:r>
              <w:rPr>
                <w:sz w:val="16"/>
              </w:rPr>
              <w:t>HistoricalProjection, timelines, metrics, records, HistoricalMapViewModel</w:t>
            </w:r>
          </w:p>
        </w:tc>
      </w:tr>
    </w:tbl>
    <w:p>
      <w:pPr>
        <w:spacing w:after="110" w:line="252" w:lineRule="auto"/>
      </w:pPr>
    </w:p>
    <w:p>
      <w:pPr>
        <w:pStyle w:val="Heading1"/>
        <w:keepNext/>
        <w:spacing w:before="180" w:after="80"/>
      </w:pPr>
      <w:r>
        <w:t>Appendix B. Sample Serialization Shapes</w:t>
      </w:r>
    </w:p>
    <w:p>
      <w:pPr>
        <w:pStyle w:val="CodeBlock"/>
      </w:pPr>
      <w:r>
        <w:t>PersonState (illustrative, not final field list)</w:t>
        <w:br/>
        <w:t>{</w:t>
        <w:br/>
        <w:t xml:space="preserve">  "id": "person:...",</w:t>
        <w:br/>
        <w:t xml:space="preserve">  "identity": {...},</w:t>
        <w:br/>
        <w:t xml:space="preserve">  "skills": {"wrestling": 0.0, "booking": 0.0, ...},</w:t>
        <w:br/>
        <w:t xml:space="preserve">  "traits": {...},</w:t>
        <w:br/>
        <w:t xml:space="preserve">  "roles": [{"role_id": "role.wrestler", "promotion_id": "promotion:...", ...}],</w:t>
        <w:br/>
        <w:t xml:space="preserve">  "health": {...},</w:t>
        <w:br/>
        <w:t xml:space="preserve">  "relationships": ["relationship:..."],</w:t>
        <w:br/>
        <w:t xml:space="preserve">  "audience": {"market.detroit": {...}},</w:t>
        <w:br/>
        <w:t xml:space="preserve">  "career": {...}</w:t>
        <w:br/>
        <w:t>}</w:t>
        <w:br/>
        <w:br/>
        <w:t>MarketState</w:t>
        <w:br/>
        <w:t>{</w:t>
        <w:br/>
        <w:t xml:space="preserve">  "definition_id": "market.detroit",</w:t>
        <w:br/>
        <w:t xml:space="preserve">  "wrestling_interest": 0.0,</w:t>
        <w:br/>
        <w:t xml:space="preserve">  "influence": {</w:t>
        <w:br/>
        <w:t xml:space="preserve">    "promotion:...": {"audience": 0.0, "media": 0.0, "business": 0.0, "infrastructure": 0.0}</w:t>
        <w:br/>
        <w:t xml:space="preserve">  },</w:t>
        <w:br/>
        <w:t xml:space="preserve">  "hot_state": null</w:t>
        <w:br/>
        <w:t>}</w:t>
      </w:r>
    </w:p>
    <w:p>
      <w:pPr>
        <w:pStyle w:val="CodeBlock"/>
      </w:pPr>
      <w:r>
        <w:t>ChronicleManifest (illustrative)</w:t>
        <w:br/>
        <w:t>{</w:t>
        <w:br/>
        <w:t xml:space="preserve">  "schema_version": 1,</w:t>
        <w:br/>
        <w:t xml:space="preserve">  "head_date": "1977-01-01",</w:t>
        <w:br/>
        <w:t xml:space="preserve">  "head_sequence": 8421,</w:t>
        <w:br/>
        <w:t xml:space="preserve">  "checkpoint_generation": 3,</w:t>
        <w:br/>
        <w:t xml:space="preserve">  "event_segments": [...],</w:t>
        <w:br/>
        <w:t xml:space="preserve">  "metric_segments": [...],</w:t>
        <w:br/>
        <w:t xml:space="preserve">  "delta_segments": [...],</w:t>
        <w:br/>
        <w:t xml:space="preserve">  "checkpoints": [...],</w:t>
        <w:br/>
        <w:t xml:space="preserve">  "artifact_index": "..."</w:t>
        <w:br/>
        <w:t>}</w:t>
      </w:r>
    </w:p>
    <w:p>
      <w:pPr>
        <w:spacing w:after="110" w:line="252" w:lineRule="auto"/>
      </w:pPr>
      <w:r>
        <w:t>The next schema artifact will turn these illustrations into exact required/optional fields, types, ranges, default policies, sampling definitions, Chronicle record contracts, and validation errors. This appendix exists only to show the intended ownership/reference direction.</w:t>
      </w:r>
    </w:p>
    <w:p>
      <w:pPr>
        <w:pStyle w:val="Heading1"/>
        <w:keepNext/>
        <w:spacing w:before="180" w:after="80"/>
      </w:pPr>
      <w:r>
        <w:t>Appendix C. Technical Baseline References</w:t>
      </w:r>
    </w:p>
    <w:p>
      <w:pPr>
        <w:spacing w:after="110" w:line="252" w:lineRule="auto"/>
      </w:pPr>
      <w:r>
        <w:t>External technical facts below were verified against official Godot sources on 6 September 2026. They are environment baselines, not gameplay dependencies.</w:t>
      </w:r>
    </w:p>
    <w:p>
      <w:pPr>
        <w:spacing w:after="110" w:line="252" w:lineRule="auto"/>
      </w:pPr>
      <w:r>
        <w:t xml:space="preserve">Godot 4.7.2 stable release archive: </w:t>
      </w:r>
      <w:hyperlink r:id="rId11">
        <w:r>
          <w:rPr>
            <w:color w:val="355C7D"/>
            <w:u w:val="single"/>
            <w:rFonts w:ascii="Aptos" w:hAnsi="Aptos"/>
          </w:rPr>
          <w:t>Godot 4.7.2-stable (18 August 2026)</w:t>
        </w:r>
      </w:hyperlink>
    </w:p>
    <w:p>
      <w:pPr>
        <w:spacing w:after="110" w:line="252" w:lineRule="auto"/>
      </w:pPr>
      <w:r>
        <w:t xml:space="preserve">Godot 4.7 Android export documentation: </w:t>
      </w:r>
      <w:hyperlink r:id="rId12">
        <w:r>
          <w:rPr>
            <w:color w:val="355C7D"/>
            <w:u w:val="single"/>
            <w:rFonts w:ascii="Aptos" w:hAnsi="Aptos"/>
          </w:rPr>
          <w:t>Exporting for Android - Godot Engine 4.7</w:t>
        </w:r>
      </w:hyperlink>
    </w:p>
    <w:p>
      <w:pPr>
        <w:spacing w:after="110" w:line="252" w:lineRule="auto"/>
      </w:pPr>
      <w:r>
        <w:t xml:space="preserve">Godot command-line/headless documentation: </w:t>
      </w:r>
      <w:hyperlink r:id="rId13">
        <w:r>
          <w:rPr>
            <w:color w:val="355C7D"/>
            <w:u w:val="single"/>
            <w:rFonts w:ascii="Aptos" w:hAnsi="Aptos"/>
          </w:rPr>
          <w:t>Command line tutorial - Godot stable docs</w:t>
        </w:r>
      </w:hyperlink>
    </w:p>
    <w:p>
      <w:pPr>
        <w:pStyle w:val="SmallNote"/>
      </w:pPr>
      <w:r>
        <w:t>The current official archive lists Godot 4.8 only as a development series at the time of this specification; therefore this document deliberately pins the latest stable maintenance line rather than a development snapshot.</w:t>
      </w:r>
    </w:p>
    <w:p>
      <w:pPr>
        <w:pStyle w:val="Heading1"/>
        <w:keepNext/>
        <w:spacing w:before="180" w:after="80"/>
      </w:pPr>
      <w:r>
        <w:t>Appendix D. Architecture Constitution</w:t>
      </w:r>
    </w:p>
    <w:p>
      <w:pPr>
        <w:spacing w:after="110" w:line="252" w:lineRule="auto"/>
        <w:ind w:left="259" w:hanging="259"/>
      </w:pPr>
      <w:r>
        <w:rPr>
          <w:b/>
        </w:rPr>
        <w:t xml:space="preserve">1.  </w:t>
      </w:r>
      <w:r>
        <w:t>The simulation domain must run without graphics.</w:t>
      </w:r>
    </w:p>
    <w:p>
      <w:pPr>
        <w:spacing w:after="110" w:line="252" w:lineRule="auto"/>
        <w:ind w:left="259" w:hanging="259"/>
      </w:pPr>
      <w:r>
        <w:rPr>
          <w:b/>
        </w:rPr>
        <w:t xml:space="preserve">2.  </w:t>
      </w:r>
      <w:r>
        <w:t>No campaign name, city name, start year, or scenario population count is an engine limit.</w:t>
      </w:r>
    </w:p>
    <w:p>
      <w:pPr>
        <w:spacing w:after="110" w:line="252" w:lineRule="auto"/>
        <w:ind w:left="259" w:hanging="259"/>
      </w:pPr>
      <w:r>
        <w:rPr>
          <w:b/>
        </w:rPr>
        <w:t xml:space="preserve">3.  </w:t>
      </w:r>
      <w:r>
        <w:t>People persist across role changes; role and card position are state, not species.</w:t>
      </w:r>
    </w:p>
    <w:p>
      <w:pPr>
        <w:spacing w:after="110" w:line="252" w:lineRule="auto"/>
        <w:ind w:left="259" w:hanging="259"/>
      </w:pPr>
      <w:r>
        <w:rPr>
          <w:b/>
        </w:rPr>
        <w:t xml:space="preserve">4.  </w:t>
      </w:r>
      <w:r>
        <w:t>Markets contain influence, not owners.</w:t>
      </w:r>
    </w:p>
    <w:p>
      <w:pPr>
        <w:spacing w:after="110" w:line="252" w:lineRule="auto"/>
        <w:ind w:left="259" w:hanging="259"/>
      </w:pPr>
      <w:r>
        <w:rPr>
          <w:b/>
        </w:rPr>
        <w:t xml:space="preserve">5.  </w:t>
      </w:r>
      <w:r>
        <w:t>Formal territory is an agreement that can be violated, not an impassable border flag.</w:t>
      </w:r>
    </w:p>
    <w:p>
      <w:pPr>
        <w:spacing w:after="110" w:line="252" w:lineRule="auto"/>
        <w:ind w:left="259" w:hanging="259"/>
      </w:pPr>
      <w:r>
        <w:rPr>
          <w:b/>
        </w:rPr>
        <w:t xml:space="preserve">6.  </w:t>
      </w:r>
      <w:r>
        <w:t>UI never calculates simulation truth and never bypasses hidden-information rules.</w:t>
      </w:r>
    </w:p>
    <w:p>
      <w:pPr>
        <w:spacing w:after="110" w:line="252" w:lineRule="auto"/>
        <w:ind w:left="259" w:hanging="259"/>
      </w:pPr>
      <w:r>
        <w:rPr>
          <w:b/>
        </w:rPr>
        <w:t xml:space="preserve">7.  </w:t>
      </w:r>
      <w:r>
        <w:t>AI uses explicit strategy systems and the command surface rather than bespoke state mutation.</w:t>
      </w:r>
    </w:p>
    <w:p>
      <w:pPr>
        <w:spacing w:after="110" w:line="252" w:lineRule="auto"/>
        <w:ind w:left="259" w:hanging="259"/>
      </w:pPr>
      <w:r>
        <w:rPr>
          <w:b/>
        </w:rPr>
        <w:t xml:space="preserve">8.  </w:t>
      </w:r>
      <w:r>
        <w:t>Randomness has one controlled entry point.</w:t>
      </w:r>
    </w:p>
    <w:p>
      <w:pPr>
        <w:spacing w:after="110" w:line="252" w:lineRule="auto"/>
        <w:ind w:left="259" w:hanging="259"/>
      </w:pPr>
      <w:r>
        <w:rPr>
          <w:b/>
        </w:rPr>
        <w:t xml:space="preserve">9.  </w:t>
      </w:r>
      <w:r>
        <w:t>Every important outcome can explain its major causes.</w:t>
      </w:r>
    </w:p>
    <w:p>
      <w:pPr>
        <w:spacing w:after="110" w:line="252" w:lineRule="auto"/>
        <w:ind w:left="259" w:hanging="259"/>
      </w:pPr>
      <w:r>
        <w:rPr>
          <w:b/>
        </w:rPr>
        <w:t xml:space="preserve">10.  </w:t>
      </w:r>
      <w:r>
        <w:t>Every save is versioned, validated, recoverable, and tied to its content packs.</w:t>
      </w:r>
    </w:p>
    <w:p>
      <w:pPr>
        <w:spacing w:after="110" w:line="252" w:lineRule="auto"/>
        <w:ind w:left="259" w:hanging="259"/>
      </w:pPr>
      <w:r>
        <w:rPr>
          <w:b/>
        </w:rPr>
        <w:t xml:space="preserve">11.  </w:t>
      </w:r>
      <w:r>
        <w:t>The campaign's past is persistent game state. Relevant history is committed to the Campaign Chronicle rather than discarded when the current month advances.</w:t>
      </w:r>
    </w:p>
    <w:p>
      <w:pPr>
        <w:spacing w:after="110" w:line="252" w:lineRule="auto"/>
        <w:ind w:left="259" w:hanging="259"/>
      </w:pPr>
      <w:r>
        <w:rPr>
          <w:b/>
        </w:rPr>
        <w:t xml:space="preserve">12.  </w:t>
      </w:r>
      <w:r>
        <w:t>Historical Replay reconstructs recorded Chronicle data; it never resimulates completed turns.</w:t>
      </w:r>
    </w:p>
    <w:p>
      <w:pPr>
        <w:spacing w:after="110" w:line="252" w:lineRule="auto"/>
        <w:ind w:left="259" w:hanging="259"/>
      </w:pPr>
      <w:r>
        <w:rPr>
          <w:b/>
        </w:rPr>
        <w:t xml:space="preserve">13.  </w:t>
      </w:r>
      <w:r>
        <w:t>Chronicle storage uses the minimum combination of events, metric samples, historical checkpoints and deltas necessary for faithful reconstruction; redundant full monthly state is not the default.</w:t>
      </w:r>
    </w:p>
    <w:p>
      <w:pPr>
        <w:spacing w:after="110" w:line="252" w:lineRule="auto"/>
        <w:ind w:left="259" w:hanging="259"/>
      </w:pPr>
      <w:r>
        <w:rPr>
          <w:b/>
        </w:rPr>
        <w:t xml:space="preserve">14.  </w:t>
      </w:r>
      <w:r>
        <w:t>Stable entity IDs are never reused, and historical references remain resolvable after entities retire, die, relocate, merge, or close.</w:t>
      </w:r>
    </w:p>
    <w:p>
      <w:pPr>
        <w:spacing w:after="110" w:line="252" w:lineRule="auto"/>
        <w:ind w:left="259" w:hanging="259"/>
      </w:pPr>
      <w:r>
        <w:rPr>
          <w:b/>
        </w:rPr>
        <w:t xml:space="preserve">15.  </w:t>
      </w:r>
      <w:r>
        <w:t>Events separate trigger/effect logic from prose.</w:t>
      </w:r>
    </w:p>
    <w:p>
      <w:pPr>
        <w:spacing w:after="110" w:line="252" w:lineRule="auto"/>
        <w:ind w:left="259" w:hanging="259"/>
      </w:pPr>
      <w:r>
        <w:rPr>
          <w:b/>
        </w:rPr>
        <w:t xml:space="preserve">16.  </w:t>
      </w:r>
      <w:r>
        <w:t>Public in-world narrative surfaces never break kayfabe; NarrativeContext is an enforced technical/content boundary.</w:t>
      </w:r>
    </w:p>
    <w:p>
      <w:pPr>
        <w:spacing w:after="110" w:line="252" w:lineRule="auto"/>
        <w:ind w:left="259" w:hanging="259"/>
      </w:pPr>
      <w:r>
        <w:rPr>
          <w:b/>
        </w:rPr>
        <w:t xml:space="preserve">17.  </w:t>
      </w:r>
      <w:r>
        <w:t>Mods are data before they are code and obey the same Chronicle and NarrativeContext validators as first-party content.</w:t>
      </w:r>
    </w:p>
    <w:p>
      <w:pPr>
        <w:spacing w:after="110" w:line="252" w:lineRule="auto"/>
        <w:ind w:left="259" w:hanging="259"/>
      </w:pPr>
      <w:r>
        <w:rPr>
          <w:b/>
        </w:rPr>
        <w:t xml:space="preserve">18.  </w:t>
      </w:r>
      <w:r>
        <w:t>The vertical slice implements only what is needed to prove the strategic loop, but its entity, save, Chronicle, content, and simulation boundaries are full-game boundaries.</w:t>
      </w:r>
    </w:p>
    <w:p>
      <w:pPr>
        <w:spacing w:after="110" w:line="252" w:lineRule="auto"/>
        <w:ind w:left="259" w:hanging="259"/>
      </w:pPr>
      <w:r>
        <w:rPr>
          <w:b/>
        </w:rPr>
        <w:t xml:space="preserve">19.  </w:t>
      </w:r>
      <w:r>
        <w:t>No constrained Work session is spent doing work that can be produced, reviewed, or repaired reproducibly in ordinary chat.</w:t>
      </w:r>
    </w:p>
    <w:p>
      <w:pPr>
        <w:pStyle w:val="SmallNote"/>
      </w:pPr>
      <w:r>
        <w:t>End of Technical Architecture &amp; Vertical Slice Specification v0.2</w:t>
      </w:r>
    </w:p>
    <w:sectPr w:rsidR="00FC693F" w:rsidRPr="0006063C" w:rsidSect="00034616">
      <w:headerReference w:type="default" r:id="rId9"/>
      <w:footerReference w:type="default" r:id="rId10"/>
      <w:pgSz w:w="12240" w:h="15840"/>
      <w:pgMar w:top="1008" w:right="1152" w:bottom="1008"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8"/>
      <w:gridCol w:w="4968"/>
    </w:tblGrid>
    <w:tr>
      <w:tc>
        <w:tcPr>
          <w:tcW w:type="dxa" w:w="4968"/>
          <w:tcBorders>
            <w:top w:val="nil"/>
            <w:left w:val="nil"/>
            <w:bottom w:val="nil"/>
            <w:right w:val="nil"/>
            <w:insideH w:val="nil"/>
            <w:insideV w:val="nil"/>
          </w:tcBorders>
        </w:tcPr>
        <w:p>
          <w:pPr>
            <w:pStyle w:val="Footer"/>
          </w:pPr>
          <w:r>
            <w:t>Engineering specification  |  September 2026</w:t>
          </w:r>
        </w:p>
      </w:tc>
      <w:tc>
        <w:tcPr>
          <w:tcW w:type="dxa" w:w="4968"/>
          <w:tcBorders>
            <w:top w:val="nil"/>
            <w:left w:val="nil"/>
            <w:bottom w:val="nil"/>
            <w:right w:val="nil"/>
            <w:insideH w:val="nil"/>
            <w:insideV w:val="nil"/>
          </w:tcBorders>
        </w:tcPr>
        <w:p>
          <w:pPr>
            <w:pStyle w:val="Footer"/>
            <w:jc w:val="right"/>
          </w:pPr>
          <w:r>
            <w:t xml:space="preserve">Page </w:t>
          </w:r>
          <w:r>
            <w:fldChar w:fldCharType="begin"/>
            <w:instrText xml:space="preserve"> PAGE </w:instrText>
            <w:fldChar w:fldCharType="end"/>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F6772"/>
      </w:rPr>
      <w:t>WRESTLING EMPIRE  |  TECHNICAL ARCHITECTURE &amp; VERTICAL SLICE SPECIFICATION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7A1F1F"/>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Display" w:hAnsi="Aptos Display"/>
      <w:b/>
      <w:bCs/>
      <w:color w:val="20252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7A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F67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00"/>
    </w:pPr>
    <w:rPr>
      <w:rFonts w:ascii="Aptos" w:hAnsi="Aptos"/>
      <w:color w:val="5F6772"/>
      <w:sz w:val="24"/>
    </w:rPr>
  </w:style>
  <w:style w:type="paragraph" w:customStyle="1" w:styleId="SmallNote">
    <w:name w:val="Small Note"/>
    <w:pPr>
      <w:spacing w:after="60"/>
    </w:pPr>
    <w:rPr>
      <w:rFonts w:ascii="Aptos" w:hAnsi="Aptos"/>
      <w:color w:val="5F6772"/>
      <w:sz w:val="17"/>
    </w:rPr>
  </w:style>
  <w:style w:type="paragraph" w:customStyle="1" w:styleId="Callout">
    <w:name w:val="Callout"/>
    <w:pPr>
      <w:spacing w:after="80"/>
    </w:pPr>
    <w:rPr>
      <w:rFonts w:ascii="Aptos" w:hAnsi="Aptos"/>
      <w:b/>
      <w:color w:val="20252B"/>
      <w:sz w:val="21"/>
    </w:rPr>
  </w:style>
  <w:style w:type="paragraph" w:customStyle="1" w:styleId="CodeBlock">
    <w:name w:val="Code Block"/>
    <w:pPr>
      <w:spacing w:before="40" w:after="40"/>
      <w:ind w:left="259" w:right="173"/>
      <w:shd w:fill="F4F5F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odotengine.org/download/archive/4.7.2-stable/" TargetMode="External"/><Relationship Id="rId12" Type="http://schemas.openxmlformats.org/officeDocument/2006/relationships/hyperlink" Target="https://docs.godotengine.org/en/4.7/tutorials/export/exporting_for_android.html" TargetMode="External"/><Relationship Id="rId13" Type="http://schemas.openxmlformats.org/officeDocument/2006/relationships/hyperlink" Target="https://docs.godotengine.org/en/stable/tutorials/editor/command_line_tutori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Wrestling Empire - Technical Architecture &amp; Vertical Slice Specification v0.2</dc:title>
  <dc:subject>Production-oriented technical architecture and first playable vertical slice specification</dc:subject>
  <dc:creator>Wrestling Empire Project</dc:creator>
  <cp:keywords>Wrestling Empire, Godot, technical architecture, vertical slice, Android, simulation</cp:keywords>
  <dc:description>Working design document generated from concept development.</dc:description>
  <cp:lastModifiedBy/>
  <cp:revision>1</cp:revision>
  <dcterms:created xsi:type="dcterms:W3CDTF">2013-12-23T23:15:00Z</dcterms:created>
  <dcterms:modified xsi:type="dcterms:W3CDTF">2013-12-23T23:15:00Z</dcterms:modified>
  <cp:category/>
</cp:coreProperties>
</file>