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sz w:val="60"/>
        </w:rPr>
        <w:t>WRESTLING EMPIRE</w:t>
      </w:r>
    </w:p>
    <w:p>
      <w:pPr>
        <w:jc w:val="center"/>
      </w:pPr>
      <w:r>
        <w:rPr>
          <w:rFonts w:ascii="Aptos Display" w:hAnsi="Aptos Display"/>
          <w:b/>
          <w:sz w:val="48"/>
        </w:rPr>
        <w:t>Visual Identity Research Dossier</w:t>
      </w:r>
    </w:p>
    <w:p>
      <w:pPr>
        <w:jc w:val="center"/>
      </w:pPr>
      <w:r>
        <w:rPr>
          <w:color w:val="5A5A5A"/>
          <w:sz w:val="24"/>
        </w:rPr>
        <w:t>Version 0.1  |  6 September 2026</w:t>
      </w:r>
    </w:p>
    <w:p>
      <w:pPr>
        <w:spacing w:before="480"/>
        <w:jc w:val="center"/>
      </w:pPr>
      <w:r>
        <w:rPr>
          <w:i/>
          <w:sz w:val="24"/>
        </w:rPr>
        <w:t>Evidence base for the future Wrestling Empire Visual Art Bible</w:t>
      </w:r>
    </w:p>
    <w:tbl>
      <w:tblPr>
        <w:tblW w:type="auto" w:w="0"/>
        <w:jc w:val="center"/>
        <w:tblLook w:firstColumn="1" w:firstRow="1" w:lastColumn="0" w:lastRow="0" w:noHBand="0" w:noVBand="1" w:val="04A0"/>
      </w:tblPr>
      <w:tblGrid>
        <w:gridCol w:w="9878"/>
      </w:tblGrid>
      <w:tr>
        <w:tc>
          <w:tcPr>
            <w:tcW w:type="dxa" w:w="9878"/>
            <w:shd w:fill="F1F1F1"/>
            <w:tcMar>
              <w:top w:w="180" w:type="dxa"/>
              <w:start w:w="180" w:type="dxa"/>
              <w:bottom w:w="180" w:type="dxa"/>
              <w:end w:w="180" w:type="dxa"/>
            </w:tcMar>
          </w:tcPr>
          <w:p>
            <w:pPr>
              <w:jc w:val="center"/>
            </w:pPr>
            <w:r>
              <w:rPr>
                <w:b/>
                <w:sz w:val="24"/>
              </w:rPr>
              <w:t>Creative law: The game may be funny. The wrestling world may never know it is funny.</w:t>
            </w:r>
          </w:p>
          <w:p>
            <w:pPr>
              <w:jc w:val="center"/>
            </w:pPr>
            <w:r>
              <w:t>Anything that exists inside kayfabe treats its reality as real. Humour comes from character, circumstance, ego, booking politics and wrestling logic, never from a contemptuous wink at the audience.</w:t>
            </w:r>
          </w:p>
        </w:tc>
      </w:tr>
    </w:tbl>
    <w:p>
      <w:r>
        <w:br w:type="page"/>
      </w:r>
    </w:p>
    <w:p>
      <w:pPr>
        <w:pStyle w:val="Heading1"/>
      </w:pPr>
      <w:r>
        <w:t>Document status and use</w:t>
      </w:r>
    </w:p>
    <w:p>
      <w:r>
        <w:t>This dossier is the research layer between the project’s current game/technical design and the future Visual Art Bible. It does not lock every asset style. It establishes evidence, identifies durable rules, separates historical findings from design inference, and records the decisions that should be made before production asset generation.</w:t>
      </w:r>
    </w:p>
    <w:p>
      <w:r>
        <w:t>Project baseline: the existing Game Design Document defines Wrestling Empire as a long-form grand-strategy game spanning roughly 1920 to the contemporary era, with a Civilization-like strategic map, alternate wrestling history, persistent campaign memory, era-dependent business conditions, and humour that emerges from wrestling rather than mocking it. The current Technical Architecture specification already requires an asset ledger, generated-art prompt/version records, a shared map-layer controller, scalable phone/desktop UI, and long-run history storage. These are treated as constraints, not suggestions.</w:t>
      </w:r>
    </w:p>
    <w:p>
      <w:pPr>
        <w:pStyle w:val="Heading1"/>
      </w:pPr>
      <w:r>
        <w:t>1. Executive findings</w:t>
      </w:r>
    </w:p>
    <w:p>
      <w:pPr>
        <w:pStyle w:val="ListBullet"/>
      </w:pPr>
      <w:r>
        <w:rPr>
          <w:b/>
        </w:rPr>
        <w:t xml:space="preserve">There is no historically honest “vintage wrestling” look. </w:t>
      </w:r>
      <w:r>
        <w:t>Primary archives show multiple simultaneous visual languages even within the same decade. The Pfefer collection alone spans wrestler-centric chromolithographs, broadsides, flyers and later offset promotion posters; British, Mexican, Japanese and Canadian material follows different promotional grammar.</w:t>
      </w:r>
    </w:p>
    <w:p>
      <w:pPr>
        <w:pStyle w:val="ListBullet"/>
      </w:pPr>
      <w:r>
        <w:rPr>
          <w:b/>
        </w:rPr>
        <w:t xml:space="preserve">The correct model is contextual composition, not era skinning. </w:t>
      </w:r>
      <w:r>
        <w:t>The strongest design abstraction is: House Standard × Era × Geography × Promotion Identity × Resources × Technology × Medium × Subject × Context. Era matters, but so do money, local print/broadcast practice, venue type, promotion philosophy and what the image is for.</w:t>
      </w:r>
    </w:p>
    <w:p>
      <w:pPr>
        <w:pStyle w:val="ListBullet"/>
      </w:pPr>
      <w:r>
        <w:rPr>
          <w:b/>
        </w:rPr>
        <w:t xml:space="preserve">The game UI should remain stable while the represented world changes. </w:t>
      </w:r>
      <w:r>
        <w:t>Civilization and Victoria demonstrate the useful split: strategic readability and control hierarchy remain dependable while buildings, materials, world assets, map detail and contextual art evolve. Wrestling Empire should apply that principle to media, venues, promotional artifacts and map texture.</w:t>
      </w:r>
    </w:p>
    <w:p>
      <w:pPr>
        <w:pStyle w:val="ListBullet"/>
      </w:pPr>
      <w:r>
        <w:rPr>
          <w:b/>
        </w:rPr>
        <w:t xml:space="preserve">Production quality should be a simulated expression of institutional capacity. </w:t>
      </w:r>
      <w:r>
        <w:t>A wealthy 1958 office can look clean and professional; a broke 2026 indie can look rough. Cheap ≠ old, and polished ≠ modern. The visual system should encode capability, technology and taste separately.</w:t>
      </w:r>
    </w:p>
    <w:p>
      <w:pPr>
        <w:pStyle w:val="ListBullet"/>
      </w:pPr>
      <w:r>
        <w:rPr>
          <w:b/>
        </w:rPr>
        <w:t xml:space="preserve">Kayfabe must be a hard diegetic boundary. </w:t>
      </w:r>
      <w:r>
        <w:t>Academic treatments of kayfabe support the idea of wrestling as a fictional world that sustains emotional investment even when the audience understands performance conventions. For this project, all in-world media should act from inside that reality.</w:t>
      </w:r>
    </w:p>
    <w:p>
      <w:pPr>
        <w:pStyle w:val="ListBullet"/>
      </w:pPr>
      <w:r>
        <w:rPr>
          <w:b/>
        </w:rPr>
        <w:t xml:space="preserve">Wrestler portrait generation needs historical contamination controls. </w:t>
      </w:r>
      <w:r>
        <w:t>Early archival portraits are often plain athletic/studio images with era-specific grooming, body composition and attire. Modern AI defaults tend to inject contemporary beard grooming, tattoos, cosmetic dentistry, lighting and physiques into the past. Those must be explicitly blocked.</w:t>
      </w:r>
    </w:p>
    <w:p>
      <w:pPr>
        <w:pStyle w:val="ListBullet"/>
      </w:pPr>
      <w:r>
        <w:rPr>
          <w:b/>
        </w:rPr>
        <w:t xml:space="preserve">Regional identity matters enough to be data, not flavor text. </w:t>
      </w:r>
      <w:r>
        <w:t>Mexico, Japan, Britain, Canada and U.S. territories show distinct poster hierarchies, venue cultures, broadcast practices and iconography. Regional visual grammar should be selectable metadata that modifies templates rather than a single nationality color palette.</w:t>
      </w:r>
    </w:p>
    <w:p>
      <w:pPr>
        <w:pStyle w:val="ListBullet"/>
      </w:pPr>
      <w:r>
        <w:rPr>
          <w:b/>
        </w:rPr>
        <w:t xml:space="preserve">Long-run history and art should reinforce each other. </w:t>
      </w:r>
      <w:r>
        <w:t>Because the game already preserves historical events, the art system can turn campaign facts into artifacts: posters, clippings, title lineage plates, old logos, TV stills and archive views. The same contextual metadata used for generation can make the campaign chronicle visually credible.</w:t>
      </w:r>
    </w:p>
    <w:p>
      <w:r>
        <w:t>Evidence anchors for these findings include the Pfefer archive and poster subseries, OHS and Saskatchewan photographic collections, Sheffield’s British poster archive, Mexican and Japanese museum collections, regional television histories, official venue/promotion histories, and modern strategy-game art/UX documentation.</w:t>
      </w:r>
      <w:r>
        <w:rPr>
          <w:sz w:val="16"/>
          <w:vertAlign w:val="superscript"/>
        </w:rPr>
        <w:t xml:space="preserve"> [S01][S02][S03][S04][S05][S10][S15][S22][S32][S33][S36]</w:t>
      </w:r>
    </w:p>
    <w:p>
      <w:pPr>
        <w:pStyle w:val="Heading1"/>
      </w:pPr>
      <w:r>
        <w:t>2. Research method, evidence hierarchy, and limitations</w:t>
      </w:r>
    </w:p>
    <w:p>
      <w:r>
        <w:t>The pass prioritized primary artifacts and institutional collections, then official promotion histories and technically useful specialist archives, with retrospective fan/historian sources used to fill gaps. The goal was not to reproduce copyrighted art, but to identify recurring visual structures, transitions, material constraints and exceptions. Image references are catalogued as provenance links rather than embedded as a reusable art library.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tcPr>
          <w:p>
            <w:r>
              <w:rPr>
                <w:b/>
              </w:rPr>
              <w:t>Priority</w:t>
            </w:r>
          </w:p>
        </w:tc>
        <w:tc>
          <w:tcPr>
            <w:tcW w:type="dxa" w:w="3293"/>
            <w:shd w:fill="D9E2F3"/>
          </w:tcPr>
          <w:p>
            <w:r>
              <w:rPr>
                <w:b/>
              </w:rPr>
              <w:t>Source class</w:t>
            </w:r>
          </w:p>
        </w:tc>
        <w:tc>
          <w:tcPr>
            <w:tcW w:type="dxa" w:w="3293"/>
            <w:shd w:fill="D9E2F3"/>
          </w:tcPr>
          <w:p>
            <w:r>
              <w:rPr>
                <w:b/>
              </w:rPr>
              <w:t>Use</w:t>
            </w:r>
          </w:p>
        </w:tc>
      </w:tr>
      <w:tr>
        <w:tc>
          <w:tcPr>
            <w:tcW w:type="dxa" w:w="3293"/>
            <w:tcMar>
              <w:top w:w="80" w:type="dxa"/>
              <w:start w:w="80" w:type="dxa"/>
              <w:bottom w:w="80" w:type="dxa"/>
              <w:end w:w="80" w:type="dxa"/>
            </w:tcMar>
          </w:tcPr>
          <w:p>
            <w:r>
              <w:t>A</w:t>
            </w:r>
          </w:p>
        </w:tc>
        <w:tc>
          <w:tcPr>
            <w:tcW w:type="dxa" w:w="3293"/>
            <w:tcMar>
              <w:top w:w="80" w:type="dxa"/>
              <w:start w:w="80" w:type="dxa"/>
              <w:bottom w:w="80" w:type="dxa"/>
              <w:end w:w="80" w:type="dxa"/>
            </w:tcMar>
          </w:tcPr>
          <w:p>
            <w:r>
              <w:t>Primary/institutional artifacts</w:t>
            </w:r>
          </w:p>
        </w:tc>
        <w:tc>
          <w:tcPr>
            <w:tcW w:type="dxa" w:w="3293"/>
            <w:tcMar>
              <w:top w:w="80" w:type="dxa"/>
              <w:start w:w="80" w:type="dxa"/>
              <w:bottom w:w="80" w:type="dxa"/>
              <w:end w:w="80" w:type="dxa"/>
            </w:tcMar>
          </w:tcPr>
          <w:p>
            <w:r>
              <w:t>Posters, photos, programs, museum objects, archival records, contemporary corporate filings.</w:t>
            </w:r>
          </w:p>
        </w:tc>
      </w:tr>
      <w:tr>
        <w:tc>
          <w:tcPr>
            <w:tcW w:type="dxa" w:w="3293"/>
            <w:tcMar>
              <w:top w:w="80" w:type="dxa"/>
              <w:start w:w="80" w:type="dxa"/>
              <w:bottom w:w="80" w:type="dxa"/>
              <w:end w:w="80" w:type="dxa"/>
            </w:tcMar>
          </w:tcPr>
          <w:p>
            <w:r>
              <w:t>B</w:t>
            </w:r>
          </w:p>
        </w:tc>
        <w:tc>
          <w:tcPr>
            <w:tcW w:type="dxa" w:w="3293"/>
            <w:tcMar>
              <w:top w:w="80" w:type="dxa"/>
              <w:start w:w="80" w:type="dxa"/>
              <w:bottom w:w="80" w:type="dxa"/>
              <w:end w:w="80" w:type="dxa"/>
            </w:tcMar>
          </w:tcPr>
          <w:p>
            <w:r>
              <w:t>Official promotion/institution history</w:t>
            </w:r>
          </w:p>
        </w:tc>
        <w:tc>
          <w:tcPr>
            <w:tcW w:type="dxa" w:w="3293"/>
            <w:tcMar>
              <w:top w:w="80" w:type="dxa"/>
              <w:start w:w="80" w:type="dxa"/>
              <w:bottom w:w="80" w:type="dxa"/>
              <w:end w:w="80" w:type="dxa"/>
            </w:tcMar>
          </w:tcPr>
          <w:p>
            <w:r>
              <w:t>Founding, venues, broadcast distribution, title history, production changes.</w:t>
            </w:r>
          </w:p>
        </w:tc>
      </w:tr>
      <w:tr>
        <w:tc>
          <w:tcPr>
            <w:tcW w:type="dxa" w:w="3293"/>
            <w:tcMar>
              <w:top w:w="80" w:type="dxa"/>
              <w:start w:w="80" w:type="dxa"/>
              <w:bottom w:w="80" w:type="dxa"/>
              <w:end w:w="80" w:type="dxa"/>
            </w:tcMar>
          </w:tcPr>
          <w:p>
            <w:r>
              <w:t>C</w:t>
            </w:r>
          </w:p>
        </w:tc>
        <w:tc>
          <w:tcPr>
            <w:tcW w:type="dxa" w:w="3293"/>
            <w:tcMar>
              <w:top w:w="80" w:type="dxa"/>
              <w:start w:w="80" w:type="dxa"/>
              <w:bottom w:w="80" w:type="dxa"/>
              <w:end w:w="80" w:type="dxa"/>
            </w:tcMar>
          </w:tcPr>
          <w:p>
            <w:r>
              <w:t>Specialist historical archives</w:t>
            </w:r>
          </w:p>
        </w:tc>
        <w:tc>
          <w:tcPr>
            <w:tcW w:type="dxa" w:w="3293"/>
            <w:tcMar>
              <w:top w:w="80" w:type="dxa"/>
              <w:start w:w="80" w:type="dxa"/>
              <w:bottom w:w="80" w:type="dxa"/>
              <w:end w:w="80" w:type="dxa"/>
            </w:tcMar>
          </w:tcPr>
          <w:p>
            <w:r>
              <w:t>Useful for regional TV studios, poster chronology and material that institutional collections have not digitized.</w:t>
            </w:r>
          </w:p>
        </w:tc>
      </w:tr>
      <w:tr>
        <w:tc>
          <w:tcPr>
            <w:tcW w:type="dxa" w:w="3293"/>
            <w:tcMar>
              <w:top w:w="80" w:type="dxa"/>
              <w:start w:w="80" w:type="dxa"/>
              <w:bottom w:w="80" w:type="dxa"/>
              <w:end w:w="80" w:type="dxa"/>
            </w:tcMar>
          </w:tcPr>
          <w:p>
            <w:r>
              <w:t>D</w:t>
            </w:r>
          </w:p>
        </w:tc>
        <w:tc>
          <w:tcPr>
            <w:tcW w:type="dxa" w:w="3293"/>
            <w:tcMar>
              <w:top w:w="80" w:type="dxa"/>
              <w:start w:w="80" w:type="dxa"/>
              <w:bottom w:w="80" w:type="dxa"/>
              <w:end w:w="80" w:type="dxa"/>
            </w:tcMar>
          </w:tcPr>
          <w:p>
            <w:r>
              <w:t>Academic analysis</w:t>
            </w:r>
          </w:p>
        </w:tc>
        <w:tc>
          <w:tcPr>
            <w:tcW w:type="dxa" w:w="3293"/>
            <w:tcMar>
              <w:top w:w="80" w:type="dxa"/>
              <w:start w:w="80" w:type="dxa"/>
              <w:bottom w:w="80" w:type="dxa"/>
              <w:end w:w="80" w:type="dxa"/>
            </w:tcMar>
          </w:tcPr>
          <w:p>
            <w:r>
              <w:t>Kayfabe, fictional-world engagement, performance framing.</w:t>
            </w:r>
          </w:p>
        </w:tc>
      </w:tr>
      <w:tr>
        <w:tc>
          <w:tcPr>
            <w:tcW w:type="dxa" w:w="3293"/>
            <w:tcMar>
              <w:top w:w="80" w:type="dxa"/>
              <w:start w:w="80" w:type="dxa"/>
              <w:bottom w:w="80" w:type="dxa"/>
              <w:end w:w="80" w:type="dxa"/>
            </w:tcMar>
          </w:tcPr>
          <w:p>
            <w:r>
              <w:t>E</w:t>
            </w:r>
          </w:p>
        </w:tc>
        <w:tc>
          <w:tcPr>
            <w:tcW w:type="dxa" w:w="3293"/>
            <w:tcMar>
              <w:top w:w="80" w:type="dxa"/>
              <w:start w:w="80" w:type="dxa"/>
              <w:bottom w:w="80" w:type="dxa"/>
              <w:end w:w="80" w:type="dxa"/>
            </w:tcMar>
          </w:tcPr>
          <w:p>
            <w:r>
              <w:t>Comparative game-development sources</w:t>
            </w:r>
          </w:p>
        </w:tc>
        <w:tc>
          <w:tcPr>
            <w:tcW w:type="dxa" w:w="3293"/>
            <w:tcMar>
              <w:top w:w="80" w:type="dxa"/>
              <w:start w:w="80" w:type="dxa"/>
              <w:bottom w:w="80" w:type="dxa"/>
              <w:end w:w="80" w:type="dxa"/>
            </w:tcMar>
          </w:tcPr>
          <w:p>
            <w:r>
              <w:t>Art pipelines, map/UI hierarchy, era progression, historical-stat presentation.</w:t>
            </w:r>
          </w:p>
        </w:tc>
      </w:tr>
      <w:tr>
        <w:tc>
          <w:tcPr>
            <w:tcW w:type="dxa" w:w="3293"/>
            <w:tcMar>
              <w:top w:w="80" w:type="dxa"/>
              <w:start w:w="80" w:type="dxa"/>
              <w:bottom w:w="80" w:type="dxa"/>
              <w:end w:w="80" w:type="dxa"/>
            </w:tcMar>
          </w:tcPr>
          <w:p>
            <w:r>
              <w:t>F</w:t>
            </w:r>
          </w:p>
        </w:tc>
        <w:tc>
          <w:tcPr>
            <w:tcW w:type="dxa" w:w="3293"/>
            <w:tcMar>
              <w:top w:w="80" w:type="dxa"/>
              <w:start w:w="80" w:type="dxa"/>
              <w:bottom w:w="80" w:type="dxa"/>
              <w:end w:w="80" w:type="dxa"/>
            </w:tcMar>
          </w:tcPr>
          <w:p>
            <w:r>
              <w:t>Unsourced aggregators</w:t>
            </w:r>
          </w:p>
        </w:tc>
        <w:tc>
          <w:tcPr>
            <w:tcW w:type="dxa" w:w="3293"/>
            <w:tcMar>
              <w:top w:w="80" w:type="dxa"/>
              <w:start w:w="80" w:type="dxa"/>
              <w:bottom w:w="80" w:type="dxa"/>
              <w:end w:w="80" w:type="dxa"/>
            </w:tcMar>
          </w:tcPr>
          <w:p>
            <w:r>
              <w:t>Discovery only; excluded as evidentiary foundations.</w:t>
            </w:r>
          </w:p>
        </w:tc>
      </w:tr>
    </w:tbl>
    <w:p>
      <w:r>
        <w:t>Bias controls used in synthesis: avoid treating WWE’s preserved archive as the whole of wrestling history; avoid assuming the most polished surviving artifact was typical; avoid treating decades as clean visual boundaries; distinguish intentional design from technological limitation; distinguish regional practice from universal practice; and do not use modern “retro” graphics or AI-generated historical imagery as proof of historical appearance.</w:t>
      </w:r>
    </w:p>
    <w:p>
      <w:r>
        <w:t>Limitations: not every territory or country has equally accessible digitized visual material. Some conclusions are therefore stronger for North America, Britain, Mexico and Japan than for Continental Europe, Puerto Rico, Australia, India or newer markets. Those gaps are explicitly listed for later targeted research rather than silently filled with stereotypes.</w:t>
      </w:r>
    </w:p>
    <w:p>
      <w:pPr>
        <w:pStyle w:val="Heading1"/>
      </w:pPr>
      <w:r>
        <w:t>3. The visual-system model</w:t>
      </w:r>
    </w:p>
    <w:p>
      <w:r>
        <w:t>The research supports replacing “choose an era style” with a contextual renderer/generator. The most useful conceptual equation is:</w:t>
      </w:r>
    </w:p>
    <w:p>
      <w:pPr>
        <w:pStyle w:val="Callout"/>
        <w:jc w:val="center"/>
      </w:pPr>
      <w:r>
        <w:rPr>
          <w:b/>
        </w:rPr>
        <w:t>ASSET APPEARANCE = HOUSE STANDARD × ERA × GEOGRAPHY × PROMOTION IDENTITY × RESOURCES × TECHNOLOGY × MEDIUM × SUBJECT × CONTEXT</w:t>
      </w:r>
    </w:p>
    <w:p>
      <w:r>
        <w:t>House Standard controls coherence: portrait framing families, information hierarchy, readability, map language, icon logic, type discipline, composition quality and the degree of stylization. The other axes control what the world is allowed to look like at a specific place and time.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tcPr>
          <w:p>
            <w:r>
              <w:rPr>
                <w:b/>
              </w:rPr>
              <w:t>Axis</w:t>
            </w:r>
          </w:p>
        </w:tc>
        <w:tc>
          <w:tcPr>
            <w:tcW w:type="dxa" w:w="3293"/>
            <w:shd w:fill="D9E2F3"/>
          </w:tcPr>
          <w:p>
            <w:r>
              <w:rPr>
                <w:b/>
              </w:rPr>
              <w:t>Controls</w:t>
            </w:r>
          </w:p>
        </w:tc>
        <w:tc>
          <w:tcPr>
            <w:tcW w:type="dxa" w:w="3293"/>
            <w:shd w:fill="D9E2F3"/>
          </w:tcPr>
          <w:p>
            <w:r>
              <w:rPr>
                <w:b/>
              </w:rPr>
              <w:t>Example</w:t>
            </w:r>
          </w:p>
        </w:tc>
      </w:tr>
      <w:tr>
        <w:tc>
          <w:tcPr>
            <w:tcW w:type="dxa" w:w="3293"/>
            <w:tcMar>
              <w:top w:w="80" w:type="dxa"/>
              <w:start w:w="80" w:type="dxa"/>
              <w:bottom w:w="80" w:type="dxa"/>
              <w:end w:w="80" w:type="dxa"/>
            </w:tcMar>
          </w:tcPr>
          <w:p>
            <w:r>
              <w:t>Era</w:t>
            </w:r>
          </w:p>
        </w:tc>
        <w:tc>
          <w:tcPr>
            <w:tcW w:type="dxa" w:w="3293"/>
            <w:tcMar>
              <w:top w:w="80" w:type="dxa"/>
              <w:start w:w="80" w:type="dxa"/>
              <w:bottom w:w="80" w:type="dxa"/>
              <w:end w:w="80" w:type="dxa"/>
            </w:tcMar>
          </w:tcPr>
          <w:p>
            <w:r>
              <w:t>Available media, production norms, clothing, physical culture, typography, venue technology.</w:t>
            </w:r>
          </w:p>
        </w:tc>
        <w:tc>
          <w:tcPr>
            <w:tcW w:type="dxa" w:w="3293"/>
            <w:tcMar>
              <w:top w:w="80" w:type="dxa"/>
              <w:start w:w="80" w:type="dxa"/>
              <w:bottom w:w="80" w:type="dxa"/>
              <w:end w:w="80" w:type="dxa"/>
            </w:tcMar>
          </w:tcPr>
          <w:p>
            <w:r>
              <w:t>A 1957 TV still should not look like a 1997 broadcast package.</w:t>
            </w:r>
          </w:p>
        </w:tc>
      </w:tr>
      <w:tr>
        <w:tc>
          <w:tcPr>
            <w:tcW w:type="dxa" w:w="3293"/>
            <w:tcMar>
              <w:top w:w="80" w:type="dxa"/>
              <w:start w:w="80" w:type="dxa"/>
              <w:bottom w:w="80" w:type="dxa"/>
              <w:end w:w="80" w:type="dxa"/>
            </w:tcMar>
          </w:tcPr>
          <w:p>
            <w:r>
              <w:t>Geography</w:t>
            </w:r>
          </w:p>
        </w:tc>
        <w:tc>
          <w:tcPr>
            <w:tcW w:type="dxa" w:w="3293"/>
            <w:tcMar>
              <w:top w:w="80" w:type="dxa"/>
              <w:start w:w="80" w:type="dxa"/>
              <w:bottom w:w="80" w:type="dxa"/>
              <w:end w:w="80" w:type="dxa"/>
            </w:tcMar>
          </w:tcPr>
          <w:p>
            <w:r>
              <w:t>Local print traditions, language, iconography, venue culture, promotional hierarchy.</w:t>
            </w:r>
          </w:p>
        </w:tc>
        <w:tc>
          <w:tcPr>
            <w:tcW w:type="dxa" w:w="3293"/>
            <w:tcMar>
              <w:top w:w="80" w:type="dxa"/>
              <w:start w:w="80" w:type="dxa"/>
              <w:bottom w:w="80" w:type="dxa"/>
              <w:end w:w="80" w:type="dxa"/>
            </w:tcMar>
          </w:tcPr>
          <w:p>
            <w:r>
              <w:t>1970 Mexico City and 1970 Raleigh should be visibly related to their own wrestling cultures.</w:t>
            </w:r>
          </w:p>
        </w:tc>
      </w:tr>
      <w:tr>
        <w:tc>
          <w:tcPr>
            <w:tcW w:type="dxa" w:w="3293"/>
            <w:tcMar>
              <w:top w:w="80" w:type="dxa"/>
              <w:start w:w="80" w:type="dxa"/>
              <w:bottom w:w="80" w:type="dxa"/>
              <w:end w:w="80" w:type="dxa"/>
            </w:tcMar>
          </w:tcPr>
          <w:p>
            <w:r>
              <w:t>Promotion identity</w:t>
            </w:r>
          </w:p>
        </w:tc>
        <w:tc>
          <w:tcPr>
            <w:tcW w:type="dxa" w:w="3293"/>
            <w:tcMar>
              <w:top w:w="80" w:type="dxa"/>
              <w:start w:w="80" w:type="dxa"/>
              <w:bottom w:w="80" w:type="dxa"/>
              <w:end w:w="80" w:type="dxa"/>
            </w:tcMar>
          </w:tcPr>
          <w:p>
            <w:r>
              <w:t>Brand personality, taste, creative philosophy, preferred symbols, logo family.</w:t>
            </w:r>
          </w:p>
        </w:tc>
        <w:tc>
          <w:tcPr>
            <w:tcW w:type="dxa" w:w="3293"/>
            <w:tcMar>
              <w:top w:w="80" w:type="dxa"/>
              <w:start w:w="80" w:type="dxa"/>
              <w:bottom w:w="80" w:type="dxa"/>
              <w:end w:w="80" w:type="dxa"/>
            </w:tcMar>
          </w:tcPr>
          <w:p>
            <w:r>
              <w:t>Two wealthy rivals in the same city should not be palette swaps.</w:t>
            </w:r>
          </w:p>
        </w:tc>
      </w:tr>
      <w:tr>
        <w:tc>
          <w:tcPr>
            <w:tcW w:type="dxa" w:w="3293"/>
            <w:tcMar>
              <w:top w:w="80" w:type="dxa"/>
              <w:start w:w="80" w:type="dxa"/>
              <w:bottom w:w="80" w:type="dxa"/>
              <w:end w:w="80" w:type="dxa"/>
            </w:tcMar>
          </w:tcPr>
          <w:p>
            <w:r>
              <w:t>Resources</w:t>
            </w:r>
          </w:p>
        </w:tc>
        <w:tc>
          <w:tcPr>
            <w:tcW w:type="dxa" w:w="3293"/>
            <w:tcMar>
              <w:top w:w="80" w:type="dxa"/>
              <w:start w:w="80" w:type="dxa"/>
              <w:bottom w:w="80" w:type="dxa"/>
              <w:end w:w="80" w:type="dxa"/>
            </w:tcMar>
          </w:tcPr>
          <w:p>
            <w:r>
              <w:t>Budget, staff quality, access to photography/printing/staging/graphics.</w:t>
            </w:r>
          </w:p>
        </w:tc>
        <w:tc>
          <w:tcPr>
            <w:tcW w:type="dxa" w:w="3293"/>
            <w:tcMar>
              <w:top w:w="80" w:type="dxa"/>
              <w:start w:w="80" w:type="dxa"/>
              <w:bottom w:w="80" w:type="dxa"/>
              <w:end w:w="80" w:type="dxa"/>
            </w:tcMar>
          </w:tcPr>
          <w:p>
            <w:r>
              <w:t>A poor promotion can lag contemporary production norms.</w:t>
            </w:r>
          </w:p>
        </w:tc>
      </w:tr>
      <w:tr>
        <w:tc>
          <w:tcPr>
            <w:tcW w:type="dxa" w:w="3293"/>
            <w:tcMar>
              <w:top w:w="80" w:type="dxa"/>
              <w:start w:w="80" w:type="dxa"/>
              <w:bottom w:w="80" w:type="dxa"/>
              <w:end w:w="80" w:type="dxa"/>
            </w:tcMar>
          </w:tcPr>
          <w:p>
            <w:r>
              <w:t>Technology</w:t>
            </w:r>
          </w:p>
        </w:tc>
        <w:tc>
          <w:tcPr>
            <w:tcW w:type="dxa" w:w="3293"/>
            <w:tcMar>
              <w:top w:w="80" w:type="dxa"/>
              <w:start w:w="80" w:type="dxa"/>
              <w:bottom w:w="80" w:type="dxa"/>
              <w:end w:w="80" w:type="dxa"/>
            </w:tcMar>
          </w:tcPr>
          <w:p>
            <w:r>
              <w:t>What tools and distribution channels are actually available/adopted.</w:t>
            </w:r>
          </w:p>
        </w:tc>
        <w:tc>
          <w:tcPr>
            <w:tcW w:type="dxa" w:w="3293"/>
            <w:tcMar>
              <w:top w:w="80" w:type="dxa"/>
              <w:start w:w="80" w:type="dxa"/>
              <w:bottom w:w="80" w:type="dxa"/>
              <w:end w:w="80" w:type="dxa"/>
            </w:tcMar>
          </w:tcPr>
          <w:p>
            <w:r>
              <w:t>Cable, desktop publishing, LEDs and streaming should unlock different asset capabilities.</w:t>
            </w:r>
          </w:p>
        </w:tc>
      </w:tr>
      <w:tr>
        <w:tc>
          <w:tcPr>
            <w:tcW w:type="dxa" w:w="3293"/>
            <w:tcMar>
              <w:top w:w="80" w:type="dxa"/>
              <w:start w:w="80" w:type="dxa"/>
              <w:bottom w:w="80" w:type="dxa"/>
              <w:end w:w="80" w:type="dxa"/>
            </w:tcMar>
          </w:tcPr>
          <w:p>
            <w:r>
              <w:t>Medium</w:t>
            </w:r>
          </w:p>
        </w:tc>
        <w:tc>
          <w:tcPr>
            <w:tcW w:type="dxa" w:w="3293"/>
            <w:tcMar>
              <w:top w:w="80" w:type="dxa"/>
              <w:start w:w="80" w:type="dxa"/>
              <w:bottom w:w="80" w:type="dxa"/>
              <w:end w:w="80" w:type="dxa"/>
            </w:tcMar>
          </w:tcPr>
          <w:p>
            <w:r>
              <w:t>Poster, program, TV lower-third, newspaper ad, belt, roster portrait, social card, website.</w:t>
            </w:r>
          </w:p>
        </w:tc>
        <w:tc>
          <w:tcPr>
            <w:tcW w:type="dxa" w:w="3293"/>
            <w:tcMar>
              <w:top w:w="80" w:type="dxa"/>
              <w:start w:w="80" w:type="dxa"/>
              <w:bottom w:w="80" w:type="dxa"/>
              <w:end w:w="80" w:type="dxa"/>
            </w:tcMar>
          </w:tcPr>
          <w:p>
            <w:r>
              <w:t>One “1978 style” cannot serve all media.</w:t>
            </w:r>
          </w:p>
        </w:tc>
      </w:tr>
      <w:tr>
        <w:tc>
          <w:tcPr>
            <w:tcW w:type="dxa" w:w="3293"/>
            <w:tcMar>
              <w:top w:w="80" w:type="dxa"/>
              <w:start w:w="80" w:type="dxa"/>
              <w:bottom w:w="80" w:type="dxa"/>
              <w:end w:w="80" w:type="dxa"/>
            </w:tcMar>
          </w:tcPr>
          <w:p>
            <w:r>
              <w:t>Subject</w:t>
            </w:r>
          </w:p>
        </w:tc>
        <w:tc>
          <w:tcPr>
            <w:tcW w:type="dxa" w:w="3293"/>
            <w:tcMar>
              <w:top w:w="80" w:type="dxa"/>
              <w:start w:w="80" w:type="dxa"/>
              <w:bottom w:w="80" w:type="dxa"/>
              <w:end w:w="80" w:type="dxa"/>
            </w:tcMar>
          </w:tcPr>
          <w:p>
            <w:r>
              <w:t>Person age/gimmick/status, event prestige, title class, venue class.</w:t>
            </w:r>
          </w:p>
        </w:tc>
        <w:tc>
          <w:tcPr>
            <w:tcW w:type="dxa" w:w="3293"/>
            <w:tcMar>
              <w:top w:w="80" w:type="dxa"/>
              <w:start w:w="80" w:type="dxa"/>
              <w:bottom w:w="80" w:type="dxa"/>
              <w:end w:w="80" w:type="dxa"/>
            </w:tcMar>
          </w:tcPr>
          <w:p>
            <w:r>
              <w:t>Champion portrait and rookie mugshot should not carry identical prestige.</w:t>
            </w:r>
          </w:p>
        </w:tc>
      </w:tr>
      <w:tr>
        <w:tc>
          <w:tcPr>
            <w:tcW w:type="dxa" w:w="3293"/>
            <w:tcMar>
              <w:top w:w="80" w:type="dxa"/>
              <w:start w:w="80" w:type="dxa"/>
              <w:bottom w:w="80" w:type="dxa"/>
              <w:end w:w="80" w:type="dxa"/>
            </w:tcMar>
          </w:tcPr>
          <w:p>
            <w:r>
              <w:t>Context</w:t>
            </w:r>
          </w:p>
        </w:tc>
        <w:tc>
          <w:tcPr>
            <w:tcW w:type="dxa" w:w="3293"/>
            <w:tcMar>
              <w:top w:w="80" w:type="dxa"/>
              <w:start w:w="80" w:type="dxa"/>
              <w:bottom w:w="80" w:type="dxa"/>
              <w:end w:w="80" w:type="dxa"/>
            </w:tcMar>
          </w:tcPr>
          <w:p>
            <w:r>
              <w:t>Purpose and moment: routine house show, scandal, tournament final, hostile invasion, memorial.</w:t>
            </w:r>
          </w:p>
        </w:tc>
        <w:tc>
          <w:tcPr>
            <w:tcW w:type="dxa" w:w="3293"/>
            <w:tcMar>
              <w:top w:w="80" w:type="dxa"/>
              <w:start w:w="80" w:type="dxa"/>
              <w:bottom w:w="80" w:type="dxa"/>
              <w:end w:w="80" w:type="dxa"/>
            </w:tcMar>
          </w:tcPr>
          <w:p>
            <w:r>
              <w:t>Context changes tone even inside one promotion and month.</w:t>
            </w:r>
          </w:p>
        </w:tc>
      </w:tr>
    </w:tbl>
    <w:p>
      <w:pPr>
        <w:pStyle w:val="Heading1"/>
      </w:pPr>
      <w:r>
        <w:t>4. Historical visual chronology</w:t>
      </w:r>
    </w:p>
    <w:p>
      <w:r>
        <w:t>The following periods are design-relevant media/business transitions, not claims that wrestling changed style on January 1 of a particular year. Real promotions overlap and lag. The game should allow those lags.</w:t>
      </w:r>
    </w:p>
    <w:p>
      <w:pPr>
        <w:pStyle w:val="Heading2"/>
      </w:pPr>
      <w:r>
        <w:t>A. Athletic / prizefight / carnival-adjacent wrestling  |  c.1900-1935</w:t>
      </w:r>
    </w:p>
    <w:p>
      <w:r>
        <w:t>Historical finding. Primary collections show early poster traditions centered strongly on individual wrestlers and athletic legitimacy. The Pfefer poster subseries describes many 1920s chromolithographic portrait posters dedicated to named wrestlers rather than a modern promotion brand. OHS portrait negatives from the 1930s show simple shirtless or trunks-based poses and wrestling stances with little theatrical set dressing.</w:t>
      </w:r>
      <w:r>
        <w:rPr>
          <w:sz w:val="16"/>
          <w:vertAlign w:val="superscript"/>
        </w:rPr>
        <w:t xml:space="preserve"> [S02][S03]</w:t>
      </w:r>
    </w:p>
    <w:p>
      <w:r>
        <w:t>Design implication. Favor sporting-bill typography, studio/press portraiture, athletic-club and theatre/civic-hall environments, restrained branding, medals/trophies and championship objects closer to sporting prestige than corporate merchandise. Avoid universal sepia; clean black-and-white studio work and vivid chromolithography both existed.</w:t>
      </w:r>
    </w:p>
    <w:p>
      <w:pPr>
        <w:pStyle w:val="Heading2"/>
      </w:pPr>
      <w:r>
        <w:t>B. Showmanship and personality expansion  |  c.1935-late 1940s</w:t>
      </w:r>
    </w:p>
    <w:p>
      <w:r>
        <w:t>Historical finding. Promotion material becomes increasingly personality-oriented while still operating through newspapers, programs, flyers and local arenas. Florida Memory preserves late-1940s Jacksonville posters for named stars, while the Pfefer collection documents a shift from earlier wrestler-dedicated portrait posters toward offset-lithograph advertising for specific promotions from the 1940s onward.</w:t>
      </w:r>
      <w:r>
        <w:rPr>
          <w:sz w:val="16"/>
          <w:vertAlign w:val="superscript"/>
        </w:rPr>
        <w:t xml:space="preserve"> [S02][S06]</w:t>
      </w:r>
    </w:p>
    <w:p>
      <w:r>
        <w:t>Design implication. Allow stronger billing hierarchy, more theatrical star photography, bigger nicknames, novelty characters and promoter-driven event identity without importing modern logo systems. The world can become more colourful without becoming “TV wrestling” yet.</w:t>
      </w:r>
    </w:p>
    <w:p>
      <w:pPr>
        <w:pStyle w:val="Heading2"/>
      </w:pPr>
      <w:r>
        <w:t>C. Early television wrestling  |  late 1940s-early 1960s</w:t>
      </w:r>
    </w:p>
    <w:p>
      <w:r>
        <w:t>Historical finding. Regional TV integrates wrestling into small studios and local station ecosystems. Mid-Atlantic histories date WRAL wrestling to 1959, while other territories had parallel local studio traditions. The Saskatchewan archive’s 1950-70 collection is dominated by black-and-white promotional shots, consistent with press and television needs.</w:t>
      </w:r>
      <w:r>
        <w:rPr>
          <w:sz w:val="16"/>
          <w:vertAlign w:val="superscript"/>
        </w:rPr>
        <w:t xml:space="preserve"> [S04][S22]</w:t>
      </w:r>
    </w:p>
    <w:p>
      <w:r>
        <w:t>Design implication. Introduce B&amp;W television frames, station cards, sparse studio sets, announcer desks, simple sponsor signage and camera-aware portrait crops. Television becomes an artifact type and a market-growth mechanism, but live-event print remains crucial.</w:t>
      </w:r>
    </w:p>
    <w:p>
      <w:pPr>
        <w:pStyle w:val="Heading2"/>
      </w:pPr>
      <w:r>
        <w:t>D. Mature territorial television  |  c.1960-mid 1970s</w:t>
      </w:r>
    </w:p>
    <w:p>
      <w:r>
        <w:t>Historical finding. By the mature territory era, television, local print and weekly loops coexist. Mid-Atlantic used multiple regional studios before consolidating production; Britain shows competition in poster presentation, with independents using colour and photography to look fresher than incumbents. Toronto programs retained their own regional print chronology.</w:t>
      </w:r>
      <w:r>
        <w:rPr>
          <w:sz w:val="16"/>
          <w:vertAlign w:val="superscript"/>
        </w:rPr>
        <w:t xml:space="preserve"> [S20][S22][S09]</w:t>
      </w:r>
    </w:p>
    <w:p>
      <w:r>
        <w:t>Design implication. Do not create one 1970s filter. Build promotion-specific TV studios, local station identifiers, promo backdrops, posters and programs. A successful territory can have a coherent house look without modern corporate consistency.</w:t>
      </w:r>
    </w:p>
    <w:p>
      <w:pPr>
        <w:pStyle w:val="Heading2"/>
      </w:pPr>
      <w:r>
        <w:t>E. Cable transition and national expansion  |  mid 1970s-late 1980s</w:t>
      </w:r>
    </w:p>
    <w:p>
      <w:r>
        <w:t>Historical finding. Georgia’s move into satellite distribution in 1976 demonstrates media reach changing the scale of a regional product. World Class evolved from a local Sportatorium operation into internationally syndicated TV. WrestleMania and Saturday Night’s Main Event in 1985 mark the national-event escalation, while title design grows larger and more brand-conscious in the 1980s.</w:t>
      </w:r>
      <w:r>
        <w:rPr>
          <w:sz w:val="16"/>
          <w:vertAlign w:val="superscript"/>
        </w:rPr>
        <w:t xml:space="preserve"> [S23][S24][S26][S28]</w:t>
      </w:r>
    </w:p>
    <w:p>
      <w:r>
        <w:t>Design implication. Visual differentiation should accelerate: cable/syndication packages, event logos, better colour production, entrance music, branded rings, larger title belts, airbrush/illustrative poster art, and increasingly expensive arenas. Crucially, territories that fail to invest should remain visually older.</w:t>
      </w:r>
    </w:p>
    <w:p>
      <w:pPr>
        <w:pStyle w:val="Heading2"/>
      </w:pPr>
      <w:r>
        <w:t>F. Broadcast-war / late analog-to-digital transition  |  c.1990-2001</w:t>
      </w:r>
    </w:p>
    <w:p>
      <w:r>
        <w:t>Historical finding. Raw’s set chronology moves from a modest 1993 Manhattan Center environment to portals, large video surfaces and the Attitude-era TitanTron. Nitro’s 1995 launch marks direct prime-time competition. By 2000 WWE described integrated TV, post-production, graphics, Internet, print, sponsorship and arena-signage operations.</w:t>
      </w:r>
      <w:r>
        <w:rPr>
          <w:sz w:val="16"/>
          <w:vertAlign w:val="superscript"/>
        </w:rPr>
        <w:t xml:space="preserve"> [S25][S27]</w:t>
      </w:r>
    </w:p>
    <w:p>
      <w:r>
        <w:t>Design implication. Add aggressive broadcast packages, composited motion graphics, metallic/grunge/industrial substyles, PPV-specific identity, entrance videos, giant screens and web-era artifacts. Promotions should diverge sharply by philosophy: polished corporate, gritty counterculture and struggling regional can all coexist in the same year.</w:t>
      </w:r>
    </w:p>
    <w:p>
      <w:pPr>
        <w:pStyle w:val="Heading2"/>
      </w:pPr>
      <w:r>
        <w:t>G. Digital corporate / HD transition  |  c.2001-2010</w:t>
      </w:r>
    </w:p>
    <w:p>
      <w:r>
        <w:t>Historical finding. The mature corporate model integrates television, PPV, websites, sponsorship and standardized branding. Set technology and championship design increasingly act as brand surfaces, while digital photography and post-production reduce reliance on physical print limitations.</w:t>
      </w:r>
      <w:r>
        <w:rPr>
          <w:sz w:val="16"/>
          <w:vertAlign w:val="superscript"/>
        </w:rPr>
        <w:t xml:space="preserve"> [S25][S27][S28]</w:t>
      </w:r>
    </w:p>
    <w:p>
      <w:r>
        <w:t>Design implication. Shift from print-scarcity to asset abundance. Event identity, broadcast graphics, web banners, DVD packaging and high-resolution photography become separate but coordinated systems. Avoid applying “gloss” universally: indies and specialist scenes can deliberately reject it.</w:t>
      </w:r>
    </w:p>
    <w:p>
      <w:pPr>
        <w:pStyle w:val="Heading2"/>
      </w:pPr>
      <w:r>
        <w:t>H. Social / streaming / platform-native wrestling  |  c.2010-present</w:t>
      </w:r>
    </w:p>
    <w:p>
      <w:r>
        <w:t>Historical finding. Modern promotions occupy venue, broadcast, streaming and social channels simultaneously. NJPW’s Roku partnership and CMLL’s current mix of live transmission, YouTube and television illustrate multi-platform identity. Small promotions can now access competent digital design tools even with modest physical production.</w:t>
      </w:r>
      <w:r>
        <w:rPr>
          <w:sz w:val="16"/>
          <w:vertAlign w:val="superscript"/>
        </w:rPr>
        <w:t xml:space="preserve"> [S42][S13]</w:t>
      </w:r>
    </w:p>
    <w:p>
      <w:r>
        <w:t>Design implication. Separate digital polish from company wealth. A modern indie may have excellent match cards but a cheap venue; a global company may have premium broadcast and industrialized content output. Asset volume, platform ratios and rapid turnaround become visual variables.</w:t>
      </w:r>
    </w:p>
    <w:p>
      <w:pPr>
        <w:pStyle w:val="Heading1"/>
      </w:pPr>
      <w:r>
        <w:t>5. Geographic visual traditions</w:t>
      </w:r>
    </w:p>
    <w:p>
      <w:r>
        <w:t>Geography should modify the visual grammar, not simply supply flags and colors. This section distinguishes high-confidence evidence from areas where a later targeted pass is still needed.</w:t>
      </w:r>
    </w:p>
    <w:p>
      <w:pPr>
        <w:pStyle w:val="Heading2"/>
      </w:pPr>
      <w:r>
        <w:t>United States: territory system</w:t>
      </w:r>
    </w:p>
    <w:p>
      <w:r>
        <w:t>Historical finding. The U.S. is internally regional. Mid-Atlantic studio television, Dallas Sportatorium/WCCW, Atlanta/WTBS and other territory systems used different studio footprints, venue identities and distribution patterns. A single “American territory” skin would erase the very logic the game is simulating.</w:t>
      </w:r>
      <w:r>
        <w:rPr>
          <w:sz w:val="16"/>
          <w:vertAlign w:val="superscript"/>
        </w:rPr>
        <w:t xml:space="preserve"> [S22][S23][S24]</w:t>
      </w:r>
    </w:p>
    <w:p>
      <w:r>
        <w:t>Design implication. Build regional archetypes and then let promotion identity override them. High-priority sublibraries: Mid-Atlantic Carolinas/Virginia, Memphis/Mid-South, Texas, Georgia, Northeast, Midwest/AWA/St. Louis, Florida, Pacific Northwest/California.</w:t>
      </w:r>
    </w:p>
    <w:p>
      <w:pPr>
        <w:pStyle w:val="Heading2"/>
      </w:pPr>
      <w:r>
        <w:t>Canada</w:t>
      </w:r>
    </w:p>
    <w:p>
      <w:r>
        <w:t>Historical finding. The Stampede research project documents Calgary wrestling as a multi-generation regional institution, while Toronto program archives show a distinct long-run event-program tradition. Saskatchewan’s photo/periodical holdings also preserve substantial Canadian material.</w:t>
      </w:r>
      <w:r>
        <w:rPr>
          <w:sz w:val="16"/>
          <w:vertAlign w:val="superscript"/>
        </w:rPr>
        <w:t xml:space="preserve"> [S07][S08][S09]</w:t>
      </w:r>
    </w:p>
    <w:p>
      <w:r>
        <w:t>Design implication. Treat Canadian regions separately where appropriate: Calgary/Western, Toronto/Ontario, Montreal/Quebec, Atlantic. Bilingual Quebec materials and cross-border U.S. circulation deserve their own templates rather than generic maple-leaf branding.</w:t>
      </w:r>
    </w:p>
    <w:p>
      <w:pPr>
        <w:pStyle w:val="Heading2"/>
      </w:pPr>
      <w:r>
        <w:t>Mexico / lucha libre</w:t>
      </w:r>
    </w:p>
    <w:p>
      <w:r>
        <w:t>Historical finding. Institutional Mexican sources demonstrate a mature visual culture spanning dedicated arenas, posters, masks/costumes and popular iconography. Arena Mexico and Arena Coliseo are not merely venues; they are enduring cultural stages. The MNCP poster records show both colour prestige material and cheap two-colour local printing persisting late into the century.</w:t>
      </w:r>
      <w:r>
        <w:rPr>
          <w:sz w:val="16"/>
          <w:vertAlign w:val="superscript"/>
        </w:rPr>
        <w:t xml:space="preserve"> [S10][S11][S12][S13][S14]</w:t>
      </w:r>
    </w:p>
    <w:p>
      <w:r>
        <w:t>Design implication. Lucha requires its own poster hierarchy, mask/costume language, saturated colour traditions, arena identity and typographic logic. Do not reduce it to “bright colors + masks.” Low-cost local print and prestigious institutional presentation must coexist.</w:t>
      </w:r>
    </w:p>
    <w:p>
      <w:pPr>
        <w:pStyle w:val="Heading2"/>
      </w:pPr>
      <w:r>
        <w:t>Japan</w:t>
      </w:r>
    </w:p>
    <w:p>
      <w:r>
        <w:t>Historical finding. Edo-Tokyo Museum preserves 1954 and 1957 Rikidozan-era posters with clear championship/event prestige framing. NJPW and AJPW emerge as distinct institutions in 1972 and develop long-running tournament/title cultures.</w:t>
      </w:r>
      <w:r>
        <w:rPr>
          <w:sz w:val="16"/>
          <w:vertAlign w:val="superscript"/>
        </w:rPr>
        <w:t xml:space="preserve"> [S15][S16][S17][S18][S19]</w:t>
      </w:r>
    </w:p>
    <w:p>
      <w:r>
        <w:t>Design implication. Japanese presentation should be able to signal legitimacy, hierarchy and event prestige differently from North American spectacle. Tournament grids, formal match billing, clean photographic hero treatment and promotion-specific restraint can coexist with later high-energy substyles such as shoot-style or deathmatch scenes.</w:t>
      </w:r>
    </w:p>
    <w:p>
      <w:pPr>
        <w:pStyle w:val="Heading2"/>
      </w:pPr>
      <w:r>
        <w:t>Britain</w:t>
      </w:r>
    </w:p>
    <w:p>
      <w:r>
        <w:t>Historical finding. The Sheffield archive spans c.1920-1979. Wrestling Heritage’s 1960 analysis explicitly notes independent promoters using colour and photography to make incumbents look visually stale. Posters often give unusually strong importance to multiple bouts rather than only a single headliner.</w:t>
      </w:r>
      <w:r>
        <w:rPr>
          <w:sz w:val="16"/>
          <w:vertAlign w:val="superscript"/>
        </w:rPr>
        <w:t xml:space="preserve"> [S05][S20][S21]</w:t>
      </w:r>
    </w:p>
    <w:p>
      <w:r>
        <w:t>Design implication. British templates should support civic-hall/local-entertainment culture, bout-list hierarchy, TV prestige and a different relationship between star photography and card information. Do not import U.S. territory composition wholesale.</w:t>
      </w:r>
    </w:p>
    <w:p>
      <w:pPr>
        <w:pStyle w:val="Heading2"/>
      </w:pPr>
      <w:r>
        <w:t>Continental Europe and other regions</w:t>
      </w:r>
    </w:p>
    <w:p>
      <w:r>
        <w:t>Historical finding. The Pfefer collection contains non-U.S. poster material from several European countries, but digitized visual coverage is uneven in this pass. Puerto Rico, Australia/New Zealand, India, the Middle East and South America are strategically important future research areas.</w:t>
      </w:r>
      <w:r>
        <w:rPr>
          <w:sz w:val="16"/>
          <w:vertAlign w:val="superscript"/>
        </w:rPr>
        <w:t xml:space="preserve"> [S02]</w:t>
      </w:r>
    </w:p>
    <w:p>
      <w:r>
        <w:t>Design implication. Do not invent strong regional styles without evidence. For v0.1, support geography metadata and neutral fallback families, then fill under-researched regions with targeted mini-dossiers before producing final content packs.</w:t>
      </w:r>
    </w:p>
    <w:p>
      <w:pPr>
        <w:pStyle w:val="Heading1"/>
      </w:pPr>
      <w:r>
        <w:t>6. Medium-by-medium visual evolution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tcPr>
          <w:p>
            <w:r>
              <w:rPr>
                <w:b/>
              </w:rPr>
              <w:t>Medium</w:t>
            </w:r>
          </w:p>
        </w:tc>
        <w:tc>
          <w:tcPr>
            <w:tcW w:type="dxa" w:w="3293"/>
            <w:shd w:fill="D9E2F3"/>
          </w:tcPr>
          <w:p>
            <w:r>
              <w:rPr>
                <w:b/>
              </w:rPr>
              <w:t>Historical trajectory</w:t>
            </w:r>
          </w:p>
        </w:tc>
        <w:tc>
          <w:tcPr>
            <w:tcW w:type="dxa" w:w="3293"/>
            <w:shd w:fill="D9E2F3"/>
          </w:tcPr>
          <w:p>
            <w:r>
              <w:rPr>
                <w:b/>
              </w:rPr>
              <w:t>Wrestling Empire rule</w:t>
            </w:r>
          </w:p>
        </w:tc>
      </w:tr>
      <w:tr>
        <w:tc>
          <w:tcPr>
            <w:tcW w:type="dxa" w:w="3293"/>
            <w:tcMar>
              <w:top w:w="80" w:type="dxa"/>
              <w:start w:w="80" w:type="dxa"/>
              <w:bottom w:w="80" w:type="dxa"/>
              <w:end w:w="80" w:type="dxa"/>
            </w:tcMar>
          </w:tcPr>
          <w:p>
            <w:r>
              <w:t>Wrestler portrait</w:t>
            </w:r>
          </w:p>
        </w:tc>
        <w:tc>
          <w:tcPr>
            <w:tcW w:type="dxa" w:w="3293"/>
            <w:tcMar>
              <w:top w:w="80" w:type="dxa"/>
              <w:start w:w="80" w:type="dxa"/>
              <w:bottom w:w="80" w:type="dxa"/>
              <w:end w:w="80" w:type="dxa"/>
            </w:tcMar>
          </w:tcPr>
          <w:p>
            <w:r>
              <w:t>Early studio/press photography is plain, frontal or posed, often shirtless/trunks and without environmental storytelling. Mid-century collections add larger volumes of promotional character images. Modern media supports highly art-directed photography and platform-specific crops.</w:t>
            </w:r>
          </w:p>
        </w:tc>
        <w:tc>
          <w:tcPr>
            <w:tcW w:type="dxa" w:w="3293"/>
            <w:tcMar>
              <w:top w:w="80" w:type="dxa"/>
              <w:start w:w="80" w:type="dxa"/>
              <w:bottom w:w="80" w:type="dxa"/>
              <w:end w:w="80" w:type="dxa"/>
            </w:tcMar>
          </w:tcPr>
          <w:p>
            <w:r>
              <w:t>Maintain portrait “capture context” metadata: press portrait, roster portrait, magazine feature, TV capture, social promo, archive photo. Do not use one canonical glamour portrait everywhere.</w:t>
            </w:r>
          </w:p>
        </w:tc>
      </w:tr>
      <w:tr>
        <w:tc>
          <w:tcPr>
            <w:tcW w:type="dxa" w:w="3293"/>
            <w:tcMar>
              <w:top w:w="80" w:type="dxa"/>
              <w:start w:w="80" w:type="dxa"/>
              <w:bottom w:w="80" w:type="dxa"/>
              <w:end w:w="80" w:type="dxa"/>
            </w:tcMar>
          </w:tcPr>
          <w:p>
            <w:r>
              <w:t>Poster / handbill</w:t>
            </w:r>
          </w:p>
        </w:tc>
        <w:tc>
          <w:tcPr>
            <w:tcW w:type="dxa" w:w="3293"/>
            <w:tcMar>
              <w:top w:w="80" w:type="dxa"/>
              <w:start w:w="80" w:type="dxa"/>
              <w:bottom w:w="80" w:type="dxa"/>
              <w:end w:w="80" w:type="dxa"/>
            </w:tcMar>
          </w:tcPr>
          <w:p>
            <w:r>
              <w:t>Early wrestler portrait posters and dense sporting bills evolve into event/promoter offset lithography; local cheap printing remains viable far into later eras. Mexico and Britain preserve strong region-specific poster grammar.</w:t>
            </w:r>
          </w:p>
        </w:tc>
        <w:tc>
          <w:tcPr>
            <w:tcW w:type="dxa" w:w="3293"/>
            <w:tcMar>
              <w:top w:w="80" w:type="dxa"/>
              <w:start w:w="80" w:type="dxa"/>
              <w:bottom w:w="80" w:type="dxa"/>
              <w:end w:w="80" w:type="dxa"/>
            </w:tcMar>
          </w:tcPr>
          <w:p>
            <w:r>
              <w:t>Template families must encode print process, ink count, paper quality, image availability and billing hierarchy.</w:t>
            </w:r>
          </w:p>
        </w:tc>
      </w:tr>
      <w:tr>
        <w:tc>
          <w:tcPr>
            <w:tcW w:type="dxa" w:w="3293"/>
            <w:tcMar>
              <w:top w:w="80" w:type="dxa"/>
              <w:start w:w="80" w:type="dxa"/>
              <w:bottom w:w="80" w:type="dxa"/>
              <w:end w:w="80" w:type="dxa"/>
            </w:tcMar>
          </w:tcPr>
          <w:p>
            <w:r>
              <w:t>Program / magazine</w:t>
            </w:r>
          </w:p>
        </w:tc>
        <w:tc>
          <w:tcPr>
            <w:tcW w:type="dxa" w:w="3293"/>
            <w:tcMar>
              <w:top w:w="80" w:type="dxa"/>
              <w:start w:w="80" w:type="dxa"/>
              <w:bottom w:w="80" w:type="dxa"/>
              <w:end w:w="80" w:type="dxa"/>
            </w:tcMar>
          </w:tcPr>
          <w:p>
            <w:r>
              <w:t>Toronto programs show multi-page photography and lineup information from the 1920s onward; Saskatchewan holdings show large periodical ecosystems through the century.</w:t>
            </w:r>
          </w:p>
        </w:tc>
        <w:tc>
          <w:tcPr>
            <w:tcW w:type="dxa" w:w="3293"/>
            <w:tcMar>
              <w:top w:w="80" w:type="dxa"/>
              <w:start w:w="80" w:type="dxa"/>
              <w:bottom w:w="80" w:type="dxa"/>
              <w:end w:w="80" w:type="dxa"/>
            </w:tcMar>
          </w:tcPr>
          <w:p>
            <w:r>
              <w:t>Programs are ideal for archive artifacts because they can preserve roster photos, ads, match order, title lineage and local flavor in one object.</w:t>
            </w:r>
          </w:p>
        </w:tc>
      </w:tr>
      <w:tr>
        <w:tc>
          <w:tcPr>
            <w:tcW w:type="dxa" w:w="3293"/>
            <w:tcMar>
              <w:top w:w="80" w:type="dxa"/>
              <w:start w:w="80" w:type="dxa"/>
              <w:bottom w:w="80" w:type="dxa"/>
              <w:end w:w="80" w:type="dxa"/>
            </w:tcMar>
          </w:tcPr>
          <w:p>
            <w:r>
              <w:t>Television set / studio</w:t>
            </w:r>
          </w:p>
        </w:tc>
        <w:tc>
          <w:tcPr>
            <w:tcW w:type="dxa" w:w="3293"/>
            <w:tcMar>
              <w:top w:w="80" w:type="dxa"/>
              <w:start w:w="80" w:type="dxa"/>
              <w:bottom w:w="80" w:type="dxa"/>
              <w:end w:w="80" w:type="dxa"/>
            </w:tcMar>
          </w:tcPr>
          <w:p>
            <w:r>
              <w:t>Small local studios, sparse signage and announcer desks dominate early territory television; later arena taping and cable packages scale production.</w:t>
            </w:r>
          </w:p>
        </w:tc>
        <w:tc>
          <w:tcPr>
            <w:tcW w:type="dxa" w:w="3293"/>
            <w:tcMar>
              <w:top w:w="80" w:type="dxa"/>
              <w:start w:w="80" w:type="dxa"/>
              <w:bottom w:w="80" w:type="dxa"/>
              <w:end w:w="80" w:type="dxa"/>
            </w:tcMar>
          </w:tcPr>
          <w:p>
            <w:r>
              <w:t>Studio/venue asset families should be promotion-owned and upgradable. “TV production level” should be visible on the map/event screen.</w:t>
            </w:r>
          </w:p>
        </w:tc>
      </w:tr>
      <w:tr>
        <w:tc>
          <w:tcPr>
            <w:tcW w:type="dxa" w:w="3293"/>
            <w:tcMar>
              <w:top w:w="80" w:type="dxa"/>
              <w:start w:w="80" w:type="dxa"/>
              <w:bottom w:w="80" w:type="dxa"/>
              <w:end w:w="80" w:type="dxa"/>
            </w:tcMar>
          </w:tcPr>
          <w:p>
            <w:r>
              <w:t>Broadcast graphics</w:t>
            </w:r>
          </w:p>
        </w:tc>
        <w:tc>
          <w:tcPr>
            <w:tcW w:type="dxa" w:w="3293"/>
            <w:tcMar>
              <w:top w:w="80" w:type="dxa"/>
              <w:start w:w="80" w:type="dxa"/>
              <w:bottom w:w="80" w:type="dxa"/>
              <w:end w:w="80" w:type="dxa"/>
            </w:tcMar>
          </w:tcPr>
          <w:p>
            <w:r>
              <w:t>Early television uses minimal cards/identification; 1980s-90s packages become more branded; 2000s+ becomes motion-graphics intensive.</w:t>
            </w:r>
          </w:p>
        </w:tc>
        <w:tc>
          <w:tcPr>
            <w:tcW w:type="dxa" w:w="3293"/>
            <w:tcMar>
              <w:top w:w="80" w:type="dxa"/>
              <w:start w:w="80" w:type="dxa"/>
              <w:bottom w:w="80" w:type="dxa"/>
              <w:end w:w="80" w:type="dxa"/>
            </w:tcMar>
          </w:tcPr>
          <w:p>
            <w:r>
              <w:t>Use era-appropriate motion language without sacrificing UI legibility. Generated cutscenes should imitate the medium, not merely apply fake VHS noise.</w:t>
            </w:r>
          </w:p>
        </w:tc>
      </w:tr>
      <w:tr>
        <w:tc>
          <w:tcPr>
            <w:tcW w:type="dxa" w:w="3293"/>
            <w:tcMar>
              <w:top w:w="80" w:type="dxa"/>
              <w:start w:w="80" w:type="dxa"/>
              <w:bottom w:w="80" w:type="dxa"/>
              <w:end w:w="80" w:type="dxa"/>
            </w:tcMar>
          </w:tcPr>
          <w:p>
            <w:r>
              <w:t>Championship objects</w:t>
            </w:r>
          </w:p>
        </w:tc>
        <w:tc>
          <w:tcPr>
            <w:tcW w:type="dxa" w:w="3293"/>
            <w:tcMar>
              <w:top w:w="80" w:type="dxa"/>
              <w:start w:w="80" w:type="dxa"/>
              <w:bottom w:w="80" w:type="dxa"/>
              <w:end w:w="80" w:type="dxa"/>
            </w:tcMar>
          </w:tcPr>
          <w:p>
            <w:r>
              <w:t>Title history shows belts increasing in size, brand iconography and customization, with wrestler-specific custom designs emerging in the 1990s/2000s.</w:t>
            </w:r>
          </w:p>
        </w:tc>
        <w:tc>
          <w:tcPr>
            <w:tcW w:type="dxa" w:w="3293"/>
            <w:tcMar>
              <w:top w:w="80" w:type="dxa"/>
              <w:start w:w="80" w:type="dxa"/>
              <w:bottom w:w="80" w:type="dxa"/>
              <w:end w:w="80" w:type="dxa"/>
            </w:tcMar>
          </w:tcPr>
          <w:p>
            <w:r>
              <w:t>Belts should have lineage, manufacturer/era style, plate technology, strap/material age and promotion prestige. They are historical artifacts, not inventory icons.</w:t>
            </w:r>
          </w:p>
        </w:tc>
      </w:tr>
      <w:tr>
        <w:tc>
          <w:tcPr>
            <w:tcW w:type="dxa" w:w="3293"/>
            <w:tcMar>
              <w:top w:w="80" w:type="dxa"/>
              <w:start w:w="80" w:type="dxa"/>
              <w:bottom w:w="80" w:type="dxa"/>
              <w:end w:w="80" w:type="dxa"/>
            </w:tcMar>
          </w:tcPr>
          <w:p>
            <w:r>
              <w:t>Venue / ring</w:t>
            </w:r>
          </w:p>
        </w:tc>
        <w:tc>
          <w:tcPr>
            <w:tcW w:type="dxa" w:w="3293"/>
            <w:tcMar>
              <w:top w:w="80" w:type="dxa"/>
              <w:start w:w="80" w:type="dxa"/>
              <w:bottom w:w="80" w:type="dxa"/>
              <w:end w:w="80" w:type="dxa"/>
            </w:tcMar>
          </w:tcPr>
          <w:p>
            <w:r>
              <w:t>Dedicated arenas such as Arena Coliseo/Arena Mexico and iconic local halls like the Sportatorium anchor promotion identity; later national promotions add elaborate staging.</w:t>
            </w:r>
          </w:p>
        </w:tc>
        <w:tc>
          <w:tcPr>
            <w:tcW w:type="dxa" w:w="3293"/>
            <w:tcMar>
              <w:top w:w="80" w:type="dxa"/>
              <w:start w:w="80" w:type="dxa"/>
              <w:bottom w:w="80" w:type="dxa"/>
              <w:end w:w="80" w:type="dxa"/>
            </w:tcMar>
          </w:tcPr>
          <w:p>
            <w:r>
              <w:t>Venue art needs two layers: stable building/room identity and event-specific production overlays. A promotion can upgrade production without magically rebuilding the arena.</w:t>
            </w:r>
          </w:p>
        </w:tc>
      </w:tr>
      <w:tr>
        <w:tc>
          <w:tcPr>
            <w:tcW w:type="dxa" w:w="3293"/>
            <w:tcMar>
              <w:top w:w="80" w:type="dxa"/>
              <w:start w:w="80" w:type="dxa"/>
              <w:bottom w:w="80" w:type="dxa"/>
              <w:end w:w="80" w:type="dxa"/>
            </w:tcMar>
          </w:tcPr>
          <w:p>
            <w:r>
              <w:t>Business paperwork</w:t>
            </w:r>
          </w:p>
        </w:tc>
        <w:tc>
          <w:tcPr>
            <w:tcW w:type="dxa" w:w="3293"/>
            <w:tcMar>
              <w:top w:w="80" w:type="dxa"/>
              <w:start w:w="80" w:type="dxa"/>
              <w:bottom w:w="80" w:type="dxa"/>
              <w:end w:w="80" w:type="dxa"/>
            </w:tcMar>
          </w:tcPr>
          <w:p>
            <w:r>
              <w:t>Pfefer’s archive contains extensive financial/business records, reminding us that historical wrestling was also an office business.</w:t>
            </w:r>
          </w:p>
        </w:tc>
        <w:tc>
          <w:tcPr>
            <w:tcW w:type="dxa" w:w="3293"/>
            <w:tcMar>
              <w:top w:w="80" w:type="dxa"/>
              <w:start w:w="80" w:type="dxa"/>
              <w:bottom w:w="80" w:type="dxa"/>
              <w:end w:w="80" w:type="dxa"/>
            </w:tcMar>
          </w:tcPr>
          <w:p>
            <w:r>
              <w:t>Contracts, ledgers, booking sheets and correspondence can be era-authentic archive textures, but the player-facing management UI should remain modern and readable.</w:t>
            </w:r>
          </w:p>
        </w:tc>
      </w:tr>
      <w:tr>
        <w:tc>
          <w:tcPr>
            <w:tcW w:type="dxa" w:w="3293"/>
            <w:tcMar>
              <w:top w:w="80" w:type="dxa"/>
              <w:start w:w="80" w:type="dxa"/>
              <w:bottom w:w="80" w:type="dxa"/>
              <w:end w:w="80" w:type="dxa"/>
            </w:tcMar>
          </w:tcPr>
          <w:p>
            <w:r>
              <w:t>Web / social / streaming</w:t>
            </w:r>
          </w:p>
        </w:tc>
        <w:tc>
          <w:tcPr>
            <w:tcW w:type="dxa" w:w="3293"/>
            <w:tcMar>
              <w:top w:w="80" w:type="dxa"/>
              <w:start w:w="80" w:type="dxa"/>
              <w:bottom w:w="80" w:type="dxa"/>
              <w:end w:w="80" w:type="dxa"/>
            </w:tcMar>
          </w:tcPr>
          <w:p>
            <w:r>
              <w:t>By 2000 major wrestling companies integrated Internet promotion with TV and print; current promotions distribute through streaming and social channels simultaneously.</w:t>
            </w:r>
          </w:p>
        </w:tc>
        <w:tc>
          <w:tcPr>
            <w:tcW w:type="dxa" w:w="3293"/>
            <w:tcMar>
              <w:top w:w="80" w:type="dxa"/>
              <w:start w:w="80" w:type="dxa"/>
              <w:bottom w:w="80" w:type="dxa"/>
              <w:end w:w="80" w:type="dxa"/>
            </w:tcMar>
          </w:tcPr>
          <w:p>
            <w:r>
              <w:t>Digital asset generation becomes high-frequency. The system needs aspect-ratio variants, logo-safe zones, dynamic text and data-driven match-card layouts rather than bespoke static art for every post.</w:t>
            </w:r>
          </w:p>
        </w:tc>
      </w:tr>
    </w:tbl>
    <w:p>
      <w:r>
        <w:t>Evidence for the medium transitions above is strongest in the Pfefer, OHS, Saskatchewan, Mexico, Japan, regional TV, WWE set/production and championship-design sources.</w:t>
      </w:r>
      <w:r>
        <w:rPr>
          <w:sz w:val="16"/>
          <w:vertAlign w:val="superscript"/>
        </w:rPr>
        <w:t xml:space="preserve"> [S01][S02][S03][S04][S10][S15][S22][S25][S27][S28][S29]</w:t>
      </w:r>
    </w:p>
    <w:p>
      <w:pPr>
        <w:pStyle w:val="Heading1"/>
      </w:pPr>
      <w:r>
        <w:t>7. Wrestler appearance and ageing chronology</w:t>
      </w:r>
    </w:p>
    <w:p>
      <w:r>
        <w:t>The safest production rule is not “generate a wrestler from 1975.” It is “generate this particular person, at this career stage, for this medium, using only appearance traits plausible for their era and wrestling culture.” Early archival photos provide strong evidence that body presentation, grooming and pose conventions differ materially from modern AI defaults.</w:t>
      </w:r>
      <w:r>
        <w:rPr>
          <w:sz w:val="16"/>
          <w:vertAlign w:val="superscript"/>
        </w:rPr>
        <w:t xml:space="preserve"> [S03][S04]</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tcPr>
          <w:p>
            <w:r>
              <w:rPr>
                <w:b/>
              </w:rPr>
              <w:t>Era</w:t>
            </w:r>
          </w:p>
        </w:tc>
        <w:tc>
          <w:tcPr>
            <w:tcW w:type="dxa" w:w="3293"/>
            <w:shd w:fill="D9E2F3"/>
          </w:tcPr>
          <w:p>
            <w:r>
              <w:rPr>
                <w:b/>
              </w:rPr>
              <w:t>Observed/likely appearance tendencies</w:t>
            </w:r>
          </w:p>
        </w:tc>
        <w:tc>
          <w:tcPr>
            <w:tcW w:type="dxa" w:w="3293"/>
            <w:shd w:fill="D9E2F3"/>
          </w:tcPr>
          <w:p>
            <w:r>
              <w:rPr>
                <w:b/>
              </w:rPr>
              <w:t>Generation guardrail</w:t>
            </w:r>
          </w:p>
        </w:tc>
      </w:tr>
      <w:tr>
        <w:tc>
          <w:tcPr>
            <w:tcW w:type="dxa" w:w="3293"/>
            <w:tcMar>
              <w:top w:w="80" w:type="dxa"/>
              <w:start w:w="80" w:type="dxa"/>
              <w:bottom w:w="80" w:type="dxa"/>
              <w:end w:w="80" w:type="dxa"/>
            </w:tcMar>
          </w:tcPr>
          <w:p>
            <w:r>
              <w:t>1920s-30s</w:t>
            </w:r>
          </w:p>
        </w:tc>
        <w:tc>
          <w:tcPr>
            <w:tcW w:type="dxa" w:w="3293"/>
            <w:tcMar>
              <w:top w:w="80" w:type="dxa"/>
              <w:start w:w="80" w:type="dxa"/>
              <w:bottom w:w="80" w:type="dxa"/>
              <w:end w:w="80" w:type="dxa"/>
            </w:tcMar>
          </w:tcPr>
          <w:p>
            <w:r>
              <w:t>Athletic/strongman and grappling bodies; relatively plain trunks; limited tattoos in mainstream promotional imagery; natural body hair; period haircuts; press/studio poses emphasize physical credibility.</w:t>
            </w:r>
          </w:p>
        </w:tc>
        <w:tc>
          <w:tcPr>
            <w:tcW w:type="dxa" w:w="3293"/>
            <w:tcMar>
              <w:top w:w="80" w:type="dxa"/>
              <w:start w:w="80" w:type="dxa"/>
              <w:bottom w:w="80" w:type="dxa"/>
              <w:end w:w="80" w:type="dxa"/>
            </w:tcMar>
          </w:tcPr>
          <w:p>
            <w:r>
              <w:t>Block modern barber fades, modern beard sculpting, contemporary bodybuilding dryness, extensive modern tattoo sleeves, cosmetic veneers, modern compression gear.</w:t>
            </w:r>
          </w:p>
        </w:tc>
      </w:tr>
      <w:tr>
        <w:tc>
          <w:tcPr>
            <w:tcW w:type="dxa" w:w="3293"/>
            <w:tcMar>
              <w:top w:w="80" w:type="dxa"/>
              <w:start w:w="80" w:type="dxa"/>
              <w:bottom w:w="80" w:type="dxa"/>
              <w:end w:w="80" w:type="dxa"/>
            </w:tcMar>
          </w:tcPr>
          <w:p>
            <w:r>
              <w:t>1940s-50s</w:t>
            </w:r>
          </w:p>
        </w:tc>
        <w:tc>
          <w:tcPr>
            <w:tcW w:type="dxa" w:w="3293"/>
            <w:tcMar>
              <w:top w:w="80" w:type="dxa"/>
              <w:start w:w="80" w:type="dxa"/>
              <w:bottom w:w="80" w:type="dxa"/>
              <w:end w:w="80" w:type="dxa"/>
            </w:tcMar>
          </w:tcPr>
          <w:p>
            <w:r>
              <w:t>Greater personality in presentation but still strong athletic/press-photo conventions; robes and showman attire become more useful for stars; television begins rewarding recognizable silhouettes.</w:t>
            </w:r>
          </w:p>
        </w:tc>
        <w:tc>
          <w:tcPr>
            <w:tcW w:type="dxa" w:w="3293"/>
            <w:tcMar>
              <w:top w:w="80" w:type="dxa"/>
              <w:start w:w="80" w:type="dxa"/>
              <w:bottom w:w="80" w:type="dxa"/>
              <w:end w:w="80" w:type="dxa"/>
            </w:tcMar>
          </w:tcPr>
          <w:p>
            <w:r>
              <w:t>Allow character flourishes without turning every subject into a later television caricature.</w:t>
            </w:r>
          </w:p>
        </w:tc>
      </w:tr>
      <w:tr>
        <w:tc>
          <w:tcPr>
            <w:tcW w:type="dxa" w:w="3293"/>
            <w:tcMar>
              <w:top w:w="80" w:type="dxa"/>
              <w:start w:w="80" w:type="dxa"/>
              <w:bottom w:w="80" w:type="dxa"/>
              <w:end w:w="80" w:type="dxa"/>
            </w:tcMar>
          </w:tcPr>
          <w:p>
            <w:r>
              <w:t>1960s-70s</w:t>
            </w:r>
          </w:p>
        </w:tc>
        <w:tc>
          <w:tcPr>
            <w:tcW w:type="dxa" w:w="3293"/>
            <w:tcMar>
              <w:top w:w="80" w:type="dxa"/>
              <w:start w:w="80" w:type="dxa"/>
              <w:bottom w:w="80" w:type="dxa"/>
              <w:end w:w="80" w:type="dxa"/>
            </w:tcMar>
          </w:tcPr>
          <w:p>
            <w:r>
              <w:t>Huge diversity: shooters, bodybuilders, brawlers, masked acts, regional ethnic/national gimmicks, colourful robes, plain trunks, body hair and less standardized physiques coexist.</w:t>
            </w:r>
          </w:p>
        </w:tc>
        <w:tc>
          <w:tcPr>
            <w:tcW w:type="dxa" w:w="3293"/>
            <w:tcMar>
              <w:top w:w="80" w:type="dxa"/>
              <w:start w:w="80" w:type="dxa"/>
              <w:bottom w:w="80" w:type="dxa"/>
              <w:end w:w="80" w:type="dxa"/>
            </w:tcMar>
          </w:tcPr>
          <w:p>
            <w:r>
              <w:t>This should be the widest demo portrait range. Avoid retroactively normalizing everyone to a modern fitness model.</w:t>
            </w:r>
          </w:p>
        </w:tc>
      </w:tr>
      <w:tr>
        <w:tc>
          <w:tcPr>
            <w:tcW w:type="dxa" w:w="3293"/>
            <w:tcMar>
              <w:top w:w="80" w:type="dxa"/>
              <w:start w:w="80" w:type="dxa"/>
              <w:bottom w:w="80" w:type="dxa"/>
              <w:end w:w="80" w:type="dxa"/>
            </w:tcMar>
          </w:tcPr>
          <w:p>
            <w:r>
              <w:t>1980s</w:t>
            </w:r>
          </w:p>
        </w:tc>
        <w:tc>
          <w:tcPr>
            <w:tcW w:type="dxa" w:w="3293"/>
            <w:tcMar>
              <w:top w:w="80" w:type="dxa"/>
              <w:start w:w="80" w:type="dxa"/>
              <w:bottom w:w="80" w:type="dxa"/>
              <w:end w:w="80" w:type="dxa"/>
            </w:tcMar>
          </w:tcPr>
          <w:p>
            <w:r>
              <w:t>National television increases emphasis on large silhouettes, colour, costume and body spectacle, while territories/indies retain older body and gear norms.</w:t>
            </w:r>
          </w:p>
        </w:tc>
        <w:tc>
          <w:tcPr>
            <w:tcW w:type="dxa" w:w="3293"/>
            <w:tcMar>
              <w:top w:w="80" w:type="dxa"/>
              <w:start w:w="80" w:type="dxa"/>
              <w:bottom w:w="80" w:type="dxa"/>
              <w:end w:w="80" w:type="dxa"/>
            </w:tcMar>
          </w:tcPr>
          <w:p>
            <w:r>
              <w:t>Promotion scale influences how extreme the visual presentation becomes.</w:t>
            </w:r>
          </w:p>
        </w:tc>
      </w:tr>
      <w:tr>
        <w:tc>
          <w:tcPr>
            <w:tcW w:type="dxa" w:w="3293"/>
            <w:tcMar>
              <w:top w:w="80" w:type="dxa"/>
              <w:start w:w="80" w:type="dxa"/>
              <w:bottom w:w="80" w:type="dxa"/>
              <w:end w:w="80" w:type="dxa"/>
            </w:tcMar>
          </w:tcPr>
          <w:p>
            <w:r>
              <w:t>1990s</w:t>
            </w:r>
          </w:p>
        </w:tc>
        <w:tc>
          <w:tcPr>
            <w:tcW w:type="dxa" w:w="3293"/>
            <w:tcMar>
              <w:top w:w="80" w:type="dxa"/>
              <w:start w:w="80" w:type="dxa"/>
              <w:bottom w:w="80" w:type="dxa"/>
              <w:end w:w="80" w:type="dxa"/>
            </w:tcMar>
          </w:tcPr>
          <w:p>
            <w:r>
              <w:t>Subcultures diverge: polished national spectacle, grunge/industrial antiheroes, cruiserweight/lucha influence, hardcore scenes, shoot-style and Japanese variants.</w:t>
            </w:r>
          </w:p>
        </w:tc>
        <w:tc>
          <w:tcPr>
            <w:tcW w:type="dxa" w:w="3293"/>
            <w:tcMar>
              <w:top w:w="80" w:type="dxa"/>
              <w:start w:w="80" w:type="dxa"/>
              <w:bottom w:w="80" w:type="dxa"/>
              <w:end w:w="80" w:type="dxa"/>
            </w:tcMar>
          </w:tcPr>
          <w:p>
            <w:r>
              <w:t>Gimmick/scene metadata becomes as important as era.</w:t>
            </w:r>
          </w:p>
        </w:tc>
      </w:tr>
      <w:tr>
        <w:tc>
          <w:tcPr>
            <w:tcW w:type="dxa" w:w="3293"/>
            <w:tcMar>
              <w:top w:w="80" w:type="dxa"/>
              <w:start w:w="80" w:type="dxa"/>
              <w:bottom w:w="80" w:type="dxa"/>
              <w:end w:w="80" w:type="dxa"/>
            </w:tcMar>
          </w:tcPr>
          <w:p>
            <w:r>
              <w:t>2000s</w:t>
            </w:r>
          </w:p>
        </w:tc>
        <w:tc>
          <w:tcPr>
            <w:tcW w:type="dxa" w:w="3293"/>
            <w:tcMar>
              <w:top w:w="80" w:type="dxa"/>
              <w:start w:w="80" w:type="dxa"/>
              <w:bottom w:w="80" w:type="dxa"/>
              <w:end w:w="80" w:type="dxa"/>
            </w:tcMar>
          </w:tcPr>
          <w:p>
            <w:r>
              <w:t>Corporate fitness standards, tanning, tattoos and highly produced entrance attire increase in some major companies; indies remain heterogeneous.</w:t>
            </w:r>
          </w:p>
        </w:tc>
        <w:tc>
          <w:tcPr>
            <w:tcW w:type="dxa" w:w="3293"/>
            <w:tcMar>
              <w:top w:w="80" w:type="dxa"/>
              <w:start w:w="80" w:type="dxa"/>
              <w:bottom w:w="80" w:type="dxa"/>
              <w:end w:w="80" w:type="dxa"/>
            </w:tcMar>
          </w:tcPr>
          <w:p>
            <w:r>
              <w:t>Do not universalize one company’s physique/aesthetic as the global norm.</w:t>
            </w:r>
          </w:p>
        </w:tc>
      </w:tr>
      <w:tr>
        <w:tc>
          <w:tcPr>
            <w:tcW w:type="dxa" w:w="3293"/>
            <w:tcMar>
              <w:top w:w="80" w:type="dxa"/>
              <w:start w:w="80" w:type="dxa"/>
              <w:bottom w:w="80" w:type="dxa"/>
              <w:end w:w="80" w:type="dxa"/>
            </w:tcMar>
          </w:tcPr>
          <w:p>
            <w:r>
              <w:t>2010s-present</w:t>
            </w:r>
          </w:p>
        </w:tc>
        <w:tc>
          <w:tcPr>
            <w:tcW w:type="dxa" w:w="3293"/>
            <w:tcMar>
              <w:top w:w="80" w:type="dxa"/>
              <w:start w:w="80" w:type="dxa"/>
              <w:bottom w:w="80" w:type="dxa"/>
              <w:end w:w="80" w:type="dxa"/>
            </w:tcMar>
          </w:tcPr>
          <w:p>
            <w:r>
              <w:t>Extremely broad body/identity range, pervasive tattoo culture in many scenes, social-media grooming and high-resolution photography, but also deliberate retro/indie/subculture looks.</w:t>
            </w:r>
          </w:p>
        </w:tc>
        <w:tc>
          <w:tcPr>
            <w:tcW w:type="dxa" w:w="3293"/>
            <w:tcMar>
              <w:top w:w="80" w:type="dxa"/>
              <w:start w:w="80" w:type="dxa"/>
              <w:bottom w:w="80" w:type="dxa"/>
              <w:end w:w="80" w:type="dxa"/>
            </w:tcMar>
          </w:tcPr>
          <w:p>
            <w:r>
              <w:t>Modern era has more stylistic options, not one standardized modern skin.</w:t>
            </w:r>
          </w:p>
        </w:tc>
      </w:tr>
    </w:tbl>
    <w:p>
      <w:r>
        <w:t>Ageing should be treated longitudinally, not as a simple “older face” filter. Wrestlers can gain or lose mass, change hair, acquire scars/tattoos, update gear, change gimmicks, move from wrestler to manager/agent/promoter presentation, and be photographed differently as their status changes. The archive system should preserve multiple canonical appearances over a career rather than overwrite one portrait.</w:t>
      </w:r>
    </w:p>
    <w:p>
      <w:pPr>
        <w:pStyle w:val="Heading1"/>
      </w:pPr>
      <w:r>
        <w:t>8. Promotion resources, competence, and visual production</w:t>
      </w:r>
    </w:p>
    <w:p>
      <w:r>
        <w:t>The evidence argues against a single “production tier” integer controlling everything. A promotion can be rich but aesthetically conservative, poor but design-savvy, digitally polished but physically cheap, or nationally distributed with primitive local sets. The art system should therefore model several continuous capabilities.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Capability</w:t>
            </w:r>
          </w:p>
        </w:tc>
        <w:tc>
          <w:tcPr>
            <w:tcW w:type="dxa" w:w="4939"/>
            <w:shd w:fill="D9E2F3"/>
          </w:tcPr>
          <w:p>
            <w:r>
              <w:rPr>
                <w:b/>
              </w:rPr>
              <w:t>What it controls</w:t>
            </w:r>
          </w:p>
        </w:tc>
      </w:tr>
      <w:tr>
        <w:tc>
          <w:tcPr>
            <w:tcW w:type="dxa" w:w="4939"/>
            <w:tcMar>
              <w:top w:w="80" w:type="dxa"/>
              <w:start w:w="80" w:type="dxa"/>
              <w:bottom w:w="80" w:type="dxa"/>
              <w:end w:w="80" w:type="dxa"/>
            </w:tcMar>
          </w:tcPr>
          <w:p>
            <w:r>
              <w:t>Print capability</w:t>
            </w:r>
          </w:p>
        </w:tc>
        <w:tc>
          <w:tcPr>
            <w:tcW w:type="dxa" w:w="4939"/>
            <w:tcMar>
              <w:top w:w="80" w:type="dxa"/>
              <w:start w:w="80" w:type="dxa"/>
              <w:bottom w:w="80" w:type="dxa"/>
              <w:end w:w="80" w:type="dxa"/>
            </w:tcMar>
          </w:tcPr>
          <w:p>
            <w:r>
              <w:t>paper/ink/process, photography access, typesetting/design quality</w:t>
            </w:r>
          </w:p>
        </w:tc>
      </w:tr>
      <w:tr>
        <w:tc>
          <w:tcPr>
            <w:tcW w:type="dxa" w:w="4939"/>
            <w:tcMar>
              <w:top w:w="80" w:type="dxa"/>
              <w:start w:w="80" w:type="dxa"/>
              <w:bottom w:w="80" w:type="dxa"/>
              <w:end w:w="80" w:type="dxa"/>
            </w:tcMar>
          </w:tcPr>
          <w:p>
            <w:r>
              <w:t>Broadcast capability</w:t>
            </w:r>
          </w:p>
        </w:tc>
        <w:tc>
          <w:tcPr>
            <w:tcW w:type="dxa" w:w="4939"/>
            <w:tcMar>
              <w:top w:w="80" w:type="dxa"/>
              <w:start w:w="80" w:type="dxa"/>
              <w:bottom w:w="80" w:type="dxa"/>
              <w:end w:w="80" w:type="dxa"/>
            </w:tcMar>
          </w:tcPr>
          <w:p>
            <w:r>
              <w:t>camera count, lighting, audio, graphics, replay, set/stage complexity</w:t>
            </w:r>
          </w:p>
        </w:tc>
      </w:tr>
      <w:tr>
        <w:tc>
          <w:tcPr>
            <w:tcW w:type="dxa" w:w="4939"/>
            <w:tcMar>
              <w:top w:w="80" w:type="dxa"/>
              <w:start w:w="80" w:type="dxa"/>
              <w:bottom w:w="80" w:type="dxa"/>
              <w:end w:w="80" w:type="dxa"/>
            </w:tcMar>
          </w:tcPr>
          <w:p>
            <w:r>
              <w:t>Venue production</w:t>
            </w:r>
          </w:p>
        </w:tc>
        <w:tc>
          <w:tcPr>
            <w:tcW w:type="dxa" w:w="4939"/>
            <w:tcMar>
              <w:top w:w="80" w:type="dxa"/>
              <w:start w:w="80" w:type="dxa"/>
              <w:bottom w:w="80" w:type="dxa"/>
              <w:end w:w="80" w:type="dxa"/>
            </w:tcMar>
          </w:tcPr>
          <w:p>
            <w:r>
              <w:t>ring quality, signage, entrance, lighting, pyrotechnics/LEDs when available</w:t>
            </w:r>
          </w:p>
        </w:tc>
      </w:tr>
      <w:tr>
        <w:tc>
          <w:tcPr>
            <w:tcW w:type="dxa" w:w="4939"/>
            <w:tcMar>
              <w:top w:w="80" w:type="dxa"/>
              <w:start w:w="80" w:type="dxa"/>
              <w:bottom w:w="80" w:type="dxa"/>
              <w:end w:w="80" w:type="dxa"/>
            </w:tcMar>
          </w:tcPr>
          <w:p>
            <w:r>
              <w:t>Brand design competence</w:t>
            </w:r>
          </w:p>
        </w:tc>
        <w:tc>
          <w:tcPr>
            <w:tcW w:type="dxa" w:w="4939"/>
            <w:tcMar>
              <w:top w:w="80" w:type="dxa"/>
              <w:start w:w="80" w:type="dxa"/>
              <w:bottom w:w="80" w:type="dxa"/>
              <w:end w:w="80" w:type="dxa"/>
            </w:tcMar>
          </w:tcPr>
          <w:p>
            <w:r>
              <w:t>logo quality, consistency, hierarchy, event identity</w:t>
            </w:r>
          </w:p>
        </w:tc>
      </w:tr>
      <w:tr>
        <w:tc>
          <w:tcPr>
            <w:tcW w:type="dxa" w:w="4939"/>
            <w:tcMar>
              <w:top w:w="80" w:type="dxa"/>
              <w:start w:w="80" w:type="dxa"/>
              <w:bottom w:w="80" w:type="dxa"/>
              <w:end w:w="80" w:type="dxa"/>
            </w:tcMar>
          </w:tcPr>
          <w:p>
            <w:r>
              <w:t>Media distribution</w:t>
            </w:r>
          </w:p>
        </w:tc>
        <w:tc>
          <w:tcPr>
            <w:tcW w:type="dxa" w:w="4939"/>
            <w:tcMar>
              <w:top w:w="80" w:type="dxa"/>
              <w:start w:w="80" w:type="dxa"/>
              <w:bottom w:w="80" w:type="dxa"/>
              <w:end w:w="80" w:type="dxa"/>
            </w:tcMar>
          </w:tcPr>
          <w:p>
            <w:r>
              <w:t>newspaper/radio/local TV/syndication/cable/PPV/web/streaming/social reach</w:t>
            </w:r>
          </w:p>
        </w:tc>
      </w:tr>
      <w:tr>
        <w:tc>
          <w:tcPr>
            <w:tcW w:type="dxa" w:w="4939"/>
            <w:tcMar>
              <w:top w:w="80" w:type="dxa"/>
              <w:start w:w="80" w:type="dxa"/>
              <w:bottom w:w="80" w:type="dxa"/>
              <w:end w:w="80" w:type="dxa"/>
            </w:tcMar>
          </w:tcPr>
          <w:p>
            <w:r>
              <w:t>Content throughput</w:t>
            </w:r>
          </w:p>
        </w:tc>
        <w:tc>
          <w:tcPr>
            <w:tcW w:type="dxa" w:w="4939"/>
            <w:tcMar>
              <w:top w:w="80" w:type="dxa"/>
              <w:start w:w="80" w:type="dxa"/>
              <w:bottom w:w="80" w:type="dxa"/>
              <w:end w:w="80" w:type="dxa"/>
            </w:tcMar>
          </w:tcPr>
          <w:p>
            <w:r>
              <w:t>how many competent artifacts can be produced per month</w:t>
            </w:r>
          </w:p>
        </w:tc>
      </w:tr>
      <w:tr>
        <w:tc>
          <w:tcPr>
            <w:tcW w:type="dxa" w:w="4939"/>
            <w:tcMar>
              <w:top w:w="80" w:type="dxa"/>
              <w:start w:w="80" w:type="dxa"/>
              <w:bottom w:w="80" w:type="dxa"/>
              <w:end w:w="80" w:type="dxa"/>
            </w:tcMar>
          </w:tcPr>
          <w:p>
            <w:r>
              <w:t>Taste / philosophy</w:t>
            </w:r>
          </w:p>
        </w:tc>
        <w:tc>
          <w:tcPr>
            <w:tcW w:type="dxa" w:w="4939"/>
            <w:tcMar>
              <w:top w:w="80" w:type="dxa"/>
              <w:start w:w="80" w:type="dxa"/>
              <w:bottom w:w="80" w:type="dxa"/>
              <w:end w:w="80" w:type="dxa"/>
            </w:tcMar>
          </w:tcPr>
          <w:p>
            <w:r>
              <w:t>sporting restraint, carnival showmanship, prestige, counterculture, corporate spectacle, etc.</w:t>
            </w:r>
          </w:p>
        </w:tc>
      </w:tr>
      <w:tr>
        <w:tc>
          <w:tcPr>
            <w:tcW w:type="dxa" w:w="4939"/>
            <w:tcMar>
              <w:top w:w="80" w:type="dxa"/>
              <w:start w:w="80" w:type="dxa"/>
              <w:bottom w:w="80" w:type="dxa"/>
              <w:end w:w="80" w:type="dxa"/>
            </w:tcMar>
          </w:tcPr>
          <w:p>
            <w:r>
              <w:t>Adoption lag</w:t>
            </w:r>
          </w:p>
        </w:tc>
        <w:tc>
          <w:tcPr>
            <w:tcW w:type="dxa" w:w="4939"/>
            <w:tcMar>
              <w:top w:w="80" w:type="dxa"/>
              <w:start w:w="80" w:type="dxa"/>
              <w:bottom w:w="80" w:type="dxa"/>
              <w:end w:w="80" w:type="dxa"/>
            </w:tcMar>
          </w:tcPr>
          <w:p>
            <w:r>
              <w:t>how quickly the promotion uses newly available technology</w:t>
            </w:r>
          </w:p>
        </w:tc>
      </w:tr>
    </w:tbl>
    <w:p>
      <w:r>
        <w:t>Historical examples support decoupling these capabilities. British independents could out-present larger incumbents in poster design around 1960; World Class’s television presentation became a defining strength of a regional company; modern digital tools allow small promotions to create competent social graphics without possessing arena-scale production.</w:t>
      </w:r>
      <w:r>
        <w:rPr>
          <w:sz w:val="16"/>
          <w:vertAlign w:val="superscript"/>
        </w:rPr>
        <w:t xml:space="preserve"> [S20][S24][S42]</w:t>
      </w:r>
    </w:p>
    <w:p>
      <w:pPr>
        <w:pStyle w:val="Heading1"/>
      </w:pPr>
      <w:r>
        <w:t>9. Technology as a visual unlock system</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tcPr>
          <w:p>
            <w:r>
              <w:rPr>
                <w:b/>
              </w:rPr>
              <w:t>Technology</w:t>
            </w:r>
          </w:p>
        </w:tc>
        <w:tc>
          <w:tcPr>
            <w:tcW w:type="dxa" w:w="3293"/>
            <w:shd w:fill="D9E2F3"/>
          </w:tcPr>
          <w:p>
            <w:r>
              <w:rPr>
                <w:b/>
              </w:rPr>
              <w:t>Historical window</w:t>
            </w:r>
          </w:p>
        </w:tc>
        <w:tc>
          <w:tcPr>
            <w:tcW w:type="dxa" w:w="3293"/>
            <w:shd w:fill="D9E2F3"/>
          </w:tcPr>
          <w:p>
            <w:r>
              <w:rPr>
                <w:b/>
              </w:rPr>
              <w:t>Visual/game unlock</w:t>
            </w:r>
          </w:p>
        </w:tc>
      </w:tr>
      <w:tr>
        <w:tc>
          <w:tcPr>
            <w:tcW w:type="dxa" w:w="3293"/>
            <w:tcMar>
              <w:top w:w="80" w:type="dxa"/>
              <w:start w:w="80" w:type="dxa"/>
              <w:bottom w:w="80" w:type="dxa"/>
              <w:end w:w="80" w:type="dxa"/>
            </w:tcMar>
          </w:tcPr>
          <w:p>
            <w:r>
              <w:t>Commercial printing / lithography</w:t>
            </w:r>
          </w:p>
        </w:tc>
        <w:tc>
          <w:tcPr>
            <w:tcW w:type="dxa" w:w="3293"/>
            <w:tcMar>
              <w:top w:w="80" w:type="dxa"/>
              <w:start w:w="80" w:type="dxa"/>
              <w:bottom w:w="80" w:type="dxa"/>
              <w:end w:w="80" w:type="dxa"/>
            </w:tcMar>
          </w:tcPr>
          <w:p>
            <w:r>
              <w:t>Early game</w:t>
            </w:r>
          </w:p>
        </w:tc>
        <w:tc>
          <w:tcPr>
            <w:tcW w:type="dxa" w:w="3293"/>
            <w:tcMar>
              <w:top w:w="80" w:type="dxa"/>
              <w:start w:w="80" w:type="dxa"/>
              <w:bottom w:w="80" w:type="dxa"/>
              <w:end w:w="80" w:type="dxa"/>
            </w:tcMar>
          </w:tcPr>
          <w:p>
            <w:r>
              <w:t>Larger posters, illustrated portraits, multi-colour prestige material.</w:t>
            </w:r>
          </w:p>
        </w:tc>
      </w:tr>
      <w:tr>
        <w:tc>
          <w:tcPr>
            <w:tcW w:type="dxa" w:w="3293"/>
            <w:tcMar>
              <w:top w:w="80" w:type="dxa"/>
              <w:start w:w="80" w:type="dxa"/>
              <w:bottom w:w="80" w:type="dxa"/>
              <w:end w:w="80" w:type="dxa"/>
            </w:tcMar>
          </w:tcPr>
          <w:p>
            <w:r>
              <w:t>Mass press photography</w:t>
            </w:r>
          </w:p>
        </w:tc>
        <w:tc>
          <w:tcPr>
            <w:tcW w:type="dxa" w:w="3293"/>
            <w:tcMar>
              <w:top w:w="80" w:type="dxa"/>
              <w:start w:w="80" w:type="dxa"/>
              <w:bottom w:w="80" w:type="dxa"/>
              <w:end w:w="80" w:type="dxa"/>
            </w:tcMar>
          </w:tcPr>
          <w:p>
            <w:r>
              <w:t>Early-mid game</w:t>
            </w:r>
          </w:p>
        </w:tc>
        <w:tc>
          <w:tcPr>
            <w:tcW w:type="dxa" w:w="3293"/>
            <w:tcMar>
              <w:top w:w="80" w:type="dxa"/>
              <w:start w:w="80" w:type="dxa"/>
              <w:bottom w:w="80" w:type="dxa"/>
              <w:end w:w="80" w:type="dxa"/>
            </w:tcMar>
          </w:tcPr>
          <w:p>
            <w:r>
              <w:t>Consistent publicity headshots, newspaper reproduction, magazines/programs.</w:t>
            </w:r>
          </w:p>
        </w:tc>
      </w:tr>
      <w:tr>
        <w:tc>
          <w:tcPr>
            <w:tcW w:type="dxa" w:w="3293"/>
            <w:tcMar>
              <w:top w:w="80" w:type="dxa"/>
              <w:start w:w="80" w:type="dxa"/>
              <w:bottom w:w="80" w:type="dxa"/>
              <w:end w:w="80" w:type="dxa"/>
            </w:tcMar>
          </w:tcPr>
          <w:p>
            <w:r>
              <w:t>Radio</w:t>
            </w:r>
          </w:p>
        </w:tc>
        <w:tc>
          <w:tcPr>
            <w:tcW w:type="dxa" w:w="3293"/>
            <w:tcMar>
              <w:top w:w="80" w:type="dxa"/>
              <w:start w:w="80" w:type="dxa"/>
              <w:bottom w:w="80" w:type="dxa"/>
              <w:end w:w="80" w:type="dxa"/>
            </w:tcMar>
          </w:tcPr>
          <w:p>
            <w:r>
              <w:t>1930s+ depending market</w:t>
            </w:r>
          </w:p>
        </w:tc>
        <w:tc>
          <w:tcPr>
            <w:tcW w:type="dxa" w:w="3293"/>
            <w:tcMar>
              <w:top w:w="80" w:type="dxa"/>
              <w:start w:w="80" w:type="dxa"/>
              <w:bottom w:w="80" w:type="dxa"/>
              <w:end w:w="80" w:type="dxa"/>
            </w:tcMar>
          </w:tcPr>
          <w:p>
            <w:r>
              <w:t>Audio promotion; no direct visual unlock, but can create station branding and sponsor artifacts.</w:t>
            </w:r>
          </w:p>
        </w:tc>
      </w:tr>
      <w:tr>
        <w:tc>
          <w:tcPr>
            <w:tcW w:type="dxa" w:w="3293"/>
            <w:tcMar>
              <w:top w:w="80" w:type="dxa"/>
              <w:start w:w="80" w:type="dxa"/>
              <w:bottom w:w="80" w:type="dxa"/>
              <w:end w:w="80" w:type="dxa"/>
            </w:tcMar>
          </w:tcPr>
          <w:p>
            <w:r>
              <w:t>Local B&amp;W television</w:t>
            </w:r>
          </w:p>
        </w:tc>
        <w:tc>
          <w:tcPr>
            <w:tcW w:type="dxa" w:w="3293"/>
            <w:tcMar>
              <w:top w:w="80" w:type="dxa"/>
              <w:start w:w="80" w:type="dxa"/>
              <w:bottom w:w="80" w:type="dxa"/>
              <w:end w:w="80" w:type="dxa"/>
            </w:tcMar>
          </w:tcPr>
          <w:p>
            <w:r>
              <w:t>late 1940s-50s+</w:t>
            </w:r>
          </w:p>
        </w:tc>
        <w:tc>
          <w:tcPr>
            <w:tcW w:type="dxa" w:w="3293"/>
            <w:tcMar>
              <w:top w:w="80" w:type="dxa"/>
              <w:start w:w="80" w:type="dxa"/>
              <w:bottom w:w="80" w:type="dxa"/>
              <w:end w:w="80" w:type="dxa"/>
            </w:tcMar>
          </w:tcPr>
          <w:p>
            <w:r>
              <w:t>Studio sets, station cards, TV stills, promo backdrops, commentator identity.</w:t>
            </w:r>
          </w:p>
        </w:tc>
      </w:tr>
      <w:tr>
        <w:tc>
          <w:tcPr>
            <w:tcW w:type="dxa" w:w="3293"/>
            <w:tcMar>
              <w:top w:w="80" w:type="dxa"/>
              <w:start w:w="80" w:type="dxa"/>
              <w:bottom w:w="80" w:type="dxa"/>
              <w:end w:w="80" w:type="dxa"/>
            </w:tcMar>
          </w:tcPr>
          <w:p>
            <w:r>
              <w:t>Colour television</w:t>
            </w:r>
          </w:p>
        </w:tc>
        <w:tc>
          <w:tcPr>
            <w:tcW w:type="dxa" w:w="3293"/>
            <w:tcMar>
              <w:top w:w="80" w:type="dxa"/>
              <w:start w:w="80" w:type="dxa"/>
              <w:bottom w:w="80" w:type="dxa"/>
              <w:end w:w="80" w:type="dxa"/>
            </w:tcMar>
          </w:tcPr>
          <w:p>
            <w:r>
              <w:t>1960s-70s adoption</w:t>
            </w:r>
          </w:p>
        </w:tc>
        <w:tc>
          <w:tcPr>
            <w:tcW w:type="dxa" w:w="3293"/>
            <w:tcMar>
              <w:top w:w="80" w:type="dxa"/>
              <w:start w:w="80" w:type="dxa"/>
              <w:bottom w:w="80" w:type="dxa"/>
              <w:end w:w="80" w:type="dxa"/>
            </w:tcMar>
          </w:tcPr>
          <w:p>
            <w:r>
              <w:t>Colour-sensitive gear, set decoration, stronger logo/wardrobe value.</w:t>
            </w:r>
          </w:p>
        </w:tc>
      </w:tr>
      <w:tr>
        <w:tc>
          <w:tcPr>
            <w:tcW w:type="dxa" w:w="3293"/>
            <w:tcMar>
              <w:top w:w="80" w:type="dxa"/>
              <w:start w:w="80" w:type="dxa"/>
              <w:bottom w:w="80" w:type="dxa"/>
              <w:end w:w="80" w:type="dxa"/>
            </w:tcMar>
          </w:tcPr>
          <w:p>
            <w:r>
              <w:t>Videotape / replay / editing</w:t>
            </w:r>
          </w:p>
        </w:tc>
        <w:tc>
          <w:tcPr>
            <w:tcW w:type="dxa" w:w="3293"/>
            <w:tcMar>
              <w:top w:w="80" w:type="dxa"/>
              <w:start w:w="80" w:type="dxa"/>
              <w:bottom w:w="80" w:type="dxa"/>
              <w:end w:w="80" w:type="dxa"/>
            </w:tcMar>
          </w:tcPr>
          <w:p>
            <w:r>
              <w:t>1960s-80s maturation</w:t>
            </w:r>
          </w:p>
        </w:tc>
        <w:tc>
          <w:tcPr>
            <w:tcW w:type="dxa" w:w="3293"/>
            <w:tcMar>
              <w:top w:w="80" w:type="dxa"/>
              <w:start w:w="80" w:type="dxa"/>
              <w:bottom w:w="80" w:type="dxa"/>
              <w:end w:w="80" w:type="dxa"/>
            </w:tcMar>
          </w:tcPr>
          <w:p>
            <w:r>
              <w:t>Pre-tapes, packages, replay language, more deliberate broadcast construction.</w:t>
            </w:r>
          </w:p>
        </w:tc>
      </w:tr>
      <w:tr>
        <w:tc>
          <w:tcPr>
            <w:tcW w:type="dxa" w:w="3293"/>
            <w:tcMar>
              <w:top w:w="80" w:type="dxa"/>
              <w:start w:w="80" w:type="dxa"/>
              <w:bottom w:w="80" w:type="dxa"/>
              <w:end w:w="80" w:type="dxa"/>
            </w:tcMar>
          </w:tcPr>
          <w:p>
            <w:r>
              <w:t>Satellite / superstation distribution</w:t>
            </w:r>
          </w:p>
        </w:tc>
        <w:tc>
          <w:tcPr>
            <w:tcW w:type="dxa" w:w="3293"/>
            <w:tcMar>
              <w:top w:w="80" w:type="dxa"/>
              <w:start w:w="80" w:type="dxa"/>
              <w:bottom w:w="80" w:type="dxa"/>
              <w:end w:w="80" w:type="dxa"/>
            </w:tcMar>
          </w:tcPr>
          <w:p>
            <w:r>
              <w:t>1970s+</w:t>
            </w:r>
          </w:p>
        </w:tc>
        <w:tc>
          <w:tcPr>
            <w:tcW w:type="dxa" w:w="3293"/>
            <w:tcMar>
              <w:top w:w="80" w:type="dxa"/>
              <w:start w:w="80" w:type="dxa"/>
              <w:bottom w:w="80" w:type="dxa"/>
              <w:end w:w="80" w:type="dxa"/>
            </w:tcMar>
          </w:tcPr>
          <w:p>
            <w:r>
              <w:t>Regional visual identity suddenly reaches distant markets; creates pressure for stronger branding.</w:t>
            </w:r>
          </w:p>
        </w:tc>
      </w:tr>
      <w:tr>
        <w:tc>
          <w:tcPr>
            <w:tcW w:type="dxa" w:w="3293"/>
            <w:tcMar>
              <w:top w:w="80" w:type="dxa"/>
              <w:start w:w="80" w:type="dxa"/>
              <w:bottom w:w="80" w:type="dxa"/>
              <w:end w:w="80" w:type="dxa"/>
            </w:tcMar>
          </w:tcPr>
          <w:p>
            <w:r>
              <w:t>Cable networks</w:t>
            </w:r>
          </w:p>
        </w:tc>
        <w:tc>
          <w:tcPr>
            <w:tcW w:type="dxa" w:w="3293"/>
            <w:tcMar>
              <w:top w:w="80" w:type="dxa"/>
              <w:start w:w="80" w:type="dxa"/>
              <w:bottom w:w="80" w:type="dxa"/>
              <w:end w:w="80" w:type="dxa"/>
            </w:tcMar>
          </w:tcPr>
          <w:p>
            <w:r>
              <w:t>late 1970s-90s</w:t>
            </w:r>
          </w:p>
        </w:tc>
        <w:tc>
          <w:tcPr>
            <w:tcW w:type="dxa" w:w="3293"/>
            <w:tcMar>
              <w:top w:w="80" w:type="dxa"/>
              <w:start w:w="80" w:type="dxa"/>
              <w:bottom w:w="80" w:type="dxa"/>
              <w:end w:w="80" w:type="dxa"/>
            </w:tcMar>
          </w:tcPr>
          <w:p>
            <w:r>
              <w:t>National weekly identity, sponsor integration, consistent broadcast packages.</w:t>
            </w:r>
          </w:p>
        </w:tc>
      </w:tr>
      <w:tr>
        <w:tc>
          <w:tcPr>
            <w:tcW w:type="dxa" w:w="3293"/>
            <w:tcMar>
              <w:top w:w="80" w:type="dxa"/>
              <w:start w:w="80" w:type="dxa"/>
              <w:bottom w:w="80" w:type="dxa"/>
              <w:end w:w="80" w:type="dxa"/>
            </w:tcMar>
          </w:tcPr>
          <w:p>
            <w:r>
              <w:t>PPV</w:t>
            </w:r>
          </w:p>
        </w:tc>
        <w:tc>
          <w:tcPr>
            <w:tcW w:type="dxa" w:w="3293"/>
            <w:tcMar>
              <w:top w:w="80" w:type="dxa"/>
              <w:start w:w="80" w:type="dxa"/>
              <w:bottom w:w="80" w:type="dxa"/>
              <w:end w:w="80" w:type="dxa"/>
            </w:tcMar>
          </w:tcPr>
          <w:p>
            <w:r>
              <w:t>1980s+</w:t>
            </w:r>
          </w:p>
        </w:tc>
        <w:tc>
          <w:tcPr>
            <w:tcW w:type="dxa" w:w="3293"/>
            <w:tcMar>
              <w:top w:w="80" w:type="dxa"/>
              <w:start w:w="80" w:type="dxa"/>
              <w:bottom w:w="80" w:type="dxa"/>
              <w:end w:w="80" w:type="dxa"/>
            </w:tcMar>
          </w:tcPr>
          <w:p>
            <w:r>
              <w:t>Event-specific logos, premium sets, cinematic promotion, greater title/event prestige artifacts.</w:t>
            </w:r>
          </w:p>
        </w:tc>
      </w:tr>
      <w:tr>
        <w:tc>
          <w:tcPr>
            <w:tcW w:type="dxa" w:w="3293"/>
            <w:tcMar>
              <w:top w:w="80" w:type="dxa"/>
              <w:start w:w="80" w:type="dxa"/>
              <w:bottom w:w="80" w:type="dxa"/>
              <w:end w:w="80" w:type="dxa"/>
            </w:tcMar>
          </w:tcPr>
          <w:p>
            <w:r>
              <w:t>Desktop publishing / digital graphics</w:t>
            </w:r>
          </w:p>
        </w:tc>
        <w:tc>
          <w:tcPr>
            <w:tcW w:type="dxa" w:w="3293"/>
            <w:tcMar>
              <w:top w:w="80" w:type="dxa"/>
              <w:start w:w="80" w:type="dxa"/>
              <w:bottom w:w="80" w:type="dxa"/>
              <w:end w:w="80" w:type="dxa"/>
            </w:tcMar>
          </w:tcPr>
          <w:p>
            <w:r>
              <w:t>1980s-90s</w:t>
            </w:r>
          </w:p>
        </w:tc>
        <w:tc>
          <w:tcPr>
            <w:tcW w:type="dxa" w:w="3293"/>
            <w:tcMar>
              <w:top w:w="80" w:type="dxa"/>
              <w:start w:w="80" w:type="dxa"/>
              <w:bottom w:w="80" w:type="dxa"/>
              <w:end w:w="80" w:type="dxa"/>
            </w:tcMar>
          </w:tcPr>
          <w:p>
            <w:r>
              <w:t>Faster poster/event-logo production, compositing, gradients, metallic/grunge effects.</w:t>
            </w:r>
          </w:p>
        </w:tc>
      </w:tr>
      <w:tr>
        <w:tc>
          <w:tcPr>
            <w:tcW w:type="dxa" w:w="3293"/>
            <w:tcMar>
              <w:top w:w="80" w:type="dxa"/>
              <w:start w:w="80" w:type="dxa"/>
              <w:bottom w:w="80" w:type="dxa"/>
              <w:end w:w="80" w:type="dxa"/>
            </w:tcMar>
          </w:tcPr>
          <w:p>
            <w:r>
              <w:t>Internet</w:t>
            </w:r>
          </w:p>
        </w:tc>
        <w:tc>
          <w:tcPr>
            <w:tcW w:type="dxa" w:w="3293"/>
            <w:tcMar>
              <w:top w:w="80" w:type="dxa"/>
              <w:start w:w="80" w:type="dxa"/>
              <w:bottom w:w="80" w:type="dxa"/>
              <w:end w:w="80" w:type="dxa"/>
            </w:tcMar>
          </w:tcPr>
          <w:p>
            <w:r>
              <w:t>1990s+</w:t>
            </w:r>
          </w:p>
        </w:tc>
        <w:tc>
          <w:tcPr>
            <w:tcW w:type="dxa" w:w="3293"/>
            <w:tcMar>
              <w:top w:w="80" w:type="dxa"/>
              <w:start w:w="80" w:type="dxa"/>
              <w:bottom w:w="80" w:type="dxa"/>
              <w:end w:w="80" w:type="dxa"/>
            </w:tcMar>
          </w:tcPr>
          <w:p>
            <w:r>
              <w:t>Websites, banners, downloadable media, global promotion information.</w:t>
            </w:r>
          </w:p>
        </w:tc>
      </w:tr>
      <w:tr>
        <w:tc>
          <w:tcPr>
            <w:tcW w:type="dxa" w:w="3293"/>
            <w:tcMar>
              <w:top w:w="80" w:type="dxa"/>
              <w:start w:w="80" w:type="dxa"/>
              <w:bottom w:w="80" w:type="dxa"/>
              <w:end w:w="80" w:type="dxa"/>
            </w:tcMar>
          </w:tcPr>
          <w:p>
            <w:r>
              <w:t>HD / large LED surfaces</w:t>
            </w:r>
          </w:p>
        </w:tc>
        <w:tc>
          <w:tcPr>
            <w:tcW w:type="dxa" w:w="3293"/>
            <w:tcMar>
              <w:top w:w="80" w:type="dxa"/>
              <w:start w:w="80" w:type="dxa"/>
              <w:bottom w:w="80" w:type="dxa"/>
              <w:end w:w="80" w:type="dxa"/>
            </w:tcMar>
          </w:tcPr>
          <w:p>
            <w:r>
              <w:t>2000s+</w:t>
            </w:r>
          </w:p>
        </w:tc>
        <w:tc>
          <w:tcPr>
            <w:tcW w:type="dxa" w:w="3293"/>
            <w:tcMar>
              <w:top w:w="80" w:type="dxa"/>
              <w:start w:w="80" w:type="dxa"/>
              <w:bottom w:w="80" w:type="dxa"/>
              <w:end w:w="80" w:type="dxa"/>
            </w:tcMar>
          </w:tcPr>
          <w:p>
            <w:r>
              <w:t>Sharper assets, giant-screen-safe graphics, set architecture dominated by display surfaces.</w:t>
            </w:r>
          </w:p>
        </w:tc>
      </w:tr>
      <w:tr>
        <w:tc>
          <w:tcPr>
            <w:tcW w:type="dxa" w:w="3293"/>
            <w:tcMar>
              <w:top w:w="80" w:type="dxa"/>
              <w:start w:w="80" w:type="dxa"/>
              <w:bottom w:w="80" w:type="dxa"/>
              <w:end w:w="80" w:type="dxa"/>
            </w:tcMar>
          </w:tcPr>
          <w:p>
            <w:r>
              <w:t>Streaming / social / smartphone</w:t>
            </w:r>
          </w:p>
        </w:tc>
        <w:tc>
          <w:tcPr>
            <w:tcW w:type="dxa" w:w="3293"/>
            <w:tcMar>
              <w:top w:w="80" w:type="dxa"/>
              <w:start w:w="80" w:type="dxa"/>
              <w:bottom w:w="80" w:type="dxa"/>
              <w:end w:w="80" w:type="dxa"/>
            </w:tcMar>
          </w:tcPr>
          <w:p>
            <w:r>
              <w:t>2010s+</w:t>
            </w:r>
          </w:p>
        </w:tc>
        <w:tc>
          <w:tcPr>
            <w:tcW w:type="dxa" w:w="3293"/>
            <w:tcMar>
              <w:top w:w="80" w:type="dxa"/>
              <w:start w:w="80" w:type="dxa"/>
              <w:bottom w:w="80" w:type="dxa"/>
              <w:end w:w="80" w:type="dxa"/>
            </w:tcMar>
          </w:tcPr>
          <w:p>
            <w:r>
              <w:t>Platform ratios, thumbnails, rapid match cards, livestream overlays, constant media cadence.</w:t>
            </w:r>
          </w:p>
        </w:tc>
      </w:tr>
    </w:tbl>
    <w:p>
      <w:r>
        <w:t>The game should not hard-script exact global adoption dates. Availability belongs to the era/region; adoption belongs to the promotion. Georgia’s satellite reach, WWE’s PPV/production integration and modern NJPW streaming distribution illustrate this distinction.</w:t>
      </w:r>
      <w:r>
        <w:rPr>
          <w:sz w:val="16"/>
          <w:vertAlign w:val="superscript"/>
        </w:rPr>
        <w:t xml:space="preserve"> [S24][S27][S42]</w:t>
      </w:r>
    </w:p>
    <w:p>
      <w:pPr>
        <w:pStyle w:val="Heading1"/>
      </w:pPr>
      <w:r>
        <w:t>10. Kayfabe presentation doctrine and humour doctrine</w:t>
      </w:r>
    </w:p>
    <w:p>
      <w:r>
        <w:t>Kayfabe is not merely a dialogue rule. It is a visual and editorial rule for every diegetic artifact. Academic work describes wrestling as a fictional/representational world in which audiences can understand performance conventions and still become emotionally invested. Another modern legal analysis notes that the “official story” continues to matter to the performance even when the underlying construction is widely known.</w:t>
      </w:r>
      <w:r>
        <w:rPr>
          <w:sz w:val="16"/>
          <w:vertAlign w:val="superscript"/>
        </w:rPr>
        <w:t xml:space="preserve"> [S30][S31]</w:t>
      </w:r>
    </w:p>
    <w:p>
      <w:pPr>
        <w:pStyle w:val="Callout"/>
        <w:jc w:val="center"/>
      </w:pPr>
      <w:r>
        <w:rPr>
          <w:b/>
        </w:rPr>
        <w:t>Hard rule: if an artifact exists inside the wrestling world, it never tells the player that wrestling is fake, scripted, silly, “just entertainment,” or knowingly absurd.</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Rule</w:t>
            </w:r>
          </w:p>
        </w:tc>
        <w:tc>
          <w:tcPr>
            <w:tcW w:type="dxa" w:w="4939"/>
            <w:shd w:fill="D9E2F3"/>
          </w:tcPr>
          <w:p>
            <w:r>
              <w:rPr>
                <w:b/>
              </w:rPr>
              <w:t>Application</w:t>
            </w:r>
          </w:p>
        </w:tc>
      </w:tr>
      <w:tr>
        <w:tc>
          <w:tcPr>
            <w:tcW w:type="dxa" w:w="4939"/>
            <w:tcMar>
              <w:top w:w="80" w:type="dxa"/>
              <w:start w:w="80" w:type="dxa"/>
              <w:bottom w:w="80" w:type="dxa"/>
              <w:end w:w="80" w:type="dxa"/>
            </w:tcMar>
          </w:tcPr>
          <w:p>
            <w:r>
              <w:t>Allowed diegetic humour</w:t>
            </w:r>
          </w:p>
        </w:tc>
        <w:tc>
          <w:tcPr>
            <w:tcW w:type="dxa" w:w="4939"/>
            <w:tcMar>
              <w:top w:w="80" w:type="dxa"/>
              <w:start w:w="80" w:type="dxa"/>
              <w:bottom w:w="80" w:type="dxa"/>
              <w:end w:w="80" w:type="dxa"/>
            </w:tcMar>
          </w:tcPr>
          <w:p>
            <w:r>
              <w:t>A wrestler can be funny, an announcer can crack jokes, a promoter can insult a rival, a ridiculous character can behave ridiculously.</w:t>
            </w:r>
          </w:p>
        </w:tc>
      </w:tr>
      <w:tr>
        <w:tc>
          <w:tcPr>
            <w:tcW w:type="dxa" w:w="4939"/>
            <w:tcMar>
              <w:top w:w="80" w:type="dxa"/>
              <w:start w:w="80" w:type="dxa"/>
              <w:bottom w:w="80" w:type="dxa"/>
              <w:end w:w="80" w:type="dxa"/>
            </w:tcMar>
          </w:tcPr>
          <w:p>
            <w:r>
              <w:t>Forbidden wink</w:t>
            </w:r>
          </w:p>
        </w:tc>
        <w:tc>
          <w:tcPr>
            <w:tcW w:type="dxa" w:w="4939"/>
            <w:tcMar>
              <w:top w:w="80" w:type="dxa"/>
              <w:start w:w="80" w:type="dxa"/>
              <w:bottom w:w="80" w:type="dxa"/>
              <w:end w:w="80" w:type="dxa"/>
            </w:tcMar>
          </w:tcPr>
          <w:p>
            <w:r>
              <w:t>No poster, announcer, archive caption, cutscene or wrestler treats the premise of wrestling as a joke to be shared with the player.</w:t>
            </w:r>
          </w:p>
        </w:tc>
      </w:tr>
      <w:tr>
        <w:tc>
          <w:tcPr>
            <w:tcW w:type="dxa" w:w="4939"/>
            <w:tcMar>
              <w:top w:w="80" w:type="dxa"/>
              <w:start w:w="80" w:type="dxa"/>
              <w:bottom w:w="80" w:type="dxa"/>
              <w:end w:w="80" w:type="dxa"/>
            </w:tcMar>
          </w:tcPr>
          <w:p>
            <w:r>
              <w:t>Systemic humour</w:t>
            </w:r>
          </w:p>
        </w:tc>
        <w:tc>
          <w:tcPr>
            <w:tcW w:type="dxa" w:w="4939"/>
            <w:tcMar>
              <w:top w:w="80" w:type="dxa"/>
              <w:start w:w="80" w:type="dxa"/>
              <w:bottom w:w="80" w:type="dxa"/>
              <w:end w:w="80" w:type="dxa"/>
            </w:tcMar>
          </w:tcPr>
          <w:p>
            <w:r>
              <w:t>Booking politics, ego, nepotism, terrible business ideas, title proliferation, stubborn veterans, ludicrous contract demands and promoter logic can be funny because the simulation plays them straight.</w:t>
            </w:r>
          </w:p>
        </w:tc>
      </w:tr>
      <w:tr>
        <w:tc>
          <w:tcPr>
            <w:tcW w:type="dxa" w:w="4939"/>
            <w:tcMar>
              <w:top w:w="80" w:type="dxa"/>
              <w:start w:w="80" w:type="dxa"/>
              <w:bottom w:w="80" w:type="dxa"/>
              <w:end w:w="80" w:type="dxa"/>
            </w:tcMar>
          </w:tcPr>
          <w:p>
            <w:r>
              <w:t>Absurd gimmicks</w:t>
            </w:r>
          </w:p>
        </w:tc>
        <w:tc>
          <w:tcPr>
            <w:tcW w:type="dxa" w:w="4939"/>
            <w:tcMar>
              <w:top w:w="80" w:type="dxa"/>
              <w:start w:w="80" w:type="dxa"/>
              <w:bottom w:w="80" w:type="dxa"/>
              <w:end w:w="80" w:type="dxa"/>
            </w:tcMar>
          </w:tcPr>
          <w:p>
            <w:r>
              <w:t>The more absurd the gimmick, the more sincerely the world should present its stakes. Comedy comes from contrast between premise and total commitment.</w:t>
            </w:r>
          </w:p>
        </w:tc>
      </w:tr>
      <w:tr>
        <w:tc>
          <w:tcPr>
            <w:tcW w:type="dxa" w:w="4939"/>
            <w:tcMar>
              <w:top w:w="80" w:type="dxa"/>
              <w:start w:w="80" w:type="dxa"/>
              <w:bottom w:w="80" w:type="dxa"/>
              <w:end w:w="80" w:type="dxa"/>
            </w:tcMar>
          </w:tcPr>
          <w:p>
            <w:r>
              <w:t>Player UI exception</w:t>
            </w:r>
          </w:p>
        </w:tc>
        <w:tc>
          <w:tcPr>
            <w:tcW w:type="dxa" w:w="4939"/>
            <w:tcMar>
              <w:top w:w="80" w:type="dxa"/>
              <w:start w:w="80" w:type="dxa"/>
              <w:bottom w:w="80" w:type="dxa"/>
              <w:end w:w="80" w:type="dxa"/>
            </w:tcMar>
          </w:tcPr>
          <w:p>
            <w:r>
              <w:t>The non-diegetic management UI may use business vocabulary such as booking, overness, draw, heat, contract leverage and media strategy. It still should not sneer at wrestling.</w:t>
            </w:r>
          </w:p>
        </w:tc>
      </w:tr>
    </w:tbl>
    <w:p>
      <w:r>
        <w:t>Attribution note: the project owner specifically cited Steve Austin and Jim Cornette as advocates of wrestling taking itself seriously. This pass found secondary reporting of Austin discussing the strict kayfabe culture of his Bill Watts-era experience, but did not find a primary Cornette source strong enough to quote responsibly. The doctrine above is therefore adopted as a project design law, not presented as a verbatim quote from either man.</w:t>
      </w:r>
    </w:p>
    <w:p>
      <w:pPr>
        <w:pStyle w:val="Heading1"/>
      </w:pPr>
      <w:r>
        <w:t>11. Civilization and strategy-game comparative findings</w:t>
      </w:r>
    </w:p>
    <w:p>
      <w:r>
        <w:t>Civilization is the most useful comparator because Wrestling Empire also needs a world that visibly changes over a very long timeline without forcing the player to relearn the interface. Firaxis’s own Civ VI art discussion emphasizes readable color, form and silhouette; its district system updates bases, clutter and decals as eras advance while preserving identification. Civ V, by contrast, demonstrates the value of a persistent house UI motif rather than literal historical reskinning. Civ VII formalizes larger “Age” chapters while preserving continuity across them.</w:t>
      </w:r>
      <w:r>
        <w:rPr>
          <w:sz w:val="16"/>
          <w:vertAlign w:val="superscript"/>
        </w:rPr>
        <w:t xml:space="preserve"> [S32][S33][S34][S35]</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D9E2F3"/>
          </w:tcPr>
          <w:p>
            <w:r>
              <w:rPr>
                <w:b/>
              </w:rPr>
              <w:t>Reference</w:t>
            </w:r>
          </w:p>
        </w:tc>
        <w:tc>
          <w:tcPr>
            <w:tcW w:type="dxa" w:w="3293"/>
            <w:shd w:fill="D9E2F3"/>
          </w:tcPr>
          <w:p>
            <w:r>
              <w:rPr>
                <w:b/>
              </w:rPr>
              <w:t>Useful principle</w:t>
            </w:r>
          </w:p>
        </w:tc>
        <w:tc>
          <w:tcPr>
            <w:tcW w:type="dxa" w:w="3293"/>
            <w:shd w:fill="D9E2F3"/>
          </w:tcPr>
          <w:p>
            <w:r>
              <w:rPr>
                <w:b/>
              </w:rPr>
              <w:t>Application</w:t>
            </w:r>
          </w:p>
        </w:tc>
      </w:tr>
      <w:tr>
        <w:tc>
          <w:tcPr>
            <w:tcW w:type="dxa" w:w="3293"/>
            <w:tcMar>
              <w:top w:w="80" w:type="dxa"/>
              <w:start w:w="80" w:type="dxa"/>
              <w:bottom w:w="80" w:type="dxa"/>
              <w:end w:w="80" w:type="dxa"/>
            </w:tcMar>
          </w:tcPr>
          <w:p>
            <w:r>
              <w:t>Civilization VI</w:t>
            </w:r>
          </w:p>
        </w:tc>
        <w:tc>
          <w:tcPr>
            <w:tcW w:type="dxa" w:w="3293"/>
            <w:tcMar>
              <w:top w:w="80" w:type="dxa"/>
              <w:start w:w="80" w:type="dxa"/>
              <w:bottom w:w="80" w:type="dxa"/>
              <w:end w:w="80" w:type="dxa"/>
            </w:tcMar>
          </w:tcPr>
          <w:p>
            <w:r>
              <w:t>World assets can evolve component-by-component while preserving silhouette/readability.</w:t>
            </w:r>
          </w:p>
        </w:tc>
        <w:tc>
          <w:tcPr>
            <w:tcW w:type="dxa" w:w="3293"/>
            <w:tcMar>
              <w:top w:w="80" w:type="dxa"/>
              <w:start w:w="80" w:type="dxa"/>
              <w:bottom w:w="80" w:type="dxa"/>
              <w:end w:w="80" w:type="dxa"/>
            </w:tcMar>
          </w:tcPr>
          <w:p>
            <w:r>
              <w:t>Venue models, city/market dressing and media objects should update without changing map semantics.</w:t>
            </w:r>
          </w:p>
        </w:tc>
      </w:tr>
      <w:tr>
        <w:tc>
          <w:tcPr>
            <w:tcW w:type="dxa" w:w="3293"/>
            <w:tcMar>
              <w:top w:w="80" w:type="dxa"/>
              <w:start w:w="80" w:type="dxa"/>
              <w:bottom w:w="80" w:type="dxa"/>
              <w:end w:w="80" w:type="dxa"/>
            </w:tcMar>
          </w:tcPr>
          <w:p>
            <w:r>
              <w:t>Civilization V</w:t>
            </w:r>
          </w:p>
        </w:tc>
        <w:tc>
          <w:tcPr>
            <w:tcW w:type="dxa" w:w="3293"/>
            <w:tcMar>
              <w:top w:w="80" w:type="dxa"/>
              <w:start w:w="80" w:type="dxa"/>
              <w:bottom w:w="80" w:type="dxa"/>
              <w:end w:w="80" w:type="dxa"/>
            </w:tcMar>
          </w:tcPr>
          <w:p>
            <w:r>
              <w:t>A strong house presentation can unify the entire historical span.</w:t>
            </w:r>
          </w:p>
        </w:tc>
        <w:tc>
          <w:tcPr>
            <w:tcW w:type="dxa" w:w="3293"/>
            <w:tcMar>
              <w:top w:w="80" w:type="dxa"/>
              <w:start w:w="80" w:type="dxa"/>
              <w:bottom w:w="80" w:type="dxa"/>
              <w:end w:w="80" w:type="dxa"/>
            </w:tcMar>
          </w:tcPr>
          <w:p>
            <w:r>
              <w:t>Wrestling Empire needs its own interface identity, not a succession of fake period operating systems.</w:t>
            </w:r>
          </w:p>
        </w:tc>
      </w:tr>
      <w:tr>
        <w:tc>
          <w:tcPr>
            <w:tcW w:type="dxa" w:w="3293"/>
            <w:tcMar>
              <w:top w:w="80" w:type="dxa"/>
              <w:start w:w="80" w:type="dxa"/>
              <w:bottom w:w="80" w:type="dxa"/>
              <w:end w:w="80" w:type="dxa"/>
            </w:tcMar>
          </w:tcPr>
          <w:p>
            <w:r>
              <w:t>Civilization VII</w:t>
            </w:r>
          </w:p>
        </w:tc>
        <w:tc>
          <w:tcPr>
            <w:tcW w:type="dxa" w:w="3293"/>
            <w:tcMar>
              <w:top w:w="80" w:type="dxa"/>
              <w:start w:w="80" w:type="dxa"/>
              <w:bottom w:w="80" w:type="dxa"/>
              <w:end w:w="80" w:type="dxa"/>
            </w:tcMar>
          </w:tcPr>
          <w:p>
            <w:r>
              <w:t>Age boundaries can organize content production without asserting that history changed overnight.</w:t>
            </w:r>
          </w:p>
        </w:tc>
        <w:tc>
          <w:tcPr>
            <w:tcW w:type="dxa" w:w="3293"/>
            <w:tcMar>
              <w:top w:w="80" w:type="dxa"/>
              <w:start w:w="80" w:type="dxa"/>
              <w:bottom w:w="80" w:type="dxa"/>
              <w:end w:w="80" w:type="dxa"/>
            </w:tcMar>
          </w:tcPr>
          <w:p>
            <w:r>
              <w:t>Use visual-era bands as authoring defaults, then allow promotion adoption lags and regional overrides.</w:t>
            </w:r>
          </w:p>
        </w:tc>
      </w:tr>
      <w:tr>
        <w:tc>
          <w:tcPr>
            <w:tcW w:type="dxa" w:w="3293"/>
            <w:tcMar>
              <w:top w:w="80" w:type="dxa"/>
              <w:start w:w="80" w:type="dxa"/>
              <w:bottom w:w="80" w:type="dxa"/>
              <w:end w:w="80" w:type="dxa"/>
            </w:tcMar>
          </w:tcPr>
          <w:p>
            <w:r>
              <w:t>Victoria 3</w:t>
            </w:r>
          </w:p>
        </w:tc>
        <w:tc>
          <w:tcPr>
            <w:tcW w:type="dxa" w:w="3293"/>
            <w:tcMar>
              <w:top w:w="80" w:type="dxa"/>
              <w:start w:w="80" w:type="dxa"/>
              <w:bottom w:w="80" w:type="dxa"/>
              <w:end w:w="80" w:type="dxa"/>
            </w:tcMar>
          </w:tcPr>
          <w:p>
            <w:r>
              <w:t>Map should be visually rich but quiet enough not to compete with decision UI; hierarchy matters.</w:t>
            </w:r>
          </w:p>
        </w:tc>
        <w:tc>
          <w:tcPr>
            <w:tcW w:type="dxa" w:w="3293"/>
            <w:tcMar>
              <w:top w:w="80" w:type="dxa"/>
              <w:start w:w="80" w:type="dxa"/>
              <w:bottom w:w="80" w:type="dxa"/>
              <w:end w:w="80" w:type="dxa"/>
            </w:tcMar>
          </w:tcPr>
          <w:p>
            <w:r>
              <w:t>The wrestling map stays strategically legible. Era texture and venue/city growth are subordinate to influence, routes and alerts.</w:t>
            </w:r>
          </w:p>
        </w:tc>
      </w:tr>
      <w:tr>
        <w:tc>
          <w:tcPr>
            <w:tcW w:type="dxa" w:w="3293"/>
            <w:tcMar>
              <w:top w:w="80" w:type="dxa"/>
              <w:start w:w="80" w:type="dxa"/>
              <w:bottom w:w="80" w:type="dxa"/>
              <w:end w:w="80" w:type="dxa"/>
            </w:tcMar>
          </w:tcPr>
          <w:p>
            <w:r>
              <w:t>Crusader Kings III console UI</w:t>
            </w:r>
          </w:p>
        </w:tc>
        <w:tc>
          <w:tcPr>
            <w:tcW w:type="dxa" w:w="3293"/>
            <w:tcMar>
              <w:top w:w="80" w:type="dxa"/>
              <w:start w:w="80" w:type="dxa"/>
              <w:bottom w:w="80" w:type="dxa"/>
              <w:end w:w="80" w:type="dxa"/>
            </w:tcMar>
          </w:tcPr>
          <w:p>
            <w:r>
              <w:t>Control hierarchy and map modes can remain consistent across devices.</w:t>
            </w:r>
          </w:p>
        </w:tc>
        <w:tc>
          <w:tcPr>
            <w:tcW w:type="dxa" w:w="3293"/>
            <w:tcMar>
              <w:top w:w="80" w:type="dxa"/>
              <w:start w:w="80" w:type="dxa"/>
              <w:bottom w:w="80" w:type="dxa"/>
              <w:end w:w="80" w:type="dxa"/>
            </w:tcMar>
          </w:tcPr>
          <w:p>
            <w:r>
              <w:t>Phone/tablet/desktop should share one visual grammar and stable navigation even as campaign art changes.</w:t>
            </w:r>
          </w:p>
        </w:tc>
      </w:tr>
      <w:tr>
        <w:tc>
          <w:tcPr>
            <w:tcW w:type="dxa" w:w="3293"/>
            <w:tcMar>
              <w:top w:w="80" w:type="dxa"/>
              <w:start w:w="80" w:type="dxa"/>
              <w:bottom w:w="80" w:type="dxa"/>
              <w:end w:w="80" w:type="dxa"/>
            </w:tcMar>
          </w:tcPr>
          <w:p>
            <w:r>
              <w:t>OOTP Baseball</w:t>
            </w:r>
          </w:p>
        </w:tc>
        <w:tc>
          <w:tcPr>
            <w:tcW w:type="dxa" w:w="3293"/>
            <w:tcMar>
              <w:top w:w="80" w:type="dxa"/>
              <w:start w:w="80" w:type="dxa"/>
              <w:bottom w:w="80" w:type="dxa"/>
              <w:end w:w="80" w:type="dxa"/>
            </w:tcMar>
          </w:tcPr>
          <w:p>
            <w:r>
              <w:t>Long simulations reward exhaustive stats, leaders, hot/cold and historical comparisons.</w:t>
            </w:r>
          </w:p>
        </w:tc>
        <w:tc>
          <w:tcPr>
            <w:tcW w:type="dxa" w:w="3293"/>
            <w:tcMar>
              <w:top w:w="80" w:type="dxa"/>
              <w:start w:w="80" w:type="dxa"/>
              <w:bottom w:w="80" w:type="dxa"/>
              <w:end w:w="80" w:type="dxa"/>
            </w:tcMar>
          </w:tcPr>
          <w:p>
            <w:r>
              <w:t>Visual identity should extend into archive charts and record books, not stop at portraits and posters.</w:t>
            </w:r>
          </w:p>
        </w:tc>
      </w:tr>
      <w:tr>
        <w:tc>
          <w:tcPr>
            <w:tcW w:type="dxa" w:w="3293"/>
            <w:tcMar>
              <w:top w:w="80" w:type="dxa"/>
              <w:start w:w="80" w:type="dxa"/>
              <w:bottom w:w="80" w:type="dxa"/>
              <w:end w:w="80" w:type="dxa"/>
            </w:tcMar>
          </w:tcPr>
          <w:p>
            <w:r>
              <w:t>Civ VI Endgame Map Replay mod</w:t>
            </w:r>
          </w:p>
        </w:tc>
        <w:tc>
          <w:tcPr>
            <w:tcW w:type="dxa" w:w="3293"/>
            <w:tcMar>
              <w:top w:w="80" w:type="dxa"/>
              <w:start w:w="80" w:type="dxa"/>
              <w:bottom w:w="80" w:type="dxa"/>
              <w:end w:w="80" w:type="dxa"/>
            </w:tcMar>
          </w:tcPr>
          <w:p>
            <w:r>
              <w:t>Players value replayable territorial history with time controls.</w:t>
            </w:r>
          </w:p>
        </w:tc>
        <w:tc>
          <w:tcPr>
            <w:tcW w:type="dxa" w:w="3293"/>
            <w:tcMar>
              <w:top w:w="80" w:type="dxa"/>
              <w:start w:w="80" w:type="dxa"/>
              <w:bottom w:w="80" w:type="dxa"/>
              <w:end w:w="80" w:type="dxa"/>
            </w:tcMar>
          </w:tcPr>
          <w:p>
            <w:r>
              <w:t>Campaign chronicle map can reuse the stable strategy-map grammar and render era-sensitive historical overlays.</w:t>
            </w:r>
          </w:p>
        </w:tc>
      </w:tr>
    </w:tbl>
    <w:p>
      <w:r>
        <w:t>The strongest synthesis is: era should transform the represented world, not destabilize the player’s interface with it.</w:t>
      </w:r>
      <w:r>
        <w:rPr>
          <w:sz w:val="16"/>
          <w:vertAlign w:val="superscript"/>
        </w:rPr>
        <w:t xml:space="preserve"> [S32][S33][S36][S37][S38]</w:t>
      </w:r>
    </w:p>
    <w:p>
      <w:pPr>
        <w:pStyle w:val="Heading1"/>
      </w:pPr>
      <w:r>
        <w:t>12. Map visual identity</w:t>
      </w:r>
    </w:p>
    <w:p>
      <w:r>
        <w:t>The project GDD already requires a Civilization-like strategic map built from wrestling markets rather than literal city ownership. The visual research supports treating the map as the most stable visual layer in the game. It should evolve subtly, while venue/city markers, transport cues, media overlays and environment art carry stronger period change.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Layer</w:t>
            </w:r>
          </w:p>
        </w:tc>
        <w:tc>
          <w:tcPr>
            <w:tcW w:type="dxa" w:w="4939"/>
            <w:shd w:fill="D9E2F3"/>
          </w:tcPr>
          <w:p>
            <w:r>
              <w:rPr>
                <w:b/>
              </w:rPr>
              <w:t>Rule</w:t>
            </w:r>
          </w:p>
        </w:tc>
      </w:tr>
      <w:tr>
        <w:tc>
          <w:tcPr>
            <w:tcW w:type="dxa" w:w="4939"/>
            <w:tcMar>
              <w:top w:w="80" w:type="dxa"/>
              <w:start w:w="80" w:type="dxa"/>
              <w:bottom w:w="80" w:type="dxa"/>
              <w:end w:w="80" w:type="dxa"/>
            </w:tcMar>
          </w:tcPr>
          <w:p>
            <w:r>
              <w:t>Invariant</w:t>
            </w:r>
          </w:p>
        </w:tc>
        <w:tc>
          <w:tcPr>
            <w:tcW w:type="dxa" w:w="4939"/>
            <w:tcMar>
              <w:top w:w="80" w:type="dxa"/>
              <w:start w:w="80" w:type="dxa"/>
              <w:bottom w:w="80" w:type="dxa"/>
              <w:end w:w="80" w:type="dxa"/>
            </w:tcMar>
          </w:tcPr>
          <w:p>
            <w:r>
              <w:t>Market selection, borders/influence, routes, alerts, heat, promotion colors, zoom hierarchy, interaction affordances.</w:t>
            </w:r>
          </w:p>
        </w:tc>
      </w:tr>
      <w:tr>
        <w:tc>
          <w:tcPr>
            <w:tcW w:type="dxa" w:w="4939"/>
            <w:tcMar>
              <w:top w:w="80" w:type="dxa"/>
              <w:start w:w="80" w:type="dxa"/>
              <w:bottom w:w="80" w:type="dxa"/>
              <w:end w:w="80" w:type="dxa"/>
            </w:tcMar>
          </w:tcPr>
          <w:p>
            <w:r>
              <w:t>Slow evolution</w:t>
            </w:r>
          </w:p>
        </w:tc>
        <w:tc>
          <w:tcPr>
            <w:tcW w:type="dxa" w:w="4939"/>
            <w:tcMar>
              <w:top w:w="80" w:type="dxa"/>
              <w:start w:w="80" w:type="dxa"/>
              <w:bottom w:w="80" w:type="dxa"/>
              <w:end w:w="80" w:type="dxa"/>
            </w:tcMar>
          </w:tcPr>
          <w:p>
            <w:r>
              <w:t>Base map materials, typography flavor, map ornament, road/rail/air route depiction, settlement marker language.</w:t>
            </w:r>
          </w:p>
        </w:tc>
      </w:tr>
      <w:tr>
        <w:tc>
          <w:tcPr>
            <w:tcW w:type="dxa" w:w="4939"/>
            <w:tcMar>
              <w:top w:w="80" w:type="dxa"/>
              <w:start w:w="80" w:type="dxa"/>
              <w:bottom w:w="80" w:type="dxa"/>
              <w:end w:w="80" w:type="dxa"/>
            </w:tcMar>
          </w:tcPr>
          <w:p>
            <w:r>
              <w:t>Strong evolution</w:t>
            </w:r>
          </w:p>
        </w:tc>
        <w:tc>
          <w:tcPr>
            <w:tcW w:type="dxa" w:w="4939"/>
            <w:tcMar>
              <w:top w:w="80" w:type="dxa"/>
              <w:start w:w="80" w:type="dxa"/>
              <w:bottom w:w="80" w:type="dxa"/>
              <w:end w:w="80" w:type="dxa"/>
            </w:tcMar>
          </w:tcPr>
          <w:p>
            <w:r>
              <w:t>Venue models, city skyline/icon set, broadcast towers/media overlays, office/arena art, event artifacts.</w:t>
            </w:r>
          </w:p>
        </w:tc>
      </w:tr>
      <w:tr>
        <w:tc>
          <w:tcPr>
            <w:tcW w:type="dxa" w:w="4939"/>
            <w:tcMar>
              <w:top w:w="80" w:type="dxa"/>
              <w:start w:w="80" w:type="dxa"/>
              <w:bottom w:w="80" w:type="dxa"/>
              <w:end w:w="80" w:type="dxa"/>
            </w:tcMar>
          </w:tcPr>
          <w:p>
            <w:r>
              <w:t>Contextual overlay</w:t>
            </w:r>
          </w:p>
        </w:tc>
        <w:tc>
          <w:tcPr>
            <w:tcW w:type="dxa" w:w="4939"/>
            <w:tcMar>
              <w:top w:w="80" w:type="dxa"/>
              <w:start w:w="80" w:type="dxa"/>
              <w:bottom w:w="80" w:type="dxa"/>
              <w:end w:w="80" w:type="dxa"/>
            </w:tcMar>
          </w:tcPr>
          <w:p>
            <w:r>
              <w:t>Formal territory borders, hostile incursion, promotion influence, TV reach, town heat, wrestling popularity, business strength.</w:t>
            </w:r>
          </w:p>
        </w:tc>
      </w:tr>
      <w:tr>
        <w:tc>
          <w:tcPr>
            <w:tcW w:type="dxa" w:w="4939"/>
            <w:tcMar>
              <w:top w:w="80" w:type="dxa"/>
              <w:start w:w="80" w:type="dxa"/>
              <w:bottom w:w="80" w:type="dxa"/>
              <w:end w:w="80" w:type="dxa"/>
            </w:tcMar>
          </w:tcPr>
          <w:p>
            <w:r>
              <w:t>History mode</w:t>
            </w:r>
          </w:p>
        </w:tc>
        <w:tc>
          <w:tcPr>
            <w:tcW w:type="dxa" w:w="4939"/>
            <w:tcMar>
              <w:top w:w="80" w:type="dxa"/>
              <w:start w:w="80" w:type="dxa"/>
              <w:bottom w:w="80" w:type="dxa"/>
              <w:end w:w="80" w:type="dxa"/>
            </w:tcMar>
          </w:tcPr>
          <w:p>
            <w:r>
              <w:t>Same geographic grammar, but driven by archived state/events with play/pause/scrub speed and overlay selection.</w:t>
            </w:r>
          </w:p>
        </w:tc>
      </w:tr>
    </w:tbl>
    <w:p>
      <w:r>
        <w:t>Victoria 3’s stated goal of making the map interesting but not competitive with interface complexity is directly applicable, as is Civ VI’s emphasis on readable silhouettes and information conveyed in-world.</w:t>
      </w:r>
      <w:r>
        <w:rPr>
          <w:sz w:val="16"/>
          <w:vertAlign w:val="superscript"/>
        </w:rPr>
        <w:t xml:space="preserve"> [S32][S36]</w:t>
      </w:r>
    </w:p>
    <w:p>
      <w:pPr>
        <w:pStyle w:val="Heading1"/>
      </w:pPr>
      <w:r>
        <w:t>13. Generated-video and cutscene language</w:t>
      </w:r>
    </w:p>
    <w:p>
      <w:r>
        <w:t>Generated video should be reserved for short, high-value presentation moments and should imitate the recording medium available in-world. The art bible should specify “media-authentic imperfection” rather than a generic retro filter.</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Era</w:t>
            </w:r>
          </w:p>
        </w:tc>
        <w:tc>
          <w:tcPr>
            <w:tcW w:type="dxa" w:w="4939"/>
            <w:shd w:fill="D9E2F3"/>
          </w:tcPr>
          <w:p>
            <w:r>
              <w:rPr>
                <w:b/>
              </w:rPr>
              <w:t>Generated-video rule</w:t>
            </w:r>
          </w:p>
        </w:tc>
      </w:tr>
      <w:tr>
        <w:tc>
          <w:tcPr>
            <w:tcW w:type="dxa" w:w="4939"/>
            <w:tcMar>
              <w:top w:w="80" w:type="dxa"/>
              <w:start w:w="80" w:type="dxa"/>
              <w:bottom w:w="80" w:type="dxa"/>
              <w:end w:w="80" w:type="dxa"/>
            </w:tcMar>
          </w:tcPr>
          <w:p>
            <w:r>
              <w:t>1920s-30s</w:t>
            </w:r>
          </w:p>
        </w:tc>
        <w:tc>
          <w:tcPr>
            <w:tcW w:type="dxa" w:w="4939"/>
            <w:tcMar>
              <w:top w:w="80" w:type="dxa"/>
              <w:start w:w="80" w:type="dxa"/>
              <w:bottom w:w="80" w:type="dxa"/>
              <w:end w:w="80" w:type="dxa"/>
            </w:tcMar>
          </w:tcPr>
          <w:p>
            <w:r>
              <w:t>Newsreel / still montage / title-card language; limited moving-image use; visible frame-rate/exposure limitations only when context supports them.</w:t>
            </w:r>
          </w:p>
        </w:tc>
      </w:tr>
      <w:tr>
        <w:tc>
          <w:tcPr>
            <w:tcW w:type="dxa" w:w="4939"/>
            <w:tcMar>
              <w:top w:w="80" w:type="dxa"/>
              <w:start w:w="80" w:type="dxa"/>
              <w:bottom w:w="80" w:type="dxa"/>
              <w:end w:w="80" w:type="dxa"/>
            </w:tcMar>
          </w:tcPr>
          <w:p>
            <w:r>
              <w:t>1940s-50s</w:t>
            </w:r>
          </w:p>
        </w:tc>
        <w:tc>
          <w:tcPr>
            <w:tcW w:type="dxa" w:w="4939"/>
            <w:tcMar>
              <w:top w:w="80" w:type="dxa"/>
              <w:start w:w="80" w:type="dxa"/>
              <w:bottom w:w="80" w:type="dxa"/>
              <w:end w:w="80" w:type="dxa"/>
            </w:tcMar>
          </w:tcPr>
          <w:p>
            <w:r>
              <w:t>B&amp;W local-TV/newsreel language; static cameras, hard studio light, simple cards.</w:t>
            </w:r>
          </w:p>
        </w:tc>
      </w:tr>
      <w:tr>
        <w:tc>
          <w:tcPr>
            <w:tcW w:type="dxa" w:w="4939"/>
            <w:tcMar>
              <w:top w:w="80" w:type="dxa"/>
              <w:start w:w="80" w:type="dxa"/>
              <w:bottom w:w="80" w:type="dxa"/>
              <w:end w:w="80" w:type="dxa"/>
            </w:tcMar>
          </w:tcPr>
          <w:p>
            <w:r>
              <w:t>1960s-70s</w:t>
            </w:r>
          </w:p>
        </w:tc>
        <w:tc>
          <w:tcPr>
            <w:tcW w:type="dxa" w:w="4939"/>
            <w:tcMar>
              <w:top w:w="80" w:type="dxa"/>
              <w:start w:w="80" w:type="dxa"/>
              <w:bottom w:w="80" w:type="dxa"/>
              <w:end w:w="80" w:type="dxa"/>
            </w:tcMar>
          </w:tcPr>
          <w:p>
            <w:r>
              <w:t>Local broadcast tape/film hybrids; restrained camera grammar; station bugs/cards where appropriate.</w:t>
            </w:r>
          </w:p>
        </w:tc>
      </w:tr>
      <w:tr>
        <w:tc>
          <w:tcPr>
            <w:tcW w:type="dxa" w:w="4939"/>
            <w:tcMar>
              <w:top w:w="80" w:type="dxa"/>
              <w:start w:w="80" w:type="dxa"/>
              <w:bottom w:w="80" w:type="dxa"/>
              <w:end w:w="80" w:type="dxa"/>
            </w:tcMar>
          </w:tcPr>
          <w:p>
            <w:r>
              <w:t>1980s</w:t>
            </w:r>
          </w:p>
        </w:tc>
        <w:tc>
          <w:tcPr>
            <w:tcW w:type="dxa" w:w="4939"/>
            <w:tcMar>
              <w:top w:w="80" w:type="dxa"/>
              <w:start w:w="80" w:type="dxa"/>
              <w:bottom w:w="80" w:type="dxa"/>
              <w:end w:w="80" w:type="dxa"/>
            </w:tcMar>
          </w:tcPr>
          <w:p>
            <w:r>
              <w:t>Analog videotape, early electronic graphics, saturated broadcast color, promo packages.</w:t>
            </w:r>
          </w:p>
        </w:tc>
      </w:tr>
      <w:tr>
        <w:tc>
          <w:tcPr>
            <w:tcW w:type="dxa" w:w="4939"/>
            <w:tcMar>
              <w:top w:w="80" w:type="dxa"/>
              <w:start w:w="80" w:type="dxa"/>
              <w:bottom w:w="80" w:type="dxa"/>
              <w:end w:w="80" w:type="dxa"/>
            </w:tcMar>
          </w:tcPr>
          <w:p>
            <w:r>
              <w:t>1990s</w:t>
            </w:r>
          </w:p>
        </w:tc>
        <w:tc>
          <w:tcPr>
            <w:tcW w:type="dxa" w:w="4939"/>
            <w:tcMar>
              <w:top w:w="80" w:type="dxa"/>
              <w:start w:w="80" w:type="dxa"/>
              <w:bottom w:w="80" w:type="dxa"/>
              <w:end w:w="80" w:type="dxa"/>
            </w:tcMar>
          </w:tcPr>
          <w:p>
            <w:r>
              <w:t>Fast edit packages, industrial/grunge/metallic graphics where promotion identity supports it; handheld/hardcore variants.</w:t>
            </w:r>
          </w:p>
        </w:tc>
      </w:tr>
      <w:tr>
        <w:tc>
          <w:tcPr>
            <w:tcW w:type="dxa" w:w="4939"/>
            <w:tcMar>
              <w:top w:w="80" w:type="dxa"/>
              <w:start w:w="80" w:type="dxa"/>
              <w:bottom w:w="80" w:type="dxa"/>
              <w:end w:w="80" w:type="dxa"/>
            </w:tcMar>
          </w:tcPr>
          <w:p>
            <w:r>
              <w:t>2000s</w:t>
            </w:r>
          </w:p>
        </w:tc>
        <w:tc>
          <w:tcPr>
            <w:tcW w:type="dxa" w:w="4939"/>
            <w:tcMar>
              <w:top w:w="80" w:type="dxa"/>
              <w:start w:w="80" w:type="dxa"/>
              <w:bottom w:w="80" w:type="dxa"/>
              <w:end w:w="80" w:type="dxa"/>
            </w:tcMar>
          </w:tcPr>
          <w:p>
            <w:r>
              <w:t>Digital/HD transition, glossy motion graphics, giant-screen integration.</w:t>
            </w:r>
          </w:p>
        </w:tc>
      </w:tr>
      <w:tr>
        <w:tc>
          <w:tcPr>
            <w:tcW w:type="dxa" w:w="4939"/>
            <w:tcMar>
              <w:top w:w="80" w:type="dxa"/>
              <w:start w:w="80" w:type="dxa"/>
              <w:bottom w:w="80" w:type="dxa"/>
              <w:end w:w="80" w:type="dxa"/>
            </w:tcMar>
          </w:tcPr>
          <w:p>
            <w:r>
              <w:t>2010s-present</w:t>
            </w:r>
          </w:p>
        </w:tc>
        <w:tc>
          <w:tcPr>
            <w:tcW w:type="dxa" w:w="4939"/>
            <w:tcMar>
              <w:top w:w="80" w:type="dxa"/>
              <w:start w:w="80" w:type="dxa"/>
              <w:bottom w:w="80" w:type="dxa"/>
              <w:end w:w="80" w:type="dxa"/>
            </w:tcMar>
          </w:tcPr>
          <w:p>
            <w:r>
              <w:t>Broadcast, cinematic digital, livestream, vertical/social and documentary modes can coexist.</w:t>
            </w:r>
          </w:p>
        </w:tc>
      </w:tr>
    </w:tbl>
    <w:p>
      <w:r>
        <w:t>Do not apply film scratches, VHS noise or chromatic aberration merely to signal age. Degradation is contextual: a pristine network master and a third-generation local tape from the same year should not look identical.</w:t>
      </w:r>
    </w:p>
    <w:p>
      <w:pPr>
        <w:pStyle w:val="Heading1"/>
      </w:pPr>
      <w:r>
        <w:t>14. Asset metadata required for contextual generation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Field</w:t>
            </w:r>
          </w:p>
        </w:tc>
        <w:tc>
          <w:tcPr>
            <w:tcW w:type="dxa" w:w="4939"/>
            <w:shd w:fill="D9E2F3"/>
          </w:tcPr>
          <w:p>
            <w:r>
              <w:rPr>
                <w:b/>
              </w:rPr>
              <w:t>Purpose</w:t>
            </w:r>
          </w:p>
        </w:tc>
      </w:tr>
      <w:tr>
        <w:tc>
          <w:tcPr>
            <w:tcW w:type="dxa" w:w="4939"/>
            <w:tcMar>
              <w:top w:w="80" w:type="dxa"/>
              <w:start w:w="80" w:type="dxa"/>
              <w:bottom w:w="80" w:type="dxa"/>
              <w:end w:w="80" w:type="dxa"/>
            </w:tcMar>
          </w:tcPr>
          <w:p>
            <w:r>
              <w:t>asset_id</w:t>
            </w:r>
          </w:p>
        </w:tc>
        <w:tc>
          <w:tcPr>
            <w:tcW w:type="dxa" w:w="4939"/>
            <w:tcMar>
              <w:top w:w="80" w:type="dxa"/>
              <w:start w:w="80" w:type="dxa"/>
              <w:bottom w:w="80" w:type="dxa"/>
              <w:end w:w="80" w:type="dxa"/>
            </w:tcMar>
          </w:tcPr>
          <w:p>
            <w:r>
              <w:t>Stable reference used by content/save/archive systems.</w:t>
            </w:r>
          </w:p>
        </w:tc>
      </w:tr>
      <w:tr>
        <w:tc>
          <w:tcPr>
            <w:tcW w:type="dxa" w:w="4939"/>
            <w:tcMar>
              <w:top w:w="80" w:type="dxa"/>
              <w:start w:w="80" w:type="dxa"/>
              <w:bottom w:w="80" w:type="dxa"/>
              <w:end w:w="80" w:type="dxa"/>
            </w:tcMar>
          </w:tcPr>
          <w:p>
            <w:r>
              <w:t>asset_type</w:t>
            </w:r>
          </w:p>
        </w:tc>
        <w:tc>
          <w:tcPr>
            <w:tcW w:type="dxa" w:w="4939"/>
            <w:tcMar>
              <w:top w:w="80" w:type="dxa"/>
              <w:start w:w="80" w:type="dxa"/>
              <w:bottom w:w="80" w:type="dxa"/>
              <w:end w:w="80" w:type="dxa"/>
            </w:tcMar>
          </w:tcPr>
          <w:p>
            <w:r>
              <w:t>portrait, poster, belt, venue, TV still, logo, program, social card, etc.</w:t>
            </w:r>
          </w:p>
        </w:tc>
      </w:tr>
      <w:tr>
        <w:tc>
          <w:tcPr>
            <w:tcW w:type="dxa" w:w="4939"/>
            <w:tcMar>
              <w:top w:w="80" w:type="dxa"/>
              <w:start w:w="80" w:type="dxa"/>
              <w:bottom w:w="80" w:type="dxa"/>
              <w:end w:w="80" w:type="dxa"/>
            </w:tcMar>
          </w:tcPr>
          <w:p>
            <w:r>
              <w:t>in_world_date</w:t>
            </w:r>
          </w:p>
        </w:tc>
        <w:tc>
          <w:tcPr>
            <w:tcW w:type="dxa" w:w="4939"/>
            <w:tcMar>
              <w:top w:w="80" w:type="dxa"/>
              <w:start w:w="80" w:type="dxa"/>
              <w:bottom w:w="80" w:type="dxa"/>
              <w:end w:w="80" w:type="dxa"/>
            </w:tcMar>
          </w:tcPr>
          <w:p>
            <w:r>
              <w:t>Date represented, distinct from file creation date.</w:t>
            </w:r>
          </w:p>
        </w:tc>
      </w:tr>
      <w:tr>
        <w:tc>
          <w:tcPr>
            <w:tcW w:type="dxa" w:w="4939"/>
            <w:tcMar>
              <w:top w:w="80" w:type="dxa"/>
              <w:start w:w="80" w:type="dxa"/>
              <w:bottom w:w="80" w:type="dxa"/>
              <w:end w:w="80" w:type="dxa"/>
            </w:tcMar>
          </w:tcPr>
          <w:p>
            <w:r>
              <w:t>region/culture</w:t>
            </w:r>
          </w:p>
        </w:tc>
        <w:tc>
          <w:tcPr>
            <w:tcW w:type="dxa" w:w="4939"/>
            <w:tcMar>
              <w:top w:w="80" w:type="dxa"/>
              <w:start w:w="80" w:type="dxa"/>
              <w:bottom w:w="80" w:type="dxa"/>
              <w:end w:w="80" w:type="dxa"/>
            </w:tcMar>
          </w:tcPr>
          <w:p>
            <w:r>
              <w:t>Visual-tradition selector; may include subregion.</w:t>
            </w:r>
          </w:p>
        </w:tc>
      </w:tr>
      <w:tr>
        <w:tc>
          <w:tcPr>
            <w:tcW w:type="dxa" w:w="4939"/>
            <w:tcMar>
              <w:top w:w="80" w:type="dxa"/>
              <w:start w:w="80" w:type="dxa"/>
              <w:bottom w:w="80" w:type="dxa"/>
              <w:end w:w="80" w:type="dxa"/>
            </w:tcMar>
          </w:tcPr>
          <w:p>
            <w:r>
              <w:t>promotion_id</w:t>
            </w:r>
          </w:p>
        </w:tc>
        <w:tc>
          <w:tcPr>
            <w:tcW w:type="dxa" w:w="4939"/>
            <w:tcMar>
              <w:top w:w="80" w:type="dxa"/>
              <w:start w:w="80" w:type="dxa"/>
              <w:bottom w:w="80" w:type="dxa"/>
              <w:end w:w="80" w:type="dxa"/>
            </w:tcMar>
          </w:tcPr>
          <w:p>
            <w:r>
              <w:t>Brand owner and identity rules.</w:t>
            </w:r>
          </w:p>
        </w:tc>
      </w:tr>
      <w:tr>
        <w:tc>
          <w:tcPr>
            <w:tcW w:type="dxa" w:w="4939"/>
            <w:tcMar>
              <w:top w:w="80" w:type="dxa"/>
              <w:start w:w="80" w:type="dxa"/>
              <w:bottom w:w="80" w:type="dxa"/>
              <w:end w:w="80" w:type="dxa"/>
            </w:tcMar>
          </w:tcPr>
          <w:p>
            <w:r>
              <w:t>promotion_visual_profile</w:t>
            </w:r>
          </w:p>
        </w:tc>
        <w:tc>
          <w:tcPr>
            <w:tcW w:type="dxa" w:w="4939"/>
            <w:tcMar>
              <w:top w:w="80" w:type="dxa"/>
              <w:start w:w="80" w:type="dxa"/>
              <w:bottom w:w="80" w:type="dxa"/>
              <w:end w:w="80" w:type="dxa"/>
            </w:tcMar>
          </w:tcPr>
          <w:p>
            <w:r>
              <w:t>Taste/philosophy parameters.</w:t>
            </w:r>
          </w:p>
        </w:tc>
      </w:tr>
      <w:tr>
        <w:tc>
          <w:tcPr>
            <w:tcW w:type="dxa" w:w="4939"/>
            <w:tcMar>
              <w:top w:w="80" w:type="dxa"/>
              <w:start w:w="80" w:type="dxa"/>
              <w:bottom w:w="80" w:type="dxa"/>
              <w:end w:w="80" w:type="dxa"/>
            </w:tcMar>
          </w:tcPr>
          <w:p>
            <w:r>
              <w:t>production_capabilities</w:t>
            </w:r>
          </w:p>
        </w:tc>
        <w:tc>
          <w:tcPr>
            <w:tcW w:type="dxa" w:w="4939"/>
            <w:tcMar>
              <w:top w:w="80" w:type="dxa"/>
              <w:start w:w="80" w:type="dxa"/>
              <w:bottom w:w="80" w:type="dxa"/>
              <w:end w:w="80" w:type="dxa"/>
            </w:tcMar>
          </w:tcPr>
          <w:p>
            <w:r>
              <w:t>print, broadcast, venue, design, digital capability values.</w:t>
            </w:r>
          </w:p>
        </w:tc>
      </w:tr>
      <w:tr>
        <w:tc>
          <w:tcPr>
            <w:tcW w:type="dxa" w:w="4939"/>
            <w:tcMar>
              <w:top w:w="80" w:type="dxa"/>
              <w:start w:w="80" w:type="dxa"/>
              <w:bottom w:w="80" w:type="dxa"/>
              <w:end w:w="80" w:type="dxa"/>
            </w:tcMar>
          </w:tcPr>
          <w:p>
            <w:r>
              <w:t>technology_state</w:t>
            </w:r>
          </w:p>
        </w:tc>
        <w:tc>
          <w:tcPr>
            <w:tcW w:type="dxa" w:w="4939"/>
            <w:tcMar>
              <w:top w:w="80" w:type="dxa"/>
              <w:start w:w="80" w:type="dxa"/>
              <w:bottom w:w="80" w:type="dxa"/>
              <w:end w:w="80" w:type="dxa"/>
            </w:tcMar>
          </w:tcPr>
          <w:p>
            <w:r>
              <w:t>Available/adopted technologies at that moment.</w:t>
            </w:r>
          </w:p>
        </w:tc>
      </w:tr>
      <w:tr>
        <w:tc>
          <w:tcPr>
            <w:tcW w:type="dxa" w:w="4939"/>
            <w:tcMar>
              <w:top w:w="80" w:type="dxa"/>
              <w:start w:w="80" w:type="dxa"/>
              <w:bottom w:w="80" w:type="dxa"/>
              <w:end w:w="80" w:type="dxa"/>
            </w:tcMar>
          </w:tcPr>
          <w:p>
            <w:r>
              <w:t>medium</w:t>
            </w:r>
          </w:p>
        </w:tc>
        <w:tc>
          <w:tcPr>
            <w:tcW w:type="dxa" w:w="4939"/>
            <w:tcMar>
              <w:top w:w="80" w:type="dxa"/>
              <w:start w:w="80" w:type="dxa"/>
              <w:bottom w:w="80" w:type="dxa"/>
              <w:end w:w="80" w:type="dxa"/>
            </w:tcMar>
          </w:tcPr>
          <w:p>
            <w:r>
              <w:t>Exact medium/process, not generic “image.”</w:t>
            </w:r>
          </w:p>
        </w:tc>
      </w:tr>
      <w:tr>
        <w:tc>
          <w:tcPr>
            <w:tcW w:type="dxa" w:w="4939"/>
            <w:tcMar>
              <w:top w:w="80" w:type="dxa"/>
              <w:start w:w="80" w:type="dxa"/>
              <w:bottom w:w="80" w:type="dxa"/>
              <w:end w:w="80" w:type="dxa"/>
            </w:tcMar>
          </w:tcPr>
          <w:p>
            <w:r>
              <w:t>subject_ids</w:t>
            </w:r>
          </w:p>
        </w:tc>
        <w:tc>
          <w:tcPr>
            <w:tcW w:type="dxa" w:w="4939"/>
            <w:tcMar>
              <w:top w:w="80" w:type="dxa"/>
              <w:start w:w="80" w:type="dxa"/>
              <w:bottom w:w="80" w:type="dxa"/>
              <w:end w:w="80" w:type="dxa"/>
            </w:tcMar>
          </w:tcPr>
          <w:p>
            <w:r>
              <w:t>People, titles, venues, markets, event.</w:t>
            </w:r>
          </w:p>
        </w:tc>
      </w:tr>
      <w:tr>
        <w:tc>
          <w:tcPr>
            <w:tcW w:type="dxa" w:w="4939"/>
            <w:tcMar>
              <w:top w:w="80" w:type="dxa"/>
              <w:start w:w="80" w:type="dxa"/>
              <w:bottom w:w="80" w:type="dxa"/>
              <w:end w:w="80" w:type="dxa"/>
            </w:tcMar>
          </w:tcPr>
          <w:p>
            <w:r>
              <w:t>subject_state</w:t>
            </w:r>
          </w:p>
        </w:tc>
        <w:tc>
          <w:tcPr>
            <w:tcW w:type="dxa" w:w="4939"/>
            <w:tcMar>
              <w:top w:w="80" w:type="dxa"/>
              <w:start w:w="80" w:type="dxa"/>
              <w:bottom w:w="80" w:type="dxa"/>
              <w:end w:w="80" w:type="dxa"/>
            </w:tcMar>
          </w:tcPr>
          <w:p>
            <w:r>
              <w:t>age, alignment, gimmick, status, injuries/scars, attire era, champion status.</w:t>
            </w:r>
          </w:p>
        </w:tc>
      </w:tr>
      <w:tr>
        <w:tc>
          <w:tcPr>
            <w:tcW w:type="dxa" w:w="4939"/>
            <w:tcMar>
              <w:top w:w="80" w:type="dxa"/>
              <w:start w:w="80" w:type="dxa"/>
              <w:bottom w:w="80" w:type="dxa"/>
              <w:end w:w="80" w:type="dxa"/>
            </w:tcMar>
          </w:tcPr>
          <w:p>
            <w:r>
              <w:t>event_context</w:t>
            </w:r>
          </w:p>
        </w:tc>
        <w:tc>
          <w:tcPr>
            <w:tcW w:type="dxa" w:w="4939"/>
            <w:tcMar>
              <w:top w:w="80" w:type="dxa"/>
              <w:start w:w="80" w:type="dxa"/>
              <w:bottom w:w="80" w:type="dxa"/>
              <w:end w:w="80" w:type="dxa"/>
            </w:tcMar>
          </w:tcPr>
          <w:p>
            <w:r>
              <w:t>routine show, major event, scandal, invasion, tournament, memorial, etc.</w:t>
            </w:r>
          </w:p>
        </w:tc>
      </w:tr>
      <w:tr>
        <w:tc>
          <w:tcPr>
            <w:tcW w:type="dxa" w:w="4939"/>
            <w:tcMar>
              <w:top w:w="80" w:type="dxa"/>
              <w:start w:w="80" w:type="dxa"/>
              <w:bottom w:w="80" w:type="dxa"/>
              <w:end w:w="80" w:type="dxa"/>
            </w:tcMar>
          </w:tcPr>
          <w:p>
            <w:r>
              <w:t>prestige_level</w:t>
            </w:r>
          </w:p>
        </w:tc>
        <w:tc>
          <w:tcPr>
            <w:tcW w:type="dxa" w:w="4939"/>
            <w:tcMar>
              <w:top w:w="80" w:type="dxa"/>
              <w:start w:w="80" w:type="dxa"/>
              <w:bottom w:w="80" w:type="dxa"/>
              <w:end w:w="80" w:type="dxa"/>
            </w:tcMar>
          </w:tcPr>
          <w:p>
            <w:r>
              <w:t>How important the artifact is supposed to feel.</w:t>
            </w:r>
          </w:p>
        </w:tc>
      </w:tr>
      <w:tr>
        <w:tc>
          <w:tcPr>
            <w:tcW w:type="dxa" w:w="4939"/>
            <w:tcMar>
              <w:top w:w="80" w:type="dxa"/>
              <w:start w:w="80" w:type="dxa"/>
              <w:bottom w:w="80" w:type="dxa"/>
              <w:end w:w="80" w:type="dxa"/>
            </w:tcMar>
          </w:tcPr>
          <w:p>
            <w:r>
              <w:t>capture_context</w:t>
            </w:r>
          </w:p>
        </w:tc>
        <w:tc>
          <w:tcPr>
            <w:tcW w:type="dxa" w:w="4939"/>
            <w:tcMar>
              <w:top w:w="80" w:type="dxa"/>
              <w:start w:w="80" w:type="dxa"/>
              <w:bottom w:w="80" w:type="dxa"/>
              <w:end w:w="80" w:type="dxa"/>
            </w:tcMar>
          </w:tcPr>
          <w:p>
            <w:r>
              <w:t>official portrait, press photo, TV frame, candid, poster illustration.</w:t>
            </w:r>
          </w:p>
        </w:tc>
      </w:tr>
      <w:tr>
        <w:tc>
          <w:tcPr>
            <w:tcW w:type="dxa" w:w="4939"/>
            <w:tcMar>
              <w:top w:w="80" w:type="dxa"/>
              <w:start w:w="80" w:type="dxa"/>
              <w:bottom w:w="80" w:type="dxa"/>
              <w:end w:w="80" w:type="dxa"/>
            </w:tcMar>
          </w:tcPr>
          <w:p>
            <w:r>
              <w:t>language/localization</w:t>
            </w:r>
          </w:p>
        </w:tc>
        <w:tc>
          <w:tcPr>
            <w:tcW w:type="dxa" w:w="4939"/>
            <w:tcMar>
              <w:top w:w="80" w:type="dxa"/>
              <w:start w:w="80" w:type="dxa"/>
              <w:bottom w:w="80" w:type="dxa"/>
              <w:end w:w="80" w:type="dxa"/>
            </w:tcMar>
          </w:tcPr>
          <w:p>
            <w:r>
              <w:t>Text language and local writing conventions.</w:t>
            </w:r>
          </w:p>
        </w:tc>
      </w:tr>
      <w:tr>
        <w:tc>
          <w:tcPr>
            <w:tcW w:type="dxa" w:w="4939"/>
            <w:tcMar>
              <w:top w:w="80" w:type="dxa"/>
              <w:start w:w="80" w:type="dxa"/>
              <w:bottom w:w="80" w:type="dxa"/>
              <w:end w:w="80" w:type="dxa"/>
            </w:tcMar>
          </w:tcPr>
          <w:p>
            <w:r>
              <w:t>generation_recipe_id</w:t>
            </w:r>
          </w:p>
        </w:tc>
        <w:tc>
          <w:tcPr>
            <w:tcW w:type="dxa" w:w="4939"/>
            <w:tcMar>
              <w:top w:w="80" w:type="dxa"/>
              <w:start w:w="80" w:type="dxa"/>
              <w:bottom w:w="80" w:type="dxa"/>
              <w:end w:w="80" w:type="dxa"/>
            </w:tcMar>
          </w:tcPr>
          <w:p>
            <w:r>
              <w:t>Prompt/template/model/version used.</w:t>
            </w:r>
          </w:p>
        </w:tc>
      </w:tr>
      <w:tr>
        <w:tc>
          <w:tcPr>
            <w:tcW w:type="dxa" w:w="4939"/>
            <w:tcMar>
              <w:top w:w="80" w:type="dxa"/>
              <w:start w:w="80" w:type="dxa"/>
              <w:bottom w:w="80" w:type="dxa"/>
              <w:end w:w="80" w:type="dxa"/>
            </w:tcMar>
          </w:tcPr>
          <w:p>
            <w:r>
              <w:t>seed/reference lineage</w:t>
            </w:r>
          </w:p>
        </w:tc>
        <w:tc>
          <w:tcPr>
            <w:tcW w:type="dxa" w:w="4939"/>
            <w:tcMar>
              <w:top w:w="80" w:type="dxa"/>
              <w:start w:w="80" w:type="dxa"/>
              <w:bottom w:w="80" w:type="dxa"/>
              <w:end w:w="80" w:type="dxa"/>
            </w:tcMar>
          </w:tcPr>
          <w:p>
            <w:r>
              <w:t>Where supported, allows visual consistency across repeated subjects.</w:t>
            </w:r>
          </w:p>
        </w:tc>
      </w:tr>
      <w:tr>
        <w:tc>
          <w:tcPr>
            <w:tcW w:type="dxa" w:w="4939"/>
            <w:tcMar>
              <w:top w:w="80" w:type="dxa"/>
              <w:start w:w="80" w:type="dxa"/>
              <w:bottom w:w="80" w:type="dxa"/>
              <w:end w:w="80" w:type="dxa"/>
            </w:tcMar>
          </w:tcPr>
          <w:p>
            <w:r>
              <w:t>manual_edits</w:t>
            </w:r>
          </w:p>
        </w:tc>
        <w:tc>
          <w:tcPr>
            <w:tcW w:type="dxa" w:w="4939"/>
            <w:tcMar>
              <w:top w:w="80" w:type="dxa"/>
              <w:start w:w="80" w:type="dxa"/>
              <w:bottom w:w="80" w:type="dxa"/>
              <w:end w:w="80" w:type="dxa"/>
            </w:tcMar>
          </w:tcPr>
          <w:p>
            <w:r>
              <w:t>Retouch/crop/composite notes.</w:t>
            </w:r>
          </w:p>
        </w:tc>
      </w:tr>
      <w:tr>
        <w:tc>
          <w:tcPr>
            <w:tcW w:type="dxa" w:w="4939"/>
            <w:tcMar>
              <w:top w:w="80" w:type="dxa"/>
              <w:start w:w="80" w:type="dxa"/>
              <w:bottom w:w="80" w:type="dxa"/>
              <w:end w:w="80" w:type="dxa"/>
            </w:tcMar>
          </w:tcPr>
          <w:p>
            <w:r>
              <w:t>rights/provenance</w:t>
            </w:r>
          </w:p>
        </w:tc>
        <w:tc>
          <w:tcPr>
            <w:tcW w:type="dxa" w:w="4939"/>
            <w:tcMar>
              <w:top w:w="80" w:type="dxa"/>
              <w:start w:w="80" w:type="dxa"/>
              <w:bottom w:w="80" w:type="dxa"/>
              <w:end w:w="80" w:type="dxa"/>
            </w:tcMar>
          </w:tcPr>
          <w:p>
            <w:r>
              <w:t>Generated/original/external source, license, creator/provider, attribution.</w:t>
            </w:r>
          </w:p>
        </w:tc>
      </w:tr>
      <w:tr>
        <w:tc>
          <w:tcPr>
            <w:tcW w:type="dxa" w:w="4939"/>
            <w:tcMar>
              <w:top w:w="80" w:type="dxa"/>
              <w:start w:w="80" w:type="dxa"/>
              <w:bottom w:w="80" w:type="dxa"/>
              <w:end w:w="80" w:type="dxa"/>
            </w:tcMar>
          </w:tcPr>
          <w:p>
            <w:r>
              <w:t>archive_visibility</w:t>
            </w:r>
          </w:p>
        </w:tc>
        <w:tc>
          <w:tcPr>
            <w:tcW w:type="dxa" w:w="4939"/>
            <w:tcMar>
              <w:top w:w="80" w:type="dxa"/>
              <w:start w:w="80" w:type="dxa"/>
              <w:bottom w:w="80" w:type="dxa"/>
              <w:end w:w="80" w:type="dxa"/>
            </w:tcMar>
          </w:tcPr>
          <w:p>
            <w:r>
              <w:t>Whether player can later browse this artifact in campaign history.</w:t>
            </w:r>
          </w:p>
        </w:tc>
      </w:tr>
      <w:tr>
        <w:tc>
          <w:tcPr>
            <w:tcW w:type="dxa" w:w="4939"/>
            <w:tcMar>
              <w:top w:w="80" w:type="dxa"/>
              <w:start w:w="80" w:type="dxa"/>
              <w:bottom w:w="80" w:type="dxa"/>
              <w:end w:w="80" w:type="dxa"/>
            </w:tcMar>
          </w:tcPr>
          <w:p>
            <w:r>
              <w:t>supersedes/variant_of</w:t>
            </w:r>
          </w:p>
        </w:tc>
        <w:tc>
          <w:tcPr>
            <w:tcW w:type="dxa" w:w="4939"/>
            <w:tcMar>
              <w:top w:w="80" w:type="dxa"/>
              <w:start w:w="80" w:type="dxa"/>
              <w:bottom w:w="80" w:type="dxa"/>
              <w:end w:w="80" w:type="dxa"/>
            </w:tcMar>
          </w:tcPr>
          <w:p>
            <w:r>
              <w:t>Links era redesigns and alternate crops without losing lineage.</w:t>
            </w:r>
          </w:p>
        </w:tc>
      </w:tr>
    </w:tbl>
    <w:p>
      <w:r>
        <w:t>This extends rather than contradicts the current technical asset ledger. The technical specification already requires source, creator/provider, license, retrieval date, modifications, attribution requirements and prompt/version data for generated imagery. The additional fields above are the contextual selectors needed for the art system to produce historically coherent variants.</w:t>
      </w:r>
    </w:p>
    <w:p>
      <w:pPr>
        <w:pStyle w:val="Heading1"/>
      </w:pPr>
      <w:r>
        <w:t>15. Preliminary asset taxonomy</w:t>
      </w:r>
    </w:p>
    <w:p>
      <w:pPr>
        <w:pStyle w:val="Heading2"/>
      </w:pPr>
      <w:r>
        <w:t>People</w:t>
      </w:r>
    </w:p>
    <w:p/>
    <w:p>
      <w:pPr>
        <w:pStyle w:val="ListBullet"/>
      </w:pPr>
      <w:r>
        <w:t>Roster portrait</w:t>
      </w:r>
    </w:p>
    <w:p>
      <w:pPr>
        <w:pStyle w:val="ListBullet"/>
      </w:pPr>
      <w:r>
        <w:t>Alternative era/career portrait</w:t>
      </w:r>
    </w:p>
    <w:p>
      <w:pPr>
        <w:pStyle w:val="ListBullet"/>
      </w:pPr>
      <w:r>
        <w:t>Promoter/owner portrait</w:t>
      </w:r>
    </w:p>
    <w:p>
      <w:pPr>
        <w:pStyle w:val="ListBullet"/>
      </w:pPr>
      <w:r>
        <w:t>Manager/announcer/referee/staff portrait</w:t>
      </w:r>
    </w:p>
    <w:p>
      <w:pPr>
        <w:pStyle w:val="ListBullet"/>
      </w:pPr>
      <w:r>
        <w:t>Masked/unmasked state</w:t>
      </w:r>
    </w:p>
    <w:p>
      <w:pPr>
        <w:pStyle w:val="ListBullet"/>
      </w:pPr>
      <w:r>
        <w:t>Injury/age/status variants</w:t>
      </w:r>
    </w:p>
    <w:p>
      <w:pPr>
        <w:pStyle w:val="ListBullet"/>
      </w:pPr>
      <w:r>
        <w:t>TV capture/candid/archive variants</w:t>
      </w:r>
    </w:p>
    <w:p>
      <w:pPr>
        <w:pStyle w:val="Heading2"/>
      </w:pPr>
      <w:r>
        <w:t>Promotion identity</w:t>
      </w:r>
    </w:p>
    <w:p/>
    <w:p>
      <w:pPr>
        <w:pStyle w:val="ListBullet"/>
      </w:pPr>
      <w:r>
        <w:t>Primary logo</w:t>
      </w:r>
    </w:p>
    <w:p>
      <w:pPr>
        <w:pStyle w:val="ListBullet"/>
      </w:pPr>
      <w:r>
        <w:t>Era redesigns</w:t>
      </w:r>
    </w:p>
    <w:p>
      <w:pPr>
        <w:pStyle w:val="ListBullet"/>
      </w:pPr>
      <w:r>
        <w:t>Secondary marks</w:t>
      </w:r>
    </w:p>
    <w:p>
      <w:pPr>
        <w:pStyle w:val="ListBullet"/>
      </w:pPr>
      <w:r>
        <w:t>TV program logo</w:t>
      </w:r>
    </w:p>
    <w:p>
      <w:pPr>
        <w:pStyle w:val="ListBullet"/>
      </w:pPr>
      <w:r>
        <w:t>Event-series logo</w:t>
      </w:r>
    </w:p>
    <w:p>
      <w:pPr>
        <w:pStyle w:val="ListBullet"/>
      </w:pPr>
      <w:r>
        <w:t>Faction/stable marks</w:t>
      </w:r>
    </w:p>
    <w:p>
      <w:pPr>
        <w:pStyle w:val="ListBullet"/>
      </w:pPr>
      <w:r>
        <w:t>Station/network sponsor marks</w:t>
      </w:r>
    </w:p>
    <w:p>
      <w:pPr>
        <w:pStyle w:val="ListBullet"/>
      </w:pPr>
      <w:r>
        <w:t>Office signage</w:t>
      </w:r>
    </w:p>
    <w:p>
      <w:pPr>
        <w:pStyle w:val="Heading2"/>
      </w:pPr>
      <w:r>
        <w:t>Events and media</w:t>
      </w:r>
    </w:p>
    <w:p/>
    <w:p>
      <w:pPr>
        <w:pStyle w:val="ListBullet"/>
      </w:pPr>
      <w:r>
        <w:t>Poster/handbill</w:t>
      </w:r>
    </w:p>
    <w:p>
      <w:pPr>
        <w:pStyle w:val="ListBullet"/>
      </w:pPr>
      <w:r>
        <w:t>Newspaper ad</w:t>
      </w:r>
    </w:p>
    <w:p>
      <w:pPr>
        <w:pStyle w:val="ListBullet"/>
      </w:pPr>
      <w:r>
        <w:t>Program cover/interior</w:t>
      </w:r>
    </w:p>
    <w:p>
      <w:pPr>
        <w:pStyle w:val="ListBullet"/>
      </w:pPr>
      <w:r>
        <w:t>Ticket</w:t>
      </w:r>
    </w:p>
    <w:p>
      <w:pPr>
        <w:pStyle w:val="ListBullet"/>
      </w:pPr>
      <w:r>
        <w:t>Magazine cover</w:t>
      </w:r>
    </w:p>
    <w:p>
      <w:pPr>
        <w:pStyle w:val="ListBullet"/>
      </w:pPr>
      <w:r>
        <w:t>Match card</w:t>
      </w:r>
    </w:p>
    <w:p>
      <w:pPr>
        <w:pStyle w:val="ListBullet"/>
      </w:pPr>
      <w:r>
        <w:t>TV lower-third/title card</w:t>
      </w:r>
    </w:p>
    <w:p>
      <w:pPr>
        <w:pStyle w:val="ListBullet"/>
      </w:pPr>
      <w:r>
        <w:t>Broadcast opener/stinger</w:t>
      </w:r>
    </w:p>
    <w:p>
      <w:pPr>
        <w:pStyle w:val="ListBullet"/>
      </w:pPr>
      <w:r>
        <w:t>PPV/event key art</w:t>
      </w:r>
    </w:p>
    <w:p>
      <w:pPr>
        <w:pStyle w:val="ListBullet"/>
      </w:pPr>
      <w:r>
        <w:t>Web banner</w:t>
      </w:r>
    </w:p>
    <w:p>
      <w:pPr>
        <w:pStyle w:val="ListBullet"/>
      </w:pPr>
      <w:r>
        <w:t>Social post/story/thumbnail</w:t>
      </w:r>
    </w:p>
    <w:p>
      <w:pPr>
        <w:pStyle w:val="ListBullet"/>
      </w:pPr>
      <w:r>
        <w:t>Streaming overlay</w:t>
      </w:r>
    </w:p>
    <w:p>
      <w:pPr>
        <w:pStyle w:val="Heading2"/>
      </w:pPr>
      <w:r>
        <w:t>Championships</w:t>
      </w:r>
    </w:p>
    <w:p/>
    <w:p>
      <w:pPr>
        <w:pStyle w:val="ListBullet"/>
      </w:pPr>
      <w:r>
        <w:t>Belt front/side</w:t>
      </w:r>
    </w:p>
    <w:p>
      <w:pPr>
        <w:pStyle w:val="ListBullet"/>
      </w:pPr>
      <w:r>
        <w:t>Era redesign</w:t>
      </w:r>
    </w:p>
    <w:p>
      <w:pPr>
        <w:pStyle w:val="ListBullet"/>
      </w:pPr>
      <w:r>
        <w:t>Custom champion variant</w:t>
      </w:r>
    </w:p>
    <w:p>
      <w:pPr>
        <w:pStyle w:val="ListBullet"/>
      </w:pPr>
      <w:r>
        <w:t>Trophy/cup</w:t>
      </w:r>
    </w:p>
    <w:p>
      <w:pPr>
        <w:pStyle w:val="ListBullet"/>
      </w:pPr>
      <w:r>
        <w:t>Tournament graphic</w:t>
      </w:r>
    </w:p>
    <w:p>
      <w:pPr>
        <w:pStyle w:val="ListBullet"/>
      </w:pPr>
      <w:r>
        <w:t>Title lineage plate</w:t>
      </w:r>
    </w:p>
    <w:p>
      <w:pPr>
        <w:pStyle w:val="Heading2"/>
      </w:pPr>
      <w:r>
        <w:t>Places</w:t>
      </w:r>
    </w:p>
    <w:p/>
    <w:p>
      <w:pPr>
        <w:pStyle w:val="ListBullet"/>
      </w:pPr>
      <w:r>
        <w:t>Arena exterior</w:t>
      </w:r>
    </w:p>
    <w:p>
      <w:pPr>
        <w:pStyle w:val="ListBullet"/>
      </w:pPr>
      <w:r>
        <w:t>Arena interior</w:t>
      </w:r>
    </w:p>
    <w:p>
      <w:pPr>
        <w:pStyle w:val="ListBullet"/>
      </w:pPr>
      <w:r>
        <w:t>Studio set</w:t>
      </w:r>
    </w:p>
    <w:p>
      <w:pPr>
        <w:pStyle w:val="ListBullet"/>
      </w:pPr>
      <w:r>
        <w:t>Ring configuration</w:t>
      </w:r>
    </w:p>
    <w:p>
      <w:pPr>
        <w:pStyle w:val="ListBullet"/>
      </w:pPr>
      <w:r>
        <w:t>Promoter office</w:t>
      </w:r>
    </w:p>
    <w:p>
      <w:pPr>
        <w:pStyle w:val="ListBullet"/>
      </w:pPr>
      <w:r>
        <w:t>Locker/backstage</w:t>
      </w:r>
    </w:p>
    <w:p>
      <w:pPr>
        <w:pStyle w:val="ListBullet"/>
      </w:pPr>
      <w:r>
        <w:t>Training school</w:t>
      </w:r>
    </w:p>
    <w:p>
      <w:pPr>
        <w:pStyle w:val="ListBullet"/>
      </w:pPr>
      <w:r>
        <w:t>TV station</w:t>
      </w:r>
    </w:p>
    <w:p>
      <w:pPr>
        <w:pStyle w:val="ListBullet"/>
      </w:pPr>
      <w:r>
        <w:t>Market/city map marker</w:t>
      </w:r>
    </w:p>
    <w:p>
      <w:pPr>
        <w:pStyle w:val="ListBullet"/>
      </w:pPr>
      <w:r>
        <w:t>Venue production overlays</w:t>
      </w:r>
    </w:p>
    <w:p>
      <w:pPr>
        <w:pStyle w:val="Heading2"/>
      </w:pPr>
      <w:r>
        <w:t>World/strategy</w:t>
      </w:r>
    </w:p>
    <w:p/>
    <w:p>
      <w:pPr>
        <w:pStyle w:val="ListBullet"/>
      </w:pPr>
      <w:r>
        <w:t>Base map materials</w:t>
      </w:r>
    </w:p>
    <w:p>
      <w:pPr>
        <w:pStyle w:val="ListBullet"/>
      </w:pPr>
      <w:r>
        <w:t>Market markers by era/scale</w:t>
      </w:r>
    </w:p>
    <w:p>
      <w:pPr>
        <w:pStyle w:val="ListBullet"/>
      </w:pPr>
      <w:r>
        <w:t>Travel mode icons</w:t>
      </w:r>
    </w:p>
    <w:p>
      <w:pPr>
        <w:pStyle w:val="ListBullet"/>
      </w:pPr>
      <w:r>
        <w:t>Media reach overlays</w:t>
      </w:r>
    </w:p>
    <w:p>
      <w:pPr>
        <w:pStyle w:val="ListBullet"/>
      </w:pPr>
      <w:r>
        <w:t>Territory border styles</w:t>
      </w:r>
    </w:p>
    <w:p>
      <w:pPr>
        <w:pStyle w:val="ListBullet"/>
      </w:pPr>
      <w:r>
        <w:t>Heat/influence patterns</w:t>
      </w:r>
    </w:p>
    <w:p>
      <w:pPr>
        <w:pStyle w:val="ListBullet"/>
      </w:pPr>
      <w:r>
        <w:t>Historical replay overlays</w:t>
      </w:r>
    </w:p>
    <w:p>
      <w:pPr>
        <w:pStyle w:val="Heading2"/>
      </w:pPr>
      <w:r>
        <w:t>Archive</w:t>
      </w:r>
    </w:p>
    <w:p/>
    <w:p>
      <w:pPr>
        <w:pStyle w:val="ListBullet"/>
      </w:pPr>
      <w:r>
        <w:t>Newspaper clipping</w:t>
      </w:r>
    </w:p>
    <w:p>
      <w:pPr>
        <w:pStyle w:val="ListBullet"/>
      </w:pPr>
      <w:r>
        <w:t>Historical photo card</w:t>
      </w:r>
    </w:p>
    <w:p>
      <w:pPr>
        <w:pStyle w:val="ListBullet"/>
      </w:pPr>
      <w:r>
        <w:t>Event scrapbook artifact</w:t>
      </w:r>
    </w:p>
    <w:p>
      <w:pPr>
        <w:pStyle w:val="ListBullet"/>
      </w:pPr>
      <w:r>
        <w:t>Career timeline art</w:t>
      </w:r>
    </w:p>
    <w:p>
      <w:pPr>
        <w:pStyle w:val="ListBullet"/>
      </w:pPr>
      <w:r>
        <w:t>Promotion timeline art</w:t>
      </w:r>
    </w:p>
    <w:p>
      <w:pPr>
        <w:pStyle w:val="ListBullet"/>
      </w:pPr>
      <w:r>
        <w:t>Memorial/retirement artifact</w:t>
      </w:r>
    </w:p>
    <w:p>
      <w:pPr>
        <w:pStyle w:val="ListBullet"/>
      </w:pPr>
      <w:r>
        <w:t>Historical logo/belt/venue states</w:t>
      </w:r>
    </w:p>
    <w:p>
      <w:pPr>
        <w:pStyle w:val="Heading2"/>
      </w:pPr>
      <w:r>
        <w:t>UI</w:t>
      </w:r>
    </w:p>
    <w:p/>
    <w:p>
      <w:pPr>
        <w:pStyle w:val="ListBullet"/>
      </w:pPr>
      <w:r>
        <w:t>Core navigation icons</w:t>
      </w:r>
    </w:p>
    <w:p>
      <w:pPr>
        <w:pStyle w:val="ListBullet"/>
      </w:pPr>
      <w:r>
        <w:t>Data visualization grammar</w:t>
      </w:r>
    </w:p>
    <w:p>
      <w:pPr>
        <w:pStyle w:val="ListBullet"/>
      </w:pPr>
      <w:r>
        <w:t>Status badges</w:t>
      </w:r>
    </w:p>
    <w:p>
      <w:pPr>
        <w:pStyle w:val="ListBullet"/>
      </w:pPr>
      <w:r>
        <w:t>Tooltips/panels</w:t>
      </w:r>
    </w:p>
    <w:p>
      <w:pPr>
        <w:pStyle w:val="ListBullet"/>
      </w:pPr>
      <w:r>
        <w:t>Responsive map controls</w:t>
      </w:r>
    </w:p>
    <w:p>
      <w:pPr>
        <w:pStyle w:val="ListBullet"/>
      </w:pPr>
      <w:r>
        <w:t>Non-diegetic charts and ledgers</w:t>
      </w:r>
    </w:p>
    <w:p>
      <w:pPr>
        <w:pStyle w:val="Heading1"/>
      </w:pPr>
      <w:r>
        <w:t>16. Recommended AI-assisted production pipeline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Stage</w:t>
            </w:r>
          </w:p>
        </w:tc>
        <w:tc>
          <w:tcPr>
            <w:tcW w:type="dxa" w:w="4939"/>
            <w:shd w:fill="D9E2F3"/>
          </w:tcPr>
          <w:p>
            <w:r>
              <w:rPr>
                <w:b/>
              </w:rPr>
              <w:t>Rule</w:t>
            </w:r>
          </w:p>
        </w:tc>
      </w:tr>
      <w:tr>
        <w:tc>
          <w:tcPr>
            <w:tcW w:type="dxa" w:w="4939"/>
            <w:tcMar>
              <w:top w:w="80" w:type="dxa"/>
              <w:start w:w="80" w:type="dxa"/>
              <w:bottom w:w="80" w:type="dxa"/>
              <w:end w:w="80" w:type="dxa"/>
            </w:tcMar>
          </w:tcPr>
          <w:p>
            <w:r>
              <w:t>1. Define canonical subject data</w:t>
            </w:r>
          </w:p>
        </w:tc>
        <w:tc>
          <w:tcPr>
            <w:tcW w:type="dxa" w:w="4939"/>
            <w:tcMar>
              <w:top w:w="80" w:type="dxa"/>
              <w:start w:w="80" w:type="dxa"/>
              <w:bottom w:w="80" w:type="dxa"/>
              <w:end w:w="80" w:type="dxa"/>
            </w:tcMar>
          </w:tcPr>
          <w:p>
            <w:r>
              <w:t>Person/promotion/venue/title metadata is authoritative. Art does not invent core facts.</w:t>
            </w:r>
          </w:p>
        </w:tc>
      </w:tr>
      <w:tr>
        <w:tc>
          <w:tcPr>
            <w:tcW w:type="dxa" w:w="4939"/>
            <w:tcMar>
              <w:top w:w="80" w:type="dxa"/>
              <w:start w:w="80" w:type="dxa"/>
              <w:bottom w:w="80" w:type="dxa"/>
              <w:end w:w="80" w:type="dxa"/>
            </w:tcMar>
          </w:tcPr>
          <w:p>
            <w:r>
              <w:t>2. Resolve context</w:t>
            </w:r>
          </w:p>
        </w:tc>
        <w:tc>
          <w:tcPr>
            <w:tcW w:type="dxa" w:w="4939"/>
            <w:tcMar>
              <w:top w:w="80" w:type="dxa"/>
              <w:start w:w="80" w:type="dxa"/>
              <w:bottom w:w="80" w:type="dxa"/>
              <w:end w:w="80" w:type="dxa"/>
            </w:tcMar>
          </w:tcPr>
          <w:p>
            <w:r>
              <w:t>Era, region, medium, technology, promotion capability and event context select a style recipe.</w:t>
            </w:r>
          </w:p>
        </w:tc>
      </w:tr>
      <w:tr>
        <w:tc>
          <w:tcPr>
            <w:tcW w:type="dxa" w:w="4939"/>
            <w:tcMar>
              <w:top w:w="80" w:type="dxa"/>
              <w:start w:w="80" w:type="dxa"/>
              <w:bottom w:w="80" w:type="dxa"/>
              <w:end w:w="80" w:type="dxa"/>
            </w:tcMar>
          </w:tcPr>
          <w:p>
            <w:r>
              <w:t>3. Build prompt/template from rules</w:t>
            </w:r>
          </w:p>
        </w:tc>
        <w:tc>
          <w:tcPr>
            <w:tcW w:type="dxa" w:w="4939"/>
            <w:tcMar>
              <w:top w:w="80" w:type="dxa"/>
              <w:start w:w="80" w:type="dxa"/>
              <w:bottom w:w="80" w:type="dxa"/>
              <w:end w:w="80" w:type="dxa"/>
            </w:tcMar>
          </w:tcPr>
          <w:p>
            <w:r>
              <w:t>Use constrained prompt grammar, negative-contamination rules, framing, process and material cues.</w:t>
            </w:r>
          </w:p>
        </w:tc>
      </w:tr>
      <w:tr>
        <w:tc>
          <w:tcPr>
            <w:tcW w:type="dxa" w:w="4939"/>
            <w:tcMar>
              <w:top w:w="80" w:type="dxa"/>
              <w:start w:w="80" w:type="dxa"/>
              <w:bottom w:w="80" w:type="dxa"/>
              <w:end w:w="80" w:type="dxa"/>
            </w:tcMar>
          </w:tcPr>
          <w:p>
            <w:r>
              <w:t>4. Generate controlled candidates</w:t>
            </w:r>
          </w:p>
        </w:tc>
        <w:tc>
          <w:tcPr>
            <w:tcW w:type="dxa" w:w="4939"/>
            <w:tcMar>
              <w:top w:w="80" w:type="dxa"/>
              <w:start w:w="80" w:type="dxa"/>
              <w:bottom w:w="80" w:type="dxa"/>
              <w:end w:w="80" w:type="dxa"/>
            </w:tcMar>
          </w:tcPr>
          <w:p>
            <w:r>
              <w:t>Generate limited variants, not endless aesthetic fishing.</w:t>
            </w:r>
          </w:p>
        </w:tc>
      </w:tr>
      <w:tr>
        <w:tc>
          <w:tcPr>
            <w:tcW w:type="dxa" w:w="4939"/>
            <w:tcMar>
              <w:top w:w="80" w:type="dxa"/>
              <w:start w:w="80" w:type="dxa"/>
              <w:bottom w:w="80" w:type="dxa"/>
              <w:end w:w="80" w:type="dxa"/>
            </w:tcMar>
          </w:tcPr>
          <w:p>
            <w:r>
              <w:t>5. Validate against art bible</w:t>
            </w:r>
          </w:p>
        </w:tc>
        <w:tc>
          <w:tcPr>
            <w:tcW w:type="dxa" w:w="4939"/>
            <w:tcMar>
              <w:top w:w="80" w:type="dxa"/>
              <w:start w:w="80" w:type="dxa"/>
              <w:bottom w:w="80" w:type="dxa"/>
              <w:end w:w="80" w:type="dxa"/>
            </w:tcMar>
          </w:tcPr>
          <w:p>
            <w:r>
              <w:t>Check anatomy, era contamination, geography, logo/text accuracy, kayfabe, production level and medium authenticity.</w:t>
            </w:r>
          </w:p>
        </w:tc>
      </w:tr>
      <w:tr>
        <w:tc>
          <w:tcPr>
            <w:tcW w:type="dxa" w:w="4939"/>
            <w:tcMar>
              <w:top w:w="80" w:type="dxa"/>
              <w:start w:w="80" w:type="dxa"/>
              <w:bottom w:w="80" w:type="dxa"/>
              <w:end w:w="80" w:type="dxa"/>
            </w:tcMar>
          </w:tcPr>
          <w:p>
            <w:r>
              <w:t>6. Composite text programmatically where possible</w:t>
            </w:r>
          </w:p>
        </w:tc>
        <w:tc>
          <w:tcPr>
            <w:tcW w:type="dxa" w:w="4939"/>
            <w:tcMar>
              <w:top w:w="80" w:type="dxa"/>
              <w:start w:w="80" w:type="dxa"/>
              <w:bottom w:w="80" w:type="dxa"/>
              <w:end w:w="80" w:type="dxa"/>
            </w:tcMar>
          </w:tcPr>
          <w:p>
            <w:r>
              <w:t>Posters, match cards, charts and UI should use game-rendered text rather than relying on image models to spell names correctly.</w:t>
            </w:r>
          </w:p>
        </w:tc>
      </w:tr>
      <w:tr>
        <w:tc>
          <w:tcPr>
            <w:tcW w:type="dxa" w:w="4939"/>
            <w:tcMar>
              <w:top w:w="80" w:type="dxa"/>
              <w:start w:w="80" w:type="dxa"/>
              <w:bottom w:w="80" w:type="dxa"/>
              <w:end w:w="80" w:type="dxa"/>
            </w:tcMar>
          </w:tcPr>
          <w:p>
            <w:r>
              <w:t>7. Register provenance</w:t>
            </w:r>
          </w:p>
        </w:tc>
        <w:tc>
          <w:tcPr>
            <w:tcW w:type="dxa" w:w="4939"/>
            <w:tcMar>
              <w:top w:w="80" w:type="dxa"/>
              <w:start w:w="80" w:type="dxa"/>
              <w:bottom w:w="80" w:type="dxa"/>
              <w:end w:w="80" w:type="dxa"/>
            </w:tcMar>
          </w:tcPr>
          <w:p>
            <w:r>
              <w:t>Store model/version, recipe, source references, edits and final asset ID.</w:t>
            </w:r>
          </w:p>
        </w:tc>
      </w:tr>
      <w:tr>
        <w:tc>
          <w:tcPr>
            <w:tcW w:type="dxa" w:w="4939"/>
            <w:tcMar>
              <w:top w:w="80" w:type="dxa"/>
              <w:start w:w="80" w:type="dxa"/>
              <w:bottom w:w="80" w:type="dxa"/>
              <w:end w:w="80" w:type="dxa"/>
            </w:tcMar>
          </w:tcPr>
          <w:p>
            <w:r>
              <w:t>8. Reuse identity lineage</w:t>
            </w:r>
          </w:p>
        </w:tc>
        <w:tc>
          <w:tcPr>
            <w:tcW w:type="dxa" w:w="4939"/>
            <w:tcMar>
              <w:top w:w="80" w:type="dxa"/>
              <w:start w:w="80" w:type="dxa"/>
              <w:bottom w:w="80" w:type="dxa"/>
              <w:end w:w="80" w:type="dxa"/>
            </w:tcMar>
          </w:tcPr>
          <w:p>
            <w:r>
              <w:t>Future portraits/aging variants reference canonical subject art rather than regenerating an unrelated person.</w:t>
            </w:r>
          </w:p>
        </w:tc>
      </w:tr>
      <w:tr>
        <w:tc>
          <w:tcPr>
            <w:tcW w:type="dxa" w:w="4939"/>
            <w:tcMar>
              <w:top w:w="80" w:type="dxa"/>
              <w:start w:w="80" w:type="dxa"/>
              <w:bottom w:w="80" w:type="dxa"/>
              <w:end w:w="80" w:type="dxa"/>
            </w:tcMar>
          </w:tcPr>
          <w:p>
            <w:r>
              <w:t>9. Archive milestone artifacts</w:t>
            </w:r>
          </w:p>
        </w:tc>
        <w:tc>
          <w:tcPr>
            <w:tcW w:type="dxa" w:w="4939"/>
            <w:tcMar>
              <w:top w:w="80" w:type="dxa"/>
              <w:start w:w="80" w:type="dxa"/>
              <w:bottom w:w="80" w:type="dxa"/>
              <w:end w:w="80" w:type="dxa"/>
            </w:tcMar>
          </w:tcPr>
          <w:p>
            <w:r>
              <w:t>Major generated campaign events can create permanent historical artifacts tied to saved history.</w:t>
            </w:r>
          </w:p>
        </w:tc>
      </w:tr>
    </w:tbl>
    <w:p>
      <w:r>
        <w:t>The Civ VI district pipeline is a useful conceptual precedent: many components change over time, yet the result must remain readable and composable. Wrestling Empire’s generated-art system should likewise be modular rather than a collection of one-off prompts.</w:t>
      </w:r>
      <w:r>
        <w:rPr>
          <w:sz w:val="16"/>
          <w:vertAlign w:val="superscript"/>
        </w:rPr>
        <w:t xml:space="preserve"> [S33]</w:t>
      </w:r>
    </w:p>
    <w:p>
      <w:pPr>
        <w:pStyle w:val="Heading1"/>
      </w:pPr>
      <w:r>
        <w:t>17. What the permanent Wrestling Empire house identity should accomplish</w:t>
      </w:r>
    </w:p>
    <w:p>
      <w:pPr>
        <w:pStyle w:val="ListBullet"/>
      </w:pPr>
      <w:r>
        <w:rPr>
          <w:b/>
        </w:rPr>
        <w:t xml:space="preserve">Readable before decorative: </w:t>
      </w:r>
      <w:r>
        <w:t>Strategic information and subject identity must survive small phone screens.</w:t>
      </w:r>
    </w:p>
    <w:p>
      <w:pPr>
        <w:pStyle w:val="ListBullet"/>
      </w:pPr>
      <w:r>
        <w:rPr>
          <w:b/>
        </w:rPr>
        <w:t xml:space="preserve">Serious without sterile: </w:t>
      </w:r>
      <w:r>
        <w:t>The game respects wrestling’s stakes while allowing colourful personalities and inherently funny outcomes.</w:t>
      </w:r>
    </w:p>
    <w:p>
      <w:pPr>
        <w:pStyle w:val="ListBullet"/>
      </w:pPr>
      <w:r>
        <w:rPr>
          <w:b/>
        </w:rPr>
        <w:t xml:space="preserve">Historically observant, not cosplay-retro: </w:t>
      </w:r>
      <w:r>
        <w:t>Use period processes and composition logic where relevant; avoid blanket faux aging.</w:t>
      </w:r>
    </w:p>
    <w:p>
      <w:pPr>
        <w:pStyle w:val="ListBullet"/>
      </w:pPr>
      <w:r>
        <w:rPr>
          <w:b/>
        </w:rPr>
        <w:t xml:space="preserve">Stylized enough for coherence: </w:t>
      </w:r>
      <w:r>
        <w:t>Portraits and illustrative assets should avoid uncanny pseudo-photographic perfection when consistency across thousands of generated people matters.</w:t>
      </w:r>
    </w:p>
    <w:p>
      <w:pPr>
        <w:pStyle w:val="ListBullet"/>
      </w:pPr>
      <w:r>
        <w:rPr>
          <w:b/>
        </w:rPr>
        <w:t xml:space="preserve">Context-sensitive: </w:t>
      </w:r>
      <w:r>
        <w:t>The same year can contain corporate polish, regional competence and indie roughness.</w:t>
      </w:r>
    </w:p>
    <w:p>
      <w:pPr>
        <w:pStyle w:val="ListBullet"/>
      </w:pPr>
      <w:r>
        <w:rPr>
          <w:b/>
        </w:rPr>
        <w:t xml:space="preserve">World-owning rather than IP-mimicking: </w:t>
      </w:r>
      <w:r>
        <w:t>Use historical reference to derive visual grammar, never to clone a real promotion’s logo, wrestler likeness or protected graphic package.</w:t>
      </w:r>
    </w:p>
    <w:p>
      <w:pPr>
        <w:pStyle w:val="ListBullet"/>
      </w:pPr>
      <w:r>
        <w:rPr>
          <w:b/>
        </w:rPr>
        <w:t xml:space="preserve">Archive-friendly: </w:t>
      </w:r>
      <w:r>
        <w:t>Assets should remain legible and evocative years later when resurfaced in campaign history.</w:t>
      </w:r>
    </w:p>
    <w:p>
      <w:pPr>
        <w:pStyle w:val="ListBullet"/>
      </w:pPr>
      <w:r>
        <w:rPr>
          <w:b/>
        </w:rPr>
        <w:t xml:space="preserve">Systemic: </w:t>
      </w:r>
      <w:r>
        <w:t>Every style decision should be expressible as reusable rules, metadata or templates whenever possible.</w:t>
      </w:r>
    </w:p>
    <w:p>
      <w:pPr>
        <w:pStyle w:val="Heading1"/>
      </w:pPr>
      <w:r>
        <w:t>18. Contradictions, unresolved decisions, and targeted follow-up research</w:t>
      </w:r>
    </w:p>
    <w:p>
      <w:pPr>
        <w:pStyle w:val="ListBullet"/>
      </w:pPr>
      <w:r>
        <w:rPr>
          <w:b/>
        </w:rPr>
        <w:t xml:space="preserve">Portrait baseline stylization: </w:t>
      </w:r>
      <w:r>
        <w:t>Research supports contextual variety but does not itself choose the exact render style. Controlled tests should compare illustrated realism, painterly publicity art and lightly stylized photographic realism for consistency/aging.</w:t>
      </w:r>
    </w:p>
    <w:p>
      <w:pPr>
        <w:pStyle w:val="ListBullet"/>
      </w:pPr>
      <w:r>
        <w:rPr>
          <w:b/>
        </w:rPr>
        <w:t xml:space="preserve">Era boundaries: </w:t>
      </w:r>
      <w:r>
        <w:t>The proposed eight eras are useful authoring bands, but final art bible may merge/split them after asset tests. Technology adoption should remain continuous.</w:t>
      </w:r>
    </w:p>
    <w:p>
      <w:pPr>
        <w:pStyle w:val="ListBullet"/>
      </w:pPr>
      <w:r>
        <w:rPr>
          <w:b/>
        </w:rPr>
        <w:t xml:space="preserve">U.S. territory substyles: </w:t>
      </w:r>
      <w:r>
        <w:t>The demo needs a 1975 reference pack for the exact fictional region(s) represented. Memphis, Mid-Atlantic, Georgia, Texas and Midwest should not be averaged prematurely.</w:t>
      </w:r>
    </w:p>
    <w:p>
      <w:pPr>
        <w:pStyle w:val="ListBullet"/>
      </w:pPr>
      <w:r>
        <w:rPr>
          <w:b/>
        </w:rPr>
        <w:t xml:space="preserve">Quebec / Montreal: </w:t>
      </w:r>
      <w:r>
        <w:t>Requires a focused bilingual Canadian pass before final production assets.</w:t>
      </w:r>
    </w:p>
    <w:p>
      <w:pPr>
        <w:pStyle w:val="ListBullet"/>
      </w:pPr>
      <w:r>
        <w:rPr>
          <w:b/>
        </w:rPr>
        <w:t xml:space="preserve">Puerto Rico / Caribbean: </w:t>
      </w:r>
      <w:r>
        <w:t>Historically important to wrestling culture and visually distinct; under-researched in this pass.</w:t>
      </w:r>
    </w:p>
    <w:p>
      <w:pPr>
        <w:pStyle w:val="ListBullet"/>
      </w:pPr>
      <w:r>
        <w:rPr>
          <w:b/>
        </w:rPr>
        <w:t xml:space="preserve">Australia / New Zealand: </w:t>
      </w:r>
      <w:r>
        <w:t>Needs targeted visual archive work before a full-world content pack.</w:t>
      </w:r>
    </w:p>
    <w:p>
      <w:pPr>
        <w:pStyle w:val="ListBullet"/>
      </w:pPr>
      <w:r>
        <w:rPr>
          <w:b/>
        </w:rPr>
        <w:t xml:space="preserve">Continental Europe: </w:t>
      </w:r>
      <w:r>
        <w:t>Britain is well covered; France/Germany/Austria and catch traditions need stronger primary visual collections.</w:t>
      </w:r>
    </w:p>
    <w:p>
      <w:pPr>
        <w:pStyle w:val="ListBullet"/>
      </w:pPr>
      <w:r>
        <w:rPr>
          <w:b/>
        </w:rPr>
        <w:t xml:space="preserve">Women’s wrestling visual chronology: </w:t>
      </w:r>
      <w:r>
        <w:t>Primary archives include women, but this pass did not isolate enough material to write a separate, evidence-heavy progression. The art bible should not assume the men’s chronology is sufficient.</w:t>
      </w:r>
    </w:p>
    <w:p>
      <w:pPr>
        <w:pStyle w:val="ListBullet"/>
      </w:pPr>
      <w:r>
        <w:rPr>
          <w:b/>
        </w:rPr>
        <w:t xml:space="preserve">Race/ethnicity and historical gimmick presentation: </w:t>
      </w:r>
      <w:r>
        <w:t>The game needs a separate sensitivity/authenticity policy for historically stereotyped portrayals. Historical plausibility cannot become an excuse to mass-produce demeaning caricature.</w:t>
      </w:r>
    </w:p>
    <w:p>
      <w:pPr>
        <w:pStyle w:val="ListBullet"/>
      </w:pPr>
      <w:r>
        <w:rPr>
          <w:b/>
        </w:rPr>
        <w:t xml:space="preserve">Licensing boundaries for reference use: </w:t>
      </w:r>
      <w:r>
        <w:t>Reference links are research evidence, not a permission grant. Production asset workflow must continue to use original/generated art or properly licensed materials.</w:t>
      </w:r>
    </w:p>
    <w:p>
      <w:pPr>
        <w:pStyle w:val="Heading1"/>
      </w:pPr>
      <w:r>
        <w:t>19. Immediate implications for the 1975 vertical slice</w:t>
      </w:r>
    </w:p>
    <w:p>
      <w:r>
        <w:t>The first slice should not wait for a century of finished art. It should prove the contextual system with a deliberately small but representative matrix.</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D9E2F3"/>
          </w:tcPr>
          <w:p>
            <w:r>
              <w:rPr>
                <w:b/>
              </w:rPr>
              <w:t>Slice area</w:t>
            </w:r>
          </w:p>
        </w:tc>
        <w:tc>
          <w:tcPr>
            <w:tcW w:type="dxa" w:w="4939"/>
            <w:shd w:fill="D9E2F3"/>
          </w:tcPr>
          <w:p>
            <w:r>
              <w:rPr>
                <w:b/>
              </w:rPr>
              <w:t>Minimum proof</w:t>
            </w:r>
          </w:p>
        </w:tc>
      </w:tr>
      <w:tr>
        <w:tc>
          <w:tcPr>
            <w:tcW w:type="dxa" w:w="4939"/>
            <w:tcMar>
              <w:top w:w="80" w:type="dxa"/>
              <w:start w:w="80" w:type="dxa"/>
              <w:bottom w:w="80" w:type="dxa"/>
              <w:end w:w="80" w:type="dxa"/>
            </w:tcMar>
          </w:tcPr>
          <w:p>
            <w:r>
              <w:t>People</w:t>
            </w:r>
          </w:p>
        </w:tc>
        <w:tc>
          <w:tcPr>
            <w:tcW w:type="dxa" w:w="4939"/>
            <w:tcMar>
              <w:top w:w="80" w:type="dxa"/>
              <w:start w:w="80" w:type="dxa"/>
              <w:bottom w:w="80" w:type="dxa"/>
              <w:end w:w="80" w:type="dxa"/>
            </w:tcMar>
          </w:tcPr>
          <w:p>
            <w:r>
              <w:t>8-12 canonical portraits covering age/body/gimmick variation; at least one masked or highly theatrical act if regionally plausible; separate promoter/staff portrait treatment.</w:t>
            </w:r>
          </w:p>
        </w:tc>
      </w:tr>
      <w:tr>
        <w:tc>
          <w:tcPr>
            <w:tcW w:type="dxa" w:w="4939"/>
            <w:tcMar>
              <w:top w:w="80" w:type="dxa"/>
              <w:start w:w="80" w:type="dxa"/>
              <w:bottom w:w="80" w:type="dxa"/>
              <w:end w:w="80" w:type="dxa"/>
            </w:tcMar>
          </w:tcPr>
          <w:p>
            <w:r>
              <w:t>Promotion identities</w:t>
            </w:r>
          </w:p>
        </w:tc>
        <w:tc>
          <w:tcPr>
            <w:tcW w:type="dxa" w:w="4939"/>
            <w:tcMar>
              <w:top w:w="80" w:type="dxa"/>
              <w:start w:w="80" w:type="dxa"/>
              <w:bottom w:w="80" w:type="dxa"/>
              <w:end w:w="80" w:type="dxa"/>
            </w:tcMar>
          </w:tcPr>
          <w:p>
            <w:r>
              <w:t>3-4 fictional promotions with distinct but credible 1975 branding: one established territory, one weaker/cheap operation, one ambitious/polished challenger, optional culturally distinct neighbor.</w:t>
            </w:r>
          </w:p>
        </w:tc>
      </w:tr>
      <w:tr>
        <w:tc>
          <w:tcPr>
            <w:tcW w:type="dxa" w:w="4939"/>
            <w:tcMar>
              <w:top w:w="80" w:type="dxa"/>
              <w:start w:w="80" w:type="dxa"/>
              <w:bottom w:w="80" w:type="dxa"/>
              <w:end w:w="80" w:type="dxa"/>
            </w:tcMar>
          </w:tcPr>
          <w:p>
            <w:r>
              <w:t>Print</w:t>
            </w:r>
          </w:p>
        </w:tc>
        <w:tc>
          <w:tcPr>
            <w:tcW w:type="dxa" w:w="4939"/>
            <w:tcMar>
              <w:top w:w="80" w:type="dxa"/>
              <w:start w:w="80" w:type="dxa"/>
              <w:bottom w:w="80" w:type="dxa"/>
              <w:end w:w="80" w:type="dxa"/>
            </w:tcMar>
          </w:tcPr>
          <w:p>
            <w:r>
              <w:t>One event poster template family per promotion, plus a newspaper ad and program cover.</w:t>
            </w:r>
          </w:p>
        </w:tc>
      </w:tr>
      <w:tr>
        <w:tc>
          <w:tcPr>
            <w:tcW w:type="dxa" w:w="4939"/>
            <w:tcMar>
              <w:top w:w="80" w:type="dxa"/>
              <w:start w:w="80" w:type="dxa"/>
              <w:bottom w:w="80" w:type="dxa"/>
              <w:end w:w="80" w:type="dxa"/>
            </w:tcMar>
          </w:tcPr>
          <w:p>
            <w:r>
              <w:t>Television</w:t>
            </w:r>
          </w:p>
        </w:tc>
        <w:tc>
          <w:tcPr>
            <w:tcW w:type="dxa" w:w="4939"/>
            <w:tcMar>
              <w:top w:w="80" w:type="dxa"/>
              <w:start w:w="80" w:type="dxa"/>
              <w:bottom w:w="80" w:type="dxa"/>
              <w:end w:w="80" w:type="dxa"/>
            </w:tcMar>
          </w:tcPr>
          <w:p>
            <w:r>
              <w:t>At least two production levels: small local studio and stronger regional TV package.</w:t>
            </w:r>
          </w:p>
        </w:tc>
      </w:tr>
      <w:tr>
        <w:tc>
          <w:tcPr>
            <w:tcW w:type="dxa" w:w="4939"/>
            <w:tcMar>
              <w:top w:w="80" w:type="dxa"/>
              <w:start w:w="80" w:type="dxa"/>
              <w:bottom w:w="80" w:type="dxa"/>
              <w:end w:w="80" w:type="dxa"/>
            </w:tcMar>
          </w:tcPr>
          <w:p>
            <w:r>
              <w:t>Venues</w:t>
            </w:r>
          </w:p>
        </w:tc>
        <w:tc>
          <w:tcPr>
            <w:tcW w:type="dxa" w:w="4939"/>
            <w:tcMar>
              <w:top w:w="80" w:type="dxa"/>
              <w:start w:w="80" w:type="dxa"/>
              <w:bottom w:w="80" w:type="dxa"/>
              <w:end w:w="80" w:type="dxa"/>
            </w:tcMar>
          </w:tcPr>
          <w:p>
            <w:r>
              <w:t>Civic hall/arena, TV studio, larger urban arena; production overlay separate from building model.</w:t>
            </w:r>
          </w:p>
        </w:tc>
      </w:tr>
      <w:tr>
        <w:tc>
          <w:tcPr>
            <w:tcW w:type="dxa" w:w="4939"/>
            <w:tcMar>
              <w:top w:w="80" w:type="dxa"/>
              <w:start w:w="80" w:type="dxa"/>
              <w:bottom w:w="80" w:type="dxa"/>
              <w:end w:w="80" w:type="dxa"/>
            </w:tcMar>
          </w:tcPr>
          <w:p>
            <w:r>
              <w:t>Belts</w:t>
            </w:r>
          </w:p>
        </w:tc>
        <w:tc>
          <w:tcPr>
            <w:tcW w:type="dxa" w:w="4939"/>
            <w:tcMar>
              <w:top w:w="80" w:type="dxa"/>
              <w:start w:w="80" w:type="dxa"/>
              <w:bottom w:w="80" w:type="dxa"/>
              <w:end w:w="80" w:type="dxa"/>
            </w:tcMar>
          </w:tcPr>
          <w:p>
            <w:r>
              <w:t>2-3 title families with believable 1970s materials/scale and promotion prestige differences.</w:t>
            </w:r>
          </w:p>
        </w:tc>
      </w:tr>
      <w:tr>
        <w:tc>
          <w:tcPr>
            <w:tcW w:type="dxa" w:w="4939"/>
            <w:tcMar>
              <w:top w:w="80" w:type="dxa"/>
              <w:start w:w="80" w:type="dxa"/>
              <w:bottom w:w="80" w:type="dxa"/>
              <w:end w:w="80" w:type="dxa"/>
            </w:tcMar>
          </w:tcPr>
          <w:p>
            <w:r>
              <w:t>Map</w:t>
            </w:r>
          </w:p>
        </w:tc>
        <w:tc>
          <w:tcPr>
            <w:tcW w:type="dxa" w:w="4939"/>
            <w:tcMar>
              <w:top w:w="80" w:type="dxa"/>
              <w:start w:w="80" w:type="dxa"/>
              <w:bottom w:w="80" w:type="dxa"/>
              <w:end w:w="80" w:type="dxa"/>
            </w:tcMar>
          </w:tcPr>
          <w:p>
            <w:r>
              <w:t>Stable modern-readable map with subtle 1975 material/typography cues; promotion influence and media overlays.</w:t>
            </w:r>
          </w:p>
        </w:tc>
      </w:tr>
      <w:tr>
        <w:tc>
          <w:tcPr>
            <w:tcW w:type="dxa" w:w="4939"/>
            <w:tcMar>
              <w:top w:w="80" w:type="dxa"/>
              <w:start w:w="80" w:type="dxa"/>
              <w:bottom w:w="80" w:type="dxa"/>
              <w:end w:w="80" w:type="dxa"/>
            </w:tcMar>
          </w:tcPr>
          <w:p>
            <w:r>
              <w:t>History artifact</w:t>
            </w:r>
          </w:p>
        </w:tc>
        <w:tc>
          <w:tcPr>
            <w:tcW w:type="dxa" w:w="4939"/>
            <w:tcMar>
              <w:top w:w="80" w:type="dxa"/>
              <w:start w:w="80" w:type="dxa"/>
              <w:bottom w:w="80" w:type="dxa"/>
              <w:end w:w="80" w:type="dxa"/>
            </w:tcMar>
          </w:tcPr>
          <w:p>
            <w:r>
              <w:t>At least one generated milestone poster/clipping saved to the campaign archive to prove the art/history pipeline.</w:t>
            </w:r>
          </w:p>
        </w:tc>
      </w:tr>
    </w:tbl>
    <w:p>
      <w:pPr>
        <w:pStyle w:val="Heading1"/>
      </w:pPr>
      <w:r>
        <w:t>20. Proposed art-bible decisions to take forward</w:t>
      </w:r>
    </w:p>
    <w:p>
      <w:pPr>
        <w:pStyle w:val="ListBullet"/>
      </w:pPr>
      <w:r>
        <w:rPr>
          <w:b/>
        </w:rPr>
        <w:t xml:space="preserve">D1  </w:t>
      </w:r>
      <w:r>
        <w:t>Adopt the contextual visual equation as the foundational art-system model.</w:t>
      </w:r>
    </w:p>
    <w:p>
      <w:pPr>
        <w:pStyle w:val="ListBullet"/>
      </w:pPr>
      <w:r>
        <w:rPr>
          <w:b/>
        </w:rPr>
        <w:t xml:space="preserve">D2  </w:t>
      </w:r>
      <w:r>
        <w:t>Keep functional UI coherent and modern across the entire campaign.</w:t>
      </w:r>
    </w:p>
    <w:p>
      <w:pPr>
        <w:pStyle w:val="ListBullet"/>
      </w:pPr>
      <w:r>
        <w:rPr>
          <w:b/>
        </w:rPr>
        <w:t xml:space="preserve">D3  </w:t>
      </w:r>
      <w:r>
        <w:t>Let map presentation evolve subtly; let world/media/venue assets evolve strongly.</w:t>
      </w:r>
    </w:p>
    <w:p>
      <w:pPr>
        <w:pStyle w:val="ListBullet"/>
      </w:pPr>
      <w:r>
        <w:rPr>
          <w:b/>
        </w:rPr>
        <w:t xml:space="preserve">D4  </w:t>
      </w:r>
      <w:r>
        <w:t>Treat grit, cleanliness and polish as context/resource variables, not era variables.</w:t>
      </w:r>
    </w:p>
    <w:p>
      <w:pPr>
        <w:pStyle w:val="ListBullet"/>
      </w:pPr>
      <w:r>
        <w:rPr>
          <w:b/>
        </w:rPr>
        <w:t xml:space="preserve">D5  </w:t>
      </w:r>
      <w:r>
        <w:t>Make regional visual grammar first-class metadata.</w:t>
      </w:r>
    </w:p>
    <w:p>
      <w:pPr>
        <w:pStyle w:val="ListBullet"/>
      </w:pPr>
      <w:r>
        <w:rPr>
          <w:b/>
        </w:rPr>
        <w:t xml:space="preserve">D6  </w:t>
      </w:r>
      <w:r>
        <w:t>Make promotion production capability multidimensional rather than one linear tier.</w:t>
      </w:r>
    </w:p>
    <w:p>
      <w:pPr>
        <w:pStyle w:val="ListBullet"/>
      </w:pPr>
      <w:r>
        <w:rPr>
          <w:b/>
        </w:rPr>
        <w:t xml:space="preserve">D7  </w:t>
      </w:r>
      <w:r>
        <w:t>Make kayfabe inviolable in all diegetic visual/editorial artifacts.</w:t>
      </w:r>
    </w:p>
    <w:p>
      <w:pPr>
        <w:pStyle w:val="ListBullet"/>
      </w:pPr>
      <w:r>
        <w:rPr>
          <w:b/>
        </w:rPr>
        <w:t xml:space="preserve">D8  </w:t>
      </w:r>
      <w:r>
        <w:t>Generate humour through simulation and character, not visual parody of wrestling itself.</w:t>
      </w:r>
    </w:p>
    <w:p>
      <w:pPr>
        <w:pStyle w:val="ListBullet"/>
      </w:pPr>
      <w:r>
        <w:rPr>
          <w:b/>
        </w:rPr>
        <w:t xml:space="preserve">D9  </w:t>
      </w:r>
      <w:r>
        <w:t>Use original/generated art by default; historical material is reference/provenance unless separately licensed.</w:t>
      </w:r>
    </w:p>
    <w:p>
      <w:pPr>
        <w:pStyle w:val="ListBullet"/>
      </w:pPr>
      <w:r>
        <w:rPr>
          <w:b/>
        </w:rPr>
        <w:t xml:space="preserve">D10  </w:t>
      </w:r>
      <w:r>
        <w:t>Treat wrestler appearance as longitudinal state with multiple canonical career images.</w:t>
      </w:r>
    </w:p>
    <w:p>
      <w:pPr>
        <w:pStyle w:val="ListBullet"/>
      </w:pPr>
      <w:r>
        <w:rPr>
          <w:b/>
        </w:rPr>
        <w:t xml:space="preserve">D11  </w:t>
      </w:r>
      <w:r>
        <w:t>Render dynamic text, stats and map graphics programmatically wherever possible.</w:t>
      </w:r>
    </w:p>
    <w:p>
      <w:pPr>
        <w:pStyle w:val="ListBullet"/>
      </w:pPr>
      <w:r>
        <w:rPr>
          <w:b/>
        </w:rPr>
        <w:t xml:space="preserve">D12  </w:t>
      </w:r>
      <w:r>
        <w:t>Design archive artifacts and historical replay as consumers of the same visual metadata from the start.</w:t>
      </w:r>
    </w:p>
    <w:p>
      <w:pPr>
        <w:pStyle w:val="Heading1"/>
      </w:pPr>
      <w:r>
        <w:t>21. Reference atlas and source catalogue</w:t>
      </w:r>
    </w:p>
    <w:p>
      <w:r>
        <w:t>The links below are research/provenance references. Their inclusion does not imply permission to reproduce the underlying images in a commercial game. Where an institution provides explicit reuse terms, those terms must be checked asset-by-asset before any direct use.</w:t>
      </w:r>
    </w:p>
    <w:p>
      <w:r>
        <w:rPr>
          <w:b/>
        </w:rPr>
        <w:t xml:space="preserve">[S01] University of Notre Dame Rare Books &amp; Special Collections. </w:t>
      </w:r>
      <w:r>
        <w:t xml:space="preserve">Jack Pfefer Wrestling Collection: 120+ cubic feet; 13,000+ photographs; posters, business records, programs and publicity material, principally 1924-1969. </w:t>
      </w:r>
      <w:hyperlink r:id="rId11">
        <w:r>
          <w:rPr>
            <w:color w:val="0563C1"/>
            <w:u w:val="single"/>
          </w:rPr>
          <w:t>Source link</w:t>
        </w:r>
      </w:hyperlink>
    </w:p>
    <w:p>
      <w:r>
        <w:rPr>
          <w:b/>
        </w:rPr>
        <w:t xml:space="preserve">[S02] University of Notre Dame Rare Books &amp; Special Collections. </w:t>
      </w:r>
      <w:r>
        <w:t xml:space="preserve">Pfefer posters/flyers subseries: 250+ wrestling posters, with 1920s chromolithographic wrestler portraits and later offset-lithograph event/promotion advertising. </w:t>
      </w:r>
      <w:hyperlink r:id="rId12">
        <w:r>
          <w:rPr>
            <w:color w:val="0563C1"/>
            <w:u w:val="single"/>
          </w:rPr>
          <w:t>Source link</w:t>
        </w:r>
      </w:hyperlink>
    </w:p>
    <w:p>
      <w:r>
        <w:rPr>
          <w:b/>
        </w:rPr>
        <w:t xml:space="preserve">[S03] Oregon Historical Society Digital Collections. </w:t>
      </w:r>
      <w:r>
        <w:t xml:space="preserve">Wrestler photographic archive with 1930s-40s portrait and action examples; useful for pose, attire, grooming and newspaper-photo conventions. </w:t>
      </w:r>
      <w:hyperlink r:id="rId13">
        <w:r>
          <w:rPr>
            <w:color w:val="0563C1"/>
            <w:u w:val="single"/>
          </w:rPr>
          <w:t>Source link</w:t>
        </w:r>
      </w:hyperlink>
    </w:p>
    <w:p>
      <w:r>
        <w:rPr>
          <w:b/>
        </w:rPr>
        <w:t xml:space="preserve">[S04] University of Saskatchewan Library / UASC. </w:t>
      </w:r>
      <w:r>
        <w:t xml:space="preserve">Index of 921 vintage professional-wrestling photographs, principally 1950-1970, including black-and-white promotional and ring-action photography. </w:t>
      </w:r>
      <w:hyperlink r:id="rId14">
        <w:r>
          <w:rPr>
            <w:color w:val="0563C1"/>
            <w:u w:val="single"/>
          </w:rPr>
          <w:t>Source link</w:t>
        </w:r>
      </w:hyperlink>
    </w:p>
    <w:p>
      <w:r>
        <w:rPr>
          <w:b/>
        </w:rPr>
        <w:t xml:space="preserve">[S05] University of Sheffield, National Fairground and Circus Archive. </w:t>
      </w:r>
      <w:r>
        <w:t xml:space="preserve">British wrestling poster series c.1920-1979. </w:t>
      </w:r>
      <w:hyperlink r:id="rId15">
        <w:r>
          <w:rPr>
            <w:color w:val="0563C1"/>
            <w:u w:val="single"/>
          </w:rPr>
          <w:t>Source link</w:t>
        </w:r>
      </w:hyperlink>
    </w:p>
    <w:p>
      <w:r>
        <w:rPr>
          <w:b/>
        </w:rPr>
        <w:t xml:space="preserve">[S06] Florida Memory, State Archives of Florida. </w:t>
      </w:r>
      <w:r>
        <w:t xml:space="preserve">Digitized wrestler posters, including late-1940s Jacksonville arena examples. </w:t>
      </w:r>
      <w:hyperlink r:id="rId16">
        <w:r>
          <w:rPr>
            <w:color w:val="0563C1"/>
            <w:u w:val="single"/>
          </w:rPr>
          <w:t>Source link</w:t>
        </w:r>
      </w:hyperlink>
    </w:p>
    <w:p>
      <w:r>
        <w:rPr>
          <w:b/>
        </w:rPr>
        <w:t xml:space="preserve">[S07] University of Calgary, Calgary Institute for the Humanities. </w:t>
      </w:r>
      <w:r>
        <w:t xml:space="preserve">Stampede Wrestling map/history project: regional promotion as long-lived cultural institution in Calgary and Alberta, 1950s-1980s. </w:t>
      </w:r>
      <w:hyperlink r:id="rId17">
        <w:r>
          <w:rPr>
            <w:color w:val="0563C1"/>
            <w:u w:val="single"/>
          </w:rPr>
          <w:t>Source link</w:t>
        </w:r>
      </w:hyperlink>
    </w:p>
    <w:p>
      <w:r>
        <w:rPr>
          <w:b/>
        </w:rPr>
        <w:t xml:space="preserve">[S08] University of Saskatchewan / MemorySask. </w:t>
      </w:r>
      <w:r>
        <w:t xml:space="preserve">Neil Richards fonds: wrestling periodicals, posters, artwork, textual and audiovisual material, with magazines spanning 1932-2001 and broader collections. </w:t>
      </w:r>
      <w:hyperlink r:id="rId18">
        <w:r>
          <w:rPr>
            <w:color w:val="0563C1"/>
            <w:u w:val="single"/>
          </w:rPr>
          <w:t>Source link</w:t>
        </w:r>
      </w:hyperlink>
    </w:p>
    <w:p>
      <w:r>
        <w:rPr>
          <w:b/>
        </w:rPr>
        <w:t xml:space="preserve">[S09] Maple Leaf Wrestling historical archive. </w:t>
      </w:r>
      <w:r>
        <w:t xml:space="preserve">Toronto program chronology from 1929 through the territory/national era; useful secondary visual catalogue of program layouts and photographic density. </w:t>
      </w:r>
      <w:hyperlink r:id="rId19">
        <w:r>
          <w:rPr>
            <w:color w:val="0563C1"/>
            <w:u w:val="single"/>
          </w:rPr>
          <w:t>Source link</w:t>
        </w:r>
      </w:hyperlink>
    </w:p>
    <w:p>
      <w:r>
        <w:rPr>
          <w:b/>
        </w:rPr>
        <w:t xml:space="preserve">[S10] Museo Nacional de Culturas Populares, Mexico. </w:t>
      </w:r>
      <w:r>
        <w:t xml:space="preserve">Arena Mexico promotional poster, 1970; institutional object record for Mexican lucha print design. </w:t>
      </w:r>
      <w:hyperlink r:id="rId20">
        <w:r>
          <w:rPr>
            <w:color w:val="0563C1"/>
            <w:u w:val="single"/>
          </w:rPr>
          <w:t>Source link</w:t>
        </w:r>
      </w:hyperlink>
    </w:p>
    <w:p>
      <w:r>
        <w:rPr>
          <w:b/>
        </w:rPr>
        <w:t xml:space="preserve">[S11] Museo Nacional de Culturas Populares, Mexico. </w:t>
      </w:r>
      <w:r>
        <w:t xml:space="preserve">Arena Xochimilco wrestling poster, 1989; black/red printed example demonstrating persistent low-cost local print grammar late in the twentieth century. </w:t>
      </w:r>
      <w:hyperlink r:id="rId21">
        <w:r>
          <w:rPr>
            <w:color w:val="0563C1"/>
            <w:u w:val="single"/>
          </w:rPr>
          <w:t>Source link</w:t>
        </w:r>
      </w:hyperlink>
    </w:p>
    <w:p>
      <w:r>
        <w:rPr>
          <w:b/>
        </w:rPr>
        <w:t xml:space="preserve">[S12] Museo Nacional de Culturas Populares, Mexico. </w:t>
      </w:r>
      <w:r>
        <w:t xml:space="preserve">Mascaras Sagradas costume with boots, c.1980; material reference for lucha gear and color construction. </w:t>
      </w:r>
      <w:hyperlink r:id="rId22">
        <w:r>
          <w:rPr>
            <w:color w:val="0563C1"/>
            <w:u w:val="single"/>
          </w:rPr>
          <w:t>Source link</w:t>
        </w:r>
      </w:hyperlink>
    </w:p>
    <w:p>
      <w:r>
        <w:rPr>
          <w:b/>
        </w:rPr>
        <w:t xml:space="preserve">[S13] CMLL official history. </w:t>
      </w:r>
      <w:r>
        <w:t xml:space="preserve">CMLL/EMLL history: founded 1933; Arena Coliseo and Arena Mexico as long-lived dedicated wrestling venues; wrestling described as having its own aesthetics, language and cultural patterns. </w:t>
      </w:r>
      <w:hyperlink r:id="rId23">
        <w:r>
          <w:rPr>
            <w:color w:val="0563C1"/>
            <w:u w:val="single"/>
          </w:rPr>
          <w:t>Source link</w:t>
        </w:r>
      </w:hyperlink>
    </w:p>
    <w:p>
      <w:r>
        <w:rPr>
          <w:b/>
        </w:rPr>
        <w:t xml:space="preserve">[S14] CMLL official Arena Mexico page. </w:t>
      </w:r>
      <w:r>
        <w:t xml:space="preserve">Arena Mexico opened 1956 and remains a dedicated wrestling/entertainment venue; useful for venue continuity and cultural prestige. </w:t>
      </w:r>
      <w:hyperlink r:id="rId24">
        <w:r>
          <w:rPr>
            <w:color w:val="0563C1"/>
            <w:u w:val="single"/>
          </w:rPr>
          <w:t>Source link</w:t>
        </w:r>
      </w:hyperlink>
    </w:p>
    <w:p>
      <w:r>
        <w:rPr>
          <w:b/>
        </w:rPr>
        <w:t xml:space="preserve">[S15] Tokyo Museum Collection / Edo-Tokyo Museum. </w:t>
      </w:r>
      <w:r>
        <w:t xml:space="preserve">1954 Rikidozan vs. Kimura professional-wrestling poster with institutional metadata. </w:t>
      </w:r>
      <w:hyperlink r:id="rId25">
        <w:r>
          <w:rPr>
            <w:color w:val="0563C1"/>
            <w:u w:val="single"/>
          </w:rPr>
          <w:t>Source link</w:t>
        </w:r>
      </w:hyperlink>
    </w:p>
    <w:p>
      <w:r>
        <w:rPr>
          <w:b/>
        </w:rPr>
        <w:t xml:space="preserve">[S16] Tokyo Museum Collection / Edo-Tokyo Museum. </w:t>
      </w:r>
      <w:r>
        <w:t xml:space="preserve">1957 Lou Thesz vs. Rikidozan world-championship poster; useful comparator for Japanese prestige/event print language. </w:t>
      </w:r>
      <w:hyperlink r:id="rId26">
        <w:r>
          <w:rPr>
            <w:color w:val="0563C1"/>
            <w:u w:val="single"/>
          </w:rPr>
          <w:t>Source link</w:t>
        </w:r>
      </w:hyperlink>
    </w:p>
    <w:p>
      <w:r>
        <w:rPr>
          <w:b/>
        </w:rPr>
        <w:t xml:space="preserve">[S17] New Japan Pro-Wrestling official. </w:t>
      </w:r>
      <w:r>
        <w:t xml:space="preserve">NJPW company profile: established 1972; current institutional relationship with TV Asahi. </w:t>
      </w:r>
      <w:hyperlink r:id="rId27">
        <w:r>
          <w:rPr>
            <w:color w:val="0563C1"/>
            <w:u w:val="single"/>
          </w:rPr>
          <w:t>Source link</w:t>
        </w:r>
      </w:hyperlink>
    </w:p>
    <w:p>
      <w:r>
        <w:rPr>
          <w:b/>
        </w:rPr>
        <w:t xml:space="preserve">[S18] All Japan Pro Wrestling official. </w:t>
      </w:r>
      <w:r>
        <w:t xml:space="preserve">PWF rules/history: Giant Baba split from JWA in 1972 and PWF championship institutionalized in 1973. </w:t>
      </w:r>
      <w:hyperlink r:id="rId28">
        <w:r>
          <w:rPr>
            <w:color w:val="0563C1"/>
            <w:u w:val="single"/>
          </w:rPr>
          <w:t>Source link</w:t>
        </w:r>
      </w:hyperlink>
    </w:p>
    <w:p>
      <w:r>
        <w:rPr>
          <w:b/>
        </w:rPr>
        <w:t xml:space="preserve">[S19] All Japan Pro Wrestling official. </w:t>
      </w:r>
      <w:r>
        <w:t xml:space="preserve">Champion Carnival history beginning in 1973, a useful example of prestige/tournament continuity as visual identity. </w:t>
      </w:r>
      <w:hyperlink r:id="rId29">
        <w:r>
          <w:rPr>
            <w:color w:val="0563C1"/>
            <w:u w:val="single"/>
          </w:rPr>
          <w:t>Source link</w:t>
        </w:r>
      </w:hyperlink>
    </w:p>
    <w:p>
      <w:r>
        <w:rPr>
          <w:b/>
        </w:rPr>
        <w:t xml:space="preserve">[S20] Wrestling Heritage. </w:t>
      </w:r>
      <w:r>
        <w:t xml:space="preserve">British wrestling in 1960: independent promoters used colour, photography, imaginative matchmaking and colourful characters to make Joint Promotions appear visually old-fashioned. </w:t>
      </w:r>
      <w:hyperlink r:id="rId30">
        <w:r>
          <w:rPr>
            <w:color w:val="0563C1"/>
            <w:u w:val="single"/>
          </w:rPr>
          <w:t>Source link</w:t>
        </w:r>
      </w:hyperlink>
    </w:p>
    <w:p>
      <w:r>
        <w:rPr>
          <w:b/>
        </w:rPr>
        <w:t xml:space="preserve">[S21] Wrestling Heritage. </w:t>
      </w:r>
      <w:r>
        <w:t xml:space="preserve">Top wrestling posters retrospective, useful secondary visual catalogue of British poster hierarchy and event billing conventions. </w:t>
      </w:r>
      <w:hyperlink r:id="rId31">
        <w:r>
          <w:rPr>
            <w:color w:val="0563C1"/>
            <w:u w:val="single"/>
          </w:rPr>
          <w:t>Source link</w:t>
        </w:r>
      </w:hyperlink>
    </w:p>
    <w:p>
      <w:r>
        <w:rPr>
          <w:b/>
        </w:rPr>
        <w:t xml:space="preserve">[S22] Mid-Atlantic Gateway. </w:t>
      </w:r>
      <w:r>
        <w:t xml:space="preserve">WRAL studio wrestling history: long-running weekly studio production, multiple regional studios, consolidation in Raleigh by 1974, and syndicated feeds. </w:t>
      </w:r>
      <w:hyperlink r:id="rId32">
        <w:r>
          <w:rPr>
            <w:color w:val="0563C1"/>
            <w:u w:val="single"/>
          </w:rPr>
          <w:t>Source link</w:t>
        </w:r>
      </w:hyperlink>
    </w:p>
    <w:p>
      <w:r>
        <w:rPr>
          <w:b/>
        </w:rPr>
        <w:t xml:space="preserve">[S23] Texas State Historical Association. </w:t>
      </w:r>
      <w:r>
        <w:t xml:space="preserve">Dallas Sportatorium history: wrestling venue continuity and WCCW television syndication from the early 1980s. </w:t>
      </w:r>
      <w:hyperlink r:id="rId33">
        <w:r>
          <w:rPr>
            <w:color w:val="0563C1"/>
            <w:u w:val="single"/>
          </w:rPr>
          <w:t>Source link</w:t>
        </w:r>
      </w:hyperlink>
    </w:p>
    <w:p>
      <w:r>
        <w:rPr>
          <w:b/>
        </w:rPr>
        <w:t xml:space="preserve">[S24] WWE historical archive. </w:t>
      </w:r>
      <w:r>
        <w:t xml:space="preserve">History of World Class Championship Wrestling; local Sportatorium roots and early-1980s expansion into international television. </w:t>
      </w:r>
      <w:hyperlink r:id="rId34">
        <w:r>
          <w:rPr>
            <w:color w:val="0563C1"/>
            <w:u w:val="single"/>
          </w:rPr>
          <w:t>Source link</w:t>
        </w:r>
      </w:hyperlink>
    </w:p>
    <w:p>
      <w:r>
        <w:rPr>
          <w:b/>
        </w:rPr>
        <w:t xml:space="preserve">[S25] WWE historical archive. </w:t>
      </w:r>
      <w:r>
        <w:t xml:space="preserve">The evolution of Raw sets, 1993 onward; direct visual chronology from modest set to increasingly technological broadcast environment. </w:t>
      </w:r>
      <w:hyperlink r:id="rId35">
        <w:r>
          <w:rPr>
            <w:color w:val="0563C1"/>
            <w:u w:val="single"/>
          </w:rPr>
          <w:t>Source link</w:t>
        </w:r>
      </w:hyperlink>
    </w:p>
    <w:p>
      <w:r>
        <w:rPr>
          <w:b/>
        </w:rPr>
        <w:t xml:space="preserve">[S26] WWE historical archive. </w:t>
      </w:r>
      <w:r>
        <w:t xml:space="preserve">WWE history: WrestleMania and Saturday Night’s Main Event in 1985 as markers of national event/broadcast escalation. </w:t>
      </w:r>
      <w:hyperlink r:id="rId36">
        <w:r>
          <w:rPr>
            <w:color w:val="0563C1"/>
            <w:u w:val="single"/>
          </w:rPr>
          <w:t>Source link</w:t>
        </w:r>
      </w:hyperlink>
    </w:p>
    <w:p>
      <w:r>
        <w:rPr>
          <w:b/>
        </w:rPr>
        <w:t xml:space="preserve">[S27] WWE SEC filing / corporate filing. </w:t>
      </w:r>
      <w:r>
        <w:t xml:space="preserve">Circa-2000 description of integrated TV/post-production facility, staff, sponsorship inventory, Internet/print/arena integration and monthly PPV model. </w:t>
      </w:r>
      <w:hyperlink r:id="rId37">
        <w:r>
          <w:rPr>
            <w:color w:val="0563C1"/>
            <w:u w:val="single"/>
          </w:rPr>
          <w:t>Source link</w:t>
        </w:r>
      </w:hyperlink>
    </w:p>
    <w:p>
      <w:r>
        <w:rPr>
          <w:b/>
        </w:rPr>
        <w:t xml:space="preserve">[S28] WWE historical archive. </w:t>
      </w:r>
      <w:r>
        <w:t xml:space="preserve">WWE Championship design history; documents increasing scale, branding, customization and era association in title-belt design. </w:t>
      </w:r>
      <w:hyperlink r:id="rId38">
        <w:r>
          <w:rPr>
            <w:color w:val="0563C1"/>
            <w:u w:val="single"/>
          </w:rPr>
          <w:t>Source link</w:t>
        </w:r>
      </w:hyperlink>
    </w:p>
    <w:p>
      <w:r>
        <w:rPr>
          <w:b/>
        </w:rPr>
        <w:t xml:space="preserve">[S29] WWE historical archive. </w:t>
      </w:r>
      <w:r>
        <w:t xml:space="preserve">Dave Millican on championship design; Reggie Parks influence and material/design practices behind major modern belts. </w:t>
      </w:r>
      <w:hyperlink r:id="rId39">
        <w:r>
          <w:rPr>
            <w:color w:val="0563C1"/>
            <w:u w:val="single"/>
          </w:rPr>
          <w:t>Source link</w:t>
        </w:r>
      </w:hyperlink>
    </w:p>
    <w:p>
      <w:r>
        <w:rPr>
          <w:b/>
        </w:rPr>
        <w:t xml:space="preserve">[S30] University of St Andrews / Journal of the Philosophy of Sport. </w:t>
      </w:r>
      <w:r>
        <w:t xml:space="preserve">Lisa Jones, “All caught up in the kayfabe”: analysis of wrestling as fictional/representational world capable of serious emotional investment. </w:t>
      </w:r>
      <w:hyperlink r:id="rId40">
        <w:r>
          <w:rPr>
            <w:color w:val="0563C1"/>
            <w:u w:val="single"/>
          </w:rPr>
          <w:t>Source link</w:t>
        </w:r>
      </w:hyperlink>
    </w:p>
    <w:p>
      <w:r>
        <w:rPr>
          <w:b/>
        </w:rPr>
        <w:t xml:space="preserve">[S31] Missouri Law Review. </w:t>
      </w:r>
      <w:r>
        <w:t xml:space="preserve">Thomas B. Bennett, “Breaking Kayfabe” (2025): kayfabe as the official fiction maintained for the performance even when audiences understand the underlying construction. </w:t>
      </w:r>
      <w:hyperlink r:id="rId41">
        <w:r>
          <w:rPr>
            <w:color w:val="0563C1"/>
            <w:u w:val="single"/>
          </w:rPr>
          <w:t>Source link</w:t>
        </w:r>
      </w:hyperlink>
    </w:p>
    <w:p>
      <w:r>
        <w:rPr>
          <w:b/>
        </w:rPr>
        <w:t xml:space="preserve">[S32] Firaxis / Civilization VI art-direction interview (Steam announcement). </w:t>
      </w:r>
      <w:r>
        <w:t xml:space="preserve">Civ VI art direction prioritizes color, form and silhouette for readability and a world that communicates information without forcing the player into UI. </w:t>
      </w:r>
      <w:hyperlink r:id="rId42">
        <w:r>
          <w:rPr>
            <w:color w:val="0563C1"/>
            <w:u w:val="single"/>
          </w:rPr>
          <w:t>Source link</w:t>
        </w:r>
      </w:hyperlink>
    </w:p>
    <w:p>
      <w:r>
        <w:rPr>
          <w:b/>
        </w:rPr>
        <w:t xml:space="preserve">[S33] Game Developer. </w:t>
      </w:r>
      <w:r>
        <w:t xml:space="preserve">Civilization VI district art pipeline: bases, clutter and decals update as eras progress while remaining identifiable in a component-driven system. </w:t>
      </w:r>
      <w:hyperlink r:id="rId43">
        <w:r>
          <w:rPr>
            <w:color w:val="0563C1"/>
            <w:u w:val="single"/>
          </w:rPr>
          <w:t>Source link</w:t>
        </w:r>
      </w:hyperlink>
    </w:p>
    <w:p>
      <w:r>
        <w:rPr>
          <w:b/>
        </w:rPr>
        <w:t xml:space="preserve">[S34] Game Informer. </w:t>
      </w:r>
      <w:r>
        <w:t xml:space="preserve">Civilization V art-direction interview: a coherent Art Deco interface identity applied across the presentation rather than literal period re-skinning. </w:t>
      </w:r>
      <w:hyperlink r:id="rId44">
        <w:r>
          <w:rPr>
            <w:color w:val="0563C1"/>
            <w:u w:val="single"/>
          </w:rPr>
          <w:t>Source link</w:t>
        </w:r>
      </w:hyperlink>
    </w:p>
    <w:p>
      <w:r>
        <w:rPr>
          <w:b/>
        </w:rPr>
        <w:t xml:space="preserve">[S35] Civilization Support. </w:t>
      </w:r>
      <w:r>
        <w:t xml:space="preserve">Civilization VII Ages concept: timeline divided into distinct playable chapters while some identity/progression persists across transitions. </w:t>
      </w:r>
      <w:hyperlink r:id="rId45">
        <w:r>
          <w:rPr>
            <w:color w:val="0563C1"/>
            <w:u w:val="single"/>
          </w:rPr>
          <w:t>Source link</w:t>
        </w:r>
      </w:hyperlink>
    </w:p>
    <w:p>
      <w:r>
        <w:rPr>
          <w:b/>
        </w:rPr>
        <w:t xml:space="preserve">[S36] Paradox Interactive. </w:t>
      </w:r>
      <w:r>
        <w:t xml:space="preserve">Victoria 3 graphic overview: map intentionally interesting but restrained so it does not compete with UI; interface hierarchy and culturally varied assets are explicit goals. </w:t>
      </w:r>
      <w:hyperlink r:id="rId46">
        <w:r>
          <w:rPr>
            <w:color w:val="0563C1"/>
            <w:u w:val="single"/>
          </w:rPr>
          <w:t>Source link</w:t>
        </w:r>
      </w:hyperlink>
    </w:p>
    <w:p>
      <w:r>
        <w:rPr>
          <w:b/>
        </w:rPr>
        <w:t xml:space="preserve">[S37] Paradox Interactive. </w:t>
      </w:r>
      <w:r>
        <w:t xml:space="preserve">Victoria 3 UX improvements: map modes, heat maps, information hierarchy and contextual panels are treated as functional strategy tools. </w:t>
      </w:r>
      <w:hyperlink r:id="rId47">
        <w:r>
          <w:rPr>
            <w:color w:val="0563C1"/>
            <w:u w:val="single"/>
          </w:rPr>
          <w:t>Source link</w:t>
        </w:r>
      </w:hyperlink>
    </w:p>
    <w:p>
      <w:r>
        <w:rPr>
          <w:b/>
        </w:rPr>
        <w:t xml:space="preserve">[S38] Paradox Interactive. </w:t>
      </w:r>
      <w:r>
        <w:t xml:space="preserve">Crusader Kings III console UI/UX: stable access hierarchy, map modes and information access adapted without abandoning core strategic interaction. </w:t>
      </w:r>
      <w:hyperlink r:id="rId48">
        <w:r>
          <w:rPr>
            <w:color w:val="0563C1"/>
            <w:u w:val="single"/>
          </w:rPr>
          <w:t>Source link</w:t>
        </w:r>
      </w:hyperlink>
    </w:p>
    <w:p>
      <w:r>
        <w:rPr>
          <w:b/>
        </w:rPr>
        <w:t xml:space="preserve">[S39] OOTP Developments wiki. </w:t>
      </w:r>
      <w:r>
        <w:t xml:space="preserve">OOTP statistics screens: league leaders, hot/cold, streaks, team finances and historical-comparison views as long-run simulation retention patterns. </w:t>
      </w:r>
      <w:hyperlink r:id="rId49">
        <w:r>
          <w:rPr>
            <w:color w:val="0563C1"/>
            <w:u w:val="single"/>
          </w:rPr>
          <w:t>Source link</w:t>
        </w:r>
      </w:hyperlink>
    </w:p>
    <w:p>
      <w:r>
        <w:rPr>
          <w:b/>
        </w:rPr>
        <w:t xml:space="preserve">[S40] Steam Workshop (Civilization VI). </w:t>
      </w:r>
      <w:r>
        <w:t xml:space="preserve">Endgame Map Replay mod: reconstructs cities, infrastructure, territory and religion through playback controls; useful evidence of strong player appetite for historical replay. </w:t>
      </w:r>
      <w:hyperlink r:id="rId50">
        <w:r>
          <w:rPr>
            <w:color w:val="0563C1"/>
            <w:u w:val="single"/>
          </w:rPr>
          <w:t>Source link</w:t>
        </w:r>
      </w:hyperlink>
    </w:p>
    <w:p>
      <w:r>
        <w:rPr>
          <w:b/>
        </w:rPr>
        <w:t xml:space="preserve">[S41] Smithsonian Institution, National Museum of American History. </w:t>
      </w:r>
      <w:r>
        <w:t xml:space="preserve">Richard Ehrlich Lucha Libre Series object record; modern institutional photographic reference for mask/persona presentation. </w:t>
      </w:r>
      <w:hyperlink r:id="rId51">
        <w:r>
          <w:rPr>
            <w:color w:val="0563C1"/>
            <w:u w:val="single"/>
          </w:rPr>
          <w:t>Source link</w:t>
        </w:r>
      </w:hyperlink>
    </w:p>
    <w:p>
      <w:r>
        <w:rPr>
          <w:b/>
        </w:rPr>
        <w:t xml:space="preserve">[S42] New Japan Pro-Wrestling official. </w:t>
      </w:r>
      <w:r>
        <w:t xml:space="preserve">NJPW/Roku partnership (2021): streaming distribution illustrates modern promotion identity living simultaneously across venue, broadcast and on-demand channels. </w:t>
      </w:r>
      <w:hyperlink r:id="rId52">
        <w:r>
          <w:rPr>
            <w:color w:val="0563C1"/>
            <w:u w:val="single"/>
          </w:rPr>
          <w:t>Source link</w:t>
        </w:r>
      </w:hyperlink>
    </w:p>
    <w:p>
      <w:pPr>
        <w:pStyle w:val="Heading1"/>
      </w:pPr>
      <w:r>
        <w:t>Appendix A. Targeted research tributaries for v0.2</w:t>
      </w:r>
    </w:p>
    <w:p>
      <w:pPr>
        <w:pStyle w:val="ListBullet"/>
      </w:pPr>
      <w:r>
        <w:t>Montreal/Quebec wrestling posters and French-language TV graphics, 1940s-1980s.</w:t>
      </w:r>
    </w:p>
    <w:p>
      <w:pPr>
        <w:pStyle w:val="ListBullet"/>
      </w:pPr>
      <w:r>
        <w:t>Puerto Rico WWC/CSP posters, TV sets and arena photography, 1970s-1990s.</w:t>
      </w:r>
    </w:p>
    <w:p>
      <w:pPr>
        <w:pStyle w:val="ListBullet"/>
      </w:pPr>
      <w:r>
        <w:t>Australian World Championship Wrestling visual/broadcast material, 1960s-1970s.</w:t>
      </w:r>
    </w:p>
    <w:p>
      <w:pPr>
        <w:pStyle w:val="ListBullet"/>
      </w:pPr>
      <w:r>
        <w:t>European catch/wrestling posters: France, Germany, Austria, 1920s-1970s.</w:t>
      </w:r>
    </w:p>
    <w:p>
      <w:pPr>
        <w:pStyle w:val="ListBullet"/>
      </w:pPr>
      <w:r>
        <w:t>Women’s wrestling publicity photography by era and region, with institutional provenance.</w:t>
      </w:r>
    </w:p>
    <w:p>
      <w:pPr>
        <w:pStyle w:val="ListBullet"/>
      </w:pPr>
      <w:r>
        <w:t>Japanese joshi visual history: posters, magazines, TV packages and costume evolution.</w:t>
      </w:r>
    </w:p>
    <w:p>
      <w:pPr>
        <w:pStyle w:val="ListBullet"/>
      </w:pPr>
      <w:r>
        <w:t>Japanese shoot-style/UWF and FMW/deathmatch visual divergence, 1980s-1990s.</w:t>
      </w:r>
    </w:p>
    <w:p>
      <w:pPr>
        <w:pStyle w:val="ListBullet"/>
      </w:pPr>
      <w:r>
        <w:t>Memphis studio/poster archive, Mid-South TV, AWA, St. Louis, Detroit, Florida, Pacific Northwest visual packs.</w:t>
      </w:r>
    </w:p>
    <w:p>
      <w:pPr>
        <w:pStyle w:val="ListBullet"/>
      </w:pPr>
      <w:r>
        <w:t>Desktop-publishing and local-TV graphics toolchains used by small promotions in the 1980s-1990s.</w:t>
      </w:r>
    </w:p>
    <w:p>
      <w:pPr>
        <w:pStyle w:val="ListBullet"/>
      </w:pPr>
      <w:r>
        <w:t>Contemporary indie social-media graphics and low-budget streaming production workflows.</w:t>
      </w:r>
    </w:p>
    <w:p>
      <w:pPr>
        <w:pStyle w:val="Heading1"/>
      </w:pPr>
      <w:r>
        <w:t>Appendix B. Project-source alignment</w:t>
      </w:r>
    </w:p>
    <w:p>
      <w:r>
        <w:t>Game Design Document v0.1 alignment: the dossier reinforces the GDD’s existing commitments to a Civilization-like strategic map, changing business/technology eras, alternate wrestling history, persistent historical records, serious treatment of the business, and data-driven content. It does not require a rewrite of the game concept; it provides the visual rules needed to implement it coherently.</w:t>
      </w:r>
    </w:p>
    <w:p>
      <w:r>
        <w:t>Technical Architecture v0.1 alignment: the existing asset ledger and generated-prompt provenance requirements are sound. Before production art begins, the canonical data schemas should add the contextual art metadata fields identified in Section 14 or provide equivalent structured fields. This is an additive schema/design requirement, not an argument for putting visual logic into simulation state.</w:t>
      </w:r>
    </w:p>
    <w:p>
      <w:pPr>
        <w:pStyle w:val="Heading1"/>
      </w:pPr>
      <w:r>
        <w:t>22. Conclusion</w:t>
      </w:r>
    </w:p>
    <w:p>
      <w:r>
        <w:t>The central conclusion is deliberately simple: Wrestling Empire should not look “retro.” It should look like a modern strategy game that can convincingly contain a century of wrestling worlds. Its interface belongs to Wrestling Empire. Its map remains a reliable strategic instrument. Its people, venues, posters, broadcasts, belts and archives belong to their particular time, place, company and circumstances.</w:t>
      </w:r>
    </w:p>
    <w:p>
      <w:r>
        <w:t>The research also supports the project’s hardest creative rule: the simulation may generate situations that are hilarious to a knowledgeable wrestling fan, but the people and artifacts inside the world never step outside kayfabe to congratulate the audience for noticing. That seriousness is not an obstacle to humour. It is what gives the humour weight.</w:t>
      </w:r>
    </w:p>
    <w:p>
      <w:r>
        <w:t>Recommended next project step: review this dossier for decisions or disagreements, then write Visual Art Bible v0.1, followed by a small controlled asset test matrix before any large-scale generation.</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Research dossier • 6 September 2026 • Core project artifact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5A5A"/>
        <w:sz w:val="16"/>
      </w:rPr>
      <w:t>WRESTLING EMPIRE  |  VISUAL IDENTITY RESEARCH DOSSIER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E1E1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E1E1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360" w:right="216"/>
    </w:pPr>
    <w:rPr>
      <w:rFonts w:ascii="Aptos" w:hAnsi="Aptos"/>
      <w:i/>
      <w:color w:val="2D2D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chivesspace.library.nd.edu/repositories/3/resources/1548" TargetMode="External"/><Relationship Id="rId12" Type="http://schemas.openxmlformats.org/officeDocument/2006/relationships/hyperlink" Target="https://archivesspace.library.nd.edu/repositories/3/archival_objects/865281" TargetMode="External"/><Relationship Id="rId13" Type="http://schemas.openxmlformats.org/officeDocument/2006/relationships/hyperlink" Target="https://digitalcollections.ohs.org/wrestlers?listLimit=28&amp;listPage=1&amp;sf_culture=en&amp;sort=date&amp;sortDir=desc" TargetMode="External"/><Relationship Id="rId14" Type="http://schemas.openxmlformats.org/officeDocument/2006/relationships/hyperlink" Target="https://library.usask.ca/uasc/news/2014/Index-of-Wrestling-Photographs.php" TargetMode="External"/><Relationship Id="rId15" Type="http://schemas.openxmlformats.org/officeDocument/2006/relationships/hyperlink" Target="https://archives.shef.ac.uk/repositories/2/archival_objects/1620" TargetMode="External"/><Relationship Id="rId16" Type="http://schemas.openxmlformats.org/officeDocument/2006/relationships/hyperlink" Target="https://www.floridamemory.com/find?advanced%5B0%5D%5Belement_id%5D=240&amp;advanced%5B0%5D%5Bjoiner%5D=and&amp;advanced%5B0%5D%5Bterms%5D=11&amp;advanced%5B0%5D%5Btype%5D=is+exactly&amp;advanced%5B1%5D%5Belement_id%5D=49&amp;advanced%5B1%5D%5Bjoiner%5D=and&amp;advanced%5B1%5D%5Bterms%5D=Wrestlers--Posters&amp;advanced%5B1%5D%5Btype%5D=is+exactly&amp;layout=1" TargetMode="External"/><Relationship Id="rId17" Type="http://schemas.openxmlformats.org/officeDocument/2006/relationships/hyperlink" Target="https://arts.ucalgary.ca/calgary-institute-humanities/events-and-community/calgary-atlas-project/ring-ding-dong-dandy-map-stampede-wrestling" TargetMode="External"/><Relationship Id="rId18" Type="http://schemas.openxmlformats.org/officeDocument/2006/relationships/hyperlink" Target="https://memorysask.ca/neil-richards-fonds" TargetMode="External"/><Relationship Id="rId19" Type="http://schemas.openxmlformats.org/officeDocument/2006/relationships/hyperlink" Target="https://mapleleafwrestling.blogspot.com/2016/08/toronto-programs-1930s-1980s.html" TargetMode="External"/><Relationship Id="rId20" Type="http://schemas.openxmlformats.org/officeDocument/2006/relationships/hyperlink" Target="https://mncp.cultura.gob.mx/obras-2/cartel-promocional-de-la-arena-mexico-2/?order=ASC&amp;orderby=date&amp;perpage=12&amp;pos=11&amp;source_list=term" TargetMode="External"/><Relationship Id="rId21" Type="http://schemas.openxmlformats.org/officeDocument/2006/relationships/hyperlink" Target="https://mncp.cultura.gob.mx/obras-2/cartel-de-lucha-libre-en-arena-xochimilco/" TargetMode="External"/><Relationship Id="rId22" Type="http://schemas.openxmlformats.org/officeDocument/2006/relationships/hyperlink" Target="https://mncp.cultura.gob.mx/obras-2/traje-de-luchador-mascara-sagradacon-botas/" TargetMode="External"/><Relationship Id="rId23" Type="http://schemas.openxmlformats.org/officeDocument/2006/relationships/hyperlink" Target="https://cmll.com/historia/" TargetMode="External"/><Relationship Id="rId24" Type="http://schemas.openxmlformats.org/officeDocument/2006/relationships/hyperlink" Target="https://cmll.com/arenas/arena-mexico/" TargetMode="External"/><Relationship Id="rId25" Type="http://schemas.openxmlformats.org/officeDocument/2006/relationships/hyperlink" Target="https://museumcollection.tokyo/en/works/6232241/" TargetMode="External"/><Relationship Id="rId26" Type="http://schemas.openxmlformats.org/officeDocument/2006/relationships/hyperlink" Target="https://museumcollection.tokyo/works/6232250/" TargetMode="External"/><Relationship Id="rId27" Type="http://schemas.openxmlformats.org/officeDocument/2006/relationships/hyperlink" Target="https://www.njpw1972.com/company" TargetMode="External"/><Relationship Id="rId28" Type="http://schemas.openxmlformats.org/officeDocument/2006/relationships/hyperlink" Target="https://www.all-japan.co.jp/rule/" TargetMode="External"/><Relationship Id="rId29" Type="http://schemas.openxmlformats.org/officeDocument/2006/relationships/hyperlink" Target="https://www.all-japan.co.jp/champ/cc/" TargetMode="External"/><Relationship Id="rId30" Type="http://schemas.openxmlformats.org/officeDocument/2006/relationships/hyperlink" Target="https://wrestlingheritage.co.uk/a-year-of-wrestling-1960/" TargetMode="External"/><Relationship Id="rId31" Type="http://schemas.openxmlformats.org/officeDocument/2006/relationships/hyperlink" Target="https://wrestlingheritage.co.uk/the-top-100-wrestling-posters-part-2/" TargetMode="External"/><Relationship Id="rId32" Type="http://schemas.openxmlformats.org/officeDocument/2006/relationships/hyperlink" Target="https://www.midatlanticwrestling.net/almanac/tv_history/tv_studios/wral/studio_wral.htm" TargetMode="External"/><Relationship Id="rId33" Type="http://schemas.openxmlformats.org/officeDocument/2006/relationships/hyperlink" Target="https://www.tshaonline.org/handbook/entries/sportatorium" TargetMode="External"/><Relationship Id="rId34" Type="http://schemas.openxmlformats.org/officeDocument/2006/relationships/hyperlink" Target="https://www.wwe.com/classics/wccw/history-of-wccw" TargetMode="External"/><Relationship Id="rId35" Type="http://schemas.openxmlformats.org/officeDocument/2006/relationships/hyperlink" Target="https://www.wwe.com/inside/raw1000/evolution-of-raw-sets" TargetMode="External"/><Relationship Id="rId36" Type="http://schemas.openxmlformats.org/officeDocument/2006/relationships/hyperlink" Target="https://www.wwe.com/classics/history-of-wwe" TargetMode="External"/><Relationship Id="rId37" Type="http://schemas.openxmlformats.org/officeDocument/2006/relationships/hyperlink" Target="https://corporate.wwe.com/f/docs/sec-filings/1361985.PDF" TargetMode="External"/><Relationship Id="rId38" Type="http://schemas.openxmlformats.org/officeDocument/2006/relationships/hyperlink" Target="https://www.wwe.com/classics/history-wwe-championship" TargetMode="External"/><Relationship Id="rId39" Type="http://schemas.openxmlformats.org/officeDocument/2006/relationships/hyperlink" Target="https://www.wwe.com/classics/classic-lists/10-greatest-championship-belts" TargetMode="External"/><Relationship Id="rId40" Type="http://schemas.openxmlformats.org/officeDocument/2006/relationships/hyperlink" Target="https://research-repository.st-andrews.ac.uk/handle/10023/20980" TargetMode="External"/><Relationship Id="rId41" Type="http://schemas.openxmlformats.org/officeDocument/2006/relationships/hyperlink" Target="https://scholarship.law.missouri.edu/mlr/vol89/iss4/5/" TargetMode="External"/><Relationship Id="rId42" Type="http://schemas.openxmlformats.org/officeDocument/2006/relationships/hyperlink" Target="https://store.steampowered.com/news/posts/?appids=289070&amp;enddate=1468936810" TargetMode="External"/><Relationship Id="rId43" Type="http://schemas.openxmlformats.org/officeDocument/2006/relationships/hyperlink" Target="https://www.gamedeveloper.com/design/designing-i-civilization-vi-i-s-distinctive-districts-system" TargetMode="External"/><Relationship Id="rId44" Type="http://schemas.openxmlformats.org/officeDocument/2006/relationships/hyperlink" Target="https://gameinformer.com/games/civilization_v/b/pc/archive/2010/08/06/interview-civ-v-art-director-dorian-newcomb.aspx" TargetMode="External"/><Relationship Id="rId45" Type="http://schemas.openxmlformats.org/officeDocument/2006/relationships/hyperlink" Target="https://support.civilization.com/hc/en-us/articles/37373635171347-Civilization-VII-Changes-from-Civilization-VI" TargetMode="External"/><Relationship Id="rId46" Type="http://schemas.openxmlformats.org/officeDocument/2006/relationships/hyperlink" Target="https://www.paradoxinteractive.com/games/victoria-3/news/dev-diary-49-graphic-overview" TargetMode="External"/><Relationship Id="rId47" Type="http://schemas.openxmlformats.org/officeDocument/2006/relationships/hyperlink" Target="https://www.paradoxinteractive.com/games/victoria-3/news/dev-diary-74-ux-improvements" TargetMode="External"/><Relationship Id="rId48" Type="http://schemas.openxmlformats.org/officeDocument/2006/relationships/hyperlink" Target="https://www.paradoxinteractive.com/games/crusader-kings-iii/news/ck3-console-dev-diary-3-uiux-and-controls" TargetMode="External"/><Relationship Id="rId49" Type="http://schemas.openxmlformats.org/officeDocument/2006/relationships/hyperlink" Target="https://wiki.ootpdevelopments.com/index.php?title=OOTP_Baseball%3AScreens_and_Menus%2FLeague_Menu%2FStatistics" TargetMode="External"/><Relationship Id="rId50" Type="http://schemas.openxmlformats.org/officeDocument/2006/relationships/hyperlink" Target="https://steamcommunity.com/sharedfiles/filedetails/?id=2656616965" TargetMode="External"/><Relationship Id="rId51" Type="http://schemas.openxmlformats.org/officeDocument/2006/relationships/hyperlink" Target="https://www.si.edu/object/man-white-mask-and-black-cape%3Anmah_1820022" TargetMode="External"/><Relationship Id="rId52" Type="http://schemas.openxmlformats.org/officeDocument/2006/relationships/hyperlink" Target="https://www.njpw1972.com/o90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Wrestling Empire Visual Identity Research Dossier v0.1</dc:title>
  <dc:subject>Historical and comparative visual research for Wrestling Empire</dc:subject>
  <dc:creator>Wrestling Empire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