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THE BUSINESS</w:t>
      </w:r>
    </w:p>
    <w:p>
      <w:pPr>
        <w:pStyle w:val="Title"/>
        <w:jc w:val="center"/>
      </w:pPr>
      <w:r>
        <w:rPr>
          <w:sz w:val="48"/>
        </w:rPr>
        <w:t>Adversarial Gameplay Testing</w:t>
        <w:br/>
        <w:t>and Scripted Campaign Specification</w:t>
      </w:r>
    </w:p>
    <w:p>
      <w:pPr>
        <w:pStyle w:val="Subtitle"/>
        <w:jc w:val="center"/>
      </w:pPr>
      <w:r>
        <w:t>Version 0.2  |  7 September 2026</w:t>
      </w:r>
    </w:p>
    <w:p/>
    <w:tbl>
      <w:tblPr>
        <w:tblStyle w:val="TableGrid"/>
        <w:tblW w:type="auto" w:w="0"/>
        <w:jc w:val="center"/>
        <w:tblLook w:firstColumn="1" w:firstRow="1" w:lastColumn="0" w:lastRow="0" w:noHBand="0" w:noVBand="1" w:val="04A0"/>
      </w:tblPr>
      <w:tblGrid>
        <w:gridCol w:w="10166"/>
      </w:tblGrid>
      <w:tr>
        <w:tc>
          <w:tcPr>
            <w:tcW w:type="dxa" w:w="10166"/>
            <w:shd w:fill="D9EAF7"/>
            <w:vAlign w:val="center"/>
          </w:tcPr>
          <w:p>
            <w:pPr>
              <w:spacing w:after="0"/>
            </w:pPr>
            <w:r/>
            <w:r>
              <w:rPr>
                <w:b/>
                <w:color w:val="1F4E79"/>
                <w:sz w:val="22"/>
              </w:rPr>
              <w:t>STATUS: GOVERNING QA HANDOFF ARTIFACT</w:t>
              <w:br/>
              <w:t>CURRENT BASELINE: PHASE F COMPLETE AND ACCEPTED</w:t>
              <w:br/>
              <w:t>IMMEDIATE ACTIVE GATE: F-&gt;G ADVERSARIAL STRATEGIC VALIDATION</w:t>
            </w:r>
          </w:p>
        </w:tc>
      </w:tr>
    </w:tbl>
    <w:p/>
    <w:p>
      <w:pPr>
        <w:jc w:val="center"/>
      </w:pPr>
      <w:r>
        <w:rPr>
          <w:b/>
          <w:color w:val="1F4E79"/>
          <w:sz w:val="24"/>
        </w:rPr>
        <w:t>Purpose</w:t>
      </w:r>
    </w:p>
    <w:p>
      <w:pPr>
        <w:jc w:val="center"/>
      </w:pPr>
      <w:r>
        <w:t>Define how The Business is deliberately attacked through scripted legal play, hostile interaction, device/persistence abuse, and final red-team campaigns; how Claude receives and executes test packages; and how every material finding becomes reproducible evidence rather than folklore.</w:t>
      </w:r>
    </w:p>
    <w:p/>
    <w:p>
      <w:pPr>
        <w:pStyle w:val="SmallNote"/>
      </w:pPr>
      <w:r>
        <w:t>Authority: Game Design Document v0.3; Technical Architecture &amp; Vertical Slice Specification v0.3; Development &amp; Build Plan v0.3; Canonical Data Schemas &amp; Domain Contracts v0.1 (historical Phase 0 baseline) plus Post-Phase-F Governing Reconciliation Record v0.1 and the verified Phase F-R schema/implementation baseline when issued. Where this specification conflicts with a higher product or architecture authority, the higher authority governs and this document must be amended.</w:t>
      </w:r>
    </w:p>
    <w:p>
      <w:r>
        <w:br w:type="page"/>
      </w:r>
    </w:p>
    <w:p>
      <w:pPr>
        <w:pStyle w:val="Heading1"/>
      </w:pPr>
      <w:r>
        <w:t>1. Document Status, Authority, and Control</w:t>
      </w:r>
    </w:p>
    <w:p>
      <w:pPr/>
      <w:r>
        <w:t>This specification is the controlled operational bridge between the governing architecture/build plan and externally authored adversarial test scripts. It does not redefine game design. It defines how the accepted design is attacked, observed, reproduced, classified, and converted into regression coverage. v0.2 clarifies that the first F-&gt;G execution package must target the post-reconciliation Phase F-R baseline, not the historically accepted pre-reconciliation Phase F build.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vAlign w:val="center"/>
            <w:shd w:fill="1F4E79"/>
          </w:tcPr>
          <w:p>
            <w:pPr>
              <w:spacing w:after="0"/>
            </w:pPr>
            <w:r/>
            <w:r>
              <w:rPr>
                <w:b/>
                <w:color w:val="FFFFFF"/>
                <w:sz w:val="17"/>
              </w:rPr>
              <w:t>Item</w:t>
            </w:r>
          </w:p>
        </w:tc>
        <w:tc>
          <w:tcPr>
            <w:tcW w:type="dxa" w:w="7344"/>
            <w:vAlign w:val="center"/>
            <w:shd w:fill="1F4E79"/>
          </w:tcPr>
          <w:p>
            <w:pPr>
              <w:spacing w:after="0"/>
            </w:pPr>
            <w:r/>
            <w:r>
              <w:rPr>
                <w:b/>
                <w:color w:val="FFFFFF"/>
                <w:sz w:val="17"/>
              </w:rPr>
              <w:t>Controlled value</w:t>
            </w:r>
          </w:p>
        </w:tc>
      </w:tr>
      <w:tr>
        <w:trPr>
          <w:cantSplit/>
        </w:trPr>
        <w:tc>
          <w:tcPr>
            <w:tcW w:type="dxa" w:w="2880"/>
            <w:vAlign w:val="center"/>
          </w:tcPr>
          <w:p>
            <w:pPr>
              <w:spacing w:after="0"/>
            </w:pPr>
            <w:r/>
            <w:r>
              <w:rPr>
                <w:b w:val="0"/>
                <w:sz w:val="17"/>
              </w:rPr>
              <w:t>Product</w:t>
            </w:r>
          </w:p>
        </w:tc>
        <w:tc>
          <w:tcPr>
            <w:tcW w:type="dxa" w:w="7344"/>
            <w:vAlign w:val="center"/>
          </w:tcPr>
          <w:p>
            <w:pPr>
              <w:spacing w:after="0"/>
            </w:pPr>
            <w:r/>
            <w:r>
              <w:rPr>
                <w:b w:val="0"/>
                <w:sz w:val="17"/>
              </w:rPr>
              <w:t>The Business</w:t>
            </w:r>
          </w:p>
        </w:tc>
      </w:tr>
      <w:tr>
        <w:trPr>
          <w:cantSplit/>
        </w:trPr>
        <w:tc>
          <w:tcPr>
            <w:tcW w:type="dxa" w:w="2880"/>
            <w:vAlign w:val="center"/>
          </w:tcPr>
          <w:p>
            <w:pPr>
              <w:spacing w:after="0"/>
            </w:pPr>
            <w:r/>
            <w:r>
              <w:rPr>
                <w:b w:val="0"/>
                <w:sz w:val="17"/>
              </w:rPr>
              <w:t>Artifact</w:t>
            </w:r>
          </w:p>
        </w:tc>
        <w:tc>
          <w:tcPr>
            <w:tcW w:type="dxa" w:w="7344"/>
            <w:vAlign w:val="center"/>
          </w:tcPr>
          <w:p>
            <w:pPr>
              <w:spacing w:after="0"/>
            </w:pPr>
            <w:r/>
            <w:r>
              <w:rPr>
                <w:b w:val="0"/>
                <w:sz w:val="17"/>
              </w:rPr>
              <w:t>Adversarial Gameplay Testing and Scripted Campaign Specification</w:t>
            </w:r>
          </w:p>
        </w:tc>
      </w:tr>
      <w:tr>
        <w:trPr>
          <w:cantSplit/>
        </w:trPr>
        <w:tc>
          <w:tcPr>
            <w:tcW w:type="dxa" w:w="2880"/>
            <w:vAlign w:val="center"/>
          </w:tcPr>
          <w:p>
            <w:pPr>
              <w:spacing w:after="0"/>
            </w:pPr>
            <w:r/>
            <w:r>
              <w:rPr>
                <w:b w:val="0"/>
                <w:sz w:val="17"/>
              </w:rPr>
              <w:t>Version</w:t>
            </w:r>
          </w:p>
        </w:tc>
        <w:tc>
          <w:tcPr>
            <w:tcW w:type="dxa" w:w="7344"/>
            <w:vAlign w:val="center"/>
          </w:tcPr>
          <w:p>
            <w:pPr>
              <w:spacing w:after="0"/>
            </w:pPr>
            <w:r>
              <w:t>v0.2</w:t>
            </w:r>
          </w:p>
        </w:tc>
      </w:tr>
      <w:tr>
        <w:trPr>
          <w:cantSplit/>
        </w:trPr>
        <w:tc>
          <w:tcPr>
            <w:tcW w:type="dxa" w:w="2880"/>
            <w:vAlign w:val="center"/>
          </w:tcPr>
          <w:p>
            <w:pPr>
              <w:spacing w:after="0"/>
            </w:pPr>
            <w:r/>
            <w:r>
              <w:rPr>
                <w:b w:val="0"/>
                <w:sz w:val="17"/>
              </w:rPr>
              <w:t>Project state</w:t>
            </w:r>
          </w:p>
        </w:tc>
        <w:tc>
          <w:tcPr>
            <w:tcW w:type="dxa" w:w="7344"/>
            <w:vAlign w:val="center"/>
          </w:tcPr>
          <w:p>
            <w:pPr>
              <w:spacing w:after="0"/>
            </w:pPr>
            <w:r>
              <w:t>Phase F historically accepted; Phase F-R reconciliation required before F-&gt;G execution</w:t>
            </w:r>
          </w:p>
        </w:tc>
      </w:tr>
      <w:tr>
        <w:trPr>
          <w:cantSplit/>
        </w:trPr>
        <w:tc>
          <w:tcPr>
            <w:tcW w:type="dxa" w:w="2880"/>
            <w:vAlign w:val="center"/>
          </w:tcPr>
          <w:p>
            <w:pPr>
              <w:spacing w:after="0"/>
            </w:pPr>
            <w:r/>
            <w:r>
              <w:rPr>
                <w:b w:val="0"/>
                <w:sz w:val="17"/>
              </w:rPr>
              <w:t>Immediate use</w:t>
            </w:r>
          </w:p>
        </w:tc>
        <w:tc>
          <w:tcPr>
            <w:tcW w:type="dxa" w:w="7344"/>
            <w:vAlign w:val="center"/>
          </w:tcPr>
          <w:p>
            <w:pPr>
              <w:spacing w:after="0"/>
            </w:pPr>
            <w:r>
              <w:t>F-&gt;G headless strategic adversarial gate against the verified Phase F-R baseline</w:t>
            </w:r>
          </w:p>
        </w:tc>
      </w:tr>
      <w:tr>
        <w:trPr>
          <w:cantSplit/>
        </w:trPr>
        <w:tc>
          <w:tcPr>
            <w:tcW w:type="dxa" w:w="2880"/>
            <w:vAlign w:val="center"/>
          </w:tcPr>
          <w:p>
            <w:pPr>
              <w:spacing w:after="0"/>
            </w:pPr>
            <w:r/>
            <w:r>
              <w:rPr>
                <w:b w:val="0"/>
                <w:sz w:val="17"/>
              </w:rPr>
              <w:t>Build authority</w:t>
            </w:r>
          </w:p>
        </w:tc>
        <w:tc>
          <w:tcPr>
            <w:tcW w:type="dxa" w:w="7344"/>
            <w:vAlign w:val="center"/>
          </w:tcPr>
          <w:p>
            <w:pPr>
              <w:spacing w:after="0"/>
            </w:pPr>
            <w:r/>
            <w:r>
              <w:rPr>
                <w:b w:val="0"/>
                <w:sz w:val="17"/>
              </w:rPr>
              <w:t>Build agent / project governing artifacts</w:t>
            </w:r>
          </w:p>
        </w:tc>
      </w:tr>
      <w:tr>
        <w:trPr>
          <w:cantSplit/>
        </w:trPr>
        <w:tc>
          <w:tcPr>
            <w:tcW w:type="dxa" w:w="2880"/>
            <w:vAlign w:val="center"/>
          </w:tcPr>
          <w:p>
            <w:pPr>
              <w:spacing w:after="0"/>
            </w:pPr>
            <w:r/>
            <w:r>
              <w:rPr>
                <w:b w:val="0"/>
                <w:sz w:val="17"/>
              </w:rPr>
              <w:t>External script author &amp; executor</w:t>
            </w:r>
          </w:p>
        </w:tc>
        <w:tc>
          <w:tcPr>
            <w:tcW w:type="dxa" w:w="7344"/>
            <w:vAlign w:val="center"/>
          </w:tcPr>
          <w:p>
            <w:pPr>
              <w:spacing w:after="0"/>
            </w:pPr>
            <w:r/>
            <w:r>
              <w:rPr>
                <w:b w:val="0"/>
                <w:sz w:val="17"/>
              </w:rPr>
              <w:t>Claude, operating only from a controlled test package</w:t>
            </w:r>
          </w:p>
        </w:tc>
      </w:tr>
      <w:tr>
        <w:trPr>
          <w:cantSplit/>
        </w:trPr>
        <w:tc>
          <w:tcPr>
            <w:tcW w:type="dxa" w:w="2880"/>
            <w:vAlign w:val="center"/>
          </w:tcPr>
          <w:p>
            <w:pPr>
              <w:spacing w:after="0"/>
            </w:pPr>
            <w:r/>
            <w:r>
              <w:rPr>
                <w:b w:val="0"/>
                <w:sz w:val="17"/>
              </w:rPr>
              <w:t>Canonical engine baseline</w:t>
            </w:r>
          </w:p>
        </w:tc>
        <w:tc>
          <w:tcPr>
            <w:tcW w:type="dxa" w:w="7344"/>
            <w:vAlign w:val="center"/>
          </w:tcPr>
          <w:p>
            <w:pPr>
              <w:spacing w:after="0"/>
            </w:pPr>
            <w:r/>
            <w:r>
              <w:rPr>
                <w:b w:val="0"/>
                <w:sz w:val="17"/>
              </w:rPr>
              <w:t>Godot 4.7.2-stable unless a later governing artifact supersedes it</w:t>
            </w:r>
          </w:p>
        </w:tc>
      </w:tr>
    </w:tbl>
    <w:p>
      <w:pPr>
        <w:spacing w:after="0"/>
      </w:pPr>
    </w:p>
    <w:p>
      <w:pPr>
        <w:pStyle w:val="Heading2"/>
      </w:pPr>
      <w:r>
        <w:t>1.1 Governing precedence</w:t>
      </w:r>
    </w:p>
    <w:p>
      <w:pPr>
        <w:pStyle w:val="ListBullet"/>
      </w:pPr>
      <w:r>
        <w:t>Game Design Document v0.3 governs product intent, strategic meaning, and the vertical-slice product question.</w:t>
      </w:r>
    </w:p>
    <w:p>
      <w:pPr>
        <w:pStyle w:val="ListBullet"/>
      </w:pPr>
      <w:r>
        <w:t>Technical Architecture &amp; Vertical Slice Specification v0.3 governs command/query boundaries, state ownership, determinism, knowledge projection, persistence, Chronicle behavior, and test-harness architecture.</w:t>
      </w:r>
    </w:p>
    <w:p>
      <w:pPr>
        <w:pStyle w:val="ListBullet"/>
      </w:pPr>
      <w:r>
        <w:t>Development &amp; Build Plan v0.3 governs phase order, interphase adversarial gates, execution timing, acceptance barriers, and current implementation status.</w:t>
      </w:r>
    </w:p>
    <w:p>
      <w:pPr>
        <w:pStyle w:val="ListBullet"/>
      </w:pPr>
      <w:r>
        <w:t>Canonical Data Schemas &amp; Domain Contracts v0.1 is the historical Phase 0 implementation baseline for IDs, validation semantics, and field-level contracts. Where it conflicts with the reconciled GDD/Architecture v0.3, the conflict is a required Phase F-R repository/schema delta; the verified Phase F-R implementation becomes the execution baseline for adversarial testing.</w:t>
      </w:r>
    </w:p>
    <w:p>
      <w:pPr>
        <w:pStyle w:val="ListBullet"/>
      </w:pPr>
      <w:r>
        <w:t>This specification governs test-package construction, scripted campaign behavior, evidence, finding classification, replay/repro rules, and Claude handoff execution.</w:t>
      </w:r>
    </w:p>
    <w:p>
      <w:pPr>
        <w:pStyle w:val="Heading2"/>
      </w:pPr>
      <w:r>
        <w:t>1.2 Change control</w:t>
      </w:r>
    </w:p>
    <w:p>
      <w:pPr/>
      <w:r>
        <w:t>This document may be amended when the implemented command surface, observability, or platform test surface changes. It may not be silently relaxed to make a failing gate pass. If a requested test cannot be performed without violating architecture, the test package must report the gap and return it to the build agent for decision.</w:t>
      </w:r>
    </w:p>
    <w:p>
      <w:pPr>
        <w:pStyle w:val="Heading1"/>
      </w:pPr>
      <w:r>
        <w:t>2. Purpose and Testing Philosophy</w:t>
      </w:r>
    </w:p>
    <w:p>
      <w:pPr/>
      <w:r>
        <w:t>Normal verification asks whether intended actions work. Adversarial testing asks whether a determined player can make the game crash, contradict itself, leak hidden truth, generate unbounded value, collapse into a universal best strategy, corrupt recorded history, or otherwise defeat the intended strategic model while using permitted information and legal commands.</w:t>
      </w:r>
    </w:p>
    <w:p>
      <w:pPr/>
      <w:r>
        <w:t>The objective is not to maximize the number of findings or treat every unusual result as a defect. The objective is to produce high-signal evidence about structural weaknesses before later presentation, device, and content layers make diagnosis noisier.</w:t>
      </w:r>
    </w:p>
    <w:p>
      <w:pPr>
        <w:pStyle w:val="Heading2"/>
      </w:pPr>
      <w:r>
        <w:t>2.1 Core principles</w:t>
      </w:r>
    </w:p>
    <w:p>
      <w:pPr>
        <w:pStyle w:val="ListBullet"/>
      </w:pPr>
      <w:r>
        <w:t>Attack the real game path. Legal-gameplay adversarial agents use the same player-visible query boundary and validated command surface available to a human player.</w:t>
      </w:r>
    </w:p>
    <w:p>
      <w:pPr>
        <w:pStyle w:val="ListBullet"/>
      </w:pPr>
      <w:r>
        <w:t>Preserve determinism. Every deterministic failure must retain enough identity, seed/random-state, command sequence, and version data to replay it exactly within the pinned runtime contract.</w:t>
      </w:r>
    </w:p>
    <w:p>
      <w:pPr>
        <w:pStyle w:val="ListBullet"/>
      </w:pPr>
      <w:r>
        <w:t>Keep hidden truth hidden from the agent. Developer instrumentation may record omniscient truth for diagnosis, but the scripted player may not use it unless the test is explicitly about debug/omniscient behavior.</w:t>
      </w:r>
    </w:p>
    <w:p>
      <w:pPr>
        <w:pStyle w:val="ListBullet"/>
      </w:pPr>
      <w:r>
        <w:t>Separate exploit testing from fault injection. Direct state mutation, save corruption, process interruption, and storage errors are valid tests only when clearly labeled as defensive/fault-injection tests.</w:t>
      </w:r>
    </w:p>
    <w:p>
      <w:pPr>
        <w:pStyle w:val="ListBullet"/>
      </w:pPr>
      <w:r>
        <w:t>Do not confuse balance with bugs. A suspicious strategy distribution becomes a candidate defect only after evidence shows it is structural, dominant, incoherent, or contrary to governing intent.</w:t>
      </w:r>
    </w:p>
    <w:p>
      <w:pPr>
        <w:pStyle w:val="ListBullet"/>
      </w:pPr>
      <w:r>
        <w:t>Convert pain into scar tissue. A corrected reproducible failure becomes permanent automated regression coverage or a retained deterministic repro fixture whenever reasonably possible.</w:t>
      </w:r>
    </w:p>
    <w:p>
      <w:pPr>
        <w:pStyle w:val="Heading1"/>
      </w:pPr>
      <w:r>
        <w:t>3. Scope and Explicit Non-Goals</w:t>
      </w:r>
    </w:p>
    <w:p>
      <w:pPr>
        <w:pStyle w:val="Heading2"/>
      </w:pPr>
      <w:r>
        <w:t>3.1 In scope</w:t>
      </w:r>
    </w:p>
    <w:p>
      <w:pPr>
        <w:pStyle w:val="ListBullet"/>
      </w:pPr>
      <w:r>
        <w:t>Headless scripted multi-year campaigns using canonical player-facing queries and commands.</w:t>
      </w:r>
    </w:p>
    <w:p>
      <w:pPr>
        <w:pStyle w:val="ListBullet"/>
      </w:pPr>
      <w:r>
        <w:t>Strategy exploitation across economy, talent, contracts, touring, markets, scouting/knowledge, AI reactions, creative systems, titles/programs, hot/cold states, diplomacy/territory hooks, save boundaries, and Chronicle/history where those systems are implemented.</w:t>
      </w:r>
    </w:p>
    <w:p>
      <w:pPr>
        <w:pStyle w:val="ListBullet"/>
      </w:pPr>
      <w:r>
        <w:t>Randomized valid-command campaigns intended to expose rare legal state interactions.</w:t>
      </w:r>
    </w:p>
    <w:p>
      <w:pPr>
        <w:pStyle w:val="ListBullet"/>
      </w:pPr>
      <w:r>
        <w:t>Hostile UI interaction after Phase G: stale views, repeated actions, cancel/back/re-enter sequences, invalid targets, repeated month advancement, decision/inbox edge cases, and knowledge-surface inspection.</w:t>
      </w:r>
    </w:p>
    <w:p>
      <w:pPr>
        <w:pStyle w:val="ListBullet"/>
      </w:pPr>
      <w:r>
        <w:t>Android lifecycle, persistence, touch, and recovery abuse after Phase H.</w:t>
      </w:r>
    </w:p>
    <w:p>
      <w:pPr>
        <w:pStyle w:val="ListBullet"/>
      </w:pPr>
      <w:r>
        <w:t>Final red-team scripted and human gameplay before Phase J.</w:t>
      </w:r>
    </w:p>
    <w:p>
      <w:pPr>
        <w:pStyle w:val="ListBullet"/>
      </w:pPr>
      <w:r>
        <w:t>Regression replay, evidence packaging, finding classification, and gate reporting.</w:t>
      </w:r>
    </w:p>
    <w:p>
      <w:pPr>
        <w:pStyle w:val="Heading2"/>
      </w:pPr>
      <w:r>
        <w:t>3.2 Out of scope unless separately authorized</w:t>
      </w:r>
    </w:p>
    <w:p>
      <w:pPr>
        <w:pStyle w:val="ListBullet"/>
      </w:pPr>
      <w:r>
        <w:t>Redesigning product intent, economy models, AI philosophy, contracts, or architecture to satisfy a test result.</w:t>
      </w:r>
    </w:p>
    <w:p>
      <w:pPr>
        <w:pStyle w:val="ListBullet"/>
      </w:pPr>
      <w:r>
        <w:t>Granting adversarial agents direct CampaignState, ChronicleStore, ledger, contract, market, or person mutation in a test presented as legal-player evidence.</w:t>
      </w:r>
    </w:p>
    <w:p>
      <w:pPr>
        <w:pStyle w:val="ListBullet"/>
      </w:pPr>
      <w:r>
        <w:t>Using omniscient debug truth to drive a normal player-agent decision.</w:t>
      </w:r>
    </w:p>
    <w:p>
      <w:pPr>
        <w:pStyle w:val="ListBullet"/>
      </w:pPr>
      <w:r>
        <w:t>Treating every improbable outcome, poor result, bankruptcy, or AI loss as a bug.</w:t>
      </w:r>
    </w:p>
    <w:p>
      <w:pPr>
        <w:pStyle w:val="ListBullet"/>
      </w:pPr>
      <w:r>
        <w:t>Building a player-facing scripting/modding language. This specification concerns internal QA automation only.</w:t>
      </w:r>
    </w:p>
    <w:p>
      <w:pPr>
        <w:pStyle w:val="ListBullet"/>
      </w:pPr>
      <w:r>
        <w:t>Replacing normal unit, integration, save/migration, soak, performance, content-validation, or manual playtesting. Adversarial testing supplements them.</w:t>
      </w:r>
    </w:p>
    <w:p>
      <w:pPr>
        <w:pStyle w:val="Heading1"/>
      </w:pPr>
      <w:r>
        <w:t>4. Test Classes and Evidence Separation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944"/>
            <w:vAlign w:val="center"/>
            <w:shd w:fill="1F4E79"/>
          </w:tcPr>
          <w:p>
            <w:pPr>
              <w:spacing w:after="0"/>
            </w:pPr>
            <w:r/>
            <w:r>
              <w:rPr>
                <w:b/>
                <w:color w:val="FFFFFF"/>
                <w:sz w:val="16"/>
              </w:rPr>
              <w:t>Class</w:t>
            </w:r>
          </w:p>
        </w:tc>
        <w:tc>
          <w:tcPr>
            <w:tcW w:type="dxa" w:w="3096"/>
            <w:vAlign w:val="center"/>
            <w:shd w:fill="1F4E79"/>
          </w:tcPr>
          <w:p>
            <w:pPr>
              <w:spacing w:after="0"/>
            </w:pPr>
            <w:r/>
            <w:r>
              <w:rPr>
                <w:b/>
                <w:color w:val="FFFFFF"/>
                <w:sz w:val="16"/>
              </w:rPr>
              <w:t>Question</w:t>
            </w:r>
          </w:p>
        </w:tc>
        <w:tc>
          <w:tcPr>
            <w:tcW w:type="dxa" w:w="3096"/>
            <w:vAlign w:val="center"/>
            <w:shd w:fill="1F4E79"/>
          </w:tcPr>
          <w:p>
            <w:pPr>
              <w:spacing w:after="0"/>
            </w:pPr>
            <w:r/>
            <w:r>
              <w:rPr>
                <w:b/>
                <w:color w:val="FFFFFF"/>
                <w:sz w:val="16"/>
              </w:rPr>
              <w:t>Allowed authority</w:t>
            </w:r>
          </w:p>
        </w:tc>
        <w:tc>
          <w:tcPr>
            <w:tcW w:type="dxa" w:w="1944"/>
            <w:vAlign w:val="center"/>
            <w:shd w:fill="1F4E79"/>
          </w:tcPr>
          <w:p>
            <w:pPr>
              <w:spacing w:after="0"/>
            </w:pPr>
            <w:r/>
            <w:r>
              <w:rPr>
                <w:b/>
                <w:color w:val="FFFFFF"/>
                <w:sz w:val="16"/>
              </w:rPr>
              <w:t>Evidence label</w:t>
            </w:r>
          </w:p>
        </w:tc>
      </w:tr>
      <w:tr>
        <w:trPr>
          <w:cantSplit/>
        </w:trPr>
        <w:tc>
          <w:tcPr>
            <w:tcW w:type="dxa" w:w="1944"/>
            <w:vAlign w:val="center"/>
          </w:tcPr>
          <w:p>
            <w:pPr>
              <w:spacing w:after="0"/>
            </w:pPr>
            <w:r/>
            <w:r>
              <w:rPr>
                <w:b w:val="0"/>
                <w:sz w:val="16"/>
              </w:rPr>
              <w:t>Legal gameplay adversarial</w:t>
            </w:r>
          </w:p>
        </w:tc>
        <w:tc>
          <w:tcPr>
            <w:tcW w:type="dxa" w:w="3096"/>
            <w:vAlign w:val="center"/>
          </w:tcPr>
          <w:p>
            <w:pPr>
              <w:spacing w:after="0"/>
            </w:pPr>
            <w:r/>
            <w:r>
              <w:rPr>
                <w:b w:val="0"/>
                <w:sz w:val="16"/>
              </w:rPr>
              <w:t>Can a player break or trivialize the game using permitted information and valid actions?</w:t>
            </w:r>
          </w:p>
        </w:tc>
        <w:tc>
          <w:tcPr>
            <w:tcW w:type="dxa" w:w="3096"/>
            <w:vAlign w:val="center"/>
          </w:tcPr>
          <w:p>
            <w:pPr>
              <w:spacing w:after="0"/>
            </w:pPr>
            <w:r/>
            <w:r>
              <w:rPr>
                <w:b w:val="0"/>
                <w:sz w:val="16"/>
              </w:rPr>
              <w:t>Player-visible QueryService/knowledge projection + validated commands only</w:t>
            </w:r>
          </w:p>
        </w:tc>
        <w:tc>
          <w:tcPr>
            <w:tcW w:type="dxa" w:w="1944"/>
            <w:vAlign w:val="center"/>
          </w:tcPr>
          <w:p>
            <w:pPr>
              <w:spacing w:after="0"/>
            </w:pPr>
            <w:r/>
            <w:r>
              <w:rPr>
                <w:b w:val="0"/>
                <w:sz w:val="16"/>
              </w:rPr>
              <w:t>ADVERSARIAL-LEGAL</w:t>
            </w:r>
          </w:p>
        </w:tc>
      </w:tr>
      <w:tr>
        <w:trPr>
          <w:cantSplit/>
        </w:trPr>
        <w:tc>
          <w:tcPr>
            <w:tcW w:type="dxa" w:w="1944"/>
            <w:vAlign w:val="center"/>
          </w:tcPr>
          <w:p>
            <w:pPr>
              <w:spacing w:after="0"/>
            </w:pPr>
            <w:r/>
            <w:r>
              <w:rPr>
                <w:b w:val="0"/>
                <w:sz w:val="16"/>
              </w:rPr>
              <w:t>Random valid-command</w:t>
            </w:r>
          </w:p>
        </w:tc>
        <w:tc>
          <w:tcPr>
            <w:tcW w:type="dxa" w:w="3096"/>
            <w:vAlign w:val="center"/>
          </w:tcPr>
          <w:p>
            <w:pPr>
              <w:spacing w:after="0"/>
            </w:pPr>
            <w:r/>
            <w:r>
              <w:rPr>
                <w:b w:val="0"/>
                <w:sz w:val="16"/>
              </w:rPr>
              <w:t>Can legal but unusual command sequences produce impossible or unstable state?</w:t>
            </w:r>
          </w:p>
        </w:tc>
        <w:tc>
          <w:tcPr>
            <w:tcW w:type="dxa" w:w="3096"/>
            <w:vAlign w:val="center"/>
          </w:tcPr>
          <w:p>
            <w:pPr>
              <w:spacing w:after="0"/>
            </w:pPr>
            <w:r/>
            <w:r>
              <w:rPr>
                <w:b w:val="0"/>
                <w:sz w:val="16"/>
              </w:rPr>
              <w:t>Same player query/command boundary; policy may be stochastic</w:t>
            </w:r>
          </w:p>
        </w:tc>
        <w:tc>
          <w:tcPr>
            <w:tcW w:type="dxa" w:w="1944"/>
            <w:vAlign w:val="center"/>
          </w:tcPr>
          <w:p>
            <w:pPr>
              <w:spacing w:after="0"/>
            </w:pPr>
            <w:r/>
            <w:r>
              <w:rPr>
                <w:b w:val="0"/>
                <w:sz w:val="16"/>
              </w:rPr>
              <w:t>ADVERSARIAL-RANDOM</w:t>
            </w:r>
          </w:p>
        </w:tc>
      </w:tr>
      <w:tr>
        <w:trPr>
          <w:cantSplit/>
        </w:trPr>
        <w:tc>
          <w:tcPr>
            <w:tcW w:type="dxa" w:w="1944"/>
            <w:vAlign w:val="center"/>
          </w:tcPr>
          <w:p>
            <w:pPr>
              <w:spacing w:after="0"/>
            </w:pPr>
            <w:r/>
            <w:r>
              <w:rPr>
                <w:b w:val="0"/>
                <w:sz w:val="16"/>
              </w:rPr>
              <w:t>Interaction adversarial</w:t>
            </w:r>
          </w:p>
        </w:tc>
        <w:tc>
          <w:tcPr>
            <w:tcW w:type="dxa" w:w="3096"/>
            <w:vAlign w:val="center"/>
          </w:tcPr>
          <w:p>
            <w:pPr>
              <w:spacing w:after="0"/>
            </w:pPr>
            <w:r/>
            <w:r>
              <w:rPr>
                <w:b w:val="0"/>
                <w:sz w:val="16"/>
              </w:rPr>
              <w:t>Can hostile UI/navigation timing bypass command, knowledge, or state rules?</w:t>
            </w:r>
          </w:p>
        </w:tc>
        <w:tc>
          <w:tcPr>
            <w:tcW w:type="dxa" w:w="3096"/>
            <w:vAlign w:val="center"/>
          </w:tcPr>
          <w:p>
            <w:pPr>
              <w:spacing w:after="0"/>
            </w:pPr>
            <w:r/>
            <w:r>
              <w:rPr>
                <w:b w:val="0"/>
                <w:sz w:val="16"/>
              </w:rPr>
              <w:t>Player-facing presentation + application command/query path</w:t>
            </w:r>
          </w:p>
        </w:tc>
        <w:tc>
          <w:tcPr>
            <w:tcW w:type="dxa" w:w="1944"/>
            <w:vAlign w:val="center"/>
          </w:tcPr>
          <w:p>
            <w:pPr>
              <w:spacing w:after="0"/>
            </w:pPr>
            <w:r/>
            <w:r>
              <w:rPr>
                <w:b w:val="0"/>
                <w:sz w:val="16"/>
              </w:rPr>
              <w:t>ADVERSARIAL-UI</w:t>
            </w:r>
          </w:p>
        </w:tc>
      </w:tr>
      <w:tr>
        <w:trPr>
          <w:cantSplit/>
        </w:trPr>
        <w:tc>
          <w:tcPr>
            <w:tcW w:type="dxa" w:w="1944"/>
            <w:vAlign w:val="center"/>
          </w:tcPr>
          <w:p>
            <w:pPr>
              <w:spacing w:after="0"/>
            </w:pPr>
            <w:r/>
            <w:r>
              <w:rPr>
                <w:b w:val="0"/>
                <w:sz w:val="16"/>
              </w:rPr>
              <w:t>Device/persistence fault injection</w:t>
            </w:r>
          </w:p>
        </w:tc>
        <w:tc>
          <w:tcPr>
            <w:tcW w:type="dxa" w:w="3096"/>
            <w:vAlign w:val="center"/>
          </w:tcPr>
          <w:p>
            <w:pPr>
              <w:spacing w:after="0"/>
            </w:pPr>
            <w:r/>
            <w:r>
              <w:rPr>
                <w:b w:val="0"/>
                <w:sz w:val="16"/>
              </w:rPr>
              <w:t>Can interruption, corruption, storage failure, lifecycle churn, or repeated touch damage authoritative state/history?</w:t>
            </w:r>
          </w:p>
        </w:tc>
        <w:tc>
          <w:tcPr>
            <w:tcW w:type="dxa" w:w="3096"/>
            <w:vAlign w:val="center"/>
          </w:tcPr>
          <w:p>
            <w:pPr>
              <w:spacing w:after="0"/>
            </w:pPr>
            <w:r/>
            <w:r>
              <w:rPr>
                <w:b w:val="0"/>
                <w:sz w:val="16"/>
              </w:rPr>
              <w:t>Explicitly authorized platform/recovery hooks; direct corruption only when test requires it</w:t>
            </w:r>
          </w:p>
        </w:tc>
        <w:tc>
          <w:tcPr>
            <w:tcW w:type="dxa" w:w="1944"/>
            <w:vAlign w:val="center"/>
          </w:tcPr>
          <w:p>
            <w:pPr>
              <w:spacing w:after="0"/>
            </w:pPr>
            <w:r/>
            <w:r>
              <w:rPr>
                <w:b w:val="0"/>
                <w:sz w:val="16"/>
              </w:rPr>
              <w:t>FAULT-DEVICE</w:t>
            </w:r>
          </w:p>
        </w:tc>
      </w:tr>
      <w:tr>
        <w:trPr>
          <w:cantSplit/>
        </w:trPr>
        <w:tc>
          <w:tcPr>
            <w:tcW w:type="dxa" w:w="1944"/>
            <w:vAlign w:val="center"/>
          </w:tcPr>
          <w:p>
            <w:pPr>
              <w:spacing w:after="0"/>
            </w:pPr>
            <w:r/>
            <w:r>
              <w:rPr>
                <w:b w:val="0"/>
                <w:sz w:val="16"/>
              </w:rPr>
              <w:t>Diagnostic/omniscient probe</w:t>
            </w:r>
          </w:p>
        </w:tc>
        <w:tc>
          <w:tcPr>
            <w:tcW w:type="dxa" w:w="3096"/>
            <w:vAlign w:val="center"/>
          </w:tcPr>
          <w:p>
            <w:pPr>
              <w:spacing w:after="0"/>
            </w:pPr>
            <w:r/>
            <w:r>
              <w:rPr>
                <w:b w:val="0"/>
                <w:sz w:val="16"/>
              </w:rPr>
              <w:t>What true-state evidence explains a finding?</w:t>
            </w:r>
          </w:p>
        </w:tc>
        <w:tc>
          <w:tcPr>
            <w:tcW w:type="dxa" w:w="3096"/>
            <w:vAlign w:val="center"/>
          </w:tcPr>
          <w:p>
            <w:pPr>
              <w:spacing w:after="0"/>
            </w:pPr>
            <w:r/>
            <w:r>
              <w:rPr>
                <w:b w:val="0"/>
                <w:sz w:val="16"/>
              </w:rPr>
              <w:t>Read-only developer instrumentation; never drives normal player-agent decisions</w:t>
            </w:r>
          </w:p>
        </w:tc>
        <w:tc>
          <w:tcPr>
            <w:tcW w:type="dxa" w:w="1944"/>
            <w:vAlign w:val="center"/>
          </w:tcPr>
          <w:p>
            <w:pPr>
              <w:spacing w:after="0"/>
            </w:pPr>
            <w:r/>
            <w:r>
              <w:rPr>
                <w:b w:val="0"/>
                <w:sz w:val="16"/>
              </w:rPr>
              <w:t>DIAGNOSTIC-ONLY</w:t>
            </w:r>
          </w:p>
        </w:tc>
      </w:tr>
    </w:tbl>
    <w:p>
      <w:pPr>
        <w:spacing w:after="0"/>
      </w:pPr>
    </w:p>
    <w:p>
      <w:pPr/>
      <w:r>
        <w:t>A finding may cite evidence from more than one class, but its gameplay claim is only as strong as the boundary used. A run that mutates authoritative state directly cannot prove that a player can achieve the same state through legal play.</w:t>
      </w:r>
    </w:p>
    <w:p>
      <w:pPr>
        <w:pStyle w:val="Heading1"/>
      </w:pPr>
      <w:r>
        <w:t>5. Roles and Governance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vAlign w:val="center"/>
            <w:shd w:fill="1F4E79"/>
          </w:tcPr>
          <w:p>
            <w:pPr>
              <w:spacing w:after="0"/>
            </w:pPr>
            <w:r/>
            <w:r>
              <w:rPr>
                <w:b/>
                <w:color w:val="FFFFFF"/>
                <w:sz w:val="16"/>
              </w:rPr>
              <w:t>Role</w:t>
            </w:r>
          </w:p>
        </w:tc>
        <w:tc>
          <w:tcPr>
            <w:tcW w:type="dxa" w:w="5184"/>
            <w:vAlign w:val="center"/>
            <w:shd w:fill="1F4E79"/>
          </w:tcPr>
          <w:p>
            <w:pPr>
              <w:spacing w:after="0"/>
            </w:pPr>
            <w:r/>
            <w:r>
              <w:rPr>
                <w:b/>
                <w:color w:val="FFFFFF"/>
                <w:sz w:val="16"/>
              </w:rPr>
              <w:t>Authority and responsibility</w:t>
            </w:r>
          </w:p>
        </w:tc>
        <w:tc>
          <w:tcPr>
            <w:tcW w:type="dxa" w:w="3312"/>
            <w:vAlign w:val="center"/>
            <w:shd w:fill="1F4E79"/>
          </w:tcPr>
          <w:p>
            <w:pPr>
              <w:spacing w:after="0"/>
            </w:pPr>
            <w:r/>
            <w:r>
              <w:rPr>
                <w:b/>
                <w:color w:val="FFFFFF"/>
                <w:sz w:val="16"/>
              </w:rPr>
              <w:t>Prohibited</w:t>
            </w:r>
          </w:p>
        </w:tc>
      </w:tr>
      <w:tr>
        <w:trPr>
          <w:cantSplit/>
        </w:trPr>
        <w:tc>
          <w:tcPr>
            <w:tcW w:type="dxa" w:w="1728"/>
            <w:vAlign w:val="center"/>
          </w:tcPr>
          <w:p>
            <w:pPr>
              <w:spacing w:after="0"/>
            </w:pPr>
            <w:r/>
            <w:r>
              <w:rPr>
                <w:b w:val="0"/>
                <w:sz w:val="16"/>
              </w:rPr>
              <w:t>Build agent</w:t>
            </w:r>
          </w:p>
        </w:tc>
        <w:tc>
          <w:tcPr>
            <w:tcW w:type="dxa" w:w="5184"/>
            <w:vAlign w:val="center"/>
          </w:tcPr>
          <w:p>
            <w:pPr>
              <w:spacing w:after="0"/>
            </w:pPr>
            <w:r/>
            <w:r>
              <w:rPr>
                <w:b w:val="0"/>
                <w:sz w:val="16"/>
              </w:rPr>
              <w:t>Defines attack strategy, baseline, allowed interfaces, fixtures/seeds, campaign length, metrics, invariants, stop conditions, evidence format, and pass/fail interpretation. Reviews findings and directs fixes/reruns.</w:t>
            </w:r>
          </w:p>
        </w:tc>
        <w:tc>
          <w:tcPr>
            <w:tcW w:type="dxa" w:w="3312"/>
            <w:vAlign w:val="center"/>
          </w:tcPr>
          <w:p>
            <w:pPr>
              <w:spacing w:after="0"/>
            </w:pPr>
            <w:r/>
            <w:r>
              <w:rPr>
                <w:b w:val="0"/>
                <w:sz w:val="16"/>
              </w:rPr>
              <w:t>May not rewrite higher governing artifacts casually to explain away a failure.</w:t>
            </w:r>
          </w:p>
        </w:tc>
      </w:tr>
      <w:tr>
        <w:trPr>
          <w:cantSplit/>
        </w:trPr>
        <w:tc>
          <w:tcPr>
            <w:tcW w:type="dxa" w:w="1728"/>
            <w:vAlign w:val="center"/>
          </w:tcPr>
          <w:p>
            <w:pPr>
              <w:spacing w:after="0"/>
            </w:pPr>
            <w:r/>
            <w:r>
              <w:rPr>
                <w:b w:val="0"/>
                <w:sz w:val="16"/>
              </w:rPr>
              <w:t>Claude</w:t>
            </w:r>
          </w:p>
        </w:tc>
        <w:tc>
          <w:tcPr>
            <w:tcW w:type="dxa" w:w="5184"/>
            <w:vAlign w:val="center"/>
          </w:tcPr>
          <w:p>
            <w:pPr>
              <w:spacing w:after="0"/>
            </w:pPr>
            <w:r/>
            <w:r>
              <w:rPr>
                <w:b w:val="0"/>
                <w:sz w:val="16"/>
              </w:rPr>
              <w:t>Writes and executes scripts from the controlled package; may improve harness implementation details; returns scripts, exact commands, logs, transcripts, metrics, diagnostics, and repro bundles.</w:t>
            </w:r>
          </w:p>
        </w:tc>
        <w:tc>
          <w:tcPr>
            <w:tcW w:type="dxa" w:w="3312"/>
            <w:vAlign w:val="center"/>
          </w:tcPr>
          <w:p>
            <w:pPr>
              <w:spacing w:after="0"/>
            </w:pPr>
            <w:r/>
            <w:r>
              <w:rPr>
                <w:b w:val="0"/>
                <w:sz w:val="16"/>
              </w:rPr>
              <w:t>May not redefine product intent, governing contracts, architecture, allowed information, severity, or pass/fail criteria.</w:t>
            </w:r>
          </w:p>
        </w:tc>
      </w:tr>
      <w:tr>
        <w:trPr>
          <w:cantSplit/>
        </w:trPr>
        <w:tc>
          <w:tcPr>
            <w:tcW w:type="dxa" w:w="1728"/>
            <w:vAlign w:val="center"/>
          </w:tcPr>
          <w:p>
            <w:pPr>
              <w:spacing w:after="0"/>
            </w:pPr>
            <w:r/>
            <w:r>
              <w:rPr>
                <w:b w:val="0"/>
                <w:sz w:val="16"/>
              </w:rPr>
              <w:t>Game/repository</w:t>
            </w:r>
          </w:p>
        </w:tc>
        <w:tc>
          <w:tcPr>
            <w:tcW w:type="dxa" w:w="5184"/>
            <w:vAlign w:val="center"/>
          </w:tcPr>
          <w:p>
            <w:pPr>
              <w:spacing w:after="0"/>
            </w:pPr>
            <w:r/>
            <w:r>
              <w:rPr>
                <w:b w:val="0"/>
                <w:sz w:val="16"/>
              </w:rPr>
              <w:t>Provides canonical query/command surfaces, deterministic runtime, observability, fixtures, save/Chronicle support, and regression harness.</w:t>
            </w:r>
          </w:p>
        </w:tc>
        <w:tc>
          <w:tcPr>
            <w:tcW w:type="dxa" w:w="3312"/>
            <w:vAlign w:val="center"/>
          </w:tcPr>
          <w:p>
            <w:pPr>
              <w:spacing w:after="0"/>
            </w:pPr>
            <w:r/>
            <w:r>
              <w:rPr>
                <w:b w:val="0"/>
                <w:sz w:val="16"/>
              </w:rPr>
              <w:t>Must not create a second simulation path solely for tests.</w:t>
            </w:r>
          </w:p>
        </w:tc>
      </w:tr>
      <w:tr>
        <w:trPr>
          <w:cantSplit/>
        </w:trPr>
        <w:tc>
          <w:tcPr>
            <w:tcW w:type="dxa" w:w="1728"/>
            <w:vAlign w:val="center"/>
          </w:tcPr>
          <w:p>
            <w:pPr>
              <w:spacing w:after="0"/>
            </w:pPr>
            <w:r/>
            <w:r>
              <w:rPr>
                <w:b w:val="0"/>
                <w:sz w:val="16"/>
              </w:rPr>
              <w:t>Human red-team player</w:t>
            </w:r>
          </w:p>
        </w:tc>
        <w:tc>
          <w:tcPr>
            <w:tcW w:type="dxa" w:w="5184"/>
            <w:vAlign w:val="center"/>
          </w:tcPr>
          <w:p>
            <w:pPr>
              <w:spacing w:after="0"/>
            </w:pPr>
            <w:r/>
            <w:r>
              <w:rPr>
                <w:b w:val="0"/>
                <w:sz w:val="16"/>
              </w:rPr>
              <w:t>Performs deliberately exploitative play where automation is weak or human pattern recognition is valuable; records precise action context.</w:t>
            </w:r>
          </w:p>
        </w:tc>
        <w:tc>
          <w:tcPr>
            <w:tcW w:type="dxa" w:w="3312"/>
            <w:vAlign w:val="center"/>
          </w:tcPr>
          <w:p>
            <w:pPr>
              <w:spacing w:after="0"/>
            </w:pPr>
            <w:r/>
            <w:r>
              <w:rPr>
                <w:b w:val="0"/>
                <w:sz w:val="16"/>
              </w:rPr>
              <w:t>May not classify an anecdote as a defect without reproducible or sufficiently evidenced support.</w:t>
            </w:r>
          </w:p>
        </w:tc>
      </w:tr>
    </w:tbl>
    <w:p>
      <w:pPr>
        <w:spacing w:after="0"/>
      </w:pPr>
    </w:p>
    <w:p>
      <w:pPr>
        <w:pStyle w:val="Heading2"/>
      </w:pPr>
      <w:r>
        <w:t>5.1 Claude execution rule</w:t>
      </w:r>
    </w:p>
    <w:p>
      <w:pPr/>
      <w:r>
        <w:t>Claude is the current external script-authoring/execution agent by project decision. Every Claude engagement begins from a build-agent-issued package. Claude may ask the repository what commands/queries exist and may adapt implementation details to the actual code, but must return any ambiguity that would change test intent instead of silently inventing a rule.</w:t>
      </w:r>
    </w:p>
    <w:p>
      <w:pPr>
        <w:pStyle w:val="Heading2"/>
      </w:pPr>
      <w:r>
        <w:t>5.2 No hidden local canon</w:t>
      </w:r>
    </w:p>
    <w:p>
      <w:pPr/>
      <w:r>
        <w:t>All retained scripts, fixtures, agent policies, evidence parsers, and regression cases that matter to acceptance must return to canonical source control or the accepted artifact package. Useful code that exists only in an external session is not project canon.</w:t>
      </w:r>
    </w:p>
    <w:p>
      <w:pPr>
        <w:pStyle w:val="Heading1"/>
      </w:pPr>
      <w:r>
        <w:t>6. Harness Architecture Contract</w:t>
      </w:r>
    </w:p>
    <w:p>
      <w:pPr>
        <w:pStyle w:val="Heading2"/>
      </w:pPr>
      <w:r>
        <w:t>6.1 Required execution path</w:t>
      </w:r>
    </w:p>
    <w:p>
      <w:pPr>
        <w:pStyle w:val="CodeBlock"/>
      </w:pPr>
      <w:r>
        <w:t>scripted agent -&gt; player-visible QueryService / knowledge projection -&gt; policy decision -&gt; validated command -&gt; authoritative turn pipeline -&gt; diagnostics / Chronicle / result</w:t>
      </w:r>
    </w:p>
    <w:p>
      <w:pPr/>
      <w:r>
        <w:t>The scripted harness must not become a second game engine. It observes what a player may know, chooses among permitted actions, submits commands through the application/domain boundary, and records results.</w:t>
      </w:r>
    </w:p>
    <w:p>
      <w:pPr>
        <w:pStyle w:val="Heading2"/>
      </w:pPr>
      <w:r>
        <w:t>6.2 Required runner capabilities</w:t>
      </w:r>
    </w:p>
    <w:p>
      <w:pPr>
        <w:pStyle w:val="ListBullet"/>
      </w:pPr>
      <w:r>
        <w:t>Headless execution against a named campaign fixture/save and pinned runtime.</w:t>
      </w:r>
    </w:p>
    <w:p>
      <w:pPr>
        <w:pStyle w:val="ListBullet"/>
      </w:pPr>
      <w:r>
        <w:t>Deterministic seed/random-state control and repeat-run support.</w:t>
      </w:r>
    </w:p>
    <w:p>
      <w:pPr>
        <w:pStyle w:val="ListBullet"/>
      </w:pPr>
      <w:r>
        <w:t>Pluggable agent/policy identifier and version.</w:t>
      </w:r>
    </w:p>
    <w:p>
      <w:pPr>
        <w:pStyle w:val="ListBullet"/>
      </w:pPr>
      <w:r>
        <w:t>Command discovery or explicit allowlist supplied by the package.</w:t>
      </w:r>
    </w:p>
    <w:p>
      <w:pPr>
        <w:pStyle w:val="ListBullet"/>
      </w:pPr>
      <w:r>
        <w:t>Per-command accepted/rejected result capture, including rejection reason where exposed.</w:t>
      </w:r>
    </w:p>
    <w:p>
      <w:pPr>
        <w:pStyle w:val="ListBullet"/>
      </w:pPr>
      <w:r>
        <w:t>Monthly or turn-level diagnostics export in JSON/CSV where appropriate.</w:t>
      </w:r>
    </w:p>
    <w:p>
      <w:pPr>
        <w:pStyle w:val="ListBullet"/>
      </w:pPr>
      <w:r>
        <w:t>Invariant checks at configured boundaries and immediate failure snapshot where safe.</w:t>
      </w:r>
    </w:p>
    <w:p>
      <w:pPr>
        <w:pStyle w:val="ListBullet"/>
      </w:pPr>
      <w:r>
        <w:t>Stop conditions for crash, invariant failure, exploit threshold, bankruptcy state, target month, or explicit package rule.</w:t>
      </w:r>
    </w:p>
    <w:p>
      <w:pPr>
        <w:pStyle w:val="ListBullet"/>
      </w:pPr>
      <w:r>
        <w:t>Minimal-repro extraction or replay support for deterministic findings.</w:t>
      </w:r>
    </w:p>
    <w:p>
      <w:pPr>
        <w:pStyle w:val="ListBullet"/>
      </w:pPr>
      <w:r>
        <w:t>Batch execution across seed/fixture matrices without requiring rendered presentation.</w:t>
      </w:r>
    </w:p>
    <w:p>
      <w:pPr>
        <w:pStyle w:val="Heading2"/>
      </w:pPr>
      <w:r>
        <w:t>6.3 Required project location</w:t>
      </w:r>
    </w:p>
    <w:p>
      <w:pPr>
        <w:pStyle w:val="CodeBlock"/>
      </w:pPr>
      <w:r>
        <w:t>res://tools/adversarial_runner/</w:t>
        <w:br/>
        <w:t>res://tests/adversarial/</w:t>
        <w:br/>
        <w:t>res://tests/fixtures/  (existing fixture authority retained)</w:t>
      </w:r>
    </w:p>
    <w:p>
      <w:pPr>
        <w:pStyle w:val="SmallNote"/>
      </w:pPr>
      <w:r>
        <w:t>Exact filenames and internal class names are implementation details. The architecture requirement is one canonical simulation path, not the literal folder names if the repository already uses an equivalent organization.</w:t>
      </w:r>
    </w:p>
    <w:p>
      <w:pPr>
        <w:pStyle w:val="Heading1"/>
      </w:pPr>
      <w:r>
        <w:t>7. Script Package Contract</w:t>
      </w:r>
    </w:p>
    <w:p>
      <w:pPr/>
      <w:r>
        <w:t>Every externally authored adversarial run begins from a package manifest. The package may be a prompt plus attached repository/build/evidence files, but the following fields are mandatory unless marked not applicable.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vAlign w:val="center"/>
            <w:shd w:fill="1F4E79"/>
          </w:tcPr>
          <w:p>
            <w:pPr>
              <w:spacing w:after="0"/>
            </w:pPr>
            <w:r/>
            <w:r>
              <w:rPr>
                <w:b/>
                <w:color w:val="FFFFFF"/>
                <w:sz w:val="16"/>
              </w:rPr>
              <w:t>Field</w:t>
            </w:r>
          </w:p>
        </w:tc>
        <w:tc>
          <w:tcPr>
            <w:tcW w:type="dxa" w:w="8064"/>
            <w:vAlign w:val="center"/>
            <w:shd w:fill="1F4E79"/>
          </w:tcPr>
          <w:p>
            <w:pPr>
              <w:spacing w:after="0"/>
            </w:pPr>
            <w:r/>
            <w:r>
              <w:rPr>
                <w:b/>
                <w:color w:val="FFFFFF"/>
                <w:sz w:val="16"/>
              </w:rPr>
              <w:t>Requirement</w:t>
            </w:r>
          </w:p>
        </w:tc>
      </w:tr>
      <w:tr>
        <w:trPr>
          <w:cantSplit/>
        </w:trPr>
        <w:tc>
          <w:tcPr>
            <w:tcW w:type="dxa" w:w="2160"/>
            <w:vAlign w:val="center"/>
          </w:tcPr>
          <w:p>
            <w:pPr>
              <w:spacing w:after="0"/>
            </w:pPr>
            <w:r/>
            <w:r>
              <w:rPr>
                <w:b w:val="0"/>
                <w:sz w:val="16"/>
              </w:rPr>
              <w:t>Package ID</w:t>
            </w:r>
          </w:p>
        </w:tc>
        <w:tc>
          <w:tcPr>
            <w:tcW w:type="dxa" w:w="8064"/>
            <w:vAlign w:val="center"/>
          </w:tcPr>
          <w:p>
            <w:pPr>
              <w:spacing w:after="0"/>
            </w:pPr>
            <w:r/>
            <w:r>
              <w:rPr>
                <w:b w:val="0"/>
                <w:sz w:val="16"/>
              </w:rPr>
              <w:t>Stable human-readable ID, e.g. F2G-STRAT-001.</w:t>
            </w:r>
          </w:p>
        </w:tc>
      </w:tr>
      <w:tr>
        <w:trPr>
          <w:cantSplit/>
        </w:trPr>
        <w:tc>
          <w:tcPr>
            <w:tcW w:type="dxa" w:w="2160"/>
            <w:vAlign w:val="center"/>
          </w:tcPr>
          <w:p>
            <w:pPr>
              <w:spacing w:after="0"/>
            </w:pPr>
            <w:r/>
            <w:r>
              <w:rPr>
                <w:b w:val="0"/>
                <w:sz w:val="16"/>
              </w:rPr>
              <w:t>Baseline</w:t>
            </w:r>
          </w:p>
        </w:tc>
        <w:tc>
          <w:tcPr>
            <w:tcW w:type="dxa" w:w="8064"/>
            <w:vAlign w:val="center"/>
          </w:tcPr>
          <w:p>
            <w:pPr>
              <w:spacing w:after="0"/>
            </w:pPr>
            <w:r/>
            <w:r>
              <w:rPr>
                <w:b w:val="0"/>
                <w:sz w:val="16"/>
              </w:rPr>
              <w:t>Repository commit/build artifact and clean/dirty state.</w:t>
            </w:r>
          </w:p>
        </w:tc>
      </w:tr>
      <w:tr>
        <w:trPr>
          <w:cantSplit/>
        </w:trPr>
        <w:tc>
          <w:tcPr>
            <w:tcW w:type="dxa" w:w="2160"/>
            <w:vAlign w:val="center"/>
          </w:tcPr>
          <w:p>
            <w:pPr>
              <w:spacing w:after="0"/>
            </w:pPr>
            <w:r/>
            <w:r>
              <w:rPr>
                <w:b w:val="0"/>
                <w:sz w:val="16"/>
              </w:rPr>
              <w:t>Runtime</w:t>
            </w:r>
          </w:p>
        </w:tc>
        <w:tc>
          <w:tcPr>
            <w:tcW w:type="dxa" w:w="8064"/>
            <w:vAlign w:val="center"/>
          </w:tcPr>
          <w:p>
            <w:pPr>
              <w:spacing w:after="0"/>
            </w:pPr>
            <w:r/>
            <w:r>
              <w:rPr>
                <w:b w:val="0"/>
                <w:sz w:val="16"/>
              </w:rPr>
              <w:t>Pinned Godot version and exact execution entrypoint.</w:t>
            </w:r>
          </w:p>
        </w:tc>
      </w:tr>
      <w:tr>
        <w:trPr>
          <w:cantSplit/>
        </w:trPr>
        <w:tc>
          <w:tcPr>
            <w:tcW w:type="dxa" w:w="2160"/>
            <w:vAlign w:val="center"/>
          </w:tcPr>
          <w:p>
            <w:pPr>
              <w:spacing w:after="0"/>
            </w:pPr>
            <w:r/>
            <w:r>
              <w:rPr>
                <w:b w:val="0"/>
                <w:sz w:val="16"/>
              </w:rPr>
              <w:t>Campaign/content</w:t>
            </w:r>
          </w:p>
        </w:tc>
        <w:tc>
          <w:tcPr>
            <w:tcW w:type="dxa" w:w="8064"/>
            <w:vAlign w:val="center"/>
          </w:tcPr>
          <w:p>
            <w:pPr>
              <w:spacing w:after="0"/>
            </w:pPr>
            <w:r/>
            <w:r>
              <w:rPr>
                <w:b w:val="0"/>
                <w:sz w:val="16"/>
              </w:rPr>
              <w:t>Campaign ID, fixture/save identity, content fingerprint or pack versions.</w:t>
            </w:r>
          </w:p>
        </w:tc>
      </w:tr>
      <w:tr>
        <w:trPr>
          <w:cantSplit/>
        </w:trPr>
        <w:tc>
          <w:tcPr>
            <w:tcW w:type="dxa" w:w="2160"/>
            <w:vAlign w:val="center"/>
          </w:tcPr>
          <w:p>
            <w:pPr>
              <w:spacing w:after="0"/>
            </w:pPr>
            <w:r/>
            <w:r>
              <w:rPr>
                <w:b w:val="0"/>
                <w:sz w:val="16"/>
              </w:rPr>
              <w:t>Test class</w:t>
            </w:r>
          </w:p>
        </w:tc>
        <w:tc>
          <w:tcPr>
            <w:tcW w:type="dxa" w:w="8064"/>
            <w:vAlign w:val="center"/>
          </w:tcPr>
          <w:p>
            <w:pPr>
              <w:spacing w:after="0"/>
            </w:pPr>
            <w:r/>
            <w:r>
              <w:rPr>
                <w:b w:val="0"/>
                <w:sz w:val="16"/>
              </w:rPr>
              <w:t>ADVERSARIAL-LEGAL, ADVERSARIAL-RANDOM, ADVERSARIAL-UI, FAULT-DEVICE, or DIAGNOSTIC-ONLY.</w:t>
            </w:r>
          </w:p>
        </w:tc>
      </w:tr>
      <w:tr>
        <w:trPr>
          <w:cantSplit/>
        </w:trPr>
        <w:tc>
          <w:tcPr>
            <w:tcW w:type="dxa" w:w="2160"/>
            <w:vAlign w:val="center"/>
          </w:tcPr>
          <w:p>
            <w:pPr>
              <w:spacing w:after="0"/>
            </w:pPr>
            <w:r/>
            <w:r>
              <w:rPr>
                <w:b w:val="0"/>
                <w:sz w:val="16"/>
              </w:rPr>
              <w:t>Allowed queries</w:t>
            </w:r>
          </w:p>
        </w:tc>
        <w:tc>
          <w:tcPr>
            <w:tcW w:type="dxa" w:w="8064"/>
            <w:vAlign w:val="center"/>
          </w:tcPr>
          <w:p>
            <w:pPr>
              <w:spacing w:after="0"/>
            </w:pPr>
            <w:r/>
            <w:r>
              <w:rPr>
                <w:b w:val="0"/>
                <w:sz w:val="16"/>
              </w:rPr>
              <w:t>Explicit player-visible query surfaces or a rule for discovering them.</w:t>
            </w:r>
          </w:p>
        </w:tc>
      </w:tr>
      <w:tr>
        <w:trPr>
          <w:cantSplit/>
        </w:trPr>
        <w:tc>
          <w:tcPr>
            <w:tcW w:type="dxa" w:w="2160"/>
            <w:vAlign w:val="center"/>
          </w:tcPr>
          <w:p>
            <w:pPr>
              <w:spacing w:after="0"/>
            </w:pPr>
            <w:r/>
            <w:r>
              <w:rPr>
                <w:b w:val="0"/>
                <w:sz w:val="16"/>
              </w:rPr>
              <w:t>Allowed commands</w:t>
            </w:r>
          </w:p>
        </w:tc>
        <w:tc>
          <w:tcPr>
            <w:tcW w:type="dxa" w:w="8064"/>
            <w:vAlign w:val="center"/>
          </w:tcPr>
          <w:p>
            <w:pPr>
              <w:spacing w:after="0"/>
            </w:pPr>
            <w:r/>
            <w:r>
              <w:rPr>
                <w:b w:val="0"/>
                <w:sz w:val="16"/>
              </w:rPr>
              <w:t>Explicit validated command surface or a rule for discovering it.</w:t>
            </w:r>
          </w:p>
        </w:tc>
      </w:tr>
      <w:tr>
        <w:trPr>
          <w:cantSplit/>
        </w:trPr>
        <w:tc>
          <w:tcPr>
            <w:tcW w:type="dxa" w:w="2160"/>
            <w:vAlign w:val="center"/>
          </w:tcPr>
          <w:p>
            <w:pPr>
              <w:spacing w:after="0"/>
            </w:pPr>
            <w:r/>
            <w:r>
              <w:rPr>
                <w:b w:val="0"/>
                <w:sz w:val="16"/>
              </w:rPr>
              <w:t>Forbidden access</w:t>
            </w:r>
          </w:p>
        </w:tc>
        <w:tc>
          <w:tcPr>
            <w:tcW w:type="dxa" w:w="8064"/>
            <w:vAlign w:val="center"/>
          </w:tcPr>
          <w:p>
            <w:pPr>
              <w:spacing w:after="0"/>
            </w:pPr>
            <w:r/>
            <w:r>
              <w:rPr>
                <w:b w:val="0"/>
                <w:sz w:val="16"/>
              </w:rPr>
              <w:t>Direct state mutation, hidden truth, debug-only data, or other package-specific exclusions.</w:t>
            </w:r>
          </w:p>
        </w:tc>
      </w:tr>
      <w:tr>
        <w:trPr>
          <w:cantSplit/>
        </w:trPr>
        <w:tc>
          <w:tcPr>
            <w:tcW w:type="dxa" w:w="2160"/>
            <w:vAlign w:val="center"/>
          </w:tcPr>
          <w:p>
            <w:pPr>
              <w:spacing w:after="0"/>
            </w:pPr>
            <w:r/>
            <w:r>
              <w:rPr>
                <w:b w:val="0"/>
                <w:sz w:val="16"/>
              </w:rPr>
              <w:t>Agent policy</w:t>
            </w:r>
          </w:p>
        </w:tc>
        <w:tc>
          <w:tcPr>
            <w:tcW w:type="dxa" w:w="8064"/>
            <w:vAlign w:val="center"/>
          </w:tcPr>
          <w:p>
            <w:pPr>
              <w:spacing w:after="0"/>
            </w:pPr>
            <w:r/>
            <w:r>
              <w:rPr>
                <w:b w:val="0"/>
                <w:sz w:val="16"/>
              </w:rPr>
              <w:t>Agent profile, policy version, objective, and decision constraints.</w:t>
            </w:r>
          </w:p>
        </w:tc>
      </w:tr>
      <w:tr>
        <w:trPr>
          <w:cantSplit/>
        </w:trPr>
        <w:tc>
          <w:tcPr>
            <w:tcW w:type="dxa" w:w="2160"/>
            <w:vAlign w:val="center"/>
          </w:tcPr>
          <w:p>
            <w:pPr>
              <w:spacing w:after="0"/>
            </w:pPr>
            <w:r/>
            <w:r>
              <w:rPr>
                <w:b w:val="0"/>
                <w:sz w:val="16"/>
              </w:rPr>
              <w:t>Seeds/fixtures</w:t>
            </w:r>
          </w:p>
        </w:tc>
        <w:tc>
          <w:tcPr>
            <w:tcW w:type="dxa" w:w="8064"/>
            <w:vAlign w:val="center"/>
          </w:tcPr>
          <w:p>
            <w:pPr>
              <w:spacing w:after="0"/>
            </w:pPr>
            <w:r/>
            <w:r>
              <w:rPr>
                <w:b w:val="0"/>
                <w:sz w:val="16"/>
              </w:rPr>
              <w:t>Exact seed list or generation rule; starting fixture/save matrix.</w:t>
            </w:r>
          </w:p>
        </w:tc>
      </w:tr>
      <w:tr>
        <w:trPr>
          <w:cantSplit/>
        </w:trPr>
        <w:tc>
          <w:tcPr>
            <w:tcW w:type="dxa" w:w="2160"/>
            <w:vAlign w:val="center"/>
          </w:tcPr>
          <w:p>
            <w:pPr>
              <w:spacing w:after="0"/>
            </w:pPr>
            <w:r/>
            <w:r>
              <w:rPr>
                <w:b w:val="0"/>
                <w:sz w:val="16"/>
              </w:rPr>
              <w:t>Run length</w:t>
            </w:r>
          </w:p>
        </w:tc>
        <w:tc>
          <w:tcPr>
            <w:tcW w:type="dxa" w:w="8064"/>
            <w:vAlign w:val="center"/>
          </w:tcPr>
          <w:p>
            <w:pPr>
              <w:spacing w:after="0"/>
            </w:pPr>
            <w:r/>
            <w:r>
              <w:rPr>
                <w:b w:val="0"/>
                <w:sz w:val="16"/>
              </w:rPr>
              <w:t>Months/turns/session duration; early-stop conditions.</w:t>
            </w:r>
          </w:p>
        </w:tc>
      </w:tr>
      <w:tr>
        <w:trPr>
          <w:cantSplit/>
        </w:trPr>
        <w:tc>
          <w:tcPr>
            <w:tcW w:type="dxa" w:w="2160"/>
            <w:vAlign w:val="center"/>
          </w:tcPr>
          <w:p>
            <w:pPr>
              <w:spacing w:after="0"/>
            </w:pPr>
            <w:r/>
            <w:r>
              <w:rPr>
                <w:b w:val="0"/>
                <w:sz w:val="16"/>
              </w:rPr>
              <w:t>Metrics</w:t>
            </w:r>
          </w:p>
        </w:tc>
        <w:tc>
          <w:tcPr>
            <w:tcW w:type="dxa" w:w="8064"/>
            <w:vAlign w:val="center"/>
          </w:tcPr>
          <w:p>
            <w:pPr>
              <w:spacing w:after="0"/>
            </w:pPr>
            <w:r/>
            <w:r>
              <w:rPr>
                <w:b w:val="0"/>
                <w:sz w:val="16"/>
              </w:rPr>
              <w:t>Required business, competitive, knowledge, Chronicle, and performance metrics.</w:t>
            </w:r>
          </w:p>
        </w:tc>
      </w:tr>
      <w:tr>
        <w:trPr>
          <w:cantSplit/>
        </w:trPr>
        <w:tc>
          <w:tcPr>
            <w:tcW w:type="dxa" w:w="2160"/>
            <w:vAlign w:val="center"/>
          </w:tcPr>
          <w:p>
            <w:pPr>
              <w:spacing w:after="0"/>
            </w:pPr>
            <w:r/>
            <w:r>
              <w:rPr>
                <w:b w:val="0"/>
                <w:sz w:val="16"/>
              </w:rPr>
              <w:t>Invariants</w:t>
            </w:r>
          </w:p>
        </w:tc>
        <w:tc>
          <w:tcPr>
            <w:tcW w:type="dxa" w:w="8064"/>
            <w:vAlign w:val="center"/>
          </w:tcPr>
          <w:p>
            <w:pPr>
              <w:spacing w:after="0"/>
            </w:pPr>
            <w:r/>
            <w:r>
              <w:rPr>
                <w:b w:val="0"/>
                <w:sz w:val="16"/>
              </w:rPr>
              <w:t>Required invariant checks and stop-the-line conditions.</w:t>
            </w:r>
          </w:p>
        </w:tc>
      </w:tr>
      <w:tr>
        <w:trPr>
          <w:cantSplit/>
        </w:trPr>
        <w:tc>
          <w:tcPr>
            <w:tcW w:type="dxa" w:w="2160"/>
            <w:vAlign w:val="center"/>
          </w:tcPr>
          <w:p>
            <w:pPr>
              <w:spacing w:after="0"/>
            </w:pPr>
            <w:r/>
            <w:r>
              <w:rPr>
                <w:b w:val="0"/>
                <w:sz w:val="16"/>
              </w:rPr>
              <w:t>Outputs</w:t>
            </w:r>
          </w:p>
        </w:tc>
        <w:tc>
          <w:tcPr>
            <w:tcW w:type="dxa" w:w="8064"/>
            <w:vAlign w:val="center"/>
          </w:tcPr>
          <w:p>
            <w:pPr>
              <w:spacing w:after="0"/>
            </w:pPr>
            <w:r/>
            <w:r>
              <w:rPr>
                <w:b w:val="0"/>
                <w:sz w:val="16"/>
              </w:rPr>
              <w:t>Scripts, exact run commands, logs, transcripts, metrics, summaries, findings, repro bundles.</w:t>
            </w:r>
          </w:p>
        </w:tc>
      </w:tr>
      <w:tr>
        <w:trPr>
          <w:cantSplit/>
        </w:trPr>
        <w:tc>
          <w:tcPr>
            <w:tcW w:type="dxa" w:w="2160"/>
            <w:vAlign w:val="center"/>
          </w:tcPr>
          <w:p>
            <w:pPr>
              <w:spacing w:after="0"/>
            </w:pPr>
            <w:r/>
            <w:r>
              <w:rPr>
                <w:b w:val="0"/>
                <w:sz w:val="16"/>
              </w:rPr>
              <w:t>Acceptance</w:t>
            </w:r>
          </w:p>
        </w:tc>
        <w:tc>
          <w:tcPr>
            <w:tcW w:type="dxa" w:w="8064"/>
            <w:vAlign w:val="center"/>
          </w:tcPr>
          <w:p>
            <w:pPr>
              <w:spacing w:after="0"/>
            </w:pPr>
            <w:r/>
            <w:r>
              <w:rPr>
                <w:b w:val="0"/>
                <w:sz w:val="16"/>
              </w:rPr>
              <w:t>What constitutes pass, candidate defect, tuning observation, harness defect, or inconclusive evidence.</w:t>
            </w:r>
          </w:p>
        </w:tc>
      </w:tr>
    </w:tbl>
    <w:p>
      <w:pPr>
        <w:spacing w:after="0"/>
      </w:pPr>
    </w:p>
    <w:p>
      <w:pPr>
        <w:pStyle w:val="Heading1"/>
      </w:pPr>
      <w:r>
        <w:t>8. Run Identity, Reproducibility, and Evidence Bundle</w:t>
      </w:r>
    </w:p>
    <w:p>
      <w:pPr>
        <w:pStyle w:val="Heading2"/>
      </w:pPr>
      <w:r>
        <w:t>8.1 Minimum run identity</w:t>
      </w:r>
    </w:p>
    <w:p>
      <w:pPr>
        <w:pStyle w:val="ListBullet"/>
      </w:pPr>
      <w:r>
        <w:t>game/architecture version and repository commit/build identity;</w:t>
      </w:r>
    </w:p>
    <w:p>
      <w:pPr>
        <w:pStyle w:val="ListBullet"/>
      </w:pPr>
      <w:r>
        <w:t>Godot runtime version actually used;</w:t>
      </w:r>
    </w:p>
    <w:p>
      <w:pPr>
        <w:pStyle w:val="ListBullet"/>
      </w:pPr>
      <w:r>
        <w:t>campaign ID and content fingerprint;</w:t>
      </w:r>
    </w:p>
    <w:p>
      <w:pPr>
        <w:pStyle w:val="ListBullet"/>
      </w:pPr>
      <w:r>
        <w:t>starting fixture/save identity and any migration state;</w:t>
      </w:r>
    </w:p>
    <w:p>
      <w:pPr>
        <w:pStyle w:val="ListBullet"/>
      </w:pPr>
      <w:r>
        <w:t>seed and random-state contract;</w:t>
      </w:r>
    </w:p>
    <w:p>
      <w:pPr>
        <w:pStyle w:val="ListBullet"/>
      </w:pPr>
      <w:r>
        <w:t>agent/policy ID and version;</w:t>
      </w:r>
    </w:p>
    <w:p>
      <w:pPr>
        <w:pStyle w:val="ListBullet"/>
      </w:pPr>
      <w:r>
        <w:t>requested command sequence, accepted/rejected results, and turn/month boundaries;</w:t>
      </w:r>
    </w:p>
    <w:p>
      <w:pPr>
        <w:pStyle w:val="ListBullet"/>
      </w:pPr>
      <w:r>
        <w:t>test-class label and any authorized fault-injection step;</w:t>
      </w:r>
    </w:p>
    <w:p>
      <w:pPr>
        <w:pStyle w:val="ListBullet"/>
      </w:pPr>
      <w:r>
        <w:t>failure/observation timestamp in simulation time and runner sequence number.</w:t>
      </w:r>
    </w:p>
    <w:p>
      <w:pPr>
        <w:pStyle w:val="Heading2"/>
      </w:pPr>
      <w:r>
        <w:t>8.2 Required evidence bundle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vAlign w:val="center"/>
            <w:shd w:fill="1F4E79"/>
          </w:tcPr>
          <w:p>
            <w:pPr>
              <w:spacing w:after="0"/>
            </w:pPr>
            <w:r/>
            <w:r>
              <w:rPr>
                <w:b/>
                <w:color w:val="FFFFFF"/>
                <w:sz w:val="16"/>
              </w:rPr>
              <w:t>Artifact</w:t>
            </w:r>
          </w:p>
        </w:tc>
        <w:tc>
          <w:tcPr>
            <w:tcW w:type="dxa" w:w="7344"/>
            <w:vAlign w:val="center"/>
            <w:shd w:fill="1F4E79"/>
          </w:tcPr>
          <w:p>
            <w:pPr>
              <w:spacing w:after="0"/>
            </w:pPr>
            <w:r/>
            <w:r>
              <w:rPr>
                <w:b/>
                <w:color w:val="FFFFFF"/>
                <w:sz w:val="16"/>
              </w:rPr>
              <w:t>Required content</w:t>
            </w:r>
          </w:p>
        </w:tc>
      </w:tr>
      <w:tr>
        <w:trPr>
          <w:cantSplit/>
        </w:trPr>
        <w:tc>
          <w:tcPr>
            <w:tcW w:type="dxa" w:w="2880"/>
            <w:vAlign w:val="center"/>
          </w:tcPr>
          <w:p>
            <w:pPr>
              <w:spacing w:after="0"/>
            </w:pPr>
            <w:r/>
            <w:r>
              <w:rPr>
                <w:b w:val="0"/>
                <w:sz w:val="16"/>
              </w:rPr>
              <w:t>manifest.json</w:t>
            </w:r>
          </w:p>
        </w:tc>
        <w:tc>
          <w:tcPr>
            <w:tcW w:type="dxa" w:w="7344"/>
            <w:vAlign w:val="center"/>
          </w:tcPr>
          <w:p>
            <w:pPr>
              <w:spacing w:after="0"/>
            </w:pPr>
            <w:r/>
            <w:r>
              <w:rPr>
                <w:b w:val="0"/>
                <w:sz w:val="16"/>
              </w:rPr>
              <w:t>Package/run identity, baseline, runtime, fixture, seed, policy, test class, start/end state identifiers.</w:t>
            </w:r>
          </w:p>
        </w:tc>
      </w:tr>
      <w:tr>
        <w:trPr>
          <w:cantSplit/>
        </w:trPr>
        <w:tc>
          <w:tcPr>
            <w:tcW w:type="dxa" w:w="2880"/>
            <w:vAlign w:val="center"/>
          </w:tcPr>
          <w:p>
            <w:pPr>
              <w:spacing w:after="0"/>
            </w:pPr>
            <w:r/>
            <w:r>
              <w:rPr>
                <w:b w:val="0"/>
                <w:sz w:val="16"/>
              </w:rPr>
              <w:t>commands.jsonl or equivalent</w:t>
            </w:r>
          </w:p>
        </w:tc>
        <w:tc>
          <w:tcPr>
            <w:tcW w:type="dxa" w:w="7344"/>
            <w:vAlign w:val="center"/>
          </w:tcPr>
          <w:p>
            <w:pPr>
              <w:spacing w:after="0"/>
            </w:pPr>
            <w:r/>
            <w:r>
              <w:rPr>
                <w:b w:val="0"/>
                <w:sz w:val="16"/>
              </w:rPr>
              <w:t>Ordered requested commands with decision context sufficient to replay; accepted/rejected result and reason where available.</w:t>
            </w:r>
          </w:p>
        </w:tc>
      </w:tr>
      <w:tr>
        <w:trPr>
          <w:cantSplit/>
        </w:trPr>
        <w:tc>
          <w:tcPr>
            <w:tcW w:type="dxa" w:w="2880"/>
            <w:vAlign w:val="center"/>
          </w:tcPr>
          <w:p>
            <w:pPr>
              <w:spacing w:after="0"/>
            </w:pPr>
            <w:r/>
            <w:r>
              <w:rPr>
                <w:b w:val="0"/>
                <w:sz w:val="16"/>
              </w:rPr>
              <w:t>metrics.csv/json</w:t>
            </w:r>
          </w:p>
        </w:tc>
        <w:tc>
          <w:tcPr>
            <w:tcW w:type="dxa" w:w="7344"/>
            <w:vAlign w:val="center"/>
          </w:tcPr>
          <w:p>
            <w:pPr>
              <w:spacing w:after="0"/>
            </w:pPr>
            <w:r/>
            <w:r>
              <w:rPr>
                <w:b w:val="0"/>
                <w:sz w:val="16"/>
              </w:rPr>
              <w:t>Configured monthly/turn aggregates and distribution outputs.</w:t>
            </w:r>
          </w:p>
        </w:tc>
      </w:tr>
      <w:tr>
        <w:trPr>
          <w:cantSplit/>
        </w:trPr>
        <w:tc>
          <w:tcPr>
            <w:tcW w:type="dxa" w:w="2880"/>
            <w:vAlign w:val="center"/>
          </w:tcPr>
          <w:p>
            <w:pPr>
              <w:spacing w:after="0"/>
            </w:pPr>
            <w:r/>
            <w:r>
              <w:rPr>
                <w:b w:val="0"/>
                <w:sz w:val="16"/>
              </w:rPr>
              <w:t>invariants.json</w:t>
            </w:r>
          </w:p>
        </w:tc>
        <w:tc>
          <w:tcPr>
            <w:tcW w:type="dxa" w:w="7344"/>
            <w:vAlign w:val="center"/>
          </w:tcPr>
          <w:p>
            <w:pPr>
              <w:spacing w:after="0"/>
            </w:pPr>
            <w:r/>
            <w:r>
              <w:rPr>
                <w:b w:val="0"/>
                <w:sz w:val="16"/>
              </w:rPr>
              <w:t>Invariant checks, failure sequence, and compact failure snapshot reference.</w:t>
            </w:r>
          </w:p>
        </w:tc>
      </w:tr>
      <w:tr>
        <w:trPr>
          <w:cantSplit/>
        </w:trPr>
        <w:tc>
          <w:tcPr>
            <w:tcW w:type="dxa" w:w="2880"/>
            <w:vAlign w:val="center"/>
          </w:tcPr>
          <w:p>
            <w:pPr>
              <w:spacing w:after="0"/>
            </w:pPr>
            <w:r/>
            <w:r>
              <w:rPr>
                <w:b w:val="0"/>
                <w:sz w:val="16"/>
              </w:rPr>
              <w:t>run.log</w:t>
            </w:r>
          </w:p>
        </w:tc>
        <w:tc>
          <w:tcPr>
            <w:tcW w:type="dxa" w:w="7344"/>
            <w:vAlign w:val="center"/>
          </w:tcPr>
          <w:p>
            <w:pPr>
              <w:spacing w:after="0"/>
            </w:pPr>
            <w:r/>
            <w:r>
              <w:rPr>
                <w:b w:val="0"/>
                <w:sz w:val="16"/>
              </w:rPr>
              <w:t>Exact execution output with warnings/errors preserved.</w:t>
            </w:r>
          </w:p>
        </w:tc>
      </w:tr>
      <w:tr>
        <w:trPr>
          <w:cantSplit/>
        </w:trPr>
        <w:tc>
          <w:tcPr>
            <w:tcW w:type="dxa" w:w="2880"/>
            <w:vAlign w:val="center"/>
          </w:tcPr>
          <w:p>
            <w:pPr>
              <w:spacing w:after="0"/>
            </w:pPr>
            <w:r/>
            <w:r>
              <w:rPr>
                <w:b w:val="0"/>
                <w:sz w:val="16"/>
              </w:rPr>
              <w:t>summary.md/txt</w:t>
            </w:r>
          </w:p>
        </w:tc>
        <w:tc>
          <w:tcPr>
            <w:tcW w:type="dxa" w:w="7344"/>
            <w:vAlign w:val="center"/>
          </w:tcPr>
          <w:p>
            <w:pPr>
              <w:spacing w:after="0"/>
            </w:pPr>
            <w:r/>
            <w:r>
              <w:rPr>
                <w:b w:val="0"/>
                <w:sz w:val="16"/>
              </w:rPr>
              <w:t>Compact human-readable result, notable findings, and no-finding statement when applicable.</w:t>
            </w:r>
          </w:p>
        </w:tc>
      </w:tr>
      <w:tr>
        <w:trPr>
          <w:cantSplit/>
        </w:trPr>
        <w:tc>
          <w:tcPr>
            <w:tcW w:type="dxa" w:w="2880"/>
            <w:vAlign w:val="center"/>
          </w:tcPr>
          <w:p>
            <w:pPr>
              <w:spacing w:after="0"/>
            </w:pPr>
            <w:r/>
            <w:r>
              <w:rPr>
                <w:b w:val="0"/>
                <w:sz w:val="16"/>
              </w:rPr>
              <w:t>repro/</w:t>
            </w:r>
          </w:p>
        </w:tc>
        <w:tc>
          <w:tcPr>
            <w:tcW w:type="dxa" w:w="7344"/>
            <w:vAlign w:val="center"/>
          </w:tcPr>
          <w:p>
            <w:pPr>
              <w:spacing w:after="0"/>
            </w:pPr>
            <w:r/>
            <w:r>
              <w:rPr>
                <w:b w:val="0"/>
                <w:sz w:val="16"/>
              </w:rPr>
              <w:t>Smallest deterministic repro fixture/script/transcript for each material reproducible finding.</w:t>
            </w:r>
          </w:p>
        </w:tc>
      </w:tr>
      <w:tr>
        <w:trPr>
          <w:cantSplit/>
        </w:trPr>
        <w:tc>
          <w:tcPr>
            <w:tcW w:type="dxa" w:w="2880"/>
            <w:vAlign w:val="center"/>
          </w:tcPr>
          <w:p>
            <w:pPr>
              <w:spacing w:after="0"/>
            </w:pPr>
            <w:r/>
            <w:r>
              <w:rPr>
                <w:b w:val="0"/>
                <w:sz w:val="16"/>
              </w:rPr>
              <w:t>scripts/</w:t>
            </w:r>
          </w:p>
        </w:tc>
        <w:tc>
          <w:tcPr>
            <w:tcW w:type="dxa" w:w="7344"/>
            <w:vAlign w:val="center"/>
          </w:tcPr>
          <w:p>
            <w:pPr>
              <w:spacing w:after="0"/>
            </w:pPr>
            <w:r/>
            <w:r>
              <w:rPr>
                <w:b w:val="0"/>
                <w:sz w:val="16"/>
              </w:rPr>
              <w:t>Exact authored runner/policy code used for the accepted evidence.</w:t>
            </w:r>
          </w:p>
        </w:tc>
      </w:tr>
    </w:tbl>
    <w:p>
      <w:pPr>
        <w:spacing w:after="0"/>
      </w:pPr>
    </w:p>
    <w:p>
      <w:pPr>
        <w:pStyle w:val="Heading2"/>
      </w:pPr>
      <w:r>
        <w:t>8.3 Same-seed rule</w:t>
      </w:r>
    </w:p>
    <w:p>
      <w:pPr/>
      <w:r>
        <w:t>Within the pinned engine/version/content contract, repeated runs of the same deterministic package must reproduce the same material result. If they do not, classify the nondeterminism itself as a candidate defect or harness defect before using the run for balance conclusions.</w:t>
      </w:r>
    </w:p>
    <w:p>
      <w:pPr>
        <w:pStyle w:val="Heading2"/>
      </w:pPr>
      <w:r>
        <w:t>8.4 Distributional findings</w:t>
      </w:r>
    </w:p>
    <w:p>
      <w:pPr/>
      <w:r>
        <w:t>A dominant strategy or pathological distribution may not reduce to a single seed. In that case retain the package manifest, seed set/generation rule, summary statistics, thresholds, and enough raw outputs to rerun the experiment. Once fixed, convert the behavior into a bounded statistical regression with documented thresholds rather than inventing one lucky golden seed.</w:t>
      </w:r>
    </w:p>
    <w:p>
      <w:pPr>
        <w:pStyle w:val="Heading1"/>
      </w:pPr>
      <w:r>
        <w:t>9. Agent / Policy Library</w:t>
      </w:r>
    </w:p>
    <w:p>
      <w:pPr/>
      <w:r>
        <w:t>The initial policy library below is mandatory as applicable to the implemented command surface. Policies must be versioned. A profile name describes intent, not an excuse to bypass normal information constraints.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656"/>
            <w:vAlign w:val="center"/>
            <w:shd w:fill="1F4E79"/>
          </w:tcPr>
          <w:p>
            <w:pPr>
              <w:spacing w:after="0"/>
            </w:pPr>
            <w:r/>
            <w:r>
              <w:rPr>
                <w:b/>
                <w:color w:val="FFFFFF"/>
                <w:sz w:val="14"/>
              </w:rPr>
              <w:t>Agent</w:t>
            </w:r>
          </w:p>
        </w:tc>
        <w:tc>
          <w:tcPr>
            <w:tcW w:type="dxa" w:w="2232"/>
            <w:vAlign w:val="center"/>
            <w:shd w:fill="1F4E79"/>
          </w:tcPr>
          <w:p>
            <w:pPr>
              <w:spacing w:after="0"/>
            </w:pPr>
            <w:r/>
            <w:r>
              <w:rPr>
                <w:b/>
                <w:color w:val="FFFFFF"/>
                <w:sz w:val="14"/>
              </w:rPr>
              <w:t>Primary objective</w:t>
            </w:r>
          </w:p>
        </w:tc>
        <w:tc>
          <w:tcPr>
            <w:tcW w:type="dxa" w:w="3528"/>
            <w:vAlign w:val="center"/>
            <w:shd w:fill="1F4E79"/>
          </w:tcPr>
          <w:p>
            <w:pPr>
              <w:spacing w:after="0"/>
            </w:pPr>
            <w:r/>
            <w:r>
              <w:rPr>
                <w:b/>
                <w:color w:val="FFFFFF"/>
                <w:sz w:val="14"/>
              </w:rPr>
              <w:t>Typical attack behavior</w:t>
            </w:r>
          </w:p>
        </w:tc>
        <w:tc>
          <w:tcPr>
            <w:tcW w:type="dxa" w:w="3240"/>
            <w:vAlign w:val="center"/>
            <w:shd w:fill="1F4E79"/>
          </w:tcPr>
          <w:p>
            <w:pPr>
              <w:spacing w:after="0"/>
            </w:pPr>
            <w:r/>
            <w:r>
              <w:rPr>
                <w:b/>
                <w:color w:val="FFFFFF"/>
                <w:sz w:val="14"/>
              </w:rPr>
              <w:t>Primary risks sought</w:t>
            </w:r>
          </w:p>
        </w:tc>
      </w:tr>
      <w:tr>
        <w:trPr>
          <w:cantSplit/>
        </w:trPr>
        <w:tc>
          <w:tcPr>
            <w:tcW w:type="dxa" w:w="1656"/>
            <w:vAlign w:val="center"/>
          </w:tcPr>
          <w:p>
            <w:pPr>
              <w:spacing w:after="0"/>
            </w:pPr>
            <w:r/>
            <w:r>
              <w:rPr>
                <w:b w:val="0"/>
                <w:sz w:val="14"/>
              </w:rPr>
              <w:t>Rational optimizer</w:t>
            </w:r>
          </w:p>
        </w:tc>
        <w:tc>
          <w:tcPr>
            <w:tcW w:type="dxa" w:w="2232"/>
            <w:vAlign w:val="center"/>
          </w:tcPr>
          <w:p>
            <w:pPr>
              <w:spacing w:after="0"/>
            </w:pPr>
            <w:r/>
            <w:r>
              <w:rPr>
                <w:b w:val="0"/>
                <w:sz w:val="14"/>
              </w:rPr>
              <w:t>Maximize durable strategic value under normal survival constraints.</w:t>
            </w:r>
          </w:p>
        </w:tc>
        <w:tc>
          <w:tcPr>
            <w:tcW w:type="dxa" w:w="3528"/>
            <w:vAlign w:val="center"/>
          </w:tcPr>
          <w:p>
            <w:pPr>
              <w:spacing w:after="0"/>
            </w:pPr>
            <w:r/>
            <w:r>
              <w:rPr>
                <w:b w:val="0"/>
                <w:sz w:val="14"/>
              </w:rPr>
              <w:t>Searches action combinations across touring, talent, markets, contracts, creative deployment, and spending.</w:t>
            </w:r>
          </w:p>
        </w:tc>
        <w:tc>
          <w:tcPr>
            <w:tcW w:type="dxa" w:w="3240"/>
            <w:vAlign w:val="center"/>
          </w:tcPr>
          <w:p>
            <w:pPr>
              <w:spacing w:after="0"/>
            </w:pPr>
            <w:r/>
            <w:r>
              <w:rPr>
                <w:b w:val="0"/>
                <w:sz w:val="14"/>
              </w:rPr>
              <w:t>Universal best policies, profitable loops, value explosions, degenerate equilibria.</w:t>
            </w:r>
          </w:p>
        </w:tc>
      </w:tr>
      <w:tr>
        <w:trPr>
          <w:cantSplit/>
        </w:trPr>
        <w:tc>
          <w:tcPr>
            <w:tcW w:type="dxa" w:w="1656"/>
            <w:vAlign w:val="center"/>
          </w:tcPr>
          <w:p>
            <w:pPr>
              <w:spacing w:after="0"/>
            </w:pPr>
            <w:r/>
            <w:r>
              <w:rPr>
                <w:b w:val="0"/>
                <w:sz w:val="14"/>
              </w:rPr>
              <w:t>Hyper-aggressive expansionist</w:t>
            </w:r>
          </w:p>
        </w:tc>
        <w:tc>
          <w:tcPr>
            <w:tcW w:type="dxa" w:w="2232"/>
            <w:vAlign w:val="center"/>
          </w:tcPr>
          <w:p>
            <w:pPr>
              <w:spacing w:after="0"/>
            </w:pPr>
            <w:r/>
            <w:r>
              <w:rPr>
                <w:b w:val="0"/>
                <w:sz w:val="14"/>
              </w:rPr>
              <w:t>Grow influence/market reach and talent footprint as fast as legal commands allow.</w:t>
            </w:r>
          </w:p>
        </w:tc>
        <w:tc>
          <w:tcPr>
            <w:tcW w:type="dxa" w:w="3528"/>
            <w:vAlign w:val="center"/>
          </w:tcPr>
          <w:p>
            <w:pPr>
              <w:spacing w:after="0"/>
            </w:pPr>
            <w:r/>
            <w:r>
              <w:rPr>
                <w:b w:val="0"/>
                <w:sz w:val="14"/>
              </w:rPr>
              <w:t>Invades contested/hostile markets, overextends touring, bids aggressively, reallocates stars.</w:t>
            </w:r>
          </w:p>
        </w:tc>
        <w:tc>
          <w:tcPr>
            <w:tcW w:type="dxa" w:w="3240"/>
            <w:vAlign w:val="center"/>
          </w:tcPr>
          <w:p>
            <w:pPr>
              <w:spacing w:after="0"/>
            </w:pPr>
            <w:r/>
            <w:r>
              <w:rPr>
                <w:b w:val="0"/>
                <w:sz w:val="14"/>
              </w:rPr>
              <w:t>Expansion exploits, weak counter-costs, AI inability to defend/retreat, runaway concentration.</w:t>
            </w:r>
          </w:p>
        </w:tc>
      </w:tr>
      <w:tr>
        <w:trPr>
          <w:cantSplit/>
        </w:trPr>
        <w:tc>
          <w:tcPr>
            <w:tcW w:type="dxa" w:w="1656"/>
            <w:vAlign w:val="center"/>
          </w:tcPr>
          <w:p>
            <w:pPr>
              <w:spacing w:after="0"/>
            </w:pPr>
            <w:r/>
            <w:r>
              <w:rPr>
                <w:b w:val="0"/>
                <w:sz w:val="14"/>
              </w:rPr>
              <w:t>Ultra-conservative operator</w:t>
            </w:r>
          </w:p>
        </w:tc>
        <w:tc>
          <w:tcPr>
            <w:tcW w:type="dxa" w:w="2232"/>
            <w:vAlign w:val="center"/>
          </w:tcPr>
          <w:p>
            <w:pPr>
              <w:spacing w:after="0"/>
            </w:pPr>
            <w:r/>
            <w:r>
              <w:rPr>
                <w:b w:val="0"/>
                <w:sz w:val="14"/>
              </w:rPr>
              <w:t>Survive and compound from the safest available position.</w:t>
            </w:r>
          </w:p>
        </w:tc>
        <w:tc>
          <w:tcPr>
            <w:tcW w:type="dxa" w:w="3528"/>
            <w:vAlign w:val="center"/>
          </w:tcPr>
          <w:p>
            <w:pPr>
              <w:spacing w:after="0"/>
            </w:pPr>
            <w:r/>
            <w:r>
              <w:rPr>
                <w:b w:val="0"/>
                <w:sz w:val="14"/>
              </w:rPr>
              <w:t>Cuts costs, concentrates in strong markets, avoids risky expansion and unnecessary talent.</w:t>
            </w:r>
          </w:p>
        </w:tc>
        <w:tc>
          <w:tcPr>
            <w:tcW w:type="dxa" w:w="3240"/>
            <w:vAlign w:val="center"/>
          </w:tcPr>
          <w:p>
            <w:pPr>
              <w:spacing w:after="0"/>
            </w:pPr>
            <w:r/>
            <w:r>
              <w:rPr>
                <w:b w:val="0"/>
                <w:sz w:val="14"/>
              </w:rPr>
              <w:t>Overpowered turtling, risk-free compounding, inability of rivals to pressure a passive player.</w:t>
            </w:r>
          </w:p>
        </w:tc>
      </w:tr>
      <w:tr>
        <w:trPr>
          <w:cantSplit/>
        </w:trPr>
        <w:tc>
          <w:tcPr>
            <w:tcW w:type="dxa" w:w="1656"/>
            <w:vAlign w:val="center"/>
          </w:tcPr>
          <w:p>
            <w:pPr>
              <w:spacing w:after="0"/>
            </w:pPr>
            <w:r/>
            <w:r>
              <w:rPr>
                <w:b w:val="0"/>
                <w:sz w:val="14"/>
              </w:rPr>
              <w:t>Talent hoarder</w:t>
            </w:r>
          </w:p>
        </w:tc>
        <w:tc>
          <w:tcPr>
            <w:tcW w:type="dxa" w:w="2232"/>
            <w:vAlign w:val="center"/>
          </w:tcPr>
          <w:p>
            <w:pPr>
              <w:spacing w:after="0"/>
            </w:pPr>
            <w:r/>
            <w:r>
              <w:rPr>
                <w:b w:val="0"/>
                <w:sz w:val="14"/>
              </w:rPr>
              <w:t>Control or deny scarce talent.</w:t>
            </w:r>
          </w:p>
        </w:tc>
        <w:tc>
          <w:tcPr>
            <w:tcW w:type="dxa" w:w="3528"/>
            <w:vAlign w:val="center"/>
          </w:tcPr>
          <w:p>
            <w:pPr>
              <w:spacing w:after="0"/>
            </w:pPr>
            <w:r/>
            <w:r>
              <w:rPr>
                <w:b w:val="0"/>
                <w:sz w:val="14"/>
              </w:rPr>
              <w:t>Signs/retains excess talent, manipulates renewals/releases, starves rivals where possible.</w:t>
            </w:r>
          </w:p>
        </w:tc>
        <w:tc>
          <w:tcPr>
            <w:tcW w:type="dxa" w:w="3240"/>
            <w:vAlign w:val="center"/>
          </w:tcPr>
          <w:p>
            <w:pPr>
              <w:spacing w:after="0"/>
            </w:pPr>
            <w:r/>
            <w:r>
              <w:rPr>
                <w:b w:val="0"/>
                <w:sz w:val="14"/>
              </w:rPr>
              <w:t>Roster starvation, contract exploits, irrational cheap hoarding, broken market liquidity.</w:t>
            </w:r>
          </w:p>
        </w:tc>
      </w:tr>
      <w:tr>
        <w:trPr>
          <w:cantSplit/>
        </w:trPr>
        <w:tc>
          <w:tcPr>
            <w:tcW w:type="dxa" w:w="1656"/>
            <w:vAlign w:val="center"/>
          </w:tcPr>
          <w:p>
            <w:pPr>
              <w:spacing w:after="0"/>
            </w:pPr>
            <w:r/>
            <w:r>
              <w:rPr>
                <w:b w:val="0"/>
                <w:sz w:val="14"/>
              </w:rPr>
              <w:t>Market spammer</w:t>
            </w:r>
          </w:p>
        </w:tc>
        <w:tc>
          <w:tcPr>
            <w:tcW w:type="dxa" w:w="2232"/>
            <w:vAlign w:val="center"/>
          </w:tcPr>
          <w:p>
            <w:pPr>
              <w:spacing w:after="0"/>
            </w:pPr>
            <w:r/>
            <w:r>
              <w:rPr>
                <w:b w:val="0"/>
                <w:sz w:val="14"/>
              </w:rPr>
              <w:t>Exploit repeated market activity or route churn.</w:t>
            </w:r>
          </w:p>
        </w:tc>
        <w:tc>
          <w:tcPr>
            <w:tcW w:type="dxa" w:w="3528"/>
            <w:vAlign w:val="center"/>
          </w:tcPr>
          <w:p>
            <w:pPr>
              <w:spacing w:after="0"/>
            </w:pPr>
            <w:r/>
            <w:r>
              <w:rPr>
                <w:b w:val="0"/>
                <w:sz w:val="14"/>
              </w:rPr>
              <w:t>Repeats strongest market, rapidly shifts routes, spreads unrealistically wide if profitable.</w:t>
            </w:r>
          </w:p>
        </w:tc>
        <w:tc>
          <w:tcPr>
            <w:tcW w:type="dxa" w:w="3240"/>
            <w:vAlign w:val="center"/>
          </w:tcPr>
          <w:p>
            <w:pPr>
              <w:spacing w:after="0"/>
            </w:pPr>
            <w:r/>
            <w:r>
              <w:rPr>
                <w:b w:val="0"/>
                <w:sz w:val="14"/>
              </w:rPr>
              <w:t>Overuse exploits, influence farming, travel/venue cost failures, no diminishing/counter pressure.</w:t>
            </w:r>
          </w:p>
        </w:tc>
      </w:tr>
      <w:tr>
        <w:trPr>
          <w:cantSplit/>
        </w:trPr>
        <w:tc>
          <w:tcPr>
            <w:tcW w:type="dxa" w:w="1656"/>
            <w:vAlign w:val="center"/>
          </w:tcPr>
          <w:p>
            <w:pPr>
              <w:spacing w:after="0"/>
            </w:pPr>
            <w:r/>
            <w:r>
              <w:rPr>
                <w:b w:val="0"/>
                <w:sz w:val="14"/>
              </w:rPr>
              <w:t>Contract/timing exploiter</w:t>
            </w:r>
          </w:p>
        </w:tc>
        <w:tc>
          <w:tcPr>
            <w:tcW w:type="dxa" w:w="2232"/>
            <w:vAlign w:val="center"/>
          </w:tcPr>
          <w:p>
            <w:pPr>
              <w:spacing w:after="0"/>
            </w:pPr>
            <w:r/>
            <w:r>
              <w:rPr>
                <w:b w:val="0"/>
                <w:sz w:val="14"/>
              </w:rPr>
              <w:t>Attack boundary conditions in hiring/renewal/release.</w:t>
            </w:r>
          </w:p>
        </w:tc>
        <w:tc>
          <w:tcPr>
            <w:tcW w:type="dxa" w:w="3528"/>
            <w:vAlign w:val="center"/>
          </w:tcPr>
          <w:p>
            <w:pPr>
              <w:spacing w:after="0"/>
            </w:pPr>
            <w:r/>
            <w:r>
              <w:rPr>
                <w:b w:val="0"/>
                <w:sz w:val="14"/>
              </w:rPr>
              <w:t>Times offers, renewals, counters, expiries, releases, and month boundaries.</w:t>
            </w:r>
          </w:p>
        </w:tc>
        <w:tc>
          <w:tcPr>
            <w:tcW w:type="dxa" w:w="3240"/>
            <w:vAlign w:val="center"/>
          </w:tcPr>
          <w:p>
            <w:pPr>
              <w:spacing w:after="0"/>
            </w:pPr>
            <w:r/>
            <w:r>
              <w:rPr>
                <w:b w:val="0"/>
                <w:sz w:val="14"/>
              </w:rPr>
              <w:t>Double contracts, free labor/value, duplicate obligations, stale offers, impossible expiry state.</w:t>
            </w:r>
          </w:p>
        </w:tc>
      </w:tr>
      <w:tr>
        <w:trPr>
          <w:cantSplit/>
        </w:trPr>
        <w:tc>
          <w:tcPr>
            <w:tcW w:type="dxa" w:w="1656"/>
            <w:vAlign w:val="center"/>
          </w:tcPr>
          <w:p>
            <w:pPr>
              <w:spacing w:after="0"/>
            </w:pPr>
            <w:r/>
            <w:r>
              <w:rPr>
                <w:b w:val="0"/>
                <w:sz w:val="14"/>
              </w:rPr>
              <w:t>Creative-system exploiter</w:t>
            </w:r>
          </w:p>
        </w:tc>
        <w:tc>
          <w:tcPr>
            <w:tcW w:type="dxa" w:w="2232"/>
            <w:vAlign w:val="center"/>
          </w:tcPr>
          <w:p>
            <w:pPr>
              <w:spacing w:after="0"/>
            </w:pPr>
            <w:r/>
            <w:r>
              <w:rPr>
                <w:b w:val="0"/>
                <w:sz w:val="14"/>
              </w:rPr>
              <w:t>Farm overness/momentum/program/title/hot-state value.</w:t>
            </w:r>
          </w:p>
        </w:tc>
        <w:tc>
          <w:tcPr>
            <w:tcW w:type="dxa" w:w="3528"/>
            <w:vAlign w:val="center"/>
          </w:tcPr>
          <w:p>
            <w:pPr>
              <w:spacing w:after="0"/>
            </w:pPr>
            <w:r/>
            <w:r>
              <w:rPr>
                <w:b w:val="0"/>
                <w:sz w:val="14"/>
              </w:rPr>
              <w:t>Repeats pushes, programs, title use, protection or hot/cold opportunities as available.</w:t>
            </w:r>
          </w:p>
        </w:tc>
        <w:tc>
          <w:tcPr>
            <w:tcW w:type="dxa" w:w="3240"/>
            <w:vAlign w:val="center"/>
          </w:tcPr>
          <w:p>
            <w:pPr>
              <w:spacing w:after="0"/>
            </w:pPr>
            <w:r/>
            <w:r>
              <w:rPr>
                <w:b w:val="0"/>
                <w:sz w:val="14"/>
              </w:rPr>
              <w:t>Unbounded star generation, title/program farming, nonsense creative loops, costless momentum.</w:t>
            </w:r>
          </w:p>
        </w:tc>
      </w:tr>
      <w:tr>
        <w:trPr>
          <w:cantSplit/>
        </w:trPr>
        <w:tc>
          <w:tcPr>
            <w:tcW w:type="dxa" w:w="1656"/>
            <w:vAlign w:val="center"/>
          </w:tcPr>
          <w:p>
            <w:pPr>
              <w:spacing w:after="0"/>
            </w:pPr>
            <w:r/>
            <w:r>
              <w:rPr>
                <w:b w:val="0"/>
                <w:sz w:val="14"/>
              </w:rPr>
              <w:t>Financial idiot</w:t>
            </w:r>
          </w:p>
        </w:tc>
        <w:tc>
          <w:tcPr>
            <w:tcW w:type="dxa" w:w="2232"/>
            <w:vAlign w:val="center"/>
          </w:tcPr>
          <w:p>
            <w:pPr>
              <w:spacing w:after="0"/>
            </w:pPr>
            <w:r/>
            <w:r>
              <w:rPr>
                <w:b w:val="0"/>
                <w:sz w:val="14"/>
              </w:rPr>
              <w:t>Drive toward insolvency through legal bad decisions.</w:t>
            </w:r>
          </w:p>
        </w:tc>
        <w:tc>
          <w:tcPr>
            <w:tcW w:type="dxa" w:w="3528"/>
            <w:vAlign w:val="center"/>
          </w:tcPr>
          <w:p>
            <w:pPr>
              <w:spacing w:after="0"/>
            </w:pPr>
            <w:r/>
            <w:r>
              <w:rPr>
                <w:b w:val="0"/>
                <w:sz w:val="14"/>
              </w:rPr>
              <w:t>Overspends, overexpands, overhires, chooses weak routes, refuses obvious recovery where allowed.</w:t>
            </w:r>
          </w:p>
        </w:tc>
        <w:tc>
          <w:tcPr>
            <w:tcW w:type="dxa" w:w="3240"/>
            <w:vAlign w:val="center"/>
          </w:tcPr>
          <w:p>
            <w:pPr>
              <w:spacing w:after="0"/>
            </w:pPr>
            <w:r/>
            <w:r>
              <w:rPr>
                <w:b w:val="0"/>
                <w:sz w:val="14"/>
              </w:rPr>
              <w:t>Silent negative-value loops, invalid cash/ledger state, broken bankruptcy/recovery, soft-locks.</w:t>
            </w:r>
          </w:p>
        </w:tc>
      </w:tr>
      <w:tr>
        <w:trPr>
          <w:cantSplit/>
        </w:trPr>
        <w:tc>
          <w:tcPr>
            <w:tcW w:type="dxa" w:w="1656"/>
            <w:vAlign w:val="center"/>
          </w:tcPr>
          <w:p>
            <w:pPr>
              <w:spacing w:after="0"/>
            </w:pPr>
            <w:r/>
            <w:r>
              <w:rPr>
                <w:b w:val="0"/>
                <w:sz w:val="14"/>
              </w:rPr>
              <w:t>Random valid-command chaos</w:t>
            </w:r>
          </w:p>
        </w:tc>
        <w:tc>
          <w:tcPr>
            <w:tcW w:type="dxa" w:w="2232"/>
            <w:vAlign w:val="center"/>
          </w:tcPr>
          <w:p>
            <w:pPr>
              <w:spacing w:after="0"/>
            </w:pPr>
            <w:r/>
            <w:r>
              <w:rPr>
                <w:b w:val="0"/>
                <w:sz w:val="14"/>
              </w:rPr>
              <w:t>Explore uncommon legal state combinations.</w:t>
            </w:r>
          </w:p>
        </w:tc>
        <w:tc>
          <w:tcPr>
            <w:tcW w:type="dxa" w:w="3528"/>
            <w:vAlign w:val="center"/>
          </w:tcPr>
          <w:p>
            <w:pPr>
              <w:spacing w:after="0"/>
            </w:pPr>
            <w:r/>
            <w:r>
              <w:rPr>
                <w:b w:val="0"/>
                <w:sz w:val="14"/>
              </w:rPr>
              <w:t>Selects from currently valid commands stochastically with bounded anti-stall rules.</w:t>
            </w:r>
          </w:p>
        </w:tc>
        <w:tc>
          <w:tcPr>
            <w:tcW w:type="dxa" w:w="3240"/>
            <w:vAlign w:val="center"/>
          </w:tcPr>
          <w:p>
            <w:pPr>
              <w:spacing w:after="0"/>
            </w:pPr>
            <w:r/>
            <w:r>
              <w:rPr>
                <w:b w:val="0"/>
                <w:sz w:val="14"/>
              </w:rPr>
              <w:t>Rare state interaction, invariant failure, ordering bugs, unanticipated command combinations.</w:t>
            </w:r>
          </w:p>
        </w:tc>
      </w:tr>
      <w:tr>
        <w:trPr>
          <w:cantSplit/>
        </w:trPr>
        <w:tc>
          <w:tcPr>
            <w:tcW w:type="dxa" w:w="1656"/>
            <w:vAlign w:val="center"/>
          </w:tcPr>
          <w:p>
            <w:pPr>
              <w:spacing w:after="0"/>
            </w:pPr>
            <w:r/>
            <w:r>
              <w:rPr>
                <w:b w:val="0"/>
                <w:sz w:val="14"/>
              </w:rPr>
              <w:t>Turn-boundary attacker</w:t>
            </w:r>
          </w:p>
        </w:tc>
        <w:tc>
          <w:tcPr>
            <w:tcW w:type="dxa" w:w="2232"/>
            <w:vAlign w:val="center"/>
          </w:tcPr>
          <w:p>
            <w:pPr>
              <w:spacing w:after="0"/>
            </w:pPr>
            <w:r/>
            <w:r>
              <w:rPr>
                <w:b w:val="0"/>
                <w:sz w:val="14"/>
              </w:rPr>
              <w:t>Stress timing and repeated commands around month/turn transitions.</w:t>
            </w:r>
          </w:p>
        </w:tc>
        <w:tc>
          <w:tcPr>
            <w:tcW w:type="dxa" w:w="3528"/>
            <w:vAlign w:val="center"/>
          </w:tcPr>
          <w:p>
            <w:pPr>
              <w:spacing w:after="0"/>
            </w:pPr>
            <w:r/>
            <w:r>
              <w:rPr>
                <w:b w:val="0"/>
                <w:sz w:val="14"/>
              </w:rPr>
              <w:t>Queues or repeats legal actions near advancement, expiries, saves, and decisions.</w:t>
            </w:r>
          </w:p>
        </w:tc>
        <w:tc>
          <w:tcPr>
            <w:tcW w:type="dxa" w:w="3240"/>
            <w:vAlign w:val="center"/>
          </w:tcPr>
          <w:p>
            <w:pPr>
              <w:spacing w:after="0"/>
            </w:pPr>
            <w:r/>
            <w:r>
              <w:rPr>
                <w:b w:val="0"/>
                <w:sz w:val="14"/>
              </w:rPr>
              <w:t>Double application, stale command acceptance, skipped/duplicated events, history drift.</w:t>
            </w:r>
          </w:p>
        </w:tc>
      </w:tr>
    </w:tbl>
    <w:p>
      <w:pPr>
        <w:spacing w:after="0"/>
      </w:pPr>
    </w:p>
    <w:p>
      <w:pPr>
        <w:pStyle w:val="Heading1"/>
      </w:pPr>
      <w:r>
        <w:t>10. Finding Taxonomy and Severity</w:t>
      </w:r>
    </w:p>
    <w:p>
      <w:pPr>
        <w:pStyle w:val="Heading2"/>
      </w:pPr>
      <w:r>
        <w:t>10.1 Classification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vAlign w:val="center"/>
            <w:shd w:fill="1F4E79"/>
          </w:tcPr>
          <w:p>
            <w:pPr>
              <w:spacing w:after="0"/>
            </w:pPr>
            <w:r/>
            <w:r>
              <w:rPr>
                <w:b/>
                <w:color w:val="FFFFFF"/>
                <w:sz w:val="16"/>
              </w:rPr>
              <w:t>Class</w:t>
            </w:r>
          </w:p>
        </w:tc>
        <w:tc>
          <w:tcPr>
            <w:tcW w:type="dxa" w:w="5472"/>
            <w:vAlign w:val="center"/>
            <w:shd w:fill="1F4E79"/>
          </w:tcPr>
          <w:p>
            <w:pPr>
              <w:spacing w:after="0"/>
            </w:pPr>
            <w:r/>
            <w:r>
              <w:rPr>
                <w:b/>
                <w:color w:val="FFFFFF"/>
                <w:sz w:val="16"/>
              </w:rPr>
              <w:t>Definition</w:t>
            </w:r>
          </w:p>
        </w:tc>
        <w:tc>
          <w:tcPr>
            <w:tcW w:type="dxa" w:w="2736"/>
            <w:vAlign w:val="center"/>
            <w:shd w:fill="1F4E79"/>
          </w:tcPr>
          <w:p>
            <w:pPr>
              <w:spacing w:after="0"/>
            </w:pPr>
            <w:r/>
            <w:r>
              <w:rPr>
                <w:b/>
                <w:color w:val="FFFFFF"/>
                <w:sz w:val="16"/>
              </w:rPr>
              <w:t>Typical disposition</w:t>
            </w:r>
          </w:p>
        </w:tc>
      </w:tr>
      <w:tr>
        <w:trPr>
          <w:cantSplit/>
        </w:trPr>
        <w:tc>
          <w:tcPr>
            <w:tcW w:type="dxa" w:w="2016"/>
            <w:vAlign w:val="center"/>
          </w:tcPr>
          <w:p>
            <w:pPr>
              <w:spacing w:after="0"/>
            </w:pPr>
            <w:r/>
            <w:r>
              <w:rPr>
                <w:b w:val="0"/>
                <w:sz w:val="16"/>
              </w:rPr>
              <w:t>Defect</w:t>
            </w:r>
          </w:p>
        </w:tc>
        <w:tc>
          <w:tcPr>
            <w:tcW w:type="dxa" w:w="5472"/>
            <w:vAlign w:val="center"/>
          </w:tcPr>
          <w:p>
            <w:pPr>
              <w:spacing w:after="0"/>
            </w:pPr>
            <w:r/>
            <w:r>
              <w:rPr>
                <w:b w:val="0"/>
                <w:sz w:val="16"/>
              </w:rPr>
              <w:t>Implementation violates governing behavior, invariant, determinism, persistence, knowledge boundary, or command contract.</w:t>
            </w:r>
          </w:p>
        </w:tc>
        <w:tc>
          <w:tcPr>
            <w:tcW w:type="dxa" w:w="2736"/>
            <w:vAlign w:val="center"/>
          </w:tcPr>
          <w:p>
            <w:pPr>
              <w:spacing w:after="0"/>
            </w:pPr>
            <w:r/>
            <w:r>
              <w:rPr>
                <w:b w:val="0"/>
                <w:sz w:val="16"/>
              </w:rPr>
              <w:t>Fix before gate if material; add regression.</w:t>
            </w:r>
          </w:p>
        </w:tc>
      </w:tr>
      <w:tr>
        <w:trPr>
          <w:cantSplit/>
        </w:trPr>
        <w:tc>
          <w:tcPr>
            <w:tcW w:type="dxa" w:w="2016"/>
            <w:vAlign w:val="center"/>
          </w:tcPr>
          <w:p>
            <w:pPr>
              <w:spacing w:after="0"/>
            </w:pPr>
            <w:r/>
            <w:r>
              <w:rPr>
                <w:b w:val="0"/>
                <w:sz w:val="16"/>
              </w:rPr>
              <w:t>Structural exploit</w:t>
            </w:r>
          </w:p>
        </w:tc>
        <w:tc>
          <w:tcPr>
            <w:tcW w:type="dxa" w:w="5472"/>
            <w:vAlign w:val="center"/>
          </w:tcPr>
          <w:p>
            <w:pPr>
              <w:spacing w:after="0"/>
            </w:pPr>
            <w:r/>
            <w:r>
              <w:rPr>
                <w:b w:val="0"/>
                <w:sz w:val="16"/>
              </w:rPr>
              <w:t>Legal strategy reliably trivializes, self-feeds, or dominates because the model lacks meaningful counter-cost/counterplay contrary to intent.</w:t>
            </w:r>
          </w:p>
        </w:tc>
        <w:tc>
          <w:tcPr>
            <w:tcW w:type="dxa" w:w="2736"/>
            <w:vAlign w:val="center"/>
          </w:tcPr>
          <w:p>
            <w:pPr>
              <w:spacing w:after="0"/>
            </w:pPr>
            <w:r/>
            <w:r>
              <w:rPr>
                <w:b w:val="0"/>
                <w:sz w:val="16"/>
              </w:rPr>
              <w:t>Design/build review; fix or explicitly accept with rationale; add statistical/deterministic regression as appropriate.</w:t>
            </w:r>
          </w:p>
        </w:tc>
      </w:tr>
      <w:tr>
        <w:trPr>
          <w:cantSplit/>
        </w:trPr>
        <w:tc>
          <w:tcPr>
            <w:tcW w:type="dxa" w:w="2016"/>
            <w:vAlign w:val="center"/>
          </w:tcPr>
          <w:p>
            <w:pPr>
              <w:spacing w:after="0"/>
            </w:pPr>
            <w:r/>
            <w:r>
              <w:rPr>
                <w:b w:val="0"/>
                <w:sz w:val="16"/>
              </w:rPr>
              <w:t>Balance/tuning observation</w:t>
            </w:r>
          </w:p>
        </w:tc>
        <w:tc>
          <w:tcPr>
            <w:tcW w:type="dxa" w:w="5472"/>
            <w:vAlign w:val="center"/>
          </w:tcPr>
          <w:p>
            <w:pPr>
              <w:spacing w:after="0"/>
            </w:pPr>
            <w:r/>
            <w:r>
              <w:rPr>
                <w:b w:val="0"/>
                <w:sz w:val="16"/>
              </w:rPr>
              <w:t>Outcome is coherent and legal but frequency/magnitude/relative strength appears undesirable.</w:t>
            </w:r>
          </w:p>
        </w:tc>
        <w:tc>
          <w:tcPr>
            <w:tcW w:type="dxa" w:w="2736"/>
            <w:vAlign w:val="center"/>
          </w:tcPr>
          <w:p>
            <w:pPr>
              <w:spacing w:after="0"/>
            </w:pPr>
            <w:r/>
            <w:r>
              <w:rPr>
                <w:b w:val="0"/>
                <w:sz w:val="16"/>
              </w:rPr>
              <w:t>Record for tuning; not automatically gate-blocking.</w:t>
            </w:r>
          </w:p>
        </w:tc>
      </w:tr>
      <w:tr>
        <w:trPr>
          <w:cantSplit/>
        </w:trPr>
        <w:tc>
          <w:tcPr>
            <w:tcW w:type="dxa" w:w="2016"/>
            <w:vAlign w:val="center"/>
          </w:tcPr>
          <w:p>
            <w:pPr>
              <w:spacing w:after="0"/>
            </w:pPr>
            <w:r/>
            <w:r>
              <w:rPr>
                <w:b w:val="0"/>
                <w:sz w:val="16"/>
              </w:rPr>
              <w:t>Harness defect</w:t>
            </w:r>
          </w:p>
        </w:tc>
        <w:tc>
          <w:tcPr>
            <w:tcW w:type="dxa" w:w="5472"/>
            <w:vAlign w:val="center"/>
          </w:tcPr>
          <w:p>
            <w:pPr>
              <w:spacing w:after="0"/>
            </w:pPr>
            <w:r/>
            <w:r>
              <w:rPr>
                <w:b w:val="0"/>
                <w:sz w:val="16"/>
              </w:rPr>
              <w:t>Runner, agent, evidence parser, fixture, or package interpretation is wrong.</w:t>
            </w:r>
          </w:p>
        </w:tc>
        <w:tc>
          <w:tcPr>
            <w:tcW w:type="dxa" w:w="2736"/>
            <w:vAlign w:val="center"/>
          </w:tcPr>
          <w:p>
            <w:pPr>
              <w:spacing w:after="0"/>
            </w:pPr>
            <w:r/>
            <w:r>
              <w:rPr>
                <w:b w:val="0"/>
                <w:sz w:val="16"/>
              </w:rPr>
              <w:t>Fix harness and rerun; do not blame game.</w:t>
            </w:r>
          </w:p>
        </w:tc>
      </w:tr>
      <w:tr>
        <w:trPr>
          <w:cantSplit/>
        </w:trPr>
        <w:tc>
          <w:tcPr>
            <w:tcW w:type="dxa" w:w="2016"/>
            <w:vAlign w:val="center"/>
          </w:tcPr>
          <w:p>
            <w:pPr>
              <w:spacing w:after="0"/>
            </w:pPr>
            <w:r/>
            <w:r>
              <w:rPr>
                <w:b w:val="0"/>
                <w:sz w:val="16"/>
              </w:rPr>
              <w:t>Non-issue</w:t>
            </w:r>
          </w:p>
        </w:tc>
        <w:tc>
          <w:tcPr>
            <w:tcW w:type="dxa" w:w="5472"/>
            <w:vAlign w:val="center"/>
          </w:tcPr>
          <w:p>
            <w:pPr>
              <w:spacing w:after="0"/>
            </w:pPr>
            <w:r/>
            <w:r>
              <w:rPr>
                <w:b w:val="0"/>
                <w:sz w:val="16"/>
              </w:rPr>
              <w:t>Behavior is intended, sufficiently bounded, or unsupported by evidence.</w:t>
            </w:r>
          </w:p>
        </w:tc>
        <w:tc>
          <w:tcPr>
            <w:tcW w:type="dxa" w:w="2736"/>
            <w:vAlign w:val="center"/>
          </w:tcPr>
          <w:p>
            <w:pPr>
              <w:spacing w:after="0"/>
            </w:pPr>
            <w:r/>
            <w:r>
              <w:rPr>
                <w:b w:val="0"/>
                <w:sz w:val="16"/>
              </w:rPr>
              <w:t>Close with rationale.</w:t>
            </w:r>
          </w:p>
        </w:tc>
      </w:tr>
      <w:tr>
        <w:trPr>
          <w:cantSplit/>
        </w:trPr>
        <w:tc>
          <w:tcPr>
            <w:tcW w:type="dxa" w:w="2016"/>
            <w:vAlign w:val="center"/>
          </w:tcPr>
          <w:p>
            <w:pPr>
              <w:spacing w:after="0"/>
            </w:pPr>
            <w:r/>
            <w:r>
              <w:rPr>
                <w:b w:val="0"/>
                <w:sz w:val="16"/>
              </w:rPr>
              <w:t>Inconclusive</w:t>
            </w:r>
          </w:p>
        </w:tc>
        <w:tc>
          <w:tcPr>
            <w:tcW w:type="dxa" w:w="5472"/>
            <w:vAlign w:val="center"/>
          </w:tcPr>
          <w:p>
            <w:pPr>
              <w:spacing w:after="0"/>
            </w:pPr>
            <w:r/>
            <w:r>
              <w:rPr>
                <w:b w:val="0"/>
                <w:sz w:val="16"/>
              </w:rPr>
              <w:t>Evidence cannot distinguish game defect from harness/variance or cannot reproduce.</w:t>
            </w:r>
          </w:p>
        </w:tc>
        <w:tc>
          <w:tcPr>
            <w:tcW w:type="dxa" w:w="2736"/>
            <w:vAlign w:val="center"/>
          </w:tcPr>
          <w:p>
            <w:pPr>
              <w:spacing w:after="0"/>
            </w:pPr>
            <w:r/>
            <w:r>
              <w:rPr>
                <w:b w:val="0"/>
                <w:sz w:val="16"/>
              </w:rPr>
              <w:t>Gather stronger evidence; do not fix by guess.</w:t>
            </w:r>
          </w:p>
        </w:tc>
      </w:tr>
    </w:tbl>
    <w:p>
      <w:pPr>
        <w:spacing w:after="0"/>
      </w:pPr>
    </w:p>
    <w:p>
      <w:pPr>
        <w:pStyle w:val="Heading2"/>
      </w:pPr>
      <w:r>
        <w:t>10.2 Stop-the-line conditions</w:t>
      </w:r>
    </w:p>
    <w:p>
      <w:pPr>
        <w:pStyle w:val="ListBullet"/>
      </w:pPr>
      <w:r>
        <w:t>Crash, fatal invariant failure, impossible authoritative state, or unrecoverable reference corruption through legal play.</w:t>
      </w:r>
    </w:p>
    <w:p>
      <w:pPr>
        <w:pStyle w:val="ListBullet"/>
      </w:pPr>
      <w:r>
        <w:t>Hidden-information leakage that gives the player material truth outside the authorized knowledge projection.</w:t>
      </w:r>
    </w:p>
    <w:p>
      <w:pPr>
        <w:pStyle w:val="ListBullet"/>
      </w:pPr>
      <w:r>
        <w:t>Silent save or Chronicle corruption, or historical reconstruction divergence caused by normal gameplay.</w:t>
      </w:r>
    </w:p>
    <w:p>
      <w:pPr>
        <w:pStyle w:val="ListBullet"/>
      </w:pPr>
      <w:r>
        <w:t>Same-seed nondeterminism inside the pinned deterministic contract when not intentionally permitted.</w:t>
      </w:r>
    </w:p>
    <w:p>
      <w:pPr>
        <w:pStyle w:val="ListBullet"/>
      </w:pPr>
      <w:r>
        <w:t>A legal exploit that generates unbounded or self-feeding economic/strategic value with no meaningful cost/counterplay and is repeatable across relevant fixtures/seeds.</w:t>
      </w:r>
    </w:p>
    <w:p>
      <w:pPr>
        <w:pStyle w:val="ListBullet"/>
      </w:pPr>
      <w:r>
        <w:t>A command-boundary exploit that duplicates or bypasses authoritative actions, costs, obligations, or turn sequencing.</w:t>
      </w:r>
    </w:p>
    <w:p>
      <w:pPr>
        <w:pStyle w:val="ListBullet"/>
      </w:pPr>
      <w:r>
        <w:t>A structural dominant strategy broad enough that meaningful strategic choice collapses across the slice rather than merely outperforming by tuneable margins.</w:t>
      </w:r>
    </w:p>
    <w:p>
      <w:pPr/>
      <w:r>
        <w:t>Stop-the-line does not mean “the player found a strong tactic.” It means the finding threatens simulation integrity, information integrity, persistence/history integrity, or the strategic premise strongly enough that beginning the next feature phase would hide or compound the defect.</w:t>
      </w:r>
    </w:p>
    <w:p>
      <w:pPr>
        <w:pStyle w:val="Heading1"/>
      </w:pPr>
      <w:r>
        <w:t>11. F-&gt;G Gate: Adversarial Strategic Validation</w:t>
      </w:r>
    </w:p>
    <w:p>
      <w:pPr/>
      <w:r>
        <w:t>This is the immediate active use of this specification. It attacks the verified Phase F headless competitive game before presentation code is added. It does not retroactively invalidate Phase F acceptance; it asks whether the now-complete strategic systems can be exploited or destabilized through legal player behavior.</w:t>
      </w:r>
    </w:p>
    <w:p>
      <w:pPr>
        <w:pStyle w:val="Heading2"/>
      </w:pPr>
      <w:r>
        <w:t>11.1 Minimum package composition</w:t>
      </w:r>
    </w:p>
    <w:p>
      <w:pPr>
        <w:pStyle w:val="ListBullet"/>
      </w:pPr>
      <w:r>
        <w:t>Freeze and identify the accepted Phase F baseline by commit/build artifact, pinned Godot runtime, and clean verification result.</w:t>
      </w:r>
    </w:p>
    <w:p>
      <w:pPr>
        <w:pStyle w:val="ListBullet"/>
      </w:pPr>
      <w:r>
        <w:t>Supply the implemented player-visible query and validated command surfaces. Claude must discover actual names from the repository where necessary but may not create privileged shortcuts.</w:t>
      </w:r>
    </w:p>
    <w:p>
      <w:pPr>
        <w:pStyle w:val="ListBullet"/>
      </w:pPr>
      <w:r>
        <w:t>Include the ten initial agent profiles in Section 9 where the Phase F command surface supports them.</w:t>
      </w:r>
    </w:p>
    <w:p>
      <w:pPr>
        <w:pStyle w:val="ListBullet"/>
      </w:pPr>
      <w:r>
        <w:t>Run both fixed regression-oriented seeds and a varied-seed distribution set. Exact counts are issued by the build agent per package rather than hard-coded here.</w:t>
      </w:r>
    </w:p>
    <w:p>
      <w:pPr>
        <w:pStyle w:val="ListBullet"/>
      </w:pPr>
      <w:r>
        <w:t>Run long enough to exercise contract expiry/renewal cycles, market contest, financial stress/recovery, talent movement, scouting confidence change, and multi-year AI competition.</w:t>
      </w:r>
    </w:p>
    <w:p>
      <w:pPr>
        <w:pStyle w:val="ListBullet"/>
      </w:pPr>
      <w:r>
        <w:t>Capture all evidence required by Section 8.</w:t>
      </w:r>
    </w:p>
    <w:p>
      <w:pPr>
        <w:pStyle w:val="Heading2"/>
      </w:pPr>
      <w:r>
        <w:t>11.2 Phase F attack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vAlign w:val="center"/>
            <w:shd w:fill="1F4E79"/>
          </w:tcPr>
          <w:p>
            <w:pPr>
              <w:spacing w:after="0"/>
            </w:pPr>
            <w:r/>
            <w:r>
              <w:rPr>
                <w:b/>
                <w:color w:val="FFFFFF"/>
                <w:sz w:val="14"/>
              </w:rPr>
              <w:t>Target</w:t>
            </w:r>
          </w:p>
        </w:tc>
        <w:tc>
          <w:tcPr>
            <w:tcW w:type="dxa" w:w="6120"/>
            <w:vAlign w:val="center"/>
            <w:shd w:fill="1F4E79"/>
          </w:tcPr>
          <w:p>
            <w:pPr>
              <w:spacing w:after="0"/>
            </w:pPr>
            <w:r/>
            <w:r>
              <w:rPr>
                <w:b/>
                <w:color w:val="FFFFFF"/>
                <w:sz w:val="14"/>
              </w:rPr>
              <w:t>Adversarial questions</w:t>
            </w:r>
          </w:p>
        </w:tc>
        <w:tc>
          <w:tcPr>
            <w:tcW w:type="dxa" w:w="3312"/>
            <w:vAlign w:val="center"/>
            <w:shd w:fill="1F4E79"/>
          </w:tcPr>
          <w:p>
            <w:pPr>
              <w:spacing w:after="0"/>
            </w:pPr>
            <w:r/>
            <w:r>
              <w:rPr>
                <w:b/>
                <w:color w:val="FFFFFF"/>
                <w:sz w:val="14"/>
              </w:rPr>
              <w:t>Key metrics/evidence</w:t>
            </w:r>
          </w:p>
        </w:tc>
      </w:tr>
      <w:tr>
        <w:trPr>
          <w:cantSplit/>
        </w:trPr>
        <w:tc>
          <w:tcPr>
            <w:tcW w:type="dxa" w:w="1800"/>
            <w:vAlign w:val="center"/>
          </w:tcPr>
          <w:p>
            <w:pPr>
              <w:spacing w:after="0"/>
            </w:pPr>
            <w:r/>
            <w:r>
              <w:rPr>
                <w:b w:val="0"/>
                <w:sz w:val="14"/>
              </w:rPr>
              <w:t>Knowledge/scouting</w:t>
            </w:r>
          </w:p>
        </w:tc>
        <w:tc>
          <w:tcPr>
            <w:tcW w:type="dxa" w:w="6120"/>
            <w:vAlign w:val="center"/>
          </w:tcPr>
          <w:p>
            <w:pPr>
              <w:spacing w:after="0"/>
            </w:pPr>
            <w:r/>
            <w:r>
              <w:rPr>
                <w:b w:val="0"/>
                <w:sz w:val="14"/>
              </w:rPr>
              <w:t>Can the agent infer or query hidden true values? Does repeated scouting/familiarity improve confidence coherently without leaking truth?</w:t>
            </w:r>
          </w:p>
        </w:tc>
        <w:tc>
          <w:tcPr>
            <w:tcW w:type="dxa" w:w="3312"/>
            <w:vAlign w:val="center"/>
          </w:tcPr>
          <w:p>
            <w:pPr>
              <w:spacing w:after="0"/>
            </w:pPr>
            <w:r/>
            <w:r>
              <w:rPr>
                <w:b w:val="0"/>
                <w:sz w:val="14"/>
              </w:rPr>
              <w:t>Player projection vs diagnostic truth; confidence progression; query access violations.</w:t>
            </w:r>
          </w:p>
        </w:tc>
      </w:tr>
      <w:tr>
        <w:trPr>
          <w:cantSplit/>
        </w:trPr>
        <w:tc>
          <w:tcPr>
            <w:tcW w:type="dxa" w:w="1800"/>
            <w:vAlign w:val="center"/>
          </w:tcPr>
          <w:p>
            <w:pPr>
              <w:spacing w:after="0"/>
            </w:pPr>
            <w:r/>
            <w:r>
              <w:rPr>
                <w:b w:val="0"/>
                <w:sz w:val="14"/>
              </w:rPr>
              <w:t>Talent/contracts</w:t>
            </w:r>
          </w:p>
        </w:tc>
        <w:tc>
          <w:tcPr>
            <w:tcW w:type="dxa" w:w="6120"/>
            <w:vAlign w:val="center"/>
          </w:tcPr>
          <w:p>
            <w:pPr>
              <w:spacing w:after="0"/>
            </w:pPr>
            <w:r/>
            <w:r>
              <w:rPr>
                <w:b w:val="0"/>
                <w:sz w:val="14"/>
              </w:rPr>
              <w:t>Can timing produce double employment, free talent, stale offers, duplicated pay, impossible expiry, or irrational hoarding?</w:t>
            </w:r>
          </w:p>
        </w:tc>
        <w:tc>
          <w:tcPr>
            <w:tcW w:type="dxa" w:w="3312"/>
            <w:vAlign w:val="center"/>
          </w:tcPr>
          <w:p>
            <w:pPr>
              <w:spacing w:after="0"/>
            </w:pPr>
            <w:r/>
            <w:r>
              <w:rPr>
                <w:b w:val="0"/>
                <w:sz w:val="14"/>
              </w:rPr>
              <w:t>Contract state transitions; payroll/ledger; offer history; roster counts; command transcript.</w:t>
            </w:r>
          </w:p>
        </w:tc>
      </w:tr>
      <w:tr>
        <w:trPr>
          <w:cantSplit/>
        </w:trPr>
        <w:tc>
          <w:tcPr>
            <w:tcW w:type="dxa" w:w="1800"/>
            <w:vAlign w:val="center"/>
          </w:tcPr>
          <w:p>
            <w:pPr>
              <w:spacing w:after="0"/>
            </w:pPr>
            <w:r/>
            <w:r>
              <w:rPr>
                <w:b w:val="0"/>
                <w:sz w:val="14"/>
              </w:rPr>
              <w:t>Touring/markets</w:t>
            </w:r>
          </w:p>
        </w:tc>
        <w:tc>
          <w:tcPr>
            <w:tcW w:type="dxa" w:w="6120"/>
            <w:vAlign w:val="center"/>
          </w:tcPr>
          <w:p>
            <w:pPr>
              <w:spacing w:after="0"/>
            </w:pPr>
            <w:r/>
            <w:r>
              <w:rPr>
                <w:b w:val="0"/>
                <w:sz w:val="14"/>
              </w:rPr>
              <w:t>Can one route/market spam pattern dominate across seeds? Can travel/market costs be bypassed? Can influence be farmed without meaningful exposure/cost?</w:t>
            </w:r>
          </w:p>
        </w:tc>
        <w:tc>
          <w:tcPr>
            <w:tcW w:type="dxa" w:w="3312"/>
            <w:vAlign w:val="center"/>
          </w:tcPr>
          <w:p>
            <w:pPr>
              <w:spacing w:after="0"/>
            </w:pPr>
            <w:r/>
            <w:r>
              <w:rPr>
                <w:b w:val="0"/>
                <w:sz w:val="14"/>
              </w:rPr>
              <w:t>Influence change; travel/venue costs; market repetition; route churn; profitability; rival response.</w:t>
            </w:r>
          </w:p>
        </w:tc>
      </w:tr>
      <w:tr>
        <w:trPr>
          <w:cantSplit/>
        </w:trPr>
        <w:tc>
          <w:tcPr>
            <w:tcW w:type="dxa" w:w="1800"/>
            <w:vAlign w:val="center"/>
          </w:tcPr>
          <w:p>
            <w:pPr>
              <w:spacing w:after="0"/>
            </w:pPr>
            <w:r/>
            <w:r>
              <w:rPr>
                <w:b w:val="0"/>
                <w:sz w:val="14"/>
              </w:rPr>
              <w:t>AI owners/talent</w:t>
            </w:r>
          </w:p>
        </w:tc>
        <w:tc>
          <w:tcPr>
            <w:tcW w:type="dxa" w:w="6120"/>
            <w:vAlign w:val="center"/>
          </w:tcPr>
          <w:p>
            <w:pPr>
              <w:spacing w:after="0"/>
            </w:pPr>
            <w:r/>
            <w:r>
              <w:rPr>
                <w:b w:val="0"/>
                <w:sz w:val="14"/>
              </w:rPr>
              <w:t>Can the player starve or bait AI into obviously ruinous behavior? Does AI react to cash/risk/roster pressure coherently?</w:t>
            </w:r>
          </w:p>
        </w:tc>
        <w:tc>
          <w:tcPr>
            <w:tcW w:type="dxa" w:w="3312"/>
            <w:vAlign w:val="center"/>
          </w:tcPr>
          <w:p>
            <w:pPr>
              <w:spacing w:after="0"/>
            </w:pPr>
            <w:r/>
            <w:r>
              <w:rPr>
                <w:b w:val="0"/>
                <w:sz w:val="14"/>
              </w:rPr>
              <w:t>Cash trajectory; roster needs; retention; expansion posture; decision explanations.</w:t>
            </w:r>
          </w:p>
        </w:tc>
      </w:tr>
      <w:tr>
        <w:trPr>
          <w:cantSplit/>
        </w:trPr>
        <w:tc>
          <w:tcPr>
            <w:tcW w:type="dxa" w:w="1800"/>
            <w:vAlign w:val="center"/>
          </w:tcPr>
          <w:p>
            <w:pPr>
              <w:spacing w:after="0"/>
            </w:pPr>
            <w:r/>
            <w:r>
              <w:rPr>
                <w:b w:val="0"/>
                <w:sz w:val="14"/>
              </w:rPr>
              <w:t>AI touring/recovery</w:t>
            </w:r>
          </w:p>
        </w:tc>
        <w:tc>
          <w:tcPr>
            <w:tcW w:type="dxa" w:w="6120"/>
            <w:vAlign w:val="center"/>
          </w:tcPr>
          <w:p>
            <w:pPr>
              <w:spacing w:after="0"/>
            </w:pPr>
            <w:r/>
            <w:r>
              <w:rPr>
                <w:b w:val="0"/>
                <w:sz w:val="14"/>
              </w:rPr>
              <w:t>Can competitors be forced into irreversible death spirals or perpetual suicidal expansion? Can they retreat/cut costs and recover?</w:t>
            </w:r>
          </w:p>
        </w:tc>
        <w:tc>
          <w:tcPr>
            <w:tcW w:type="dxa" w:w="3312"/>
            <w:vAlign w:val="center"/>
          </w:tcPr>
          <w:p>
            <w:pPr>
              <w:spacing w:after="0"/>
            </w:pPr>
            <w:r/>
            <w:r>
              <w:rPr>
                <w:b w:val="0"/>
                <w:sz w:val="14"/>
              </w:rPr>
              <w:t>Bankruptcy incidence; retreat events; expense reduction; market exits; recovery duration.</w:t>
            </w:r>
          </w:p>
        </w:tc>
      </w:tr>
      <w:tr>
        <w:trPr>
          <w:cantSplit/>
        </w:trPr>
        <w:tc>
          <w:tcPr>
            <w:tcW w:type="dxa" w:w="1800"/>
            <w:vAlign w:val="center"/>
          </w:tcPr>
          <w:p>
            <w:pPr>
              <w:spacing w:after="0"/>
            </w:pPr>
            <w:r/>
            <w:r>
              <w:rPr>
                <w:b w:val="0"/>
                <w:sz w:val="14"/>
              </w:rPr>
              <w:t>Booker/creative</w:t>
            </w:r>
          </w:p>
        </w:tc>
        <w:tc>
          <w:tcPr>
            <w:tcW w:type="dxa" w:w="6120"/>
            <w:vAlign w:val="center"/>
          </w:tcPr>
          <w:p>
            <w:pPr>
              <w:spacing w:after="0"/>
            </w:pPr>
            <w:r/>
            <w:r>
              <w:rPr>
                <w:b w:val="0"/>
                <w:sz w:val="14"/>
              </w:rPr>
              <w:t>Can pushes/programs/titles/momentum be farmed into implausible or unbounded value where implemented?</w:t>
            </w:r>
          </w:p>
        </w:tc>
        <w:tc>
          <w:tcPr>
            <w:tcW w:type="dxa" w:w="3312"/>
            <w:vAlign w:val="center"/>
          </w:tcPr>
          <w:p>
            <w:pPr>
              <w:spacing w:after="0"/>
            </w:pPr>
            <w:r/>
            <w:r>
              <w:rPr>
                <w:b w:val="0"/>
                <w:sz w:val="14"/>
              </w:rPr>
              <w:t>Overness/momentum; program/title state; hot/cold incidence; show outcomes.</w:t>
            </w:r>
          </w:p>
        </w:tc>
      </w:tr>
      <w:tr>
        <w:trPr>
          <w:cantSplit/>
        </w:trPr>
        <w:tc>
          <w:tcPr>
            <w:tcW w:type="dxa" w:w="1800"/>
            <w:vAlign w:val="center"/>
          </w:tcPr>
          <w:p>
            <w:pPr>
              <w:spacing w:after="0"/>
            </w:pPr>
            <w:r/>
            <w:r>
              <w:rPr>
                <w:b w:val="0"/>
                <w:sz w:val="14"/>
              </w:rPr>
              <w:t>Diplomacy/territory</w:t>
            </w:r>
          </w:p>
        </w:tc>
        <w:tc>
          <w:tcPr>
            <w:tcW w:type="dxa" w:w="6120"/>
            <w:vAlign w:val="center"/>
          </w:tcPr>
          <w:p>
            <w:pPr>
              <w:spacing w:after="0"/>
            </w:pPr>
            <w:r/>
            <w:r>
              <w:rPr>
                <w:b w:val="0"/>
                <w:sz w:val="14"/>
              </w:rPr>
              <w:t>Can hostile entry or basic agreements create impossible ownership/border states or costless aggression?</w:t>
            </w:r>
          </w:p>
        </w:tc>
        <w:tc>
          <w:tcPr>
            <w:tcW w:type="dxa" w:w="3312"/>
            <w:vAlign w:val="center"/>
          </w:tcPr>
          <w:p>
            <w:pPr>
              <w:spacing w:after="0"/>
            </w:pPr>
            <w:r/>
            <w:r>
              <w:rPr>
                <w:b w:val="0"/>
                <w:sz w:val="14"/>
              </w:rPr>
              <w:t>Agreement/violation state; influence; route actions; relation state.</w:t>
            </w:r>
          </w:p>
        </w:tc>
      </w:tr>
      <w:tr>
        <w:trPr>
          <w:cantSplit/>
        </w:trPr>
        <w:tc>
          <w:tcPr>
            <w:tcW w:type="dxa" w:w="1800"/>
            <w:vAlign w:val="center"/>
          </w:tcPr>
          <w:p>
            <w:pPr>
              <w:spacing w:after="0"/>
            </w:pPr>
            <w:r/>
            <w:r>
              <w:rPr>
                <w:b w:val="0"/>
                <w:sz w:val="14"/>
              </w:rPr>
              <w:t>Economy</w:t>
            </w:r>
          </w:p>
        </w:tc>
        <w:tc>
          <w:tcPr>
            <w:tcW w:type="dxa" w:w="6120"/>
            <w:vAlign w:val="center"/>
          </w:tcPr>
          <w:p>
            <w:pPr>
              <w:spacing w:after="0"/>
            </w:pPr>
            <w:r/>
            <w:r>
              <w:rPr>
                <w:b w:val="0"/>
                <w:sz w:val="14"/>
              </w:rPr>
              <w:t>Can legal action sequences create money from nothing, avoid obligations, or profit through economically irrational loops?</w:t>
            </w:r>
          </w:p>
        </w:tc>
        <w:tc>
          <w:tcPr>
            <w:tcW w:type="dxa" w:w="3312"/>
            <w:vAlign w:val="center"/>
          </w:tcPr>
          <w:p>
            <w:pPr>
              <w:spacing w:after="0"/>
            </w:pPr>
            <w:r/>
            <w:r>
              <w:rPr>
                <w:b w:val="0"/>
                <w:sz w:val="14"/>
              </w:rPr>
              <w:t>Ledger reconciliation; cash; revenues/costs; duplicate/missing entries; per-action ROI.</w:t>
            </w:r>
          </w:p>
        </w:tc>
      </w:tr>
      <w:tr>
        <w:trPr>
          <w:cantSplit/>
        </w:trPr>
        <w:tc>
          <w:tcPr>
            <w:tcW w:type="dxa" w:w="1800"/>
            <w:vAlign w:val="center"/>
          </w:tcPr>
          <w:p>
            <w:pPr>
              <w:spacing w:after="0"/>
            </w:pPr>
            <w:r/>
            <w:r>
              <w:rPr>
                <w:b w:val="0"/>
                <w:sz w:val="14"/>
              </w:rPr>
              <w:t>Turn sequencing</w:t>
            </w:r>
          </w:p>
        </w:tc>
        <w:tc>
          <w:tcPr>
            <w:tcW w:type="dxa" w:w="6120"/>
            <w:vAlign w:val="center"/>
          </w:tcPr>
          <w:p>
            <w:pPr>
              <w:spacing w:after="0"/>
            </w:pPr>
            <w:r/>
            <w:r>
              <w:rPr>
                <w:b w:val="0"/>
                <w:sz w:val="14"/>
              </w:rPr>
              <w:t>Can commands at month boundaries duplicate, skip, reorder, or stale-apply authoritative effects?</w:t>
            </w:r>
          </w:p>
        </w:tc>
        <w:tc>
          <w:tcPr>
            <w:tcW w:type="dxa" w:w="3312"/>
            <w:vAlign w:val="center"/>
          </w:tcPr>
          <w:p>
            <w:pPr>
              <w:spacing w:after="0"/>
            </w:pPr>
            <w:r/>
            <w:r>
              <w:rPr>
                <w:b w:val="0"/>
                <w:sz w:val="14"/>
              </w:rPr>
              <w:t>Command sequence; turn phase; event IDs; ledger entries; Chronicle head sequence.</w:t>
            </w:r>
          </w:p>
        </w:tc>
      </w:tr>
      <w:tr>
        <w:trPr>
          <w:cantSplit/>
        </w:trPr>
        <w:tc>
          <w:tcPr>
            <w:tcW w:type="dxa" w:w="1800"/>
            <w:vAlign w:val="center"/>
          </w:tcPr>
          <w:p>
            <w:pPr>
              <w:spacing w:after="0"/>
            </w:pPr>
            <w:r/>
            <w:r>
              <w:rPr>
                <w:b w:val="0"/>
                <w:sz w:val="14"/>
              </w:rPr>
              <w:t>Chronicle/save</w:t>
            </w:r>
          </w:p>
        </w:tc>
        <w:tc>
          <w:tcPr>
            <w:tcW w:type="dxa" w:w="6120"/>
            <w:vAlign w:val="center"/>
          </w:tcPr>
          <w:p>
            <w:pPr>
              <w:spacing w:after="0"/>
            </w:pPr>
            <w:r/>
            <w:r>
              <w:rPr>
                <w:b w:val="0"/>
                <w:sz w:val="14"/>
              </w:rPr>
              <w:t>Does long hostile play preserve reconstructable history and load round-trips?</w:t>
            </w:r>
          </w:p>
        </w:tc>
        <w:tc>
          <w:tcPr>
            <w:tcW w:type="dxa" w:w="3312"/>
            <w:vAlign w:val="center"/>
          </w:tcPr>
          <w:p>
            <w:pPr>
              <w:spacing w:after="0"/>
            </w:pPr>
            <w:r/>
            <w:r>
              <w:rPr>
                <w:b w:val="0"/>
                <w:sz w:val="14"/>
              </w:rPr>
              <w:t>Chronicle head; checkpoint/delta reconstruction; save/load comparisons; orphan refs.</w:t>
            </w:r>
          </w:p>
        </w:tc>
      </w:tr>
    </w:tbl>
    <w:p>
      <w:pPr>
        <w:spacing w:after="0"/>
      </w:pPr>
    </w:p>
    <w:p>
      <w:pPr>
        <w:pStyle w:val="Heading2"/>
      </w:pPr>
      <w:r>
        <w:t>11.3 F-&gt;G pass condition</w:t>
      </w:r>
    </w:p>
    <w:p>
      <w:pPr/>
      <w:r>
        <w:t>The gate passes when no known stop-the-line exploit remains; accepted fixes and regressions are green; same-seed reproducibility holds within the pinned contract; material findings have reproducible evidence; and remaining observations are explicitly classified as tuning, accepted limitation, harness issue, or non-issue. Phase G may then begin without reopening settled architecture casually.</w:t>
      </w:r>
    </w:p>
    <w:p>
      <w:pPr>
        <w:pStyle w:val="Heading1"/>
      </w:pPr>
      <w:r>
        <w:t>12. G-&gt;H Gate: Adversarial Interaction Validation</w:t>
      </w:r>
    </w:p>
    <w:p>
      <w:pPr/>
      <w:r>
        <w:t>After Phase G, the attack surface expands from strategic commands to the actual player-facing touch-capable presentation. The purpose is to prove that presentation remains a client of domain/application truth rather than a second authority.</w:t>
      </w:r>
    </w:p>
    <w:p>
      <w:pPr>
        <w:pStyle w:val="ListBullet"/>
      </w:pPr>
      <w:r>
        <w:t>Rapidly repeat commands and month-advance actions; verify idempotence/rejection behavior prevents duplicate authoritative effects.</w:t>
      </w:r>
    </w:p>
    <w:p>
      <w:pPr>
        <w:pStyle w:val="ListBullet"/>
      </w:pPr>
      <w:r>
        <w:t>Cancel, back out, re-enter, and change targets during multi-step actions; verify stale references cannot bypass validation.</w:t>
      </w:r>
    </w:p>
    <w:p>
      <w:pPr>
        <w:pStyle w:val="ListBullet"/>
      </w:pPr>
      <w:r>
        <w:t>Act from stale views after underlying state changes; verify commands are validated against current authoritative state.</w:t>
      </w:r>
    </w:p>
    <w:p>
      <w:pPr>
        <w:pStyle w:val="ListBullet"/>
      </w:pPr>
      <w:r>
        <w:t>Inspect scouting/roster/rival/market screens repeatedly and through alternate navigation paths; verify no hidden truth leaks.</w:t>
      </w:r>
    </w:p>
    <w:p>
      <w:pPr>
        <w:pStyle w:val="ListBullet"/>
      </w:pPr>
      <w:r>
        <w:t>Churn touring-company routes, assignments, directives, dialogs, and decision/inbox flows.</w:t>
      </w:r>
    </w:p>
    <w:p>
      <w:pPr>
        <w:pStyle w:val="ListBullet"/>
      </w:pPr>
      <w:r>
        <w:t>Capture both canonical command transcript and UI/action context for every reproducible interaction defect.</w:t>
      </w:r>
    </w:p>
    <w:p>
      <w:pPr>
        <w:pStyle w:val="ListBullet"/>
      </w:pPr>
      <w:r>
        <w:t>Convert fixes into application/UI regression coverage where practical.</w:t>
      </w:r>
    </w:p>
    <w:p>
      <w:pPr>
        <w:pStyle w:val="Heading2"/>
      </w:pPr>
      <w:r>
        <w:t>12.1 G-&gt;H pass condition</w:t>
      </w:r>
    </w:p>
    <w:p>
      <w:pPr/>
      <w:r>
        <w:t>The complete touch-capable loop remains coherent under hostile interaction, presentation cannot bypass command/knowledge boundaries, and no known interaction exploit can duplicate, suppress, or stale-apply authoritative state changes.</w:t>
      </w:r>
    </w:p>
    <w:p>
      <w:pPr>
        <w:pStyle w:val="Heading1"/>
      </w:pPr>
      <w:r>
        <w:t>13. H-&gt;I Gate: Adversarial Device and Persistence Validation</w:t>
      </w:r>
    </w:p>
    <w:p>
      <w:pPr/>
      <w:r>
        <w:t>After Phase H, testing moves onto the real Android build and deliberately inconvenient lifecycle conditions. Device/persistence abuse is separate from legal-player exploit evidence and must remain labeled as fault injection where it corrupts or interrupts environment/state externally.</w:t>
      </w:r>
    </w:p>
    <w:p>
      <w:pPr>
        <w:pStyle w:val="ListBullet"/>
      </w:pPr>
      <w:r>
        <w:t>Repeated background/foreground cycles around commands, month advancement, save initiation, Chronicle inspection, and long-session resume.</w:t>
      </w:r>
    </w:p>
    <w:p>
      <w:pPr>
        <w:pStyle w:val="ListBullet"/>
      </w:pPr>
      <w:r>
        <w:t>Process interruption and relaunch from recoverable states.</w:t>
      </w:r>
    </w:p>
    <w:p>
      <w:pPr>
        <w:pStyle w:val="ListBullet"/>
      </w:pPr>
      <w:r>
        <w:t>Rapid touch repetition, accidental double actions, back-navigation churn, and orientation changes if supported.</w:t>
      </w:r>
    </w:p>
    <w:p>
      <w:pPr>
        <w:pStyle w:val="ListBullet"/>
      </w:pPr>
      <w:r>
        <w:t>Interrupted writes, autosave rotation, corrupted-current-save fallback, low-storage/error paths that can be safely simulated, and last-good recovery.</w:t>
      </w:r>
    </w:p>
    <w:p>
      <w:pPr>
        <w:pStyle w:val="ListBullet"/>
      </w:pPr>
      <w:r>
        <w:t>Verification that Chronicle/history remains consistent through recovery and that authoritative commands are neither duplicated nor silently lost.</w:t>
      </w:r>
    </w:p>
    <w:p>
      <w:pPr>
        <w:pStyle w:val="ListBullet"/>
      </w:pPr>
      <w:r>
        <w:t>Device notes must identify physical target/build, OS context relevant to the result, exact steps, and resulting recovery path.</w:t>
      </w:r>
    </w:p>
    <w:p>
      <w:pPr>
        <w:pStyle w:val="Heading2"/>
      </w:pPr>
      <w:r>
        <w:t>13.1 H-&gt;I pass condition</w:t>
      </w:r>
    </w:p>
    <w:p>
      <w:pPr/>
      <w:r>
        <w:t>No known device/lifecycle sequence can silently corrupt authoritative state or Chronicle history, duplicate authoritative commands, or strand the player without a diagnosable recovery path within the supported slice contract.</w:t>
      </w:r>
    </w:p>
    <w:p>
      <w:pPr>
        <w:pStyle w:val="Heading1"/>
      </w:pPr>
      <w:r>
        <w:t>14. Phase I Final Red-Team Gameplay Gate</w:t>
      </w:r>
    </w:p>
    <w:p>
      <w:pPr/>
      <w:r>
        <w:t>The final red-team gate attacks the content-complete vertical slice as a game, not merely as software. Its central question is whether a determined player can solve, trivialize, destabilize, or make nonsense of the intended strategic experience through legal play.</w:t>
      </w:r>
    </w:p>
    <w:p>
      <w:pPr>
        <w:pStyle w:val="ListBullet"/>
      </w:pPr>
      <w:r>
        <w:t>Re-run the strongest Phase F strategic attackers against final content and tuning.</w:t>
      </w:r>
    </w:p>
    <w:p>
      <w:pPr>
        <w:pStyle w:val="ListBullet"/>
      </w:pPr>
      <w:r>
        <w:t>Combine scripted campaigns with deliberately adversarial human play across economy, talent, contracts, touring, programs/titles, market influence, hot/cold systems, AI reactions, saves, and history.</w:t>
      </w:r>
    </w:p>
    <w:p>
      <w:pPr>
        <w:pStyle w:val="ListBullet"/>
      </w:pPr>
      <w:r>
        <w:t>Run randomized valid-command campaigns long enough to expose rare state interactions and boundary conditions.</w:t>
      </w:r>
    </w:p>
    <w:p>
      <w:pPr>
        <w:pStyle w:val="ListBullet"/>
      </w:pPr>
      <w:r>
        <w:t>Compare strategy distributions for dominant metas, degenerate equilibria, unavoidable death spirals, universal best policies, or profitable nonsense.</w:t>
      </w:r>
    </w:p>
    <w:p>
      <w:pPr>
        <w:pStyle w:val="ListBullet"/>
      </w:pPr>
      <w:r>
        <w:t>Replay retained adversarial regressions from earlier gates.</w:t>
      </w:r>
    </w:p>
    <w:p>
      <w:pPr>
        <w:pStyle w:val="ListBullet"/>
      </w:pPr>
      <w:r>
        <w:t>Require reproducible evidence for every material defect and convert accepted fixes into permanent regression coverage where reasonably possible.</w:t>
      </w:r>
    </w:p>
    <w:p>
      <w:pPr>
        <w:pStyle w:val="Heading2"/>
      </w:pPr>
      <w:r>
        <w:t>14.1 Final gate block conditions</w:t>
      </w:r>
    </w:p>
    <w:p>
      <w:pPr/>
      <w:r>
        <w:t>Phase I cannot pass to Phase J while a known stop-the-line exploit, silent corruption path, material hidden-information leak, command-boundary exploit, or clearly dominant structural exploit remains unresolved. If the slice is coherent but simply not fun, that is a Phase J product finding, not something to hide under more content.</w:t>
      </w:r>
    </w:p>
    <w:p>
      <w:pPr>
        <w:pStyle w:val="Heading1"/>
      </w:pPr>
      <w:r>
        <w:t>15. Regression Conversion and Corpus Management</w:t>
      </w:r>
    </w:p>
    <w:p>
      <w:pPr>
        <w:pStyle w:val="Heading2"/>
      </w:pPr>
      <w:r>
        <w:t>15.1 Conversion rule</w:t>
      </w:r>
    </w:p>
    <w:p>
      <w:pPr/>
      <w:r>
        <w:t>Every reproducible adversarial failure that results in a fix must become an automated regression test or retained deterministic repro fixture whenever reasonably possible. If automation is impractical, preserve enough evidence to replay the failure manually and record why the case remains manual.</w:t>
      </w:r>
    </w:p>
    <w:p>
      <w:pPr>
        <w:pStyle w:val="Heading2"/>
      </w:pPr>
      <w:r>
        <w:t>15.2 Regression types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vAlign w:val="center"/>
            <w:shd w:fill="1F4E79"/>
          </w:tcPr>
          <w:p>
            <w:pPr>
              <w:spacing w:after="0"/>
            </w:pPr>
            <w:r/>
            <w:r>
              <w:rPr>
                <w:b/>
                <w:color w:val="FFFFFF"/>
                <w:sz w:val="16"/>
              </w:rPr>
              <w:t>Finding type</w:t>
            </w:r>
          </w:p>
        </w:tc>
        <w:tc>
          <w:tcPr>
            <w:tcW w:type="dxa" w:w="7200"/>
            <w:vAlign w:val="center"/>
            <w:shd w:fill="1F4E79"/>
          </w:tcPr>
          <w:p>
            <w:pPr>
              <w:spacing w:after="0"/>
            </w:pPr>
            <w:r/>
            <w:r>
              <w:rPr>
                <w:b/>
                <w:color w:val="FFFFFF"/>
                <w:sz w:val="16"/>
              </w:rPr>
              <w:t>Preferred regression</w:t>
            </w:r>
          </w:p>
        </w:tc>
      </w:tr>
      <w:tr>
        <w:trPr>
          <w:cantSplit/>
        </w:trPr>
        <w:tc>
          <w:tcPr>
            <w:tcW w:type="dxa" w:w="3024"/>
            <w:vAlign w:val="center"/>
          </w:tcPr>
          <w:p>
            <w:pPr>
              <w:spacing w:after="0"/>
            </w:pPr>
            <w:r/>
            <w:r>
              <w:rPr>
                <w:b w:val="0"/>
                <w:sz w:val="16"/>
              </w:rPr>
              <w:t>Single-seed deterministic defect</w:t>
            </w:r>
          </w:p>
        </w:tc>
        <w:tc>
          <w:tcPr>
            <w:tcW w:type="dxa" w:w="7200"/>
            <w:vAlign w:val="center"/>
          </w:tcPr>
          <w:p>
            <w:pPr>
              <w:spacing w:after="0"/>
            </w:pPr>
            <w:r/>
            <w:r>
              <w:rPr>
                <w:b w:val="0"/>
                <w:sz w:val="16"/>
              </w:rPr>
              <w:t>Exact fixture + seed + compact command replay asserting the corrected invariant/result.</w:t>
            </w:r>
          </w:p>
        </w:tc>
      </w:tr>
      <w:tr>
        <w:trPr>
          <w:cantSplit/>
        </w:trPr>
        <w:tc>
          <w:tcPr>
            <w:tcW w:type="dxa" w:w="3024"/>
            <w:vAlign w:val="center"/>
          </w:tcPr>
          <w:p>
            <w:pPr>
              <w:spacing w:after="0"/>
            </w:pPr>
            <w:r/>
            <w:r>
              <w:rPr>
                <w:b w:val="0"/>
                <w:sz w:val="16"/>
              </w:rPr>
              <w:t>Command ordering/boundary defect</w:t>
            </w:r>
          </w:p>
        </w:tc>
        <w:tc>
          <w:tcPr>
            <w:tcW w:type="dxa" w:w="7200"/>
            <w:vAlign w:val="center"/>
          </w:tcPr>
          <w:p>
            <w:pPr>
              <w:spacing w:after="0"/>
            </w:pPr>
            <w:r/>
            <w:r>
              <w:rPr>
                <w:b w:val="0"/>
                <w:sz w:val="16"/>
              </w:rPr>
              <w:t>Minimal ordered command transcript around the failing turn/phase boundary.</w:t>
            </w:r>
          </w:p>
        </w:tc>
      </w:tr>
      <w:tr>
        <w:trPr>
          <w:cantSplit/>
        </w:trPr>
        <w:tc>
          <w:tcPr>
            <w:tcW w:type="dxa" w:w="3024"/>
            <w:vAlign w:val="center"/>
          </w:tcPr>
          <w:p>
            <w:pPr>
              <w:spacing w:after="0"/>
            </w:pPr>
            <w:r/>
            <w:r>
              <w:rPr>
                <w:b w:val="0"/>
                <w:sz w:val="16"/>
              </w:rPr>
              <w:t>Knowledge leak</w:t>
            </w:r>
          </w:p>
        </w:tc>
        <w:tc>
          <w:tcPr>
            <w:tcW w:type="dxa" w:w="7200"/>
            <w:vAlign w:val="center"/>
          </w:tcPr>
          <w:p>
            <w:pPr>
              <w:spacing w:after="0"/>
            </w:pPr>
            <w:r/>
            <w:r>
              <w:rPr>
                <w:b w:val="0"/>
                <w:sz w:val="16"/>
              </w:rPr>
              <w:t>Query/knowledge projection test proving forbidden truth is absent while permitted projection remains usable.</w:t>
            </w:r>
          </w:p>
        </w:tc>
      </w:tr>
      <w:tr>
        <w:trPr>
          <w:cantSplit/>
        </w:trPr>
        <w:tc>
          <w:tcPr>
            <w:tcW w:type="dxa" w:w="3024"/>
            <w:vAlign w:val="center"/>
          </w:tcPr>
          <w:p>
            <w:pPr>
              <w:spacing w:after="0"/>
            </w:pPr>
            <w:r/>
            <w:r>
              <w:rPr>
                <w:b w:val="0"/>
                <w:sz w:val="16"/>
              </w:rPr>
              <w:t>Save/Chronicle defect</w:t>
            </w:r>
          </w:p>
        </w:tc>
        <w:tc>
          <w:tcPr>
            <w:tcW w:type="dxa" w:w="7200"/>
            <w:vAlign w:val="center"/>
          </w:tcPr>
          <w:p>
            <w:pPr>
              <w:spacing w:after="0"/>
            </w:pPr>
            <w:r/>
            <w:r>
              <w:rPr>
                <w:b w:val="0"/>
                <w:sz w:val="16"/>
              </w:rPr>
              <w:t>Round-trip/recovery fixture asserting current state + recorded historical reconstruction.</w:t>
            </w:r>
          </w:p>
        </w:tc>
      </w:tr>
      <w:tr>
        <w:trPr>
          <w:cantSplit/>
        </w:trPr>
        <w:tc>
          <w:tcPr>
            <w:tcW w:type="dxa" w:w="3024"/>
            <w:vAlign w:val="center"/>
          </w:tcPr>
          <w:p>
            <w:pPr>
              <w:spacing w:after="0"/>
            </w:pPr>
            <w:r/>
            <w:r>
              <w:rPr>
                <w:b w:val="0"/>
                <w:sz w:val="16"/>
              </w:rPr>
              <w:t>Distributional exploit</w:t>
            </w:r>
          </w:p>
        </w:tc>
        <w:tc>
          <w:tcPr>
            <w:tcW w:type="dxa" w:w="7200"/>
            <w:vAlign w:val="center"/>
          </w:tcPr>
          <w:p>
            <w:pPr>
              <w:spacing w:after="0"/>
            </w:pPr>
            <w:r/>
            <w:r>
              <w:rPr>
                <w:b w:val="0"/>
                <w:sz w:val="16"/>
              </w:rPr>
              <w:t>Batch/statistical regression with documented seed set/rule and bounded threshold.</w:t>
            </w:r>
          </w:p>
        </w:tc>
      </w:tr>
      <w:tr>
        <w:trPr>
          <w:cantSplit/>
        </w:trPr>
        <w:tc>
          <w:tcPr>
            <w:tcW w:type="dxa" w:w="3024"/>
            <w:vAlign w:val="center"/>
          </w:tcPr>
          <w:p>
            <w:pPr>
              <w:spacing w:after="0"/>
            </w:pPr>
            <w:r/>
            <w:r>
              <w:rPr>
                <w:b w:val="0"/>
                <w:sz w:val="16"/>
              </w:rPr>
              <w:t>UI interaction defect</w:t>
            </w:r>
          </w:p>
        </w:tc>
        <w:tc>
          <w:tcPr>
            <w:tcW w:type="dxa" w:w="7200"/>
            <w:vAlign w:val="center"/>
          </w:tcPr>
          <w:p>
            <w:pPr>
              <w:spacing w:after="0"/>
            </w:pPr>
            <w:r/>
            <w:r>
              <w:rPr>
                <w:b w:val="0"/>
                <w:sz w:val="16"/>
              </w:rPr>
              <w:t>Application/UI regression plus canonical command/state assertion where practical.</w:t>
            </w:r>
          </w:p>
        </w:tc>
      </w:tr>
      <w:tr>
        <w:trPr>
          <w:cantSplit/>
        </w:trPr>
        <w:tc>
          <w:tcPr>
            <w:tcW w:type="dxa" w:w="3024"/>
            <w:vAlign w:val="center"/>
          </w:tcPr>
          <w:p>
            <w:pPr>
              <w:spacing w:after="0"/>
            </w:pPr>
            <w:r/>
            <w:r>
              <w:rPr>
                <w:b w:val="0"/>
                <w:sz w:val="16"/>
              </w:rPr>
              <w:t>Device lifecycle defect</w:t>
            </w:r>
          </w:p>
        </w:tc>
        <w:tc>
          <w:tcPr>
            <w:tcW w:type="dxa" w:w="7200"/>
            <w:vAlign w:val="center"/>
          </w:tcPr>
          <w:p>
            <w:pPr>
              <w:spacing w:after="0"/>
            </w:pPr>
            <w:r/>
            <w:r>
              <w:rPr>
                <w:b w:val="0"/>
                <w:sz w:val="16"/>
              </w:rPr>
              <w:t>Retained device repro protocol; automate only where platform harness is reliable.</w:t>
            </w:r>
          </w:p>
        </w:tc>
      </w:tr>
    </w:tbl>
    <w:p>
      <w:pPr>
        <w:spacing w:after="0"/>
      </w:pPr>
    </w:p>
    <w:p>
      <w:pPr>
        <w:pStyle w:val="Heading2"/>
      </w:pPr>
      <w:r>
        <w:t>15.3 Corpus retention</w:t>
      </w:r>
    </w:p>
    <w:p>
      <w:pPr/>
      <w:r>
        <w:t>The adversarial corpus is cumulative project scar tissue. Fixed cases remain because future systems can re-open old wounds. Obsolete cases may be retired only with a documented reason, such as removed feature surface, superseded contract, or impossible fixture after an intentional migration.</w:t>
      </w:r>
    </w:p>
    <w:p>
      <w:pPr>
        <w:pStyle w:val="Heading1"/>
      </w:pPr>
      <w:r>
        <w:t>16. Reporting and Gate Decision Format</w:t>
      </w:r>
    </w:p>
    <w:p>
      <w:pPr>
        <w:pStyle w:val="Heading2"/>
      </w:pPr>
      <w:r>
        <w:t>16.1 Executive gate summary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vAlign w:val="center"/>
            <w:shd w:fill="1F4E79"/>
          </w:tcPr>
          <w:p>
            <w:pPr>
              <w:spacing w:after="0"/>
            </w:pPr>
            <w:r/>
            <w:r>
              <w:rPr>
                <w:b/>
                <w:color w:val="FFFFFF"/>
                <w:sz w:val="16"/>
              </w:rPr>
              <w:t>Field</w:t>
            </w:r>
          </w:p>
        </w:tc>
        <w:tc>
          <w:tcPr>
            <w:tcW w:type="dxa" w:w="7920"/>
            <w:vAlign w:val="center"/>
            <w:shd w:fill="1F4E79"/>
          </w:tcPr>
          <w:p>
            <w:pPr>
              <w:spacing w:after="0"/>
            </w:pPr>
            <w:r/>
            <w:r>
              <w:rPr>
                <w:b/>
                <w:color w:val="FFFFFF"/>
                <w:sz w:val="16"/>
              </w:rPr>
              <w:t>Required report content</w:t>
            </w:r>
          </w:p>
        </w:tc>
      </w:tr>
      <w:tr>
        <w:trPr>
          <w:cantSplit/>
        </w:trPr>
        <w:tc>
          <w:tcPr>
            <w:tcW w:type="dxa" w:w="2304"/>
            <w:vAlign w:val="center"/>
          </w:tcPr>
          <w:p>
            <w:pPr>
              <w:spacing w:after="0"/>
            </w:pPr>
            <w:r/>
            <w:r>
              <w:rPr>
                <w:b w:val="0"/>
                <w:sz w:val="16"/>
              </w:rPr>
              <w:t>Baseline</w:t>
            </w:r>
          </w:p>
        </w:tc>
        <w:tc>
          <w:tcPr>
            <w:tcW w:type="dxa" w:w="7920"/>
            <w:vAlign w:val="center"/>
          </w:tcPr>
          <w:p>
            <w:pPr>
              <w:spacing w:after="0"/>
            </w:pPr>
            <w:r/>
            <w:r>
              <w:rPr>
                <w:b w:val="0"/>
                <w:sz w:val="16"/>
              </w:rPr>
              <w:t>Commit/build, Godot version, campaign/content fingerprint.</w:t>
            </w:r>
          </w:p>
        </w:tc>
      </w:tr>
      <w:tr>
        <w:trPr>
          <w:cantSplit/>
        </w:trPr>
        <w:tc>
          <w:tcPr>
            <w:tcW w:type="dxa" w:w="2304"/>
            <w:vAlign w:val="center"/>
          </w:tcPr>
          <w:p>
            <w:pPr>
              <w:spacing w:after="0"/>
            </w:pPr>
            <w:r/>
            <w:r>
              <w:rPr>
                <w:b w:val="0"/>
                <w:sz w:val="16"/>
              </w:rPr>
              <w:t>Scope</w:t>
            </w:r>
          </w:p>
        </w:tc>
        <w:tc>
          <w:tcPr>
            <w:tcW w:type="dxa" w:w="7920"/>
            <w:vAlign w:val="center"/>
          </w:tcPr>
          <w:p>
            <w:pPr>
              <w:spacing w:after="0"/>
            </w:pPr>
            <w:r/>
            <w:r>
              <w:rPr>
                <w:b w:val="0"/>
                <w:sz w:val="16"/>
              </w:rPr>
              <w:t>Profiles, fixtures/seeds, months/turns, test classes, exact execution commands.</w:t>
            </w:r>
          </w:p>
        </w:tc>
      </w:tr>
      <w:tr>
        <w:trPr>
          <w:cantSplit/>
        </w:trPr>
        <w:tc>
          <w:tcPr>
            <w:tcW w:type="dxa" w:w="2304"/>
            <w:vAlign w:val="center"/>
          </w:tcPr>
          <w:p>
            <w:pPr>
              <w:spacing w:after="0"/>
            </w:pPr>
            <w:r/>
            <w:r>
              <w:rPr>
                <w:b w:val="0"/>
                <w:sz w:val="16"/>
              </w:rPr>
              <w:t>Result</w:t>
            </w:r>
          </w:p>
        </w:tc>
        <w:tc>
          <w:tcPr>
            <w:tcW w:type="dxa" w:w="7920"/>
            <w:vAlign w:val="center"/>
          </w:tcPr>
          <w:p>
            <w:pPr>
              <w:spacing w:after="0"/>
            </w:pPr>
            <w:r/>
            <w:r>
              <w:rPr>
                <w:b w:val="0"/>
                <w:sz w:val="16"/>
              </w:rPr>
              <w:t>PASS / PASS WITH TUNING OBSERVATIONS / FAIL - STOP-THE-LINE / INCONCLUSIVE.</w:t>
            </w:r>
          </w:p>
        </w:tc>
      </w:tr>
      <w:tr>
        <w:trPr>
          <w:cantSplit/>
        </w:trPr>
        <w:tc>
          <w:tcPr>
            <w:tcW w:type="dxa" w:w="2304"/>
            <w:vAlign w:val="center"/>
          </w:tcPr>
          <w:p>
            <w:pPr>
              <w:spacing w:after="0"/>
            </w:pPr>
            <w:r/>
            <w:r>
              <w:rPr>
                <w:b w:val="0"/>
                <w:sz w:val="16"/>
              </w:rPr>
              <w:t>Coverage</w:t>
            </w:r>
          </w:p>
        </w:tc>
        <w:tc>
          <w:tcPr>
            <w:tcW w:type="dxa" w:w="7920"/>
            <w:vAlign w:val="center"/>
          </w:tcPr>
          <w:p>
            <w:pPr>
              <w:spacing w:after="0"/>
            </w:pPr>
            <w:r/>
            <w:r>
              <w:rPr>
                <w:b w:val="0"/>
                <w:sz w:val="16"/>
              </w:rPr>
              <w:t>Number of completed runs by profile/fixture/seed and any planned run not completed.</w:t>
            </w:r>
          </w:p>
        </w:tc>
      </w:tr>
      <w:tr>
        <w:trPr>
          <w:cantSplit/>
        </w:trPr>
        <w:tc>
          <w:tcPr>
            <w:tcW w:type="dxa" w:w="2304"/>
            <w:vAlign w:val="center"/>
          </w:tcPr>
          <w:p>
            <w:pPr>
              <w:spacing w:after="0"/>
            </w:pPr>
            <w:r/>
            <w:r>
              <w:rPr>
                <w:b w:val="0"/>
                <w:sz w:val="16"/>
              </w:rPr>
              <w:t>Material findings</w:t>
            </w:r>
          </w:p>
        </w:tc>
        <w:tc>
          <w:tcPr>
            <w:tcW w:type="dxa" w:w="7920"/>
            <w:vAlign w:val="center"/>
          </w:tcPr>
          <w:p>
            <w:pPr>
              <w:spacing w:after="0"/>
            </w:pPr>
            <w:r/>
            <w:r>
              <w:rPr>
                <w:b w:val="0"/>
                <w:sz w:val="16"/>
              </w:rPr>
              <w:t>ID, classification, severity, reproducibility, affected system, repro bundle path.</w:t>
            </w:r>
          </w:p>
        </w:tc>
      </w:tr>
      <w:tr>
        <w:trPr>
          <w:cantSplit/>
        </w:trPr>
        <w:tc>
          <w:tcPr>
            <w:tcW w:type="dxa" w:w="2304"/>
            <w:vAlign w:val="center"/>
          </w:tcPr>
          <w:p>
            <w:pPr>
              <w:spacing w:after="0"/>
            </w:pPr>
            <w:r/>
            <w:r>
              <w:rPr>
                <w:b w:val="0"/>
                <w:sz w:val="16"/>
              </w:rPr>
              <w:t>Regressions</w:t>
            </w:r>
          </w:p>
        </w:tc>
        <w:tc>
          <w:tcPr>
            <w:tcW w:type="dxa" w:w="7920"/>
            <w:vAlign w:val="center"/>
          </w:tcPr>
          <w:p>
            <w:pPr>
              <w:spacing w:after="0"/>
            </w:pPr>
            <w:r/>
            <w:r>
              <w:rPr>
                <w:b w:val="0"/>
                <w:sz w:val="16"/>
              </w:rPr>
              <w:t>New/updated automated cases or retained repro fixtures.</w:t>
            </w:r>
          </w:p>
        </w:tc>
      </w:tr>
      <w:tr>
        <w:trPr>
          <w:cantSplit/>
        </w:trPr>
        <w:tc>
          <w:tcPr>
            <w:tcW w:type="dxa" w:w="2304"/>
            <w:vAlign w:val="center"/>
          </w:tcPr>
          <w:p>
            <w:pPr>
              <w:spacing w:after="0"/>
            </w:pPr>
            <w:r/>
            <w:r>
              <w:rPr>
                <w:b w:val="0"/>
                <w:sz w:val="16"/>
              </w:rPr>
              <w:t>Open observations</w:t>
            </w:r>
          </w:p>
        </w:tc>
        <w:tc>
          <w:tcPr>
            <w:tcW w:type="dxa" w:w="7920"/>
            <w:vAlign w:val="center"/>
          </w:tcPr>
          <w:p>
            <w:pPr>
              <w:spacing w:after="0"/>
            </w:pPr>
            <w:r/>
            <w:r>
              <w:rPr>
                <w:b w:val="0"/>
                <w:sz w:val="16"/>
              </w:rPr>
              <w:t>Tuning/balance/harness/non-issue items with rationale.</w:t>
            </w:r>
          </w:p>
        </w:tc>
      </w:tr>
      <w:tr>
        <w:trPr>
          <w:cantSplit/>
        </w:trPr>
        <w:tc>
          <w:tcPr>
            <w:tcW w:type="dxa" w:w="2304"/>
            <w:vAlign w:val="center"/>
          </w:tcPr>
          <w:p>
            <w:pPr>
              <w:spacing w:after="0"/>
            </w:pPr>
            <w:r/>
            <w:r>
              <w:rPr>
                <w:b w:val="0"/>
                <w:sz w:val="16"/>
              </w:rPr>
              <w:t>Gate decision</w:t>
            </w:r>
          </w:p>
        </w:tc>
        <w:tc>
          <w:tcPr>
            <w:tcW w:type="dxa" w:w="7920"/>
            <w:vAlign w:val="center"/>
          </w:tcPr>
          <w:p>
            <w:pPr>
              <w:spacing w:after="0"/>
            </w:pPr>
            <w:r/>
            <w:r>
              <w:rPr>
                <w:b w:val="0"/>
                <w:sz w:val="16"/>
              </w:rPr>
              <w:t>Proceed, fix-and-rerun, or return for design/build decision.</w:t>
            </w:r>
          </w:p>
        </w:tc>
      </w:tr>
    </w:tbl>
    <w:p>
      <w:pPr>
        <w:spacing w:after="0"/>
      </w:pPr>
    </w:p>
    <w:p>
      <w:pPr>
        <w:pStyle w:val="Heading2"/>
      </w:pPr>
      <w:r>
        <w:t>16.2 Finding record</w:t>
      </w:r>
    </w:p>
    <w:p>
      <w:pPr>
        <w:pStyle w:val="CodeBlock"/>
      </w:pPr>
      <w:r>
        <w:t>Finding ID:</w:t>
        <w:br/>
        <w:t>Classification: defect | structural exploit | tuning | harness | non-issue | inconclusive</w:t>
        <w:br/>
        <w:t>Severity: stop-the-line | material | minor</w:t>
        <w:br/>
        <w:t>Test class:</w:t>
        <w:br/>
        <w:t>Baseline / runtime / fixture / seed:</w:t>
        <w:br/>
        <w:t>Agent / policy version:</w:t>
        <w:br/>
        <w:t>Observed result:</w:t>
        <w:br/>
        <w:t>Expected governing behavior:</w:t>
        <w:br/>
        <w:t>Reproduction steps / command transcript reference:</w:t>
        <w:br/>
        <w:t>Diagnostic evidence:</w:t>
        <w:br/>
        <w:t>Root cause (after analysis):</w:t>
        <w:br/>
        <w:t>Disposition:</w:t>
        <w:br/>
        <w:t>Regression added / retained repro:</w:t>
        <w:br/>
        <w:t>Rerun result:</w:t>
      </w:r>
    </w:p>
    <w:p>
      <w:pPr>
        <w:pStyle w:val="Heading1"/>
      </w:pPr>
      <w:r>
        <w:t>17. Claude Handoff Package Template</w:t>
      </w:r>
    </w:p>
    <w:p>
      <w:pPr/>
      <w:r>
        <w:t>The build agent should issue Claude a package in approximately the following form. The actual repository command names and files must be taken from the supplied baseline rather than invented.</w:t>
      </w:r>
    </w:p>
    <w:p>
      <w:pPr>
        <w:pStyle w:val="CodeBlock"/>
      </w:pPr>
      <w:r>
        <w:t>THE BUSINESS - ADVERSARIAL EXECUTION PACKAGE</w:t>
        <w:br/>
        <w:t>Package ID: &lt;ID&gt;</w:t>
        <w:br/>
        <w:t>Gate: &lt;F-&gt;G | G-&gt;H | H-&gt;I | Phase I final red-team&gt;</w:t>
        <w:br/>
        <w:t>Baseline: &lt;commit/build&gt;</w:t>
        <w:br/>
        <w:t>Pinned runtime: &lt;Godot version&gt;</w:t>
        <w:br/>
        <w:t>Campaign/content fingerprint: &lt;...&gt;</w:t>
        <w:br/>
        <w:t>Test class: &lt;...&gt;</w:t>
        <w:br/>
        <w:br/>
        <w:t>AUTHORITY</w:t>
        <w:br/>
        <w:t>- Follow GDD v0.3, Technical Architecture v0.3, Development &amp; Build Plan v0.3, Post-Phase-F Governing Reconciliation Record v0.1, the verified Phase F-R canonical schemas/implementation baseline, and this specification.</w:t>
        <w:br/>
        <w:t>- Do not change product intent or architecture to make tests pass.</w:t>
        <w:br/>
        <w:br/>
        <w:t>ALLOWED PLAYER SURFACE</w:t>
        <w:br/>
        <w:t>Queries: &lt;list/discovery rule&gt;</w:t>
        <w:br/>
        <w:t>Commands: &lt;list/discovery rule&gt;</w:t>
        <w:br/>
        <w:t>Forbidden: hidden truth, direct authoritative state mutation, debug-only decision inputs, &lt;package-specific exclusions&gt;.</w:t>
        <w:br/>
        <w:br/>
        <w:t>AGENT PROFILES</w:t>
        <w:br/>
        <w:t>&lt;profiles + policy objectives + versions&gt;</w:t>
        <w:br/>
        <w:br/>
        <w:t>RUN MATRIX</w:t>
        <w:br/>
        <w:t>Fixtures/saves: &lt;...&gt;</w:t>
        <w:br/>
        <w:t>Seeds: &lt;...&gt;</w:t>
        <w:br/>
        <w:t>Campaign length: &lt;...&gt;</w:t>
        <w:br/>
        <w:t>Stop conditions: &lt;...&gt;</w:t>
        <w:br/>
        <w:br/>
        <w:t>REQUIRED METRICS / INVARIANTS</w:t>
        <w:br/>
        <w:t>&lt;...&gt;</w:t>
        <w:br/>
        <w:br/>
        <w:t>DELIVERABLES</w:t>
        <w:br/>
        <w:t>1. Exact scripts/source changes.</w:t>
        <w:br/>
        <w:t>2. Exact execution command(s).</w:t>
        <w:br/>
        <w:t>3. Raw logs.</w:t>
        <w:br/>
        <w:t>4. Ordered command transcripts.</w:t>
        <w:br/>
        <w:t>5. Metrics/diagnostics.</w:t>
        <w:br/>
        <w:t>6. Human-readable summary.</w:t>
        <w:br/>
        <w:t>7. Finding records.</w:t>
        <w:br/>
        <w:t>8. Minimal repro bundle for every material reproducible finding.</w:t>
        <w:br/>
        <w:t>9. Statement of any blocked/inconclusive coverage.</w:t>
        <w:br/>
        <w:br/>
        <w:t>DO NOT</w:t>
        <w:br/>
        <w:t>- bypass the canonical player query/command path for legal gameplay tests;</w:t>
        <w:br/>
        <w:t>- use omniscient truth to make agent decisions unless explicitly authorized;</w:t>
        <w:br/>
        <w:t>- silently alter acceptance criteria;</w:t>
        <w:br/>
        <w:t>- classify an unusual outcome as a defect without evidence.</w:t>
      </w:r>
    </w:p>
    <w:p>
      <w:pPr>
        <w:pStyle w:val="Heading1"/>
      </w:pPr>
      <w:r>
        <w:t>18. Initial F-&gt;G Execution Package Requirements</w:t>
      </w:r>
    </w:p>
    <w:p>
      <w:pPr/>
      <w:r>
        <w:t>The first Claude package issued from this specification must target the verified Phase F-R baseline produced by the Post-F Governing Reconciliation / alignment gate. It must not target the historically accepted pre-reconciliation Phase F build. The package should be deliberately broad enough to discover structural failure, but bounded enough that each finding remains diagnosable.</w:t>
      </w:r>
    </w:p>
    <w:p>
      <w:pPr>
        <w:pStyle w:val="Heading2"/>
      </w:pPr>
      <w:r>
        <w:t>18.1 Required first-pass profiles</w:t>
      </w:r>
    </w:p>
    <w:p>
      <w:pPr>
        <w:pStyle w:val="ListBullet"/>
      </w:pPr>
      <w:r>
        <w:t>Rational optimizer</w:t>
      </w:r>
    </w:p>
    <w:p>
      <w:pPr>
        <w:pStyle w:val="ListBullet"/>
      </w:pPr>
      <w:r>
        <w:t>Hyper-aggressive expansionist</w:t>
      </w:r>
    </w:p>
    <w:p>
      <w:pPr>
        <w:pStyle w:val="ListBullet"/>
      </w:pPr>
      <w:r>
        <w:t>Ultra-conservative operator</w:t>
      </w:r>
    </w:p>
    <w:p>
      <w:pPr>
        <w:pStyle w:val="ListBullet"/>
      </w:pPr>
      <w:r>
        <w:t>Talent hoarder</w:t>
      </w:r>
    </w:p>
    <w:p>
      <w:pPr>
        <w:pStyle w:val="ListBullet"/>
      </w:pPr>
      <w:r>
        <w:t>Market spammer</w:t>
      </w:r>
    </w:p>
    <w:p>
      <w:pPr>
        <w:pStyle w:val="ListBullet"/>
      </w:pPr>
      <w:r>
        <w:t>Contract/timing exploiter</w:t>
      </w:r>
    </w:p>
    <w:p>
      <w:pPr>
        <w:pStyle w:val="ListBullet"/>
      </w:pPr>
      <w:r>
        <w:t>Creative-system exploiter where implemented</w:t>
      </w:r>
    </w:p>
    <w:p>
      <w:pPr>
        <w:pStyle w:val="ListBullet"/>
      </w:pPr>
      <w:r>
        <w:t>Financial idiot</w:t>
      </w:r>
    </w:p>
    <w:p>
      <w:pPr>
        <w:pStyle w:val="ListBullet"/>
      </w:pPr>
      <w:r>
        <w:t>Random valid-command chaos</w:t>
      </w:r>
    </w:p>
    <w:p>
      <w:pPr>
        <w:pStyle w:val="ListBullet"/>
      </w:pPr>
      <w:r>
        <w:t>Turn-boundary attacker</w:t>
      </w:r>
    </w:p>
    <w:p>
      <w:pPr>
        <w:pStyle w:val="Heading2"/>
      </w:pPr>
      <w:r>
        <w:t>18.2 Required first-pass questions</w:t>
      </w:r>
    </w:p>
    <w:p>
      <w:pPr>
        <w:pStyle w:val="ListBullet"/>
      </w:pPr>
      <w:r>
        <w:t>Can any profile create unbounded or economically irrational profitable loops?</w:t>
      </w:r>
    </w:p>
    <w:p>
      <w:pPr>
        <w:pStyle w:val="ListBullet"/>
      </w:pPr>
      <w:r>
        <w:t>Does one touring/expansion policy dominate broadly enough to collapse strategic choice?</w:t>
      </w:r>
    </w:p>
    <w:p>
      <w:pPr>
        <w:pStyle w:val="ListBullet"/>
      </w:pPr>
      <w:r>
        <w:t>Can talent/contract timing create impossible employment, free value, duplicate obligations, or starve AI unrealistically?</w:t>
      </w:r>
    </w:p>
    <w:p>
      <w:pPr>
        <w:pStyle w:val="ListBullet"/>
      </w:pPr>
      <w:r>
        <w:t>Can the player materially exploit information that should remain hidden?</w:t>
      </w:r>
    </w:p>
    <w:p>
      <w:pPr>
        <w:pStyle w:val="ListBullet"/>
      </w:pPr>
      <w:r>
        <w:t>Can rivals defend, retreat, cut costs, and recover under pressure rather than expand until dead?</w:t>
      </w:r>
    </w:p>
    <w:p>
      <w:pPr>
        <w:pStyle w:val="ListBullet"/>
      </w:pPr>
      <w:r>
        <w:t>Can legal boundary sequences duplicate or skip turn effects, ledger entries, events, or Chronicle history?</w:t>
      </w:r>
    </w:p>
    <w:p>
      <w:pPr>
        <w:pStyle w:val="ListBullet"/>
      </w:pPr>
      <w:r>
        <w:t>Do same-seed reruns reproduce materially identical histories within the pinned contract?</w:t>
      </w:r>
    </w:p>
    <w:p>
      <w:pPr>
        <w:pStyle w:val="ListBullet"/>
      </w:pPr>
      <w:r>
        <w:t>Do varied seeds produce a meaningful distribution rather than one scripted destiny?</w:t>
      </w:r>
    </w:p>
    <w:p>
      <w:pPr>
        <w:pStyle w:val="ListBullet"/>
      </w:pPr>
      <w:r>
        <w:t>Can a deliberately bad player reach insolvency/recovery states without corrupting authoritative state?</w:t>
      </w:r>
    </w:p>
    <w:p>
      <w:pPr>
        <w:pStyle w:val="ListBullet"/>
      </w:pPr>
      <w:r>
        <w:t>Does long hostile play preserve save/load and Chronicle reconstruction integrity?</w:t>
      </w:r>
    </w:p>
    <w:p>
      <w:pPr>
        <w:pStyle w:val="ListBullet"/>
      </w:pPr>
      <w:r>
        <w:t>Player-identity rule: gameplay agents operate only through the same non-person Ownership Seat and player-visible queries available to a human player. They may not obtain or infer a player PersonState, owner-avatar skill sheet, portrait identity, or other state that the reconciled product does not contain.</w:t>
      </w:r>
    </w:p>
    <w:p>
      <w:pPr>
        <w:pStyle w:val="Heading2"/>
      </w:pPr>
      <w:r>
        <w:t>18.3 First-pass output</w:t>
      </w:r>
    </w:p>
    <w:p>
      <w:pPr/>
      <w:r>
        <w:t>Claude must return the scripts, exact execution commands, raw outputs, per-profile summaries, cross-seed distributions, all finding records, and minimal repro bundles. The build agent then classifies each finding, directs genuine fixes only, requires regression conversion, and reruns the relevant subset until the F-&gt;G gate can be formally passed or a governing design decision is required.</w:t>
      </w:r>
    </w:p>
    <w:p>
      <w:pPr>
        <w:pStyle w:val="Heading1"/>
      </w:pPr>
      <w:r>
        <w:t>19. Acceptance Constitution</w:t>
      </w:r>
    </w:p>
    <w:p>
      <w:pPr>
        <w:pStyle w:val="ListNumber"/>
      </w:pPr>
      <w:r>
        <w:t>A scripted player is a player, not a debugger with god powers.</w:t>
      </w:r>
    </w:p>
    <w:p>
      <w:pPr>
        <w:pStyle w:val="ListNumber"/>
      </w:pPr>
      <w:r>
        <w:t>Legal-gameplay evidence is invalid if the agent bypasses the canonical query/command boundaries.</w:t>
      </w:r>
    </w:p>
    <w:p>
      <w:pPr>
        <w:pStyle w:val="ListNumber"/>
      </w:pPr>
      <w:r>
        <w:t>Fault injection is valuable only when labeled honestly and kept separate from gameplay-exploit claims.</w:t>
      </w:r>
    </w:p>
    <w:p>
      <w:pPr>
        <w:pStyle w:val="ListNumber"/>
      </w:pPr>
      <w:r>
        <w:t>The same seed in the same pinned contract must reproduce material behavior or the nondeterminism itself becomes a finding.</w:t>
      </w:r>
    </w:p>
    <w:p>
      <w:pPr>
        <w:pStyle w:val="ListNumber"/>
      </w:pPr>
      <w:r>
        <w:t>A strong tactic is not automatically an exploit; a suspicious result is not automatically a defect.</w:t>
      </w:r>
    </w:p>
    <w:p>
      <w:pPr>
        <w:pStyle w:val="ListNumber"/>
      </w:pPr>
      <w:r>
        <w:t>A corrected reproducible failure should become permanent regression coverage whenever reasonably possible.</w:t>
      </w:r>
    </w:p>
    <w:p>
      <w:pPr>
        <w:pStyle w:val="ListNumber"/>
      </w:pPr>
      <w:r>
        <w:t>Claude executes the adversarial test package; the build agent owns test intent, classification, and gate decisions. Claude’s standing project role under this specification is QA script author/executor, not product authority, creative director, or canonical player-facing prose owner.</w:t>
      </w:r>
    </w:p>
    <w:p>
      <w:pPr>
        <w:pStyle w:val="ListNumber"/>
      </w:pPr>
      <w:r>
        <w:t>The UI may never become a second simulation authority merely because it is easier to test there.</w:t>
      </w:r>
    </w:p>
    <w:p>
      <w:pPr>
        <w:pStyle w:val="ListNumber"/>
      </w:pPr>
      <w:r>
        <w:t>The Chronicle is part of authoritative campaign state and must survive hostile play, save/load, and recovery with the same care as current state.</w:t>
      </w:r>
    </w:p>
    <w:p>
      <w:pPr>
        <w:pStyle w:val="ListNumber"/>
      </w:pPr>
      <w:r>
        <w:t>No interphase gate passes on “worked once.” Acceptance requires inspectable evidence.</w:t>
      </w:r>
    </w:p>
    <w:p>
      <w:pPr>
        <w:pStyle w:val="Heading1"/>
      </w:pPr>
      <w:r>
        <w:t>Appendix A. Suggested Evidence Directory Shape</w:t>
      </w:r>
    </w:p>
    <w:p>
      <w:pPr>
        <w:pStyle w:val="CodeBlock"/>
      </w:pPr>
      <w:r>
        <w:t>artifacts/adversarial/&lt;package_id&gt;/&lt;run_id&gt;/</w:t>
        <w:br/>
        <w:t xml:space="preserve">  manifest.json</w:t>
        <w:br/>
        <w:t xml:space="preserve">  run.log</w:t>
        <w:br/>
        <w:t xml:space="preserve">  commands.jsonl</w:t>
        <w:br/>
        <w:t xml:space="preserve">  metrics.csv</w:t>
        <w:br/>
        <w:t xml:space="preserve">  diagnostics.json</w:t>
        <w:br/>
        <w:t xml:space="preserve">  invariants.json</w:t>
        <w:br/>
        <w:t xml:space="preserve">  summary.md</w:t>
        <w:br/>
        <w:t xml:space="preserve">  scripts/</w:t>
        <w:br/>
        <w:t xml:space="preserve">  repro/</w:t>
        <w:br/>
        <w:t xml:space="preserve">    &lt;finding_id&gt;/</w:t>
        <w:br/>
        <w:t xml:space="preserve">      manifest.json</w:t>
        <w:br/>
        <w:t xml:space="preserve">      fixture_or_save/</w:t>
        <w:br/>
        <w:t xml:space="preserve">      replay_commands.jsonl</w:t>
        <w:br/>
        <w:t xml:space="preserve">      reproduce.sh or command.txt</w:t>
        <w:br/>
        <w:t xml:space="preserve">      expected_vs_observed.md</w:t>
      </w:r>
    </w:p>
    <w:p>
      <w:pPr>
        <w:pStyle w:val="SmallNote"/>
      </w:pPr>
      <w:r>
        <w:t>This directory shape is illustrative rather than a new canonical repository contract. The implementation may use an equivalent layout if it preserves the same evidence and reproducibility requirements.</w:t>
      </w:r>
    </w:p>
    <w:p>
      <w:r>
        <w:br w:type="page"/>
      </w:r>
    </w:p>
    <w:p>
      <w:pPr>
        <w:pStyle w:val="Heading1"/>
      </w:pPr>
      <w:r>
        <w:t>Appendix B. Source Alignment Summary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312"/>
            <w:vAlign w:val="center"/>
            <w:shd w:fill="1F4E79"/>
          </w:tcPr>
          <w:p>
            <w:pPr>
              <w:spacing w:after="0"/>
            </w:pPr>
            <w:r/>
            <w:r>
              <w:rPr>
                <w:b/>
                <w:color w:val="FFFFFF"/>
                <w:sz w:val="16"/>
              </w:rPr>
              <w:t>Governing source</w:t>
            </w:r>
          </w:p>
        </w:tc>
        <w:tc>
          <w:tcPr>
            <w:tcW w:type="dxa" w:w="6912"/>
            <w:vAlign w:val="center"/>
            <w:shd w:fill="1F4E79"/>
          </w:tcPr>
          <w:p>
            <w:pPr>
              <w:spacing w:after="0"/>
            </w:pPr>
            <w:r/>
            <w:r>
              <w:rPr>
                <w:b/>
                <w:color w:val="FFFFFF"/>
                <w:sz w:val="16"/>
              </w:rPr>
              <w:t>Locked requirement reflected here</w:t>
            </w:r>
          </w:p>
        </w:tc>
      </w:tr>
      <w:tr>
        <w:trPr>
          <w:cantSplit/>
        </w:trPr>
        <w:tc>
          <w:tcPr>
            <w:tcW w:type="dxa" w:w="3312"/>
            <w:vAlign w:val="center"/>
          </w:tcPr>
          <w:p>
            <w:pPr>
              <w:spacing w:after="0"/>
            </w:pPr>
            <w:r/>
            <w:r>
              <w:rPr>
                <w:b w:val="0"/>
                <w:sz w:val="16"/>
              </w:rPr>
              <w:t>Technical Architecture v0.3 §11.6</w:t>
            </w:r>
          </w:p>
        </w:tc>
        <w:tc>
          <w:tcPr>
            <w:tcW w:type="dxa" w:w="6912"/>
            <w:vAlign w:val="center"/>
          </w:tcPr>
          <w:p>
            <w:pPr>
              <w:spacing w:after="0"/>
            </w:pPr>
            <w:r/>
            <w:r>
              <w:rPr>
                <w:b w:val="0"/>
                <w:sz w:val="16"/>
              </w:rPr>
              <w:t>Adversarial gameplay is first-class; legal agents use canonical player-visible query/command boundaries; direct mutation is fault injection only; runs are reproducible; Claude is execution specialist; fixed failures become regressions.</w:t>
            </w:r>
          </w:p>
        </w:tc>
      </w:tr>
      <w:tr>
        <w:trPr>
          <w:cantSplit/>
        </w:trPr>
        <w:tc>
          <w:tcPr>
            <w:tcW w:type="dxa" w:w="3312"/>
            <w:vAlign w:val="center"/>
          </w:tcPr>
          <w:p>
            <w:pPr>
              <w:spacing w:after="0"/>
            </w:pPr>
            <w:r/>
            <w:r>
              <w:rPr>
                <w:b w:val="0"/>
                <w:sz w:val="16"/>
              </w:rPr>
              <w:t>Technical Architecture v0.3 §12.5</w:t>
            </w:r>
          </w:p>
        </w:tc>
        <w:tc>
          <w:tcPr>
            <w:tcW w:type="dxa" w:w="6912"/>
            <w:vAlign w:val="center"/>
          </w:tcPr>
          <w:p>
            <w:pPr>
              <w:spacing w:after="0"/>
            </w:pPr>
            <w:r/>
            <w:r>
              <w:rPr>
                <w:b w:val="0"/>
                <w:sz w:val="16"/>
              </w:rPr>
              <w:t>Scripted adversarial campaigns and final red-team suite are vertical-slice acceptance tests.</w:t>
            </w:r>
          </w:p>
        </w:tc>
      </w:tr>
      <w:tr>
        <w:trPr>
          <w:cantSplit/>
        </w:trPr>
        <w:tc>
          <w:tcPr>
            <w:tcW w:type="dxa" w:w="3312"/>
            <w:vAlign w:val="center"/>
          </w:tcPr>
          <w:p>
            <w:pPr>
              <w:spacing w:after="0"/>
            </w:pPr>
            <w:r>
              <w:t>Development &amp; Build Plan v0.3 §11.1</w:t>
            </w:r>
          </w:p>
        </w:tc>
        <w:tc>
          <w:tcPr>
            <w:tcW w:type="dxa" w:w="6912"/>
            <w:vAlign w:val="center"/>
          </w:tcPr>
          <w:p>
            <w:pPr>
              <w:spacing w:after="0"/>
            </w:pPr>
            <w:r/>
            <w:r>
              <w:rPr>
                <w:b w:val="0"/>
                <w:sz w:val="16"/>
              </w:rPr>
              <w:t>F-&gt;G strategic adversarial gate before presentation; required attacker profiles, evidence, candidate defect classes, and pass condition.</w:t>
            </w:r>
          </w:p>
        </w:tc>
      </w:tr>
      <w:tr>
        <w:trPr>
          <w:cantSplit/>
        </w:trPr>
        <w:tc>
          <w:tcPr>
            <w:tcW w:type="dxa" w:w="3312"/>
            <w:vAlign w:val="center"/>
          </w:tcPr>
          <w:p>
            <w:pPr>
              <w:spacing w:after="0"/>
            </w:pPr>
            <w:r>
              <w:t>Development &amp; Build Plan v0.3 §12.1</w:t>
            </w:r>
          </w:p>
        </w:tc>
        <w:tc>
          <w:tcPr>
            <w:tcW w:type="dxa" w:w="6912"/>
            <w:vAlign w:val="center"/>
          </w:tcPr>
          <w:p>
            <w:pPr>
              <w:spacing w:after="0"/>
            </w:pPr>
            <w:r/>
            <w:r>
              <w:rPr>
                <w:b w:val="0"/>
                <w:sz w:val="16"/>
              </w:rPr>
              <w:t>G-&gt;H hostile interaction validation before Android integration.</w:t>
            </w:r>
          </w:p>
        </w:tc>
      </w:tr>
      <w:tr>
        <w:trPr>
          <w:cantSplit/>
        </w:trPr>
        <w:tc>
          <w:tcPr>
            <w:tcW w:type="dxa" w:w="3312"/>
            <w:vAlign w:val="center"/>
          </w:tcPr>
          <w:p>
            <w:pPr>
              <w:spacing w:after="0"/>
            </w:pPr>
            <w:r>
              <w:t>Development &amp; Build Plan v0.3 §13.1</w:t>
            </w:r>
          </w:p>
        </w:tc>
        <w:tc>
          <w:tcPr>
            <w:tcW w:type="dxa" w:w="6912"/>
            <w:vAlign w:val="center"/>
          </w:tcPr>
          <w:p>
            <w:pPr>
              <w:spacing w:after="0"/>
            </w:pPr>
            <w:r/>
            <w:r>
              <w:rPr>
                <w:b w:val="0"/>
                <w:sz w:val="16"/>
              </w:rPr>
              <w:t>H-&gt;I device/persistence abuse before content/tuning polish.</w:t>
            </w:r>
          </w:p>
        </w:tc>
      </w:tr>
      <w:tr>
        <w:trPr>
          <w:cantSplit/>
        </w:trPr>
        <w:tc>
          <w:tcPr>
            <w:tcW w:type="dxa" w:w="3312"/>
            <w:vAlign w:val="center"/>
          </w:tcPr>
          <w:p>
            <w:pPr>
              <w:spacing w:after="0"/>
            </w:pPr>
            <w:r>
              <w:t>Development &amp; Build Plan v0.3 §14.1</w:t>
            </w:r>
          </w:p>
        </w:tc>
        <w:tc>
          <w:tcPr>
            <w:tcW w:type="dxa" w:w="6912"/>
            <w:vAlign w:val="center"/>
          </w:tcPr>
          <w:p>
            <w:pPr>
              <w:spacing w:after="0"/>
            </w:pPr>
            <w:r/>
            <w:r>
              <w:rPr>
                <w:b w:val="0"/>
                <w:sz w:val="16"/>
              </w:rPr>
              <w:t>Final scripted + human red-team gameplay gate before Phase J.</w:t>
            </w:r>
          </w:p>
        </w:tc>
      </w:tr>
      <w:tr>
        <w:trPr>
          <w:cantSplit/>
        </w:trPr>
        <w:tc>
          <w:tcPr>
            <w:tcW w:type="dxa" w:w="3312"/>
            <w:vAlign w:val="center"/>
          </w:tcPr>
          <w:p>
            <w:pPr>
              <w:spacing w:after="0"/>
            </w:pPr>
            <w:r>
              <w:t>Development &amp; Build Plan v0.3 §16.4-16.6</w:t>
            </w:r>
          </w:p>
        </w:tc>
        <w:tc>
          <w:tcPr>
            <w:tcW w:type="dxa" w:w="6912"/>
            <w:vAlign w:val="center"/>
          </w:tcPr>
          <w:p>
            <w:pPr>
              <w:spacing w:after="0"/>
            </w:pPr>
            <w:r/>
            <w:r>
              <w:rPr>
                <w:b w:val="0"/>
                <w:sz w:val="16"/>
              </w:rPr>
              <w:t>Gameplay-vs-fault-injection distinction, script package contract, Claude role, and regression conversion rule.</w:t>
            </w:r>
          </w:p>
        </w:tc>
      </w:tr>
    </w:tbl>
    <w:p>
      <w:pPr>
        <w:spacing w:after="0"/>
      </w:pPr>
    </w:p>
    <w:p>
      <w:pPr>
        <w:pStyle w:val="SmallNote"/>
      </w:pPr>
      <w:r>
        <w:t>End of The Business - Adversarial Gameplay Testing and Scripted Campaign Specification v0.2</w:t>
      </w:r>
    </w:p>
    <w:sectPr>
      <w:headerReference w:type="default" r:id="rId9"/>
      <w:footerReference w:type="default" r:id="rId10"/>
      <w:headerReference w:type="first" r:id="rId11"/>
      <w:footerReference w:type="first" r:id="rId12"/>
      <w:headerReference w:type="even" r:id="rId13"/>
      <w:footerReference w:type="even" r:id="rId14"/>
      <w:pgSz w:w="12240" w:h="15840"/>
      <w:pgMar w:top="936"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66666"/>
        <w:sz w:val="15"/>
      </w:rPr>
      <w:t xml:space="preserve">September 2026  |  Controlled adversarial-testing specification  |  Page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THE BUSINESS  |  ADVERSARIAL GAMEPLAY TESTING &amp; SCRIPTED CAMPAIGN SPECIFICATION v0.2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6E1818"/>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B2B2B"/>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6E181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B2B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6E181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F5F5F"/>
      <w:sz w:val="17"/>
    </w:rPr>
  </w:style>
  <w:style w:type="paragraph" w:customStyle="1" w:styleId="Deck">
    <w:name w:val="Deck"/>
    <w:pPr>
      <w:spacing w:after="200"/>
    </w:pPr>
    <w:rPr>
      <w:rFonts w:ascii="Aptos" w:hAnsi="Aptos"/>
      <w:i/>
      <w:color w:val="505050"/>
      <w:sz w:val="24"/>
    </w:rPr>
  </w:style>
  <w:style w:type="paragraph" w:customStyle="1" w:styleId="Callout">
    <w:name w:val="Callout"/>
    <w:pPr>
      <w:spacing w:before="100" w:after="140"/>
    </w:pPr>
    <w:rPr>
      <w:rFonts w:ascii="Aptos" w:hAnsi="Aptos"/>
      <w:b/>
      <w:color w:val="6E1818"/>
      <w:sz w:val="21"/>
    </w:rPr>
  </w:style>
  <w:style w:type="paragraph" w:customStyle="1" w:styleId="CodeBlock">
    <w:name w:val="Code Block"/>
    <w:pPr>
      <w:keepLines w:val="0"/>
      <w:spacing w:before="80" w:after="100"/>
      <w:ind w:left="259" w:right="144"/>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Business - Adversarial Gameplay Testing and Scripted Campaign Specification v0.2</dc:title>
  <dc:subject>Controlled adversarial gameplay testing and scripted campaign specification</dc:subject>
  <dc:creator>The Business Project</dc:creator>
  <cp:keywords>The Business, adversarial testing, scripted campaigns, Claude, regression, Godot, gameplay QA</cp:keywords>
  <dc:description>Governing QA handoff artifact. Phase F baseline accepted; F-to-G adversarial strategic validation is the immediate active gate.</dc:description>
  <cp:lastModifiedBy>The Business Project</cp:lastModifiedBy>
  <cp:revision>1</cp:revision>
  <dcterms:created xsi:type="dcterms:W3CDTF">2013-12-23T23:15:00Z</dcterms:created>
  <dcterms:modified xsi:type="dcterms:W3CDTF">2013-12-23T23:15:00Z</dcterms:modified>
  <cp:category/>
</cp:coreProperties>
</file>