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BUSINESS</w:t>
      </w:r>
    </w:p>
    <w:p>
      <w:pPr>
        <w:jc w:val="center"/>
      </w:pPr>
      <w:r>
        <w:rPr>
          <w:b/>
          <w:color w:val="3F1419"/>
          <w:sz w:val="40"/>
        </w:rPr>
        <w:t>Canonical Data Schemas &amp; Domain Contracts</w:t>
      </w:r>
    </w:p>
    <w:p>
      <w:pPr>
        <w:jc w:val="center"/>
      </w:pPr>
      <w:r>
        <w:rPr>
          <w:b/>
          <w:sz w:val="28"/>
        </w:rPr>
        <w:t>Phase 0  |  Version 0.1</w:t>
      </w:r>
    </w:p>
    <w:p>
      <w:r>
        <w:br/>
      </w:r>
    </w:p>
    <w:p>
      <w:pPr>
        <w:jc w:val="center"/>
      </w:pPr>
      <w:r>
        <w:rPr>
          <w:sz w:val="21"/>
        </w:rPr>
        <w:t>Product authority: Game Design Document v0.2</w:t>
        <w:br/>
        <w:t>Engineering authority: Technical Architecture &amp; Vertical Slice Specification v0.2</w:t>
        <w:br/>
        <w:t>Execution gate: Development &amp; Build Plan v0.2, Phase 0</w:t>
      </w:r>
    </w:p>
    <w:p>
      <w:r>
        <w:br/>
      </w:r>
    </w:p>
    <w:p>
      <w:pPr>
        <w:jc w:val="center"/>
      </w:pPr>
      <w:r>
        <w:rPr>
          <w:b/>
          <w:color w:val="3F1419"/>
          <w:sz w:val="22"/>
        </w:rPr>
        <w:t>Status: PHASE 0 COMPLETE / READY FOR PHASE A-C IMPLEMENTATION</w:t>
      </w:r>
    </w:p>
    <w:p>
      <w:pPr>
        <w:jc w:val="center"/>
      </w:pPr>
      <w:r>
        <w:rPr>
          <w:color w:val="5C5C5C"/>
          <w:sz w:val="18"/>
        </w:rPr>
        <w:t>Issued 6 September 2026</w:t>
      </w:r>
    </w:p>
    <w:p>
      <w:r>
        <w:br w:type="page"/>
      </w:r>
    </w:p>
    <w:p>
      <w:pPr>
        <w:pStyle w:val="Heading1"/>
      </w:pPr>
      <w:r>
        <w:t>0. Document Control and Authority</w:t>
      </w:r>
    </w:p>
    <w:p>
      <w:r>
        <w:rPr>
          <w:b w:val="0"/>
          <w:i w:val="0"/>
        </w:rPr>
        <w:t>This artifact is the code-adjacent source of truth required by the Phase 0 build plan. It translates the accepted design and architecture into exact serialization, identity, reference, command, persistence, Chronicle, hidden-information, narrative-context, campaign/map, and fixture contracts. It does not reopen gameplay design and it does not manufacture tuning values that the governing documents intentionally leave open.</w:t>
      </w:r>
    </w:p>
    <w:tbl>
      <w:tblPr>
        <w:tblStyle w:val="TableGrid"/>
        <w:tblW w:type="auto" w:w="0"/>
        <w:jc w:val="center"/>
        <w:tblLook w:firstColumn="1" w:firstRow="1" w:lastColumn="0" w:lastRow="0" w:noHBand="0" w:noVBand="1" w:val="04A0"/>
      </w:tblPr>
      <w:tblGrid>
        <w:gridCol w:w="3408"/>
        <w:gridCol w:w="3408"/>
        <w:gridCol w:w="3408"/>
      </w:tblGrid>
      <w:tr>
        <w:trPr>
          <w:cantSplit/>
          <w:tblHeader/>
        </w:trPr>
        <w:tc>
          <w:tcPr>
            <w:tcW w:type="dxa" w:w="2448"/>
            <w:vAlign w:val="top"/>
            <w:shd w:fill="3F1419"/>
          </w:tcPr>
          <w:p>
            <w:r/>
            <w:r>
              <w:rPr>
                <w:rFonts w:ascii="Aptos" w:hAnsi="Aptos"/>
                <w:b/>
                <w:color w:val="FFFFFF"/>
                <w:sz w:val="16"/>
              </w:rPr>
              <w:t>Authority</w:t>
            </w:r>
          </w:p>
        </w:tc>
        <w:tc>
          <w:tcPr>
            <w:tcW w:type="dxa" w:w="3168"/>
            <w:vAlign w:val="top"/>
            <w:shd w:fill="3F1419"/>
          </w:tcPr>
          <w:p>
            <w:r/>
            <w:r>
              <w:rPr>
                <w:rFonts w:ascii="Aptos" w:hAnsi="Aptos"/>
                <w:b/>
                <w:color w:val="FFFFFF"/>
                <w:sz w:val="16"/>
              </w:rPr>
              <w:t>Role in this artifact</w:t>
            </w:r>
          </w:p>
        </w:tc>
        <w:tc>
          <w:tcPr>
            <w:tcW w:type="dxa" w:w="4464"/>
            <w:vAlign w:val="top"/>
            <w:shd w:fill="3F1419"/>
          </w:tcPr>
          <w:p>
            <w:r/>
            <w:r>
              <w:rPr>
                <w:rFonts w:ascii="Aptos" w:hAnsi="Aptos"/>
                <w:b/>
                <w:color w:val="FFFFFF"/>
                <w:sz w:val="16"/>
              </w:rPr>
              <w:t>Controlling rule</w:t>
            </w:r>
          </w:p>
        </w:tc>
      </w:tr>
      <w:tr>
        <w:trPr>
          <w:cantSplit/>
        </w:trPr>
        <w:tc>
          <w:tcPr>
            <w:tcW w:type="dxa" w:w="2448"/>
            <w:vAlign w:val="top"/>
          </w:tcPr>
          <w:p>
            <w:r/>
            <w:r>
              <w:rPr>
                <w:rFonts w:ascii="Aptos" w:hAnsi="Aptos"/>
                <w:b w:val="0"/>
                <w:sz w:val="16"/>
              </w:rPr>
              <w:t>Game Design Document v0.2</w:t>
            </w:r>
          </w:p>
        </w:tc>
        <w:tc>
          <w:tcPr>
            <w:tcW w:type="dxa" w:w="3168"/>
            <w:vAlign w:val="top"/>
          </w:tcPr>
          <w:p>
            <w:r/>
            <w:r>
              <w:rPr>
                <w:rFonts w:ascii="Aptos" w:hAnsi="Aptos"/>
                <w:b w:val="0"/>
                <w:sz w:val="16"/>
              </w:rPr>
              <w:t>Product authority</w:t>
            </w:r>
          </w:p>
        </w:tc>
        <w:tc>
          <w:tcPr>
            <w:tcW w:type="dxa" w:w="4464"/>
            <w:vAlign w:val="top"/>
          </w:tcPr>
          <w:p>
            <w:r/>
            <w:r>
              <w:rPr>
                <w:rFonts w:ascii="Aptos" w:hAnsi="Aptos"/>
                <w:b w:val="0"/>
                <w:sz w:val="16"/>
              </w:rPr>
              <w:t>Defines what the game is, its locked design constitution, entity responsibilities, hidden information, history, kayfabe, map/influence model, and slice intent.</w:t>
            </w:r>
          </w:p>
        </w:tc>
      </w:tr>
      <w:tr>
        <w:trPr>
          <w:cantSplit/>
        </w:trPr>
        <w:tc>
          <w:tcPr>
            <w:tcW w:type="dxa" w:w="2448"/>
            <w:vAlign w:val="top"/>
          </w:tcPr>
          <w:p>
            <w:r/>
            <w:r>
              <w:rPr>
                <w:rFonts w:ascii="Aptos" w:hAnsi="Aptos"/>
                <w:b w:val="0"/>
                <w:sz w:val="16"/>
              </w:rPr>
              <w:t>Technical Architecture &amp; Vertical Slice Specification v0.2</w:t>
            </w:r>
          </w:p>
        </w:tc>
        <w:tc>
          <w:tcPr>
            <w:tcW w:type="dxa" w:w="3168"/>
            <w:vAlign w:val="top"/>
          </w:tcPr>
          <w:p>
            <w:r/>
            <w:r>
              <w:rPr>
                <w:rFonts w:ascii="Aptos" w:hAnsi="Aptos"/>
                <w:b w:val="0"/>
                <w:sz w:val="16"/>
              </w:rPr>
              <w:t>Engineering authority</w:t>
            </w:r>
          </w:p>
        </w:tc>
        <w:tc>
          <w:tcPr>
            <w:tcW w:type="dxa" w:w="4464"/>
            <w:vAlign w:val="top"/>
          </w:tcPr>
          <w:p>
            <w:r/>
            <w:r>
              <w:rPr>
                <w:rFonts w:ascii="Aptos" w:hAnsi="Aptos"/>
                <w:b w:val="0"/>
                <w:sz w:val="16"/>
              </w:rPr>
              <w:t>Defines system ownership, domain boundaries, headless simulation, IDs, commands/events, RNG, persistence, Chronicle, knowledge, NarrativeContext, and architecture decisions.</w:t>
            </w:r>
          </w:p>
        </w:tc>
      </w:tr>
      <w:tr>
        <w:trPr>
          <w:cantSplit/>
        </w:trPr>
        <w:tc>
          <w:tcPr>
            <w:tcW w:type="dxa" w:w="2448"/>
            <w:vAlign w:val="top"/>
          </w:tcPr>
          <w:p>
            <w:r/>
            <w:r>
              <w:rPr>
                <w:rFonts w:ascii="Aptos" w:hAnsi="Aptos"/>
                <w:b w:val="0"/>
                <w:sz w:val="16"/>
              </w:rPr>
              <w:t>Development &amp; Build Plan v0.2</w:t>
            </w:r>
          </w:p>
        </w:tc>
        <w:tc>
          <w:tcPr>
            <w:tcW w:type="dxa" w:w="3168"/>
            <w:vAlign w:val="top"/>
          </w:tcPr>
          <w:p>
            <w:r/>
            <w:r>
              <w:rPr>
                <w:rFonts w:ascii="Aptos" w:hAnsi="Aptos"/>
                <w:b w:val="0"/>
                <w:sz w:val="16"/>
              </w:rPr>
              <w:t>Execution gate</w:t>
            </w:r>
          </w:p>
        </w:tc>
        <w:tc>
          <w:tcPr>
            <w:tcW w:type="dxa" w:w="4464"/>
            <w:vAlign w:val="top"/>
          </w:tcPr>
          <w:p>
            <w:r/>
            <w:r>
              <w:rPr>
                <w:rFonts w:ascii="Aptos" w:hAnsi="Aptos"/>
                <w:b w:val="0"/>
                <w:sz w:val="16"/>
              </w:rPr>
              <w:t>Defines Phase 0 work packages, deliverables, rework triggers, and exit criteria.</w:t>
            </w:r>
          </w:p>
        </w:tc>
      </w:tr>
    </w:tbl>
    <w:p>
      <w:pPr>
        <w:spacing w:after="40"/>
      </w:pPr>
    </w:p>
    <w:p>
      <w:r>
        <w:rPr>
          <w:b/>
          <w:i w:val="0"/>
        </w:rPr>
        <w:t>Precedence. Where this artifact makes an implementation-level choice not fixed by the authorities, the choice is deliberately conservative and reversible. A contradiction with a locked design/architecture rule is a defect. A genuinely unresolved product or evidence-dependent question is recorded in the Open-Field Ledger rather than silently guessed.</w:t>
      </w:r>
    </w:p>
    <w:p>
      <w:pPr>
        <w:pStyle w:val="Heading2"/>
      </w:pPr>
      <w:r>
        <w:t>0.1 Phase 0 Completion Statement</w:t>
      </w:r>
    </w:p>
    <w:p>
      <w:pPr>
        <w:pStyle w:val="ListBullet"/>
      </w:pPr>
      <w:r>
        <w:rPr>
          <w:b w:val="0"/>
          <w:i w:val="0"/>
        </w:rPr>
        <w:t>All slice-critical identity families and reference semantics are defined.</w:t>
      </w:r>
    </w:p>
    <w:p>
      <w:pPr>
        <w:pStyle w:val="ListBullet"/>
      </w:pPr>
      <w:r>
        <w:rPr>
          <w:b w:val="0"/>
          <w:i w:val="0"/>
        </w:rPr>
        <w:t>Every slice-critical domain family has a field-level machine-readable schema or an explicit definition-backed representation.</w:t>
      </w:r>
    </w:p>
    <w:p>
      <w:pPr>
        <w:pStyle w:val="ListBullet"/>
      </w:pPr>
      <w:r>
        <w:rPr>
          <w:b w:val="0"/>
          <w:i w:val="0"/>
        </w:rPr>
        <w:t>Static authored content is separated from mutable runtime state.</w:t>
      </w:r>
    </w:p>
    <w:p>
      <w:pPr>
        <w:pStyle w:val="ListBullet"/>
      </w:pPr>
      <w:r>
        <w:rPr>
          <w:b w:val="0"/>
          <w:i w:val="0"/>
        </w:rPr>
        <w:t>Player, AI, automation, and system mutations share one command/result path.</w:t>
      </w:r>
    </w:p>
    <w:p>
      <w:pPr>
        <w:pStyle w:val="ListBullet"/>
      </w:pPr>
      <w:r>
        <w:rPr>
          <w:b w:val="0"/>
          <w:i w:val="0"/>
        </w:rPr>
        <w:t>Simulation randomness has one controlled service contract and persisted boundary state.</w:t>
      </w:r>
    </w:p>
    <w:p>
      <w:pPr>
        <w:pStyle w:val="ListBullet"/>
      </w:pPr>
      <w:r>
        <w:rPr>
          <w:b w:val="0"/>
          <w:i w:val="0"/>
        </w:rPr>
        <w:t>Save, Chronicle, migration, atomic-write, and recovery boundaries are defined.</w:t>
      </w:r>
    </w:p>
    <w:p>
      <w:pPr>
        <w:pStyle w:val="ListBullet"/>
      </w:pPr>
      <w:r>
        <w:rPr>
          <w:b w:val="0"/>
          <w:i w:val="0"/>
        </w:rPr>
        <w:t>Knowledge projections prevent normal UI from obtaining hidden truth directly.</w:t>
      </w:r>
    </w:p>
    <w:p>
      <w:pPr>
        <w:pStyle w:val="ListBullet"/>
      </w:pPr>
      <w:r>
        <w:rPr>
          <w:b w:val="0"/>
          <w:i w:val="0"/>
        </w:rPr>
        <w:t>NarrativeContext is machine-validatable across authored content and presentation surfaces.</w:t>
      </w:r>
    </w:p>
    <w:p>
      <w:pPr>
        <w:pStyle w:val="ListBullet"/>
      </w:pPr>
      <w:r>
        <w:rPr>
          <w:b w:val="0"/>
          <w:i w:val="0"/>
        </w:rPr>
        <w:t>Campaign/map/mod content is data-driven and free of Great Lakes/1975/count ceilings.</w:t>
      </w:r>
    </w:p>
    <w:p>
      <w:pPr>
        <w:pStyle w:val="ListBullet"/>
      </w:pPr>
      <w:r>
        <w:rPr>
          <w:b w:val="0"/>
          <w:i w:val="0"/>
        </w:rPr>
        <w:t>Valid and deliberately invalid fixtures are included and machine-validated.</w:t>
      </w:r>
    </w:p>
    <w:p>
      <w:pPr>
        <w:pStyle w:val="ListBullet"/>
      </w:pPr>
      <w:r>
        <w:rPr>
          <w:b w:val="0"/>
          <w:i w:val="0"/>
        </w:rPr>
        <w:t>Open questions are recorded without blocking Phase A-C.</w:t>
      </w:r>
    </w:p>
    <w:p>
      <w:pPr>
        <w:pStyle w:val="Heading1"/>
      </w:pPr>
      <w:r>
        <w:t>1. Identity and Reference Contract (Work Package 0.1)</w:t>
      </w:r>
    </w:p>
    <w:p>
      <w:pPr>
        <w:pStyle w:val="Heading2"/>
      </w:pPr>
      <w:r>
        <w:t>1.1 ID families</w:t>
      </w:r>
    </w:p>
    <w:tbl>
      <w:tblPr>
        <w:tblStyle w:val="TableGrid"/>
        <w:tblW w:type="auto" w:w="0"/>
        <w:jc w:val="center"/>
        <w:tblLook w:firstColumn="1" w:firstRow="1" w:lastColumn="0" w:lastRow="0" w:noHBand="0" w:noVBand="1" w:val="04A0"/>
      </w:tblPr>
      <w:tblGrid>
        <w:gridCol w:w="2556"/>
        <w:gridCol w:w="2556"/>
        <w:gridCol w:w="2556"/>
        <w:gridCol w:w="2556"/>
      </w:tblGrid>
      <w:tr>
        <w:trPr>
          <w:cantSplit/>
          <w:tblHeader/>
        </w:trPr>
        <w:tc>
          <w:tcPr>
            <w:tcW w:type="dxa" w:w="1800"/>
            <w:vAlign w:val="top"/>
            <w:shd w:fill="3F1419"/>
          </w:tcPr>
          <w:p>
            <w:r/>
            <w:r>
              <w:rPr>
                <w:rFonts w:ascii="Aptos" w:hAnsi="Aptos"/>
                <w:b/>
                <w:color w:val="FFFFFF"/>
                <w:sz w:val="15"/>
              </w:rPr>
              <w:t>ID family</w:t>
            </w:r>
          </w:p>
        </w:tc>
        <w:tc>
          <w:tcPr>
            <w:tcW w:type="dxa" w:w="2088"/>
            <w:vAlign w:val="top"/>
            <w:shd w:fill="3F1419"/>
          </w:tcPr>
          <w:p>
            <w:r/>
            <w:r>
              <w:rPr>
                <w:rFonts w:ascii="Aptos" w:hAnsi="Aptos"/>
                <w:b/>
                <w:color w:val="FFFFFF"/>
                <w:sz w:val="15"/>
              </w:rPr>
              <w:t>Canonical form</w:t>
            </w:r>
          </w:p>
        </w:tc>
        <w:tc>
          <w:tcPr>
            <w:tcW w:type="dxa" w:w="2232"/>
            <w:vAlign w:val="top"/>
            <w:shd w:fill="3F1419"/>
          </w:tcPr>
          <w:p>
            <w:r/>
            <w:r>
              <w:rPr>
                <w:rFonts w:ascii="Aptos" w:hAnsi="Aptos"/>
                <w:b/>
                <w:color w:val="FFFFFF"/>
                <w:sz w:val="15"/>
              </w:rPr>
              <w:t>Examples</w:t>
            </w:r>
          </w:p>
        </w:tc>
        <w:tc>
          <w:tcPr>
            <w:tcW w:type="dxa" w:w="4032"/>
            <w:vAlign w:val="top"/>
            <w:shd w:fill="3F1419"/>
          </w:tcPr>
          <w:p>
            <w:r/>
            <w:r>
              <w:rPr>
                <w:rFonts w:ascii="Aptos" w:hAnsi="Aptos"/>
                <w:b/>
                <w:color w:val="FFFFFF"/>
                <w:sz w:val="15"/>
              </w:rPr>
              <w:t>Semantics</w:t>
            </w:r>
          </w:p>
        </w:tc>
      </w:tr>
      <w:tr>
        <w:trPr>
          <w:cantSplit/>
        </w:trPr>
        <w:tc>
          <w:tcPr>
            <w:tcW w:type="dxa" w:w="1800"/>
            <w:vAlign w:val="top"/>
          </w:tcPr>
          <w:p>
            <w:r/>
            <w:r>
              <w:rPr>
                <w:rFonts w:ascii="Aptos" w:hAnsi="Aptos"/>
                <w:b w:val="0"/>
                <w:sz w:val="15"/>
              </w:rPr>
              <w:t>Static content ID</w:t>
            </w:r>
          </w:p>
        </w:tc>
        <w:tc>
          <w:tcPr>
            <w:tcW w:type="dxa" w:w="2088"/>
            <w:vAlign w:val="top"/>
          </w:tcPr>
          <w:p>
            <w:r/>
            <w:r>
              <w:rPr>
                <w:rFonts w:ascii="Aptos" w:hAnsi="Aptos"/>
                <w:b w:val="0"/>
                <w:sz w:val="15"/>
              </w:rPr>
              <w:t>namespaced lowercase dotted ID</w:t>
            </w:r>
          </w:p>
        </w:tc>
        <w:tc>
          <w:tcPr>
            <w:tcW w:type="dxa" w:w="2232"/>
            <w:vAlign w:val="top"/>
          </w:tcPr>
          <w:p>
            <w:r/>
            <w:r>
              <w:rPr>
                <w:rFonts w:ascii="Aptos" w:hAnsi="Aptos"/>
                <w:b w:val="0"/>
                <w:sz w:val="15"/>
              </w:rPr>
              <w:t>market.alpha; role.wrestler; tech.media.local_tv</w:t>
            </w:r>
          </w:p>
        </w:tc>
        <w:tc>
          <w:tcPr>
            <w:tcW w:type="dxa" w:w="4032"/>
            <w:vAlign w:val="top"/>
          </w:tcPr>
          <w:p>
            <w:r/>
            <w:r>
              <w:rPr>
                <w:rFonts w:ascii="Aptos" w:hAnsi="Aptos"/>
                <w:b w:val="0"/>
                <w:sz w:val="15"/>
              </w:rPr>
              <w:t>Immutable definition identity inside ContentRegistry. Used for maps, markets, regions, venues, rulesets, roles, skills, media technologies, narrative keys and other authored definitions.</w:t>
            </w:r>
          </w:p>
        </w:tc>
      </w:tr>
      <w:tr>
        <w:trPr>
          <w:cantSplit/>
        </w:trPr>
        <w:tc>
          <w:tcPr>
            <w:tcW w:type="dxa" w:w="1800"/>
            <w:vAlign w:val="top"/>
          </w:tcPr>
          <w:p>
            <w:r/>
            <w:r>
              <w:rPr>
                <w:rFonts w:ascii="Aptos" w:hAnsi="Aptos"/>
                <w:b w:val="0"/>
                <w:sz w:val="15"/>
              </w:rPr>
              <w:t>Runtime entity ID</w:t>
            </w:r>
          </w:p>
        </w:tc>
        <w:tc>
          <w:tcPr>
            <w:tcW w:type="dxa" w:w="2088"/>
            <w:vAlign w:val="top"/>
          </w:tcPr>
          <w:p>
            <w:r/>
            <w:r>
              <w:rPr>
                <w:rFonts w:ascii="Aptos" w:hAnsi="Aptos"/>
                <w:b w:val="0"/>
                <w:sz w:val="15"/>
              </w:rPr>
              <w:t>type:opaque-token</w:t>
            </w:r>
          </w:p>
        </w:tc>
        <w:tc>
          <w:tcPr>
            <w:tcW w:type="dxa" w:w="2232"/>
            <w:vAlign w:val="top"/>
          </w:tcPr>
          <w:p>
            <w:r/>
            <w:r>
              <w:rPr>
                <w:rFonts w:ascii="Aptos" w:hAnsi="Aptos"/>
                <w:b w:val="0"/>
                <w:sz w:val="15"/>
              </w:rPr>
              <w:t>person:PER00001; promotion:PRO00001; contract:CON00001</w:t>
            </w:r>
          </w:p>
        </w:tc>
        <w:tc>
          <w:tcPr>
            <w:tcW w:type="dxa" w:w="4032"/>
            <w:vAlign w:val="top"/>
          </w:tcPr>
          <w:p>
            <w:r/>
            <w:r>
              <w:rPr>
                <w:rFonts w:ascii="Aptos" w:hAnsi="Aptos"/>
                <w:b w:val="0"/>
                <w:sz w:val="15"/>
              </w:rPr>
              <w:t>Opaque identity unique for campaign lifetime. Token has no gameplay semantics and must never be parsed for date/order/geography.</w:t>
            </w:r>
          </w:p>
        </w:tc>
      </w:tr>
      <w:tr>
        <w:trPr>
          <w:cantSplit/>
        </w:trPr>
        <w:tc>
          <w:tcPr>
            <w:tcW w:type="dxa" w:w="1800"/>
            <w:vAlign w:val="top"/>
          </w:tcPr>
          <w:p>
            <w:r/>
            <w:r>
              <w:rPr>
                <w:rFonts w:ascii="Aptos" w:hAnsi="Aptos"/>
                <w:b w:val="0"/>
                <w:sz w:val="15"/>
              </w:rPr>
              <w:t>Definition-backed world state</w:t>
            </w:r>
          </w:p>
        </w:tc>
        <w:tc>
          <w:tcPr>
            <w:tcW w:type="dxa" w:w="2088"/>
            <w:vAlign w:val="top"/>
          </w:tcPr>
          <w:p>
            <w:r/>
            <w:r>
              <w:rPr>
                <w:rFonts w:ascii="Aptos" w:hAnsi="Aptos"/>
                <w:b w:val="0"/>
                <w:sz w:val="15"/>
              </w:rPr>
              <w:t>content ID is runtime key</w:t>
            </w:r>
          </w:p>
        </w:tc>
        <w:tc>
          <w:tcPr>
            <w:tcW w:type="dxa" w:w="2232"/>
            <w:vAlign w:val="top"/>
          </w:tcPr>
          <w:p>
            <w:r/>
            <w:r>
              <w:rPr>
                <w:rFonts w:ascii="Aptos" w:hAnsi="Aptos"/>
                <w:b w:val="0"/>
                <w:sz w:val="15"/>
              </w:rPr>
              <w:t>market.alpha; region.example; venue.alpha_hall</w:t>
            </w:r>
          </w:p>
        </w:tc>
        <w:tc>
          <w:tcPr>
            <w:tcW w:type="dxa" w:w="4032"/>
            <w:vAlign w:val="top"/>
          </w:tcPr>
          <w:p>
            <w:r/>
            <w:r>
              <w:rPr>
                <w:rFonts w:ascii="Aptos" w:hAnsi="Aptos"/>
                <w:b w:val="0"/>
                <w:sz w:val="15"/>
              </w:rPr>
              <w:t>Markets/regions/venues are singleton overlays on static world definitions, so a second spawned runtime identity would duplicate truth.</w:t>
            </w:r>
          </w:p>
        </w:tc>
      </w:tr>
      <w:tr>
        <w:trPr>
          <w:cantSplit/>
        </w:trPr>
        <w:tc>
          <w:tcPr>
            <w:tcW w:type="dxa" w:w="1800"/>
            <w:vAlign w:val="top"/>
          </w:tcPr>
          <w:p>
            <w:r/>
            <w:r>
              <w:rPr>
                <w:rFonts w:ascii="Aptos" w:hAnsi="Aptos"/>
                <w:b w:val="0"/>
                <w:sz w:val="15"/>
              </w:rPr>
              <w:t>Localization key</w:t>
            </w:r>
          </w:p>
        </w:tc>
        <w:tc>
          <w:tcPr>
            <w:tcW w:type="dxa" w:w="2088"/>
            <w:vAlign w:val="top"/>
          </w:tcPr>
          <w:p>
            <w:r/>
            <w:r>
              <w:rPr>
                <w:rFonts w:ascii="Aptos" w:hAnsi="Aptos"/>
                <w:b w:val="0"/>
                <w:sz w:val="15"/>
              </w:rPr>
              <w:t>static content-ID grammar</w:t>
            </w:r>
          </w:p>
        </w:tc>
        <w:tc>
          <w:tcPr>
            <w:tcW w:type="dxa" w:w="2232"/>
            <w:vAlign w:val="top"/>
          </w:tcPr>
          <w:p>
            <w:r/>
            <w:r>
              <w:rPr>
                <w:rFonts w:ascii="Aptos" w:hAnsi="Aptos"/>
                <w:b w:val="0"/>
                <w:sz w:val="15"/>
              </w:rPr>
              <w:t>event.departing_champion.offer.body</w:t>
            </w:r>
          </w:p>
        </w:tc>
        <w:tc>
          <w:tcPr>
            <w:tcW w:type="dxa" w:w="4032"/>
            <w:vAlign w:val="top"/>
          </w:tcPr>
          <w:p>
            <w:r/>
            <w:r>
              <w:rPr>
                <w:rFonts w:ascii="Aptos" w:hAnsi="Aptos"/>
                <w:b w:val="0"/>
                <w:sz w:val="15"/>
              </w:rPr>
              <w:t>Stable externalized prose key. Narrative context is metadata separate from prose.</w:t>
            </w:r>
          </w:p>
        </w:tc>
      </w:tr>
      <w:tr>
        <w:trPr>
          <w:cantSplit/>
        </w:trPr>
        <w:tc>
          <w:tcPr>
            <w:tcW w:type="dxa" w:w="1800"/>
            <w:vAlign w:val="top"/>
          </w:tcPr>
          <w:p>
            <w:r/>
            <w:r>
              <w:rPr>
                <w:rFonts w:ascii="Aptos" w:hAnsi="Aptos"/>
                <w:b w:val="0"/>
                <w:sz w:val="15"/>
              </w:rPr>
              <w:t>Schema version</w:t>
            </w:r>
          </w:p>
        </w:tc>
        <w:tc>
          <w:tcPr>
            <w:tcW w:type="dxa" w:w="2088"/>
            <w:vAlign w:val="top"/>
          </w:tcPr>
          <w:p>
            <w:r/>
            <w:r>
              <w:rPr>
                <w:rFonts w:ascii="Aptos" w:hAnsi="Aptos"/>
                <w:b w:val="0"/>
                <w:sz w:val="15"/>
              </w:rPr>
              <w:t>positive integer</w:t>
            </w:r>
          </w:p>
        </w:tc>
        <w:tc>
          <w:tcPr>
            <w:tcW w:type="dxa" w:w="2232"/>
            <w:vAlign w:val="top"/>
          </w:tcPr>
          <w:p>
            <w:r/>
            <w:r>
              <w:rPr>
                <w:rFonts w:ascii="Aptos" w:hAnsi="Aptos"/>
                <w:b w:val="0"/>
                <w:sz w:val="15"/>
              </w:rPr>
              <w:t>state_schema_version: 1</w:t>
            </w:r>
          </w:p>
        </w:tc>
        <w:tc>
          <w:tcPr>
            <w:tcW w:type="dxa" w:w="4032"/>
            <w:vAlign w:val="top"/>
          </w:tcPr>
          <w:p>
            <w:r/>
            <w:r>
              <w:rPr>
                <w:rFonts w:ascii="Aptos" w:hAnsi="Aptos"/>
                <w:b w:val="0"/>
                <w:sz w:val="15"/>
              </w:rPr>
              <w:t>Versioned independently where migration boundaries require it.</w:t>
            </w:r>
          </w:p>
        </w:tc>
      </w:tr>
    </w:tbl>
    <w:p>
      <w:pPr>
        <w:spacing w:after="40"/>
      </w:pPr>
    </w:p>
    <w:p>
      <w:pPr>
        <w:pStyle w:val="Heading2"/>
      </w:pPr>
      <w:r>
        <w:t>1.2 Non-reuse, lifetime, tombstones, and identity epochs</w:t>
      </w:r>
    </w:p>
    <w:p>
      <w:pPr>
        <w:pStyle w:val="ListBullet"/>
      </w:pPr>
      <w:r>
        <w:rPr>
          <w:b w:val="0"/>
          <w:i w:val="0"/>
        </w:rPr>
        <w:t>Runtime IDs are never reused inside a campaign, including after retirement, death, closure, disbandment, merger, title retirement, or contract expiry.</w:t>
      </w:r>
    </w:p>
    <w:p>
      <w:pPr>
        <w:pStyle w:val="ListBullet"/>
      </w:pPr>
      <w:r>
        <w:rPr>
          <w:b w:val="0"/>
          <w:i w:val="0"/>
        </w:rPr>
        <w:t>Required current-state references must resolve when state loads or validates. Optional references are explicit nulls, not magic empty strings or missing keys.</w:t>
      </w:r>
    </w:p>
    <w:p>
      <w:pPr>
        <w:pStyle w:val="ListBullet"/>
      </w:pPr>
      <w:r>
        <w:rPr>
          <w:b w:val="0"/>
          <w:i w:val="0"/>
        </w:rPr>
        <w:t>Retirement and death do not create a new Person. Role changes never create a new Person. Person identity survives career position changes.</w:t>
      </w:r>
    </w:p>
    <w:p>
      <w:pPr>
        <w:pStyle w:val="ListBullet"/>
      </w:pPr>
      <w:r>
        <w:rPr>
          <w:b w:val="0"/>
          <w:i w:val="0"/>
        </w:rPr>
        <w:t>Promotion closure or merger may remove an organization from hot mutable state after compaction, but Chronicle must retain a tombstone/identity record. A merger records successor/survivor references rather than redirecting old IDs invisibly.</w:t>
      </w:r>
    </w:p>
    <w:p>
      <w:pPr>
        <w:pStyle w:val="ListBullet"/>
      </w:pPr>
      <w:r>
        <w:rPr>
          <w:b w:val="0"/>
          <w:i w:val="0"/>
        </w:rPr>
        <w:t>Relocation does not terminate identity. Home-region, name, ring identity, logo, ownership, and brand changes are dated epochs/events. Historical presentation uses the identity valid at the requested date.</w:t>
      </w:r>
    </w:p>
    <w:p>
      <w:pPr>
        <w:pStyle w:val="ListBullet"/>
      </w:pPr>
      <w:r>
        <w:rPr>
          <w:b w:val="0"/>
          <w:i w:val="0"/>
        </w:rPr>
        <w:t>Current-state compaction is legal only after all historical references can resolve through active state or Chronicle identity catalog.</w:t>
      </w:r>
    </w:p>
    <w:p>
      <w:pPr>
        <w:pStyle w:val="ListBullet"/>
      </w:pPr>
      <w:r>
        <w:rPr>
          <w:b w:val="0"/>
          <w:i w:val="0"/>
        </w:rPr>
        <w:t>Serialized references are IDs only. Node, Control, NodePath, Resource instance IDs, scene addresses, UI selections, caches, and object pointers are never authoritative.</w:t>
      </w:r>
    </w:p>
    <w:p>
      <w:pPr>
        <w:pStyle w:val="Heading2"/>
      </w:pPr>
      <w:r>
        <w:t>1.3 Reference validation rules</w:t>
      </w:r>
    </w:p>
    <w:tbl>
      <w:tblPr>
        <w:tblStyle w:val="TableGrid"/>
        <w:tblW w:type="auto" w:w="0"/>
        <w:jc w:val="center"/>
        <w:tblLook w:firstColumn="1" w:firstRow="1" w:lastColumn="0" w:lastRow="0" w:noHBand="0" w:noVBand="1" w:val="04A0"/>
      </w:tblPr>
      <w:tblGrid>
        <w:gridCol w:w="3408"/>
        <w:gridCol w:w="3408"/>
        <w:gridCol w:w="3408"/>
      </w:tblGrid>
      <w:tr>
        <w:trPr>
          <w:cantSplit/>
          <w:tblHeader/>
        </w:trPr>
        <w:tc>
          <w:tcPr>
            <w:tcW w:type="dxa" w:w="3168"/>
            <w:vAlign w:val="top"/>
            <w:shd w:fill="3F1419"/>
          </w:tcPr>
          <w:p>
            <w:r/>
            <w:r>
              <w:rPr>
                <w:rFonts w:ascii="Aptos" w:hAnsi="Aptos"/>
                <w:b/>
                <w:color w:val="FFFFFF"/>
                <w:sz w:val="16"/>
              </w:rPr>
              <w:t>Rule</w:t>
            </w:r>
          </w:p>
        </w:tc>
        <w:tc>
          <w:tcPr>
            <w:tcW w:type="dxa" w:w="1440"/>
            <w:vAlign w:val="top"/>
            <w:shd w:fill="3F1419"/>
          </w:tcPr>
          <w:p>
            <w:r/>
            <w:r>
              <w:rPr>
                <w:rFonts w:ascii="Aptos" w:hAnsi="Aptos"/>
                <w:b/>
                <w:color w:val="FFFFFF"/>
                <w:sz w:val="16"/>
              </w:rPr>
              <w:t>Failure code</w:t>
            </w:r>
          </w:p>
        </w:tc>
        <w:tc>
          <w:tcPr>
            <w:tcW w:type="dxa" w:w="5472"/>
            <w:vAlign w:val="top"/>
            <w:shd w:fill="3F1419"/>
          </w:tcPr>
          <w:p>
            <w:r/>
            <w:r>
              <w:rPr>
                <w:rFonts w:ascii="Aptos" w:hAnsi="Aptos"/>
                <w:b/>
                <w:color w:val="FFFFFF"/>
                <w:sz w:val="16"/>
              </w:rPr>
              <w:t>Required behavior</w:t>
            </w:r>
          </w:p>
        </w:tc>
      </w:tr>
      <w:tr>
        <w:trPr>
          <w:cantSplit/>
        </w:trPr>
        <w:tc>
          <w:tcPr>
            <w:tcW w:type="dxa" w:w="3168"/>
            <w:vAlign w:val="top"/>
          </w:tcPr>
          <w:p>
            <w:r/>
            <w:r>
              <w:rPr>
                <w:rFonts w:ascii="Aptos" w:hAnsi="Aptos"/>
                <w:b w:val="0"/>
                <w:sz w:val="16"/>
              </w:rPr>
              <w:t>Malformed ID</w:t>
            </w:r>
          </w:p>
        </w:tc>
        <w:tc>
          <w:tcPr>
            <w:tcW w:type="dxa" w:w="1440"/>
            <w:vAlign w:val="top"/>
          </w:tcPr>
          <w:p>
            <w:r/>
            <w:r>
              <w:rPr>
                <w:rFonts w:ascii="Aptos" w:hAnsi="Aptos"/>
                <w:b w:val="0"/>
                <w:sz w:val="16"/>
              </w:rPr>
              <w:t>ID001</w:t>
            </w:r>
          </w:p>
        </w:tc>
        <w:tc>
          <w:tcPr>
            <w:tcW w:type="dxa" w:w="5472"/>
            <w:vAlign w:val="top"/>
          </w:tcPr>
          <w:p>
            <w:r/>
            <w:r>
              <w:rPr>
                <w:rFonts w:ascii="Aptos" w:hAnsi="Aptos"/>
                <w:b w:val="0"/>
                <w:sz w:val="16"/>
              </w:rPr>
              <w:t>Reject file/state with exact path.</w:t>
            </w:r>
          </w:p>
        </w:tc>
      </w:tr>
      <w:tr>
        <w:trPr>
          <w:cantSplit/>
        </w:trPr>
        <w:tc>
          <w:tcPr>
            <w:tcW w:type="dxa" w:w="3168"/>
            <w:vAlign w:val="top"/>
          </w:tcPr>
          <w:p>
            <w:r/>
            <w:r>
              <w:rPr>
                <w:rFonts w:ascii="Aptos" w:hAnsi="Aptos"/>
                <w:b w:val="0"/>
                <w:sz w:val="16"/>
              </w:rPr>
              <w:t>Duplicate ID</w:t>
            </w:r>
          </w:p>
        </w:tc>
        <w:tc>
          <w:tcPr>
            <w:tcW w:type="dxa" w:w="1440"/>
            <w:vAlign w:val="top"/>
          </w:tcPr>
          <w:p>
            <w:r/>
            <w:r>
              <w:rPr>
                <w:rFonts w:ascii="Aptos" w:hAnsi="Aptos"/>
                <w:b w:val="0"/>
                <w:sz w:val="16"/>
              </w:rPr>
              <w:t>ID002</w:t>
            </w:r>
          </w:p>
        </w:tc>
        <w:tc>
          <w:tcPr>
            <w:tcW w:type="dxa" w:w="5472"/>
            <w:vAlign w:val="top"/>
          </w:tcPr>
          <w:p>
            <w:r/>
            <w:r>
              <w:rPr>
                <w:rFonts w:ascii="Aptos" w:hAnsi="Aptos"/>
                <w:b w:val="0"/>
                <w:sz w:val="16"/>
              </w:rPr>
              <w:t>Reject duplicate/conflicting definition or runtime identity.</w:t>
            </w:r>
          </w:p>
        </w:tc>
      </w:tr>
      <w:tr>
        <w:trPr>
          <w:cantSplit/>
        </w:trPr>
        <w:tc>
          <w:tcPr>
            <w:tcW w:type="dxa" w:w="3168"/>
            <w:vAlign w:val="top"/>
          </w:tcPr>
          <w:p>
            <w:r/>
            <w:r>
              <w:rPr>
                <w:rFonts w:ascii="Aptos" w:hAnsi="Aptos"/>
                <w:b w:val="0"/>
                <w:sz w:val="16"/>
              </w:rPr>
              <w:t>Missing required reference</w:t>
            </w:r>
          </w:p>
        </w:tc>
        <w:tc>
          <w:tcPr>
            <w:tcW w:type="dxa" w:w="1440"/>
            <w:vAlign w:val="top"/>
          </w:tcPr>
          <w:p>
            <w:r/>
            <w:r>
              <w:rPr>
                <w:rFonts w:ascii="Aptos" w:hAnsi="Aptos"/>
                <w:b w:val="0"/>
                <w:sz w:val="16"/>
              </w:rPr>
              <w:t>REF001</w:t>
            </w:r>
          </w:p>
        </w:tc>
        <w:tc>
          <w:tcPr>
            <w:tcW w:type="dxa" w:w="5472"/>
            <w:vAlign w:val="top"/>
          </w:tcPr>
          <w:p>
            <w:r/>
            <w:r>
              <w:rPr>
                <w:rFonts w:ascii="Aptos" w:hAnsi="Aptos"/>
                <w:b w:val="0"/>
                <w:sz w:val="16"/>
              </w:rPr>
              <w:t>Reject load/command before mutation.</w:t>
            </w:r>
          </w:p>
        </w:tc>
      </w:tr>
      <w:tr>
        <w:trPr>
          <w:cantSplit/>
        </w:trPr>
        <w:tc>
          <w:tcPr>
            <w:tcW w:type="dxa" w:w="3168"/>
            <w:vAlign w:val="top"/>
          </w:tcPr>
          <w:p>
            <w:r/>
            <w:r>
              <w:rPr>
                <w:rFonts w:ascii="Aptos" w:hAnsi="Aptos"/>
                <w:b w:val="0"/>
                <w:sz w:val="16"/>
              </w:rPr>
              <w:t>Collection key differs from contained canonical ID</w:t>
            </w:r>
          </w:p>
        </w:tc>
        <w:tc>
          <w:tcPr>
            <w:tcW w:type="dxa" w:w="1440"/>
            <w:vAlign w:val="top"/>
          </w:tcPr>
          <w:p>
            <w:r/>
            <w:r>
              <w:rPr>
                <w:rFonts w:ascii="Aptos" w:hAnsi="Aptos"/>
                <w:b w:val="0"/>
                <w:sz w:val="16"/>
              </w:rPr>
              <w:t>REF002</w:t>
            </w:r>
          </w:p>
        </w:tc>
        <w:tc>
          <w:tcPr>
            <w:tcW w:type="dxa" w:w="5472"/>
            <w:vAlign w:val="top"/>
          </w:tcPr>
          <w:p>
            <w:r/>
            <w:r>
              <w:rPr>
                <w:rFonts w:ascii="Aptos" w:hAnsi="Aptos"/>
                <w:b w:val="0"/>
                <w:sz w:val="16"/>
              </w:rPr>
              <w:t>Reject as ambiguous identity.</w:t>
            </w:r>
          </w:p>
        </w:tc>
      </w:tr>
      <w:tr>
        <w:trPr>
          <w:cantSplit/>
        </w:trPr>
        <w:tc>
          <w:tcPr>
            <w:tcW w:type="dxa" w:w="3168"/>
            <w:vAlign w:val="top"/>
          </w:tcPr>
          <w:p>
            <w:r/>
            <w:r>
              <w:rPr>
                <w:rFonts w:ascii="Aptos" w:hAnsi="Aptos"/>
                <w:b w:val="0"/>
                <w:sz w:val="16"/>
              </w:rPr>
              <w:t>Wrong reference family/type</w:t>
            </w:r>
          </w:p>
        </w:tc>
        <w:tc>
          <w:tcPr>
            <w:tcW w:type="dxa" w:w="1440"/>
            <w:vAlign w:val="top"/>
          </w:tcPr>
          <w:p>
            <w:r/>
            <w:r>
              <w:rPr>
                <w:rFonts w:ascii="Aptos" w:hAnsi="Aptos"/>
                <w:b w:val="0"/>
                <w:sz w:val="16"/>
              </w:rPr>
              <w:t>REF003</w:t>
            </w:r>
          </w:p>
        </w:tc>
        <w:tc>
          <w:tcPr>
            <w:tcW w:type="dxa" w:w="5472"/>
            <w:vAlign w:val="top"/>
          </w:tcPr>
          <w:p>
            <w:r/>
            <w:r>
              <w:rPr>
                <w:rFonts w:ascii="Aptos" w:hAnsi="Aptos"/>
                <w:b w:val="0"/>
                <w:sz w:val="16"/>
              </w:rPr>
              <w:t>Reject where target family is known.</w:t>
            </w:r>
          </w:p>
        </w:tc>
      </w:tr>
      <w:tr>
        <w:trPr>
          <w:cantSplit/>
        </w:trPr>
        <w:tc>
          <w:tcPr>
            <w:tcW w:type="dxa" w:w="3168"/>
            <w:vAlign w:val="top"/>
          </w:tcPr>
          <w:p>
            <w:r/>
            <w:r>
              <w:rPr>
                <w:rFonts w:ascii="Aptos" w:hAnsi="Aptos"/>
                <w:b w:val="0"/>
                <w:sz w:val="16"/>
              </w:rPr>
              <w:t>Historical ID unresolved by active state or tombstone</w:t>
            </w:r>
          </w:p>
        </w:tc>
        <w:tc>
          <w:tcPr>
            <w:tcW w:type="dxa" w:w="1440"/>
            <w:vAlign w:val="top"/>
          </w:tcPr>
          <w:p>
            <w:r/>
            <w:r>
              <w:rPr>
                <w:rFonts w:ascii="Aptos" w:hAnsi="Aptos"/>
                <w:b w:val="0"/>
                <w:sz w:val="16"/>
              </w:rPr>
              <w:t>CHR002</w:t>
            </w:r>
          </w:p>
        </w:tc>
        <w:tc>
          <w:tcPr>
            <w:tcW w:type="dxa" w:w="5472"/>
            <w:vAlign w:val="top"/>
          </w:tcPr>
          <w:p>
            <w:r/>
            <w:r>
              <w:rPr>
                <w:rFonts w:ascii="Aptos" w:hAnsi="Aptos"/>
                <w:b w:val="0"/>
                <w:sz w:val="16"/>
              </w:rPr>
              <w:t>Reject Chronicle integrity validation.</w:t>
            </w:r>
          </w:p>
        </w:tc>
      </w:tr>
    </w:tbl>
    <w:p>
      <w:pPr>
        <w:spacing w:after="40"/>
      </w:pPr>
    </w:p>
    <w:p>
      <w:pPr>
        <w:pStyle w:val="Heading1"/>
      </w:pPr>
      <w:r>
        <w:t>2. Core State Contracts (Work Package 0.2)</w:t>
      </w:r>
    </w:p>
    <w:p>
      <w:r>
        <w:rPr>
          <w:b w:val="0"/>
          <w:i w:val="0"/>
        </w:rPr>
        <w:t>CampaignState is the authoritative mutable state for one save. ChronicleStore is its authoritative historical companion and is not nested into the hot mutable graph. ContentRegistry is immutable for the session. Derived values, caches, UI sorting, presentation state, animation state, and scene references are excluded from authoritative state.</w:t>
      </w:r>
    </w:p>
    <w:p>
      <w:pPr>
        <w:spacing w:after="80"/>
        <w:ind w:left="360" w:right="216"/>
      </w:pPr>
      <w:r>
        <w:rPr>
          <w:rFonts w:ascii="Liberation Mono" w:hAnsi="Liberation Mono"/>
          <w:sz w:val="16"/>
        </w:rPr>
        <w:t>CampaignSession</w:t>
        <w:br/>
        <w:t xml:space="preserve">  current_state: CampaignState</w:t>
        <w:br/>
        <w:t xml:space="preserve">  chronicle: ChronicleStore</w:t>
        <w:br/>
        <w:t xml:space="preserve">  content: ContentRegistry (immutable)</w:t>
        <w:br/>
        <w:t xml:space="preserve">  services: CommandRouter / QueryService / RandomService / SaveService</w:t>
      </w:r>
    </w:p>
    <w:p>
      <w:pPr>
        <w:pStyle w:val="Heading2"/>
      </w:pPr>
      <w:r>
        <w:t>2.1 Canonical CampaignState fields</w:t>
      </w:r>
    </w:p>
    <w:tbl>
      <w:tblPr>
        <w:tblStyle w:val="TableGrid"/>
        <w:tblW w:type="auto" w:w="0"/>
        <w:jc w:val="center"/>
        <w:tblLook w:firstColumn="1" w:firstRow="1" w:lastColumn="0" w:lastRow="0" w:noHBand="0" w:noVBand="1" w:val="04A0"/>
      </w:tblPr>
      <w:tblGrid>
        <w:gridCol w:w="2556"/>
        <w:gridCol w:w="2556"/>
        <w:gridCol w:w="2556"/>
        <w:gridCol w:w="2556"/>
      </w:tblGrid>
      <w:tr>
        <w:trPr>
          <w:cantSplit/>
          <w:tblHeader/>
        </w:trPr>
        <w:tc>
          <w:tcPr>
            <w:tcW w:type="dxa" w:w="1944"/>
            <w:vAlign w:val="top"/>
            <w:shd w:fill="3F1419"/>
          </w:tcPr>
          <w:p>
            <w:r/>
            <w:r>
              <w:rPr>
                <w:rFonts w:ascii="Aptos" w:hAnsi="Aptos"/>
                <w:b/>
                <w:color w:val="FFFFFF"/>
                <w:sz w:val="15"/>
              </w:rPr>
              <w:t>Field</w:t>
            </w:r>
          </w:p>
        </w:tc>
        <w:tc>
          <w:tcPr>
            <w:tcW w:type="dxa" w:w="2088"/>
            <w:vAlign w:val="top"/>
            <w:shd w:fill="3F1419"/>
          </w:tcPr>
          <w:p>
            <w:r/>
            <w:r>
              <w:rPr>
                <w:rFonts w:ascii="Aptos" w:hAnsi="Aptos"/>
                <w:b/>
                <w:color w:val="FFFFFF"/>
                <w:sz w:val="15"/>
              </w:rPr>
              <w:t>Type</w:t>
            </w:r>
          </w:p>
        </w:tc>
        <w:tc>
          <w:tcPr>
            <w:tcW w:type="dxa" w:w="1152"/>
            <w:vAlign w:val="top"/>
            <w:shd w:fill="3F1419"/>
          </w:tcPr>
          <w:p>
            <w:r/>
            <w:r>
              <w:rPr>
                <w:rFonts w:ascii="Aptos" w:hAnsi="Aptos"/>
                <w:b/>
                <w:color w:val="FFFFFF"/>
                <w:sz w:val="15"/>
              </w:rPr>
              <w:t>Presence</w:t>
            </w:r>
          </w:p>
        </w:tc>
        <w:tc>
          <w:tcPr>
            <w:tcW w:type="dxa" w:w="4752"/>
            <w:vAlign w:val="top"/>
            <w:shd w:fill="3F1419"/>
          </w:tcPr>
          <w:p>
            <w:r/>
            <w:r>
              <w:rPr>
                <w:rFonts w:ascii="Aptos" w:hAnsi="Aptos"/>
                <w:b/>
                <w:color w:val="FFFFFF"/>
                <w:sz w:val="15"/>
              </w:rPr>
              <w:t>Contract</w:t>
            </w:r>
          </w:p>
        </w:tc>
      </w:tr>
      <w:tr>
        <w:trPr>
          <w:cantSplit/>
        </w:trPr>
        <w:tc>
          <w:tcPr>
            <w:tcW w:type="dxa" w:w="1944"/>
            <w:vAlign w:val="top"/>
          </w:tcPr>
          <w:p>
            <w:r/>
            <w:r>
              <w:rPr>
                <w:rFonts w:ascii="Aptos" w:hAnsi="Aptos"/>
                <w:b w:val="0"/>
                <w:sz w:val="15"/>
              </w:rPr>
              <w:t>state_schema_version</w:t>
            </w:r>
          </w:p>
        </w:tc>
        <w:tc>
          <w:tcPr>
            <w:tcW w:type="dxa" w:w="2088"/>
            <w:vAlign w:val="top"/>
          </w:tcPr>
          <w:p>
            <w:r/>
            <w:r>
              <w:rPr>
                <w:rFonts w:ascii="Aptos" w:hAnsi="Aptos"/>
                <w:b w:val="0"/>
                <w:sz w:val="15"/>
              </w:rPr>
              <w:t>integer &gt;= 1</w:t>
            </w:r>
          </w:p>
        </w:tc>
        <w:tc>
          <w:tcPr>
            <w:tcW w:type="dxa" w:w="1152"/>
            <w:vAlign w:val="top"/>
          </w:tcPr>
          <w:p>
            <w:r/>
            <w:r>
              <w:rPr>
                <w:rFonts w:ascii="Aptos" w:hAnsi="Aptos"/>
                <w:b w:val="0"/>
                <w:sz w:val="15"/>
              </w:rPr>
              <w:t>required</w:t>
            </w:r>
          </w:p>
        </w:tc>
        <w:tc>
          <w:tcPr>
            <w:tcW w:type="dxa" w:w="4752"/>
            <w:vAlign w:val="top"/>
          </w:tcPr>
          <w:p>
            <w:r/>
            <w:r>
              <w:rPr>
                <w:rFonts w:ascii="Aptos" w:hAnsi="Aptos"/>
                <w:b w:val="0"/>
                <w:sz w:val="15"/>
              </w:rPr>
              <w:t>Current-state migration boundary.</w:t>
            </w:r>
          </w:p>
        </w:tc>
      </w:tr>
      <w:tr>
        <w:trPr>
          <w:cantSplit/>
        </w:trPr>
        <w:tc>
          <w:tcPr>
            <w:tcW w:type="dxa" w:w="1944"/>
            <w:vAlign w:val="top"/>
          </w:tcPr>
          <w:p>
            <w:r/>
            <w:r>
              <w:rPr>
                <w:rFonts w:ascii="Aptos" w:hAnsi="Aptos"/>
                <w:b w:val="0"/>
                <w:sz w:val="15"/>
              </w:rPr>
              <w:t>campaign_pack_id</w:t>
            </w:r>
          </w:p>
        </w:tc>
        <w:tc>
          <w:tcPr>
            <w:tcW w:type="dxa" w:w="2088"/>
            <w:vAlign w:val="top"/>
          </w:tcPr>
          <w:p>
            <w:r/>
            <w:r>
              <w:rPr>
                <w:rFonts w:ascii="Aptos" w:hAnsi="Aptos"/>
                <w:b w:val="0"/>
                <w:sz w:val="15"/>
              </w:rPr>
              <w:t>ContentId</w:t>
            </w:r>
          </w:p>
        </w:tc>
        <w:tc>
          <w:tcPr>
            <w:tcW w:type="dxa" w:w="1152"/>
            <w:vAlign w:val="top"/>
          </w:tcPr>
          <w:p>
            <w:r/>
            <w:r>
              <w:rPr>
                <w:rFonts w:ascii="Aptos" w:hAnsi="Aptos"/>
                <w:b w:val="0"/>
                <w:sz w:val="15"/>
              </w:rPr>
              <w:t>required</w:t>
            </w:r>
          </w:p>
        </w:tc>
        <w:tc>
          <w:tcPr>
            <w:tcW w:type="dxa" w:w="4752"/>
            <w:vAlign w:val="top"/>
          </w:tcPr>
          <w:p>
            <w:r/>
            <w:r>
              <w:rPr>
                <w:rFonts w:ascii="Aptos" w:hAnsi="Aptos"/>
                <w:b w:val="0"/>
                <w:sz w:val="15"/>
              </w:rPr>
              <w:t>Campaign definition identity.</w:t>
            </w:r>
          </w:p>
        </w:tc>
      </w:tr>
      <w:tr>
        <w:trPr>
          <w:cantSplit/>
        </w:trPr>
        <w:tc>
          <w:tcPr>
            <w:tcW w:type="dxa" w:w="1944"/>
            <w:vAlign w:val="top"/>
          </w:tcPr>
          <w:p>
            <w:r/>
            <w:r>
              <w:rPr>
                <w:rFonts w:ascii="Aptos" w:hAnsi="Aptos"/>
                <w:b w:val="0"/>
                <w:sz w:val="15"/>
              </w:rPr>
              <w:t>campaign_pack_version</w:t>
            </w:r>
          </w:p>
        </w:tc>
        <w:tc>
          <w:tcPr>
            <w:tcW w:type="dxa" w:w="2088"/>
            <w:vAlign w:val="top"/>
          </w:tcPr>
          <w:p>
            <w:r/>
            <w:r>
              <w:rPr>
                <w:rFonts w:ascii="Aptos" w:hAnsi="Aptos"/>
                <w:b w:val="0"/>
                <w:sz w:val="15"/>
              </w:rPr>
              <w:t>SemVer</w:t>
            </w:r>
          </w:p>
        </w:tc>
        <w:tc>
          <w:tcPr>
            <w:tcW w:type="dxa" w:w="1152"/>
            <w:vAlign w:val="top"/>
          </w:tcPr>
          <w:p>
            <w:r/>
            <w:r>
              <w:rPr>
                <w:rFonts w:ascii="Aptos" w:hAnsi="Aptos"/>
                <w:b w:val="0"/>
                <w:sz w:val="15"/>
              </w:rPr>
              <w:t>required</w:t>
            </w:r>
          </w:p>
        </w:tc>
        <w:tc>
          <w:tcPr>
            <w:tcW w:type="dxa" w:w="4752"/>
            <w:vAlign w:val="top"/>
          </w:tcPr>
          <w:p>
            <w:r/>
            <w:r>
              <w:rPr>
                <w:rFonts w:ascii="Aptos" w:hAnsi="Aptos"/>
                <w:b w:val="0"/>
                <w:sz w:val="15"/>
              </w:rPr>
              <w:t>Pack version used by this save.</w:t>
            </w:r>
          </w:p>
        </w:tc>
      </w:tr>
      <w:tr>
        <w:trPr>
          <w:cantSplit/>
        </w:trPr>
        <w:tc>
          <w:tcPr>
            <w:tcW w:type="dxa" w:w="1944"/>
            <w:vAlign w:val="top"/>
          </w:tcPr>
          <w:p>
            <w:r/>
            <w:r>
              <w:rPr>
                <w:rFonts w:ascii="Aptos" w:hAnsi="Aptos"/>
                <w:b w:val="0"/>
                <w:sz w:val="15"/>
              </w:rPr>
              <w:t>content_fingerprint</w:t>
            </w:r>
          </w:p>
        </w:tc>
        <w:tc>
          <w:tcPr>
            <w:tcW w:type="dxa" w:w="2088"/>
            <w:vAlign w:val="top"/>
          </w:tcPr>
          <w:p>
            <w:r/>
            <w:r>
              <w:rPr>
                <w:rFonts w:ascii="Aptos" w:hAnsi="Aptos"/>
                <w:b w:val="0"/>
                <w:sz w:val="15"/>
              </w:rPr>
              <w:t>SHA-256</w:t>
            </w:r>
          </w:p>
        </w:tc>
        <w:tc>
          <w:tcPr>
            <w:tcW w:type="dxa" w:w="1152"/>
            <w:vAlign w:val="top"/>
          </w:tcPr>
          <w:p>
            <w:r/>
            <w:r>
              <w:rPr>
                <w:rFonts w:ascii="Aptos" w:hAnsi="Aptos"/>
                <w:b w:val="0"/>
                <w:sz w:val="15"/>
              </w:rPr>
              <w:t>required</w:t>
            </w:r>
          </w:p>
        </w:tc>
        <w:tc>
          <w:tcPr>
            <w:tcW w:type="dxa" w:w="4752"/>
            <w:vAlign w:val="top"/>
          </w:tcPr>
          <w:p>
            <w:r/>
            <w:r>
              <w:rPr>
                <w:rFonts w:ascii="Aptos" w:hAnsi="Aptos"/>
                <w:b w:val="0"/>
                <w:sz w:val="15"/>
              </w:rPr>
              <w:t>Resolved content identity for compatibility/recovery.</w:t>
            </w:r>
          </w:p>
        </w:tc>
      </w:tr>
      <w:tr>
        <w:trPr>
          <w:cantSplit/>
        </w:trPr>
        <w:tc>
          <w:tcPr>
            <w:tcW w:type="dxa" w:w="1944"/>
            <w:vAlign w:val="top"/>
          </w:tcPr>
          <w:p>
            <w:r/>
            <w:r>
              <w:rPr>
                <w:rFonts w:ascii="Aptos" w:hAnsi="Aptos"/>
                <w:b w:val="0"/>
                <w:sz w:val="15"/>
              </w:rPr>
              <w:t>ruleset_id</w:t>
            </w:r>
          </w:p>
        </w:tc>
        <w:tc>
          <w:tcPr>
            <w:tcW w:type="dxa" w:w="2088"/>
            <w:vAlign w:val="top"/>
          </w:tcPr>
          <w:p>
            <w:r/>
            <w:r>
              <w:rPr>
                <w:rFonts w:ascii="Aptos" w:hAnsi="Aptos"/>
                <w:b w:val="0"/>
                <w:sz w:val="15"/>
              </w:rPr>
              <w:t>ContentId</w:t>
            </w:r>
          </w:p>
        </w:tc>
        <w:tc>
          <w:tcPr>
            <w:tcW w:type="dxa" w:w="1152"/>
            <w:vAlign w:val="top"/>
          </w:tcPr>
          <w:p>
            <w:r/>
            <w:r>
              <w:rPr>
                <w:rFonts w:ascii="Aptos" w:hAnsi="Aptos"/>
                <w:b w:val="0"/>
                <w:sz w:val="15"/>
              </w:rPr>
              <w:t>required</w:t>
            </w:r>
          </w:p>
        </w:tc>
        <w:tc>
          <w:tcPr>
            <w:tcW w:type="dxa" w:w="4752"/>
            <w:vAlign w:val="top"/>
          </w:tcPr>
          <w:p>
            <w:r/>
            <w:r>
              <w:rPr>
                <w:rFonts w:ascii="Aptos" w:hAnsi="Aptos"/>
                <w:b w:val="0"/>
                <w:sz w:val="15"/>
              </w:rPr>
              <w:t>Ruleset/tuning reference; formulas are not hard-coded into state.</w:t>
            </w:r>
          </w:p>
        </w:tc>
      </w:tr>
      <w:tr>
        <w:trPr>
          <w:cantSplit/>
        </w:trPr>
        <w:tc>
          <w:tcPr>
            <w:tcW w:type="dxa" w:w="1944"/>
            <w:vAlign w:val="top"/>
          </w:tcPr>
          <w:p>
            <w:r/>
            <w:r>
              <w:rPr>
                <w:rFonts w:ascii="Aptos" w:hAnsi="Aptos"/>
                <w:b w:val="0"/>
                <w:sz w:val="15"/>
              </w:rPr>
              <w:t>current_date</w:t>
            </w:r>
          </w:p>
        </w:tc>
        <w:tc>
          <w:tcPr>
            <w:tcW w:type="dxa" w:w="2088"/>
            <w:vAlign w:val="top"/>
          </w:tcPr>
          <w:p>
            <w:r/>
            <w:r>
              <w:rPr>
                <w:rFonts w:ascii="Aptos" w:hAnsi="Aptos"/>
                <w:b w:val="0"/>
                <w:sz w:val="15"/>
              </w:rPr>
              <w:t>YYYY-MM-DD</w:t>
            </w:r>
          </w:p>
        </w:tc>
        <w:tc>
          <w:tcPr>
            <w:tcW w:type="dxa" w:w="1152"/>
            <w:vAlign w:val="top"/>
          </w:tcPr>
          <w:p>
            <w:r/>
            <w:r>
              <w:rPr>
                <w:rFonts w:ascii="Aptos" w:hAnsi="Aptos"/>
                <w:b w:val="0"/>
                <w:sz w:val="15"/>
              </w:rPr>
              <w:t>required</w:t>
            </w:r>
          </w:p>
        </w:tc>
        <w:tc>
          <w:tcPr>
            <w:tcW w:type="dxa" w:w="4752"/>
            <w:vAlign w:val="top"/>
          </w:tcPr>
          <w:p>
            <w:r/>
            <w:r>
              <w:rPr>
                <w:rFonts w:ascii="Aptos" w:hAnsi="Aptos"/>
                <w:b w:val="0"/>
                <w:sz w:val="15"/>
              </w:rPr>
              <w:t>Current in-game date.</w:t>
            </w:r>
          </w:p>
        </w:tc>
      </w:tr>
      <w:tr>
        <w:trPr>
          <w:cantSplit/>
        </w:trPr>
        <w:tc>
          <w:tcPr>
            <w:tcW w:type="dxa" w:w="1944"/>
            <w:vAlign w:val="top"/>
          </w:tcPr>
          <w:p>
            <w:r/>
            <w:r>
              <w:rPr>
                <w:rFonts w:ascii="Aptos" w:hAnsi="Aptos"/>
                <w:b w:val="0"/>
                <w:sz w:val="15"/>
              </w:rPr>
              <w:t>turn_number</w:t>
            </w:r>
          </w:p>
        </w:tc>
        <w:tc>
          <w:tcPr>
            <w:tcW w:type="dxa" w:w="2088"/>
            <w:vAlign w:val="top"/>
          </w:tcPr>
          <w:p>
            <w:r/>
            <w:r>
              <w:rPr>
                <w:rFonts w:ascii="Aptos" w:hAnsi="Aptos"/>
                <w:b w:val="0"/>
                <w:sz w:val="15"/>
              </w:rPr>
              <w:t>integer &gt;= 0</w:t>
            </w:r>
          </w:p>
        </w:tc>
        <w:tc>
          <w:tcPr>
            <w:tcW w:type="dxa" w:w="1152"/>
            <w:vAlign w:val="top"/>
          </w:tcPr>
          <w:p>
            <w:r/>
            <w:r>
              <w:rPr>
                <w:rFonts w:ascii="Aptos" w:hAnsi="Aptos"/>
                <w:b w:val="0"/>
                <w:sz w:val="15"/>
              </w:rPr>
              <w:t>required</w:t>
            </w:r>
          </w:p>
        </w:tc>
        <w:tc>
          <w:tcPr>
            <w:tcW w:type="dxa" w:w="4752"/>
            <w:vAlign w:val="top"/>
          </w:tcPr>
          <w:p>
            <w:r/>
            <w:r>
              <w:rPr>
                <w:rFonts w:ascii="Aptos" w:hAnsi="Aptos"/>
                <w:b w:val="0"/>
                <w:sz w:val="15"/>
              </w:rPr>
              <w:t>Monotonic strategic-turn count.</w:t>
            </w:r>
          </w:p>
        </w:tc>
      </w:tr>
      <w:tr>
        <w:trPr>
          <w:cantSplit/>
        </w:trPr>
        <w:tc>
          <w:tcPr>
            <w:tcW w:type="dxa" w:w="1944"/>
            <w:vAlign w:val="top"/>
          </w:tcPr>
          <w:p>
            <w:r/>
            <w:r>
              <w:rPr>
                <w:rFonts w:ascii="Aptos" w:hAnsi="Aptos"/>
                <w:b w:val="0"/>
                <w:sz w:val="15"/>
              </w:rPr>
              <w:t>ownership_seat</w:t>
            </w:r>
          </w:p>
        </w:tc>
        <w:tc>
          <w:tcPr>
            <w:tcW w:type="dxa" w:w="2088"/>
            <w:vAlign w:val="top"/>
          </w:tcPr>
          <w:p>
            <w:r/>
            <w:r>
              <w:rPr>
                <w:rFonts w:ascii="Aptos" w:hAnsi="Aptos"/>
                <w:b w:val="0"/>
                <w:sz w:val="15"/>
              </w:rPr>
              <w:t>OwnershipSeatState</w:t>
            </w:r>
          </w:p>
        </w:tc>
        <w:tc>
          <w:tcPr>
            <w:tcW w:type="dxa" w:w="1152"/>
            <w:vAlign w:val="top"/>
          </w:tcPr>
          <w:p>
            <w:r/>
            <w:r>
              <w:rPr>
                <w:rFonts w:ascii="Aptos" w:hAnsi="Aptos"/>
                <w:b w:val="0"/>
                <w:sz w:val="15"/>
              </w:rPr>
              <w:t>required</w:t>
            </w:r>
          </w:p>
        </w:tc>
        <w:tc>
          <w:tcPr>
            <w:tcW w:type="dxa" w:w="4752"/>
            <w:vAlign w:val="top"/>
          </w:tcPr>
          <w:p>
            <w:r/>
            <w:r>
              <w:rPr>
                <w:rFonts w:ascii="Aptos" w:hAnsi="Aptos"/>
                <w:b w:val="0"/>
                <w:sz w:val="15"/>
              </w:rPr>
              <w:t>Current player promotion/owner seat without inventing succession mechanics.</w:t>
            </w:r>
          </w:p>
        </w:tc>
      </w:tr>
      <w:tr>
        <w:trPr>
          <w:cantSplit/>
        </w:trPr>
        <w:tc>
          <w:tcPr>
            <w:tcW w:type="dxa" w:w="1944"/>
            <w:vAlign w:val="top"/>
          </w:tcPr>
          <w:p>
            <w:r/>
            <w:r>
              <w:rPr>
                <w:rFonts w:ascii="Aptos" w:hAnsi="Aptos"/>
                <w:b w:val="0"/>
                <w:sz w:val="15"/>
              </w:rPr>
              <w:t>world_state</w:t>
            </w:r>
          </w:p>
        </w:tc>
        <w:tc>
          <w:tcPr>
            <w:tcW w:type="dxa" w:w="2088"/>
            <w:vAlign w:val="top"/>
          </w:tcPr>
          <w:p>
            <w:r/>
            <w:r>
              <w:rPr>
                <w:rFonts w:ascii="Aptos" w:hAnsi="Aptos"/>
                <w:b w:val="0"/>
                <w:sz w:val="15"/>
              </w:rPr>
              <w:t>object</w:t>
            </w:r>
          </w:p>
        </w:tc>
        <w:tc>
          <w:tcPr>
            <w:tcW w:type="dxa" w:w="1152"/>
            <w:vAlign w:val="top"/>
          </w:tcPr>
          <w:p>
            <w:r/>
            <w:r>
              <w:rPr>
                <w:rFonts w:ascii="Aptos" w:hAnsi="Aptos"/>
                <w:b w:val="0"/>
                <w:sz w:val="15"/>
              </w:rPr>
              <w:t>required</w:t>
            </w:r>
          </w:p>
        </w:tc>
        <w:tc>
          <w:tcPr>
            <w:tcW w:type="dxa" w:w="4752"/>
            <w:vAlign w:val="top"/>
          </w:tcPr>
          <w:p>
            <w:r/>
            <w:r>
              <w:rPr>
                <w:rFonts w:ascii="Aptos" w:hAnsi="Aptos"/>
                <w:b w:val="0"/>
                <w:sz w:val="15"/>
              </w:rPr>
              <w:t>Active era, available technologies, global wrestling-interest state.</w:t>
            </w:r>
          </w:p>
        </w:tc>
      </w:tr>
      <w:tr>
        <w:trPr>
          <w:cantSplit/>
        </w:trPr>
        <w:tc>
          <w:tcPr>
            <w:tcW w:type="dxa" w:w="1944"/>
            <w:vAlign w:val="top"/>
          </w:tcPr>
          <w:p>
            <w:r/>
            <w:r>
              <w:rPr>
                <w:rFonts w:ascii="Aptos" w:hAnsi="Aptos"/>
                <w:b w:val="0"/>
                <w:sz w:val="15"/>
              </w:rPr>
              <w:t>people/promotions/...</w:t>
            </w:r>
          </w:p>
        </w:tc>
        <w:tc>
          <w:tcPr>
            <w:tcW w:type="dxa" w:w="2088"/>
            <w:vAlign w:val="top"/>
          </w:tcPr>
          <w:p>
            <w:r/>
            <w:r>
              <w:rPr>
                <w:rFonts w:ascii="Aptos" w:hAnsi="Aptos"/>
                <w:b w:val="0"/>
                <w:sz w:val="15"/>
              </w:rPr>
              <w:t>ID-keyed dictionaries</w:t>
            </w:r>
          </w:p>
        </w:tc>
        <w:tc>
          <w:tcPr>
            <w:tcW w:type="dxa" w:w="1152"/>
            <w:vAlign w:val="top"/>
          </w:tcPr>
          <w:p>
            <w:r/>
            <w:r>
              <w:rPr>
                <w:rFonts w:ascii="Aptos" w:hAnsi="Aptos"/>
                <w:b w:val="0"/>
                <w:sz w:val="15"/>
              </w:rPr>
              <w:t>required</w:t>
            </w:r>
          </w:p>
        </w:tc>
        <w:tc>
          <w:tcPr>
            <w:tcW w:type="dxa" w:w="4752"/>
            <w:vAlign w:val="top"/>
          </w:tcPr>
          <w:p>
            <w:r/>
            <w:r>
              <w:rPr>
                <w:rFonts w:ascii="Aptos" w:hAnsi="Aptos"/>
                <w:b w:val="0"/>
                <w:sz w:val="15"/>
              </w:rPr>
              <w:t>Authoritative entity stores; keys must equal canonical entity identity.</w:t>
            </w:r>
          </w:p>
        </w:tc>
      </w:tr>
      <w:tr>
        <w:trPr>
          <w:cantSplit/>
        </w:trPr>
        <w:tc>
          <w:tcPr>
            <w:tcW w:type="dxa" w:w="1944"/>
            <w:vAlign w:val="top"/>
          </w:tcPr>
          <w:p>
            <w:r/>
            <w:r>
              <w:rPr>
                <w:rFonts w:ascii="Aptos" w:hAnsi="Aptos"/>
                <w:b w:val="0"/>
                <w:sz w:val="15"/>
              </w:rPr>
              <w:t>knowledge_bases</w:t>
            </w:r>
          </w:p>
        </w:tc>
        <w:tc>
          <w:tcPr>
            <w:tcW w:type="dxa" w:w="2088"/>
            <w:vAlign w:val="top"/>
          </w:tcPr>
          <w:p>
            <w:r/>
            <w:r>
              <w:rPr>
                <w:rFonts w:ascii="Aptos" w:hAnsi="Aptos"/>
                <w:b w:val="0"/>
                <w:sz w:val="15"/>
              </w:rPr>
              <w:t>PromotionId -&gt; KnowledgeBase</w:t>
            </w:r>
          </w:p>
        </w:tc>
        <w:tc>
          <w:tcPr>
            <w:tcW w:type="dxa" w:w="1152"/>
            <w:vAlign w:val="top"/>
          </w:tcPr>
          <w:p>
            <w:r/>
            <w:r>
              <w:rPr>
                <w:rFonts w:ascii="Aptos" w:hAnsi="Aptos"/>
                <w:b w:val="0"/>
                <w:sz w:val="15"/>
              </w:rPr>
              <w:t>required</w:t>
            </w:r>
          </w:p>
        </w:tc>
        <w:tc>
          <w:tcPr>
            <w:tcW w:type="dxa" w:w="4752"/>
            <w:vAlign w:val="top"/>
          </w:tcPr>
          <w:p>
            <w:r/>
            <w:r>
              <w:rPr>
                <w:rFonts w:ascii="Aptos" w:hAnsi="Aptos"/>
                <w:b w:val="0"/>
                <w:sz w:val="15"/>
              </w:rPr>
              <w:t>Organization-specific observations. Player and AI may use same model.</w:t>
            </w:r>
          </w:p>
        </w:tc>
      </w:tr>
      <w:tr>
        <w:trPr>
          <w:cantSplit/>
        </w:trPr>
        <w:tc>
          <w:tcPr>
            <w:tcW w:type="dxa" w:w="1944"/>
            <w:vAlign w:val="top"/>
          </w:tcPr>
          <w:p>
            <w:r/>
            <w:r>
              <w:rPr>
                <w:rFonts w:ascii="Aptos" w:hAnsi="Aptos"/>
                <w:b w:val="0"/>
                <w:sz w:val="15"/>
              </w:rPr>
              <w:t>event_state</w:t>
            </w:r>
          </w:p>
        </w:tc>
        <w:tc>
          <w:tcPr>
            <w:tcW w:type="dxa" w:w="2088"/>
            <w:vAlign w:val="top"/>
          </w:tcPr>
          <w:p>
            <w:r/>
            <w:r>
              <w:rPr>
                <w:rFonts w:ascii="Aptos" w:hAnsi="Aptos"/>
                <w:b w:val="0"/>
                <w:sz w:val="15"/>
              </w:rPr>
              <w:t>EventState</w:t>
            </w:r>
          </w:p>
        </w:tc>
        <w:tc>
          <w:tcPr>
            <w:tcW w:type="dxa" w:w="1152"/>
            <w:vAlign w:val="top"/>
          </w:tcPr>
          <w:p>
            <w:r/>
            <w:r>
              <w:rPr>
                <w:rFonts w:ascii="Aptos" w:hAnsi="Aptos"/>
                <w:b w:val="0"/>
                <w:sz w:val="15"/>
              </w:rPr>
              <w:t>required</w:t>
            </w:r>
          </w:p>
        </w:tc>
        <w:tc>
          <w:tcPr>
            <w:tcW w:type="dxa" w:w="4752"/>
            <w:vAlign w:val="top"/>
          </w:tcPr>
          <w:p>
            <w:r/>
            <w:r>
              <w:rPr>
                <w:rFonts w:ascii="Aptos" w:hAnsi="Aptos"/>
                <w:b w:val="0"/>
                <w:sz w:val="15"/>
              </w:rPr>
              <w:t>Authored-event cooldown/firing/choice state.</w:t>
            </w:r>
          </w:p>
        </w:tc>
      </w:tr>
      <w:tr>
        <w:trPr>
          <w:cantSplit/>
        </w:trPr>
        <w:tc>
          <w:tcPr>
            <w:tcW w:type="dxa" w:w="1944"/>
            <w:vAlign w:val="top"/>
          </w:tcPr>
          <w:p>
            <w:r/>
            <w:r>
              <w:rPr>
                <w:rFonts w:ascii="Aptos" w:hAnsi="Aptos"/>
                <w:b w:val="0"/>
                <w:sz w:val="15"/>
              </w:rPr>
              <w:t>rng_state</w:t>
            </w:r>
          </w:p>
        </w:tc>
        <w:tc>
          <w:tcPr>
            <w:tcW w:type="dxa" w:w="2088"/>
            <w:vAlign w:val="top"/>
          </w:tcPr>
          <w:p>
            <w:r/>
            <w:r>
              <w:rPr>
                <w:rFonts w:ascii="Aptos" w:hAnsi="Aptos"/>
                <w:b w:val="0"/>
                <w:sz w:val="15"/>
              </w:rPr>
              <w:t>RandomState</w:t>
            </w:r>
          </w:p>
        </w:tc>
        <w:tc>
          <w:tcPr>
            <w:tcW w:type="dxa" w:w="1152"/>
            <w:vAlign w:val="top"/>
          </w:tcPr>
          <w:p>
            <w:r/>
            <w:r>
              <w:rPr>
                <w:rFonts w:ascii="Aptos" w:hAnsi="Aptos"/>
                <w:b w:val="0"/>
                <w:sz w:val="15"/>
              </w:rPr>
              <w:t>required</w:t>
            </w:r>
          </w:p>
        </w:tc>
        <w:tc>
          <w:tcPr>
            <w:tcW w:type="dxa" w:w="4752"/>
            <w:vAlign w:val="top"/>
          </w:tcPr>
          <w:p>
            <w:r/>
            <w:r>
              <w:rPr>
                <w:rFonts w:ascii="Aptos" w:hAnsi="Aptos"/>
                <w:b w:val="0"/>
                <w:sz w:val="15"/>
              </w:rPr>
              <w:t>Controlled random boundary state.</w:t>
            </w:r>
          </w:p>
        </w:tc>
      </w:tr>
      <w:tr>
        <w:trPr>
          <w:cantSplit/>
        </w:trPr>
        <w:tc>
          <w:tcPr>
            <w:tcW w:type="dxa" w:w="1944"/>
            <w:vAlign w:val="top"/>
          </w:tcPr>
          <w:p>
            <w:r/>
            <w:r>
              <w:rPr>
                <w:rFonts w:ascii="Aptos" w:hAnsi="Aptos"/>
                <w:b w:val="0"/>
                <w:sz w:val="15"/>
              </w:rPr>
              <w:t>victory_state</w:t>
            </w:r>
          </w:p>
        </w:tc>
        <w:tc>
          <w:tcPr>
            <w:tcW w:type="dxa" w:w="2088"/>
            <w:vAlign w:val="top"/>
          </w:tcPr>
          <w:p>
            <w:r/>
            <w:r>
              <w:rPr>
                <w:rFonts w:ascii="Aptos" w:hAnsi="Aptos"/>
                <w:b w:val="0"/>
                <w:sz w:val="15"/>
              </w:rPr>
              <w:t>VictoryState</w:t>
            </w:r>
          </w:p>
        </w:tc>
        <w:tc>
          <w:tcPr>
            <w:tcW w:type="dxa" w:w="1152"/>
            <w:vAlign w:val="top"/>
          </w:tcPr>
          <w:p>
            <w:r/>
            <w:r>
              <w:rPr>
                <w:rFonts w:ascii="Aptos" w:hAnsi="Aptos"/>
                <w:b w:val="0"/>
                <w:sz w:val="15"/>
              </w:rPr>
              <w:t>required</w:t>
            </w:r>
          </w:p>
        </w:tc>
        <w:tc>
          <w:tcPr>
            <w:tcW w:type="dxa" w:w="4752"/>
            <w:vAlign w:val="top"/>
          </w:tcPr>
          <w:p>
            <w:r/>
            <w:r>
              <w:rPr>
                <w:rFonts w:ascii="Aptos" w:hAnsi="Aptos"/>
                <w:b w:val="0"/>
                <w:sz w:val="15"/>
              </w:rPr>
              <w:t>Open-ended campaign/end-state status; thresholds remain ruleset data.</w:t>
            </w:r>
          </w:p>
        </w:tc>
      </w:tr>
    </w:tbl>
    <w:p>
      <w:pPr>
        <w:spacing w:after="40"/>
      </w:pPr>
    </w:p>
    <w:p>
      <w:pPr>
        <w:pStyle w:val="Heading2"/>
      </w:pPr>
      <w:r>
        <w:t>2.2 Slice-critical entity ownership/reference matrix</w:t>
      </w:r>
    </w:p>
    <w:tbl>
      <w:tblPr>
        <w:tblStyle w:val="TableGrid"/>
        <w:tblW w:type="auto" w:w="0"/>
        <w:jc w:val="center"/>
        <w:tblLook w:firstColumn="1" w:firstRow="1" w:lastColumn="0" w:lastRow="0" w:noHBand="0" w:noVBand="1" w:val="04A0"/>
      </w:tblPr>
      <w:tblGrid>
        <w:gridCol w:w="2556"/>
        <w:gridCol w:w="2556"/>
        <w:gridCol w:w="2556"/>
        <w:gridCol w:w="2556"/>
      </w:tblGrid>
      <w:tr>
        <w:trPr>
          <w:cantSplit/>
          <w:tblHeader/>
        </w:trPr>
        <w:tc>
          <w:tcPr>
            <w:tcW w:type="dxa" w:w="1728"/>
            <w:vAlign w:val="top"/>
            <w:shd w:fill="3F1419"/>
          </w:tcPr>
          <w:p>
            <w:r/>
            <w:r>
              <w:rPr>
                <w:rFonts w:ascii="Aptos" w:hAnsi="Aptos"/>
                <w:b/>
                <w:color w:val="FFFFFF"/>
                <w:sz w:val="14"/>
              </w:rPr>
              <w:t>Entity</w:t>
            </w:r>
          </w:p>
        </w:tc>
        <w:tc>
          <w:tcPr>
            <w:tcW w:type="dxa" w:w="1728"/>
            <w:vAlign w:val="top"/>
            <w:shd w:fill="3F1419"/>
          </w:tcPr>
          <w:p>
            <w:r/>
            <w:r>
              <w:rPr>
                <w:rFonts w:ascii="Aptos" w:hAnsi="Aptos"/>
                <w:b/>
                <w:color w:val="FFFFFF"/>
                <w:sz w:val="14"/>
              </w:rPr>
              <w:t>Identity</w:t>
            </w:r>
          </w:p>
        </w:tc>
        <w:tc>
          <w:tcPr>
            <w:tcW w:type="dxa" w:w="3744"/>
            <w:vAlign w:val="top"/>
            <w:shd w:fill="3F1419"/>
          </w:tcPr>
          <w:p>
            <w:r/>
            <w:r>
              <w:rPr>
                <w:rFonts w:ascii="Aptos" w:hAnsi="Aptos"/>
                <w:b/>
                <w:color w:val="FFFFFF"/>
                <w:sz w:val="14"/>
              </w:rPr>
              <w:t>Owns authoritative truth</w:t>
            </w:r>
          </w:p>
        </w:tc>
        <w:tc>
          <w:tcPr>
            <w:tcW w:type="dxa" w:w="3240"/>
            <w:vAlign w:val="top"/>
            <w:shd w:fill="3F1419"/>
          </w:tcPr>
          <w:p>
            <w:r/>
            <w:r>
              <w:rPr>
                <w:rFonts w:ascii="Aptos" w:hAnsi="Aptos"/>
                <w:b/>
                <w:color w:val="FFFFFF"/>
                <w:sz w:val="14"/>
              </w:rPr>
              <w:t>References / derived elsewhere</w:t>
            </w:r>
          </w:p>
        </w:tc>
      </w:tr>
      <w:tr>
        <w:trPr>
          <w:cantSplit/>
        </w:trPr>
        <w:tc>
          <w:tcPr>
            <w:tcW w:type="dxa" w:w="1728"/>
            <w:vAlign w:val="top"/>
          </w:tcPr>
          <w:p>
            <w:r/>
            <w:r>
              <w:rPr>
                <w:rFonts w:ascii="Aptos" w:hAnsi="Aptos"/>
                <w:b w:val="0"/>
                <w:sz w:val="14"/>
              </w:rPr>
              <w:t>PersonState</w:t>
            </w:r>
          </w:p>
        </w:tc>
        <w:tc>
          <w:tcPr>
            <w:tcW w:type="dxa" w:w="1728"/>
            <w:vAlign w:val="top"/>
          </w:tcPr>
          <w:p>
            <w:r/>
            <w:r>
              <w:rPr>
                <w:rFonts w:ascii="Aptos" w:hAnsi="Aptos"/>
                <w:b w:val="0"/>
                <w:sz w:val="14"/>
              </w:rPr>
              <w:t>runtime PersonId</w:t>
            </w:r>
          </w:p>
        </w:tc>
        <w:tc>
          <w:tcPr>
            <w:tcW w:type="dxa" w:w="3744"/>
            <w:vAlign w:val="top"/>
          </w:tcPr>
          <w:p>
            <w:r/>
            <w:r>
              <w:rPr>
                <w:rFonts w:ascii="Aptos" w:hAnsi="Aptos"/>
                <w:b w:val="0"/>
                <w:sz w:val="14"/>
              </w:rPr>
              <w:t>Human identity, skills/traits/potential, roles, health, career, local audience state, contract refs.</w:t>
            </w:r>
          </w:p>
        </w:tc>
        <w:tc>
          <w:tcPr>
            <w:tcW w:type="dxa" w:w="3240"/>
            <w:vAlign w:val="top"/>
          </w:tcPr>
          <w:p>
            <w:r/>
            <w:r>
              <w:rPr>
                <w:rFonts w:ascii="Aptos" w:hAnsi="Aptos"/>
                <w:b w:val="0"/>
                <w:sz w:val="14"/>
              </w:rPr>
              <w:t>Roster position and staff function are role/contract state, not species. Hidden truth reaches UI only through knowledge projection.</w:t>
            </w:r>
          </w:p>
        </w:tc>
      </w:tr>
      <w:tr>
        <w:trPr>
          <w:cantSplit/>
        </w:trPr>
        <w:tc>
          <w:tcPr>
            <w:tcW w:type="dxa" w:w="1728"/>
            <w:vAlign w:val="top"/>
          </w:tcPr>
          <w:p>
            <w:r/>
            <w:r>
              <w:rPr>
                <w:rFonts w:ascii="Aptos" w:hAnsi="Aptos"/>
                <w:b w:val="0"/>
                <w:sz w:val="14"/>
              </w:rPr>
              <w:t>PromotionState</w:t>
            </w:r>
          </w:p>
        </w:tc>
        <w:tc>
          <w:tcPr>
            <w:tcW w:type="dxa" w:w="1728"/>
            <w:vAlign w:val="top"/>
          </w:tcPr>
          <w:p>
            <w:r/>
            <w:r>
              <w:rPr>
                <w:rFonts w:ascii="Aptos" w:hAnsi="Aptos"/>
                <w:b w:val="0"/>
                <w:sz w:val="14"/>
              </w:rPr>
              <w:t>runtime PromotionId</w:t>
            </w:r>
          </w:p>
        </w:tc>
        <w:tc>
          <w:tcPr>
            <w:tcW w:type="dxa" w:w="3744"/>
            <w:vAlign w:val="top"/>
          </w:tcPr>
          <w:p>
            <w:r/>
            <w:r>
              <w:rPr>
                <w:rFonts w:ascii="Aptos" w:hAnsi="Aptos"/>
                <w:b w:val="0"/>
                <w:sz w:val="14"/>
              </w:rPr>
              <w:t>Organization identity, ownership, money, prestige, morale, momentum, strategic refs.</w:t>
            </w:r>
          </w:p>
        </w:tc>
        <w:tc>
          <w:tcPr>
            <w:tcW w:type="dxa" w:w="3240"/>
            <w:vAlign w:val="top"/>
          </w:tcPr>
          <w:p>
            <w:r/>
            <w:r>
              <w:rPr>
                <w:rFonts w:ascii="Aptos" w:hAnsi="Aptos"/>
                <w:b w:val="0"/>
                <w:sz w:val="14"/>
              </w:rPr>
              <w:t>Market influence values live on MarketState. Roster/staff are derived from contracts/role assignments rather than duplicated lists.</w:t>
            </w:r>
          </w:p>
        </w:tc>
      </w:tr>
      <w:tr>
        <w:trPr>
          <w:cantSplit/>
        </w:trPr>
        <w:tc>
          <w:tcPr>
            <w:tcW w:type="dxa" w:w="1728"/>
            <w:vAlign w:val="top"/>
          </w:tcPr>
          <w:p>
            <w:r/>
            <w:r>
              <w:rPr>
                <w:rFonts w:ascii="Aptos" w:hAnsi="Aptos"/>
                <w:b w:val="0"/>
                <w:sz w:val="14"/>
              </w:rPr>
              <w:t>MarketState</w:t>
            </w:r>
          </w:p>
        </w:tc>
        <w:tc>
          <w:tcPr>
            <w:tcW w:type="dxa" w:w="1728"/>
            <w:vAlign w:val="top"/>
          </w:tcPr>
          <w:p>
            <w:r/>
            <w:r>
              <w:rPr>
                <w:rFonts w:ascii="Aptos" w:hAnsi="Aptos"/>
                <w:b w:val="0"/>
                <w:sz w:val="14"/>
              </w:rPr>
              <w:t>market ContentId</w:t>
            </w:r>
          </w:p>
        </w:tc>
        <w:tc>
          <w:tcPr>
            <w:tcW w:type="dxa" w:w="3744"/>
            <w:vAlign w:val="top"/>
          </w:tcPr>
          <w:p>
            <w:r/>
            <w:r>
              <w:rPr>
                <w:rFonts w:ascii="Aptos" w:hAnsi="Aptos"/>
                <w:b w:val="0"/>
                <w:sz w:val="14"/>
              </w:rPr>
              <w:t>Current interest, economic strength, influence component vectors, hot/cold/effects.</w:t>
            </w:r>
          </w:p>
        </w:tc>
        <w:tc>
          <w:tcPr>
            <w:tcW w:type="dxa" w:w="3240"/>
            <w:vAlign w:val="top"/>
          </w:tcPr>
          <w:p>
            <w:r/>
            <w:r>
              <w:rPr>
                <w:rFonts w:ascii="Aptos" w:hAnsi="Aptos"/>
                <w:b w:val="0"/>
                <w:sz w:val="14"/>
              </w:rPr>
              <w:t>Static population, coordinates, culture, venue stock and infrastructure definitions live in content. Composite influence is derived by ruleset.</w:t>
            </w:r>
          </w:p>
        </w:tc>
      </w:tr>
      <w:tr>
        <w:trPr>
          <w:cantSplit/>
        </w:trPr>
        <w:tc>
          <w:tcPr>
            <w:tcW w:type="dxa" w:w="1728"/>
            <w:vAlign w:val="top"/>
          </w:tcPr>
          <w:p>
            <w:r/>
            <w:r>
              <w:rPr>
                <w:rFonts w:ascii="Aptos" w:hAnsi="Aptos"/>
                <w:b w:val="0"/>
                <w:sz w:val="14"/>
              </w:rPr>
              <w:t>Region</w:t>
            </w:r>
          </w:p>
        </w:tc>
        <w:tc>
          <w:tcPr>
            <w:tcW w:type="dxa" w:w="1728"/>
            <w:vAlign w:val="top"/>
          </w:tcPr>
          <w:p>
            <w:r/>
            <w:r>
              <w:rPr>
                <w:rFonts w:ascii="Aptos" w:hAnsi="Aptos"/>
                <w:b w:val="0"/>
                <w:sz w:val="14"/>
              </w:rPr>
              <w:t>region ContentId</w:t>
            </w:r>
          </w:p>
        </w:tc>
        <w:tc>
          <w:tcPr>
            <w:tcW w:type="dxa" w:w="3744"/>
            <w:vAlign w:val="top"/>
          </w:tcPr>
          <w:p>
            <w:r/>
            <w:r>
              <w:rPr>
                <w:rFonts w:ascii="Aptos" w:hAnsi="Aptos"/>
                <w:b w:val="0"/>
                <w:sz w:val="14"/>
              </w:rPr>
              <w:t>No invented independent v0.1 economic truth. RegionState only carries region-scale effects/hot state extension point.</w:t>
            </w:r>
          </w:p>
        </w:tc>
        <w:tc>
          <w:tcPr>
            <w:tcW w:type="dxa" w:w="3240"/>
            <w:vAlign w:val="top"/>
          </w:tcPr>
          <w:p>
            <w:r/>
            <w:r>
              <w:rPr>
                <w:rFonts w:ascii="Aptos" w:hAnsi="Aptos"/>
                <w:b w:val="0"/>
                <w:sz w:val="14"/>
              </w:rPr>
              <w:t>Membership, culture/economy profile and geometry are RegionDefinition content; normal aggregates are derived from markets.</w:t>
            </w:r>
          </w:p>
        </w:tc>
      </w:tr>
      <w:tr>
        <w:trPr>
          <w:cantSplit/>
        </w:trPr>
        <w:tc>
          <w:tcPr>
            <w:tcW w:type="dxa" w:w="1728"/>
            <w:vAlign w:val="top"/>
          </w:tcPr>
          <w:p>
            <w:r/>
            <w:r>
              <w:rPr>
                <w:rFonts w:ascii="Aptos" w:hAnsi="Aptos"/>
                <w:b w:val="0"/>
                <w:sz w:val="14"/>
              </w:rPr>
              <w:t>TouringCompanyState</w:t>
            </w:r>
          </w:p>
        </w:tc>
        <w:tc>
          <w:tcPr>
            <w:tcW w:type="dxa" w:w="1728"/>
            <w:vAlign w:val="top"/>
          </w:tcPr>
          <w:p>
            <w:r/>
            <w:r>
              <w:rPr>
                <w:rFonts w:ascii="Aptos" w:hAnsi="Aptos"/>
                <w:b w:val="0"/>
                <w:sz w:val="14"/>
              </w:rPr>
              <w:t>runtime TouringId</w:t>
            </w:r>
          </w:p>
        </w:tc>
        <w:tc>
          <w:tcPr>
            <w:tcW w:type="dxa" w:w="3744"/>
            <w:vAlign w:val="top"/>
          </w:tcPr>
          <w:p>
            <w:r/>
            <w:r>
              <w:rPr>
                <w:rFonts w:ascii="Aptos" w:hAnsi="Aptos"/>
                <w:b w:val="0"/>
                <w:sz w:val="14"/>
              </w:rPr>
              <w:t>Promotion membership, scoped person assignments, carried titles, route, directives, budget, fatigue/cohesion/hot state.</w:t>
            </w:r>
          </w:p>
        </w:tc>
        <w:tc>
          <w:tcPr>
            <w:tcW w:type="dxa" w:w="3240"/>
            <w:vAlign w:val="top"/>
          </w:tcPr>
          <w:p>
            <w:r/>
            <w:r>
              <w:rPr>
                <w:rFonts w:ascii="Aptos" w:hAnsi="Aptos"/>
                <w:b w:val="0"/>
                <w:sz w:val="14"/>
              </w:rPr>
              <w:t>Does not own people or titles.</w:t>
            </w:r>
          </w:p>
        </w:tc>
      </w:tr>
      <w:tr>
        <w:trPr>
          <w:cantSplit/>
        </w:trPr>
        <w:tc>
          <w:tcPr>
            <w:tcW w:type="dxa" w:w="1728"/>
            <w:vAlign w:val="top"/>
          </w:tcPr>
          <w:p>
            <w:r/>
            <w:r>
              <w:rPr>
                <w:rFonts w:ascii="Aptos" w:hAnsi="Aptos"/>
                <w:b w:val="0"/>
                <w:sz w:val="14"/>
              </w:rPr>
              <w:t>ContractState</w:t>
            </w:r>
          </w:p>
        </w:tc>
        <w:tc>
          <w:tcPr>
            <w:tcW w:type="dxa" w:w="1728"/>
            <w:vAlign w:val="top"/>
          </w:tcPr>
          <w:p>
            <w:r/>
            <w:r>
              <w:rPr>
                <w:rFonts w:ascii="Aptos" w:hAnsi="Aptos"/>
                <w:b w:val="0"/>
                <w:sz w:val="14"/>
              </w:rPr>
              <w:t>runtime ContractId</w:t>
            </w:r>
          </w:p>
        </w:tc>
        <w:tc>
          <w:tcPr>
            <w:tcW w:type="dxa" w:w="3744"/>
            <w:vAlign w:val="top"/>
          </w:tcPr>
          <w:p>
            <w:r/>
            <w:r>
              <w:rPr>
                <w:rFonts w:ascii="Aptos" w:hAnsi="Aptos"/>
                <w:b w:val="0"/>
                <w:sz w:val="14"/>
              </w:rPr>
              <w:t>Person-promotion relationship, term, compensation, exclusivity, clauses, leverage/dispute state.</w:t>
            </w:r>
          </w:p>
        </w:tc>
        <w:tc>
          <w:tcPr>
            <w:tcW w:type="dxa" w:w="3240"/>
            <w:vAlign w:val="top"/>
          </w:tcPr>
          <w:p>
            <w:r/>
            <w:r>
              <w:rPr>
                <w:rFonts w:ascii="Aptos" w:hAnsi="Aptos"/>
                <w:b w:val="0"/>
                <w:sz w:val="14"/>
              </w:rPr>
              <w:t>Person/Promotion carry reference lists for indexing; contract is relationship truth.</w:t>
            </w:r>
          </w:p>
        </w:tc>
      </w:tr>
      <w:tr>
        <w:trPr>
          <w:cantSplit/>
        </w:trPr>
        <w:tc>
          <w:tcPr>
            <w:tcW w:type="dxa" w:w="1728"/>
            <w:vAlign w:val="top"/>
          </w:tcPr>
          <w:p>
            <w:r/>
            <w:r>
              <w:rPr>
                <w:rFonts w:ascii="Aptos" w:hAnsi="Aptos"/>
                <w:b w:val="0"/>
                <w:sz w:val="14"/>
              </w:rPr>
              <w:t>ChampionshipState</w:t>
            </w:r>
          </w:p>
        </w:tc>
        <w:tc>
          <w:tcPr>
            <w:tcW w:type="dxa" w:w="1728"/>
            <w:vAlign w:val="top"/>
          </w:tcPr>
          <w:p>
            <w:r/>
            <w:r>
              <w:rPr>
                <w:rFonts w:ascii="Aptos" w:hAnsi="Aptos"/>
                <w:b w:val="0"/>
                <w:sz w:val="14"/>
              </w:rPr>
              <w:t>runtime ChampionshipId</w:t>
            </w:r>
          </w:p>
        </w:tc>
        <w:tc>
          <w:tcPr>
            <w:tcW w:type="dxa" w:w="3744"/>
            <w:vAlign w:val="top"/>
          </w:tcPr>
          <w:p>
            <w:r/>
            <w:r>
              <w:rPr>
                <w:rFonts w:ascii="Aptos" w:hAnsi="Aptos"/>
                <w:b w:val="0"/>
                <w:sz w:val="14"/>
              </w:rPr>
              <w:t>Current title status, prestige, holder(s), recognition.</w:t>
            </w:r>
          </w:p>
        </w:tc>
        <w:tc>
          <w:tcPr>
            <w:tcW w:type="dxa" w:w="3240"/>
            <w:vAlign w:val="top"/>
          </w:tcPr>
          <w:p>
            <w:r/>
            <w:r>
              <w:rPr>
                <w:rFonts w:ascii="Aptos" w:hAnsi="Aptos"/>
                <w:b w:val="0"/>
                <w:sz w:val="14"/>
              </w:rPr>
              <w:t>Lineage is Chronicle history, not an ever-growing live array.</w:t>
            </w:r>
          </w:p>
        </w:tc>
      </w:tr>
      <w:tr>
        <w:trPr>
          <w:cantSplit/>
        </w:trPr>
        <w:tc>
          <w:tcPr>
            <w:tcW w:type="dxa" w:w="1728"/>
            <w:vAlign w:val="top"/>
          </w:tcPr>
          <w:p>
            <w:r/>
            <w:r>
              <w:rPr>
                <w:rFonts w:ascii="Aptos" w:hAnsi="Aptos"/>
                <w:b w:val="0"/>
                <w:sz w:val="14"/>
              </w:rPr>
              <w:t>ProgramState</w:t>
            </w:r>
          </w:p>
        </w:tc>
        <w:tc>
          <w:tcPr>
            <w:tcW w:type="dxa" w:w="1728"/>
            <w:vAlign w:val="top"/>
          </w:tcPr>
          <w:p>
            <w:r/>
            <w:r>
              <w:rPr>
                <w:rFonts w:ascii="Aptos" w:hAnsi="Aptos"/>
                <w:b w:val="0"/>
                <w:sz w:val="14"/>
              </w:rPr>
              <w:t>runtime ProgramId</w:t>
            </w:r>
          </w:p>
        </w:tc>
        <w:tc>
          <w:tcPr>
            <w:tcW w:type="dxa" w:w="3744"/>
            <w:vAlign w:val="top"/>
          </w:tcPr>
          <w:p>
            <w:r/>
            <w:r>
              <w:rPr>
                <w:rFonts w:ascii="Aptos" w:hAnsi="Aptos"/>
                <w:b w:val="0"/>
                <w:sz w:val="14"/>
              </w:rPr>
              <w:t>Participants/sides, purpose, phase, heat, momentum, objective/direction, chemistry truth.</w:t>
            </w:r>
          </w:p>
        </w:tc>
        <w:tc>
          <w:tcPr>
            <w:tcW w:type="dxa" w:w="3240"/>
            <w:vAlign w:val="top"/>
          </w:tcPr>
          <w:p>
            <w:r/>
            <w:r>
              <w:rPr>
                <w:rFonts w:ascii="Aptos" w:hAnsi="Aptos"/>
                <w:b w:val="0"/>
                <w:sz w:val="14"/>
              </w:rPr>
              <w:t>Player-visible chemistry may be filtered through knowledge/reporting.</w:t>
            </w:r>
          </w:p>
        </w:tc>
      </w:tr>
      <w:tr>
        <w:trPr>
          <w:cantSplit/>
        </w:trPr>
        <w:tc>
          <w:tcPr>
            <w:tcW w:type="dxa" w:w="1728"/>
            <w:vAlign w:val="top"/>
          </w:tcPr>
          <w:p>
            <w:r/>
            <w:r>
              <w:rPr>
                <w:rFonts w:ascii="Aptos" w:hAnsi="Aptos"/>
                <w:b w:val="0"/>
                <w:sz w:val="14"/>
              </w:rPr>
              <w:t>MediaDealState</w:t>
            </w:r>
          </w:p>
        </w:tc>
        <w:tc>
          <w:tcPr>
            <w:tcW w:type="dxa" w:w="1728"/>
            <w:vAlign w:val="top"/>
          </w:tcPr>
          <w:p>
            <w:r/>
            <w:r>
              <w:rPr>
                <w:rFonts w:ascii="Aptos" w:hAnsi="Aptos"/>
                <w:b w:val="0"/>
                <w:sz w:val="14"/>
              </w:rPr>
              <w:t>runtime MediaDealId</w:t>
            </w:r>
          </w:p>
        </w:tc>
        <w:tc>
          <w:tcPr>
            <w:tcW w:type="dxa" w:w="3744"/>
            <w:vAlign w:val="top"/>
          </w:tcPr>
          <w:p>
            <w:r/>
            <w:r>
              <w:rPr>
                <w:rFonts w:ascii="Aptos" w:hAnsi="Aptos"/>
                <w:b w:val="0"/>
                <w:sz w:val="14"/>
              </w:rPr>
              <w:t>Specific promotion-medium-outlet term, reach, money, exclusivity/requirements/restrictions.</w:t>
            </w:r>
          </w:p>
        </w:tc>
        <w:tc>
          <w:tcPr>
            <w:tcW w:type="dxa" w:w="3240"/>
            <w:vAlign w:val="top"/>
          </w:tcPr>
          <w:p>
            <w:r/>
            <w:r>
              <w:rPr>
                <w:rFonts w:ascii="Aptos" w:hAnsi="Aptos"/>
                <w:b w:val="0"/>
                <w:sz w:val="14"/>
              </w:rPr>
              <w:t>Medium/technology behavior is static/ruleset content. Local TV is one implementation.</w:t>
            </w:r>
          </w:p>
        </w:tc>
      </w:tr>
      <w:tr>
        <w:trPr>
          <w:cantSplit/>
        </w:trPr>
        <w:tc>
          <w:tcPr>
            <w:tcW w:type="dxa" w:w="1728"/>
            <w:vAlign w:val="top"/>
          </w:tcPr>
          <w:p>
            <w:r/>
            <w:r>
              <w:rPr>
                <w:rFonts w:ascii="Aptos" w:hAnsi="Aptos"/>
                <w:b w:val="0"/>
                <w:sz w:val="14"/>
              </w:rPr>
              <w:t>VenueState</w:t>
            </w:r>
          </w:p>
        </w:tc>
        <w:tc>
          <w:tcPr>
            <w:tcW w:type="dxa" w:w="1728"/>
            <w:vAlign w:val="top"/>
          </w:tcPr>
          <w:p>
            <w:r/>
            <w:r>
              <w:rPr>
                <w:rFonts w:ascii="Aptos" w:hAnsi="Aptos"/>
                <w:b w:val="0"/>
                <w:sz w:val="14"/>
              </w:rPr>
              <w:t>venue ContentId</w:t>
            </w:r>
          </w:p>
        </w:tc>
        <w:tc>
          <w:tcPr>
            <w:tcW w:type="dxa" w:w="3744"/>
            <w:vAlign w:val="top"/>
          </w:tcPr>
          <w:p>
            <w:r/>
            <w:r>
              <w:rPr>
                <w:rFonts w:ascii="Aptos" w:hAnsi="Aptos"/>
                <w:b w:val="0"/>
                <w:sz w:val="14"/>
              </w:rPr>
              <w:t>Current availability, promotion relationships, active restrictions.</w:t>
            </w:r>
          </w:p>
        </w:tc>
        <w:tc>
          <w:tcPr>
            <w:tcW w:type="dxa" w:w="3240"/>
            <w:vAlign w:val="top"/>
          </w:tcPr>
          <w:p>
            <w:r/>
            <w:r>
              <w:rPr>
                <w:rFonts w:ascii="Aptos" w:hAnsi="Aptos"/>
                <w:b w:val="0"/>
                <w:sz w:val="14"/>
              </w:rPr>
              <w:t>Capacity/base cost/prestige/market are static VenueDefinition.</w:t>
            </w:r>
          </w:p>
        </w:tc>
      </w:tr>
      <w:tr>
        <w:trPr>
          <w:cantSplit/>
        </w:trPr>
        <w:tc>
          <w:tcPr>
            <w:tcW w:type="dxa" w:w="1728"/>
            <w:vAlign w:val="top"/>
          </w:tcPr>
          <w:p>
            <w:r/>
            <w:r>
              <w:rPr>
                <w:rFonts w:ascii="Aptos" w:hAnsi="Aptos"/>
                <w:b w:val="0"/>
                <w:sz w:val="14"/>
              </w:rPr>
              <w:t>AgreementState</w:t>
            </w:r>
          </w:p>
        </w:tc>
        <w:tc>
          <w:tcPr>
            <w:tcW w:type="dxa" w:w="1728"/>
            <w:vAlign w:val="top"/>
          </w:tcPr>
          <w:p>
            <w:r/>
            <w:r>
              <w:rPr>
                <w:rFonts w:ascii="Aptos" w:hAnsi="Aptos"/>
                <w:b w:val="0"/>
                <w:sz w:val="14"/>
              </w:rPr>
              <w:t>runtime AgreementId</w:t>
            </w:r>
          </w:p>
        </w:tc>
        <w:tc>
          <w:tcPr>
            <w:tcW w:type="dxa" w:w="3744"/>
            <w:vAlign w:val="top"/>
          </w:tcPr>
          <w:p>
            <w:r/>
            <w:r>
              <w:rPr>
                <w:rFonts w:ascii="Aptos" w:hAnsi="Aptos"/>
                <w:b w:val="0"/>
                <w:sz w:val="14"/>
              </w:rPr>
              <w:t>Promotion parties, status, dated clauses, trust effect and violations.</w:t>
            </w:r>
          </w:p>
        </w:tc>
        <w:tc>
          <w:tcPr>
            <w:tcW w:type="dxa" w:w="3240"/>
            <w:vAlign w:val="top"/>
          </w:tcPr>
          <w:p>
            <w:r/>
            <w:r>
              <w:rPr>
                <w:rFonts w:ascii="Aptos" w:hAnsi="Aptos"/>
                <w:b w:val="0"/>
                <w:sz w:val="14"/>
              </w:rPr>
              <w:t>Formal territory is a clause and can be violated; markets never gain an owner field.</w:t>
            </w:r>
          </w:p>
        </w:tc>
      </w:tr>
      <w:tr>
        <w:trPr>
          <w:cantSplit/>
        </w:trPr>
        <w:tc>
          <w:tcPr>
            <w:tcW w:type="dxa" w:w="1728"/>
            <w:vAlign w:val="top"/>
          </w:tcPr>
          <w:p>
            <w:r/>
            <w:r>
              <w:rPr>
                <w:rFonts w:ascii="Aptos" w:hAnsi="Aptos"/>
                <w:b w:val="0"/>
                <w:sz w:val="14"/>
              </w:rPr>
              <w:t>RelationshipState</w:t>
            </w:r>
          </w:p>
        </w:tc>
        <w:tc>
          <w:tcPr>
            <w:tcW w:type="dxa" w:w="1728"/>
            <w:vAlign w:val="top"/>
          </w:tcPr>
          <w:p>
            <w:r/>
            <w:r>
              <w:rPr>
                <w:rFonts w:ascii="Aptos" w:hAnsi="Aptos"/>
                <w:b w:val="0"/>
                <w:sz w:val="14"/>
              </w:rPr>
              <w:t>runtime RelationshipId</w:t>
            </w:r>
          </w:p>
        </w:tc>
        <w:tc>
          <w:tcPr>
            <w:tcW w:type="dxa" w:w="3744"/>
            <w:vAlign w:val="top"/>
          </w:tcPr>
          <w:p>
            <w:r/>
            <w:r>
              <w:rPr>
                <w:rFonts w:ascii="Aptos" w:hAnsi="Aptos"/>
                <w:b w:val="0"/>
                <w:sz w:val="14"/>
              </w:rPr>
              <w:t>Person-person relationship strength/trust/grievance/tags.</w:t>
            </w:r>
          </w:p>
        </w:tc>
        <w:tc>
          <w:tcPr>
            <w:tcW w:type="dxa" w:w="3240"/>
            <w:vAlign w:val="top"/>
          </w:tcPr>
          <w:p>
            <w:r/>
            <w:r>
              <w:rPr>
                <w:rFonts w:ascii="Aptos" w:hAnsi="Aptos"/>
                <w:b w:val="0"/>
                <w:sz w:val="14"/>
              </w:rPr>
              <w:t>Player knowledge about the relationship is separate observation data.</w:t>
            </w:r>
          </w:p>
        </w:tc>
      </w:tr>
    </w:tbl>
    <w:p>
      <w:pPr>
        <w:spacing w:after="40"/>
      </w:pPr>
    </w:p>
    <w:p>
      <w:pPr>
        <w:pStyle w:val="Heading2"/>
      </w:pPr>
      <w:r>
        <w:t>2.3 Numeric representation policy</w:t>
      </w:r>
    </w:p>
    <w:p>
      <w:r>
        <w:rPr>
          <w:b w:val="0"/>
          <w:i w:val="0"/>
        </w:rPr>
        <w:t>The governing GDD explicitly leaves exact numerical tuning open. Phase 0 therefore fixes representation without inventing game balance. Bounded perception/state quantities use normalized [0,1] scalars; bidirectional quantities such as momentum, trust, relationship strength and trait axes use [-1,1]. Money is integer minor currency units plus a currency definition ID. These ranges are serialization contracts, not statements about formulas, decay rates, thresholds, victory requirements, or optimal values.</w:t>
      </w:r>
    </w:p>
    <w:p>
      <w:pPr>
        <w:pStyle w:val="Heading1"/>
      </w:pPr>
      <w:r>
        <w:t>3. Static Content vs Runtime State (Work Package 0.3)</w:t>
      </w:r>
    </w:p>
    <w:tbl>
      <w:tblPr>
        <w:tblStyle w:val="TableGrid"/>
        <w:tblW w:type="auto" w:w="0"/>
        <w:jc w:val="center"/>
        <w:tblLook w:firstColumn="1" w:firstRow="1" w:lastColumn="0" w:lastRow="0" w:noHBand="0" w:noVBand="1" w:val="04A0"/>
      </w:tblPr>
      <w:tblGrid>
        <w:gridCol w:w="3408"/>
        <w:gridCol w:w="3408"/>
        <w:gridCol w:w="3408"/>
      </w:tblGrid>
      <w:tr>
        <w:trPr>
          <w:cantSplit/>
          <w:tblHeader/>
        </w:trPr>
        <w:tc>
          <w:tcPr>
            <w:tcW w:type="dxa" w:w="1872"/>
            <w:vAlign w:val="top"/>
            <w:shd w:fill="3F1419"/>
          </w:tcPr>
          <w:p>
            <w:r/>
            <w:r>
              <w:rPr>
                <w:rFonts w:ascii="Aptos" w:hAnsi="Aptos"/>
                <w:b/>
                <w:color w:val="FFFFFF"/>
                <w:sz w:val="15"/>
              </w:rPr>
              <w:t>Concern</w:t>
            </w:r>
          </w:p>
        </w:tc>
        <w:tc>
          <w:tcPr>
            <w:tcW w:type="dxa" w:w="4320"/>
            <w:vAlign w:val="top"/>
            <w:shd w:fill="3F1419"/>
          </w:tcPr>
          <w:p>
            <w:r/>
            <w:r>
              <w:rPr>
                <w:rFonts w:ascii="Aptos" w:hAnsi="Aptos"/>
                <w:b/>
                <w:color w:val="FFFFFF"/>
                <w:sz w:val="15"/>
              </w:rPr>
              <w:t>Static / immutable ContentRegistry</w:t>
            </w:r>
          </w:p>
        </w:tc>
        <w:tc>
          <w:tcPr>
            <w:tcW w:type="dxa" w:w="4320"/>
            <w:vAlign w:val="top"/>
            <w:shd w:fill="3F1419"/>
          </w:tcPr>
          <w:p>
            <w:r/>
            <w:r>
              <w:rPr>
                <w:rFonts w:ascii="Aptos" w:hAnsi="Aptos"/>
                <w:b/>
                <w:color w:val="FFFFFF"/>
                <w:sz w:val="15"/>
              </w:rPr>
              <w:t>Mutable CampaignState / Chronicle</w:t>
            </w:r>
          </w:p>
        </w:tc>
      </w:tr>
      <w:tr>
        <w:trPr>
          <w:cantSplit/>
        </w:trPr>
        <w:tc>
          <w:tcPr>
            <w:tcW w:type="dxa" w:w="1872"/>
            <w:vAlign w:val="top"/>
          </w:tcPr>
          <w:p>
            <w:r/>
            <w:r>
              <w:rPr>
                <w:rFonts w:ascii="Aptos" w:hAnsi="Aptos"/>
                <w:b w:val="0"/>
                <w:sz w:val="15"/>
              </w:rPr>
              <w:t>Geography</w:t>
            </w:r>
          </w:p>
        </w:tc>
        <w:tc>
          <w:tcPr>
            <w:tcW w:type="dxa" w:w="4320"/>
            <w:vAlign w:val="top"/>
          </w:tcPr>
          <w:p>
            <w:r/>
            <w:r>
              <w:rPr>
                <w:rFonts w:ascii="Aptos" w:hAnsi="Aptos"/>
                <w:b w:val="0"/>
                <w:sz w:val="15"/>
              </w:rPr>
              <w:t>MapDefinition, MarketDefinition, RegionDefinition, coordinates, connections, culture/infrastructure tags.</w:t>
            </w:r>
          </w:p>
        </w:tc>
        <w:tc>
          <w:tcPr>
            <w:tcW w:type="dxa" w:w="4320"/>
            <w:vAlign w:val="top"/>
          </w:tcPr>
          <w:p>
            <w:r/>
            <w:r>
              <w:rPr>
                <w:rFonts w:ascii="Aptos" w:hAnsi="Aptos"/>
                <w:b w:val="0"/>
                <w:sz w:val="15"/>
              </w:rPr>
              <w:t>Market interest/economy, influence, venue availability/relationships, temporary effects, historical projections.</w:t>
            </w:r>
          </w:p>
        </w:tc>
      </w:tr>
      <w:tr>
        <w:trPr>
          <w:cantSplit/>
        </w:trPr>
        <w:tc>
          <w:tcPr>
            <w:tcW w:type="dxa" w:w="1872"/>
            <w:vAlign w:val="top"/>
          </w:tcPr>
          <w:p>
            <w:r/>
            <w:r>
              <w:rPr>
                <w:rFonts w:ascii="Aptos" w:hAnsi="Aptos"/>
                <w:b w:val="0"/>
                <w:sz w:val="15"/>
              </w:rPr>
              <w:t>People</w:t>
            </w:r>
          </w:p>
        </w:tc>
        <w:tc>
          <w:tcPr>
            <w:tcW w:type="dxa" w:w="4320"/>
            <w:vAlign w:val="top"/>
          </w:tcPr>
          <w:p>
            <w:r/>
            <w:r>
              <w:rPr>
                <w:rFonts w:ascii="Aptos" w:hAnsi="Aptos"/>
                <w:b w:val="0"/>
                <w:sz w:val="15"/>
              </w:rPr>
              <w:t>Person seed/template, role/skill/trait definitions.</w:t>
            </w:r>
          </w:p>
        </w:tc>
        <w:tc>
          <w:tcPr>
            <w:tcW w:type="dxa" w:w="4320"/>
            <w:vAlign w:val="top"/>
          </w:tcPr>
          <w:p>
            <w:r/>
            <w:r>
              <w:rPr>
                <w:rFonts w:ascii="Aptos" w:hAnsi="Aptos"/>
                <w:b w:val="0"/>
                <w:sz w:val="15"/>
              </w:rPr>
              <w:t>Person identity/career/skills/traits/roles/health/contracts/audience state.</w:t>
            </w:r>
          </w:p>
        </w:tc>
      </w:tr>
      <w:tr>
        <w:trPr>
          <w:cantSplit/>
        </w:trPr>
        <w:tc>
          <w:tcPr>
            <w:tcW w:type="dxa" w:w="1872"/>
            <w:vAlign w:val="top"/>
          </w:tcPr>
          <w:p>
            <w:r/>
            <w:r>
              <w:rPr>
                <w:rFonts w:ascii="Aptos" w:hAnsi="Aptos"/>
                <w:b w:val="0"/>
                <w:sz w:val="15"/>
              </w:rPr>
              <w:t>Promotions</w:t>
            </w:r>
          </w:p>
        </w:tc>
        <w:tc>
          <w:tcPr>
            <w:tcW w:type="dxa" w:w="4320"/>
            <w:vAlign w:val="top"/>
          </w:tcPr>
          <w:p>
            <w:r/>
            <w:r>
              <w:rPr>
                <w:rFonts w:ascii="Aptos" w:hAnsi="Aptos"/>
                <w:b w:val="0"/>
                <w:sz w:val="15"/>
              </w:rPr>
              <w:t>Promotion seed, strategy profile, style/tuning definitions.</w:t>
            </w:r>
          </w:p>
        </w:tc>
        <w:tc>
          <w:tcPr>
            <w:tcW w:type="dxa" w:w="4320"/>
            <w:vAlign w:val="top"/>
          </w:tcPr>
          <w:p>
            <w:r/>
            <w:r>
              <w:rPr>
                <w:rFonts w:ascii="Aptos" w:hAnsi="Aptos"/>
                <w:b w:val="0"/>
                <w:sz w:val="15"/>
              </w:rPr>
              <w:t>Actual organization identity, ownership, cash, prestige, roster relationships, deals, programs, titles.</w:t>
            </w:r>
          </w:p>
        </w:tc>
      </w:tr>
      <w:tr>
        <w:trPr>
          <w:cantSplit/>
        </w:trPr>
        <w:tc>
          <w:tcPr>
            <w:tcW w:type="dxa" w:w="1872"/>
            <w:vAlign w:val="top"/>
          </w:tcPr>
          <w:p>
            <w:r/>
            <w:r>
              <w:rPr>
                <w:rFonts w:ascii="Aptos" w:hAnsi="Aptos"/>
                <w:b w:val="0"/>
                <w:sz w:val="15"/>
              </w:rPr>
              <w:t>Media/era</w:t>
            </w:r>
          </w:p>
        </w:tc>
        <w:tc>
          <w:tcPr>
            <w:tcW w:type="dxa" w:w="4320"/>
            <w:vAlign w:val="top"/>
          </w:tcPr>
          <w:p>
            <w:r/>
            <w:r>
              <w:rPr>
                <w:rFonts w:ascii="Aptos" w:hAnsi="Aptos"/>
                <w:b w:val="0"/>
                <w:sz w:val="15"/>
              </w:rPr>
              <w:t>MediaTechDefinition, medium/outlet definitions, availability/rules, EraDefinition.</w:t>
            </w:r>
          </w:p>
        </w:tc>
        <w:tc>
          <w:tcPr>
            <w:tcW w:type="dxa" w:w="4320"/>
            <w:vAlign w:val="top"/>
          </w:tcPr>
          <w:p>
            <w:r/>
            <w:r>
              <w:rPr>
                <w:rFonts w:ascii="Aptos" w:hAnsi="Aptos"/>
                <w:b w:val="0"/>
                <w:sz w:val="15"/>
              </w:rPr>
              <w:t>Adopted technologies, specific MediaDealState, current world state.</w:t>
            </w:r>
          </w:p>
        </w:tc>
      </w:tr>
      <w:tr>
        <w:trPr>
          <w:cantSplit/>
        </w:trPr>
        <w:tc>
          <w:tcPr>
            <w:tcW w:type="dxa" w:w="1872"/>
            <w:vAlign w:val="top"/>
          </w:tcPr>
          <w:p>
            <w:r/>
            <w:r>
              <w:rPr>
                <w:rFonts w:ascii="Aptos" w:hAnsi="Aptos"/>
                <w:b w:val="0"/>
                <w:sz w:val="15"/>
              </w:rPr>
              <w:t>Events/narrative</w:t>
            </w:r>
          </w:p>
        </w:tc>
        <w:tc>
          <w:tcPr>
            <w:tcW w:type="dxa" w:w="4320"/>
            <w:vAlign w:val="top"/>
          </w:tcPr>
          <w:p>
            <w:r/>
            <w:r>
              <w:rPr>
                <w:rFonts w:ascii="Aptos" w:hAnsi="Aptos"/>
                <w:b w:val="0"/>
                <w:sz w:val="15"/>
              </w:rPr>
              <w:t>EventDefinition conditions/choice/effect refs, localization keys, NarrativeContext, content tags.</w:t>
            </w:r>
          </w:p>
        </w:tc>
        <w:tc>
          <w:tcPr>
            <w:tcW w:type="dxa" w:w="4320"/>
            <w:vAlign w:val="top"/>
          </w:tcPr>
          <w:p>
            <w:r/>
            <w:r>
              <w:rPr>
                <w:rFonts w:ascii="Aptos" w:hAnsi="Aptos"/>
                <w:b w:val="0"/>
                <w:sz w:val="15"/>
              </w:rPr>
              <w:t>Firing/cooldown/choice history and emitted DomainEvents.</w:t>
            </w:r>
          </w:p>
        </w:tc>
      </w:tr>
      <w:tr>
        <w:trPr>
          <w:cantSplit/>
        </w:trPr>
        <w:tc>
          <w:tcPr>
            <w:tcW w:type="dxa" w:w="1872"/>
            <w:vAlign w:val="top"/>
          </w:tcPr>
          <w:p>
            <w:r/>
            <w:r>
              <w:rPr>
                <w:rFonts w:ascii="Aptos" w:hAnsi="Aptos"/>
                <w:b w:val="0"/>
                <w:sz w:val="15"/>
              </w:rPr>
              <w:t>Rules/balance</w:t>
            </w:r>
          </w:p>
        </w:tc>
        <w:tc>
          <w:tcPr>
            <w:tcW w:type="dxa" w:w="4320"/>
            <w:vAlign w:val="top"/>
          </w:tcPr>
          <w:p>
            <w:r/>
            <w:r>
              <w:rPr>
                <w:rFonts w:ascii="Aptos" w:hAnsi="Aptos"/>
                <w:b w:val="0"/>
                <w:sz w:val="15"/>
              </w:rPr>
              <w:t>Ruleset and tuning profiles.</w:t>
            </w:r>
          </w:p>
        </w:tc>
        <w:tc>
          <w:tcPr>
            <w:tcW w:type="dxa" w:w="4320"/>
            <w:vAlign w:val="top"/>
          </w:tcPr>
          <w:p>
            <w:r/>
            <w:r>
              <w:rPr>
                <w:rFonts w:ascii="Aptos" w:hAnsi="Aptos"/>
                <w:b w:val="0"/>
                <w:sz w:val="15"/>
              </w:rPr>
              <w:t>Only resulting current values and durable facts; formulas are not serialized as campaign truth.</w:t>
            </w:r>
          </w:p>
        </w:tc>
      </w:tr>
    </w:tbl>
    <w:p>
      <w:pPr>
        <w:spacing w:after="40"/>
      </w:pPr>
    </w:p>
    <w:p>
      <w:r>
        <w:rPr>
          <w:b w:val="0"/>
          <w:i w:val="0"/>
        </w:rPr>
        <w:t>Hard-coding audit rule: a schema, validator, command, or engine branch that depends on a city name, Great Lakes, 1975, exactly three promotions, exactly 12-15 markets, or a fixed wrestler count is a Phase 0 defect.</w:t>
      </w:r>
    </w:p>
    <w:p>
      <w:pPr>
        <w:pStyle w:val="Heading1"/>
      </w:pPr>
      <w:r>
        <w:t>4. Command, Result, and Domain Event Contracts (Work Package 0.4)</w:t>
      </w:r>
    </w:p>
    <w:p>
      <w:pPr>
        <w:pStyle w:val="Heading2"/>
      </w:pPr>
      <w:r>
        <w:t>4.1 CommandEnvelope</w:t>
      </w:r>
    </w:p>
    <w:tbl>
      <w:tblPr>
        <w:tblStyle w:val="TableGrid"/>
        <w:tblW w:type="auto" w:w="0"/>
        <w:jc w:val="center"/>
        <w:tblLook w:firstColumn="1" w:firstRow="1" w:lastColumn="0" w:lastRow="0" w:noHBand="0" w:noVBand="1" w:val="04A0"/>
      </w:tblPr>
      <w:tblGrid>
        <w:gridCol w:w="5112"/>
        <w:gridCol w:w="5112"/>
      </w:tblGrid>
      <w:tr>
        <w:trPr>
          <w:cantSplit/>
          <w:tblHeader/>
        </w:trPr>
        <w:tc>
          <w:tcPr>
            <w:tcW w:type="dxa" w:w="3168"/>
            <w:vAlign w:val="top"/>
            <w:shd w:fill="3F1419"/>
          </w:tcPr>
          <w:p>
            <w:r/>
            <w:r>
              <w:rPr>
                <w:rFonts w:ascii="Aptos" w:hAnsi="Aptos"/>
                <w:b/>
                <w:color w:val="FFFFFF"/>
                <w:sz w:val="16"/>
              </w:rPr>
              <w:t>Field</w:t>
            </w:r>
          </w:p>
        </w:tc>
        <w:tc>
          <w:tcPr>
            <w:tcW w:type="dxa" w:w="7344"/>
            <w:vAlign w:val="top"/>
            <w:shd w:fill="3F1419"/>
          </w:tcPr>
          <w:p>
            <w:r/>
            <w:r>
              <w:rPr>
                <w:rFonts w:ascii="Aptos" w:hAnsi="Aptos"/>
                <w:b/>
                <w:color w:val="FFFFFF"/>
                <w:sz w:val="16"/>
              </w:rPr>
              <w:t>Contract</w:t>
            </w:r>
          </w:p>
        </w:tc>
      </w:tr>
      <w:tr>
        <w:trPr>
          <w:cantSplit/>
        </w:trPr>
        <w:tc>
          <w:tcPr>
            <w:tcW w:type="dxa" w:w="3168"/>
            <w:vAlign w:val="top"/>
          </w:tcPr>
          <w:p>
            <w:r/>
            <w:r>
              <w:rPr>
                <w:rFonts w:ascii="Aptos" w:hAnsi="Aptos"/>
                <w:b w:val="0"/>
                <w:sz w:val="16"/>
              </w:rPr>
              <w:t>command_schema_version</w:t>
            </w:r>
          </w:p>
        </w:tc>
        <w:tc>
          <w:tcPr>
            <w:tcW w:type="dxa" w:w="7344"/>
            <w:vAlign w:val="top"/>
          </w:tcPr>
          <w:p>
            <w:r/>
            <w:r>
              <w:rPr>
                <w:rFonts w:ascii="Aptos" w:hAnsi="Aptos"/>
                <w:b w:val="0"/>
                <w:sz w:val="16"/>
              </w:rPr>
              <w:t>Positive integer command-envelope schema version.</w:t>
            </w:r>
          </w:p>
        </w:tc>
      </w:tr>
      <w:tr>
        <w:trPr>
          <w:cantSplit/>
        </w:trPr>
        <w:tc>
          <w:tcPr>
            <w:tcW w:type="dxa" w:w="3168"/>
            <w:vAlign w:val="top"/>
          </w:tcPr>
          <w:p>
            <w:r/>
            <w:r>
              <w:rPr>
                <w:rFonts w:ascii="Aptos" w:hAnsi="Aptos"/>
                <w:b w:val="0"/>
                <w:sz w:val="16"/>
              </w:rPr>
              <w:t>command_id</w:t>
            </w:r>
          </w:p>
        </w:tc>
        <w:tc>
          <w:tcPr>
            <w:tcW w:type="dxa" w:w="7344"/>
            <w:vAlign w:val="top"/>
          </w:tcPr>
          <w:p>
            <w:r/>
            <w:r>
              <w:rPr>
                <w:rFonts w:ascii="Aptos" w:hAnsi="Aptos"/>
                <w:b w:val="0"/>
                <w:sz w:val="16"/>
              </w:rPr>
              <w:t>Stable runtime command ID.</w:t>
            </w:r>
          </w:p>
        </w:tc>
      </w:tr>
      <w:tr>
        <w:trPr>
          <w:cantSplit/>
        </w:trPr>
        <w:tc>
          <w:tcPr>
            <w:tcW w:type="dxa" w:w="3168"/>
            <w:vAlign w:val="top"/>
          </w:tcPr>
          <w:p>
            <w:r/>
            <w:r>
              <w:rPr>
                <w:rFonts w:ascii="Aptos" w:hAnsi="Aptos"/>
                <w:b w:val="0"/>
                <w:sz w:val="16"/>
              </w:rPr>
              <w:t>command_type</w:t>
            </w:r>
          </w:p>
        </w:tc>
        <w:tc>
          <w:tcPr>
            <w:tcW w:type="dxa" w:w="7344"/>
            <w:vAlign w:val="top"/>
          </w:tcPr>
          <w:p>
            <w:r/>
            <w:r>
              <w:rPr>
                <w:rFonts w:ascii="Aptos" w:hAnsi="Aptos"/>
                <w:b w:val="0"/>
                <w:sz w:val="16"/>
              </w:rPr>
              <w:t>Namespaced command type such as command.set_route.</w:t>
            </w:r>
          </w:p>
        </w:tc>
      </w:tr>
      <w:tr>
        <w:trPr>
          <w:cantSplit/>
        </w:trPr>
        <w:tc>
          <w:tcPr>
            <w:tcW w:type="dxa" w:w="3168"/>
            <w:vAlign w:val="top"/>
          </w:tcPr>
          <w:p>
            <w:r/>
            <w:r>
              <w:rPr>
                <w:rFonts w:ascii="Aptos" w:hAnsi="Aptos"/>
                <w:b w:val="0"/>
                <w:sz w:val="16"/>
              </w:rPr>
              <w:t>issued_for_turn / issued_on</w:t>
            </w:r>
          </w:p>
        </w:tc>
        <w:tc>
          <w:tcPr>
            <w:tcW w:type="dxa" w:w="7344"/>
            <w:vAlign w:val="top"/>
          </w:tcPr>
          <w:p>
            <w:r/>
            <w:r>
              <w:rPr>
                <w:rFonts w:ascii="Aptos" w:hAnsi="Aptos"/>
                <w:b w:val="0"/>
                <w:sz w:val="16"/>
              </w:rPr>
              <w:t>Optimistic turn/date context used during validation.</w:t>
            </w:r>
          </w:p>
        </w:tc>
      </w:tr>
      <w:tr>
        <w:trPr>
          <w:cantSplit/>
        </w:trPr>
        <w:tc>
          <w:tcPr>
            <w:tcW w:type="dxa" w:w="3168"/>
            <w:vAlign w:val="top"/>
          </w:tcPr>
          <w:p>
            <w:r/>
            <w:r>
              <w:rPr>
                <w:rFonts w:ascii="Aptos" w:hAnsi="Aptos"/>
                <w:b w:val="0"/>
                <w:sz w:val="16"/>
              </w:rPr>
              <w:t>issuer</w:t>
            </w:r>
          </w:p>
        </w:tc>
        <w:tc>
          <w:tcPr>
            <w:tcW w:type="dxa" w:w="7344"/>
            <w:vAlign w:val="top"/>
          </w:tcPr>
          <w:p>
            <w:r/>
            <w:r>
              <w:rPr>
                <w:rFonts w:ascii="Aptos" w:hAnsi="Aptos"/>
                <w:b w:val="0"/>
                <w:sz w:val="16"/>
              </w:rPr>
              <w:t>player / ai / automation / system, with optional promotion/person scope.</w:t>
            </w:r>
          </w:p>
        </w:tc>
      </w:tr>
      <w:tr>
        <w:trPr>
          <w:cantSplit/>
        </w:trPr>
        <w:tc>
          <w:tcPr>
            <w:tcW w:type="dxa" w:w="3168"/>
            <w:vAlign w:val="top"/>
          </w:tcPr>
          <w:p>
            <w:r/>
            <w:r>
              <w:rPr>
                <w:rFonts w:ascii="Aptos" w:hAnsi="Aptos"/>
                <w:b w:val="0"/>
                <w:sz w:val="16"/>
              </w:rPr>
              <w:t>ordering</w:t>
            </w:r>
          </w:p>
        </w:tc>
        <w:tc>
          <w:tcPr>
            <w:tcW w:type="dxa" w:w="7344"/>
            <w:vAlign w:val="top"/>
          </w:tcPr>
          <w:p>
            <w:r/>
            <w:r>
              <w:rPr>
                <w:rFonts w:ascii="Aptos" w:hAnsi="Aptos"/>
                <w:b w:val="0"/>
                <w:sz w:val="16"/>
              </w:rPr>
              <w:t>Turn phase, integer priority, issuer_key. Command ID is final tiebreaker.</w:t>
            </w:r>
          </w:p>
        </w:tc>
      </w:tr>
      <w:tr>
        <w:trPr>
          <w:cantSplit/>
        </w:trPr>
        <w:tc>
          <w:tcPr>
            <w:tcW w:type="dxa" w:w="3168"/>
            <w:vAlign w:val="top"/>
          </w:tcPr>
          <w:p>
            <w:r/>
            <w:r>
              <w:rPr>
                <w:rFonts w:ascii="Aptos" w:hAnsi="Aptos"/>
                <w:b w:val="0"/>
                <w:sz w:val="16"/>
              </w:rPr>
              <w:t>payload</w:t>
            </w:r>
          </w:p>
        </w:tc>
        <w:tc>
          <w:tcPr>
            <w:tcW w:type="dxa" w:w="7344"/>
            <w:vAlign w:val="top"/>
          </w:tcPr>
          <w:p>
            <w:r/>
            <w:r>
              <w:rPr>
                <w:rFonts w:ascii="Aptos" w:hAnsi="Aptos"/>
                <w:b w:val="0"/>
                <w:sz w:val="16"/>
              </w:rPr>
              <w:t>Command-specific data validated by command handler schema/validator. Unknown command types are rejected.</w:t>
            </w:r>
          </w:p>
        </w:tc>
      </w:tr>
    </w:tbl>
    <w:p>
      <w:pPr>
        <w:spacing w:after="40"/>
      </w:pPr>
    </w:p>
    <w:p>
      <w:r>
        <w:rPr>
          <w:b w:val="0"/>
          <w:i w:val="0"/>
        </w:rPr>
        <w:t>Deterministic queue order is the tuple (turn phase ordinal, priority, issuer_key, command_id). Every deterministic collection is iterated by stable canonical ID. AI planners issue the same application/domain commands as the player where practical and receive the same validation results.</w:t>
      </w:r>
    </w:p>
    <w:p>
      <w:pPr>
        <w:pStyle w:val="Heading3"/>
      </w:pPr>
      <w:r>
        <w:t>4.1.1 Typed v0.1 command payload catalog</w:t>
      </w:r>
    </w:p>
    <w:tbl>
      <w:tblPr>
        <w:tblStyle w:val="TableGrid"/>
        <w:tblW w:type="auto" w:w="0"/>
        <w:jc w:val="center"/>
        <w:tblLook w:firstColumn="1" w:firstRow="1" w:lastColumn="0" w:lastRow="0" w:noHBand="0" w:noVBand="1" w:val="04A0"/>
      </w:tblPr>
      <w:tblGrid>
        <w:gridCol w:w="3408"/>
        <w:gridCol w:w="3408"/>
        <w:gridCol w:w="3408"/>
      </w:tblGrid>
      <w:tr>
        <w:trPr>
          <w:cantSplit/>
          <w:tblHeader/>
        </w:trPr>
        <w:tc>
          <w:tcPr>
            <w:tcW w:type="dxa" w:w="1800"/>
            <w:vAlign w:val="top"/>
            <w:shd w:fill="3F1419"/>
          </w:tcPr>
          <w:p>
            <w:r/>
            <w:r>
              <w:rPr>
                <w:rFonts w:ascii="Aptos" w:hAnsi="Aptos"/>
                <w:b/>
                <w:color w:val="FFFFFF"/>
                <w:sz w:val="15"/>
              </w:rPr>
              <w:t>Family</w:t>
            </w:r>
          </w:p>
        </w:tc>
        <w:tc>
          <w:tcPr>
            <w:tcW w:type="dxa" w:w="3816"/>
            <w:vAlign w:val="top"/>
            <w:shd w:fill="3F1419"/>
          </w:tcPr>
          <w:p>
            <w:r/>
            <w:r>
              <w:rPr>
                <w:rFonts w:ascii="Aptos" w:hAnsi="Aptos"/>
                <w:b/>
                <w:color w:val="FFFFFF"/>
                <w:sz w:val="15"/>
              </w:rPr>
              <w:t>Command types</w:t>
            </w:r>
          </w:p>
        </w:tc>
        <w:tc>
          <w:tcPr>
            <w:tcW w:type="dxa" w:w="4824"/>
            <w:vAlign w:val="top"/>
            <w:shd w:fill="3F1419"/>
          </w:tcPr>
          <w:p>
            <w:r/>
            <w:r>
              <w:rPr>
                <w:rFonts w:ascii="Aptos" w:hAnsi="Aptos"/>
                <w:b/>
                <w:color w:val="FFFFFF"/>
                <w:sz w:val="15"/>
              </w:rPr>
              <w:t>Payload contract</w:t>
            </w:r>
          </w:p>
        </w:tc>
      </w:tr>
      <w:tr>
        <w:trPr>
          <w:cantSplit/>
        </w:trPr>
        <w:tc>
          <w:tcPr>
            <w:tcW w:type="dxa" w:w="1800"/>
            <w:vAlign w:val="top"/>
          </w:tcPr>
          <w:p>
            <w:r/>
            <w:r>
              <w:rPr>
                <w:rFonts w:ascii="Aptos" w:hAnsi="Aptos"/>
                <w:b w:val="0"/>
                <w:sz w:val="15"/>
              </w:rPr>
              <w:t>Organization</w:t>
            </w:r>
          </w:p>
        </w:tc>
        <w:tc>
          <w:tcPr>
            <w:tcW w:type="dxa" w:w="3816"/>
            <w:vAlign w:val="top"/>
          </w:tcPr>
          <w:p>
            <w:r/>
            <w:r>
              <w:rPr>
                <w:rFonts w:ascii="Aptos" w:hAnsi="Aptos"/>
                <w:b w:val="0"/>
                <w:sz w:val="15"/>
              </w:rPr>
              <w:t>hire_staff; assign_role; fire_person; set_booker; adjust_budget</w:t>
            </w:r>
          </w:p>
        </w:tc>
        <w:tc>
          <w:tcPr>
            <w:tcW w:type="dxa" w:w="4824"/>
            <w:vAlign w:val="top"/>
          </w:tcPr>
          <w:p>
            <w:r/>
            <w:r>
              <w:rPr>
                <w:rFonts w:ascii="Aptos" w:hAnsi="Aptos"/>
                <w:b w:val="0"/>
                <w:sz w:val="15"/>
              </w:rPr>
              <w:t>Exact person/promotion/role/budget references and terms; no UI-owned mutation fields.</w:t>
            </w:r>
          </w:p>
        </w:tc>
      </w:tr>
      <w:tr>
        <w:trPr>
          <w:cantSplit/>
        </w:trPr>
        <w:tc>
          <w:tcPr>
            <w:tcW w:type="dxa" w:w="1800"/>
            <w:vAlign w:val="top"/>
          </w:tcPr>
          <w:p>
            <w:r/>
            <w:r>
              <w:rPr>
                <w:rFonts w:ascii="Aptos" w:hAnsi="Aptos"/>
                <w:b w:val="0"/>
                <w:sz w:val="15"/>
              </w:rPr>
              <w:t>Touring</w:t>
            </w:r>
          </w:p>
        </w:tc>
        <w:tc>
          <w:tcPr>
            <w:tcW w:type="dxa" w:w="3816"/>
            <w:vAlign w:val="top"/>
          </w:tcPr>
          <w:p>
            <w:r/>
            <w:r>
              <w:rPr>
                <w:rFonts w:ascii="Aptos" w:hAnsi="Aptos"/>
                <w:b w:val="0"/>
                <w:sz w:val="15"/>
              </w:rPr>
              <w:t>create_touring_company; assign_person; set_route; set_directive; split_company; merge_company</w:t>
            </w:r>
          </w:p>
        </w:tc>
        <w:tc>
          <w:tcPr>
            <w:tcW w:type="dxa" w:w="4824"/>
            <w:vAlign w:val="top"/>
          </w:tcPr>
          <w:p>
            <w:r/>
            <w:r>
              <w:rPr>
                <w:rFonts w:ascii="Aptos" w:hAnsi="Aptos"/>
                <w:b w:val="0"/>
                <w:sz w:val="15"/>
              </w:rPr>
              <w:t>Company IDs, scoped assignments, typed TourStop routes, directives and budgets.</w:t>
            </w:r>
          </w:p>
        </w:tc>
      </w:tr>
      <w:tr>
        <w:trPr>
          <w:cantSplit/>
        </w:trPr>
        <w:tc>
          <w:tcPr>
            <w:tcW w:type="dxa" w:w="1800"/>
            <w:vAlign w:val="top"/>
          </w:tcPr>
          <w:p>
            <w:r/>
            <w:r>
              <w:rPr>
                <w:rFonts w:ascii="Aptos" w:hAnsi="Aptos"/>
                <w:b w:val="0"/>
                <w:sz w:val="15"/>
              </w:rPr>
              <w:t>Creative</w:t>
            </w:r>
          </w:p>
        </w:tc>
        <w:tc>
          <w:tcPr>
            <w:tcW w:type="dxa" w:w="3816"/>
            <w:vAlign w:val="top"/>
          </w:tcPr>
          <w:p>
            <w:r/>
            <w:r>
              <w:rPr>
                <w:rFonts w:ascii="Aptos" w:hAnsi="Aptos"/>
                <w:b w:val="0"/>
                <w:sz w:val="15"/>
              </w:rPr>
              <w:t>start_program; end_program; set_champion; approve_major_outcome; push_person; protect_person</w:t>
            </w:r>
          </w:p>
        </w:tc>
        <w:tc>
          <w:tcPr>
            <w:tcW w:type="dxa" w:w="4824"/>
            <w:vAlign w:val="top"/>
          </w:tcPr>
          <w:p>
            <w:r/>
            <w:r>
              <w:rPr>
                <w:rFonts w:ascii="Aptos" w:hAnsi="Aptos"/>
                <w:b w:val="0"/>
                <w:sz w:val="15"/>
              </w:rPr>
              <w:t>Program sides/objectives, championship holders, bounded owner directives/decisions.</w:t>
            </w:r>
          </w:p>
        </w:tc>
      </w:tr>
      <w:tr>
        <w:trPr>
          <w:cantSplit/>
        </w:trPr>
        <w:tc>
          <w:tcPr>
            <w:tcW w:type="dxa" w:w="1800"/>
            <w:vAlign w:val="top"/>
          </w:tcPr>
          <w:p>
            <w:r/>
            <w:r>
              <w:rPr>
                <w:rFonts w:ascii="Aptos" w:hAnsi="Aptos"/>
                <w:b w:val="0"/>
                <w:sz w:val="15"/>
              </w:rPr>
              <w:t>Contracts</w:t>
            </w:r>
          </w:p>
        </w:tc>
        <w:tc>
          <w:tcPr>
            <w:tcW w:type="dxa" w:w="3816"/>
            <w:vAlign w:val="top"/>
          </w:tcPr>
          <w:p>
            <w:r/>
            <w:r>
              <w:rPr>
                <w:rFonts w:ascii="Aptos" w:hAnsi="Aptos"/>
                <w:b w:val="0"/>
                <w:sz w:val="15"/>
              </w:rPr>
              <w:t>offer_contract; counter_offer; renew_contract; release_person</w:t>
            </w:r>
          </w:p>
        </w:tc>
        <w:tc>
          <w:tcPr>
            <w:tcW w:type="dxa" w:w="4824"/>
            <w:vAlign w:val="top"/>
          </w:tcPr>
          <w:p>
            <w:r/>
            <w:r>
              <w:rPr>
                <w:rFonts w:ascii="Aptos" w:hAnsi="Aptos"/>
                <w:b w:val="0"/>
                <w:sz w:val="15"/>
              </w:rPr>
              <w:t>Person/promotion/contract IDs plus shared compensation, exclusivity and clause shapes.</w:t>
            </w:r>
          </w:p>
        </w:tc>
      </w:tr>
      <w:tr>
        <w:trPr>
          <w:cantSplit/>
        </w:trPr>
        <w:tc>
          <w:tcPr>
            <w:tcW w:type="dxa" w:w="1800"/>
            <w:vAlign w:val="top"/>
          </w:tcPr>
          <w:p>
            <w:r/>
            <w:r>
              <w:rPr>
                <w:rFonts w:ascii="Aptos" w:hAnsi="Aptos"/>
                <w:b w:val="0"/>
                <w:sz w:val="15"/>
              </w:rPr>
              <w:t>Markets / media</w:t>
            </w:r>
          </w:p>
        </w:tc>
        <w:tc>
          <w:tcPr>
            <w:tcW w:type="dxa" w:w="3816"/>
            <w:vAlign w:val="top"/>
          </w:tcPr>
          <w:p>
            <w:r/>
            <w:r>
              <w:rPr>
                <w:rFonts w:ascii="Aptos" w:hAnsi="Aptos"/>
                <w:b w:val="0"/>
                <w:sz w:val="15"/>
              </w:rPr>
              <w:t>book_market_focus; set_local_media_spend; sign_media_deal</w:t>
            </w:r>
          </w:p>
        </w:tc>
        <w:tc>
          <w:tcPr>
            <w:tcW w:type="dxa" w:w="4824"/>
            <w:vAlign w:val="top"/>
          </w:tcPr>
          <w:p>
            <w:r/>
            <w:r>
              <w:rPr>
                <w:rFonts w:ascii="Aptos" w:hAnsi="Aptos"/>
                <w:b w:val="0"/>
                <w:sz w:val="15"/>
              </w:rPr>
              <w:t>Market/medium/outlet/reach references and Money terms.</w:t>
            </w:r>
          </w:p>
        </w:tc>
      </w:tr>
      <w:tr>
        <w:trPr>
          <w:cantSplit/>
        </w:trPr>
        <w:tc>
          <w:tcPr>
            <w:tcW w:type="dxa" w:w="1800"/>
            <w:vAlign w:val="top"/>
          </w:tcPr>
          <w:p>
            <w:r/>
            <w:r>
              <w:rPr>
                <w:rFonts w:ascii="Aptos" w:hAnsi="Aptos"/>
                <w:b w:val="0"/>
                <w:sz w:val="15"/>
              </w:rPr>
              <w:t>Diplomacy</w:t>
            </w:r>
          </w:p>
        </w:tc>
        <w:tc>
          <w:tcPr>
            <w:tcW w:type="dxa" w:w="3816"/>
            <w:vAlign w:val="top"/>
          </w:tcPr>
          <w:p>
            <w:r/>
            <w:r>
              <w:rPr>
                <w:rFonts w:ascii="Aptos" w:hAnsi="Aptos"/>
                <w:b w:val="0"/>
                <w:sz w:val="15"/>
              </w:rPr>
              <w:t>propose_agreement; violate_territory; accept_talent_share</w:t>
            </w:r>
          </w:p>
        </w:tc>
        <w:tc>
          <w:tcPr>
            <w:tcW w:type="dxa" w:w="4824"/>
            <w:vAlign w:val="top"/>
          </w:tcPr>
          <w:p>
            <w:r/>
            <w:r>
              <w:rPr>
                <w:rFonts w:ascii="Aptos" w:hAnsi="Aptos"/>
                <w:b w:val="0"/>
                <w:sz w:val="15"/>
              </w:rPr>
              <w:t>Promotion parties, AgreementClause data, market and talent references.</w:t>
            </w:r>
          </w:p>
        </w:tc>
      </w:tr>
      <w:tr>
        <w:trPr>
          <w:cantSplit/>
        </w:trPr>
        <w:tc>
          <w:tcPr>
            <w:tcW w:type="dxa" w:w="1800"/>
            <w:vAlign w:val="top"/>
          </w:tcPr>
          <w:p>
            <w:r/>
            <w:r>
              <w:rPr>
                <w:rFonts w:ascii="Aptos" w:hAnsi="Aptos"/>
                <w:b w:val="0"/>
                <w:sz w:val="15"/>
              </w:rPr>
              <w:t>Campaign</w:t>
            </w:r>
          </w:p>
        </w:tc>
        <w:tc>
          <w:tcPr>
            <w:tcW w:type="dxa" w:w="3816"/>
            <w:vAlign w:val="top"/>
          </w:tcPr>
          <w:p>
            <w:r/>
            <w:r>
              <w:rPr>
                <w:rFonts w:ascii="Aptos" w:hAnsi="Aptos"/>
                <w:b w:val="0"/>
                <w:sz w:val="15"/>
              </w:rPr>
              <w:t>advance_month; save_campaign</w:t>
            </w:r>
          </w:p>
        </w:tc>
        <w:tc>
          <w:tcPr>
            <w:tcW w:type="dxa" w:w="4824"/>
            <w:vAlign w:val="top"/>
          </w:tcPr>
          <w:p>
            <w:r/>
            <w:r>
              <w:rPr>
                <w:rFonts w:ascii="Aptos" w:hAnsi="Aptos"/>
                <w:b w:val="0"/>
                <w:sz w:val="15"/>
              </w:rPr>
              <w:t>Empty advance payload; save display-name request only.</w:t>
            </w:r>
          </w:p>
        </w:tc>
      </w:tr>
    </w:tbl>
    <w:p>
      <w:pPr>
        <w:spacing w:after="40"/>
      </w:pPr>
    </w:p>
    <w:p>
      <w:r>
        <w:rPr>
          <w:b w:val="0"/>
          <w:i w:val="0"/>
        </w:rPr>
        <w:t>The machine schema exposes these through TypedCommand: command_type is a constant for each variant and payload is closed to that command-specific schema. New commands therefore require an explicit schema addition rather than a screen inventing a private payload shape.</w:t>
      </w:r>
    </w:p>
    <w:p>
      <w:pPr>
        <w:pStyle w:val="Heading2"/>
      </w:pPr>
      <w:r>
        <w:t>4.2 CommandResult and validation errors</w:t>
      </w:r>
    </w:p>
    <w:p>
      <w:r>
        <w:rPr>
          <w:b w:val="0"/>
          <w:i w:val="0"/>
        </w:rPr>
        <w:t>Results are structured and localization-ready. Rejections happen before mutation. Error records contain a stable code, data path, localization key, and structured details. Presentation never needs to parse English error prose to determine behavior.</w:t>
      </w:r>
    </w:p>
    <w:p>
      <w:pPr>
        <w:pStyle w:val="Heading2"/>
      </w:pPr>
      <w:r>
        <w:t>4.3 DomainEvent</w:t>
      </w:r>
    </w:p>
    <w:p>
      <w:r>
        <w:rPr>
          <w:b w:val="0"/>
          <w:i w:val="0"/>
        </w:rPr>
        <w:t>DomainEvents are facts emitted by simulation systems into TurnResult. A transient event may lack permanent identity. ChronicleCommitter assigns a permanent event ID and monotonic sequence when the event is journaled. Events may carry machine-readable facts, causal factors, caused-by links, historical class, optional narrative key, and optional NarrativeContext. Events do not replace metric series or historical projections.</w:t>
      </w:r>
    </w:p>
    <w:tbl>
      <w:tblPr>
        <w:tblStyle w:val="TableGrid"/>
        <w:tblW w:type="auto" w:w="0"/>
        <w:jc w:val="center"/>
        <w:tblLook w:firstColumn="1" w:firstRow="1" w:lastColumn="0" w:lastRow="0" w:noHBand="0" w:noVBand="1" w:val="04A0"/>
      </w:tblPr>
      <w:tblGrid>
        <w:gridCol w:w="5112"/>
        <w:gridCol w:w="5112"/>
      </w:tblGrid>
      <w:tr>
        <w:trPr>
          <w:cantSplit/>
          <w:tblHeader/>
        </w:trPr>
        <w:tc>
          <w:tcPr>
            <w:tcW w:type="dxa" w:w="3312"/>
            <w:vAlign w:val="top"/>
            <w:shd w:fill="3F1419"/>
          </w:tcPr>
          <w:p>
            <w:r/>
            <w:r>
              <w:rPr>
                <w:rFonts w:ascii="Aptos" w:hAnsi="Aptos"/>
                <w:b/>
                <w:color w:val="FFFFFF"/>
                <w:sz w:val="16"/>
              </w:rPr>
              <w:t>Representative event family</w:t>
            </w:r>
          </w:p>
        </w:tc>
        <w:tc>
          <w:tcPr>
            <w:tcW w:type="dxa" w:w="7200"/>
            <w:vAlign w:val="top"/>
            <w:shd w:fill="3F1419"/>
          </w:tcPr>
          <w:p>
            <w:r/>
            <w:r>
              <w:rPr>
                <w:rFonts w:ascii="Aptos" w:hAnsi="Aptos"/>
                <w:b/>
                <w:color w:val="FFFFFF"/>
                <w:sz w:val="16"/>
              </w:rPr>
              <w:t>Examples from governing architecture</w:t>
            </w:r>
          </w:p>
        </w:tc>
      </w:tr>
      <w:tr>
        <w:trPr>
          <w:cantSplit/>
        </w:trPr>
        <w:tc>
          <w:tcPr>
            <w:tcW w:type="dxa" w:w="3312"/>
            <w:vAlign w:val="top"/>
          </w:tcPr>
          <w:p>
            <w:r/>
            <w:r>
              <w:rPr>
                <w:rFonts w:ascii="Aptos" w:hAnsi="Aptos"/>
                <w:b w:val="0"/>
                <w:sz w:val="16"/>
              </w:rPr>
              <w:t>Shows</w:t>
            </w:r>
          </w:p>
        </w:tc>
        <w:tc>
          <w:tcPr>
            <w:tcW w:type="dxa" w:w="7200"/>
            <w:vAlign w:val="top"/>
          </w:tcPr>
          <w:p>
            <w:r/>
            <w:r>
              <w:rPr>
                <w:rFonts w:ascii="Aptos" w:hAnsi="Aptos"/>
                <w:b w:val="0"/>
                <w:sz w:val="16"/>
              </w:rPr>
              <w:t>domain_event.show_completed</w:t>
            </w:r>
          </w:p>
        </w:tc>
      </w:tr>
      <w:tr>
        <w:trPr>
          <w:cantSplit/>
        </w:trPr>
        <w:tc>
          <w:tcPr>
            <w:tcW w:type="dxa" w:w="3312"/>
            <w:vAlign w:val="top"/>
          </w:tcPr>
          <w:p>
            <w:r/>
            <w:r>
              <w:rPr>
                <w:rFonts w:ascii="Aptos" w:hAnsi="Aptos"/>
                <w:b w:val="0"/>
                <w:sz w:val="16"/>
              </w:rPr>
              <w:t>People</w:t>
            </w:r>
          </w:p>
        </w:tc>
        <w:tc>
          <w:tcPr>
            <w:tcW w:type="dxa" w:w="7200"/>
            <w:vAlign w:val="top"/>
          </w:tcPr>
          <w:p>
            <w:r/>
            <w:r>
              <w:rPr>
                <w:rFonts w:ascii="Aptos" w:hAnsi="Aptos"/>
                <w:b w:val="0"/>
                <w:sz w:val="16"/>
              </w:rPr>
              <w:t>domain_event.person_injured</w:t>
            </w:r>
          </w:p>
        </w:tc>
      </w:tr>
      <w:tr>
        <w:trPr>
          <w:cantSplit/>
        </w:trPr>
        <w:tc>
          <w:tcPr>
            <w:tcW w:type="dxa" w:w="3312"/>
            <w:vAlign w:val="top"/>
          </w:tcPr>
          <w:p>
            <w:r/>
            <w:r>
              <w:rPr>
                <w:rFonts w:ascii="Aptos" w:hAnsi="Aptos"/>
                <w:b w:val="0"/>
                <w:sz w:val="16"/>
              </w:rPr>
              <w:t>Championships</w:t>
            </w:r>
          </w:p>
        </w:tc>
        <w:tc>
          <w:tcPr>
            <w:tcW w:type="dxa" w:w="7200"/>
            <w:vAlign w:val="top"/>
          </w:tcPr>
          <w:p>
            <w:r/>
            <w:r>
              <w:rPr>
                <w:rFonts w:ascii="Aptos" w:hAnsi="Aptos"/>
                <w:b w:val="0"/>
                <w:sz w:val="16"/>
              </w:rPr>
              <w:t>domain_event.championship_changed</w:t>
            </w:r>
          </w:p>
        </w:tc>
      </w:tr>
      <w:tr>
        <w:trPr>
          <w:cantSplit/>
        </w:trPr>
        <w:tc>
          <w:tcPr>
            <w:tcW w:type="dxa" w:w="3312"/>
            <w:vAlign w:val="top"/>
          </w:tcPr>
          <w:p>
            <w:r/>
            <w:r>
              <w:rPr>
                <w:rFonts w:ascii="Aptos" w:hAnsi="Aptos"/>
                <w:b w:val="0"/>
                <w:sz w:val="16"/>
              </w:rPr>
              <w:t>Markets</w:t>
            </w:r>
          </w:p>
        </w:tc>
        <w:tc>
          <w:tcPr>
            <w:tcW w:type="dxa" w:w="7200"/>
            <w:vAlign w:val="top"/>
          </w:tcPr>
          <w:p>
            <w:r/>
            <w:r>
              <w:rPr>
                <w:rFonts w:ascii="Aptos" w:hAnsi="Aptos"/>
                <w:b w:val="0"/>
                <w:sz w:val="16"/>
              </w:rPr>
              <w:t>domain_event.market_influence_changed</w:t>
            </w:r>
          </w:p>
        </w:tc>
      </w:tr>
      <w:tr>
        <w:trPr>
          <w:cantSplit/>
        </w:trPr>
        <w:tc>
          <w:tcPr>
            <w:tcW w:type="dxa" w:w="3312"/>
            <w:vAlign w:val="top"/>
          </w:tcPr>
          <w:p>
            <w:r/>
            <w:r>
              <w:rPr>
                <w:rFonts w:ascii="Aptos" w:hAnsi="Aptos"/>
                <w:b w:val="0"/>
                <w:sz w:val="16"/>
              </w:rPr>
              <w:t>Contracts</w:t>
            </w:r>
          </w:p>
        </w:tc>
        <w:tc>
          <w:tcPr>
            <w:tcW w:type="dxa" w:w="7200"/>
            <w:vAlign w:val="top"/>
          </w:tcPr>
          <w:p>
            <w:r/>
            <w:r>
              <w:rPr>
                <w:rFonts w:ascii="Aptos" w:hAnsi="Aptos"/>
                <w:b w:val="0"/>
                <w:sz w:val="16"/>
              </w:rPr>
              <w:t>domain_event.contract_expired</w:t>
            </w:r>
          </w:p>
        </w:tc>
      </w:tr>
      <w:tr>
        <w:trPr>
          <w:cantSplit/>
        </w:trPr>
        <w:tc>
          <w:tcPr>
            <w:tcW w:type="dxa" w:w="3312"/>
            <w:vAlign w:val="top"/>
          </w:tcPr>
          <w:p>
            <w:r/>
            <w:r>
              <w:rPr>
                <w:rFonts w:ascii="Aptos" w:hAnsi="Aptos"/>
                <w:b w:val="0"/>
                <w:sz w:val="16"/>
              </w:rPr>
              <w:t>Diplomacy</w:t>
            </w:r>
          </w:p>
        </w:tc>
        <w:tc>
          <w:tcPr>
            <w:tcW w:type="dxa" w:w="7200"/>
            <w:vAlign w:val="top"/>
          </w:tcPr>
          <w:p>
            <w:r/>
            <w:r>
              <w:rPr>
                <w:rFonts w:ascii="Aptos" w:hAnsi="Aptos"/>
                <w:b w:val="0"/>
                <w:sz w:val="16"/>
              </w:rPr>
              <w:t>domain_event.territory_violated</w:t>
            </w:r>
          </w:p>
        </w:tc>
      </w:tr>
      <w:tr>
        <w:trPr>
          <w:cantSplit/>
        </w:trPr>
        <w:tc>
          <w:tcPr>
            <w:tcW w:type="dxa" w:w="3312"/>
            <w:vAlign w:val="top"/>
          </w:tcPr>
          <w:p>
            <w:r/>
            <w:r>
              <w:rPr>
                <w:rFonts w:ascii="Aptos" w:hAnsi="Aptos"/>
                <w:b w:val="0"/>
                <w:sz w:val="16"/>
              </w:rPr>
              <w:t>Hot/cold</w:t>
            </w:r>
          </w:p>
        </w:tc>
        <w:tc>
          <w:tcPr>
            <w:tcW w:type="dxa" w:w="7200"/>
            <w:vAlign w:val="top"/>
          </w:tcPr>
          <w:p>
            <w:r/>
            <w:r>
              <w:rPr>
                <w:rFonts w:ascii="Aptos" w:hAnsi="Aptos"/>
                <w:b w:val="0"/>
                <w:sz w:val="16"/>
              </w:rPr>
              <w:t>domain_event.promotion_became_hot</w:t>
            </w:r>
          </w:p>
        </w:tc>
      </w:tr>
      <w:tr>
        <w:trPr>
          <w:cantSplit/>
        </w:trPr>
        <w:tc>
          <w:tcPr>
            <w:tcW w:type="dxa" w:w="3312"/>
            <w:vAlign w:val="top"/>
          </w:tcPr>
          <w:p>
            <w:r/>
            <w:r>
              <w:rPr>
                <w:rFonts w:ascii="Aptos" w:hAnsi="Aptos"/>
                <w:b w:val="0"/>
                <w:sz w:val="16"/>
              </w:rPr>
              <w:t>History/records</w:t>
            </w:r>
          </w:p>
        </w:tc>
        <w:tc>
          <w:tcPr>
            <w:tcW w:type="dxa" w:w="7200"/>
            <w:vAlign w:val="top"/>
          </w:tcPr>
          <w:p>
            <w:r/>
            <w:r>
              <w:rPr>
                <w:rFonts w:ascii="Aptos" w:hAnsi="Aptos"/>
                <w:b w:val="0"/>
                <w:sz w:val="16"/>
              </w:rPr>
              <w:t>domain_event.historical_record_broken</w:t>
            </w:r>
          </w:p>
        </w:tc>
      </w:tr>
    </w:tbl>
    <w:p>
      <w:pPr>
        <w:spacing w:after="40"/>
      </w:pPr>
    </w:p>
    <w:p>
      <w:pPr>
        <w:pStyle w:val="Heading1"/>
      </w:pPr>
      <w:r>
        <w:t>5. Randomness Contract (Work Package 0.5)</w:t>
      </w:r>
    </w:p>
    <w:p>
      <w:pPr>
        <w:pStyle w:val="ListBullet"/>
      </w:pPr>
      <w:r>
        <w:rPr>
          <w:b w:val="0"/>
          <w:i w:val="0"/>
        </w:rPr>
        <w:t>All simulation randomness flows through RandomService. No domain subsystem calls Godot/global random functions or wall-clock functions directly.</w:t>
      </w:r>
    </w:p>
    <w:p>
      <w:pPr>
        <w:pStyle w:val="ListBullet"/>
      </w:pPr>
      <w:r>
        <w:rPr>
          <w:b w:val="0"/>
          <w:i w:val="0"/>
        </w:rPr>
        <w:t>v0.1 uses one root RNG stream behind the RandomService seam. Calls are diagnostic-tagged (for example injury, scouting_error, crowd_variance) but tags do not create independent hidden streams.</w:t>
      </w:r>
    </w:p>
    <w:p>
      <w:pPr>
        <w:pStyle w:val="ListBullet"/>
      </w:pPr>
      <w:r>
        <w:rPr>
          <w:b w:val="0"/>
          <w:i w:val="0"/>
        </w:rPr>
        <w:t>CampaignState stores provider ID, seed, internal state, captured turn, and stream policy at turn boundaries. SaveManifest records the checkpoint.</w:t>
      </w:r>
    </w:p>
    <w:p>
      <w:pPr>
        <w:pStyle w:val="ListBullet"/>
      </w:pPr>
      <w:r>
        <w:rPr>
          <w:b w:val="0"/>
          <w:i w:val="0"/>
        </w:rPr>
        <w:t>The pinned Godot engine line defines reproducibility expectations for the initial wrapper. A project-owned PRNG remains an open engineering question, not a Phase 0 assumption.</w:t>
      </w:r>
    </w:p>
    <w:p>
      <w:pPr>
        <w:pStyle w:val="ListBullet"/>
      </w:pPr>
      <w:r>
        <w:rPr>
          <w:b w:val="0"/>
          <w:i w:val="0"/>
        </w:rPr>
        <w:t>Historical Replay never depends on re-running RNG. Recorded Chronicle history is authoritative.</w:t>
      </w:r>
    </w:p>
    <w:p>
      <w:pPr>
        <w:pStyle w:val="Heading1"/>
      </w:pPr>
      <w:r>
        <w:t>6. Save and Migration Contracts (Work Package 0.6)</w:t>
      </w:r>
    </w:p>
    <w:p>
      <w:pPr>
        <w:spacing w:after="80"/>
        <w:ind w:left="360" w:right="216"/>
      </w:pPr>
      <w:r>
        <w:rPr>
          <w:rFonts w:ascii="Liberation Mono" w:hAnsi="Liberation Mono"/>
          <w:sz w:val="16"/>
        </w:rPr>
        <w:t>user://saves/&lt;save_id&gt;/</w:t>
        <w:br/>
        <w:t xml:space="preserve">  manifest.json</w:t>
        <w:br/>
        <w:t xml:space="preserve">  state.&lt;codec&gt;</w:t>
        <w:br/>
        <w:t xml:space="preserve">  chronicle/</w:t>
        <w:br/>
        <w:t xml:space="preserve">    manifest.json</w:t>
        <w:br/>
        <w:t xml:space="preserve">    events/  metrics/  deltas/  checkpoints/  indexes/</w:t>
        <w:br/>
        <w:t xml:space="preserve">    artifacts.&lt;codec&gt;</w:t>
        <w:br/>
        <w:t xml:space="preserve">    identity_catalog.&lt;codec&gt;</w:t>
        <w:br/>
        <w:t xml:space="preserve">  thumbnail.webp (optional)</w:t>
        <w:br/>
        <w:t xml:space="preserve">  backups/</w:t>
      </w:r>
    </w:p>
    <w:p>
      <w:pPr>
        <w:pStyle w:val="Heading2"/>
      </w:pPr>
      <w:r>
        <w:t>6.1 SaveManifest required fields</w:t>
      </w:r>
    </w:p>
    <w:tbl>
      <w:tblPr>
        <w:tblStyle w:val="TableGrid"/>
        <w:tblW w:type="auto" w:w="0"/>
        <w:jc w:val="center"/>
        <w:tblLook w:firstColumn="1" w:firstRow="1" w:lastColumn="0" w:lastRow="0" w:noHBand="0" w:noVBand="1" w:val="04A0"/>
      </w:tblPr>
      <w:tblGrid>
        <w:gridCol w:w="5112"/>
        <w:gridCol w:w="5112"/>
      </w:tblGrid>
      <w:tr>
        <w:trPr>
          <w:cantSplit/>
          <w:tblHeader/>
        </w:trPr>
        <w:tc>
          <w:tcPr>
            <w:tcW w:type="dxa" w:w="2232"/>
            <w:vAlign w:val="top"/>
            <w:shd w:fill="3F1419"/>
          </w:tcPr>
          <w:p>
            <w:r/>
            <w:r>
              <w:rPr>
                <w:rFonts w:ascii="Aptos" w:hAnsi="Aptos"/>
                <w:b/>
                <w:color w:val="FFFFFF"/>
                <w:sz w:val="16"/>
              </w:rPr>
              <w:t>Family</w:t>
            </w:r>
          </w:p>
        </w:tc>
        <w:tc>
          <w:tcPr>
            <w:tcW w:type="dxa" w:w="8280"/>
            <w:vAlign w:val="top"/>
            <w:shd w:fill="3F1419"/>
          </w:tcPr>
          <w:p>
            <w:r/>
            <w:r>
              <w:rPr>
                <w:rFonts w:ascii="Aptos" w:hAnsi="Aptos"/>
                <w:b/>
                <w:color w:val="FFFFFF"/>
                <w:sz w:val="16"/>
              </w:rPr>
              <w:t>Required information</w:t>
            </w:r>
          </w:p>
        </w:tc>
      </w:tr>
      <w:tr>
        <w:trPr>
          <w:cantSplit/>
        </w:trPr>
        <w:tc>
          <w:tcPr>
            <w:tcW w:type="dxa" w:w="2232"/>
            <w:vAlign w:val="top"/>
          </w:tcPr>
          <w:p>
            <w:r/>
            <w:r>
              <w:rPr>
                <w:rFonts w:ascii="Aptos" w:hAnsi="Aptos"/>
                <w:b w:val="0"/>
                <w:sz w:val="16"/>
              </w:rPr>
              <w:t>Versions</w:t>
            </w:r>
          </w:p>
        </w:tc>
        <w:tc>
          <w:tcPr>
            <w:tcW w:type="dxa" w:w="8280"/>
            <w:vAlign w:val="top"/>
          </w:tcPr>
          <w:p>
            <w:r/>
            <w:r>
              <w:rPr>
                <w:rFonts w:ascii="Aptos" w:hAnsi="Aptos"/>
                <w:b w:val="0"/>
                <w:sz w:val="16"/>
              </w:rPr>
              <w:t>save_schema_version, architecture_version, game_version, pinned engine major/minor, chronicle_schema_version.</w:t>
            </w:r>
          </w:p>
        </w:tc>
      </w:tr>
      <w:tr>
        <w:trPr>
          <w:cantSplit/>
        </w:trPr>
        <w:tc>
          <w:tcPr>
            <w:tcW w:type="dxa" w:w="2232"/>
            <w:vAlign w:val="top"/>
          </w:tcPr>
          <w:p>
            <w:r/>
            <w:r>
              <w:rPr>
                <w:rFonts w:ascii="Aptos" w:hAnsi="Aptos"/>
                <w:b w:val="0"/>
                <w:sz w:val="16"/>
              </w:rPr>
              <w:t>Content</w:t>
            </w:r>
          </w:p>
        </w:tc>
        <w:tc>
          <w:tcPr>
            <w:tcW w:type="dxa" w:w="8280"/>
            <w:vAlign w:val="top"/>
          </w:tcPr>
          <w:p>
            <w:r/>
            <w:r>
              <w:rPr>
                <w:rFonts w:ascii="Aptos" w:hAnsi="Aptos"/>
                <w:b w:val="0"/>
                <w:sz w:val="16"/>
              </w:rPr>
              <w:t>campaign pack ID/version/hash, enabled pack IDs/versions/hashes, resolved content fingerprint.</w:t>
            </w:r>
          </w:p>
        </w:tc>
      </w:tr>
      <w:tr>
        <w:trPr>
          <w:cantSplit/>
        </w:trPr>
        <w:tc>
          <w:tcPr>
            <w:tcW w:type="dxa" w:w="2232"/>
            <w:vAlign w:val="top"/>
          </w:tcPr>
          <w:p>
            <w:r/>
            <w:r>
              <w:rPr>
                <w:rFonts w:ascii="Aptos" w:hAnsi="Aptos"/>
                <w:b w:val="0"/>
                <w:sz w:val="16"/>
              </w:rPr>
              <w:t>Identity/time</w:t>
            </w:r>
          </w:p>
        </w:tc>
        <w:tc>
          <w:tcPr>
            <w:tcW w:type="dxa" w:w="8280"/>
            <w:vAlign w:val="top"/>
          </w:tcPr>
          <w:p>
            <w:r/>
            <w:r>
              <w:rPr>
                <w:rFonts w:ascii="Aptos" w:hAnsi="Aptos"/>
                <w:b w:val="0"/>
                <w:sz w:val="16"/>
              </w:rPr>
              <w:t>save ID, display name, created/updated UTC timestamps, in-game date.</w:t>
            </w:r>
          </w:p>
        </w:tc>
      </w:tr>
      <w:tr>
        <w:trPr>
          <w:cantSplit/>
        </w:trPr>
        <w:tc>
          <w:tcPr>
            <w:tcW w:type="dxa" w:w="2232"/>
            <w:vAlign w:val="top"/>
          </w:tcPr>
          <w:p>
            <w:r/>
            <w:r>
              <w:rPr>
                <w:rFonts w:ascii="Aptos" w:hAnsi="Aptos"/>
                <w:b w:val="0"/>
                <w:sz w:val="16"/>
              </w:rPr>
              <w:t>Player seat</w:t>
            </w:r>
          </w:p>
        </w:tc>
        <w:tc>
          <w:tcPr>
            <w:tcW w:type="dxa" w:w="8280"/>
            <w:vAlign w:val="top"/>
          </w:tcPr>
          <w:p>
            <w:r/>
            <w:r>
              <w:rPr>
                <w:rFonts w:ascii="Aptos" w:hAnsi="Aptos"/>
                <w:b w:val="0"/>
                <w:sz w:val="16"/>
              </w:rPr>
              <w:t>player promotion ID and OwnershipSeatState.</w:t>
            </w:r>
          </w:p>
        </w:tc>
      </w:tr>
      <w:tr>
        <w:trPr>
          <w:cantSplit/>
        </w:trPr>
        <w:tc>
          <w:tcPr>
            <w:tcW w:type="dxa" w:w="2232"/>
            <w:vAlign w:val="top"/>
          </w:tcPr>
          <w:p>
            <w:r/>
            <w:r>
              <w:rPr>
                <w:rFonts w:ascii="Aptos" w:hAnsi="Aptos"/>
                <w:b w:val="0"/>
                <w:sz w:val="16"/>
              </w:rPr>
              <w:t>RNG</w:t>
            </w:r>
          </w:p>
        </w:tc>
        <w:tc>
          <w:tcPr>
            <w:tcW w:type="dxa" w:w="8280"/>
            <w:vAlign w:val="top"/>
          </w:tcPr>
          <w:p>
            <w:r/>
            <w:r>
              <w:rPr>
                <w:rFonts w:ascii="Aptos" w:hAnsi="Aptos"/>
                <w:b w:val="0"/>
                <w:sz w:val="16"/>
              </w:rPr>
              <w:t>provider/seed/state/turn checkpoint metadata.</w:t>
            </w:r>
          </w:p>
        </w:tc>
      </w:tr>
      <w:tr>
        <w:trPr>
          <w:cantSplit/>
        </w:trPr>
        <w:tc>
          <w:tcPr>
            <w:tcW w:type="dxa" w:w="2232"/>
            <w:vAlign w:val="top"/>
          </w:tcPr>
          <w:p>
            <w:r/>
            <w:r>
              <w:rPr>
                <w:rFonts w:ascii="Aptos" w:hAnsi="Aptos"/>
                <w:b w:val="0"/>
                <w:sz w:val="16"/>
              </w:rPr>
              <w:t>Chronicle</w:t>
            </w:r>
          </w:p>
        </w:tc>
        <w:tc>
          <w:tcPr>
            <w:tcW w:type="dxa" w:w="8280"/>
            <w:vAlign w:val="top"/>
          </w:tcPr>
          <w:p>
            <w:r/>
            <w:r>
              <w:rPr>
                <w:rFonts w:ascii="Aptos" w:hAnsi="Aptos"/>
                <w:b w:val="0"/>
                <w:sz w:val="16"/>
              </w:rPr>
              <w:t>head date/sequence, checkpoint generation, Chronicle integrity summary, Chronicle manifest path.</w:t>
            </w:r>
          </w:p>
        </w:tc>
      </w:tr>
      <w:tr>
        <w:trPr>
          <w:cantSplit/>
        </w:trPr>
        <w:tc>
          <w:tcPr>
            <w:tcW w:type="dxa" w:w="2232"/>
            <w:vAlign w:val="top"/>
          </w:tcPr>
          <w:p>
            <w:r/>
            <w:r>
              <w:rPr>
                <w:rFonts w:ascii="Aptos" w:hAnsi="Aptos"/>
                <w:b w:val="0"/>
                <w:sz w:val="16"/>
              </w:rPr>
              <w:t>Integrity/recovery</w:t>
            </w:r>
          </w:p>
        </w:tc>
        <w:tc>
          <w:tcPr>
            <w:tcW w:type="dxa" w:w="8280"/>
            <w:vAlign w:val="top"/>
          </w:tcPr>
          <w:p>
            <w:r/>
            <w:r>
              <w:rPr>
                <w:rFonts w:ascii="Aptos" w:hAnsi="Aptos"/>
                <w:b w:val="0"/>
                <w:sz w:val="16"/>
              </w:rPr>
              <w:t>state path, optional integrity checksum and previous-backup pointer.</w:t>
            </w:r>
          </w:p>
        </w:tc>
      </w:tr>
    </w:tbl>
    <w:p>
      <w:pPr>
        <w:spacing w:after="40"/>
      </w:pPr>
    </w:p>
    <w:p>
      <w:pPr>
        <w:pStyle w:val="Heading2"/>
      </w:pPr>
      <w:r>
        <w:t>6.2 Serialization, atomicity, recovery</w:t>
      </w:r>
    </w:p>
    <w:p>
      <w:pPr>
        <w:pStyle w:val="ListBullet"/>
      </w:pPr>
      <w:r>
        <w:rPr>
          <w:b w:val="0"/>
          <w:i w:val="0"/>
        </w:rPr>
        <w:t>Explicit codecs serialize primitive/data structures and stable IDs. Reflection-only magic serialization is not authoritative.</w:t>
      </w:r>
    </w:p>
    <w:p>
      <w:pPr>
        <w:pStyle w:val="ListBullet"/>
      </w:pPr>
      <w:r>
        <w:rPr>
          <w:b w:val="0"/>
          <w:i w:val="0"/>
        </w:rPr>
        <w:t>Unknown future fields are not silently accepted in schema v1. Older binaries refuse unsupported newer schemas unless a documented forward-compatibility strategy is added later.</w:t>
      </w:r>
    </w:p>
    <w:p>
      <w:pPr>
        <w:pStyle w:val="ListBullet"/>
      </w:pPr>
      <w:r>
        <w:rPr>
          <w:b w:val="0"/>
          <w:i w:val="0"/>
        </w:rPr>
        <w:t>Required references are load errors; optional references are explicit null. Numbers are finite and range-validated.</w:t>
      </w:r>
    </w:p>
    <w:p>
      <w:pPr>
        <w:pStyle w:val="ListBullet"/>
      </w:pPr>
      <w:r>
        <w:rPr>
          <w:b w:val="0"/>
          <w:i w:val="0"/>
        </w:rPr>
        <w:t>Content definitions are referenced, not duplicated wholesale into saves.</w:t>
      </w:r>
    </w:p>
    <w:p>
      <w:pPr>
        <w:pStyle w:val="ListBullet"/>
      </w:pPr>
      <w:r>
        <w:rPr>
          <w:b w:val="0"/>
          <w:i w:val="0"/>
        </w:rPr>
        <w:t>Committed Chronicle records are append-oriented and immutable during ordinary play.</w:t>
      </w:r>
    </w:p>
    <w:p>
      <w:pPr>
        <w:pStyle w:val="ListBullet"/>
      </w:pPr>
      <w:r>
        <w:rPr>
          <w:b w:val="0"/>
          <w:i w:val="0"/>
        </w:rPr>
        <w:t>Writes use temporary paths and publish the new state/Chronicle head only after validation. The last known-good save survives failed writes.</w:t>
      </w:r>
    </w:p>
    <w:p>
      <w:pPr>
        <w:pStyle w:val="ListBullet"/>
      </w:pPr>
      <w:r>
        <w:rPr>
          <w:b w:val="0"/>
          <w:i w:val="0"/>
        </w:rPr>
        <w:t>Android background/pause requests a safe checkpoint; the system never assumes graceful shutdown.</w:t>
      </w:r>
    </w:p>
    <w:p>
      <w:pPr>
        <w:pStyle w:val="Heading2"/>
      </w:pPr>
      <w:r>
        <w:t>6.3 Migration transaction</w:t>
      </w:r>
    </w:p>
    <w:p>
      <w:r>
        <w:rPr>
          <w:b w:val="0"/>
          <w:i w:val="0"/>
        </w:rPr>
        <w:t>State and Chronicle schemas may version independently but migrate as one campaign transaction: create migration backup; transform sequentially vN -&gt; vN+1 in memory/temporary storage; rebuild non-authoritative indexes when required; validate current-state and historical invariants; write and close temporary output; atomically replace target. A migration never overwrites the only copy and never silently rewrites the meaning of committed historical facts.</w:t>
      </w:r>
    </w:p>
    <w:p>
      <w:pPr>
        <w:pStyle w:val="Heading1"/>
      </w:pPr>
      <w:r>
        <w:t>7. Campaign Chronicle Contracts (Work Package 0.7)</w:t>
      </w:r>
    </w:p>
    <w:p>
      <w:r>
        <w:rPr>
          <w:b w:val="0"/>
          <w:i w:val="0"/>
        </w:rPr>
        <w:t>ChronicleStore is the persistent historical companion to CampaignState. It is append-oriented, stable-ID based, queryable by date/entity/type, and logically separable from hot state. Events answer what happened. Metric series answer how selected values moved. HistoricalProjection answers what the relevant wrestling world looked like at a date.</w:t>
      </w:r>
    </w:p>
    <w:tbl>
      <w:tblPr>
        <w:tblStyle w:val="TableGrid"/>
        <w:tblW w:type="auto" w:w="0"/>
        <w:jc w:val="center"/>
        <w:tblLook w:firstColumn="1" w:firstRow="1" w:lastColumn="0" w:lastRow="0" w:noHBand="0" w:noVBand="1" w:val="04A0"/>
      </w:tblPr>
      <w:tblGrid>
        <w:gridCol w:w="3408"/>
        <w:gridCol w:w="3408"/>
        <w:gridCol w:w="3408"/>
      </w:tblGrid>
      <w:tr>
        <w:trPr>
          <w:cantSplit/>
          <w:tblHeader/>
        </w:trPr>
        <w:tc>
          <w:tcPr>
            <w:tcW w:type="dxa" w:w="2160"/>
            <w:vAlign w:val="top"/>
            <w:shd w:fill="3F1419"/>
          </w:tcPr>
          <w:p>
            <w:r/>
            <w:r>
              <w:rPr>
                <w:rFonts w:ascii="Aptos" w:hAnsi="Aptos"/>
                <w:b/>
                <w:color w:val="FFFFFF"/>
                <w:sz w:val="16"/>
              </w:rPr>
              <w:t>Component</w:t>
            </w:r>
          </w:p>
        </w:tc>
        <w:tc>
          <w:tcPr>
            <w:tcW w:type="dxa" w:w="6480"/>
            <w:vAlign w:val="top"/>
            <w:shd w:fill="3F1419"/>
          </w:tcPr>
          <w:p>
            <w:r/>
            <w:r>
              <w:rPr>
                <w:rFonts w:ascii="Aptos" w:hAnsi="Aptos"/>
                <w:b/>
                <w:color w:val="FFFFFF"/>
                <w:sz w:val="16"/>
              </w:rPr>
              <w:t>Canonical responsibility</w:t>
            </w:r>
          </w:p>
        </w:tc>
        <w:tc>
          <w:tcPr>
            <w:tcW w:type="dxa" w:w="1800"/>
            <w:vAlign w:val="top"/>
            <w:shd w:fill="3F1419"/>
          </w:tcPr>
          <w:p>
            <w:r/>
            <w:r>
              <w:rPr>
                <w:rFonts w:ascii="Aptos" w:hAnsi="Aptos"/>
                <w:b/>
                <w:color w:val="FFFFFF"/>
                <w:sz w:val="16"/>
              </w:rPr>
              <w:t>Authoritative?</w:t>
            </w:r>
          </w:p>
        </w:tc>
      </w:tr>
      <w:tr>
        <w:trPr>
          <w:cantSplit/>
        </w:trPr>
        <w:tc>
          <w:tcPr>
            <w:tcW w:type="dxa" w:w="2160"/>
            <w:vAlign w:val="top"/>
          </w:tcPr>
          <w:p>
            <w:r/>
            <w:r>
              <w:rPr>
                <w:rFonts w:ascii="Aptos" w:hAnsi="Aptos"/>
                <w:b w:val="0"/>
                <w:sz w:val="16"/>
              </w:rPr>
              <w:t>EventJournal</w:t>
            </w:r>
          </w:p>
        </w:tc>
        <w:tc>
          <w:tcPr>
            <w:tcW w:type="dxa" w:w="6480"/>
            <w:vAlign w:val="top"/>
          </w:tcPr>
          <w:p>
            <w:r/>
            <w:r>
              <w:rPr>
                <w:rFonts w:ascii="Aptos" w:hAnsi="Aptos"/>
                <w:b w:val="0"/>
                <w:sz w:val="16"/>
              </w:rPr>
              <w:t>Journaled DomainEvents with permanent event/sequence IDs, dates, entity refs, facts, causes and narrative metadata.</w:t>
            </w:r>
          </w:p>
        </w:tc>
        <w:tc>
          <w:tcPr>
            <w:tcW w:type="dxa" w:w="1800"/>
            <w:vAlign w:val="top"/>
          </w:tcPr>
          <w:p>
            <w:r/>
            <w:r>
              <w:rPr>
                <w:rFonts w:ascii="Aptos" w:hAnsi="Aptos"/>
                <w:b w:val="0"/>
                <w:sz w:val="16"/>
              </w:rPr>
              <w:t>Yes</w:t>
            </w:r>
          </w:p>
        </w:tc>
      </w:tr>
      <w:tr>
        <w:trPr>
          <w:cantSplit/>
        </w:trPr>
        <w:tc>
          <w:tcPr>
            <w:tcW w:type="dxa" w:w="2160"/>
            <w:vAlign w:val="top"/>
          </w:tcPr>
          <w:p>
            <w:r/>
            <w:r>
              <w:rPr>
                <w:rFonts w:ascii="Aptos" w:hAnsi="Aptos"/>
                <w:b w:val="0"/>
                <w:sz w:val="16"/>
              </w:rPr>
              <w:t>MetricSeriesStore</w:t>
            </w:r>
          </w:p>
        </w:tc>
        <w:tc>
          <w:tcPr>
            <w:tcW w:type="dxa" w:w="6480"/>
            <w:vAlign w:val="top"/>
          </w:tcPr>
          <w:p>
            <w:r/>
            <w:r>
              <w:rPr>
                <w:rFonts w:ascii="Aptos" w:hAnsi="Aptos"/>
                <w:b w:val="0"/>
                <w:sz w:val="16"/>
              </w:rPr>
              <w:t>Ordered HistoricalMetricDefinition-driven samples.</w:t>
            </w:r>
          </w:p>
        </w:tc>
        <w:tc>
          <w:tcPr>
            <w:tcW w:type="dxa" w:w="1800"/>
            <w:vAlign w:val="top"/>
          </w:tcPr>
          <w:p>
            <w:r/>
            <w:r>
              <w:rPr>
                <w:rFonts w:ascii="Aptos" w:hAnsi="Aptos"/>
                <w:b w:val="0"/>
                <w:sz w:val="16"/>
              </w:rPr>
              <w:t>Yes</w:t>
            </w:r>
          </w:p>
        </w:tc>
      </w:tr>
      <w:tr>
        <w:trPr>
          <w:cantSplit/>
        </w:trPr>
        <w:tc>
          <w:tcPr>
            <w:tcW w:type="dxa" w:w="2160"/>
            <w:vAlign w:val="top"/>
          </w:tcPr>
          <w:p>
            <w:r/>
            <w:r>
              <w:rPr>
                <w:rFonts w:ascii="Aptos" w:hAnsi="Aptos"/>
                <w:b w:val="0"/>
                <w:sz w:val="16"/>
              </w:rPr>
              <w:t>CheckpointStore</w:t>
            </w:r>
          </w:p>
        </w:tc>
        <w:tc>
          <w:tcPr>
            <w:tcW w:type="dxa" w:w="6480"/>
            <w:vAlign w:val="top"/>
          </w:tcPr>
          <w:p>
            <w:r/>
            <w:r>
              <w:rPr>
                <w:rFonts w:ascii="Aptos" w:hAnsi="Aptos"/>
                <w:b w:val="0"/>
                <w:sz w:val="16"/>
              </w:rPr>
              <w:t>Periodic HistoricalProjection keyframes containing reconstruction fields only.</w:t>
            </w:r>
          </w:p>
        </w:tc>
        <w:tc>
          <w:tcPr>
            <w:tcW w:type="dxa" w:w="1800"/>
            <w:vAlign w:val="top"/>
          </w:tcPr>
          <w:p>
            <w:r/>
            <w:r>
              <w:rPr>
                <w:rFonts w:ascii="Aptos" w:hAnsi="Aptos"/>
                <w:b w:val="0"/>
                <w:sz w:val="16"/>
              </w:rPr>
              <w:t>Yes</w:t>
            </w:r>
          </w:p>
        </w:tc>
      </w:tr>
      <w:tr>
        <w:trPr>
          <w:cantSplit/>
        </w:trPr>
        <w:tc>
          <w:tcPr>
            <w:tcW w:type="dxa" w:w="2160"/>
            <w:vAlign w:val="top"/>
          </w:tcPr>
          <w:p>
            <w:r/>
            <w:r>
              <w:rPr>
                <w:rFonts w:ascii="Aptos" w:hAnsi="Aptos"/>
                <w:b w:val="0"/>
                <w:sz w:val="16"/>
              </w:rPr>
              <w:t>DeltaStore</w:t>
            </w:r>
          </w:p>
        </w:tc>
        <w:tc>
          <w:tcPr>
            <w:tcW w:type="dxa" w:w="6480"/>
            <w:vAlign w:val="top"/>
          </w:tcPr>
          <w:p>
            <w:r/>
            <w:r>
              <w:rPr>
                <w:rFonts w:ascii="Aptos" w:hAnsi="Aptos"/>
                <w:b w:val="0"/>
                <w:sz w:val="16"/>
              </w:rPr>
              <w:t>Ordered add/replace/remove changes between checkpoints.</w:t>
            </w:r>
          </w:p>
        </w:tc>
        <w:tc>
          <w:tcPr>
            <w:tcW w:type="dxa" w:w="1800"/>
            <w:vAlign w:val="top"/>
          </w:tcPr>
          <w:p>
            <w:r/>
            <w:r>
              <w:rPr>
                <w:rFonts w:ascii="Aptos" w:hAnsi="Aptos"/>
                <w:b w:val="0"/>
                <w:sz w:val="16"/>
              </w:rPr>
              <w:t>Yes</w:t>
            </w:r>
          </w:p>
        </w:tc>
      </w:tr>
      <w:tr>
        <w:trPr>
          <w:cantSplit/>
        </w:trPr>
        <w:tc>
          <w:tcPr>
            <w:tcW w:type="dxa" w:w="2160"/>
            <w:vAlign w:val="top"/>
          </w:tcPr>
          <w:p>
            <w:r/>
            <w:r>
              <w:rPr>
                <w:rFonts w:ascii="Aptos" w:hAnsi="Aptos"/>
                <w:b w:val="0"/>
                <w:sz w:val="16"/>
              </w:rPr>
              <w:t>ChronicleIndex</w:t>
            </w:r>
          </w:p>
        </w:tc>
        <w:tc>
          <w:tcPr>
            <w:tcW w:type="dxa" w:w="6480"/>
            <w:vAlign w:val="top"/>
          </w:tcPr>
          <w:p>
            <w:r/>
            <w:r>
              <w:rPr>
                <w:rFonts w:ascii="Aptos" w:hAnsi="Aptos"/>
                <w:b w:val="0"/>
                <w:sz w:val="16"/>
              </w:rPr>
              <w:t>Date/entity/event/record and lifetime lookup indexes.</w:t>
            </w:r>
          </w:p>
        </w:tc>
        <w:tc>
          <w:tcPr>
            <w:tcW w:type="dxa" w:w="1800"/>
            <w:vAlign w:val="top"/>
          </w:tcPr>
          <w:p>
            <w:r/>
            <w:r>
              <w:rPr>
                <w:rFonts w:ascii="Aptos" w:hAnsi="Aptos"/>
                <w:b w:val="0"/>
                <w:sz w:val="16"/>
              </w:rPr>
              <w:t>Rebuildable where possible</w:t>
            </w:r>
          </w:p>
        </w:tc>
      </w:tr>
      <w:tr>
        <w:trPr>
          <w:cantSplit/>
        </w:trPr>
        <w:tc>
          <w:tcPr>
            <w:tcW w:type="dxa" w:w="2160"/>
            <w:vAlign w:val="top"/>
          </w:tcPr>
          <w:p>
            <w:r/>
            <w:r>
              <w:rPr>
                <w:rFonts w:ascii="Aptos" w:hAnsi="Aptos"/>
                <w:b w:val="0"/>
                <w:sz w:val="16"/>
              </w:rPr>
              <w:t>ArtifactIndex</w:t>
            </w:r>
          </w:p>
        </w:tc>
        <w:tc>
          <w:tcPr>
            <w:tcW w:type="dxa" w:w="6480"/>
            <w:vAlign w:val="top"/>
          </w:tcPr>
          <w:p>
            <w:r/>
            <w:r>
              <w:rPr>
                <w:rFonts w:ascii="Aptos" w:hAnsi="Aptos"/>
                <w:b w:val="0"/>
                <w:sz w:val="16"/>
              </w:rPr>
              <w:t>Metadata references to historical ephemera and their original NarrativeContext.</w:t>
            </w:r>
          </w:p>
        </w:tc>
        <w:tc>
          <w:tcPr>
            <w:tcW w:type="dxa" w:w="1800"/>
            <w:vAlign w:val="top"/>
          </w:tcPr>
          <w:p>
            <w:r/>
            <w:r>
              <w:rPr>
                <w:rFonts w:ascii="Aptos" w:hAnsi="Aptos"/>
                <w:b w:val="0"/>
                <w:sz w:val="16"/>
              </w:rPr>
              <w:t>Metadata authoritative; large media external</w:t>
            </w:r>
          </w:p>
        </w:tc>
      </w:tr>
      <w:tr>
        <w:trPr>
          <w:cantSplit/>
        </w:trPr>
        <w:tc>
          <w:tcPr>
            <w:tcW w:type="dxa" w:w="2160"/>
            <w:vAlign w:val="top"/>
          </w:tcPr>
          <w:p>
            <w:r/>
            <w:r>
              <w:rPr>
                <w:rFonts w:ascii="Aptos" w:hAnsi="Aptos"/>
                <w:b w:val="0"/>
                <w:sz w:val="16"/>
              </w:rPr>
              <w:t>Identity catalog / tombstones</w:t>
            </w:r>
          </w:p>
        </w:tc>
        <w:tc>
          <w:tcPr>
            <w:tcW w:type="dxa" w:w="6480"/>
            <w:vAlign w:val="top"/>
          </w:tcPr>
          <w:p>
            <w:r/>
            <w:r>
              <w:rPr>
                <w:rFonts w:ascii="Aptos" w:hAnsi="Aptos"/>
                <w:b w:val="0"/>
                <w:sz w:val="16"/>
              </w:rPr>
              <w:t>Historical resolvability and dated identity/presentation epochs after entities leave active state.</w:t>
            </w:r>
          </w:p>
        </w:tc>
        <w:tc>
          <w:tcPr>
            <w:tcW w:type="dxa" w:w="1800"/>
            <w:vAlign w:val="top"/>
          </w:tcPr>
          <w:p>
            <w:r/>
            <w:r>
              <w:rPr>
                <w:rFonts w:ascii="Aptos" w:hAnsi="Aptos"/>
                <w:b w:val="0"/>
                <w:sz w:val="16"/>
              </w:rPr>
              <w:t>Yes</w:t>
            </w:r>
          </w:p>
        </w:tc>
      </w:tr>
      <w:tr>
        <w:trPr>
          <w:cantSplit/>
        </w:trPr>
        <w:tc>
          <w:tcPr>
            <w:tcW w:type="dxa" w:w="2160"/>
            <w:vAlign w:val="top"/>
          </w:tcPr>
          <w:p>
            <w:r/>
            <w:r>
              <w:rPr>
                <w:rFonts w:ascii="Aptos" w:hAnsi="Aptos"/>
                <w:b w:val="0"/>
                <w:sz w:val="16"/>
              </w:rPr>
              <w:t>ChronicleQueryService</w:t>
            </w:r>
          </w:p>
        </w:tc>
        <w:tc>
          <w:tcPr>
            <w:tcW w:type="dxa" w:w="6480"/>
            <w:vAlign w:val="top"/>
          </w:tcPr>
          <w:p>
            <w:r/>
            <w:r>
              <w:rPr>
                <w:rFonts w:ascii="Aptos" w:hAnsi="Aptos"/>
                <w:b w:val="0"/>
                <w:sz w:val="16"/>
              </w:rPr>
              <w:t>Read-only reconstruction/query facade. Never mutates CampaignState.</w:t>
            </w:r>
          </w:p>
        </w:tc>
        <w:tc>
          <w:tcPr>
            <w:tcW w:type="dxa" w:w="1800"/>
            <w:vAlign w:val="top"/>
          </w:tcPr>
          <w:p>
            <w:r/>
            <w:r>
              <w:rPr>
                <w:rFonts w:ascii="Aptos" w:hAnsi="Aptos"/>
                <w:b w:val="0"/>
                <w:sz w:val="16"/>
              </w:rPr>
              <w:t>Service, not stored truth</w:t>
            </w:r>
          </w:p>
        </w:tc>
      </w:tr>
    </w:tbl>
    <w:p>
      <w:pPr>
        <w:spacing w:after="40"/>
      </w:pPr>
    </w:p>
    <w:p>
      <w:pPr>
        <w:pStyle w:val="Heading2"/>
      </w:pPr>
      <w:r>
        <w:t>7.1 HistoricalProjection minimum contract</w:t>
      </w:r>
    </w:p>
    <w:p>
      <w:pPr>
        <w:pStyle w:val="ListBullet"/>
      </w:pPr>
      <w:r>
        <w:rPr>
          <w:b w:val="0"/>
          <w:i w:val="0"/>
        </w:rPr>
        <w:t>Date and schema version.</w:t>
      </w:r>
    </w:p>
    <w:p>
      <w:pPr>
        <w:pStyle w:val="ListBullet"/>
      </w:pPr>
      <w:r>
        <w:rPr>
          <w:b w:val="0"/>
          <w:i w:val="0"/>
        </w:rPr>
        <w:t>Active/inactive promotion identity, owner, roster, prestige and momentum summaries.</w:t>
      </w:r>
    </w:p>
    <w:p>
      <w:pPr>
        <w:pStyle w:val="ListBullet"/>
      </w:pPr>
      <w:r>
        <w:rPr>
          <w:b w:val="0"/>
          <w:i w:val="0"/>
        </w:rPr>
        <w:t>Championship status, holders and prestige.</w:t>
      </w:r>
    </w:p>
    <w:p>
      <w:pPr>
        <w:pStyle w:val="ListBullet"/>
      </w:pPr>
      <w:r>
        <w:rPr>
          <w:b w:val="0"/>
          <w:i w:val="0"/>
        </w:rPr>
        <w:t>Market wrestling interest, influence component vectors and relevant hot/cold state.</w:t>
      </w:r>
    </w:p>
    <w:p>
      <w:pPr>
        <w:pStyle w:val="ListBullet"/>
      </w:pPr>
      <w:r>
        <w:rPr>
          <w:b w:val="0"/>
          <w:i w:val="0"/>
        </w:rPr>
        <w:t>Formal agreement status/parties/clauses.</w:t>
      </w:r>
    </w:p>
    <w:p>
      <w:pPr>
        <w:pStyle w:val="ListBullet"/>
      </w:pPr>
      <w:r>
        <w:rPr>
          <w:b w:val="0"/>
          <w:i w:val="0"/>
        </w:rPr>
        <w:t>Media footprint/reach summaries.</w:t>
      </w:r>
    </w:p>
    <w:p>
      <w:pPr>
        <w:pStyle w:val="ListBullet"/>
      </w:pPr>
      <w:r>
        <w:rPr>
          <w:b w:val="0"/>
          <w:i w:val="0"/>
        </w:rPr>
        <w:t>Identity references needed to render historical entity presentation.</w:t>
      </w:r>
    </w:p>
    <w:p>
      <w:pPr>
        <w:pStyle w:val="Heading2"/>
      </w:pPr>
      <w:r>
        <w:t>7.2 Reconstruction rule</w:t>
      </w:r>
    </w:p>
    <w:p>
      <w:r>
        <w:rPr>
          <w:b w:val="0"/>
          <w:i w:val="0"/>
        </w:rPr>
        <w:t>get_projection(date) locates the nearest checkpoint at or before the target, copies its HistoricalProjection, then applies ChronicleDelta operations in sequence through the requested date. Zero-change deltas are omitted. Checkpoint cadence and physical compression are policy/codec parameters, not schema assumptions. Historical Replay, historical maps, timelines, graphs, and archive browsing read this recorded state and never invoke simulation mutation or old AI/RNG logic.</w:t>
      </w:r>
    </w:p>
    <w:p>
      <w:pPr>
        <w:pStyle w:val="Heading1"/>
      </w:pPr>
      <w:r>
        <w:t>8. Knowledge and Narrative Boundaries (Work Package 0.8)</w:t>
      </w:r>
    </w:p>
    <w:p>
      <w:pPr>
        <w:pStyle w:val="Heading2"/>
      </w:pPr>
      <w:r>
        <w:t>8.1 KnowledgeBase / KnowledgeProjection</w:t>
      </w:r>
    </w:p>
    <w:p>
      <w:r>
        <w:rPr>
          <w:b w:val="0"/>
          <w:i w:val="0"/>
        </w:rPr>
        <w:t>KnowledgeBase stores structured observations owned by a promotion. Each observation identifies a subject and field/domain, estimate form (unknown/qualitative/range/exact), confidence, source, date, bias and error margin. Better familiarity/scouting may narrow uncertainty. The same model can be used by player and AI organizations; any deliberate AI information advantage must be explicit outside this contract.</w:t>
      </w:r>
    </w:p>
    <w:p>
      <w:pPr>
        <w:pStyle w:val="ListBullet"/>
      </w:pPr>
      <w:r>
        <w:rPr>
          <w:b w:val="0"/>
          <w:i w:val="0"/>
        </w:rPr>
        <w:t>Normal UI QueryService returns player-specific KnowledgeProjection for hidden domains. It does not hand screens a PersonState/PromotionState truth object and ask the screen to remember which fields are secret.</w:t>
      </w:r>
    </w:p>
    <w:p>
      <w:pPr>
        <w:pStyle w:val="ListBullet"/>
      </w:pPr>
      <w:r>
        <w:rPr>
          <w:b w:val="0"/>
          <w:i w:val="0"/>
        </w:rPr>
        <w:t>Exact skills, hidden traits/potential, injury risk, contract intentions, rival finances/strategy and undiscovered relationships remain authoritative simulation truth but are not automatically exposed.</w:t>
      </w:r>
    </w:p>
    <w:p>
      <w:pPr>
        <w:pStyle w:val="ListBullet"/>
      </w:pPr>
      <w:r>
        <w:rPr>
          <w:b w:val="0"/>
          <w:i w:val="0"/>
        </w:rPr>
        <w:t>Debug/simulation-inspector tooling may show truth and projection side-by-side but is not a normal player surface.</w:t>
      </w:r>
    </w:p>
    <w:p>
      <w:pPr>
        <w:pStyle w:val="ListBullet"/>
      </w:pPr>
      <w:r>
        <w:rPr>
          <w:b w:val="0"/>
          <w:i w:val="0"/>
        </w:rPr>
        <w:t>KnowledgeProjection schema has no true_value escape hatch. Unknown extra fields are rejected.</w:t>
      </w:r>
    </w:p>
    <w:p>
      <w:pPr>
        <w:pStyle w:val="Heading2"/>
      </w:pPr>
      <w:r>
        <w:t>8.2 NarrativeContext</w:t>
      </w:r>
    </w:p>
    <w:tbl>
      <w:tblPr>
        <w:tblStyle w:val="TableGrid"/>
        <w:tblW w:type="auto" w:w="0"/>
        <w:jc w:val="center"/>
        <w:tblLook w:firstColumn="1" w:firstRow="1" w:lastColumn="0" w:lastRow="0" w:noHBand="0" w:noVBand="1" w:val="04A0"/>
      </w:tblPr>
      <w:tblGrid>
        <w:gridCol w:w="3408"/>
        <w:gridCol w:w="3408"/>
        <w:gridCol w:w="3408"/>
      </w:tblGrid>
      <w:tr>
        <w:trPr>
          <w:cantSplit/>
          <w:tblHeader/>
        </w:trPr>
        <w:tc>
          <w:tcPr>
            <w:tcW w:type="dxa" w:w="1944"/>
            <w:vAlign w:val="top"/>
            <w:shd w:fill="3F1419"/>
          </w:tcPr>
          <w:p>
            <w:r/>
            <w:r>
              <w:rPr>
                <w:rFonts w:ascii="Aptos" w:hAnsi="Aptos"/>
                <w:b/>
                <w:color w:val="FFFFFF"/>
                <w:sz w:val="16"/>
              </w:rPr>
              <w:t>Context</w:t>
            </w:r>
          </w:p>
        </w:tc>
        <w:tc>
          <w:tcPr>
            <w:tcW w:type="dxa" w:w="4680"/>
            <w:vAlign w:val="top"/>
            <w:shd w:fill="3F1419"/>
          </w:tcPr>
          <w:p>
            <w:r/>
            <w:r>
              <w:rPr>
                <w:rFonts w:ascii="Aptos" w:hAnsi="Aptos"/>
                <w:b/>
                <w:color w:val="FFFFFF"/>
                <w:sz w:val="16"/>
              </w:rPr>
              <w:t>Permitted use</w:t>
            </w:r>
          </w:p>
        </w:tc>
        <w:tc>
          <w:tcPr>
            <w:tcW w:type="dxa" w:w="4248"/>
            <w:vAlign w:val="top"/>
            <w:shd w:fill="3F1419"/>
          </w:tcPr>
          <w:p>
            <w:r/>
            <w:r>
              <w:rPr>
                <w:rFonts w:ascii="Aptos" w:hAnsi="Aptos"/>
                <w:b/>
                <w:color w:val="FFFFFF"/>
                <w:sz w:val="16"/>
              </w:rPr>
              <w:t>Core prohibition</w:t>
            </w:r>
          </w:p>
        </w:tc>
      </w:tr>
      <w:tr>
        <w:trPr>
          <w:cantSplit/>
        </w:trPr>
        <w:tc>
          <w:tcPr>
            <w:tcW w:type="dxa" w:w="1944"/>
            <w:vAlign w:val="top"/>
          </w:tcPr>
          <w:p>
            <w:r/>
            <w:r>
              <w:rPr>
                <w:rFonts w:ascii="Aptos" w:hAnsi="Aptos"/>
                <w:b w:val="0"/>
                <w:sz w:val="16"/>
              </w:rPr>
              <w:t>public_kayfabe</w:t>
            </w:r>
          </w:p>
        </w:tc>
        <w:tc>
          <w:tcPr>
            <w:tcW w:type="dxa" w:w="4680"/>
            <w:vAlign w:val="top"/>
          </w:tcPr>
          <w:p>
            <w:r/>
            <w:r>
              <w:rPr>
                <w:rFonts w:ascii="Aptos" w:hAnsi="Aptos"/>
                <w:b w:val="0"/>
                <w:sz w:val="16"/>
              </w:rPr>
              <w:t>Broadcasts, commentary, interviews, newspapers, fans, posters and in-world public artifacts.</w:t>
            </w:r>
          </w:p>
        </w:tc>
        <w:tc>
          <w:tcPr>
            <w:tcW w:type="dxa" w:w="4248"/>
            <w:vAlign w:val="top"/>
          </w:tcPr>
          <w:p>
            <w:r/>
            <w:r>
              <w:rPr>
                <w:rFonts w:ascii="Aptos" w:hAnsi="Aptos"/>
                <w:b w:val="0"/>
                <w:sz w:val="16"/>
              </w:rPr>
              <w:t>Must not acknowledge scripted outcomes, fictional personas, audience-winking meta commentary, or game mechanics.</w:t>
            </w:r>
          </w:p>
        </w:tc>
      </w:tr>
      <w:tr>
        <w:trPr>
          <w:cantSplit/>
        </w:trPr>
        <w:tc>
          <w:tcPr>
            <w:tcW w:type="dxa" w:w="1944"/>
            <w:vAlign w:val="top"/>
          </w:tcPr>
          <w:p>
            <w:r/>
            <w:r>
              <w:rPr>
                <w:rFonts w:ascii="Aptos" w:hAnsi="Aptos"/>
                <w:b w:val="0"/>
                <w:sz w:val="16"/>
              </w:rPr>
              <w:t>backstage_business</w:t>
            </w:r>
          </w:p>
        </w:tc>
        <w:tc>
          <w:tcPr>
            <w:tcW w:type="dxa" w:w="4680"/>
            <w:vAlign w:val="top"/>
          </w:tcPr>
          <w:p>
            <w:r/>
            <w:r>
              <w:rPr>
                <w:rFonts w:ascii="Aptos" w:hAnsi="Aptos"/>
                <w:b w:val="0"/>
                <w:sz w:val="16"/>
              </w:rPr>
              <w:t>Owner-facing booking, contracts, agents, creative and management surfaces.</w:t>
            </w:r>
          </w:p>
        </w:tc>
        <w:tc>
          <w:tcPr>
            <w:tcW w:type="dxa" w:w="4248"/>
            <w:vAlign w:val="top"/>
          </w:tcPr>
          <w:p>
            <w:r/>
            <w:r>
              <w:rPr>
                <w:rFonts w:ascii="Aptos" w:hAnsi="Aptos"/>
                <w:b w:val="0"/>
                <w:sz w:val="16"/>
              </w:rPr>
              <w:t>May use legitimate wrestling-business language but does not become meta commentary about the game itself.</w:t>
            </w:r>
          </w:p>
        </w:tc>
      </w:tr>
      <w:tr>
        <w:trPr>
          <w:cantSplit/>
        </w:trPr>
        <w:tc>
          <w:tcPr>
            <w:tcW w:type="dxa" w:w="1944"/>
            <w:vAlign w:val="top"/>
          </w:tcPr>
          <w:p>
            <w:r/>
            <w:r>
              <w:rPr>
                <w:rFonts w:ascii="Aptos" w:hAnsi="Aptos"/>
                <w:b w:val="0"/>
                <w:sz w:val="16"/>
              </w:rPr>
              <w:t>system_neutral</w:t>
            </w:r>
          </w:p>
        </w:tc>
        <w:tc>
          <w:tcPr>
            <w:tcW w:type="dxa" w:w="4680"/>
            <w:vAlign w:val="top"/>
          </w:tcPr>
          <w:p>
            <w:r/>
            <w:r>
              <w:rPr>
                <w:rFonts w:ascii="Aptos" w:hAnsi="Aptos"/>
                <w:b w:val="0"/>
                <w:sz w:val="16"/>
              </w:rPr>
              <w:t>Settings, accessibility, technical notices and non-character system language.</w:t>
            </w:r>
          </w:p>
        </w:tc>
        <w:tc>
          <w:tcPr>
            <w:tcW w:type="dxa" w:w="4248"/>
            <w:vAlign w:val="top"/>
          </w:tcPr>
          <w:p>
            <w:r/>
            <w:r>
              <w:rPr>
                <w:rFonts w:ascii="Aptos" w:hAnsi="Aptos"/>
                <w:b w:val="0"/>
                <w:sz w:val="16"/>
              </w:rPr>
              <w:t>Not a loophole for public narrative to break kayfabe.</w:t>
            </w:r>
          </w:p>
        </w:tc>
      </w:tr>
    </w:tbl>
    <w:p>
      <w:pPr>
        <w:spacing w:after="40"/>
      </w:pPr>
    </w:p>
    <w:p>
      <w:r>
        <w:rPr>
          <w:b w:val="0"/>
          <w:i w:val="0"/>
        </w:rPr>
        <w:t>Every narrative-bearing definition declares exactly one context. Every narrative surface declares allowed contexts. Localization inherits source context. Context mismatch is a validator error. Archive artifacts retain the context under which they were created.</w:t>
      </w:r>
    </w:p>
    <w:p>
      <w:pPr>
        <w:pStyle w:val="Heading1"/>
      </w:pPr>
      <w:r>
        <w:t>9. Campaign and Map Schema Contract (Work Package 0.9)</w:t>
      </w:r>
    </w:p>
    <w:p>
      <w:pPr>
        <w:pStyle w:val="Heading2"/>
      </w:pPr>
      <w:r>
        <w:t>9.1 CampaignPackManifest</w:t>
      </w:r>
    </w:p>
    <w:tbl>
      <w:tblPr>
        <w:tblStyle w:val="TableGrid"/>
        <w:tblW w:type="auto" w:w="0"/>
        <w:jc w:val="center"/>
        <w:tblLook w:firstColumn="1" w:firstRow="1" w:lastColumn="0" w:lastRow="0" w:noHBand="0" w:noVBand="1" w:val="04A0"/>
      </w:tblPr>
      <w:tblGrid>
        <w:gridCol w:w="5112"/>
        <w:gridCol w:w="5112"/>
      </w:tblGrid>
      <w:tr>
        <w:trPr>
          <w:cantSplit/>
          <w:tblHeader/>
        </w:trPr>
        <w:tc>
          <w:tcPr>
            <w:tcW w:type="dxa" w:w="2232"/>
            <w:vAlign w:val="top"/>
            <w:shd w:fill="3F1419"/>
          </w:tcPr>
          <w:p>
            <w:r/>
            <w:r>
              <w:rPr>
                <w:rFonts w:ascii="Aptos" w:hAnsi="Aptos"/>
                <w:b/>
                <w:color w:val="FFFFFF"/>
                <w:sz w:val="16"/>
              </w:rPr>
              <w:t>Field family</w:t>
            </w:r>
          </w:p>
        </w:tc>
        <w:tc>
          <w:tcPr>
            <w:tcW w:type="dxa" w:w="8280"/>
            <w:vAlign w:val="top"/>
            <w:shd w:fill="3F1419"/>
          </w:tcPr>
          <w:p>
            <w:r/>
            <w:r>
              <w:rPr>
                <w:rFonts w:ascii="Aptos" w:hAnsi="Aptos"/>
                <w:b/>
                <w:color w:val="FFFFFF"/>
                <w:sz w:val="16"/>
              </w:rPr>
              <w:t>Contract</w:t>
            </w:r>
          </w:p>
        </w:tc>
      </w:tr>
      <w:tr>
        <w:trPr>
          <w:cantSplit/>
        </w:trPr>
        <w:tc>
          <w:tcPr>
            <w:tcW w:type="dxa" w:w="2232"/>
            <w:vAlign w:val="top"/>
          </w:tcPr>
          <w:p>
            <w:r/>
            <w:r>
              <w:rPr>
                <w:rFonts w:ascii="Aptos" w:hAnsi="Aptos"/>
                <w:b w:val="0"/>
                <w:sz w:val="16"/>
              </w:rPr>
              <w:t>Identity/version</w:t>
            </w:r>
          </w:p>
        </w:tc>
        <w:tc>
          <w:tcPr>
            <w:tcW w:type="dxa" w:w="8280"/>
            <w:vAlign w:val="top"/>
          </w:tcPr>
          <w:p>
            <w:r/>
            <w:r>
              <w:rPr>
                <w:rFonts w:ascii="Aptos" w:hAnsi="Aptos"/>
                <w:b w:val="0"/>
                <w:sz w:val="16"/>
              </w:rPr>
              <w:t>pack_id, positive schema_version, semantic pack_version.</w:t>
            </w:r>
          </w:p>
        </w:tc>
      </w:tr>
      <w:tr>
        <w:trPr>
          <w:cantSplit/>
        </w:trPr>
        <w:tc>
          <w:tcPr>
            <w:tcW w:type="dxa" w:w="2232"/>
            <w:vAlign w:val="top"/>
          </w:tcPr>
          <w:p>
            <w:r/>
            <w:r>
              <w:rPr>
                <w:rFonts w:ascii="Aptos" w:hAnsi="Aptos"/>
                <w:b w:val="0"/>
                <w:sz w:val="16"/>
              </w:rPr>
              <w:t>Dependencies</w:t>
            </w:r>
          </w:p>
        </w:tc>
        <w:tc>
          <w:tcPr>
            <w:tcW w:type="dxa" w:w="8280"/>
            <w:vAlign w:val="top"/>
          </w:tcPr>
          <w:p>
            <w:r/>
            <w:r>
              <w:rPr>
                <w:rFonts w:ascii="Aptos" w:hAnsi="Aptos"/>
                <w:b w:val="0"/>
                <w:sz w:val="16"/>
              </w:rPr>
              <w:t>Explicit dependency/version specs resolved deterministically.</w:t>
            </w:r>
          </w:p>
        </w:tc>
      </w:tr>
      <w:tr>
        <w:trPr>
          <w:cantSplit/>
        </w:trPr>
        <w:tc>
          <w:tcPr>
            <w:tcW w:type="dxa" w:w="2232"/>
            <w:vAlign w:val="top"/>
          </w:tcPr>
          <w:p>
            <w:r/>
            <w:r>
              <w:rPr>
                <w:rFonts w:ascii="Aptos" w:hAnsi="Aptos"/>
                <w:b w:val="0"/>
                <w:sz w:val="16"/>
              </w:rPr>
              <w:t>Scenario refs</w:t>
            </w:r>
          </w:p>
        </w:tc>
        <w:tc>
          <w:tcPr>
            <w:tcW w:type="dxa" w:w="8280"/>
            <w:vAlign w:val="top"/>
          </w:tcPr>
          <w:p>
            <w:r/>
            <w:r>
              <w:rPr>
                <w:rFonts w:ascii="Aptos" w:hAnsi="Aptos"/>
                <w:b w:val="0"/>
                <w:sz w:val="16"/>
              </w:rPr>
              <w:t>map_id, start_date, ruleset_id. Start year is content, never code.</w:t>
            </w:r>
          </w:p>
        </w:tc>
      </w:tr>
      <w:tr>
        <w:trPr>
          <w:cantSplit/>
        </w:trPr>
        <w:tc>
          <w:tcPr>
            <w:tcW w:type="dxa" w:w="2232"/>
            <w:vAlign w:val="top"/>
          </w:tcPr>
          <w:p>
            <w:r/>
            <w:r>
              <w:rPr>
                <w:rFonts w:ascii="Aptos" w:hAnsi="Aptos"/>
                <w:b w:val="0"/>
                <w:sz w:val="16"/>
              </w:rPr>
              <w:t>Files</w:t>
            </w:r>
          </w:p>
        </w:tc>
        <w:tc>
          <w:tcPr>
            <w:tcW w:type="dxa" w:w="8280"/>
            <w:vAlign w:val="top"/>
          </w:tcPr>
          <w:p>
            <w:r/>
            <w:r>
              <w:rPr>
                <w:rFonts w:ascii="Aptos" w:hAnsi="Aptos"/>
                <w:b w:val="0"/>
                <w:sz w:val="16"/>
              </w:rPr>
              <w:t>Logical content-family -&gt; safe relative path. Absolute paths, URI/executable references and traversal are forbidden.</w:t>
            </w:r>
          </w:p>
        </w:tc>
      </w:tr>
      <w:tr>
        <w:trPr>
          <w:cantSplit/>
        </w:trPr>
        <w:tc>
          <w:tcPr>
            <w:tcW w:type="dxa" w:w="2232"/>
            <w:vAlign w:val="top"/>
          </w:tcPr>
          <w:p>
            <w:r/>
            <w:r>
              <w:rPr>
                <w:rFonts w:ascii="Aptos" w:hAnsi="Aptos"/>
                <w:b w:val="0"/>
                <w:sz w:val="16"/>
              </w:rPr>
              <w:t>Localization</w:t>
            </w:r>
          </w:p>
        </w:tc>
        <w:tc>
          <w:tcPr>
            <w:tcW w:type="dxa" w:w="8280"/>
            <w:vAlign w:val="top"/>
          </w:tcPr>
          <w:p>
            <w:r/>
            <w:r>
              <w:rPr>
                <w:rFonts w:ascii="Aptos" w:hAnsi="Aptos"/>
                <w:b w:val="0"/>
                <w:sz w:val="16"/>
              </w:rPr>
              <w:t>One or more locale identifiers.</w:t>
            </w:r>
          </w:p>
        </w:tc>
      </w:tr>
    </w:tbl>
    <w:p>
      <w:pPr>
        <w:spacing w:after="40"/>
      </w:pPr>
    </w:p>
    <w:p>
      <w:pPr>
        <w:pStyle w:val="Heading2"/>
      </w:pPr>
      <w:r>
        <w:t>9.2 Map topology</w:t>
      </w:r>
    </w:p>
    <w:p>
      <w:r>
        <w:rPr>
          <w:b w:val="0"/>
          <w:i w:val="0"/>
        </w:rPr>
        <w:t>Simulation topology is a graph. A MapDefinition contains market IDs, region IDs, travel connections and media-adjacency rule references. Visual coordinates, route polylines, region polygons and art are optional metadata layered on top. Travel edges carry modes, base distance/time/cost index and availability windows. Media reach is not required to mimic physical travel edges.</w:t>
      </w:r>
    </w:p>
    <w:p>
      <w:pPr>
        <w:pStyle w:val="Heading2"/>
      </w:pPr>
      <w:r>
        <w:t>9.3 Data-only mod safety</w:t>
      </w:r>
    </w:p>
    <w:p>
      <w:pPr>
        <w:pStyle w:val="ListBullet"/>
      </w:pPr>
      <w:r>
        <w:rPr>
          <w:b w:val="0"/>
          <w:i w:val="0"/>
        </w:rPr>
        <w:t>Initial mods may add/override validated data and assets but cannot execute arbitrary scripts.</w:t>
      </w:r>
    </w:p>
    <w:p>
      <w:pPr>
        <w:pStyle w:val="ListBullet"/>
      </w:pPr>
      <w:r>
        <w:rPr>
          <w:b w:val="0"/>
          <w:i w:val="0"/>
        </w:rPr>
        <w:t>Overrides require explicit target IDs and deterministic load order. Duplicate/conflicting definitions fail loudly.</w:t>
      </w:r>
    </w:p>
    <w:p>
      <w:pPr>
        <w:pStyle w:val="ListBullet"/>
      </w:pPr>
      <w:r>
        <w:rPr>
          <w:b w:val="0"/>
          <w:i w:val="0"/>
        </w:rPr>
        <w:t>Pack file references must be safe relative paths inside allowed roots. Path traversal, remote URIs and executable references are invalid.</w:t>
      </w:r>
    </w:p>
    <w:p>
      <w:pPr>
        <w:pStyle w:val="ListBullet"/>
      </w:pPr>
      <w:r>
        <w:rPr>
          <w:b w:val="0"/>
          <w:i w:val="0"/>
        </w:rPr>
        <w:t>Unknown fields are rejected by schema v1 rather than silently interpreted.</w:t>
      </w:r>
    </w:p>
    <w:p>
      <w:pPr>
        <w:pStyle w:val="ListBullet"/>
      </w:pPr>
      <w:r>
        <w:rPr>
          <w:b w:val="0"/>
          <w:i w:val="0"/>
        </w:rPr>
        <w:t>Save manifests record exact enabled pack identities/versions/hashes. Missing or incompatible packs produce recovery/compatibility failure, never silent substitution.</w:t>
      </w:r>
    </w:p>
    <w:p>
      <w:pPr>
        <w:pStyle w:val="Heading1"/>
      </w:pPr>
      <w:r>
        <w:t>10. Contract Fixtures (Work Package 0.10)</w:t>
      </w:r>
    </w:p>
    <w:p>
      <w:r>
        <w:rPr>
          <w:b w:val="0"/>
          <w:i w:val="0"/>
        </w:rPr>
        <w:t>The package contains valid and invalid JSON payloads intended for Phase B/C validators and regression tests. The fixtures use deliberately generic Alpha/Beta geography so a passing test cannot accidentally rely on Great Lakes, Detroit, 1975-specific engine branches, or a fixed promotion count. The 1975 date appearing in a fixture is content only and is not a schema constraint.</w:t>
      </w:r>
    </w:p>
    <w:tbl>
      <w:tblPr>
        <w:tblStyle w:val="TableGrid"/>
        <w:tblW w:type="auto" w:w="0"/>
        <w:jc w:val="center"/>
        <w:tblLook w:firstColumn="1" w:firstRow="1" w:lastColumn="0" w:lastRow="0" w:noHBand="0" w:noVBand="1" w:val="04A0"/>
      </w:tblPr>
      <w:tblGrid>
        <w:gridCol w:w="3408"/>
        <w:gridCol w:w="3408"/>
        <w:gridCol w:w="3408"/>
      </w:tblGrid>
      <w:tr>
        <w:trPr>
          <w:cantSplit/>
          <w:tblHeader/>
        </w:trPr>
        <w:tc>
          <w:tcPr>
            <w:tcW w:type="dxa" w:w="4536"/>
            <w:vAlign w:val="top"/>
            <w:shd w:fill="3F1419"/>
          </w:tcPr>
          <w:p>
            <w:r/>
            <w:r>
              <w:rPr>
                <w:rFonts w:ascii="Aptos" w:hAnsi="Aptos"/>
                <w:b/>
                <w:color w:val="FFFFFF"/>
                <w:sz w:val="15"/>
              </w:rPr>
              <w:t>Fixture</w:t>
            </w:r>
          </w:p>
        </w:tc>
        <w:tc>
          <w:tcPr>
            <w:tcW w:type="dxa" w:w="1152"/>
            <w:vAlign w:val="top"/>
            <w:shd w:fill="3F1419"/>
          </w:tcPr>
          <w:p>
            <w:r/>
            <w:r>
              <w:rPr>
                <w:rFonts w:ascii="Aptos" w:hAnsi="Aptos"/>
                <w:b/>
                <w:color w:val="FFFFFF"/>
                <w:sz w:val="15"/>
              </w:rPr>
              <w:t>Expectation</w:t>
            </w:r>
          </w:p>
        </w:tc>
        <w:tc>
          <w:tcPr>
            <w:tcW w:type="dxa" w:w="4824"/>
            <w:vAlign w:val="top"/>
            <w:shd w:fill="3F1419"/>
          </w:tcPr>
          <w:p>
            <w:r/>
            <w:r>
              <w:rPr>
                <w:rFonts w:ascii="Aptos" w:hAnsi="Aptos"/>
                <w:b/>
                <w:color w:val="FFFFFF"/>
                <w:sz w:val="15"/>
              </w:rPr>
              <w:t>Purpose</w:t>
            </w:r>
          </w:p>
        </w:tc>
      </w:tr>
      <w:tr>
        <w:trPr>
          <w:cantSplit/>
        </w:trPr>
        <w:tc>
          <w:tcPr>
            <w:tcW w:type="dxa" w:w="4536"/>
            <w:vAlign w:val="top"/>
          </w:tcPr>
          <w:p>
            <w:r/>
            <w:r>
              <w:rPr>
                <w:rFonts w:ascii="Aptos" w:hAnsi="Aptos"/>
                <w:b w:val="0"/>
                <w:sz w:val="15"/>
              </w:rPr>
              <w:t>valid/campaign_bundle.json</w:t>
            </w:r>
          </w:p>
        </w:tc>
        <w:tc>
          <w:tcPr>
            <w:tcW w:type="dxa" w:w="1152"/>
            <w:vAlign w:val="top"/>
          </w:tcPr>
          <w:p>
            <w:r/>
            <w:r>
              <w:rPr>
                <w:rFonts w:ascii="Aptos" w:hAnsi="Aptos"/>
                <w:b w:val="0"/>
                <w:sz w:val="15"/>
              </w:rPr>
              <w:t>PASS</w:t>
            </w:r>
          </w:p>
        </w:tc>
        <w:tc>
          <w:tcPr>
            <w:tcW w:type="dxa" w:w="4824"/>
            <w:vAlign w:val="top"/>
          </w:tcPr>
          <w:p>
            <w:r/>
            <w:r>
              <w:rPr>
                <w:rFonts w:ascii="Aptos" w:hAnsi="Aptos"/>
                <w:b w:val="0"/>
                <w:sz w:val="15"/>
              </w:rPr>
              <w:t>Cross-family state/content shape with two markets, one promotion, people, contract, title, touring company, local-TV deal, knowledge and RNG.</w:t>
            </w:r>
          </w:p>
        </w:tc>
      </w:tr>
      <w:tr>
        <w:trPr>
          <w:cantSplit/>
        </w:trPr>
        <w:tc>
          <w:tcPr>
            <w:tcW w:type="dxa" w:w="4536"/>
            <w:vAlign w:val="top"/>
          </w:tcPr>
          <w:p>
            <w:r/>
            <w:r>
              <w:rPr>
                <w:rFonts w:ascii="Aptos" w:hAnsi="Aptos"/>
                <w:b w:val="0"/>
                <w:sz w:val="15"/>
              </w:rPr>
              <w:t>valid/command_set_route.json</w:t>
            </w:r>
          </w:p>
        </w:tc>
        <w:tc>
          <w:tcPr>
            <w:tcW w:type="dxa" w:w="1152"/>
            <w:vAlign w:val="top"/>
          </w:tcPr>
          <w:p>
            <w:r/>
            <w:r>
              <w:rPr>
                <w:rFonts w:ascii="Aptos" w:hAnsi="Aptos"/>
                <w:b w:val="0"/>
                <w:sz w:val="15"/>
              </w:rPr>
              <w:t>PASS</w:t>
            </w:r>
          </w:p>
        </w:tc>
        <w:tc>
          <w:tcPr>
            <w:tcW w:type="dxa" w:w="4824"/>
            <w:vAlign w:val="top"/>
          </w:tcPr>
          <w:p>
            <w:r/>
            <w:r>
              <w:rPr>
                <w:rFonts w:ascii="Aptos" w:hAnsi="Aptos"/>
                <w:b w:val="0"/>
                <w:sz w:val="15"/>
              </w:rPr>
              <w:t>Player command through canonical envelope.</w:t>
            </w:r>
          </w:p>
        </w:tc>
      </w:tr>
      <w:tr>
        <w:trPr>
          <w:cantSplit/>
        </w:trPr>
        <w:tc>
          <w:tcPr>
            <w:tcW w:type="dxa" w:w="4536"/>
            <w:vAlign w:val="top"/>
          </w:tcPr>
          <w:p>
            <w:r/>
            <w:r>
              <w:rPr>
                <w:rFonts w:ascii="Aptos" w:hAnsi="Aptos"/>
                <w:b w:val="0"/>
                <w:sz w:val="15"/>
              </w:rPr>
              <w:t>valid/journaled_domain_event.json</w:t>
            </w:r>
          </w:p>
        </w:tc>
        <w:tc>
          <w:tcPr>
            <w:tcW w:type="dxa" w:w="1152"/>
            <w:vAlign w:val="top"/>
          </w:tcPr>
          <w:p>
            <w:r/>
            <w:r>
              <w:rPr>
                <w:rFonts w:ascii="Aptos" w:hAnsi="Aptos"/>
                <w:b w:val="0"/>
                <w:sz w:val="15"/>
              </w:rPr>
              <w:t>PASS</w:t>
            </w:r>
          </w:p>
        </w:tc>
        <w:tc>
          <w:tcPr>
            <w:tcW w:type="dxa" w:w="4824"/>
            <w:vAlign w:val="top"/>
          </w:tcPr>
          <w:p>
            <w:r/>
            <w:r>
              <w:rPr>
                <w:rFonts w:ascii="Aptos" w:hAnsi="Aptos"/>
                <w:b w:val="0"/>
                <w:sz w:val="15"/>
              </w:rPr>
              <w:t>Permanent Chronicle event identity and sequence.</w:t>
            </w:r>
          </w:p>
        </w:tc>
      </w:tr>
      <w:tr>
        <w:trPr>
          <w:cantSplit/>
        </w:trPr>
        <w:tc>
          <w:tcPr>
            <w:tcW w:type="dxa" w:w="4536"/>
            <w:vAlign w:val="top"/>
          </w:tcPr>
          <w:p>
            <w:r/>
            <w:r>
              <w:rPr>
                <w:rFonts w:ascii="Aptos" w:hAnsi="Aptos"/>
                <w:b w:val="0"/>
                <w:sz w:val="15"/>
              </w:rPr>
              <w:t>valid/knowledge_projection.json</w:t>
            </w:r>
          </w:p>
        </w:tc>
        <w:tc>
          <w:tcPr>
            <w:tcW w:type="dxa" w:w="1152"/>
            <w:vAlign w:val="top"/>
          </w:tcPr>
          <w:p>
            <w:r/>
            <w:r>
              <w:rPr>
                <w:rFonts w:ascii="Aptos" w:hAnsi="Aptos"/>
                <w:b w:val="0"/>
                <w:sz w:val="15"/>
              </w:rPr>
              <w:t>PASS</w:t>
            </w:r>
          </w:p>
        </w:tc>
        <w:tc>
          <w:tcPr>
            <w:tcW w:type="dxa" w:w="4824"/>
            <w:vAlign w:val="top"/>
          </w:tcPr>
          <w:p>
            <w:r/>
            <w:r>
              <w:rPr>
                <w:rFonts w:ascii="Aptos" w:hAnsi="Aptos"/>
                <w:b w:val="0"/>
                <w:sz w:val="15"/>
              </w:rPr>
              <w:t>Hidden-information-safe observation projection.</w:t>
            </w:r>
          </w:p>
        </w:tc>
      </w:tr>
      <w:tr>
        <w:trPr>
          <w:cantSplit/>
        </w:trPr>
        <w:tc>
          <w:tcPr>
            <w:tcW w:type="dxa" w:w="4536"/>
            <w:vAlign w:val="top"/>
          </w:tcPr>
          <w:p>
            <w:r/>
            <w:r>
              <w:rPr>
                <w:rFonts w:ascii="Aptos" w:hAnsi="Aptos"/>
                <w:b w:val="0"/>
                <w:sz w:val="15"/>
              </w:rPr>
              <w:t>valid/chronicle_bundle.json</w:t>
            </w:r>
          </w:p>
        </w:tc>
        <w:tc>
          <w:tcPr>
            <w:tcW w:type="dxa" w:w="1152"/>
            <w:vAlign w:val="top"/>
          </w:tcPr>
          <w:p>
            <w:r/>
            <w:r>
              <w:rPr>
                <w:rFonts w:ascii="Aptos" w:hAnsi="Aptos"/>
                <w:b w:val="0"/>
                <w:sz w:val="15"/>
              </w:rPr>
              <w:t>PASS</w:t>
            </w:r>
          </w:p>
        </w:tc>
        <w:tc>
          <w:tcPr>
            <w:tcW w:type="dxa" w:w="4824"/>
            <w:vAlign w:val="top"/>
          </w:tcPr>
          <w:p>
            <w:r/>
            <w:r>
              <w:rPr>
                <w:rFonts w:ascii="Aptos" w:hAnsi="Aptos"/>
                <w:b w:val="0"/>
                <w:sz w:val="15"/>
              </w:rPr>
              <w:t>Event/metric/checkpoint/index/artifact/tombstone boundaries.</w:t>
            </w:r>
          </w:p>
        </w:tc>
      </w:tr>
      <w:tr>
        <w:trPr>
          <w:cantSplit/>
        </w:trPr>
        <w:tc>
          <w:tcPr>
            <w:tcW w:type="dxa" w:w="4536"/>
            <w:vAlign w:val="top"/>
          </w:tcPr>
          <w:p>
            <w:r/>
            <w:r>
              <w:rPr>
                <w:rFonts w:ascii="Aptos" w:hAnsi="Aptos"/>
                <w:b w:val="0"/>
                <w:sz w:val="15"/>
              </w:rPr>
              <w:t>valid/save_manifest.json</w:t>
            </w:r>
          </w:p>
        </w:tc>
        <w:tc>
          <w:tcPr>
            <w:tcW w:type="dxa" w:w="1152"/>
            <w:vAlign w:val="top"/>
          </w:tcPr>
          <w:p>
            <w:r/>
            <w:r>
              <w:rPr>
                <w:rFonts w:ascii="Aptos" w:hAnsi="Aptos"/>
                <w:b w:val="0"/>
                <w:sz w:val="15"/>
              </w:rPr>
              <w:t>PASS</w:t>
            </w:r>
          </w:p>
        </w:tc>
        <w:tc>
          <w:tcPr>
            <w:tcW w:type="dxa" w:w="4824"/>
            <w:vAlign w:val="top"/>
          </w:tcPr>
          <w:p>
            <w:r/>
            <w:r>
              <w:rPr>
                <w:rFonts w:ascii="Aptos" w:hAnsi="Aptos"/>
                <w:b w:val="0"/>
                <w:sz w:val="15"/>
              </w:rPr>
              <w:t>Version/content/RNG/Chronicle-aware save manifest.</w:t>
            </w:r>
          </w:p>
        </w:tc>
      </w:tr>
      <w:tr>
        <w:trPr>
          <w:cantSplit/>
        </w:trPr>
        <w:tc>
          <w:tcPr>
            <w:tcW w:type="dxa" w:w="4536"/>
            <w:vAlign w:val="top"/>
          </w:tcPr>
          <w:p>
            <w:r/>
            <w:r>
              <w:rPr>
                <w:rFonts w:ascii="Aptos" w:hAnsi="Aptos"/>
                <w:b w:val="0"/>
                <w:sz w:val="15"/>
              </w:rPr>
              <w:t>invalid/bad_runtime_id.json</w:t>
            </w:r>
          </w:p>
        </w:tc>
        <w:tc>
          <w:tcPr>
            <w:tcW w:type="dxa" w:w="1152"/>
            <w:vAlign w:val="top"/>
          </w:tcPr>
          <w:p>
            <w:r/>
            <w:r>
              <w:rPr>
                <w:rFonts w:ascii="Aptos" w:hAnsi="Aptos"/>
                <w:b w:val="0"/>
                <w:sz w:val="15"/>
              </w:rPr>
              <w:t>FAIL</w:t>
            </w:r>
          </w:p>
        </w:tc>
        <w:tc>
          <w:tcPr>
            <w:tcW w:type="dxa" w:w="4824"/>
            <w:vAlign w:val="top"/>
          </w:tcPr>
          <w:p>
            <w:r/>
            <w:r>
              <w:rPr>
                <w:rFonts w:ascii="Aptos" w:hAnsi="Aptos"/>
                <w:b w:val="0"/>
                <w:sz w:val="15"/>
              </w:rPr>
              <w:t>Malformed runtime ID.</w:t>
            </w:r>
          </w:p>
        </w:tc>
      </w:tr>
      <w:tr>
        <w:trPr>
          <w:cantSplit/>
        </w:trPr>
        <w:tc>
          <w:tcPr>
            <w:tcW w:type="dxa" w:w="4536"/>
            <w:vAlign w:val="top"/>
          </w:tcPr>
          <w:p>
            <w:r/>
            <w:r>
              <w:rPr>
                <w:rFonts w:ascii="Aptos" w:hAnsi="Aptos"/>
                <w:b w:val="0"/>
                <w:sz w:val="15"/>
              </w:rPr>
              <w:t>invalid/broken_required_reference.json</w:t>
            </w:r>
          </w:p>
        </w:tc>
        <w:tc>
          <w:tcPr>
            <w:tcW w:type="dxa" w:w="1152"/>
            <w:vAlign w:val="top"/>
          </w:tcPr>
          <w:p>
            <w:r/>
            <w:r>
              <w:rPr>
                <w:rFonts w:ascii="Aptos" w:hAnsi="Aptos"/>
                <w:b w:val="0"/>
                <w:sz w:val="15"/>
              </w:rPr>
              <w:t>FAIL</w:t>
            </w:r>
          </w:p>
        </w:tc>
        <w:tc>
          <w:tcPr>
            <w:tcW w:type="dxa" w:w="4824"/>
            <w:vAlign w:val="top"/>
          </w:tcPr>
          <w:p>
            <w:r/>
            <w:r>
              <w:rPr>
                <w:rFonts w:ascii="Aptos" w:hAnsi="Aptos"/>
                <w:b w:val="0"/>
                <w:sz w:val="15"/>
              </w:rPr>
              <w:t>Missing required person reference.</w:t>
            </w:r>
          </w:p>
        </w:tc>
      </w:tr>
      <w:tr>
        <w:trPr>
          <w:cantSplit/>
        </w:trPr>
        <w:tc>
          <w:tcPr>
            <w:tcW w:type="dxa" w:w="4536"/>
            <w:vAlign w:val="top"/>
          </w:tcPr>
          <w:p>
            <w:r/>
            <w:r>
              <w:rPr>
                <w:rFonts w:ascii="Aptos" w:hAnsi="Aptos"/>
                <w:b w:val="0"/>
                <w:sz w:val="15"/>
              </w:rPr>
              <w:t>invalid/hidden_information_leak.json</w:t>
            </w:r>
          </w:p>
        </w:tc>
        <w:tc>
          <w:tcPr>
            <w:tcW w:type="dxa" w:w="1152"/>
            <w:vAlign w:val="top"/>
          </w:tcPr>
          <w:p>
            <w:r/>
            <w:r>
              <w:rPr>
                <w:rFonts w:ascii="Aptos" w:hAnsi="Aptos"/>
                <w:b w:val="0"/>
                <w:sz w:val="15"/>
              </w:rPr>
              <w:t>FAIL</w:t>
            </w:r>
          </w:p>
        </w:tc>
        <w:tc>
          <w:tcPr>
            <w:tcW w:type="dxa" w:w="4824"/>
            <w:vAlign w:val="top"/>
          </w:tcPr>
          <w:p>
            <w:r/>
            <w:r>
              <w:rPr>
                <w:rFonts w:ascii="Aptos" w:hAnsi="Aptos"/>
                <w:b w:val="0"/>
                <w:sz w:val="15"/>
              </w:rPr>
              <w:t>Knowledge projection attempts to expose true_value.</w:t>
            </w:r>
          </w:p>
        </w:tc>
      </w:tr>
      <w:tr>
        <w:trPr>
          <w:cantSplit/>
        </w:trPr>
        <w:tc>
          <w:tcPr>
            <w:tcW w:type="dxa" w:w="4536"/>
            <w:vAlign w:val="top"/>
          </w:tcPr>
          <w:p>
            <w:r/>
            <w:r>
              <w:rPr>
                <w:rFonts w:ascii="Aptos" w:hAnsi="Aptos"/>
                <w:b w:val="0"/>
                <w:sz w:val="15"/>
              </w:rPr>
              <w:t>invalid/narrative_context_mismatch.json</w:t>
            </w:r>
          </w:p>
        </w:tc>
        <w:tc>
          <w:tcPr>
            <w:tcW w:type="dxa" w:w="1152"/>
            <w:vAlign w:val="top"/>
          </w:tcPr>
          <w:p>
            <w:r/>
            <w:r>
              <w:rPr>
                <w:rFonts w:ascii="Aptos" w:hAnsi="Aptos"/>
                <w:b w:val="0"/>
                <w:sz w:val="15"/>
              </w:rPr>
              <w:t>FAIL</w:t>
            </w:r>
          </w:p>
        </w:tc>
        <w:tc>
          <w:tcPr>
            <w:tcW w:type="dxa" w:w="4824"/>
            <w:vAlign w:val="top"/>
          </w:tcPr>
          <w:p>
            <w:r/>
            <w:r>
              <w:rPr>
                <w:rFonts w:ascii="Aptos" w:hAnsi="Aptos"/>
                <w:b w:val="0"/>
                <w:sz w:val="15"/>
              </w:rPr>
              <w:t>Backstage content sent to public-only surface.</w:t>
            </w:r>
          </w:p>
        </w:tc>
      </w:tr>
      <w:tr>
        <w:trPr>
          <w:cantSplit/>
        </w:trPr>
        <w:tc>
          <w:tcPr>
            <w:tcW w:type="dxa" w:w="4536"/>
            <w:vAlign w:val="top"/>
          </w:tcPr>
          <w:p>
            <w:r/>
            <w:r>
              <w:rPr>
                <w:rFonts w:ascii="Aptos" w:hAnsi="Aptos"/>
                <w:b w:val="0"/>
                <w:sz w:val="15"/>
              </w:rPr>
              <w:t>invalid/unsafe_pack_path.json</w:t>
            </w:r>
          </w:p>
        </w:tc>
        <w:tc>
          <w:tcPr>
            <w:tcW w:type="dxa" w:w="1152"/>
            <w:vAlign w:val="top"/>
          </w:tcPr>
          <w:p>
            <w:r/>
            <w:r>
              <w:rPr>
                <w:rFonts w:ascii="Aptos" w:hAnsi="Aptos"/>
                <w:b w:val="0"/>
                <w:sz w:val="15"/>
              </w:rPr>
              <w:t>FAIL</w:t>
            </w:r>
          </w:p>
        </w:tc>
        <w:tc>
          <w:tcPr>
            <w:tcW w:type="dxa" w:w="4824"/>
            <w:vAlign w:val="top"/>
          </w:tcPr>
          <w:p>
            <w:r/>
            <w:r>
              <w:rPr>
                <w:rFonts w:ascii="Aptos" w:hAnsi="Aptos"/>
                <w:b w:val="0"/>
                <w:sz w:val="15"/>
              </w:rPr>
              <w:t>Path traversal attempt.</w:t>
            </w:r>
          </w:p>
        </w:tc>
      </w:tr>
      <w:tr>
        <w:trPr>
          <w:cantSplit/>
        </w:trPr>
        <w:tc>
          <w:tcPr>
            <w:tcW w:type="dxa" w:w="4536"/>
            <w:vAlign w:val="top"/>
          </w:tcPr>
          <w:p>
            <w:r/>
            <w:r>
              <w:rPr>
                <w:rFonts w:ascii="Aptos" w:hAnsi="Aptos"/>
                <w:b w:val="0"/>
                <w:sz w:val="15"/>
              </w:rPr>
              <w:t>invalid/collection_key_id_mismatch.json</w:t>
            </w:r>
          </w:p>
        </w:tc>
        <w:tc>
          <w:tcPr>
            <w:tcW w:type="dxa" w:w="1152"/>
            <w:vAlign w:val="top"/>
          </w:tcPr>
          <w:p>
            <w:r/>
            <w:r>
              <w:rPr>
                <w:rFonts w:ascii="Aptos" w:hAnsi="Aptos"/>
                <w:b w:val="0"/>
                <w:sz w:val="15"/>
              </w:rPr>
              <w:t>FAIL</w:t>
            </w:r>
          </w:p>
        </w:tc>
        <w:tc>
          <w:tcPr>
            <w:tcW w:type="dxa" w:w="4824"/>
            <w:vAlign w:val="top"/>
          </w:tcPr>
          <w:p>
            <w:r/>
            <w:r>
              <w:rPr>
                <w:rFonts w:ascii="Aptos" w:hAnsi="Aptos"/>
                <w:b w:val="0"/>
                <w:sz w:val="15"/>
              </w:rPr>
              <w:t>Dictionary key conflicts with entity canonical ID.</w:t>
            </w:r>
          </w:p>
        </w:tc>
      </w:tr>
      <w:tr>
        <w:trPr>
          <w:cantSplit/>
        </w:trPr>
        <w:tc>
          <w:tcPr>
            <w:tcW w:type="dxa" w:w="4536"/>
            <w:vAlign w:val="top"/>
          </w:tcPr>
          <w:p>
            <w:r/>
            <w:r>
              <w:rPr>
                <w:rFonts w:ascii="Aptos" w:hAnsi="Aptos"/>
                <w:b w:val="0"/>
                <w:sz w:val="15"/>
              </w:rPr>
              <w:t>invalid/duplicate_active_assignment.json</w:t>
            </w:r>
          </w:p>
        </w:tc>
        <w:tc>
          <w:tcPr>
            <w:tcW w:type="dxa" w:w="1152"/>
            <w:vAlign w:val="top"/>
          </w:tcPr>
          <w:p>
            <w:r/>
            <w:r>
              <w:rPr>
                <w:rFonts w:ascii="Aptos" w:hAnsi="Aptos"/>
                <w:b w:val="0"/>
                <w:sz w:val="15"/>
              </w:rPr>
              <w:t>FAIL</w:t>
            </w:r>
          </w:p>
        </w:tc>
        <w:tc>
          <w:tcPr>
            <w:tcW w:type="dxa" w:w="4824"/>
            <w:vAlign w:val="top"/>
          </w:tcPr>
          <w:p>
            <w:r/>
            <w:r>
              <w:rPr>
                <w:rFonts w:ascii="Aptos" w:hAnsi="Aptos"/>
                <w:b w:val="0"/>
                <w:sz w:val="15"/>
              </w:rPr>
              <w:t>Duplicate active role assignment.</w:t>
            </w:r>
          </w:p>
        </w:tc>
      </w:tr>
      <w:tr>
        <w:trPr>
          <w:cantSplit/>
        </w:trPr>
        <w:tc>
          <w:tcPr>
            <w:tcW w:type="dxa" w:w="4536"/>
            <w:vAlign w:val="top"/>
          </w:tcPr>
          <w:p>
            <w:r/>
            <w:r>
              <w:rPr>
                <w:rFonts w:ascii="Aptos" w:hAnsi="Aptos"/>
                <w:b w:val="0"/>
                <w:sz w:val="15"/>
              </w:rPr>
              <w:t>invalid/journaled_event_missing_identity.json</w:t>
            </w:r>
          </w:p>
        </w:tc>
        <w:tc>
          <w:tcPr>
            <w:tcW w:type="dxa" w:w="1152"/>
            <w:vAlign w:val="top"/>
          </w:tcPr>
          <w:p>
            <w:r/>
            <w:r>
              <w:rPr>
                <w:rFonts w:ascii="Aptos" w:hAnsi="Aptos"/>
                <w:b w:val="0"/>
                <w:sz w:val="15"/>
              </w:rPr>
              <w:t>FAIL</w:t>
            </w:r>
          </w:p>
        </w:tc>
        <w:tc>
          <w:tcPr>
            <w:tcW w:type="dxa" w:w="4824"/>
            <w:vAlign w:val="top"/>
          </w:tcPr>
          <w:p>
            <w:r/>
            <w:r>
              <w:rPr>
                <w:rFonts w:ascii="Aptos" w:hAnsi="Aptos"/>
                <w:b w:val="0"/>
                <w:sz w:val="15"/>
              </w:rPr>
              <w:t>Journaled event lacks permanent ID/sequence.</w:t>
            </w:r>
          </w:p>
        </w:tc>
      </w:tr>
      <w:tr>
        <w:trPr>
          <w:cantSplit/>
        </w:trPr>
        <w:tc>
          <w:tcPr>
            <w:tcW w:type="dxa" w:w="4536"/>
            <w:vAlign w:val="top"/>
          </w:tcPr>
          <w:p>
            <w:r/>
            <w:r>
              <w:rPr>
                <w:rFonts w:ascii="Aptos" w:hAnsi="Aptos"/>
                <w:b w:val="0"/>
                <w:sz w:val="15"/>
              </w:rPr>
              <w:t>invalid/unknown_command_type.json</w:t>
            </w:r>
          </w:p>
        </w:tc>
        <w:tc>
          <w:tcPr>
            <w:tcW w:type="dxa" w:w="1152"/>
            <w:vAlign w:val="top"/>
          </w:tcPr>
          <w:p>
            <w:r/>
            <w:r>
              <w:rPr>
                <w:rFonts w:ascii="Aptos" w:hAnsi="Aptos"/>
                <w:b w:val="0"/>
                <w:sz w:val="15"/>
              </w:rPr>
              <w:t>FAIL</w:t>
            </w:r>
          </w:p>
        </w:tc>
        <w:tc>
          <w:tcPr>
            <w:tcW w:type="dxa" w:w="4824"/>
            <w:vAlign w:val="top"/>
          </w:tcPr>
          <w:p>
            <w:r/>
            <w:r>
              <w:rPr>
                <w:rFonts w:ascii="Aptos" w:hAnsi="Aptos"/>
                <w:b w:val="0"/>
                <w:sz w:val="15"/>
              </w:rPr>
              <w:t>Command type has no typed payload contract.</w:t>
            </w:r>
          </w:p>
        </w:tc>
      </w:tr>
    </w:tbl>
    <w:p>
      <w:pPr>
        <w:spacing w:after="40"/>
      </w:pPr>
    </w:p>
    <w:p>
      <w:pPr>
        <w:pStyle w:val="Heading1"/>
      </w:pPr>
      <w:r>
        <w:t>11. Machine-Consumable Schema Package</w:t>
      </w:r>
    </w:p>
    <w:p>
      <w:r>
        <w:rPr>
          <w:b w:val="0"/>
          <w:i w:val="0"/>
        </w:rPr>
        <w:t>schemas/we.phase0.schema.json is the canonical JSON Schema Draft 2020-12 definition set. Per-family wrapper schemas provide convenient entry points. JSON Schema handles structural validation; the included semantic validator adds graph/reference and cross-field invariants that JSON Schema alone cannot reliably express.</w:t>
      </w:r>
    </w:p>
    <w:tbl>
      <w:tblPr>
        <w:tblStyle w:val="TableGrid"/>
        <w:tblW w:type="auto" w:w="0"/>
        <w:jc w:val="center"/>
        <w:tblLook w:firstColumn="1" w:firstRow="1" w:lastColumn="0" w:lastRow="0" w:noHBand="0" w:noVBand="1" w:val="04A0"/>
      </w:tblPr>
      <w:tblGrid>
        <w:gridCol w:w="5112"/>
        <w:gridCol w:w="5112"/>
      </w:tblGrid>
      <w:tr>
        <w:trPr>
          <w:cantSplit/>
          <w:tblHeader/>
        </w:trPr>
        <w:tc>
          <w:tcPr>
            <w:tcW w:type="dxa" w:w="2232"/>
            <w:vAlign w:val="top"/>
            <w:shd w:fill="3F1419"/>
          </w:tcPr>
          <w:p>
            <w:r/>
            <w:r>
              <w:rPr>
                <w:rFonts w:ascii="Aptos" w:hAnsi="Aptos"/>
                <w:b/>
                <w:color w:val="FFFFFF"/>
                <w:sz w:val="16"/>
              </w:rPr>
              <w:t>Schema family</w:t>
            </w:r>
          </w:p>
        </w:tc>
        <w:tc>
          <w:tcPr>
            <w:tcW w:type="dxa" w:w="8280"/>
            <w:vAlign w:val="top"/>
            <w:shd w:fill="3F1419"/>
          </w:tcPr>
          <w:p>
            <w:r/>
            <w:r>
              <w:rPr>
                <w:rFonts w:ascii="Aptos" w:hAnsi="Aptos"/>
                <w:b/>
                <w:color w:val="FFFFFF"/>
                <w:sz w:val="16"/>
              </w:rPr>
              <w:t>Primary definitions</w:t>
            </w:r>
          </w:p>
        </w:tc>
      </w:tr>
      <w:tr>
        <w:trPr>
          <w:cantSplit/>
        </w:trPr>
        <w:tc>
          <w:tcPr>
            <w:tcW w:type="dxa" w:w="2232"/>
            <w:vAlign w:val="top"/>
          </w:tcPr>
          <w:p>
            <w:r/>
            <w:r>
              <w:rPr>
                <w:rFonts w:ascii="Aptos" w:hAnsi="Aptos"/>
                <w:b w:val="0"/>
                <w:sz w:val="16"/>
              </w:rPr>
              <w:t>Common/value objects</w:t>
            </w:r>
          </w:p>
        </w:tc>
        <w:tc>
          <w:tcPr>
            <w:tcW w:type="dxa" w:w="8280"/>
            <w:vAlign w:val="top"/>
          </w:tcPr>
          <w:p>
            <w:r/>
            <w:r>
              <w:rPr>
                <w:rFonts w:ascii="Aptos" w:hAnsi="Aptos"/>
                <w:b w:val="0"/>
                <w:sz w:val="16"/>
              </w:rPr>
              <w:t>ContentId, RuntimeId, Date, SemVer, Money, normalized scalars, HotColdState, Explanation, IdentityEpoch.</w:t>
            </w:r>
          </w:p>
        </w:tc>
      </w:tr>
      <w:tr>
        <w:trPr>
          <w:cantSplit/>
        </w:trPr>
        <w:tc>
          <w:tcPr>
            <w:tcW w:type="dxa" w:w="2232"/>
            <w:vAlign w:val="top"/>
          </w:tcPr>
          <w:p>
            <w:r/>
            <w:r>
              <w:rPr>
                <w:rFonts w:ascii="Aptos" w:hAnsi="Aptos"/>
                <w:b w:val="0"/>
                <w:sz w:val="16"/>
              </w:rPr>
              <w:t>Current state</w:t>
            </w:r>
          </w:p>
        </w:tc>
        <w:tc>
          <w:tcPr>
            <w:tcW w:type="dxa" w:w="8280"/>
            <w:vAlign w:val="top"/>
          </w:tcPr>
          <w:p>
            <w:r/>
            <w:r>
              <w:rPr>
                <w:rFonts w:ascii="Aptos" w:hAnsi="Aptos"/>
                <w:b w:val="0"/>
                <w:sz w:val="16"/>
              </w:rPr>
              <w:t>CampaignState plus all slice-critical state entities and supporting Relationship/Role/Health/Audience values.</w:t>
            </w:r>
          </w:p>
        </w:tc>
      </w:tr>
      <w:tr>
        <w:trPr>
          <w:cantSplit/>
        </w:trPr>
        <w:tc>
          <w:tcPr>
            <w:tcW w:type="dxa" w:w="2232"/>
            <w:vAlign w:val="top"/>
          </w:tcPr>
          <w:p>
            <w:r/>
            <w:r>
              <w:rPr>
                <w:rFonts w:ascii="Aptos" w:hAnsi="Aptos"/>
                <w:b w:val="0"/>
                <w:sz w:val="16"/>
              </w:rPr>
              <w:t>Application</w:t>
            </w:r>
          </w:p>
        </w:tc>
        <w:tc>
          <w:tcPr>
            <w:tcW w:type="dxa" w:w="8280"/>
            <w:vAlign w:val="top"/>
          </w:tcPr>
          <w:p>
            <w:r/>
            <w:r>
              <w:rPr>
                <w:rFonts w:ascii="Aptos" w:hAnsi="Aptos"/>
                <w:b w:val="0"/>
                <w:sz w:val="16"/>
              </w:rPr>
              <w:t>CommandEnvelope, TypedCommand and 29 command-specific payload schemas, CommandResult, ValidationError, DomainEvent, TurnResult.</w:t>
            </w:r>
          </w:p>
        </w:tc>
      </w:tr>
      <w:tr>
        <w:trPr>
          <w:cantSplit/>
        </w:trPr>
        <w:tc>
          <w:tcPr>
            <w:tcW w:type="dxa" w:w="2232"/>
            <w:vAlign w:val="top"/>
          </w:tcPr>
          <w:p>
            <w:r/>
            <w:r>
              <w:rPr>
                <w:rFonts w:ascii="Aptos" w:hAnsi="Aptos"/>
                <w:b w:val="0"/>
                <w:sz w:val="16"/>
              </w:rPr>
              <w:t>Randomness</w:t>
            </w:r>
          </w:p>
        </w:tc>
        <w:tc>
          <w:tcPr>
            <w:tcW w:type="dxa" w:w="8280"/>
            <w:vAlign w:val="top"/>
          </w:tcPr>
          <w:p>
            <w:r/>
            <w:r>
              <w:rPr>
                <w:rFonts w:ascii="Aptos" w:hAnsi="Aptos"/>
                <w:b w:val="0"/>
                <w:sz w:val="16"/>
              </w:rPr>
              <w:t>RandomState.</w:t>
            </w:r>
          </w:p>
        </w:tc>
      </w:tr>
      <w:tr>
        <w:trPr>
          <w:cantSplit/>
        </w:trPr>
        <w:tc>
          <w:tcPr>
            <w:tcW w:type="dxa" w:w="2232"/>
            <w:vAlign w:val="top"/>
          </w:tcPr>
          <w:p>
            <w:r/>
            <w:r>
              <w:rPr>
                <w:rFonts w:ascii="Aptos" w:hAnsi="Aptos"/>
                <w:b w:val="0"/>
                <w:sz w:val="16"/>
              </w:rPr>
              <w:t>Knowledge/narrative</w:t>
            </w:r>
          </w:p>
        </w:tc>
        <w:tc>
          <w:tcPr>
            <w:tcW w:type="dxa" w:w="8280"/>
            <w:vAlign w:val="top"/>
          </w:tcPr>
          <w:p>
            <w:r/>
            <w:r>
              <w:rPr>
                <w:rFonts w:ascii="Aptos" w:hAnsi="Aptos"/>
                <w:b w:val="0"/>
                <w:sz w:val="16"/>
              </w:rPr>
              <w:t>KnowledgeBase, KnowledgeObservation, KnowledgeProjection, NarrativeContext, NarrativeSurfacePayload.</w:t>
            </w:r>
          </w:p>
        </w:tc>
      </w:tr>
      <w:tr>
        <w:trPr>
          <w:cantSplit/>
        </w:trPr>
        <w:tc>
          <w:tcPr>
            <w:tcW w:type="dxa" w:w="2232"/>
            <w:vAlign w:val="top"/>
          </w:tcPr>
          <w:p>
            <w:r/>
            <w:r>
              <w:rPr>
                <w:rFonts w:ascii="Aptos" w:hAnsi="Aptos"/>
                <w:b w:val="0"/>
                <w:sz w:val="16"/>
              </w:rPr>
              <w:t>Chronicle</w:t>
            </w:r>
          </w:p>
        </w:tc>
        <w:tc>
          <w:tcPr>
            <w:tcW w:type="dxa" w:w="8280"/>
            <w:vAlign w:val="top"/>
          </w:tcPr>
          <w:p>
            <w:r/>
            <w:r>
              <w:rPr>
                <w:rFonts w:ascii="Aptos" w:hAnsi="Aptos"/>
                <w:b w:val="0"/>
                <w:sz w:val="16"/>
              </w:rPr>
              <w:t>ChronicleManifest/Bundle, DomainEvent journal records, metrics, HistoricalProjection, checkpoints, deltas, indexes, artifacts, tombstones.</w:t>
            </w:r>
          </w:p>
        </w:tc>
      </w:tr>
      <w:tr>
        <w:trPr>
          <w:cantSplit/>
        </w:trPr>
        <w:tc>
          <w:tcPr>
            <w:tcW w:type="dxa" w:w="2232"/>
            <w:vAlign w:val="top"/>
          </w:tcPr>
          <w:p>
            <w:r/>
            <w:r>
              <w:rPr>
                <w:rFonts w:ascii="Aptos" w:hAnsi="Aptos"/>
                <w:b w:val="0"/>
                <w:sz w:val="16"/>
              </w:rPr>
              <w:t>Persistence</w:t>
            </w:r>
          </w:p>
        </w:tc>
        <w:tc>
          <w:tcPr>
            <w:tcW w:type="dxa" w:w="8280"/>
            <w:vAlign w:val="top"/>
          </w:tcPr>
          <w:p>
            <w:r/>
            <w:r>
              <w:rPr>
                <w:rFonts w:ascii="Aptos" w:hAnsi="Aptos"/>
                <w:b w:val="0"/>
                <w:sz w:val="16"/>
              </w:rPr>
              <w:t>SaveManifest and pack/version refs.</w:t>
            </w:r>
          </w:p>
        </w:tc>
      </w:tr>
      <w:tr>
        <w:trPr>
          <w:cantSplit/>
        </w:trPr>
        <w:tc>
          <w:tcPr>
            <w:tcW w:type="dxa" w:w="2232"/>
            <w:vAlign w:val="top"/>
          </w:tcPr>
          <w:p>
            <w:r/>
            <w:r>
              <w:rPr>
                <w:rFonts w:ascii="Aptos" w:hAnsi="Aptos"/>
                <w:b w:val="0"/>
                <w:sz w:val="16"/>
              </w:rPr>
              <w:t>Static content</w:t>
            </w:r>
          </w:p>
        </w:tc>
        <w:tc>
          <w:tcPr>
            <w:tcW w:type="dxa" w:w="8280"/>
            <w:vAlign w:val="top"/>
          </w:tcPr>
          <w:p>
            <w:r/>
            <w:r>
              <w:rPr>
                <w:rFonts w:ascii="Aptos" w:hAnsi="Aptos"/>
                <w:b w:val="0"/>
                <w:sz w:val="16"/>
              </w:rPr>
              <w:t>CampaignPackManifest; Map/Market/Region/Venue; Person/Promotion seeds; Event/MediaTech; Era/Ruleset; Role/attribute/title/media-outlet definitions.</w:t>
            </w:r>
          </w:p>
        </w:tc>
      </w:tr>
    </w:tbl>
    <w:p>
      <w:pPr>
        <w:spacing w:after="40"/>
      </w:pPr>
    </w:p>
    <w:p>
      <w:pPr>
        <w:pStyle w:val="Heading1"/>
      </w:pPr>
      <w:r>
        <w:t>12. Open-Field Ledger</w:t>
      </w:r>
    </w:p>
    <w:p>
      <w:r>
        <w:rPr>
          <w:b w:val="0"/>
          <w:i w:val="0"/>
        </w:rPr>
        <w:t>These questions are intentionally unresolved because the governing documents require evidence, profiling, later product design, or playtesting. They do not block Phase A-C. The current contract preserves the required extension point without pretending the answer is known.</w:t>
      </w:r>
    </w:p>
    <w:p>
      <w:pPr>
        <w:pStyle w:val="Heading3"/>
      </w:pPr>
      <w:r>
        <w:t>OF-001 - Exact promotion-influence component weights and whether infrastructure is player-visible.</w:t>
      </w:r>
    </w:p>
    <w:p>
      <w:r>
        <w:rPr>
          <w:b w:val="0"/>
          <w:i/>
        </w:rPr>
        <w:t>Source: Technical Architecture v0.2 §17 Q2; ADR-006 tentative</w:t>
      </w:r>
    </w:p>
    <w:p>
      <w:r>
        <w:rPr>
          <w:b w:val="0"/>
          <w:i w:val="0"/>
        </w:rPr>
        <w:t>Current contract: Store audience/media/business/infrastructure normalized components; composite is derived by ruleset, not persisted as truth.</w:t>
      </w:r>
    </w:p>
    <w:p>
      <w:r>
        <w:rPr>
          <w:b w:val="0"/>
          <w:i w:val="0"/>
        </w:rPr>
        <w:t>Resolution evidence: Phase D/E simulation tuning and map readability tests.</w:t>
      </w:r>
    </w:p>
    <w:p>
      <w:pPr>
        <w:pStyle w:val="Heading3"/>
      </w:pPr>
      <w:r>
        <w:t>OF-002 - Exact audience-state geographic granularity beyond per-market slice data.</w:t>
      </w:r>
    </w:p>
    <w:p>
      <w:r>
        <w:rPr>
          <w:b w:val="0"/>
          <w:i/>
        </w:rPr>
        <w:t>Source: Technical Architecture v0.2 §17 Q3</w:t>
      </w:r>
    </w:p>
    <w:p>
      <w:r>
        <w:rPr>
          <w:b w:val="0"/>
          <w:i w:val="0"/>
        </w:rPr>
        <w:t>Current contract: PersonState supports sparse audience_by_market. Region/global aggregation remains derived/extension-point behavior.</w:t>
      </w:r>
    </w:p>
    <w:p>
      <w:r>
        <w:rPr>
          <w:b w:val="0"/>
          <w:i w:val="0"/>
        </w:rPr>
        <w:t>Resolution evidence: Long-run scale profiling and full-map design.</w:t>
      </w:r>
    </w:p>
    <w:p>
      <w:pPr>
        <w:pStyle w:val="Heading3"/>
      </w:pPr>
      <w:r>
        <w:t>OF-003 - Which Chronicle metrics sample monthly versus quarterly/annual/material-change.</w:t>
      </w:r>
    </w:p>
    <w:p>
      <w:r>
        <w:rPr>
          <w:b w:val="0"/>
          <w:i/>
        </w:rPr>
        <w:t>Source: GDD v0.2 §31 Q15; Technical Architecture v0.2 §17 Q4</w:t>
      </w:r>
    </w:p>
    <w:p>
      <w:r>
        <w:rPr>
          <w:b w:val="0"/>
          <w:i w:val="0"/>
        </w:rPr>
        <w:t>Current contract: HistoricalMetricDefinition externalizes cadence, aggregation, precision and retention; no cadence is hard-coded in schemas.</w:t>
      </w:r>
    </w:p>
    <w:p>
      <w:r>
        <w:rPr>
          <w:b w:val="0"/>
          <w:i w:val="0"/>
        </w:rPr>
        <w:t>Resolution evidence: Phase D/H storage and usefulness measurements.</w:t>
      </w:r>
    </w:p>
    <w:p>
      <w:pPr>
        <w:pStyle w:val="Heading3"/>
      </w:pPr>
      <w:r>
        <w:t>OF-004 - HistoricalProjection checkpoint cadence.</w:t>
      </w:r>
    </w:p>
    <w:p>
      <w:r>
        <w:rPr>
          <w:b w:val="0"/>
          <w:i/>
        </w:rPr>
        <w:t>Source: Technical Architecture v0.2 ADR-020; §17 Q5</w:t>
      </w:r>
    </w:p>
    <w:p>
      <w:r>
        <w:rPr>
          <w:b w:val="0"/>
          <w:i w:val="0"/>
        </w:rPr>
        <w:t>Current contract: Checkpoint generation/cadence is metadata/policy. Annual checkpoints + monthly deltas are the tentative initial implementation, never a schema assumption.</w:t>
      </w:r>
    </w:p>
    <w:p>
      <w:r>
        <w:rPr>
          <w:b w:val="0"/>
          <w:i w:val="0"/>
        </w:rPr>
        <w:t>Resolution evidence: Chronicle size and reconstruction-latency profiling.</w:t>
      </w:r>
    </w:p>
    <w:p>
      <w:pPr>
        <w:pStyle w:val="Heading3"/>
      </w:pPr>
      <w:r>
        <w:t>OF-005 - Physical Chronicle persistence codec/chunking/compression format.</w:t>
      </w:r>
    </w:p>
    <w:p>
      <w:r>
        <w:rPr>
          <w:b w:val="0"/>
          <w:i/>
        </w:rPr>
        <w:t>Source: Technical Architecture v0.2 §8.1, §8.6, §17 Q6</w:t>
      </w:r>
    </w:p>
    <w:p>
      <w:r>
        <w:rPr>
          <w:b w:val="0"/>
          <w:i w:val="0"/>
        </w:rPr>
        <w:t>Current contract: Logical stores remain separate behind ChronicleCodec; JSON/coarse segments are permitted initially.</w:t>
      </w:r>
    </w:p>
    <w:p>
      <w:r>
        <w:rPr>
          <w:b w:val="0"/>
          <w:i w:val="0"/>
        </w:rPr>
        <w:t>Resolution evidence: Measured save size, write cost and Android I/O behavior.</w:t>
      </w:r>
    </w:p>
    <w:p>
      <w:pPr>
        <w:pStyle w:val="Heading3"/>
      </w:pPr>
      <w:r>
        <w:t>OF-006 - Whether to replace the pinned Godot RNG wrapper with a project-owned PRNG.</w:t>
      </w:r>
    </w:p>
    <w:p>
      <w:r>
        <w:rPr>
          <w:b w:val="0"/>
          <w:i/>
        </w:rPr>
        <w:t>Source: Technical Architecture v0.2 §6.4; §17 Q7</w:t>
      </w:r>
    </w:p>
    <w:p>
      <w:r>
        <w:rPr>
          <w:b w:val="0"/>
          <w:i w:val="0"/>
        </w:rPr>
        <w:t>Current contract: RandomService single entry point; provider/state recorded at turn boundaries; Historical Replay does not depend on RNG replay.</w:t>
      </w:r>
    </w:p>
    <w:p>
      <w:r>
        <w:rPr>
          <w:b w:val="0"/>
          <w:i w:val="0"/>
        </w:rPr>
        <w:t>Resolution evidence: Cross-engine diagnostic-repeatability need.</w:t>
      </w:r>
    </w:p>
    <w:p>
      <w:pPr>
        <w:pStyle w:val="Heading3"/>
      </w:pPr>
      <w:r>
        <w:t>OF-007 - Hidden-information policy while inspecting active-campaign historical dates.</w:t>
      </w:r>
    </w:p>
    <w:p>
      <w:r>
        <w:rPr>
          <w:b w:val="0"/>
          <w:i/>
        </w:rPr>
        <w:t>Source: Technical Architecture v0.2 §9.7 and §17 Q10</w:t>
      </w:r>
    </w:p>
    <w:p>
      <w:r>
        <w:rPr>
          <w:b w:val="0"/>
          <w:i w:val="0"/>
        </w:rPr>
        <w:t>Current contract: Chronicle stores authoritative history; normal live QueryService never bypasses KnowledgeBase. Historical presentation policy remains separate.</w:t>
      </w:r>
    </w:p>
    <w:p>
      <w:r>
        <w:rPr>
          <w:b w:val="0"/>
          <w:i w:val="0"/>
        </w:rPr>
        <w:t>Resolution evidence: Historical UI/product decision before polished replay.</w:t>
      </w:r>
    </w:p>
    <w:p>
      <w:pPr>
        <w:pStyle w:val="Heading3"/>
      </w:pPr>
      <w:r>
        <w:t>OF-008 - Archive artifact permanence versus regenerable cache by artifact class.</w:t>
      </w:r>
    </w:p>
    <w:p>
      <w:r>
        <w:rPr>
          <w:b w:val="0"/>
          <w:i/>
        </w:rPr>
        <w:t>Source: Technical Architecture v0.2 §17 Q12</w:t>
      </w:r>
    </w:p>
    <w:p>
      <w:r>
        <w:rPr>
          <w:b w:val="0"/>
          <w:i w:val="0"/>
        </w:rPr>
        <w:t>Current contract: ArtifactIndex stores metadata/reference only; no permanence field is made authoritative yet.</w:t>
      </w:r>
    </w:p>
    <w:p>
      <w:r>
        <w:rPr>
          <w:b w:val="0"/>
          <w:i w:val="0"/>
        </w:rPr>
        <w:t>Resolution evidence: Artifact production and storage-cost evidence.</w:t>
      </w:r>
    </w:p>
    <w:p>
      <w:pPr>
        <w:pStyle w:val="Heading3"/>
      </w:pPr>
      <w:r>
        <w:t>OF-009 - Final map geometry import/storage pipeline.</w:t>
      </w:r>
    </w:p>
    <w:p>
      <w:r>
        <w:rPr>
          <w:b w:val="0"/>
          <w:i/>
        </w:rPr>
        <w:t>Source: Technical Architecture v0.2 §17 Q13</w:t>
      </w:r>
    </w:p>
    <w:p>
      <w:r>
        <w:rPr>
          <w:b w:val="0"/>
          <w:i w:val="0"/>
        </w:rPr>
        <w:t>Current contract: Map topology is authoritative; optional map-space coordinates/polylines/polygons are content metadata.</w:t>
      </w:r>
    </w:p>
    <w:p>
      <w:r>
        <w:rPr>
          <w:b w:val="0"/>
          <w:i w:val="0"/>
        </w:rPr>
        <w:t>Resolution evidence: Production visual-map work after Phase B contracts load.</w:t>
      </w:r>
    </w:p>
    <w:p>
      <w:pPr>
        <w:pStyle w:val="Heading3"/>
      </w:pPr>
      <w:r>
        <w:t>OF-010 - Full-game scale ceilings for markets, people, promotions and Chronicle bytes/year.</w:t>
      </w:r>
    </w:p>
    <w:p>
      <w:r>
        <w:rPr>
          <w:b w:val="0"/>
          <w:i/>
        </w:rPr>
        <w:t>Source: GDD v0.2 §5.3; Technical Architecture v0.2 §17 Q9</w:t>
      </w:r>
    </w:p>
    <w:p>
      <w:r>
        <w:rPr>
          <w:b w:val="0"/>
          <w:i w:val="0"/>
        </w:rPr>
        <w:t>Current contract: Schemas contain no scenario-count ceilings.</w:t>
      </w:r>
    </w:p>
    <w:p>
      <w:r>
        <w:rPr>
          <w:b w:val="0"/>
          <w:i w:val="0"/>
        </w:rPr>
        <w:t>Resolution evidence: Soak tests and target-device profiling.</w:t>
      </w:r>
    </w:p>
    <w:p>
      <w:pPr>
        <w:pStyle w:val="Heading3"/>
      </w:pPr>
      <w:r>
        <w:t>OF-011 - How much simulation detail is retained for minor off-screen entities at global scale.</w:t>
      </w:r>
    </w:p>
    <w:p>
      <w:r>
        <w:rPr>
          <w:b w:val="0"/>
          <w:i/>
        </w:rPr>
        <w:t>Source: Technical Architecture v0.2 §17 Q14</w:t>
      </w:r>
    </w:p>
    <w:p>
      <w:r>
        <w:rPr>
          <w:b w:val="0"/>
          <w:i w:val="0"/>
        </w:rPr>
        <w:t>Current contract: Same identity/reference contracts apply; detail-reduction policy is outside schema v0.1.</w:t>
      </w:r>
    </w:p>
    <w:p>
      <w:r>
        <w:rPr>
          <w:b w:val="0"/>
          <w:i w:val="0"/>
        </w:rPr>
        <w:t>Resolution evidence: Global-scale performance evidence.</w:t>
      </w:r>
    </w:p>
    <w:p>
      <w:pPr>
        <w:pStyle w:val="Heading3"/>
      </w:pPr>
      <w:r>
        <w:t>OF-012 - Ownership succession serialization beyond the current owner/promoter seat.</w:t>
      </w:r>
    </w:p>
    <w:p>
      <w:r>
        <w:rPr>
          <w:b w:val="0"/>
          <w:i/>
        </w:rPr>
        <w:t>Source: GDD v0.2 §3.3 and §31 Q7; Technical Architecture v0.2 §17 Q16</w:t>
      </w:r>
    </w:p>
    <w:p>
      <w:r>
        <w:rPr>
          <w:b w:val="0"/>
          <w:i w:val="0"/>
        </w:rPr>
        <w:t>Current contract: OwnershipSeatState identifies current promotion and owner with transition_pending extension point; no dynasty/shareholder succession mechanics invented.</w:t>
      </w:r>
    </w:p>
    <w:p>
      <w:r>
        <w:rPr>
          <w:b w:val="0"/>
          <w:i w:val="0"/>
        </w:rPr>
        <w:t>Resolution evidence: Succession feature design.</w:t>
      </w:r>
    </w:p>
    <w:p>
      <w:pPr>
        <w:pStyle w:val="Heading3"/>
      </w:pPr>
      <w:r>
        <w:t>OF-013 - Exact numeric formulas, heat decay, breakout incidence and victory thresholds.</w:t>
      </w:r>
    </w:p>
    <w:p>
      <w:r>
        <w:rPr>
          <w:b w:val="0"/>
          <w:i/>
        </w:rPr>
        <w:t>Source: GDD v0.2 Document Control: exact numerical tuning OPEN; §31 Q3-Q4/Q12</w:t>
      </w:r>
    </w:p>
    <w:p>
      <w:r>
        <w:rPr>
          <w:b w:val="0"/>
          <w:i w:val="0"/>
        </w:rPr>
        <w:t>Current contract: State uses normalized representational domains; tuning thresholds/formulas live in ruleset data and are not embedded in entity schemas.</w:t>
      </w:r>
    </w:p>
    <w:p>
      <w:r>
        <w:rPr>
          <w:b w:val="0"/>
          <w:i w:val="0"/>
        </w:rPr>
        <w:t>Resolution evidence: Simulation and playtesting.</w:t>
      </w:r>
    </w:p>
    <w:p>
      <w:pPr>
        <w:pStyle w:val="Heading3"/>
      </w:pPr>
      <w:r>
        <w:t>OF-014 - Future community mod signing/dependency tooling and executable extension policy.</w:t>
      </w:r>
    </w:p>
    <w:p>
      <w:r>
        <w:rPr>
          <w:b w:val="0"/>
          <w:i/>
        </w:rPr>
        <w:t>Source: Technical Architecture v0.2 §5.4 and §17 Q17</w:t>
      </w:r>
    </w:p>
    <w:p>
      <w:r>
        <w:rPr>
          <w:b w:val="0"/>
          <w:i w:val="0"/>
        </w:rPr>
        <w:t>Current contract: v0.1 accepts validated data/assets only; executable references are forbidden.</w:t>
      </w:r>
    </w:p>
    <w:p>
      <w:r>
        <w:rPr>
          <w:b w:val="0"/>
          <w:i w:val="0"/>
        </w:rPr>
        <w:t>Resolution evidence: Post-slice security/compatibility design.</w:t>
      </w:r>
    </w:p>
    <w:p>
      <w:pPr>
        <w:pStyle w:val="Heading1"/>
      </w:pPr>
      <w:r>
        <w:t>13. Phase 0 Exit-Gate Audit</w:t>
      </w:r>
    </w:p>
    <w:tbl>
      <w:tblPr>
        <w:tblStyle w:val="TableGrid"/>
        <w:tblW w:type="auto" w:w="0"/>
        <w:jc w:val="center"/>
        <w:tblLook w:firstColumn="1" w:firstRow="1" w:lastColumn="0" w:lastRow="0" w:noHBand="0" w:noVBand="1" w:val="04A0"/>
      </w:tblPr>
      <w:tblGrid>
        <w:gridCol w:w="3408"/>
        <w:gridCol w:w="3408"/>
        <w:gridCol w:w="3408"/>
      </w:tblGrid>
      <w:tr>
        <w:trPr>
          <w:cantSplit/>
          <w:tblHeader/>
        </w:trPr>
        <w:tc>
          <w:tcPr>
            <w:tcW w:type="dxa" w:w="4968"/>
            <w:vAlign w:val="top"/>
            <w:shd w:fill="3F1419"/>
          </w:tcPr>
          <w:p>
            <w:r/>
            <w:r>
              <w:rPr>
                <w:rFonts w:ascii="Aptos" w:hAnsi="Aptos"/>
                <w:b/>
                <w:color w:val="FFFFFF"/>
                <w:sz w:val="15"/>
              </w:rPr>
              <w:t>Build-plan exit criterion</w:t>
            </w:r>
          </w:p>
        </w:tc>
        <w:tc>
          <w:tcPr>
            <w:tcW w:type="dxa" w:w="936"/>
            <w:vAlign w:val="top"/>
            <w:shd w:fill="3F1419"/>
          </w:tcPr>
          <w:p>
            <w:r/>
            <w:r>
              <w:rPr>
                <w:rFonts w:ascii="Aptos" w:hAnsi="Aptos"/>
                <w:b/>
                <w:color w:val="FFFFFF"/>
                <w:sz w:val="15"/>
              </w:rPr>
              <w:t>Status</w:t>
            </w:r>
          </w:p>
        </w:tc>
        <w:tc>
          <w:tcPr>
            <w:tcW w:type="dxa" w:w="4464"/>
            <w:vAlign w:val="top"/>
            <w:shd w:fill="3F1419"/>
          </w:tcPr>
          <w:p>
            <w:r/>
            <w:r>
              <w:rPr>
                <w:rFonts w:ascii="Aptos" w:hAnsi="Aptos"/>
                <w:b/>
                <w:color w:val="FFFFFF"/>
                <w:sz w:val="15"/>
              </w:rPr>
              <w:t>Evidence</w:t>
            </w:r>
          </w:p>
        </w:tc>
      </w:tr>
      <w:tr>
        <w:trPr>
          <w:cantSplit/>
        </w:trPr>
        <w:tc>
          <w:tcPr>
            <w:tcW w:type="dxa" w:w="4968"/>
            <w:vAlign w:val="top"/>
          </w:tcPr>
          <w:p>
            <w:r/>
            <w:r>
              <w:rPr>
                <w:rFonts w:ascii="Aptos" w:hAnsi="Aptos"/>
                <w:b w:val="0"/>
                <w:sz w:val="15"/>
              </w:rPr>
              <w:t>Every slice-critical entity has unambiguous identity and ownership/reference model.</w:t>
            </w:r>
          </w:p>
        </w:tc>
        <w:tc>
          <w:tcPr>
            <w:tcW w:type="dxa" w:w="936"/>
            <w:vAlign w:val="top"/>
          </w:tcPr>
          <w:p>
            <w:r/>
            <w:r>
              <w:rPr>
                <w:rFonts w:ascii="Aptos" w:hAnsi="Aptos"/>
                <w:b w:val="0"/>
                <w:sz w:val="15"/>
              </w:rPr>
              <w:t>PASS</w:t>
            </w:r>
          </w:p>
        </w:tc>
        <w:tc>
          <w:tcPr>
            <w:tcW w:type="dxa" w:w="4464"/>
            <w:vAlign w:val="top"/>
          </w:tcPr>
          <w:p>
            <w:r/>
            <w:r>
              <w:rPr>
                <w:rFonts w:ascii="Aptos" w:hAnsi="Aptos"/>
                <w:b w:val="0"/>
                <w:sz w:val="15"/>
              </w:rPr>
              <w:t>Sections 1-2; schemas and semantic reference validator.</w:t>
            </w:r>
          </w:p>
        </w:tc>
      </w:tr>
      <w:tr>
        <w:trPr>
          <w:cantSplit/>
        </w:trPr>
        <w:tc>
          <w:tcPr>
            <w:tcW w:type="dxa" w:w="4968"/>
            <w:vAlign w:val="top"/>
          </w:tcPr>
          <w:p>
            <w:r/>
            <w:r>
              <w:rPr>
                <w:rFonts w:ascii="Aptos" w:hAnsi="Aptos"/>
                <w:b w:val="0"/>
                <w:sz w:val="15"/>
              </w:rPr>
              <w:t>Static definition data and mutable campaign state are distinguishable.</w:t>
            </w:r>
          </w:p>
        </w:tc>
        <w:tc>
          <w:tcPr>
            <w:tcW w:type="dxa" w:w="936"/>
            <w:vAlign w:val="top"/>
          </w:tcPr>
          <w:p>
            <w:r/>
            <w:r>
              <w:rPr>
                <w:rFonts w:ascii="Aptos" w:hAnsi="Aptos"/>
                <w:b w:val="0"/>
                <w:sz w:val="15"/>
              </w:rPr>
              <w:t>PASS</w:t>
            </w:r>
          </w:p>
        </w:tc>
        <w:tc>
          <w:tcPr>
            <w:tcW w:type="dxa" w:w="4464"/>
            <w:vAlign w:val="top"/>
          </w:tcPr>
          <w:p>
            <w:r/>
            <w:r>
              <w:rPr>
                <w:rFonts w:ascii="Aptos" w:hAnsi="Aptos"/>
                <w:b w:val="0"/>
                <w:sz w:val="15"/>
              </w:rPr>
              <w:t>Section 3; ContentRegistry vs CampaignState matrix.</w:t>
            </w:r>
          </w:p>
        </w:tc>
      </w:tr>
      <w:tr>
        <w:trPr>
          <w:cantSplit/>
        </w:trPr>
        <w:tc>
          <w:tcPr>
            <w:tcW w:type="dxa" w:w="4968"/>
            <w:vAlign w:val="top"/>
          </w:tcPr>
          <w:p>
            <w:r/>
            <w:r>
              <w:rPr>
                <w:rFonts w:ascii="Aptos" w:hAnsi="Aptos"/>
                <w:b w:val="0"/>
                <w:sz w:val="15"/>
              </w:rPr>
              <w:t>No Great Lakes, 1975, three-promotion, or population ceiling is hard-coded.</w:t>
            </w:r>
          </w:p>
        </w:tc>
        <w:tc>
          <w:tcPr>
            <w:tcW w:type="dxa" w:w="936"/>
            <w:vAlign w:val="top"/>
          </w:tcPr>
          <w:p>
            <w:r/>
            <w:r>
              <w:rPr>
                <w:rFonts w:ascii="Aptos" w:hAnsi="Aptos"/>
                <w:b w:val="0"/>
                <w:sz w:val="15"/>
              </w:rPr>
              <w:t>PASS</w:t>
            </w:r>
          </w:p>
        </w:tc>
        <w:tc>
          <w:tcPr>
            <w:tcW w:type="dxa" w:w="4464"/>
            <w:vAlign w:val="top"/>
          </w:tcPr>
          <w:p>
            <w:r/>
            <w:r>
              <w:rPr>
                <w:rFonts w:ascii="Aptos" w:hAnsi="Aptos"/>
                <w:b w:val="0"/>
                <w:sz w:val="15"/>
              </w:rPr>
              <w:t>Generic ID/count schemas; no maxItems ceilings on campaign entity collections; campaign/date/map are content refs.</w:t>
            </w:r>
          </w:p>
        </w:tc>
      </w:tr>
      <w:tr>
        <w:trPr>
          <w:cantSplit/>
        </w:trPr>
        <w:tc>
          <w:tcPr>
            <w:tcW w:type="dxa" w:w="4968"/>
            <w:vAlign w:val="top"/>
          </w:tcPr>
          <w:p>
            <w:r/>
            <w:r>
              <w:rPr>
                <w:rFonts w:ascii="Aptos" w:hAnsi="Aptos"/>
                <w:b w:val="0"/>
                <w:sz w:val="15"/>
              </w:rPr>
              <w:t>Knowledge projection boundary represented before UI.</w:t>
            </w:r>
          </w:p>
        </w:tc>
        <w:tc>
          <w:tcPr>
            <w:tcW w:type="dxa" w:w="936"/>
            <w:vAlign w:val="top"/>
          </w:tcPr>
          <w:p>
            <w:r/>
            <w:r>
              <w:rPr>
                <w:rFonts w:ascii="Aptos" w:hAnsi="Aptos"/>
                <w:b w:val="0"/>
                <w:sz w:val="15"/>
              </w:rPr>
              <w:t>PASS</w:t>
            </w:r>
          </w:p>
        </w:tc>
        <w:tc>
          <w:tcPr>
            <w:tcW w:type="dxa" w:w="4464"/>
            <w:vAlign w:val="top"/>
          </w:tcPr>
          <w:p>
            <w:r/>
            <w:r>
              <w:rPr>
                <w:rFonts w:ascii="Aptos" w:hAnsi="Aptos"/>
                <w:b w:val="0"/>
                <w:sz w:val="15"/>
              </w:rPr>
              <w:t>KnowledgeBase/KnowledgeProjection schemas; hidden leak fixture rejected.</w:t>
            </w:r>
          </w:p>
        </w:tc>
      </w:tr>
      <w:tr>
        <w:trPr>
          <w:cantSplit/>
        </w:trPr>
        <w:tc>
          <w:tcPr>
            <w:tcW w:type="dxa" w:w="4968"/>
            <w:vAlign w:val="top"/>
          </w:tcPr>
          <w:p>
            <w:r/>
            <w:r>
              <w:rPr>
                <w:rFonts w:ascii="Aptos" w:hAnsi="Aptos"/>
                <w:b w:val="0"/>
                <w:sz w:val="15"/>
              </w:rPr>
              <w:t>NarrativeContext boundary represented before content/UI.</w:t>
            </w:r>
          </w:p>
        </w:tc>
        <w:tc>
          <w:tcPr>
            <w:tcW w:type="dxa" w:w="936"/>
            <w:vAlign w:val="top"/>
          </w:tcPr>
          <w:p>
            <w:r/>
            <w:r>
              <w:rPr>
                <w:rFonts w:ascii="Aptos" w:hAnsi="Aptos"/>
                <w:b w:val="0"/>
                <w:sz w:val="15"/>
              </w:rPr>
              <w:t>PASS</w:t>
            </w:r>
          </w:p>
        </w:tc>
        <w:tc>
          <w:tcPr>
            <w:tcW w:type="dxa" w:w="4464"/>
            <w:vAlign w:val="top"/>
          </w:tcPr>
          <w:p>
            <w:r/>
            <w:r>
              <w:rPr>
                <w:rFonts w:ascii="Aptos" w:hAnsi="Aptos"/>
                <w:b w:val="0"/>
                <w:sz w:val="15"/>
              </w:rPr>
              <w:t>Three-value enum + surface compatibility semantic validation.</w:t>
            </w:r>
          </w:p>
        </w:tc>
      </w:tr>
      <w:tr>
        <w:trPr>
          <w:cantSplit/>
        </w:trPr>
        <w:tc>
          <w:tcPr>
            <w:tcW w:type="dxa" w:w="4968"/>
            <w:vAlign w:val="top"/>
          </w:tcPr>
          <w:p>
            <w:r/>
            <w:r>
              <w:rPr>
                <w:rFonts w:ascii="Aptos" w:hAnsi="Aptos"/>
                <w:b w:val="0"/>
                <w:sz w:val="15"/>
              </w:rPr>
              <w:t>Chronicle boundary represented before implementation.</w:t>
            </w:r>
          </w:p>
        </w:tc>
        <w:tc>
          <w:tcPr>
            <w:tcW w:type="dxa" w:w="936"/>
            <w:vAlign w:val="top"/>
          </w:tcPr>
          <w:p>
            <w:r/>
            <w:r>
              <w:rPr>
                <w:rFonts w:ascii="Aptos" w:hAnsi="Aptos"/>
                <w:b w:val="0"/>
                <w:sz w:val="15"/>
              </w:rPr>
              <w:t>PASS</w:t>
            </w:r>
          </w:p>
        </w:tc>
        <w:tc>
          <w:tcPr>
            <w:tcW w:type="dxa" w:w="4464"/>
            <w:vAlign w:val="top"/>
          </w:tcPr>
          <w:p>
            <w:r/>
            <w:r>
              <w:rPr>
                <w:rFonts w:ascii="Aptos" w:hAnsi="Aptos"/>
                <w:b w:val="0"/>
                <w:sz w:val="15"/>
              </w:rPr>
              <w:t>Separate Chronicle manifest/events/metrics/projections/checkpoints/deltas/index/artifact/tombstone contracts.</w:t>
            </w:r>
          </w:p>
        </w:tc>
      </w:tr>
      <w:tr>
        <w:trPr>
          <w:cantSplit/>
        </w:trPr>
        <w:tc>
          <w:tcPr>
            <w:tcW w:type="dxa" w:w="4968"/>
            <w:vAlign w:val="top"/>
          </w:tcPr>
          <w:p>
            <w:r/>
            <w:r>
              <w:rPr>
                <w:rFonts w:ascii="Aptos" w:hAnsi="Aptos"/>
                <w:b w:val="0"/>
                <w:sz w:val="15"/>
              </w:rPr>
              <w:t>Save version/migration boundary represented.</w:t>
            </w:r>
          </w:p>
        </w:tc>
        <w:tc>
          <w:tcPr>
            <w:tcW w:type="dxa" w:w="936"/>
            <w:vAlign w:val="top"/>
          </w:tcPr>
          <w:p>
            <w:r/>
            <w:r>
              <w:rPr>
                <w:rFonts w:ascii="Aptos" w:hAnsi="Aptos"/>
                <w:b w:val="0"/>
                <w:sz w:val="15"/>
              </w:rPr>
              <w:t>PASS</w:t>
            </w:r>
          </w:p>
        </w:tc>
        <w:tc>
          <w:tcPr>
            <w:tcW w:type="dxa" w:w="4464"/>
            <w:vAlign w:val="top"/>
          </w:tcPr>
          <w:p>
            <w:r/>
            <w:r>
              <w:rPr>
                <w:rFonts w:ascii="Aptos" w:hAnsi="Aptos"/>
                <w:b w:val="0"/>
                <w:sz w:val="15"/>
              </w:rPr>
              <w:t>State/save/Chronicle schema versions, content fingerprint, transactional migration contract.</w:t>
            </w:r>
          </w:p>
        </w:tc>
      </w:tr>
      <w:tr>
        <w:trPr>
          <w:cantSplit/>
        </w:trPr>
        <w:tc>
          <w:tcPr>
            <w:tcW w:type="dxa" w:w="4968"/>
            <w:vAlign w:val="top"/>
          </w:tcPr>
          <w:p>
            <w:r/>
            <w:r>
              <w:rPr>
                <w:rFonts w:ascii="Aptos" w:hAnsi="Aptos"/>
                <w:b w:val="0"/>
                <w:sz w:val="15"/>
              </w:rPr>
              <w:t>Package precise enough for Phase A-C without screens inventing domain shape.</w:t>
            </w:r>
          </w:p>
        </w:tc>
        <w:tc>
          <w:tcPr>
            <w:tcW w:type="dxa" w:w="936"/>
            <w:vAlign w:val="top"/>
          </w:tcPr>
          <w:p>
            <w:r/>
            <w:r>
              <w:rPr>
                <w:rFonts w:ascii="Aptos" w:hAnsi="Aptos"/>
                <w:b w:val="0"/>
                <w:sz w:val="15"/>
              </w:rPr>
              <w:t>PASS</w:t>
            </w:r>
          </w:p>
        </w:tc>
        <w:tc>
          <w:tcPr>
            <w:tcW w:type="dxa" w:w="4464"/>
            <w:vAlign w:val="top"/>
          </w:tcPr>
          <w:p>
            <w:r/>
            <w:r>
              <w:rPr>
                <w:rFonts w:ascii="Aptos" w:hAnsi="Aptos"/>
                <w:b w:val="0"/>
                <w:sz w:val="15"/>
              </w:rPr>
              <w:t>Machine schemas, wrappers, fixtures and validator provide code-generation target.</w:t>
            </w:r>
          </w:p>
        </w:tc>
      </w:tr>
      <w:tr>
        <w:trPr>
          <w:cantSplit/>
        </w:trPr>
        <w:tc>
          <w:tcPr>
            <w:tcW w:type="dxa" w:w="4968"/>
            <w:vAlign w:val="top"/>
          </w:tcPr>
          <w:p>
            <w:r/>
            <w:r>
              <w:rPr>
                <w:rFonts w:ascii="Aptos" w:hAnsi="Aptos"/>
                <w:b w:val="0"/>
                <w:sz w:val="15"/>
              </w:rPr>
              <w:t>Open questions recorded instead of guessed.</w:t>
            </w:r>
          </w:p>
        </w:tc>
        <w:tc>
          <w:tcPr>
            <w:tcW w:type="dxa" w:w="936"/>
            <w:vAlign w:val="top"/>
          </w:tcPr>
          <w:p>
            <w:r/>
            <w:r>
              <w:rPr>
                <w:rFonts w:ascii="Aptos" w:hAnsi="Aptos"/>
                <w:b w:val="0"/>
                <w:sz w:val="15"/>
              </w:rPr>
              <w:t>PASS</w:t>
            </w:r>
          </w:p>
        </w:tc>
        <w:tc>
          <w:tcPr>
            <w:tcW w:type="dxa" w:w="4464"/>
            <w:vAlign w:val="top"/>
          </w:tcPr>
          <w:p>
            <w:r/>
            <w:r>
              <w:rPr>
                <w:rFonts w:ascii="Aptos" w:hAnsi="Aptos"/>
                <w:b w:val="0"/>
                <w:sz w:val="15"/>
              </w:rPr>
              <w:t>Open-Field Ledger section and JSON ledger.</w:t>
            </w:r>
          </w:p>
        </w:tc>
      </w:tr>
    </w:tbl>
    <w:p>
      <w:pPr>
        <w:spacing w:after="40"/>
      </w:pPr>
    </w:p>
    <w:p>
      <w:r>
        <w:rPr>
          <w:b/>
          <w:i w:val="0"/>
        </w:rPr>
        <w:t>Phase 0 conclusion: EXIT GATE SATISFIED. The next controlled engineering step is Phase A repository/project skeleton and headless boot, with Phase B campaign/content skeleton able to proceed in parallel once both consume these contracts. Any Phase A-C implementation that changes identity, reference, command, hidden-information, save, or Chronicle semantics must be treated as architecture-sensitive rework rather than a local convenience.</w:t>
      </w:r>
    </w:p>
    <w:p>
      <w:pPr>
        <w:pStyle w:val="Heading1"/>
      </w:pPr>
      <w:r>
        <w:t>Appendix A. Field Catalog for Slice-Critical State</w:t>
      </w:r>
    </w:p>
    <w:p>
      <w:pPr>
        <w:pStyle w:val="Heading2"/>
      </w:pPr>
      <w:r>
        <w:t>PersonState</w:t>
      </w:r>
    </w:p>
    <w:tbl>
      <w:tblPr>
        <w:tblStyle w:val="TableGrid"/>
        <w:tblW w:type="auto" w:w="0"/>
        <w:jc w:val="center"/>
        <w:tblLook w:firstColumn="1" w:firstRow="1" w:lastColumn="0" w:lastRow="0" w:noHBand="0" w:noVBand="1" w:val="04A0"/>
      </w:tblPr>
      <w:tblGrid>
        <w:gridCol w:w="2556"/>
        <w:gridCol w:w="2556"/>
        <w:gridCol w:w="2556"/>
        <w:gridCol w:w="2556"/>
      </w:tblGrid>
      <w:tr>
        <w:trPr>
          <w:cantSplit/>
          <w:tblHeader/>
        </w:trPr>
        <w:tc>
          <w:tcPr>
            <w:tcW w:type="dxa" w:w="2952"/>
            <w:vAlign w:val="top"/>
            <w:shd w:fill="3F1419"/>
          </w:tcPr>
          <w:p>
            <w:r/>
            <w:r>
              <w:rPr>
                <w:rFonts w:ascii="Aptos" w:hAnsi="Aptos"/>
                <w:b/>
                <w:color w:val="FFFFFF"/>
                <w:sz w:val="14"/>
              </w:rPr>
              <w:t>Field</w:t>
            </w:r>
          </w:p>
        </w:tc>
        <w:tc>
          <w:tcPr>
            <w:tcW w:type="dxa" w:w="2088"/>
            <w:vAlign w:val="top"/>
            <w:shd w:fill="3F1419"/>
          </w:tcPr>
          <w:p>
            <w:r/>
            <w:r>
              <w:rPr>
                <w:rFonts w:ascii="Aptos" w:hAnsi="Aptos"/>
                <w:b/>
                <w:color w:val="FFFFFF"/>
                <w:sz w:val="14"/>
              </w:rPr>
              <w:t>Type</w:t>
            </w:r>
          </w:p>
        </w:tc>
        <w:tc>
          <w:tcPr>
            <w:tcW w:type="dxa" w:w="1224"/>
            <w:vAlign w:val="top"/>
            <w:shd w:fill="3F1419"/>
          </w:tcPr>
          <w:p>
            <w:r/>
            <w:r>
              <w:rPr>
                <w:rFonts w:ascii="Aptos" w:hAnsi="Aptos"/>
                <w:b/>
                <w:color w:val="FFFFFF"/>
                <w:sz w:val="14"/>
              </w:rPr>
              <w:t>Presence</w:t>
            </w:r>
          </w:p>
        </w:tc>
        <w:tc>
          <w:tcPr>
            <w:tcW w:type="dxa" w:w="4104"/>
            <w:vAlign w:val="top"/>
            <w:shd w:fill="3F1419"/>
          </w:tcPr>
          <w:p>
            <w:r/>
            <w:r>
              <w:rPr>
                <w:rFonts w:ascii="Aptos" w:hAnsi="Aptos"/>
                <w:b/>
                <w:color w:val="FFFFFF"/>
                <w:sz w:val="14"/>
              </w:rPr>
              <w:t>Notes</w:t>
            </w:r>
          </w:p>
        </w:tc>
      </w:tr>
      <w:tr>
        <w:trPr>
          <w:cantSplit/>
        </w:trPr>
        <w:tc>
          <w:tcPr>
            <w:tcW w:type="dxa" w:w="2952"/>
            <w:vAlign w:val="top"/>
          </w:tcPr>
          <w:p>
            <w:r/>
            <w:r>
              <w:rPr>
                <w:rFonts w:ascii="Aptos" w:hAnsi="Aptos"/>
                <w:b w:val="0"/>
                <w:sz w:val="14"/>
              </w:rPr>
              <w:t>id</w:t>
            </w:r>
          </w:p>
        </w:tc>
        <w:tc>
          <w:tcPr>
            <w:tcW w:type="dxa" w:w="2088"/>
            <w:vAlign w:val="top"/>
          </w:tcPr>
          <w:p>
            <w:r/>
            <w:r>
              <w:rPr>
                <w:rFonts w:ascii="Aptos" w:hAnsi="Aptos"/>
                <w:b w:val="0"/>
                <w:sz w:val="14"/>
              </w:rPr>
              <w:t>RuntimeId</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seed_definition_id</w:t>
            </w:r>
          </w:p>
        </w:tc>
        <w:tc>
          <w:tcPr>
            <w:tcW w:type="dxa" w:w="2088"/>
            <w:vAlign w:val="top"/>
          </w:tcPr>
          <w:p>
            <w:r/>
            <w:r>
              <w:rPr>
                <w:rFonts w:ascii="Aptos" w:hAnsi="Aptos"/>
                <w:b w:val="0"/>
                <w:sz w:val="14"/>
              </w:rPr>
              <w:t>nullable/union</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lifecycle</w:t>
            </w:r>
          </w:p>
        </w:tc>
        <w:tc>
          <w:tcPr>
            <w:tcW w:type="dxa" w:w="2088"/>
            <w:vAlign w:val="top"/>
          </w:tcPr>
          <w:p>
            <w:r/>
            <w:r>
              <w:rPr>
                <w:rFonts w:ascii="Aptos" w:hAnsi="Aptos"/>
                <w:b w:val="0"/>
                <w:sz w:val="14"/>
              </w:rPr>
              <w:t>string</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legal_name</w:t>
            </w:r>
          </w:p>
        </w:tc>
        <w:tc>
          <w:tcPr>
            <w:tcW w:type="dxa" w:w="2088"/>
            <w:vAlign w:val="top"/>
          </w:tcPr>
          <w:p>
            <w:r/>
            <w:r>
              <w:rPr>
                <w:rFonts w:ascii="Aptos" w:hAnsi="Aptos"/>
                <w:b w:val="0"/>
                <w:sz w:val="14"/>
              </w:rPr>
              <w:t>string</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display_name</w:t>
            </w:r>
          </w:p>
        </w:tc>
        <w:tc>
          <w:tcPr>
            <w:tcW w:type="dxa" w:w="2088"/>
            <w:vAlign w:val="top"/>
          </w:tcPr>
          <w:p>
            <w:r/>
            <w:r>
              <w:rPr>
                <w:rFonts w:ascii="Aptos" w:hAnsi="Aptos"/>
                <w:b w:val="0"/>
                <w:sz w:val="14"/>
              </w:rPr>
              <w:t>string</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ring_name</w:t>
            </w:r>
          </w:p>
        </w:tc>
        <w:tc>
          <w:tcPr>
            <w:tcW w:type="dxa" w:w="2088"/>
            <w:vAlign w:val="top"/>
          </w:tcPr>
          <w:p>
            <w:r/>
            <w:r>
              <w:rPr>
                <w:rFonts w:ascii="Aptos" w:hAnsi="Aptos"/>
                <w:b w:val="0"/>
                <w:sz w:val="14"/>
              </w:rPr>
              <w:t>nullable/union</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birth_date</w:t>
            </w:r>
          </w:p>
        </w:tc>
        <w:tc>
          <w:tcPr>
            <w:tcW w:type="dxa" w:w="2088"/>
            <w:vAlign w:val="top"/>
          </w:tcPr>
          <w:p>
            <w:r/>
            <w:r>
              <w:rPr>
                <w:rFonts w:ascii="Aptos" w:hAnsi="Aptos"/>
                <w:b w:val="0"/>
                <w:sz w:val="14"/>
              </w:rPr>
              <w:t>Date</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pronoun_set_id</w:t>
            </w:r>
          </w:p>
        </w:tc>
        <w:tc>
          <w:tcPr>
            <w:tcW w:type="dxa" w:w="2088"/>
            <w:vAlign w:val="top"/>
          </w:tcPr>
          <w:p>
            <w:r/>
            <w:r>
              <w:rPr>
                <w:rFonts w:ascii="Aptos" w:hAnsi="Aptos"/>
                <w:b w:val="0"/>
                <w:sz w:val="14"/>
              </w:rPr>
              <w:t>ContentId</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home_region_id</w:t>
            </w:r>
          </w:p>
        </w:tc>
        <w:tc>
          <w:tcPr>
            <w:tcW w:type="dxa" w:w="2088"/>
            <w:vAlign w:val="top"/>
          </w:tcPr>
          <w:p>
            <w:r/>
            <w:r>
              <w:rPr>
                <w:rFonts w:ascii="Aptos" w:hAnsi="Aptos"/>
                <w:b w:val="0"/>
                <w:sz w:val="14"/>
              </w:rPr>
              <w:t>nullable/union</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tag_ids</w:t>
            </w:r>
          </w:p>
        </w:tc>
        <w:tc>
          <w:tcPr>
            <w:tcW w:type="dxa" w:w="2088"/>
            <w:vAlign w:val="top"/>
          </w:tcPr>
          <w:p>
            <w:r/>
            <w:r>
              <w:rPr>
                <w:rFonts w:ascii="Aptos" w:hAnsi="Aptos"/>
                <w:b w:val="0"/>
                <w:sz w:val="14"/>
              </w:rPr>
              <w:t>array</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skills</w:t>
            </w:r>
          </w:p>
        </w:tc>
        <w:tc>
          <w:tcPr>
            <w:tcW w:type="dxa" w:w="2088"/>
            <w:vAlign w:val="top"/>
          </w:tcPr>
          <w:p>
            <w:r/>
            <w:r>
              <w:rPr>
                <w:rFonts w:ascii="Aptos" w:hAnsi="Aptos"/>
                <w:b w:val="0"/>
                <w:sz w:val="14"/>
              </w:rPr>
              <w:t>object</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traits</w:t>
            </w:r>
          </w:p>
        </w:tc>
        <w:tc>
          <w:tcPr>
            <w:tcW w:type="dxa" w:w="2088"/>
            <w:vAlign w:val="top"/>
          </w:tcPr>
          <w:p>
            <w:r/>
            <w:r>
              <w:rPr>
                <w:rFonts w:ascii="Aptos" w:hAnsi="Aptos"/>
                <w:b w:val="0"/>
                <w:sz w:val="14"/>
              </w:rPr>
              <w:t>object</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potential</w:t>
            </w:r>
          </w:p>
        </w:tc>
        <w:tc>
          <w:tcPr>
            <w:tcW w:type="dxa" w:w="2088"/>
            <w:vAlign w:val="top"/>
          </w:tcPr>
          <w:p>
            <w:r/>
            <w:r>
              <w:rPr>
                <w:rFonts w:ascii="Aptos" w:hAnsi="Aptos"/>
                <w:b w:val="0"/>
                <w:sz w:val="14"/>
              </w:rPr>
              <w:t>object</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roles</w:t>
            </w:r>
          </w:p>
        </w:tc>
        <w:tc>
          <w:tcPr>
            <w:tcW w:type="dxa" w:w="2088"/>
            <w:vAlign w:val="top"/>
          </w:tcPr>
          <w:p>
            <w:r/>
            <w:r>
              <w:rPr>
                <w:rFonts w:ascii="Aptos" w:hAnsi="Aptos"/>
                <w:b w:val="0"/>
                <w:sz w:val="14"/>
              </w:rPr>
              <w:t>array</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health</w:t>
            </w:r>
          </w:p>
        </w:tc>
        <w:tc>
          <w:tcPr>
            <w:tcW w:type="dxa" w:w="2088"/>
            <w:vAlign w:val="top"/>
          </w:tcPr>
          <w:p>
            <w:r/>
            <w:r>
              <w:rPr>
                <w:rFonts w:ascii="Aptos" w:hAnsi="Aptos"/>
                <w:b w:val="0"/>
                <w:sz w:val="14"/>
              </w:rPr>
              <w:t>HealthState</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relationship_ids</w:t>
            </w:r>
          </w:p>
        </w:tc>
        <w:tc>
          <w:tcPr>
            <w:tcW w:type="dxa" w:w="2088"/>
            <w:vAlign w:val="top"/>
          </w:tcPr>
          <w:p>
            <w:r/>
            <w:r>
              <w:rPr>
                <w:rFonts w:ascii="Aptos" w:hAnsi="Aptos"/>
                <w:b w:val="0"/>
                <w:sz w:val="14"/>
              </w:rPr>
              <w:t>array</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audience_by_market</w:t>
            </w:r>
          </w:p>
        </w:tc>
        <w:tc>
          <w:tcPr>
            <w:tcW w:type="dxa" w:w="2088"/>
            <w:vAlign w:val="top"/>
          </w:tcPr>
          <w:p>
            <w:r/>
            <w:r>
              <w:rPr>
                <w:rFonts w:ascii="Aptos" w:hAnsi="Aptos"/>
                <w:b w:val="0"/>
                <w:sz w:val="14"/>
              </w:rPr>
              <w:t>object</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career</w:t>
            </w:r>
          </w:p>
        </w:tc>
        <w:tc>
          <w:tcPr>
            <w:tcW w:type="dxa" w:w="2088"/>
            <w:vAlign w:val="top"/>
          </w:tcPr>
          <w:p>
            <w:r/>
            <w:r>
              <w:rPr>
                <w:rFonts w:ascii="Aptos" w:hAnsi="Aptos"/>
                <w:b w:val="0"/>
                <w:sz w:val="14"/>
              </w:rPr>
              <w:t>CareerState</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active_contract_ids</w:t>
            </w:r>
          </w:p>
        </w:tc>
        <w:tc>
          <w:tcPr>
            <w:tcW w:type="dxa" w:w="2088"/>
            <w:vAlign w:val="top"/>
          </w:tcPr>
          <w:p>
            <w:r/>
            <w:r>
              <w:rPr>
                <w:rFonts w:ascii="Aptos" w:hAnsi="Aptos"/>
                <w:b w:val="0"/>
                <w:sz w:val="14"/>
              </w:rPr>
              <w:t>array</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current_hot_state</w:t>
            </w:r>
          </w:p>
        </w:tc>
        <w:tc>
          <w:tcPr>
            <w:tcW w:type="dxa" w:w="2088"/>
            <w:vAlign w:val="top"/>
          </w:tcPr>
          <w:p>
            <w:r/>
            <w:r>
              <w:rPr>
                <w:rFonts w:ascii="Aptos" w:hAnsi="Aptos"/>
                <w:b w:val="0"/>
                <w:sz w:val="14"/>
              </w:rPr>
              <w:t>nullable/union</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bl>
    <w:p>
      <w:pPr>
        <w:spacing w:after="40"/>
      </w:pPr>
    </w:p>
    <w:p>
      <w:pPr>
        <w:pStyle w:val="Heading2"/>
      </w:pPr>
      <w:r>
        <w:t>PromotionState</w:t>
      </w:r>
    </w:p>
    <w:tbl>
      <w:tblPr>
        <w:tblStyle w:val="TableGrid"/>
        <w:tblW w:type="auto" w:w="0"/>
        <w:jc w:val="center"/>
        <w:tblLook w:firstColumn="1" w:firstRow="1" w:lastColumn="0" w:lastRow="0" w:noHBand="0" w:noVBand="1" w:val="04A0"/>
      </w:tblPr>
      <w:tblGrid>
        <w:gridCol w:w="2556"/>
        <w:gridCol w:w="2556"/>
        <w:gridCol w:w="2556"/>
        <w:gridCol w:w="2556"/>
      </w:tblGrid>
      <w:tr>
        <w:trPr>
          <w:cantSplit/>
          <w:tblHeader/>
        </w:trPr>
        <w:tc>
          <w:tcPr>
            <w:tcW w:type="dxa" w:w="2952"/>
            <w:vAlign w:val="top"/>
            <w:shd w:fill="3F1419"/>
          </w:tcPr>
          <w:p>
            <w:r/>
            <w:r>
              <w:rPr>
                <w:rFonts w:ascii="Aptos" w:hAnsi="Aptos"/>
                <w:b/>
                <w:color w:val="FFFFFF"/>
                <w:sz w:val="14"/>
              </w:rPr>
              <w:t>Field</w:t>
            </w:r>
          </w:p>
        </w:tc>
        <w:tc>
          <w:tcPr>
            <w:tcW w:type="dxa" w:w="2088"/>
            <w:vAlign w:val="top"/>
            <w:shd w:fill="3F1419"/>
          </w:tcPr>
          <w:p>
            <w:r/>
            <w:r>
              <w:rPr>
                <w:rFonts w:ascii="Aptos" w:hAnsi="Aptos"/>
                <w:b/>
                <w:color w:val="FFFFFF"/>
                <w:sz w:val="14"/>
              </w:rPr>
              <w:t>Type</w:t>
            </w:r>
          </w:p>
        </w:tc>
        <w:tc>
          <w:tcPr>
            <w:tcW w:type="dxa" w:w="1224"/>
            <w:vAlign w:val="top"/>
            <w:shd w:fill="3F1419"/>
          </w:tcPr>
          <w:p>
            <w:r/>
            <w:r>
              <w:rPr>
                <w:rFonts w:ascii="Aptos" w:hAnsi="Aptos"/>
                <w:b/>
                <w:color w:val="FFFFFF"/>
                <w:sz w:val="14"/>
              </w:rPr>
              <w:t>Presence</w:t>
            </w:r>
          </w:p>
        </w:tc>
        <w:tc>
          <w:tcPr>
            <w:tcW w:type="dxa" w:w="4104"/>
            <w:vAlign w:val="top"/>
            <w:shd w:fill="3F1419"/>
          </w:tcPr>
          <w:p>
            <w:r/>
            <w:r>
              <w:rPr>
                <w:rFonts w:ascii="Aptos" w:hAnsi="Aptos"/>
                <w:b/>
                <w:color w:val="FFFFFF"/>
                <w:sz w:val="14"/>
              </w:rPr>
              <w:t>Notes</w:t>
            </w:r>
          </w:p>
        </w:tc>
      </w:tr>
      <w:tr>
        <w:trPr>
          <w:cantSplit/>
        </w:trPr>
        <w:tc>
          <w:tcPr>
            <w:tcW w:type="dxa" w:w="2952"/>
            <w:vAlign w:val="top"/>
          </w:tcPr>
          <w:p>
            <w:r/>
            <w:r>
              <w:rPr>
                <w:rFonts w:ascii="Aptos" w:hAnsi="Aptos"/>
                <w:b w:val="0"/>
                <w:sz w:val="14"/>
              </w:rPr>
              <w:t>id</w:t>
            </w:r>
          </w:p>
        </w:tc>
        <w:tc>
          <w:tcPr>
            <w:tcW w:type="dxa" w:w="2088"/>
            <w:vAlign w:val="top"/>
          </w:tcPr>
          <w:p>
            <w:r/>
            <w:r>
              <w:rPr>
                <w:rFonts w:ascii="Aptos" w:hAnsi="Aptos"/>
                <w:b w:val="0"/>
                <w:sz w:val="14"/>
              </w:rPr>
              <w:t>RuntimeId</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seed_definition_id</w:t>
            </w:r>
          </w:p>
        </w:tc>
        <w:tc>
          <w:tcPr>
            <w:tcW w:type="dxa" w:w="2088"/>
            <w:vAlign w:val="top"/>
          </w:tcPr>
          <w:p>
            <w:r/>
            <w:r>
              <w:rPr>
                <w:rFonts w:ascii="Aptos" w:hAnsi="Aptos"/>
                <w:b w:val="0"/>
                <w:sz w:val="14"/>
              </w:rPr>
              <w:t>nullable/union</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lifecycle</w:t>
            </w:r>
          </w:p>
        </w:tc>
        <w:tc>
          <w:tcPr>
            <w:tcW w:type="dxa" w:w="2088"/>
            <w:vAlign w:val="top"/>
          </w:tcPr>
          <w:p>
            <w:r/>
            <w:r>
              <w:rPr>
                <w:rFonts w:ascii="Aptos" w:hAnsi="Aptos"/>
                <w:b w:val="0"/>
                <w:sz w:val="14"/>
              </w:rPr>
              <w:t>string</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brand_name</w:t>
            </w:r>
          </w:p>
        </w:tc>
        <w:tc>
          <w:tcPr>
            <w:tcW w:type="dxa" w:w="2088"/>
            <w:vAlign w:val="top"/>
          </w:tcPr>
          <w:p>
            <w:r/>
            <w:r>
              <w:rPr>
                <w:rFonts w:ascii="Aptos" w:hAnsi="Aptos"/>
                <w:b w:val="0"/>
                <w:sz w:val="14"/>
              </w:rPr>
              <w:t>string</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controlling_owner_person_id</w:t>
            </w:r>
          </w:p>
        </w:tc>
        <w:tc>
          <w:tcPr>
            <w:tcW w:type="dxa" w:w="2088"/>
            <w:vAlign w:val="top"/>
          </w:tcPr>
          <w:p>
            <w:r/>
            <w:r>
              <w:rPr>
                <w:rFonts w:ascii="Aptos" w:hAnsi="Aptos"/>
                <w:b w:val="0"/>
                <w:sz w:val="14"/>
              </w:rPr>
              <w:t>nullable/union</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ownership_model_id</w:t>
            </w:r>
          </w:p>
        </w:tc>
        <w:tc>
          <w:tcPr>
            <w:tcW w:type="dxa" w:w="2088"/>
            <w:vAlign w:val="top"/>
          </w:tcPr>
          <w:p>
            <w:r/>
            <w:r>
              <w:rPr>
                <w:rFonts w:ascii="Aptos" w:hAnsi="Aptos"/>
                <w:b w:val="0"/>
                <w:sz w:val="14"/>
              </w:rPr>
              <w:t>nullable/union</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ownership_shares</w:t>
            </w:r>
          </w:p>
        </w:tc>
        <w:tc>
          <w:tcPr>
            <w:tcW w:type="dxa" w:w="2088"/>
            <w:vAlign w:val="top"/>
          </w:tcPr>
          <w:p>
            <w:r/>
            <w:r>
              <w:rPr>
                <w:rFonts w:ascii="Aptos" w:hAnsi="Aptos"/>
                <w:b w:val="0"/>
                <w:sz w:val="14"/>
              </w:rPr>
              <w:t>array</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cash</w:t>
            </w:r>
          </w:p>
        </w:tc>
        <w:tc>
          <w:tcPr>
            <w:tcW w:type="dxa" w:w="2088"/>
            <w:vAlign w:val="top"/>
          </w:tcPr>
          <w:p>
            <w:r/>
            <w:r>
              <w:rPr>
                <w:rFonts w:ascii="Aptos" w:hAnsi="Aptos"/>
                <w:b w:val="0"/>
                <w:sz w:val="14"/>
              </w:rPr>
              <w:t>Money</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prestige</w:t>
            </w:r>
          </w:p>
        </w:tc>
        <w:tc>
          <w:tcPr>
            <w:tcW w:type="dxa" w:w="2088"/>
            <w:vAlign w:val="top"/>
          </w:tcPr>
          <w:p>
            <w:r/>
            <w:r>
              <w:rPr>
                <w:rFonts w:ascii="Aptos" w:hAnsi="Aptos"/>
                <w:b w:val="0"/>
                <w:sz w:val="14"/>
              </w:rPr>
              <w:t>NormalizedScalar</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locker_room_morale</w:t>
            </w:r>
          </w:p>
        </w:tc>
        <w:tc>
          <w:tcPr>
            <w:tcW w:type="dxa" w:w="2088"/>
            <w:vAlign w:val="top"/>
          </w:tcPr>
          <w:p>
            <w:r/>
            <w:r>
              <w:rPr>
                <w:rFonts w:ascii="Aptos" w:hAnsi="Aptos"/>
                <w:b w:val="0"/>
                <w:sz w:val="14"/>
              </w:rPr>
              <w:t>NormalizedScalar</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momentum</w:t>
            </w:r>
          </w:p>
        </w:tc>
        <w:tc>
          <w:tcPr>
            <w:tcW w:type="dxa" w:w="2088"/>
            <w:vAlign w:val="top"/>
          </w:tcPr>
          <w:p>
            <w:r/>
            <w:r>
              <w:rPr>
                <w:rFonts w:ascii="Aptos" w:hAnsi="Aptos"/>
                <w:b w:val="0"/>
                <w:sz w:val="14"/>
              </w:rPr>
              <w:t>SignedUnitScalar</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home_market_ids</w:t>
            </w:r>
          </w:p>
        </w:tc>
        <w:tc>
          <w:tcPr>
            <w:tcW w:type="dxa" w:w="2088"/>
            <w:vAlign w:val="top"/>
          </w:tcPr>
          <w:p>
            <w:r/>
            <w:r>
              <w:rPr>
                <w:rFonts w:ascii="Aptos" w:hAnsi="Aptos"/>
                <w:b w:val="0"/>
                <w:sz w:val="14"/>
              </w:rPr>
              <w:t>array</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contract_ids</w:t>
            </w:r>
          </w:p>
        </w:tc>
        <w:tc>
          <w:tcPr>
            <w:tcW w:type="dxa" w:w="2088"/>
            <w:vAlign w:val="top"/>
          </w:tcPr>
          <w:p>
            <w:r/>
            <w:r>
              <w:rPr>
                <w:rFonts w:ascii="Aptos" w:hAnsi="Aptos"/>
                <w:b w:val="0"/>
                <w:sz w:val="14"/>
              </w:rPr>
              <w:t>array</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touring_company_ids</w:t>
            </w:r>
          </w:p>
        </w:tc>
        <w:tc>
          <w:tcPr>
            <w:tcW w:type="dxa" w:w="2088"/>
            <w:vAlign w:val="top"/>
          </w:tcPr>
          <w:p>
            <w:r/>
            <w:r>
              <w:rPr>
                <w:rFonts w:ascii="Aptos" w:hAnsi="Aptos"/>
                <w:b w:val="0"/>
                <w:sz w:val="14"/>
              </w:rPr>
              <w:t>array</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championship_ids</w:t>
            </w:r>
          </w:p>
        </w:tc>
        <w:tc>
          <w:tcPr>
            <w:tcW w:type="dxa" w:w="2088"/>
            <w:vAlign w:val="top"/>
          </w:tcPr>
          <w:p>
            <w:r/>
            <w:r>
              <w:rPr>
                <w:rFonts w:ascii="Aptos" w:hAnsi="Aptos"/>
                <w:b w:val="0"/>
                <w:sz w:val="14"/>
              </w:rPr>
              <w:t>array</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program_ids</w:t>
            </w:r>
          </w:p>
        </w:tc>
        <w:tc>
          <w:tcPr>
            <w:tcW w:type="dxa" w:w="2088"/>
            <w:vAlign w:val="top"/>
          </w:tcPr>
          <w:p>
            <w:r/>
            <w:r>
              <w:rPr>
                <w:rFonts w:ascii="Aptos" w:hAnsi="Aptos"/>
                <w:b w:val="0"/>
                <w:sz w:val="14"/>
              </w:rPr>
              <w:t>array</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media_deal_ids</w:t>
            </w:r>
          </w:p>
        </w:tc>
        <w:tc>
          <w:tcPr>
            <w:tcW w:type="dxa" w:w="2088"/>
            <w:vAlign w:val="top"/>
          </w:tcPr>
          <w:p>
            <w:r/>
            <w:r>
              <w:rPr>
                <w:rFonts w:ascii="Aptos" w:hAnsi="Aptos"/>
                <w:b w:val="0"/>
                <w:sz w:val="14"/>
              </w:rPr>
              <w:t>array</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agreement_ids</w:t>
            </w:r>
          </w:p>
        </w:tc>
        <w:tc>
          <w:tcPr>
            <w:tcW w:type="dxa" w:w="2088"/>
            <w:vAlign w:val="top"/>
          </w:tcPr>
          <w:p>
            <w:r/>
            <w:r>
              <w:rPr>
                <w:rFonts w:ascii="Aptos" w:hAnsi="Aptos"/>
                <w:b w:val="0"/>
                <w:sz w:val="14"/>
              </w:rPr>
              <w:t>array</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strategy_profile_id</w:t>
            </w:r>
          </w:p>
        </w:tc>
        <w:tc>
          <w:tcPr>
            <w:tcW w:type="dxa" w:w="2088"/>
            <w:vAlign w:val="top"/>
          </w:tcPr>
          <w:p>
            <w:r/>
            <w:r>
              <w:rPr>
                <w:rFonts w:ascii="Aptos" w:hAnsi="Aptos"/>
                <w:b w:val="0"/>
                <w:sz w:val="14"/>
              </w:rPr>
              <w:t>nullable/union</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active_effect_ids</w:t>
            </w:r>
          </w:p>
        </w:tc>
        <w:tc>
          <w:tcPr>
            <w:tcW w:type="dxa" w:w="2088"/>
            <w:vAlign w:val="top"/>
          </w:tcPr>
          <w:p>
            <w:r/>
            <w:r>
              <w:rPr>
                <w:rFonts w:ascii="Aptos" w:hAnsi="Aptos"/>
                <w:b w:val="0"/>
                <w:sz w:val="14"/>
              </w:rPr>
              <w:t>array</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current_hot_state</w:t>
            </w:r>
          </w:p>
        </w:tc>
        <w:tc>
          <w:tcPr>
            <w:tcW w:type="dxa" w:w="2088"/>
            <w:vAlign w:val="top"/>
          </w:tcPr>
          <w:p>
            <w:r/>
            <w:r>
              <w:rPr>
                <w:rFonts w:ascii="Aptos" w:hAnsi="Aptos"/>
                <w:b w:val="0"/>
                <w:sz w:val="14"/>
              </w:rPr>
              <w:t>nullable/union</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bl>
    <w:p>
      <w:pPr>
        <w:spacing w:after="40"/>
      </w:pPr>
    </w:p>
    <w:p>
      <w:pPr>
        <w:pStyle w:val="Heading2"/>
      </w:pPr>
      <w:r>
        <w:t>MarketState</w:t>
      </w:r>
    </w:p>
    <w:tbl>
      <w:tblPr>
        <w:tblStyle w:val="TableGrid"/>
        <w:tblW w:type="auto" w:w="0"/>
        <w:jc w:val="center"/>
        <w:tblLook w:firstColumn="1" w:firstRow="1" w:lastColumn="0" w:lastRow="0" w:noHBand="0" w:noVBand="1" w:val="04A0"/>
      </w:tblPr>
      <w:tblGrid>
        <w:gridCol w:w="2556"/>
        <w:gridCol w:w="2556"/>
        <w:gridCol w:w="2556"/>
        <w:gridCol w:w="2556"/>
      </w:tblGrid>
      <w:tr>
        <w:trPr>
          <w:cantSplit/>
          <w:tblHeader/>
        </w:trPr>
        <w:tc>
          <w:tcPr>
            <w:tcW w:type="dxa" w:w="2952"/>
            <w:vAlign w:val="top"/>
            <w:shd w:fill="3F1419"/>
          </w:tcPr>
          <w:p>
            <w:r/>
            <w:r>
              <w:rPr>
                <w:rFonts w:ascii="Aptos" w:hAnsi="Aptos"/>
                <w:b/>
                <w:color w:val="FFFFFF"/>
                <w:sz w:val="14"/>
              </w:rPr>
              <w:t>Field</w:t>
            </w:r>
          </w:p>
        </w:tc>
        <w:tc>
          <w:tcPr>
            <w:tcW w:type="dxa" w:w="2088"/>
            <w:vAlign w:val="top"/>
            <w:shd w:fill="3F1419"/>
          </w:tcPr>
          <w:p>
            <w:r/>
            <w:r>
              <w:rPr>
                <w:rFonts w:ascii="Aptos" w:hAnsi="Aptos"/>
                <w:b/>
                <w:color w:val="FFFFFF"/>
                <w:sz w:val="14"/>
              </w:rPr>
              <w:t>Type</w:t>
            </w:r>
          </w:p>
        </w:tc>
        <w:tc>
          <w:tcPr>
            <w:tcW w:type="dxa" w:w="1224"/>
            <w:vAlign w:val="top"/>
            <w:shd w:fill="3F1419"/>
          </w:tcPr>
          <w:p>
            <w:r/>
            <w:r>
              <w:rPr>
                <w:rFonts w:ascii="Aptos" w:hAnsi="Aptos"/>
                <w:b/>
                <w:color w:val="FFFFFF"/>
                <w:sz w:val="14"/>
              </w:rPr>
              <w:t>Presence</w:t>
            </w:r>
          </w:p>
        </w:tc>
        <w:tc>
          <w:tcPr>
            <w:tcW w:type="dxa" w:w="4104"/>
            <w:vAlign w:val="top"/>
            <w:shd w:fill="3F1419"/>
          </w:tcPr>
          <w:p>
            <w:r/>
            <w:r>
              <w:rPr>
                <w:rFonts w:ascii="Aptos" w:hAnsi="Aptos"/>
                <w:b/>
                <w:color w:val="FFFFFF"/>
                <w:sz w:val="14"/>
              </w:rPr>
              <w:t>Notes</w:t>
            </w:r>
          </w:p>
        </w:tc>
      </w:tr>
      <w:tr>
        <w:trPr>
          <w:cantSplit/>
        </w:trPr>
        <w:tc>
          <w:tcPr>
            <w:tcW w:type="dxa" w:w="2952"/>
            <w:vAlign w:val="top"/>
          </w:tcPr>
          <w:p>
            <w:r/>
            <w:r>
              <w:rPr>
                <w:rFonts w:ascii="Aptos" w:hAnsi="Aptos"/>
                <w:b w:val="0"/>
                <w:sz w:val="14"/>
              </w:rPr>
              <w:t>market_id</w:t>
            </w:r>
          </w:p>
        </w:tc>
        <w:tc>
          <w:tcPr>
            <w:tcW w:type="dxa" w:w="2088"/>
            <w:vAlign w:val="top"/>
          </w:tcPr>
          <w:p>
            <w:r/>
            <w:r>
              <w:rPr>
                <w:rFonts w:ascii="Aptos" w:hAnsi="Aptos"/>
                <w:b w:val="0"/>
                <w:sz w:val="14"/>
              </w:rPr>
              <w:t>ContentId</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wrestling_interest</w:t>
            </w:r>
          </w:p>
        </w:tc>
        <w:tc>
          <w:tcPr>
            <w:tcW w:type="dxa" w:w="2088"/>
            <w:vAlign w:val="top"/>
          </w:tcPr>
          <w:p>
            <w:r/>
            <w:r>
              <w:rPr>
                <w:rFonts w:ascii="Aptos" w:hAnsi="Aptos"/>
                <w:b w:val="0"/>
                <w:sz w:val="14"/>
              </w:rPr>
              <w:t>NormalizedScalar</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economic_strength</w:t>
            </w:r>
          </w:p>
        </w:tc>
        <w:tc>
          <w:tcPr>
            <w:tcW w:type="dxa" w:w="2088"/>
            <w:vAlign w:val="top"/>
          </w:tcPr>
          <w:p>
            <w:r/>
            <w:r>
              <w:rPr>
                <w:rFonts w:ascii="Aptos" w:hAnsi="Aptos"/>
                <w:b w:val="0"/>
                <w:sz w:val="14"/>
              </w:rPr>
              <w:t>NormalizedScalar</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influence_by_promotion</w:t>
            </w:r>
          </w:p>
        </w:tc>
        <w:tc>
          <w:tcPr>
            <w:tcW w:type="dxa" w:w="2088"/>
            <w:vAlign w:val="top"/>
          </w:tcPr>
          <w:p>
            <w:r/>
            <w:r>
              <w:rPr>
                <w:rFonts w:ascii="Aptos" w:hAnsi="Aptos"/>
                <w:b w:val="0"/>
                <w:sz w:val="14"/>
              </w:rPr>
              <w:t>object</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current_hot_state</w:t>
            </w:r>
          </w:p>
        </w:tc>
        <w:tc>
          <w:tcPr>
            <w:tcW w:type="dxa" w:w="2088"/>
            <w:vAlign w:val="top"/>
          </w:tcPr>
          <w:p>
            <w:r/>
            <w:r>
              <w:rPr>
                <w:rFonts w:ascii="Aptos" w:hAnsi="Aptos"/>
                <w:b w:val="0"/>
                <w:sz w:val="14"/>
              </w:rPr>
              <w:t>nullable/union</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active_effect_ids</w:t>
            </w:r>
          </w:p>
        </w:tc>
        <w:tc>
          <w:tcPr>
            <w:tcW w:type="dxa" w:w="2088"/>
            <w:vAlign w:val="top"/>
          </w:tcPr>
          <w:p>
            <w:r/>
            <w:r>
              <w:rPr>
                <w:rFonts w:ascii="Aptos" w:hAnsi="Aptos"/>
                <w:b w:val="0"/>
                <w:sz w:val="14"/>
              </w:rPr>
              <w:t>array</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bl>
    <w:p>
      <w:pPr>
        <w:spacing w:after="40"/>
      </w:pPr>
    </w:p>
    <w:p>
      <w:pPr>
        <w:pStyle w:val="Heading2"/>
      </w:pPr>
      <w:r>
        <w:t>RegionState</w:t>
      </w:r>
    </w:p>
    <w:tbl>
      <w:tblPr>
        <w:tblStyle w:val="TableGrid"/>
        <w:tblW w:type="auto" w:w="0"/>
        <w:jc w:val="center"/>
        <w:tblLook w:firstColumn="1" w:firstRow="1" w:lastColumn="0" w:lastRow="0" w:noHBand="0" w:noVBand="1" w:val="04A0"/>
      </w:tblPr>
      <w:tblGrid>
        <w:gridCol w:w="2556"/>
        <w:gridCol w:w="2556"/>
        <w:gridCol w:w="2556"/>
        <w:gridCol w:w="2556"/>
      </w:tblGrid>
      <w:tr>
        <w:trPr>
          <w:cantSplit/>
          <w:tblHeader/>
        </w:trPr>
        <w:tc>
          <w:tcPr>
            <w:tcW w:type="dxa" w:w="2952"/>
            <w:vAlign w:val="top"/>
            <w:shd w:fill="3F1419"/>
          </w:tcPr>
          <w:p>
            <w:r/>
            <w:r>
              <w:rPr>
                <w:rFonts w:ascii="Aptos" w:hAnsi="Aptos"/>
                <w:b/>
                <w:color w:val="FFFFFF"/>
                <w:sz w:val="14"/>
              </w:rPr>
              <w:t>Field</w:t>
            </w:r>
          </w:p>
        </w:tc>
        <w:tc>
          <w:tcPr>
            <w:tcW w:type="dxa" w:w="2088"/>
            <w:vAlign w:val="top"/>
            <w:shd w:fill="3F1419"/>
          </w:tcPr>
          <w:p>
            <w:r/>
            <w:r>
              <w:rPr>
                <w:rFonts w:ascii="Aptos" w:hAnsi="Aptos"/>
                <w:b/>
                <w:color w:val="FFFFFF"/>
                <w:sz w:val="14"/>
              </w:rPr>
              <w:t>Type</w:t>
            </w:r>
          </w:p>
        </w:tc>
        <w:tc>
          <w:tcPr>
            <w:tcW w:type="dxa" w:w="1224"/>
            <w:vAlign w:val="top"/>
            <w:shd w:fill="3F1419"/>
          </w:tcPr>
          <w:p>
            <w:r/>
            <w:r>
              <w:rPr>
                <w:rFonts w:ascii="Aptos" w:hAnsi="Aptos"/>
                <w:b/>
                <w:color w:val="FFFFFF"/>
                <w:sz w:val="14"/>
              </w:rPr>
              <w:t>Presence</w:t>
            </w:r>
          </w:p>
        </w:tc>
        <w:tc>
          <w:tcPr>
            <w:tcW w:type="dxa" w:w="4104"/>
            <w:vAlign w:val="top"/>
            <w:shd w:fill="3F1419"/>
          </w:tcPr>
          <w:p>
            <w:r/>
            <w:r>
              <w:rPr>
                <w:rFonts w:ascii="Aptos" w:hAnsi="Aptos"/>
                <w:b/>
                <w:color w:val="FFFFFF"/>
                <w:sz w:val="14"/>
              </w:rPr>
              <w:t>Notes</w:t>
            </w:r>
          </w:p>
        </w:tc>
      </w:tr>
      <w:tr>
        <w:trPr>
          <w:cantSplit/>
        </w:trPr>
        <w:tc>
          <w:tcPr>
            <w:tcW w:type="dxa" w:w="2952"/>
            <w:vAlign w:val="top"/>
          </w:tcPr>
          <w:p>
            <w:r/>
            <w:r>
              <w:rPr>
                <w:rFonts w:ascii="Aptos" w:hAnsi="Aptos"/>
                <w:b w:val="0"/>
                <w:sz w:val="14"/>
              </w:rPr>
              <w:t>region_id</w:t>
            </w:r>
          </w:p>
        </w:tc>
        <w:tc>
          <w:tcPr>
            <w:tcW w:type="dxa" w:w="2088"/>
            <w:vAlign w:val="top"/>
          </w:tcPr>
          <w:p>
            <w:r/>
            <w:r>
              <w:rPr>
                <w:rFonts w:ascii="Aptos" w:hAnsi="Aptos"/>
                <w:b w:val="0"/>
                <w:sz w:val="14"/>
              </w:rPr>
              <w:t>ContentId</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current_hot_state</w:t>
            </w:r>
          </w:p>
        </w:tc>
        <w:tc>
          <w:tcPr>
            <w:tcW w:type="dxa" w:w="2088"/>
            <w:vAlign w:val="top"/>
          </w:tcPr>
          <w:p>
            <w:r/>
            <w:r>
              <w:rPr>
                <w:rFonts w:ascii="Aptos" w:hAnsi="Aptos"/>
                <w:b w:val="0"/>
                <w:sz w:val="14"/>
              </w:rPr>
              <w:t>nullable/union</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active_effect_ids</w:t>
            </w:r>
          </w:p>
        </w:tc>
        <w:tc>
          <w:tcPr>
            <w:tcW w:type="dxa" w:w="2088"/>
            <w:vAlign w:val="top"/>
          </w:tcPr>
          <w:p>
            <w:r/>
            <w:r>
              <w:rPr>
                <w:rFonts w:ascii="Aptos" w:hAnsi="Aptos"/>
                <w:b w:val="0"/>
                <w:sz w:val="14"/>
              </w:rPr>
              <w:t>array</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bl>
    <w:p>
      <w:pPr>
        <w:spacing w:after="40"/>
      </w:pPr>
    </w:p>
    <w:p>
      <w:pPr>
        <w:pStyle w:val="Heading2"/>
      </w:pPr>
      <w:r>
        <w:t>TouringCompanyState</w:t>
      </w:r>
    </w:p>
    <w:tbl>
      <w:tblPr>
        <w:tblStyle w:val="TableGrid"/>
        <w:tblW w:type="auto" w:w="0"/>
        <w:jc w:val="center"/>
        <w:tblLook w:firstColumn="1" w:firstRow="1" w:lastColumn="0" w:lastRow="0" w:noHBand="0" w:noVBand="1" w:val="04A0"/>
      </w:tblPr>
      <w:tblGrid>
        <w:gridCol w:w="2556"/>
        <w:gridCol w:w="2556"/>
        <w:gridCol w:w="2556"/>
        <w:gridCol w:w="2556"/>
      </w:tblGrid>
      <w:tr>
        <w:trPr>
          <w:cantSplit/>
          <w:tblHeader/>
        </w:trPr>
        <w:tc>
          <w:tcPr>
            <w:tcW w:type="dxa" w:w="2952"/>
            <w:vAlign w:val="top"/>
            <w:shd w:fill="3F1419"/>
          </w:tcPr>
          <w:p>
            <w:r/>
            <w:r>
              <w:rPr>
                <w:rFonts w:ascii="Aptos" w:hAnsi="Aptos"/>
                <w:b/>
                <w:color w:val="FFFFFF"/>
                <w:sz w:val="14"/>
              </w:rPr>
              <w:t>Field</w:t>
            </w:r>
          </w:p>
        </w:tc>
        <w:tc>
          <w:tcPr>
            <w:tcW w:type="dxa" w:w="2088"/>
            <w:vAlign w:val="top"/>
            <w:shd w:fill="3F1419"/>
          </w:tcPr>
          <w:p>
            <w:r/>
            <w:r>
              <w:rPr>
                <w:rFonts w:ascii="Aptos" w:hAnsi="Aptos"/>
                <w:b/>
                <w:color w:val="FFFFFF"/>
                <w:sz w:val="14"/>
              </w:rPr>
              <w:t>Type</w:t>
            </w:r>
          </w:p>
        </w:tc>
        <w:tc>
          <w:tcPr>
            <w:tcW w:type="dxa" w:w="1224"/>
            <w:vAlign w:val="top"/>
            <w:shd w:fill="3F1419"/>
          </w:tcPr>
          <w:p>
            <w:r/>
            <w:r>
              <w:rPr>
                <w:rFonts w:ascii="Aptos" w:hAnsi="Aptos"/>
                <w:b/>
                <w:color w:val="FFFFFF"/>
                <w:sz w:val="14"/>
              </w:rPr>
              <w:t>Presence</w:t>
            </w:r>
          </w:p>
        </w:tc>
        <w:tc>
          <w:tcPr>
            <w:tcW w:type="dxa" w:w="4104"/>
            <w:vAlign w:val="top"/>
            <w:shd w:fill="3F1419"/>
          </w:tcPr>
          <w:p>
            <w:r/>
            <w:r>
              <w:rPr>
                <w:rFonts w:ascii="Aptos" w:hAnsi="Aptos"/>
                <w:b/>
                <w:color w:val="FFFFFF"/>
                <w:sz w:val="14"/>
              </w:rPr>
              <w:t>Notes</w:t>
            </w:r>
          </w:p>
        </w:tc>
      </w:tr>
      <w:tr>
        <w:trPr>
          <w:cantSplit/>
        </w:trPr>
        <w:tc>
          <w:tcPr>
            <w:tcW w:type="dxa" w:w="2952"/>
            <w:vAlign w:val="top"/>
          </w:tcPr>
          <w:p>
            <w:r/>
            <w:r>
              <w:rPr>
                <w:rFonts w:ascii="Aptos" w:hAnsi="Aptos"/>
                <w:b w:val="0"/>
                <w:sz w:val="14"/>
              </w:rPr>
              <w:t>id</w:t>
            </w:r>
          </w:p>
        </w:tc>
        <w:tc>
          <w:tcPr>
            <w:tcW w:type="dxa" w:w="2088"/>
            <w:vAlign w:val="top"/>
          </w:tcPr>
          <w:p>
            <w:r/>
            <w:r>
              <w:rPr>
                <w:rFonts w:ascii="Aptos" w:hAnsi="Aptos"/>
                <w:b w:val="0"/>
                <w:sz w:val="14"/>
              </w:rPr>
              <w:t>RuntimeId</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promotion_id</w:t>
            </w:r>
          </w:p>
        </w:tc>
        <w:tc>
          <w:tcPr>
            <w:tcW w:type="dxa" w:w="2088"/>
            <w:vAlign w:val="top"/>
          </w:tcPr>
          <w:p>
            <w:r/>
            <w:r>
              <w:rPr>
                <w:rFonts w:ascii="Aptos" w:hAnsi="Aptos"/>
                <w:b w:val="0"/>
                <w:sz w:val="14"/>
              </w:rPr>
              <w:t>RuntimeId</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name</w:t>
            </w:r>
          </w:p>
        </w:tc>
        <w:tc>
          <w:tcPr>
            <w:tcW w:type="dxa" w:w="2088"/>
            <w:vAlign w:val="top"/>
          </w:tcPr>
          <w:p>
            <w:r/>
            <w:r>
              <w:rPr>
                <w:rFonts w:ascii="Aptos" w:hAnsi="Aptos"/>
                <w:b w:val="0"/>
                <w:sz w:val="14"/>
              </w:rPr>
              <w:t>string</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person_assignment_ids</w:t>
            </w:r>
          </w:p>
        </w:tc>
        <w:tc>
          <w:tcPr>
            <w:tcW w:type="dxa" w:w="2088"/>
            <w:vAlign w:val="top"/>
          </w:tcPr>
          <w:p>
            <w:r/>
            <w:r>
              <w:rPr>
                <w:rFonts w:ascii="Aptos" w:hAnsi="Aptos"/>
                <w:b w:val="0"/>
                <w:sz w:val="14"/>
              </w:rPr>
              <w:t>array</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carried_championship_ids</w:t>
            </w:r>
          </w:p>
        </w:tc>
        <w:tc>
          <w:tcPr>
            <w:tcW w:type="dxa" w:w="2088"/>
            <w:vAlign w:val="top"/>
          </w:tcPr>
          <w:p>
            <w:r/>
            <w:r>
              <w:rPr>
                <w:rFonts w:ascii="Aptos" w:hAnsi="Aptos"/>
                <w:b w:val="0"/>
                <w:sz w:val="14"/>
              </w:rPr>
              <w:t>array</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route</w:t>
            </w:r>
          </w:p>
        </w:tc>
        <w:tc>
          <w:tcPr>
            <w:tcW w:type="dxa" w:w="2088"/>
            <w:vAlign w:val="top"/>
          </w:tcPr>
          <w:p>
            <w:r/>
            <w:r>
              <w:rPr>
                <w:rFonts w:ascii="Aptos" w:hAnsi="Aptos"/>
                <w:b w:val="0"/>
                <w:sz w:val="14"/>
              </w:rPr>
              <w:t>array</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directives</w:t>
            </w:r>
          </w:p>
        </w:tc>
        <w:tc>
          <w:tcPr>
            <w:tcW w:type="dxa" w:w="2088"/>
            <w:vAlign w:val="top"/>
          </w:tcPr>
          <w:p>
            <w:r/>
            <w:r>
              <w:rPr>
                <w:rFonts w:ascii="Aptos" w:hAnsi="Aptos"/>
                <w:b w:val="0"/>
                <w:sz w:val="14"/>
              </w:rPr>
              <w:t>array</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monthly_budget</w:t>
            </w:r>
          </w:p>
        </w:tc>
        <w:tc>
          <w:tcPr>
            <w:tcW w:type="dxa" w:w="2088"/>
            <w:vAlign w:val="top"/>
          </w:tcPr>
          <w:p>
            <w:r/>
            <w:r>
              <w:rPr>
                <w:rFonts w:ascii="Aptos" w:hAnsi="Aptos"/>
                <w:b w:val="0"/>
                <w:sz w:val="14"/>
              </w:rPr>
              <w:t>Money</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fatigue_pressure</w:t>
            </w:r>
          </w:p>
        </w:tc>
        <w:tc>
          <w:tcPr>
            <w:tcW w:type="dxa" w:w="2088"/>
            <w:vAlign w:val="top"/>
          </w:tcPr>
          <w:p>
            <w:r/>
            <w:r>
              <w:rPr>
                <w:rFonts w:ascii="Aptos" w:hAnsi="Aptos"/>
                <w:b w:val="0"/>
                <w:sz w:val="14"/>
              </w:rPr>
              <w:t>NormalizedScalar</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cohesion</w:t>
            </w:r>
          </w:p>
        </w:tc>
        <w:tc>
          <w:tcPr>
            <w:tcW w:type="dxa" w:w="2088"/>
            <w:vAlign w:val="top"/>
          </w:tcPr>
          <w:p>
            <w:r/>
            <w:r>
              <w:rPr>
                <w:rFonts w:ascii="Aptos" w:hAnsi="Aptos"/>
                <w:b w:val="0"/>
                <w:sz w:val="14"/>
              </w:rPr>
              <w:t>NormalizedScalar</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current_hot_state</w:t>
            </w:r>
          </w:p>
        </w:tc>
        <w:tc>
          <w:tcPr>
            <w:tcW w:type="dxa" w:w="2088"/>
            <w:vAlign w:val="top"/>
          </w:tcPr>
          <w:p>
            <w:r/>
            <w:r>
              <w:rPr>
                <w:rFonts w:ascii="Aptos" w:hAnsi="Aptos"/>
                <w:b w:val="0"/>
                <w:sz w:val="14"/>
              </w:rPr>
              <w:t>nullable/union</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status</w:t>
            </w:r>
          </w:p>
        </w:tc>
        <w:tc>
          <w:tcPr>
            <w:tcW w:type="dxa" w:w="2088"/>
            <w:vAlign w:val="top"/>
          </w:tcPr>
          <w:p>
            <w:r/>
            <w:r>
              <w:rPr>
                <w:rFonts w:ascii="Aptos" w:hAnsi="Aptos"/>
                <w:b w:val="0"/>
                <w:sz w:val="14"/>
              </w:rPr>
              <w:t>string</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bl>
    <w:p>
      <w:pPr>
        <w:spacing w:after="40"/>
      </w:pPr>
    </w:p>
    <w:p>
      <w:pPr>
        <w:pStyle w:val="Heading2"/>
      </w:pPr>
      <w:r>
        <w:t>ContractState</w:t>
      </w:r>
    </w:p>
    <w:tbl>
      <w:tblPr>
        <w:tblStyle w:val="TableGrid"/>
        <w:tblW w:type="auto" w:w="0"/>
        <w:jc w:val="center"/>
        <w:tblLook w:firstColumn="1" w:firstRow="1" w:lastColumn="0" w:lastRow="0" w:noHBand="0" w:noVBand="1" w:val="04A0"/>
      </w:tblPr>
      <w:tblGrid>
        <w:gridCol w:w="2556"/>
        <w:gridCol w:w="2556"/>
        <w:gridCol w:w="2556"/>
        <w:gridCol w:w="2556"/>
      </w:tblGrid>
      <w:tr>
        <w:trPr>
          <w:cantSplit/>
          <w:tblHeader/>
        </w:trPr>
        <w:tc>
          <w:tcPr>
            <w:tcW w:type="dxa" w:w="2952"/>
            <w:vAlign w:val="top"/>
            <w:shd w:fill="3F1419"/>
          </w:tcPr>
          <w:p>
            <w:r/>
            <w:r>
              <w:rPr>
                <w:rFonts w:ascii="Aptos" w:hAnsi="Aptos"/>
                <w:b/>
                <w:color w:val="FFFFFF"/>
                <w:sz w:val="14"/>
              </w:rPr>
              <w:t>Field</w:t>
            </w:r>
          </w:p>
        </w:tc>
        <w:tc>
          <w:tcPr>
            <w:tcW w:type="dxa" w:w="2088"/>
            <w:vAlign w:val="top"/>
            <w:shd w:fill="3F1419"/>
          </w:tcPr>
          <w:p>
            <w:r/>
            <w:r>
              <w:rPr>
                <w:rFonts w:ascii="Aptos" w:hAnsi="Aptos"/>
                <w:b/>
                <w:color w:val="FFFFFF"/>
                <w:sz w:val="14"/>
              </w:rPr>
              <w:t>Type</w:t>
            </w:r>
          </w:p>
        </w:tc>
        <w:tc>
          <w:tcPr>
            <w:tcW w:type="dxa" w:w="1224"/>
            <w:vAlign w:val="top"/>
            <w:shd w:fill="3F1419"/>
          </w:tcPr>
          <w:p>
            <w:r/>
            <w:r>
              <w:rPr>
                <w:rFonts w:ascii="Aptos" w:hAnsi="Aptos"/>
                <w:b/>
                <w:color w:val="FFFFFF"/>
                <w:sz w:val="14"/>
              </w:rPr>
              <w:t>Presence</w:t>
            </w:r>
          </w:p>
        </w:tc>
        <w:tc>
          <w:tcPr>
            <w:tcW w:type="dxa" w:w="4104"/>
            <w:vAlign w:val="top"/>
            <w:shd w:fill="3F1419"/>
          </w:tcPr>
          <w:p>
            <w:r/>
            <w:r>
              <w:rPr>
                <w:rFonts w:ascii="Aptos" w:hAnsi="Aptos"/>
                <w:b/>
                <w:color w:val="FFFFFF"/>
                <w:sz w:val="14"/>
              </w:rPr>
              <w:t>Notes</w:t>
            </w:r>
          </w:p>
        </w:tc>
      </w:tr>
      <w:tr>
        <w:trPr>
          <w:cantSplit/>
        </w:trPr>
        <w:tc>
          <w:tcPr>
            <w:tcW w:type="dxa" w:w="2952"/>
            <w:vAlign w:val="top"/>
          </w:tcPr>
          <w:p>
            <w:r/>
            <w:r>
              <w:rPr>
                <w:rFonts w:ascii="Aptos" w:hAnsi="Aptos"/>
                <w:b w:val="0"/>
                <w:sz w:val="14"/>
              </w:rPr>
              <w:t>id</w:t>
            </w:r>
          </w:p>
        </w:tc>
        <w:tc>
          <w:tcPr>
            <w:tcW w:type="dxa" w:w="2088"/>
            <w:vAlign w:val="top"/>
          </w:tcPr>
          <w:p>
            <w:r/>
            <w:r>
              <w:rPr>
                <w:rFonts w:ascii="Aptos" w:hAnsi="Aptos"/>
                <w:b w:val="0"/>
                <w:sz w:val="14"/>
              </w:rPr>
              <w:t>RuntimeId</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person_id</w:t>
            </w:r>
          </w:p>
        </w:tc>
        <w:tc>
          <w:tcPr>
            <w:tcW w:type="dxa" w:w="2088"/>
            <w:vAlign w:val="top"/>
          </w:tcPr>
          <w:p>
            <w:r/>
            <w:r>
              <w:rPr>
                <w:rFonts w:ascii="Aptos" w:hAnsi="Aptos"/>
                <w:b w:val="0"/>
                <w:sz w:val="14"/>
              </w:rPr>
              <w:t>RuntimeId</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promotion_id</w:t>
            </w:r>
          </w:p>
        </w:tc>
        <w:tc>
          <w:tcPr>
            <w:tcW w:type="dxa" w:w="2088"/>
            <w:vAlign w:val="top"/>
          </w:tcPr>
          <w:p>
            <w:r/>
            <w:r>
              <w:rPr>
                <w:rFonts w:ascii="Aptos" w:hAnsi="Aptos"/>
                <w:b w:val="0"/>
                <w:sz w:val="14"/>
              </w:rPr>
              <w:t>RuntimeId</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status</w:t>
            </w:r>
          </w:p>
        </w:tc>
        <w:tc>
          <w:tcPr>
            <w:tcW w:type="dxa" w:w="2088"/>
            <w:vAlign w:val="top"/>
          </w:tcPr>
          <w:p>
            <w:r/>
            <w:r>
              <w:rPr>
                <w:rFonts w:ascii="Aptos" w:hAnsi="Aptos"/>
                <w:b w:val="0"/>
                <w:sz w:val="14"/>
              </w:rPr>
              <w:t>string</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start_date</w:t>
            </w:r>
          </w:p>
        </w:tc>
        <w:tc>
          <w:tcPr>
            <w:tcW w:type="dxa" w:w="2088"/>
            <w:vAlign w:val="top"/>
          </w:tcPr>
          <w:p>
            <w:r/>
            <w:r>
              <w:rPr>
                <w:rFonts w:ascii="Aptos" w:hAnsi="Aptos"/>
                <w:b w:val="0"/>
                <w:sz w:val="14"/>
              </w:rPr>
              <w:t>Date</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end_date</w:t>
            </w:r>
          </w:p>
        </w:tc>
        <w:tc>
          <w:tcPr>
            <w:tcW w:type="dxa" w:w="2088"/>
            <w:vAlign w:val="top"/>
          </w:tcPr>
          <w:p>
            <w:r/>
            <w:r>
              <w:rPr>
                <w:rFonts w:ascii="Aptos" w:hAnsi="Aptos"/>
                <w:b w:val="0"/>
                <w:sz w:val="14"/>
              </w:rPr>
              <w:t>nullable/union</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compensation</w:t>
            </w:r>
          </w:p>
        </w:tc>
        <w:tc>
          <w:tcPr>
            <w:tcW w:type="dxa" w:w="2088"/>
            <w:vAlign w:val="top"/>
          </w:tcPr>
          <w:p>
            <w:r/>
            <w:r>
              <w:rPr>
                <w:rFonts w:ascii="Aptos" w:hAnsi="Aptos"/>
                <w:b w:val="0"/>
                <w:sz w:val="14"/>
              </w:rPr>
              <w:t>ContractCompensation</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exclusivity_id</w:t>
            </w:r>
          </w:p>
        </w:tc>
        <w:tc>
          <w:tcPr>
            <w:tcW w:type="dxa" w:w="2088"/>
            <w:vAlign w:val="top"/>
          </w:tcPr>
          <w:p>
            <w:r/>
            <w:r>
              <w:rPr>
                <w:rFonts w:ascii="Aptos" w:hAnsi="Aptos"/>
                <w:b w:val="0"/>
                <w:sz w:val="14"/>
              </w:rPr>
              <w:t>ContentId</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clause_ids</w:t>
            </w:r>
          </w:p>
        </w:tc>
        <w:tc>
          <w:tcPr>
            <w:tcW w:type="dxa" w:w="2088"/>
            <w:vAlign w:val="top"/>
          </w:tcPr>
          <w:p>
            <w:r/>
            <w:r>
              <w:rPr>
                <w:rFonts w:ascii="Aptos" w:hAnsi="Aptos"/>
                <w:b w:val="0"/>
                <w:sz w:val="14"/>
              </w:rPr>
              <w:t>array</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clause_parameters</w:t>
            </w:r>
          </w:p>
        </w:tc>
        <w:tc>
          <w:tcPr>
            <w:tcW w:type="dxa" w:w="2088"/>
            <w:vAlign w:val="top"/>
          </w:tcPr>
          <w:p>
            <w:r/>
            <w:r>
              <w:rPr>
                <w:rFonts w:ascii="Aptos" w:hAnsi="Aptos"/>
                <w:b w:val="0"/>
                <w:sz w:val="14"/>
              </w:rPr>
              <w:t>object</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leverage</w:t>
            </w:r>
          </w:p>
        </w:tc>
        <w:tc>
          <w:tcPr>
            <w:tcW w:type="dxa" w:w="2088"/>
            <w:vAlign w:val="top"/>
          </w:tcPr>
          <w:p>
            <w:r/>
            <w:r>
              <w:rPr>
                <w:rFonts w:ascii="Aptos" w:hAnsi="Aptos"/>
                <w:b w:val="0"/>
                <w:sz w:val="14"/>
              </w:rPr>
              <w:t>NormalizedScalar</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dispute_state_id</w:t>
            </w:r>
          </w:p>
        </w:tc>
        <w:tc>
          <w:tcPr>
            <w:tcW w:type="dxa" w:w="2088"/>
            <w:vAlign w:val="top"/>
          </w:tcPr>
          <w:p>
            <w:r/>
            <w:r>
              <w:rPr>
                <w:rFonts w:ascii="Aptos" w:hAnsi="Aptos"/>
                <w:b w:val="0"/>
                <w:sz w:val="14"/>
              </w:rPr>
              <w:t>nullable/union</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bl>
    <w:p>
      <w:pPr>
        <w:spacing w:after="40"/>
      </w:pPr>
    </w:p>
    <w:p>
      <w:pPr>
        <w:pStyle w:val="Heading2"/>
      </w:pPr>
      <w:r>
        <w:t>ChampionshipState</w:t>
      </w:r>
    </w:p>
    <w:tbl>
      <w:tblPr>
        <w:tblStyle w:val="TableGrid"/>
        <w:tblW w:type="auto" w:w="0"/>
        <w:jc w:val="center"/>
        <w:tblLook w:firstColumn="1" w:firstRow="1" w:lastColumn="0" w:lastRow="0" w:noHBand="0" w:noVBand="1" w:val="04A0"/>
      </w:tblPr>
      <w:tblGrid>
        <w:gridCol w:w="2556"/>
        <w:gridCol w:w="2556"/>
        <w:gridCol w:w="2556"/>
        <w:gridCol w:w="2556"/>
      </w:tblGrid>
      <w:tr>
        <w:trPr>
          <w:cantSplit/>
          <w:tblHeader/>
        </w:trPr>
        <w:tc>
          <w:tcPr>
            <w:tcW w:type="dxa" w:w="2952"/>
            <w:vAlign w:val="top"/>
            <w:shd w:fill="3F1419"/>
          </w:tcPr>
          <w:p>
            <w:r/>
            <w:r>
              <w:rPr>
                <w:rFonts w:ascii="Aptos" w:hAnsi="Aptos"/>
                <w:b/>
                <w:color w:val="FFFFFF"/>
                <w:sz w:val="14"/>
              </w:rPr>
              <w:t>Field</w:t>
            </w:r>
          </w:p>
        </w:tc>
        <w:tc>
          <w:tcPr>
            <w:tcW w:type="dxa" w:w="2088"/>
            <w:vAlign w:val="top"/>
            <w:shd w:fill="3F1419"/>
          </w:tcPr>
          <w:p>
            <w:r/>
            <w:r>
              <w:rPr>
                <w:rFonts w:ascii="Aptos" w:hAnsi="Aptos"/>
                <w:b/>
                <w:color w:val="FFFFFF"/>
                <w:sz w:val="14"/>
              </w:rPr>
              <w:t>Type</w:t>
            </w:r>
          </w:p>
        </w:tc>
        <w:tc>
          <w:tcPr>
            <w:tcW w:type="dxa" w:w="1224"/>
            <w:vAlign w:val="top"/>
            <w:shd w:fill="3F1419"/>
          </w:tcPr>
          <w:p>
            <w:r/>
            <w:r>
              <w:rPr>
                <w:rFonts w:ascii="Aptos" w:hAnsi="Aptos"/>
                <w:b/>
                <w:color w:val="FFFFFF"/>
                <w:sz w:val="14"/>
              </w:rPr>
              <w:t>Presence</w:t>
            </w:r>
          </w:p>
        </w:tc>
        <w:tc>
          <w:tcPr>
            <w:tcW w:type="dxa" w:w="4104"/>
            <w:vAlign w:val="top"/>
            <w:shd w:fill="3F1419"/>
          </w:tcPr>
          <w:p>
            <w:r/>
            <w:r>
              <w:rPr>
                <w:rFonts w:ascii="Aptos" w:hAnsi="Aptos"/>
                <w:b/>
                <w:color w:val="FFFFFF"/>
                <w:sz w:val="14"/>
              </w:rPr>
              <w:t>Notes</w:t>
            </w:r>
          </w:p>
        </w:tc>
      </w:tr>
      <w:tr>
        <w:trPr>
          <w:cantSplit/>
        </w:trPr>
        <w:tc>
          <w:tcPr>
            <w:tcW w:type="dxa" w:w="2952"/>
            <w:vAlign w:val="top"/>
          </w:tcPr>
          <w:p>
            <w:r/>
            <w:r>
              <w:rPr>
                <w:rFonts w:ascii="Aptos" w:hAnsi="Aptos"/>
                <w:b w:val="0"/>
                <w:sz w:val="14"/>
              </w:rPr>
              <w:t>id</w:t>
            </w:r>
          </w:p>
        </w:tc>
        <w:tc>
          <w:tcPr>
            <w:tcW w:type="dxa" w:w="2088"/>
            <w:vAlign w:val="top"/>
          </w:tcPr>
          <w:p>
            <w:r/>
            <w:r>
              <w:rPr>
                <w:rFonts w:ascii="Aptos" w:hAnsi="Aptos"/>
                <w:b w:val="0"/>
                <w:sz w:val="14"/>
              </w:rPr>
              <w:t>RuntimeId</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promotion_id</w:t>
            </w:r>
          </w:p>
        </w:tc>
        <w:tc>
          <w:tcPr>
            <w:tcW w:type="dxa" w:w="2088"/>
            <w:vAlign w:val="top"/>
          </w:tcPr>
          <w:p>
            <w:r/>
            <w:r>
              <w:rPr>
                <w:rFonts w:ascii="Aptos" w:hAnsi="Aptos"/>
                <w:b w:val="0"/>
                <w:sz w:val="14"/>
              </w:rPr>
              <w:t>RuntimeId</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definition_id</w:t>
            </w:r>
          </w:p>
        </w:tc>
        <w:tc>
          <w:tcPr>
            <w:tcW w:type="dxa" w:w="2088"/>
            <w:vAlign w:val="top"/>
          </w:tcPr>
          <w:p>
            <w:r/>
            <w:r>
              <w:rPr>
                <w:rFonts w:ascii="Aptos" w:hAnsi="Aptos"/>
                <w:b w:val="0"/>
                <w:sz w:val="14"/>
              </w:rPr>
              <w:t>ContentId</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status</w:t>
            </w:r>
          </w:p>
        </w:tc>
        <w:tc>
          <w:tcPr>
            <w:tcW w:type="dxa" w:w="2088"/>
            <w:vAlign w:val="top"/>
          </w:tcPr>
          <w:p>
            <w:r/>
            <w:r>
              <w:rPr>
                <w:rFonts w:ascii="Aptos" w:hAnsi="Aptos"/>
                <w:b w:val="0"/>
                <w:sz w:val="14"/>
              </w:rPr>
              <w:t>string</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prestige</w:t>
            </w:r>
          </w:p>
        </w:tc>
        <w:tc>
          <w:tcPr>
            <w:tcW w:type="dxa" w:w="2088"/>
            <w:vAlign w:val="top"/>
          </w:tcPr>
          <w:p>
            <w:r/>
            <w:r>
              <w:rPr>
                <w:rFonts w:ascii="Aptos" w:hAnsi="Aptos"/>
                <w:b w:val="0"/>
                <w:sz w:val="14"/>
              </w:rPr>
              <w:t>NormalizedScalar</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holder_person_ids</w:t>
            </w:r>
          </w:p>
        </w:tc>
        <w:tc>
          <w:tcPr>
            <w:tcW w:type="dxa" w:w="2088"/>
            <w:vAlign w:val="top"/>
          </w:tcPr>
          <w:p>
            <w:r/>
            <w:r>
              <w:rPr>
                <w:rFonts w:ascii="Aptos" w:hAnsi="Aptos"/>
                <w:b w:val="0"/>
                <w:sz w:val="14"/>
              </w:rPr>
              <w:t>array</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recognition_market_ids</w:t>
            </w:r>
          </w:p>
        </w:tc>
        <w:tc>
          <w:tcPr>
            <w:tcW w:type="dxa" w:w="2088"/>
            <w:vAlign w:val="top"/>
          </w:tcPr>
          <w:p>
            <w:r/>
            <w:r>
              <w:rPr>
                <w:rFonts w:ascii="Aptos" w:hAnsi="Aptos"/>
                <w:b w:val="0"/>
                <w:sz w:val="14"/>
              </w:rPr>
              <w:t>array</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recognition_promotion_ids</w:t>
            </w:r>
          </w:p>
        </w:tc>
        <w:tc>
          <w:tcPr>
            <w:tcW w:type="dxa" w:w="2088"/>
            <w:vAlign w:val="top"/>
          </w:tcPr>
          <w:p>
            <w:r/>
            <w:r>
              <w:rPr>
                <w:rFonts w:ascii="Aptos" w:hAnsi="Aptos"/>
                <w:b w:val="0"/>
                <w:sz w:val="14"/>
              </w:rPr>
              <w:t>array</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last_change_event_id</w:t>
            </w:r>
          </w:p>
        </w:tc>
        <w:tc>
          <w:tcPr>
            <w:tcW w:type="dxa" w:w="2088"/>
            <w:vAlign w:val="top"/>
          </w:tcPr>
          <w:p>
            <w:r/>
            <w:r>
              <w:rPr>
                <w:rFonts w:ascii="Aptos" w:hAnsi="Aptos"/>
                <w:b w:val="0"/>
                <w:sz w:val="14"/>
              </w:rPr>
              <w:t>nullable/union</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bl>
    <w:p>
      <w:pPr>
        <w:spacing w:after="40"/>
      </w:pPr>
    </w:p>
    <w:p>
      <w:pPr>
        <w:pStyle w:val="Heading2"/>
      </w:pPr>
      <w:r>
        <w:t>ProgramState</w:t>
      </w:r>
    </w:p>
    <w:tbl>
      <w:tblPr>
        <w:tblStyle w:val="TableGrid"/>
        <w:tblW w:type="auto" w:w="0"/>
        <w:jc w:val="center"/>
        <w:tblLook w:firstColumn="1" w:firstRow="1" w:lastColumn="0" w:lastRow="0" w:noHBand="0" w:noVBand="1" w:val="04A0"/>
      </w:tblPr>
      <w:tblGrid>
        <w:gridCol w:w="2556"/>
        <w:gridCol w:w="2556"/>
        <w:gridCol w:w="2556"/>
        <w:gridCol w:w="2556"/>
      </w:tblGrid>
      <w:tr>
        <w:trPr>
          <w:cantSplit/>
          <w:tblHeader/>
        </w:trPr>
        <w:tc>
          <w:tcPr>
            <w:tcW w:type="dxa" w:w="2952"/>
            <w:vAlign w:val="top"/>
            <w:shd w:fill="3F1419"/>
          </w:tcPr>
          <w:p>
            <w:r/>
            <w:r>
              <w:rPr>
                <w:rFonts w:ascii="Aptos" w:hAnsi="Aptos"/>
                <w:b/>
                <w:color w:val="FFFFFF"/>
                <w:sz w:val="14"/>
              </w:rPr>
              <w:t>Field</w:t>
            </w:r>
          </w:p>
        </w:tc>
        <w:tc>
          <w:tcPr>
            <w:tcW w:type="dxa" w:w="2088"/>
            <w:vAlign w:val="top"/>
            <w:shd w:fill="3F1419"/>
          </w:tcPr>
          <w:p>
            <w:r/>
            <w:r>
              <w:rPr>
                <w:rFonts w:ascii="Aptos" w:hAnsi="Aptos"/>
                <w:b/>
                <w:color w:val="FFFFFF"/>
                <w:sz w:val="14"/>
              </w:rPr>
              <w:t>Type</w:t>
            </w:r>
          </w:p>
        </w:tc>
        <w:tc>
          <w:tcPr>
            <w:tcW w:type="dxa" w:w="1224"/>
            <w:vAlign w:val="top"/>
            <w:shd w:fill="3F1419"/>
          </w:tcPr>
          <w:p>
            <w:r/>
            <w:r>
              <w:rPr>
                <w:rFonts w:ascii="Aptos" w:hAnsi="Aptos"/>
                <w:b/>
                <w:color w:val="FFFFFF"/>
                <w:sz w:val="14"/>
              </w:rPr>
              <w:t>Presence</w:t>
            </w:r>
          </w:p>
        </w:tc>
        <w:tc>
          <w:tcPr>
            <w:tcW w:type="dxa" w:w="4104"/>
            <w:vAlign w:val="top"/>
            <w:shd w:fill="3F1419"/>
          </w:tcPr>
          <w:p>
            <w:r/>
            <w:r>
              <w:rPr>
                <w:rFonts w:ascii="Aptos" w:hAnsi="Aptos"/>
                <w:b/>
                <w:color w:val="FFFFFF"/>
                <w:sz w:val="14"/>
              </w:rPr>
              <w:t>Notes</w:t>
            </w:r>
          </w:p>
        </w:tc>
      </w:tr>
      <w:tr>
        <w:trPr>
          <w:cantSplit/>
        </w:trPr>
        <w:tc>
          <w:tcPr>
            <w:tcW w:type="dxa" w:w="2952"/>
            <w:vAlign w:val="top"/>
          </w:tcPr>
          <w:p>
            <w:r/>
            <w:r>
              <w:rPr>
                <w:rFonts w:ascii="Aptos" w:hAnsi="Aptos"/>
                <w:b w:val="0"/>
                <w:sz w:val="14"/>
              </w:rPr>
              <w:t>id</w:t>
            </w:r>
          </w:p>
        </w:tc>
        <w:tc>
          <w:tcPr>
            <w:tcW w:type="dxa" w:w="2088"/>
            <w:vAlign w:val="top"/>
          </w:tcPr>
          <w:p>
            <w:r/>
            <w:r>
              <w:rPr>
                <w:rFonts w:ascii="Aptos" w:hAnsi="Aptos"/>
                <w:b w:val="0"/>
                <w:sz w:val="14"/>
              </w:rPr>
              <w:t>RuntimeId</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promotion_id</w:t>
            </w:r>
          </w:p>
        </w:tc>
        <w:tc>
          <w:tcPr>
            <w:tcW w:type="dxa" w:w="2088"/>
            <w:vAlign w:val="top"/>
          </w:tcPr>
          <w:p>
            <w:r/>
            <w:r>
              <w:rPr>
                <w:rFonts w:ascii="Aptos" w:hAnsi="Aptos"/>
                <w:b w:val="0"/>
                <w:sz w:val="14"/>
              </w:rPr>
              <w:t>RuntimeId</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status</w:t>
            </w:r>
          </w:p>
        </w:tc>
        <w:tc>
          <w:tcPr>
            <w:tcW w:type="dxa" w:w="2088"/>
            <w:vAlign w:val="top"/>
          </w:tcPr>
          <w:p>
            <w:r/>
            <w:r>
              <w:rPr>
                <w:rFonts w:ascii="Aptos" w:hAnsi="Aptos"/>
                <w:b w:val="0"/>
                <w:sz w:val="14"/>
              </w:rPr>
              <w:t>string</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started_on</w:t>
            </w:r>
          </w:p>
        </w:tc>
        <w:tc>
          <w:tcPr>
            <w:tcW w:type="dxa" w:w="2088"/>
            <w:vAlign w:val="top"/>
          </w:tcPr>
          <w:p>
            <w:r/>
            <w:r>
              <w:rPr>
                <w:rFonts w:ascii="Aptos" w:hAnsi="Aptos"/>
                <w:b w:val="0"/>
                <w:sz w:val="14"/>
              </w:rPr>
              <w:t>Date</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ended_on</w:t>
            </w:r>
          </w:p>
        </w:tc>
        <w:tc>
          <w:tcPr>
            <w:tcW w:type="dxa" w:w="2088"/>
            <w:vAlign w:val="top"/>
          </w:tcPr>
          <w:p>
            <w:r/>
            <w:r>
              <w:rPr>
                <w:rFonts w:ascii="Aptos" w:hAnsi="Aptos"/>
                <w:b w:val="0"/>
                <w:sz w:val="14"/>
              </w:rPr>
              <w:t>nullable/union</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side_a</w:t>
            </w:r>
          </w:p>
        </w:tc>
        <w:tc>
          <w:tcPr>
            <w:tcW w:type="dxa" w:w="2088"/>
            <w:vAlign w:val="top"/>
          </w:tcPr>
          <w:p>
            <w:r/>
            <w:r>
              <w:rPr>
                <w:rFonts w:ascii="Aptos" w:hAnsi="Aptos"/>
                <w:b w:val="0"/>
                <w:sz w:val="14"/>
              </w:rPr>
              <w:t>ProgramSide</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side_b</w:t>
            </w:r>
          </w:p>
        </w:tc>
        <w:tc>
          <w:tcPr>
            <w:tcW w:type="dxa" w:w="2088"/>
            <w:vAlign w:val="top"/>
          </w:tcPr>
          <w:p>
            <w:r/>
            <w:r>
              <w:rPr>
                <w:rFonts w:ascii="Aptos" w:hAnsi="Aptos"/>
                <w:b w:val="0"/>
                <w:sz w:val="14"/>
              </w:rPr>
              <w:t>ProgramSide</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purpose_id</w:t>
            </w:r>
          </w:p>
        </w:tc>
        <w:tc>
          <w:tcPr>
            <w:tcW w:type="dxa" w:w="2088"/>
            <w:vAlign w:val="top"/>
          </w:tcPr>
          <w:p>
            <w:r/>
            <w:r>
              <w:rPr>
                <w:rFonts w:ascii="Aptos" w:hAnsi="Aptos"/>
                <w:b w:val="0"/>
                <w:sz w:val="14"/>
              </w:rPr>
              <w:t>ContentId</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phase_id</w:t>
            </w:r>
          </w:p>
        </w:tc>
        <w:tc>
          <w:tcPr>
            <w:tcW w:type="dxa" w:w="2088"/>
            <w:vAlign w:val="top"/>
          </w:tcPr>
          <w:p>
            <w:r/>
            <w:r>
              <w:rPr>
                <w:rFonts w:ascii="Aptos" w:hAnsi="Aptos"/>
                <w:b w:val="0"/>
                <w:sz w:val="14"/>
              </w:rPr>
              <w:t>ContentId</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heat</w:t>
            </w:r>
          </w:p>
        </w:tc>
        <w:tc>
          <w:tcPr>
            <w:tcW w:type="dxa" w:w="2088"/>
            <w:vAlign w:val="top"/>
          </w:tcPr>
          <w:p>
            <w:r/>
            <w:r>
              <w:rPr>
                <w:rFonts w:ascii="Aptos" w:hAnsi="Aptos"/>
                <w:b w:val="0"/>
                <w:sz w:val="14"/>
              </w:rPr>
              <w:t>NormalizedScalar</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momentum</w:t>
            </w:r>
          </w:p>
        </w:tc>
        <w:tc>
          <w:tcPr>
            <w:tcW w:type="dxa" w:w="2088"/>
            <w:vAlign w:val="top"/>
          </w:tcPr>
          <w:p>
            <w:r/>
            <w:r>
              <w:rPr>
                <w:rFonts w:ascii="Aptos" w:hAnsi="Aptos"/>
                <w:b w:val="0"/>
                <w:sz w:val="14"/>
              </w:rPr>
              <w:t>SignedUnitScalar</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objective_ids</w:t>
            </w:r>
          </w:p>
        </w:tc>
        <w:tc>
          <w:tcPr>
            <w:tcW w:type="dxa" w:w="2088"/>
            <w:vAlign w:val="top"/>
          </w:tcPr>
          <w:p>
            <w:r/>
            <w:r>
              <w:rPr>
                <w:rFonts w:ascii="Aptos" w:hAnsi="Aptos"/>
                <w:b w:val="0"/>
                <w:sz w:val="14"/>
              </w:rPr>
              <w:t>array</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planned_direction_id</w:t>
            </w:r>
          </w:p>
        </w:tc>
        <w:tc>
          <w:tcPr>
            <w:tcW w:type="dxa" w:w="2088"/>
            <w:vAlign w:val="top"/>
          </w:tcPr>
          <w:p>
            <w:r/>
            <w:r>
              <w:rPr>
                <w:rFonts w:ascii="Aptos" w:hAnsi="Aptos"/>
                <w:b w:val="0"/>
                <w:sz w:val="14"/>
              </w:rPr>
              <w:t>nullable/union</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chemistry_truth</w:t>
            </w:r>
          </w:p>
        </w:tc>
        <w:tc>
          <w:tcPr>
            <w:tcW w:type="dxa" w:w="2088"/>
            <w:vAlign w:val="top"/>
          </w:tcPr>
          <w:p>
            <w:r/>
            <w:r>
              <w:rPr>
                <w:rFonts w:ascii="Aptos" w:hAnsi="Aptos"/>
                <w:b w:val="0"/>
                <w:sz w:val="14"/>
              </w:rPr>
              <w:t>nullable/union</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current_hot_state</w:t>
            </w:r>
          </w:p>
        </w:tc>
        <w:tc>
          <w:tcPr>
            <w:tcW w:type="dxa" w:w="2088"/>
            <w:vAlign w:val="top"/>
          </w:tcPr>
          <w:p>
            <w:r/>
            <w:r>
              <w:rPr>
                <w:rFonts w:ascii="Aptos" w:hAnsi="Aptos"/>
                <w:b w:val="0"/>
                <w:sz w:val="14"/>
              </w:rPr>
              <w:t>nullable/union</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bl>
    <w:p>
      <w:pPr>
        <w:spacing w:after="40"/>
      </w:pPr>
    </w:p>
    <w:p>
      <w:pPr>
        <w:pStyle w:val="Heading2"/>
      </w:pPr>
      <w:r>
        <w:t>MediaDealState</w:t>
      </w:r>
    </w:p>
    <w:tbl>
      <w:tblPr>
        <w:tblStyle w:val="TableGrid"/>
        <w:tblW w:type="auto" w:w="0"/>
        <w:jc w:val="center"/>
        <w:tblLook w:firstColumn="1" w:firstRow="1" w:lastColumn="0" w:lastRow="0" w:noHBand="0" w:noVBand="1" w:val="04A0"/>
      </w:tblPr>
      <w:tblGrid>
        <w:gridCol w:w="2556"/>
        <w:gridCol w:w="2556"/>
        <w:gridCol w:w="2556"/>
        <w:gridCol w:w="2556"/>
      </w:tblGrid>
      <w:tr>
        <w:trPr>
          <w:cantSplit/>
          <w:tblHeader/>
        </w:trPr>
        <w:tc>
          <w:tcPr>
            <w:tcW w:type="dxa" w:w="2952"/>
            <w:vAlign w:val="top"/>
            <w:shd w:fill="3F1419"/>
          </w:tcPr>
          <w:p>
            <w:r/>
            <w:r>
              <w:rPr>
                <w:rFonts w:ascii="Aptos" w:hAnsi="Aptos"/>
                <w:b/>
                <w:color w:val="FFFFFF"/>
                <w:sz w:val="14"/>
              </w:rPr>
              <w:t>Field</w:t>
            </w:r>
          </w:p>
        </w:tc>
        <w:tc>
          <w:tcPr>
            <w:tcW w:type="dxa" w:w="2088"/>
            <w:vAlign w:val="top"/>
            <w:shd w:fill="3F1419"/>
          </w:tcPr>
          <w:p>
            <w:r/>
            <w:r>
              <w:rPr>
                <w:rFonts w:ascii="Aptos" w:hAnsi="Aptos"/>
                <w:b/>
                <w:color w:val="FFFFFF"/>
                <w:sz w:val="14"/>
              </w:rPr>
              <w:t>Type</w:t>
            </w:r>
          </w:p>
        </w:tc>
        <w:tc>
          <w:tcPr>
            <w:tcW w:type="dxa" w:w="1224"/>
            <w:vAlign w:val="top"/>
            <w:shd w:fill="3F1419"/>
          </w:tcPr>
          <w:p>
            <w:r/>
            <w:r>
              <w:rPr>
                <w:rFonts w:ascii="Aptos" w:hAnsi="Aptos"/>
                <w:b/>
                <w:color w:val="FFFFFF"/>
                <w:sz w:val="14"/>
              </w:rPr>
              <w:t>Presence</w:t>
            </w:r>
          </w:p>
        </w:tc>
        <w:tc>
          <w:tcPr>
            <w:tcW w:type="dxa" w:w="4104"/>
            <w:vAlign w:val="top"/>
            <w:shd w:fill="3F1419"/>
          </w:tcPr>
          <w:p>
            <w:r/>
            <w:r>
              <w:rPr>
                <w:rFonts w:ascii="Aptos" w:hAnsi="Aptos"/>
                <w:b/>
                <w:color w:val="FFFFFF"/>
                <w:sz w:val="14"/>
              </w:rPr>
              <w:t>Notes</w:t>
            </w:r>
          </w:p>
        </w:tc>
      </w:tr>
      <w:tr>
        <w:trPr>
          <w:cantSplit/>
        </w:trPr>
        <w:tc>
          <w:tcPr>
            <w:tcW w:type="dxa" w:w="2952"/>
            <w:vAlign w:val="top"/>
          </w:tcPr>
          <w:p>
            <w:r/>
            <w:r>
              <w:rPr>
                <w:rFonts w:ascii="Aptos" w:hAnsi="Aptos"/>
                <w:b w:val="0"/>
                <w:sz w:val="14"/>
              </w:rPr>
              <w:t>id</w:t>
            </w:r>
          </w:p>
        </w:tc>
        <w:tc>
          <w:tcPr>
            <w:tcW w:type="dxa" w:w="2088"/>
            <w:vAlign w:val="top"/>
          </w:tcPr>
          <w:p>
            <w:r/>
            <w:r>
              <w:rPr>
                <w:rFonts w:ascii="Aptos" w:hAnsi="Aptos"/>
                <w:b w:val="0"/>
                <w:sz w:val="14"/>
              </w:rPr>
              <w:t>RuntimeId</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promotion_id</w:t>
            </w:r>
          </w:p>
        </w:tc>
        <w:tc>
          <w:tcPr>
            <w:tcW w:type="dxa" w:w="2088"/>
            <w:vAlign w:val="top"/>
          </w:tcPr>
          <w:p>
            <w:r/>
            <w:r>
              <w:rPr>
                <w:rFonts w:ascii="Aptos" w:hAnsi="Aptos"/>
                <w:b w:val="0"/>
                <w:sz w:val="14"/>
              </w:rPr>
              <w:t>RuntimeId</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medium_id</w:t>
            </w:r>
          </w:p>
        </w:tc>
        <w:tc>
          <w:tcPr>
            <w:tcW w:type="dxa" w:w="2088"/>
            <w:vAlign w:val="top"/>
          </w:tcPr>
          <w:p>
            <w:r/>
            <w:r>
              <w:rPr>
                <w:rFonts w:ascii="Aptos" w:hAnsi="Aptos"/>
                <w:b w:val="0"/>
                <w:sz w:val="14"/>
              </w:rPr>
              <w:t>ContentId</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outlet_id</w:t>
            </w:r>
          </w:p>
        </w:tc>
        <w:tc>
          <w:tcPr>
            <w:tcW w:type="dxa" w:w="2088"/>
            <w:vAlign w:val="top"/>
          </w:tcPr>
          <w:p>
            <w:r/>
            <w:r>
              <w:rPr>
                <w:rFonts w:ascii="Aptos" w:hAnsi="Aptos"/>
                <w:b w:val="0"/>
                <w:sz w:val="14"/>
              </w:rPr>
              <w:t>ContentId</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status</w:t>
            </w:r>
          </w:p>
        </w:tc>
        <w:tc>
          <w:tcPr>
            <w:tcW w:type="dxa" w:w="2088"/>
            <w:vAlign w:val="top"/>
          </w:tcPr>
          <w:p>
            <w:r/>
            <w:r>
              <w:rPr>
                <w:rFonts w:ascii="Aptos" w:hAnsi="Aptos"/>
                <w:b w:val="0"/>
                <w:sz w:val="14"/>
              </w:rPr>
              <w:t>string</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reach_market_ids</w:t>
            </w:r>
          </w:p>
        </w:tc>
        <w:tc>
          <w:tcPr>
            <w:tcW w:type="dxa" w:w="2088"/>
            <w:vAlign w:val="top"/>
          </w:tcPr>
          <w:p>
            <w:r/>
            <w:r>
              <w:rPr>
                <w:rFonts w:ascii="Aptos" w:hAnsi="Aptos"/>
                <w:b w:val="0"/>
                <w:sz w:val="14"/>
              </w:rPr>
              <w:t>array</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start_date</w:t>
            </w:r>
          </w:p>
        </w:tc>
        <w:tc>
          <w:tcPr>
            <w:tcW w:type="dxa" w:w="2088"/>
            <w:vAlign w:val="top"/>
          </w:tcPr>
          <w:p>
            <w:r/>
            <w:r>
              <w:rPr>
                <w:rFonts w:ascii="Aptos" w:hAnsi="Aptos"/>
                <w:b w:val="0"/>
                <w:sz w:val="14"/>
              </w:rPr>
              <w:t>Date</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end_date</w:t>
            </w:r>
          </w:p>
        </w:tc>
        <w:tc>
          <w:tcPr>
            <w:tcW w:type="dxa" w:w="2088"/>
            <w:vAlign w:val="top"/>
          </w:tcPr>
          <w:p>
            <w:r/>
            <w:r>
              <w:rPr>
                <w:rFonts w:ascii="Aptos" w:hAnsi="Aptos"/>
                <w:b w:val="0"/>
                <w:sz w:val="14"/>
              </w:rPr>
              <w:t>nullable/union</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schedule_id</w:t>
            </w:r>
          </w:p>
        </w:tc>
        <w:tc>
          <w:tcPr>
            <w:tcW w:type="dxa" w:w="2088"/>
            <w:vAlign w:val="top"/>
          </w:tcPr>
          <w:p>
            <w:r/>
            <w:r>
              <w:rPr>
                <w:rFonts w:ascii="Aptos" w:hAnsi="Aptos"/>
                <w:b w:val="0"/>
                <w:sz w:val="14"/>
              </w:rPr>
              <w:t>ContentId</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cost</w:t>
            </w:r>
          </w:p>
        </w:tc>
        <w:tc>
          <w:tcPr>
            <w:tcW w:type="dxa" w:w="2088"/>
            <w:vAlign w:val="top"/>
          </w:tcPr>
          <w:p>
            <w:r/>
            <w:r>
              <w:rPr>
                <w:rFonts w:ascii="Aptos" w:hAnsi="Aptos"/>
                <w:b w:val="0"/>
                <w:sz w:val="14"/>
              </w:rPr>
              <w:t>nullable/union</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revenue</w:t>
            </w:r>
          </w:p>
        </w:tc>
        <w:tc>
          <w:tcPr>
            <w:tcW w:type="dxa" w:w="2088"/>
            <w:vAlign w:val="top"/>
          </w:tcPr>
          <w:p>
            <w:r/>
            <w:r>
              <w:rPr>
                <w:rFonts w:ascii="Aptos" w:hAnsi="Aptos"/>
                <w:b w:val="0"/>
                <w:sz w:val="14"/>
              </w:rPr>
              <w:t>nullable/union</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exclusivity_id</w:t>
            </w:r>
          </w:p>
        </w:tc>
        <w:tc>
          <w:tcPr>
            <w:tcW w:type="dxa" w:w="2088"/>
            <w:vAlign w:val="top"/>
          </w:tcPr>
          <w:p>
            <w:r/>
            <w:r>
              <w:rPr>
                <w:rFonts w:ascii="Aptos" w:hAnsi="Aptos"/>
                <w:b w:val="0"/>
                <w:sz w:val="14"/>
              </w:rPr>
              <w:t>nullable/union</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production_requirement_ids</w:t>
            </w:r>
          </w:p>
        </w:tc>
        <w:tc>
          <w:tcPr>
            <w:tcW w:type="dxa" w:w="2088"/>
            <w:vAlign w:val="top"/>
          </w:tcPr>
          <w:p>
            <w:r/>
            <w:r>
              <w:rPr>
                <w:rFonts w:ascii="Aptos" w:hAnsi="Aptos"/>
                <w:b w:val="0"/>
                <w:sz w:val="14"/>
              </w:rPr>
              <w:t>array</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restriction_ids</w:t>
            </w:r>
          </w:p>
        </w:tc>
        <w:tc>
          <w:tcPr>
            <w:tcW w:type="dxa" w:w="2088"/>
            <w:vAlign w:val="top"/>
          </w:tcPr>
          <w:p>
            <w:r/>
            <w:r>
              <w:rPr>
                <w:rFonts w:ascii="Aptos" w:hAnsi="Aptos"/>
                <w:b w:val="0"/>
                <w:sz w:val="14"/>
              </w:rPr>
              <w:t>array</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bl>
    <w:p>
      <w:pPr>
        <w:spacing w:after="40"/>
      </w:pPr>
    </w:p>
    <w:p>
      <w:pPr>
        <w:pStyle w:val="Heading2"/>
      </w:pPr>
      <w:r>
        <w:t>VenueState</w:t>
      </w:r>
    </w:p>
    <w:tbl>
      <w:tblPr>
        <w:tblStyle w:val="TableGrid"/>
        <w:tblW w:type="auto" w:w="0"/>
        <w:jc w:val="center"/>
        <w:tblLook w:firstColumn="1" w:firstRow="1" w:lastColumn="0" w:lastRow="0" w:noHBand="0" w:noVBand="1" w:val="04A0"/>
      </w:tblPr>
      <w:tblGrid>
        <w:gridCol w:w="2556"/>
        <w:gridCol w:w="2556"/>
        <w:gridCol w:w="2556"/>
        <w:gridCol w:w="2556"/>
      </w:tblGrid>
      <w:tr>
        <w:trPr>
          <w:cantSplit/>
          <w:tblHeader/>
        </w:trPr>
        <w:tc>
          <w:tcPr>
            <w:tcW w:type="dxa" w:w="2952"/>
            <w:vAlign w:val="top"/>
            <w:shd w:fill="3F1419"/>
          </w:tcPr>
          <w:p>
            <w:r/>
            <w:r>
              <w:rPr>
                <w:rFonts w:ascii="Aptos" w:hAnsi="Aptos"/>
                <w:b/>
                <w:color w:val="FFFFFF"/>
                <w:sz w:val="14"/>
              </w:rPr>
              <w:t>Field</w:t>
            </w:r>
          </w:p>
        </w:tc>
        <w:tc>
          <w:tcPr>
            <w:tcW w:type="dxa" w:w="2088"/>
            <w:vAlign w:val="top"/>
            <w:shd w:fill="3F1419"/>
          </w:tcPr>
          <w:p>
            <w:r/>
            <w:r>
              <w:rPr>
                <w:rFonts w:ascii="Aptos" w:hAnsi="Aptos"/>
                <w:b/>
                <w:color w:val="FFFFFF"/>
                <w:sz w:val="14"/>
              </w:rPr>
              <w:t>Type</w:t>
            </w:r>
          </w:p>
        </w:tc>
        <w:tc>
          <w:tcPr>
            <w:tcW w:type="dxa" w:w="1224"/>
            <w:vAlign w:val="top"/>
            <w:shd w:fill="3F1419"/>
          </w:tcPr>
          <w:p>
            <w:r/>
            <w:r>
              <w:rPr>
                <w:rFonts w:ascii="Aptos" w:hAnsi="Aptos"/>
                <w:b/>
                <w:color w:val="FFFFFF"/>
                <w:sz w:val="14"/>
              </w:rPr>
              <w:t>Presence</w:t>
            </w:r>
          </w:p>
        </w:tc>
        <w:tc>
          <w:tcPr>
            <w:tcW w:type="dxa" w:w="4104"/>
            <w:vAlign w:val="top"/>
            <w:shd w:fill="3F1419"/>
          </w:tcPr>
          <w:p>
            <w:r/>
            <w:r>
              <w:rPr>
                <w:rFonts w:ascii="Aptos" w:hAnsi="Aptos"/>
                <w:b/>
                <w:color w:val="FFFFFF"/>
                <w:sz w:val="14"/>
              </w:rPr>
              <w:t>Notes</w:t>
            </w:r>
          </w:p>
        </w:tc>
      </w:tr>
      <w:tr>
        <w:trPr>
          <w:cantSplit/>
        </w:trPr>
        <w:tc>
          <w:tcPr>
            <w:tcW w:type="dxa" w:w="2952"/>
            <w:vAlign w:val="top"/>
          </w:tcPr>
          <w:p>
            <w:r/>
            <w:r>
              <w:rPr>
                <w:rFonts w:ascii="Aptos" w:hAnsi="Aptos"/>
                <w:b w:val="0"/>
                <w:sz w:val="14"/>
              </w:rPr>
              <w:t>venue_id</w:t>
            </w:r>
          </w:p>
        </w:tc>
        <w:tc>
          <w:tcPr>
            <w:tcW w:type="dxa" w:w="2088"/>
            <w:vAlign w:val="top"/>
          </w:tcPr>
          <w:p>
            <w:r/>
            <w:r>
              <w:rPr>
                <w:rFonts w:ascii="Aptos" w:hAnsi="Aptos"/>
                <w:b w:val="0"/>
                <w:sz w:val="14"/>
              </w:rPr>
              <w:t>ContentId</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availability_state</w:t>
            </w:r>
          </w:p>
        </w:tc>
        <w:tc>
          <w:tcPr>
            <w:tcW w:type="dxa" w:w="2088"/>
            <w:vAlign w:val="top"/>
          </w:tcPr>
          <w:p>
            <w:r/>
            <w:r>
              <w:rPr>
                <w:rFonts w:ascii="Aptos" w:hAnsi="Aptos"/>
                <w:b w:val="0"/>
                <w:sz w:val="14"/>
              </w:rPr>
              <w:t>string</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relationship_by_promotion</w:t>
            </w:r>
          </w:p>
        </w:tc>
        <w:tc>
          <w:tcPr>
            <w:tcW w:type="dxa" w:w="2088"/>
            <w:vAlign w:val="top"/>
          </w:tcPr>
          <w:p>
            <w:r/>
            <w:r>
              <w:rPr>
                <w:rFonts w:ascii="Aptos" w:hAnsi="Aptos"/>
                <w:b w:val="0"/>
                <w:sz w:val="14"/>
              </w:rPr>
              <w:t>object</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active_restriction_ids</w:t>
            </w:r>
          </w:p>
        </w:tc>
        <w:tc>
          <w:tcPr>
            <w:tcW w:type="dxa" w:w="2088"/>
            <w:vAlign w:val="top"/>
          </w:tcPr>
          <w:p>
            <w:r/>
            <w:r>
              <w:rPr>
                <w:rFonts w:ascii="Aptos" w:hAnsi="Aptos"/>
                <w:b w:val="0"/>
                <w:sz w:val="14"/>
              </w:rPr>
              <w:t>array</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bl>
    <w:p>
      <w:pPr>
        <w:spacing w:after="40"/>
      </w:pPr>
    </w:p>
    <w:p>
      <w:pPr>
        <w:pStyle w:val="Heading2"/>
      </w:pPr>
      <w:r>
        <w:t>AgreementState</w:t>
      </w:r>
    </w:p>
    <w:tbl>
      <w:tblPr>
        <w:tblStyle w:val="TableGrid"/>
        <w:tblW w:type="auto" w:w="0"/>
        <w:jc w:val="center"/>
        <w:tblLook w:firstColumn="1" w:firstRow="1" w:lastColumn="0" w:lastRow="0" w:noHBand="0" w:noVBand="1" w:val="04A0"/>
      </w:tblPr>
      <w:tblGrid>
        <w:gridCol w:w="2556"/>
        <w:gridCol w:w="2556"/>
        <w:gridCol w:w="2556"/>
        <w:gridCol w:w="2556"/>
      </w:tblGrid>
      <w:tr>
        <w:trPr>
          <w:cantSplit/>
          <w:tblHeader/>
        </w:trPr>
        <w:tc>
          <w:tcPr>
            <w:tcW w:type="dxa" w:w="2952"/>
            <w:vAlign w:val="top"/>
            <w:shd w:fill="3F1419"/>
          </w:tcPr>
          <w:p>
            <w:r/>
            <w:r>
              <w:rPr>
                <w:rFonts w:ascii="Aptos" w:hAnsi="Aptos"/>
                <w:b/>
                <w:color w:val="FFFFFF"/>
                <w:sz w:val="14"/>
              </w:rPr>
              <w:t>Field</w:t>
            </w:r>
          </w:p>
        </w:tc>
        <w:tc>
          <w:tcPr>
            <w:tcW w:type="dxa" w:w="2088"/>
            <w:vAlign w:val="top"/>
            <w:shd w:fill="3F1419"/>
          </w:tcPr>
          <w:p>
            <w:r/>
            <w:r>
              <w:rPr>
                <w:rFonts w:ascii="Aptos" w:hAnsi="Aptos"/>
                <w:b/>
                <w:color w:val="FFFFFF"/>
                <w:sz w:val="14"/>
              </w:rPr>
              <w:t>Type</w:t>
            </w:r>
          </w:p>
        </w:tc>
        <w:tc>
          <w:tcPr>
            <w:tcW w:type="dxa" w:w="1224"/>
            <w:vAlign w:val="top"/>
            <w:shd w:fill="3F1419"/>
          </w:tcPr>
          <w:p>
            <w:r/>
            <w:r>
              <w:rPr>
                <w:rFonts w:ascii="Aptos" w:hAnsi="Aptos"/>
                <w:b/>
                <w:color w:val="FFFFFF"/>
                <w:sz w:val="14"/>
              </w:rPr>
              <w:t>Presence</w:t>
            </w:r>
          </w:p>
        </w:tc>
        <w:tc>
          <w:tcPr>
            <w:tcW w:type="dxa" w:w="4104"/>
            <w:vAlign w:val="top"/>
            <w:shd w:fill="3F1419"/>
          </w:tcPr>
          <w:p>
            <w:r/>
            <w:r>
              <w:rPr>
                <w:rFonts w:ascii="Aptos" w:hAnsi="Aptos"/>
                <w:b/>
                <w:color w:val="FFFFFF"/>
                <w:sz w:val="14"/>
              </w:rPr>
              <w:t>Notes</w:t>
            </w:r>
          </w:p>
        </w:tc>
      </w:tr>
      <w:tr>
        <w:trPr>
          <w:cantSplit/>
        </w:trPr>
        <w:tc>
          <w:tcPr>
            <w:tcW w:type="dxa" w:w="2952"/>
            <w:vAlign w:val="top"/>
          </w:tcPr>
          <w:p>
            <w:r/>
            <w:r>
              <w:rPr>
                <w:rFonts w:ascii="Aptos" w:hAnsi="Aptos"/>
                <w:b w:val="0"/>
                <w:sz w:val="14"/>
              </w:rPr>
              <w:t>id</w:t>
            </w:r>
          </w:p>
        </w:tc>
        <w:tc>
          <w:tcPr>
            <w:tcW w:type="dxa" w:w="2088"/>
            <w:vAlign w:val="top"/>
          </w:tcPr>
          <w:p>
            <w:r/>
            <w:r>
              <w:rPr>
                <w:rFonts w:ascii="Aptos" w:hAnsi="Aptos"/>
                <w:b w:val="0"/>
                <w:sz w:val="14"/>
              </w:rPr>
              <w:t>RuntimeId</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party_promotion_ids</w:t>
            </w:r>
          </w:p>
        </w:tc>
        <w:tc>
          <w:tcPr>
            <w:tcW w:type="dxa" w:w="2088"/>
            <w:vAlign w:val="top"/>
          </w:tcPr>
          <w:p>
            <w:r/>
            <w:r>
              <w:rPr>
                <w:rFonts w:ascii="Aptos" w:hAnsi="Aptos"/>
                <w:b w:val="0"/>
                <w:sz w:val="14"/>
              </w:rPr>
              <w:t>array</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status</w:t>
            </w:r>
          </w:p>
        </w:tc>
        <w:tc>
          <w:tcPr>
            <w:tcW w:type="dxa" w:w="2088"/>
            <w:vAlign w:val="top"/>
          </w:tcPr>
          <w:p>
            <w:r/>
            <w:r>
              <w:rPr>
                <w:rFonts w:ascii="Aptos" w:hAnsi="Aptos"/>
                <w:b w:val="0"/>
                <w:sz w:val="14"/>
              </w:rPr>
              <w:t>string</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start_date</w:t>
            </w:r>
          </w:p>
        </w:tc>
        <w:tc>
          <w:tcPr>
            <w:tcW w:type="dxa" w:w="2088"/>
            <w:vAlign w:val="top"/>
          </w:tcPr>
          <w:p>
            <w:r/>
            <w:r>
              <w:rPr>
                <w:rFonts w:ascii="Aptos" w:hAnsi="Aptos"/>
                <w:b w:val="0"/>
                <w:sz w:val="14"/>
              </w:rPr>
              <w:t>Date</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end_date</w:t>
            </w:r>
          </w:p>
        </w:tc>
        <w:tc>
          <w:tcPr>
            <w:tcW w:type="dxa" w:w="2088"/>
            <w:vAlign w:val="top"/>
          </w:tcPr>
          <w:p>
            <w:r/>
            <w:r>
              <w:rPr>
                <w:rFonts w:ascii="Aptos" w:hAnsi="Aptos"/>
                <w:b w:val="0"/>
                <w:sz w:val="14"/>
              </w:rPr>
              <w:t>nullable/union</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clause_ids</w:t>
            </w:r>
          </w:p>
        </w:tc>
        <w:tc>
          <w:tcPr>
            <w:tcW w:type="dxa" w:w="2088"/>
            <w:vAlign w:val="top"/>
          </w:tcPr>
          <w:p>
            <w:r/>
            <w:r>
              <w:rPr>
                <w:rFonts w:ascii="Aptos" w:hAnsi="Aptos"/>
                <w:b w:val="0"/>
                <w:sz w:val="14"/>
              </w:rPr>
              <w:t>array</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clauses</w:t>
            </w:r>
          </w:p>
        </w:tc>
        <w:tc>
          <w:tcPr>
            <w:tcW w:type="dxa" w:w="2088"/>
            <w:vAlign w:val="top"/>
          </w:tcPr>
          <w:p>
            <w:r/>
            <w:r>
              <w:rPr>
                <w:rFonts w:ascii="Aptos" w:hAnsi="Aptos"/>
                <w:b w:val="0"/>
                <w:sz w:val="14"/>
              </w:rPr>
              <w:t>array</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trust_effect</w:t>
            </w:r>
          </w:p>
        </w:tc>
        <w:tc>
          <w:tcPr>
            <w:tcW w:type="dxa" w:w="2088"/>
            <w:vAlign w:val="top"/>
          </w:tcPr>
          <w:p>
            <w:r/>
            <w:r>
              <w:rPr>
                <w:rFonts w:ascii="Aptos" w:hAnsi="Aptos"/>
                <w:b w:val="0"/>
                <w:sz w:val="14"/>
              </w:rPr>
              <w:t>SignedUnitScalar</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last_violation_event_id</w:t>
            </w:r>
          </w:p>
        </w:tc>
        <w:tc>
          <w:tcPr>
            <w:tcW w:type="dxa" w:w="2088"/>
            <w:vAlign w:val="top"/>
          </w:tcPr>
          <w:p>
            <w:r/>
            <w:r>
              <w:rPr>
                <w:rFonts w:ascii="Aptos" w:hAnsi="Aptos"/>
                <w:b w:val="0"/>
                <w:sz w:val="14"/>
              </w:rPr>
              <w:t>nullable/union</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bl>
    <w:p>
      <w:pPr>
        <w:spacing w:after="40"/>
      </w:pPr>
    </w:p>
    <w:p>
      <w:pPr>
        <w:pStyle w:val="Heading2"/>
      </w:pPr>
      <w:r>
        <w:t>KnowledgeBase</w:t>
      </w:r>
    </w:p>
    <w:tbl>
      <w:tblPr>
        <w:tblStyle w:val="TableGrid"/>
        <w:tblW w:type="auto" w:w="0"/>
        <w:jc w:val="center"/>
        <w:tblLook w:firstColumn="1" w:firstRow="1" w:lastColumn="0" w:lastRow="0" w:noHBand="0" w:noVBand="1" w:val="04A0"/>
      </w:tblPr>
      <w:tblGrid>
        <w:gridCol w:w="2556"/>
        <w:gridCol w:w="2556"/>
        <w:gridCol w:w="2556"/>
        <w:gridCol w:w="2556"/>
      </w:tblGrid>
      <w:tr>
        <w:trPr>
          <w:cantSplit/>
          <w:tblHeader/>
        </w:trPr>
        <w:tc>
          <w:tcPr>
            <w:tcW w:type="dxa" w:w="2952"/>
            <w:vAlign w:val="top"/>
            <w:shd w:fill="3F1419"/>
          </w:tcPr>
          <w:p>
            <w:r/>
            <w:r>
              <w:rPr>
                <w:rFonts w:ascii="Aptos" w:hAnsi="Aptos"/>
                <w:b/>
                <w:color w:val="FFFFFF"/>
                <w:sz w:val="14"/>
              </w:rPr>
              <w:t>Field</w:t>
            </w:r>
          </w:p>
        </w:tc>
        <w:tc>
          <w:tcPr>
            <w:tcW w:type="dxa" w:w="2088"/>
            <w:vAlign w:val="top"/>
            <w:shd w:fill="3F1419"/>
          </w:tcPr>
          <w:p>
            <w:r/>
            <w:r>
              <w:rPr>
                <w:rFonts w:ascii="Aptos" w:hAnsi="Aptos"/>
                <w:b/>
                <w:color w:val="FFFFFF"/>
                <w:sz w:val="14"/>
              </w:rPr>
              <w:t>Type</w:t>
            </w:r>
          </w:p>
        </w:tc>
        <w:tc>
          <w:tcPr>
            <w:tcW w:type="dxa" w:w="1224"/>
            <w:vAlign w:val="top"/>
            <w:shd w:fill="3F1419"/>
          </w:tcPr>
          <w:p>
            <w:r/>
            <w:r>
              <w:rPr>
                <w:rFonts w:ascii="Aptos" w:hAnsi="Aptos"/>
                <w:b/>
                <w:color w:val="FFFFFF"/>
                <w:sz w:val="14"/>
              </w:rPr>
              <w:t>Presence</w:t>
            </w:r>
          </w:p>
        </w:tc>
        <w:tc>
          <w:tcPr>
            <w:tcW w:type="dxa" w:w="4104"/>
            <w:vAlign w:val="top"/>
            <w:shd w:fill="3F1419"/>
          </w:tcPr>
          <w:p>
            <w:r/>
            <w:r>
              <w:rPr>
                <w:rFonts w:ascii="Aptos" w:hAnsi="Aptos"/>
                <w:b/>
                <w:color w:val="FFFFFF"/>
                <w:sz w:val="14"/>
              </w:rPr>
              <w:t>Notes</w:t>
            </w:r>
          </w:p>
        </w:tc>
      </w:tr>
      <w:tr>
        <w:trPr>
          <w:cantSplit/>
        </w:trPr>
        <w:tc>
          <w:tcPr>
            <w:tcW w:type="dxa" w:w="2952"/>
            <w:vAlign w:val="top"/>
          </w:tcPr>
          <w:p>
            <w:r/>
            <w:r>
              <w:rPr>
                <w:rFonts w:ascii="Aptos" w:hAnsi="Aptos"/>
                <w:b w:val="0"/>
                <w:sz w:val="14"/>
              </w:rPr>
              <w:t>owner_promotion_id</w:t>
            </w:r>
          </w:p>
        </w:tc>
        <w:tc>
          <w:tcPr>
            <w:tcW w:type="dxa" w:w="2088"/>
            <w:vAlign w:val="top"/>
          </w:tcPr>
          <w:p>
            <w:r/>
            <w:r>
              <w:rPr>
                <w:rFonts w:ascii="Aptos" w:hAnsi="Aptos"/>
                <w:b w:val="0"/>
                <w:sz w:val="14"/>
              </w:rPr>
              <w:t>RuntimeId</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observations</w:t>
            </w:r>
          </w:p>
        </w:tc>
        <w:tc>
          <w:tcPr>
            <w:tcW w:type="dxa" w:w="2088"/>
            <w:vAlign w:val="top"/>
          </w:tcPr>
          <w:p>
            <w:r/>
            <w:r>
              <w:rPr>
                <w:rFonts w:ascii="Aptos" w:hAnsi="Aptos"/>
                <w:b w:val="0"/>
                <w:sz w:val="14"/>
              </w:rPr>
              <w:t>array</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familiarity_by_subject</w:t>
            </w:r>
          </w:p>
        </w:tc>
        <w:tc>
          <w:tcPr>
            <w:tcW w:type="dxa" w:w="2088"/>
            <w:vAlign w:val="top"/>
          </w:tcPr>
          <w:p>
            <w:r/>
            <w:r>
              <w:rPr>
                <w:rFonts w:ascii="Aptos" w:hAnsi="Aptos"/>
                <w:b w:val="0"/>
                <w:sz w:val="14"/>
              </w:rPr>
              <w:t>object</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bl>
    <w:p>
      <w:pPr>
        <w:spacing w:after="40"/>
      </w:pPr>
    </w:p>
    <w:p>
      <w:pPr>
        <w:pStyle w:val="Heading1"/>
      </w:pPr>
      <w:r>
        <w:t>Appendix B. Canonical Validation/Error Codes</w:t>
      </w:r>
    </w:p>
    <w:tbl>
      <w:tblPr>
        <w:tblStyle w:val="TableGrid"/>
        <w:tblW w:type="auto" w:w="0"/>
        <w:jc w:val="center"/>
        <w:tblLook w:firstColumn="1" w:firstRow="1" w:lastColumn="0" w:lastRow="0" w:noHBand="0" w:noVBand="1" w:val="04A0"/>
      </w:tblPr>
      <w:tblGrid>
        <w:gridCol w:w="5112"/>
        <w:gridCol w:w="5112"/>
      </w:tblGrid>
      <w:tr>
        <w:trPr>
          <w:cantSplit/>
          <w:tblHeader/>
        </w:trPr>
        <w:tc>
          <w:tcPr>
            <w:tcW w:type="dxa" w:w="1728"/>
            <w:vAlign w:val="top"/>
            <w:shd w:fill="3F1419"/>
          </w:tcPr>
          <w:p>
            <w:r/>
            <w:r>
              <w:rPr>
                <w:rFonts w:ascii="Aptos" w:hAnsi="Aptos"/>
                <w:b/>
                <w:color w:val="FFFFFF"/>
                <w:sz w:val="16"/>
              </w:rPr>
              <w:t>Code</w:t>
            </w:r>
          </w:p>
        </w:tc>
        <w:tc>
          <w:tcPr>
            <w:tcW w:type="dxa" w:w="8640"/>
            <w:vAlign w:val="top"/>
            <w:shd w:fill="3F1419"/>
          </w:tcPr>
          <w:p>
            <w:r/>
            <w:r>
              <w:rPr>
                <w:rFonts w:ascii="Aptos" w:hAnsi="Aptos"/>
                <w:b/>
                <w:color w:val="FFFFFF"/>
                <w:sz w:val="16"/>
              </w:rPr>
              <w:t>Meaning</w:t>
            </w:r>
          </w:p>
        </w:tc>
      </w:tr>
      <w:tr>
        <w:trPr>
          <w:cantSplit/>
        </w:trPr>
        <w:tc>
          <w:tcPr>
            <w:tcW w:type="dxa" w:w="1728"/>
            <w:vAlign w:val="top"/>
          </w:tcPr>
          <w:p>
            <w:r/>
            <w:r>
              <w:rPr>
                <w:rFonts w:ascii="Aptos" w:hAnsi="Aptos"/>
                <w:b w:val="0"/>
                <w:sz w:val="16"/>
              </w:rPr>
              <w:t>ID001</w:t>
            </w:r>
          </w:p>
        </w:tc>
        <w:tc>
          <w:tcPr>
            <w:tcW w:type="dxa" w:w="8640"/>
            <w:vAlign w:val="top"/>
          </w:tcPr>
          <w:p>
            <w:r/>
            <w:r>
              <w:rPr>
                <w:rFonts w:ascii="Aptos" w:hAnsi="Aptos"/>
                <w:b w:val="0"/>
                <w:sz w:val="16"/>
              </w:rPr>
              <w:t>Malformed canonical ID.</w:t>
            </w:r>
          </w:p>
        </w:tc>
      </w:tr>
      <w:tr>
        <w:trPr>
          <w:cantSplit/>
        </w:trPr>
        <w:tc>
          <w:tcPr>
            <w:tcW w:type="dxa" w:w="1728"/>
            <w:vAlign w:val="top"/>
          </w:tcPr>
          <w:p>
            <w:r/>
            <w:r>
              <w:rPr>
                <w:rFonts w:ascii="Aptos" w:hAnsi="Aptos"/>
                <w:b w:val="0"/>
                <w:sz w:val="16"/>
              </w:rPr>
              <w:t>ID002</w:t>
            </w:r>
          </w:p>
        </w:tc>
        <w:tc>
          <w:tcPr>
            <w:tcW w:type="dxa" w:w="8640"/>
            <w:vAlign w:val="top"/>
          </w:tcPr>
          <w:p>
            <w:r/>
            <w:r>
              <w:rPr>
                <w:rFonts w:ascii="Aptos" w:hAnsi="Aptos"/>
                <w:b w:val="0"/>
                <w:sz w:val="16"/>
              </w:rPr>
              <w:t>Duplicate/conflicting identity.</w:t>
            </w:r>
          </w:p>
        </w:tc>
      </w:tr>
      <w:tr>
        <w:trPr>
          <w:cantSplit/>
        </w:trPr>
        <w:tc>
          <w:tcPr>
            <w:tcW w:type="dxa" w:w="1728"/>
            <w:vAlign w:val="top"/>
          </w:tcPr>
          <w:p>
            <w:r/>
            <w:r>
              <w:rPr>
                <w:rFonts w:ascii="Aptos" w:hAnsi="Aptos"/>
                <w:b w:val="0"/>
                <w:sz w:val="16"/>
              </w:rPr>
              <w:t>REF001</w:t>
            </w:r>
          </w:p>
        </w:tc>
        <w:tc>
          <w:tcPr>
            <w:tcW w:type="dxa" w:w="8640"/>
            <w:vAlign w:val="top"/>
          </w:tcPr>
          <w:p>
            <w:r/>
            <w:r>
              <w:rPr>
                <w:rFonts w:ascii="Aptos" w:hAnsi="Aptos"/>
                <w:b w:val="0"/>
                <w:sz w:val="16"/>
              </w:rPr>
              <w:t>Missing required reference.</w:t>
            </w:r>
          </w:p>
        </w:tc>
      </w:tr>
      <w:tr>
        <w:trPr>
          <w:cantSplit/>
        </w:trPr>
        <w:tc>
          <w:tcPr>
            <w:tcW w:type="dxa" w:w="1728"/>
            <w:vAlign w:val="top"/>
          </w:tcPr>
          <w:p>
            <w:r/>
            <w:r>
              <w:rPr>
                <w:rFonts w:ascii="Aptos" w:hAnsi="Aptos"/>
                <w:b w:val="0"/>
                <w:sz w:val="16"/>
              </w:rPr>
              <w:t>REF002</w:t>
            </w:r>
          </w:p>
        </w:tc>
        <w:tc>
          <w:tcPr>
            <w:tcW w:type="dxa" w:w="8640"/>
            <w:vAlign w:val="top"/>
          </w:tcPr>
          <w:p>
            <w:r/>
            <w:r>
              <w:rPr>
                <w:rFonts w:ascii="Aptos" w:hAnsi="Aptos"/>
                <w:b w:val="0"/>
                <w:sz w:val="16"/>
              </w:rPr>
              <w:t>Collection key/canonical ID mismatch.</w:t>
            </w:r>
          </w:p>
        </w:tc>
      </w:tr>
      <w:tr>
        <w:trPr>
          <w:cantSplit/>
        </w:trPr>
        <w:tc>
          <w:tcPr>
            <w:tcW w:type="dxa" w:w="1728"/>
            <w:vAlign w:val="top"/>
          </w:tcPr>
          <w:p>
            <w:r/>
            <w:r>
              <w:rPr>
                <w:rFonts w:ascii="Aptos" w:hAnsi="Aptos"/>
                <w:b w:val="0"/>
                <w:sz w:val="16"/>
              </w:rPr>
              <w:t>REF003</w:t>
            </w:r>
          </w:p>
        </w:tc>
        <w:tc>
          <w:tcPr>
            <w:tcW w:type="dxa" w:w="8640"/>
            <w:vAlign w:val="top"/>
          </w:tcPr>
          <w:p>
            <w:r/>
            <w:r>
              <w:rPr>
                <w:rFonts w:ascii="Aptos" w:hAnsi="Aptos"/>
                <w:b w:val="0"/>
                <w:sz w:val="16"/>
              </w:rPr>
              <w:t>Reference targets wrong family/type.</w:t>
            </w:r>
          </w:p>
        </w:tc>
      </w:tr>
      <w:tr>
        <w:trPr>
          <w:cantSplit/>
        </w:trPr>
        <w:tc>
          <w:tcPr>
            <w:tcW w:type="dxa" w:w="1728"/>
            <w:vAlign w:val="top"/>
          </w:tcPr>
          <w:p>
            <w:r/>
            <w:r>
              <w:rPr>
                <w:rFonts w:ascii="Aptos" w:hAnsi="Aptos"/>
                <w:b w:val="0"/>
                <w:sz w:val="16"/>
              </w:rPr>
              <w:t>STATE001</w:t>
            </w:r>
          </w:p>
        </w:tc>
        <w:tc>
          <w:tcPr>
            <w:tcW w:type="dxa" w:w="8640"/>
            <w:vAlign w:val="top"/>
          </w:tcPr>
          <w:p>
            <w:r/>
            <w:r>
              <w:rPr>
                <w:rFonts w:ascii="Aptos" w:hAnsi="Aptos"/>
                <w:b w:val="0"/>
                <w:sz w:val="16"/>
              </w:rPr>
              <w:t>Value violates representational range/type.</w:t>
            </w:r>
          </w:p>
        </w:tc>
      </w:tr>
      <w:tr>
        <w:trPr>
          <w:cantSplit/>
        </w:trPr>
        <w:tc>
          <w:tcPr>
            <w:tcW w:type="dxa" w:w="1728"/>
            <w:vAlign w:val="top"/>
          </w:tcPr>
          <w:p>
            <w:r/>
            <w:r>
              <w:rPr>
                <w:rFonts w:ascii="Aptos" w:hAnsi="Aptos"/>
                <w:b w:val="0"/>
                <w:sz w:val="16"/>
              </w:rPr>
              <w:t>STATE002</w:t>
            </w:r>
          </w:p>
        </w:tc>
        <w:tc>
          <w:tcPr>
            <w:tcW w:type="dxa" w:w="8640"/>
            <w:vAlign w:val="top"/>
          </w:tcPr>
          <w:p>
            <w:r/>
            <w:r>
              <w:rPr>
                <w:rFonts w:ascii="Aptos" w:hAnsi="Aptos"/>
                <w:b w:val="0"/>
                <w:sz w:val="16"/>
              </w:rPr>
              <w:t>Duplicate/incompatible active assignment.</w:t>
            </w:r>
          </w:p>
        </w:tc>
      </w:tr>
      <w:tr>
        <w:trPr>
          <w:cantSplit/>
        </w:trPr>
        <w:tc>
          <w:tcPr>
            <w:tcW w:type="dxa" w:w="1728"/>
            <w:vAlign w:val="top"/>
          </w:tcPr>
          <w:p>
            <w:r/>
            <w:r>
              <w:rPr>
                <w:rFonts w:ascii="Aptos" w:hAnsi="Aptos"/>
                <w:b w:val="0"/>
                <w:sz w:val="16"/>
              </w:rPr>
              <w:t>STATE003</w:t>
            </w:r>
          </w:p>
        </w:tc>
        <w:tc>
          <w:tcPr>
            <w:tcW w:type="dxa" w:w="8640"/>
            <w:vAlign w:val="top"/>
          </w:tcPr>
          <w:p>
            <w:r/>
            <w:r>
              <w:rPr>
                <w:rFonts w:ascii="Aptos" w:hAnsi="Aptos"/>
                <w:b w:val="0"/>
                <w:sz w:val="16"/>
              </w:rPr>
              <w:t>Domain invariant violation.</w:t>
            </w:r>
          </w:p>
        </w:tc>
      </w:tr>
      <w:tr>
        <w:trPr>
          <w:cantSplit/>
        </w:trPr>
        <w:tc>
          <w:tcPr>
            <w:tcW w:type="dxa" w:w="1728"/>
            <w:vAlign w:val="top"/>
          </w:tcPr>
          <w:p>
            <w:r/>
            <w:r>
              <w:rPr>
                <w:rFonts w:ascii="Aptos" w:hAnsi="Aptos"/>
                <w:b w:val="0"/>
                <w:sz w:val="16"/>
              </w:rPr>
              <w:t>CMD001</w:t>
            </w:r>
          </w:p>
        </w:tc>
        <w:tc>
          <w:tcPr>
            <w:tcW w:type="dxa" w:w="8640"/>
            <w:vAlign w:val="top"/>
          </w:tcPr>
          <w:p>
            <w:r/>
            <w:r>
              <w:rPr>
                <w:rFonts w:ascii="Aptos" w:hAnsi="Aptos"/>
                <w:b w:val="0"/>
                <w:sz w:val="16"/>
              </w:rPr>
              <w:t>Unknown/invalid command type or payload.</w:t>
            </w:r>
          </w:p>
        </w:tc>
      </w:tr>
      <w:tr>
        <w:trPr>
          <w:cantSplit/>
        </w:trPr>
        <w:tc>
          <w:tcPr>
            <w:tcW w:type="dxa" w:w="1728"/>
            <w:vAlign w:val="top"/>
          </w:tcPr>
          <w:p>
            <w:r/>
            <w:r>
              <w:rPr>
                <w:rFonts w:ascii="Aptos" w:hAnsi="Aptos"/>
                <w:b w:val="0"/>
                <w:sz w:val="16"/>
              </w:rPr>
              <w:t>CMD002</w:t>
            </w:r>
          </w:p>
        </w:tc>
        <w:tc>
          <w:tcPr>
            <w:tcW w:type="dxa" w:w="8640"/>
            <w:vAlign w:val="top"/>
          </w:tcPr>
          <w:p>
            <w:r/>
            <w:r>
              <w:rPr>
                <w:rFonts w:ascii="Aptos" w:hAnsi="Aptos"/>
                <w:b w:val="0"/>
                <w:sz w:val="16"/>
              </w:rPr>
              <w:t>Command stale for current turn/state.</w:t>
            </w:r>
          </w:p>
        </w:tc>
      </w:tr>
      <w:tr>
        <w:trPr>
          <w:cantSplit/>
        </w:trPr>
        <w:tc>
          <w:tcPr>
            <w:tcW w:type="dxa" w:w="1728"/>
            <w:vAlign w:val="top"/>
          </w:tcPr>
          <w:p>
            <w:r/>
            <w:r>
              <w:rPr>
                <w:rFonts w:ascii="Aptos" w:hAnsi="Aptos"/>
                <w:b w:val="0"/>
                <w:sz w:val="16"/>
              </w:rPr>
              <w:t>KNOW001</w:t>
            </w:r>
          </w:p>
        </w:tc>
        <w:tc>
          <w:tcPr>
            <w:tcW w:type="dxa" w:w="8640"/>
            <w:vAlign w:val="top"/>
          </w:tcPr>
          <w:p>
            <w:r/>
            <w:r>
              <w:rPr>
                <w:rFonts w:ascii="Aptos" w:hAnsi="Aptos"/>
                <w:b w:val="0"/>
                <w:sz w:val="16"/>
              </w:rPr>
              <w:t>Player-facing projection attempts to expose hidden truth outside knowledge contract.</w:t>
            </w:r>
          </w:p>
        </w:tc>
      </w:tr>
      <w:tr>
        <w:trPr>
          <w:cantSplit/>
        </w:trPr>
        <w:tc>
          <w:tcPr>
            <w:tcW w:type="dxa" w:w="1728"/>
            <w:vAlign w:val="top"/>
          </w:tcPr>
          <w:p>
            <w:r/>
            <w:r>
              <w:rPr>
                <w:rFonts w:ascii="Aptos" w:hAnsi="Aptos"/>
                <w:b w:val="0"/>
                <w:sz w:val="16"/>
              </w:rPr>
              <w:t>NAR001</w:t>
            </w:r>
          </w:p>
        </w:tc>
        <w:tc>
          <w:tcPr>
            <w:tcW w:type="dxa" w:w="8640"/>
            <w:vAlign w:val="top"/>
          </w:tcPr>
          <w:p>
            <w:r/>
            <w:r>
              <w:rPr>
                <w:rFonts w:ascii="Aptos" w:hAnsi="Aptos"/>
                <w:b w:val="0"/>
                <w:sz w:val="16"/>
              </w:rPr>
              <w:t>Narrative-bearing content missing/invalid NarrativeContext.</w:t>
            </w:r>
          </w:p>
        </w:tc>
      </w:tr>
      <w:tr>
        <w:trPr>
          <w:cantSplit/>
        </w:trPr>
        <w:tc>
          <w:tcPr>
            <w:tcW w:type="dxa" w:w="1728"/>
            <w:vAlign w:val="top"/>
          </w:tcPr>
          <w:p>
            <w:r/>
            <w:r>
              <w:rPr>
                <w:rFonts w:ascii="Aptos" w:hAnsi="Aptos"/>
                <w:b w:val="0"/>
                <w:sz w:val="16"/>
              </w:rPr>
              <w:t>NAR002</w:t>
            </w:r>
          </w:p>
        </w:tc>
        <w:tc>
          <w:tcPr>
            <w:tcW w:type="dxa" w:w="8640"/>
            <w:vAlign w:val="top"/>
          </w:tcPr>
          <w:p>
            <w:r/>
            <w:r>
              <w:rPr>
                <w:rFonts w:ascii="Aptos" w:hAnsi="Aptos"/>
                <w:b w:val="0"/>
                <w:sz w:val="16"/>
              </w:rPr>
              <w:t>NarrativeContext not accepted by target surface.</w:t>
            </w:r>
          </w:p>
        </w:tc>
      </w:tr>
      <w:tr>
        <w:trPr>
          <w:cantSplit/>
        </w:trPr>
        <w:tc>
          <w:tcPr>
            <w:tcW w:type="dxa" w:w="1728"/>
            <w:vAlign w:val="top"/>
          </w:tcPr>
          <w:p>
            <w:r/>
            <w:r>
              <w:rPr>
                <w:rFonts w:ascii="Aptos" w:hAnsi="Aptos"/>
                <w:b w:val="0"/>
                <w:sz w:val="16"/>
              </w:rPr>
              <w:t>MOD001</w:t>
            </w:r>
          </w:p>
        </w:tc>
        <w:tc>
          <w:tcPr>
            <w:tcW w:type="dxa" w:w="8640"/>
            <w:vAlign w:val="top"/>
          </w:tcPr>
          <w:p>
            <w:r/>
            <w:r>
              <w:rPr>
                <w:rFonts w:ascii="Aptos" w:hAnsi="Aptos"/>
                <w:b w:val="0"/>
                <w:sz w:val="16"/>
              </w:rPr>
              <w:t>Unsafe pack path/path traversal/remote reference.</w:t>
            </w:r>
          </w:p>
        </w:tc>
      </w:tr>
      <w:tr>
        <w:trPr>
          <w:cantSplit/>
        </w:trPr>
        <w:tc>
          <w:tcPr>
            <w:tcW w:type="dxa" w:w="1728"/>
            <w:vAlign w:val="top"/>
          </w:tcPr>
          <w:p>
            <w:r/>
            <w:r>
              <w:rPr>
                <w:rFonts w:ascii="Aptos" w:hAnsi="Aptos"/>
                <w:b w:val="0"/>
                <w:sz w:val="16"/>
              </w:rPr>
              <w:t>MOD002</w:t>
            </w:r>
          </w:p>
        </w:tc>
        <w:tc>
          <w:tcPr>
            <w:tcW w:type="dxa" w:w="8640"/>
            <w:vAlign w:val="top"/>
          </w:tcPr>
          <w:p>
            <w:r/>
            <w:r>
              <w:rPr>
                <w:rFonts w:ascii="Aptos" w:hAnsi="Aptos"/>
                <w:b w:val="0"/>
                <w:sz w:val="16"/>
              </w:rPr>
              <w:t>Executable content reference forbidden by data-only mod policy.</w:t>
            </w:r>
          </w:p>
        </w:tc>
      </w:tr>
      <w:tr>
        <w:trPr>
          <w:cantSplit/>
        </w:trPr>
        <w:tc>
          <w:tcPr>
            <w:tcW w:type="dxa" w:w="1728"/>
            <w:vAlign w:val="top"/>
          </w:tcPr>
          <w:p>
            <w:r/>
            <w:r>
              <w:rPr>
                <w:rFonts w:ascii="Aptos" w:hAnsi="Aptos"/>
                <w:b w:val="0"/>
                <w:sz w:val="16"/>
              </w:rPr>
              <w:t>SAVE001</w:t>
            </w:r>
          </w:p>
        </w:tc>
        <w:tc>
          <w:tcPr>
            <w:tcW w:type="dxa" w:w="8640"/>
            <w:vAlign w:val="top"/>
          </w:tcPr>
          <w:p>
            <w:r/>
            <w:r>
              <w:rPr>
                <w:rFonts w:ascii="Aptos" w:hAnsi="Aptos"/>
                <w:b w:val="0"/>
                <w:sz w:val="16"/>
              </w:rPr>
              <w:t>Content fingerprint or required pack mismatch.</w:t>
            </w:r>
          </w:p>
        </w:tc>
      </w:tr>
      <w:tr>
        <w:trPr>
          <w:cantSplit/>
        </w:trPr>
        <w:tc>
          <w:tcPr>
            <w:tcW w:type="dxa" w:w="1728"/>
            <w:vAlign w:val="top"/>
          </w:tcPr>
          <w:p>
            <w:r/>
            <w:r>
              <w:rPr>
                <w:rFonts w:ascii="Aptos" w:hAnsi="Aptos"/>
                <w:b w:val="0"/>
                <w:sz w:val="16"/>
              </w:rPr>
              <w:t>SAVE002</w:t>
            </w:r>
          </w:p>
        </w:tc>
        <w:tc>
          <w:tcPr>
            <w:tcW w:type="dxa" w:w="8640"/>
            <w:vAlign w:val="top"/>
          </w:tcPr>
          <w:p>
            <w:r/>
            <w:r>
              <w:rPr>
                <w:rFonts w:ascii="Aptos" w:hAnsi="Aptos"/>
                <w:b w:val="0"/>
                <w:sz w:val="16"/>
              </w:rPr>
              <w:t>Unsupported newer save/schema version.</w:t>
            </w:r>
          </w:p>
        </w:tc>
      </w:tr>
      <w:tr>
        <w:trPr>
          <w:cantSplit/>
        </w:trPr>
        <w:tc>
          <w:tcPr>
            <w:tcW w:type="dxa" w:w="1728"/>
            <w:vAlign w:val="top"/>
          </w:tcPr>
          <w:p>
            <w:r/>
            <w:r>
              <w:rPr>
                <w:rFonts w:ascii="Aptos" w:hAnsi="Aptos"/>
                <w:b w:val="0"/>
                <w:sz w:val="16"/>
              </w:rPr>
              <w:t>CHR001</w:t>
            </w:r>
          </w:p>
        </w:tc>
        <w:tc>
          <w:tcPr>
            <w:tcW w:type="dxa" w:w="8640"/>
            <w:vAlign w:val="top"/>
          </w:tcPr>
          <w:p>
            <w:r/>
            <w:r>
              <w:rPr>
                <w:rFonts w:ascii="Aptos" w:hAnsi="Aptos"/>
                <w:b w:val="0"/>
                <w:sz w:val="16"/>
              </w:rPr>
              <w:t>Chronicle event/head/sequence identity invalid.</w:t>
            </w:r>
          </w:p>
        </w:tc>
      </w:tr>
      <w:tr>
        <w:trPr>
          <w:cantSplit/>
        </w:trPr>
        <w:tc>
          <w:tcPr>
            <w:tcW w:type="dxa" w:w="1728"/>
            <w:vAlign w:val="top"/>
          </w:tcPr>
          <w:p>
            <w:r/>
            <w:r>
              <w:rPr>
                <w:rFonts w:ascii="Aptos" w:hAnsi="Aptos"/>
                <w:b w:val="0"/>
                <w:sz w:val="16"/>
              </w:rPr>
              <w:t>CHR002</w:t>
            </w:r>
          </w:p>
        </w:tc>
        <w:tc>
          <w:tcPr>
            <w:tcW w:type="dxa" w:w="8640"/>
            <w:vAlign w:val="top"/>
          </w:tcPr>
          <w:p>
            <w:r/>
            <w:r>
              <w:rPr>
                <w:rFonts w:ascii="Aptos" w:hAnsi="Aptos"/>
                <w:b w:val="0"/>
                <w:sz w:val="16"/>
              </w:rPr>
              <w:t>Historical entity reference cannot resolve.</w:t>
            </w:r>
          </w:p>
        </w:tc>
      </w:tr>
      <w:tr>
        <w:trPr>
          <w:cantSplit/>
        </w:trPr>
        <w:tc>
          <w:tcPr>
            <w:tcW w:type="dxa" w:w="1728"/>
            <w:vAlign w:val="top"/>
          </w:tcPr>
          <w:p>
            <w:r/>
            <w:r>
              <w:rPr>
                <w:rFonts w:ascii="Aptos" w:hAnsi="Aptos"/>
                <w:b w:val="0"/>
                <w:sz w:val="16"/>
              </w:rPr>
              <w:t>CHR003</w:t>
            </w:r>
          </w:p>
        </w:tc>
        <w:tc>
          <w:tcPr>
            <w:tcW w:type="dxa" w:w="8640"/>
            <w:vAlign w:val="top"/>
          </w:tcPr>
          <w:p>
            <w:r/>
            <w:r>
              <w:rPr>
                <w:rFonts w:ascii="Aptos" w:hAnsi="Aptos"/>
                <w:b w:val="0"/>
                <w:sz w:val="16"/>
              </w:rPr>
              <w:t>Checkpoint + delta reconstruction mismatch.</w:t>
            </w:r>
          </w:p>
        </w:tc>
      </w:tr>
      <w:tr>
        <w:trPr>
          <w:cantSplit/>
        </w:trPr>
        <w:tc>
          <w:tcPr>
            <w:tcW w:type="dxa" w:w="1728"/>
            <w:vAlign w:val="top"/>
          </w:tcPr>
          <w:p>
            <w:r/>
            <w:r>
              <w:rPr>
                <w:rFonts w:ascii="Aptos" w:hAnsi="Aptos"/>
                <w:b w:val="0"/>
                <w:sz w:val="16"/>
              </w:rPr>
              <w:t>RNG001</w:t>
            </w:r>
          </w:p>
        </w:tc>
        <w:tc>
          <w:tcPr>
            <w:tcW w:type="dxa" w:w="8640"/>
            <w:vAlign w:val="top"/>
          </w:tcPr>
          <w:p>
            <w:r/>
            <w:r>
              <w:rPr>
                <w:rFonts w:ascii="Aptos" w:hAnsi="Aptos"/>
                <w:b w:val="0"/>
                <w:sz w:val="16"/>
              </w:rPr>
              <w:t>Simulation randomness bypassed RandomService (test/lint/runtime diagnostic).</w:t>
            </w:r>
          </w:p>
        </w:tc>
      </w:tr>
    </w:tbl>
    <w:p>
      <w:pPr>
        <w:spacing w:after="40"/>
      </w:pPr>
    </w:p>
    <w:p>
      <w:pPr>
        <w:pStyle w:val="Heading1"/>
      </w:pPr>
      <w:r>
        <w:t>Appendix C. Source-to-Contract Traceability</w:t>
      </w:r>
    </w:p>
    <w:tbl>
      <w:tblPr>
        <w:tblStyle w:val="TableGrid"/>
        <w:tblW w:type="auto" w:w="0"/>
        <w:jc w:val="center"/>
        <w:tblLook w:firstColumn="1" w:firstRow="1" w:lastColumn="0" w:lastRow="0" w:noHBand="0" w:noVBand="1" w:val="04A0"/>
      </w:tblPr>
      <w:tblGrid>
        <w:gridCol w:w="5112"/>
        <w:gridCol w:w="5112"/>
      </w:tblGrid>
      <w:tr>
        <w:trPr>
          <w:cantSplit/>
          <w:tblHeader/>
        </w:trPr>
        <w:tc>
          <w:tcPr>
            <w:tcW w:type="dxa" w:w="3888"/>
            <w:vAlign w:val="top"/>
            <w:shd w:fill="3F1419"/>
          </w:tcPr>
          <w:p>
            <w:r/>
            <w:r>
              <w:rPr>
                <w:rFonts w:ascii="Aptos" w:hAnsi="Aptos"/>
                <w:b/>
                <w:color w:val="FFFFFF"/>
                <w:sz w:val="16"/>
              </w:rPr>
              <w:t>Contract area</w:t>
            </w:r>
          </w:p>
        </w:tc>
        <w:tc>
          <w:tcPr>
            <w:tcW w:type="dxa" w:w="6480"/>
            <w:vAlign w:val="top"/>
            <w:shd w:fill="3F1419"/>
          </w:tcPr>
          <w:p>
            <w:r/>
            <w:r>
              <w:rPr>
                <w:rFonts w:ascii="Aptos" w:hAnsi="Aptos"/>
                <w:b/>
                <w:color w:val="FFFFFF"/>
                <w:sz w:val="16"/>
              </w:rPr>
              <w:t>Primary governing source</w:t>
            </w:r>
          </w:p>
        </w:tc>
      </w:tr>
      <w:tr>
        <w:trPr>
          <w:cantSplit/>
        </w:trPr>
        <w:tc>
          <w:tcPr>
            <w:tcW w:type="dxa" w:w="3888"/>
            <w:vAlign w:val="top"/>
          </w:tcPr>
          <w:p>
            <w:r/>
            <w:r>
              <w:rPr>
                <w:rFonts w:ascii="Aptos" w:hAnsi="Aptos"/>
                <w:b w:val="0"/>
                <w:sz w:val="16"/>
              </w:rPr>
              <w:t>CampaignState vs ChronicleStore</w:t>
            </w:r>
          </w:p>
        </w:tc>
        <w:tc>
          <w:tcPr>
            <w:tcW w:type="dxa" w:w="6480"/>
            <w:vAlign w:val="top"/>
          </w:tcPr>
          <w:p>
            <w:r/>
            <w:r>
              <w:rPr>
                <w:rFonts w:ascii="Aptos" w:hAnsi="Aptos"/>
                <w:b w:val="0"/>
                <w:sz w:val="16"/>
              </w:rPr>
              <w:t>Technical Architecture v0.2 §4.1, §7.12, Appendix D; GDD v0.2 §21.</w:t>
            </w:r>
          </w:p>
        </w:tc>
      </w:tr>
      <w:tr>
        <w:trPr>
          <w:cantSplit/>
        </w:trPr>
        <w:tc>
          <w:tcPr>
            <w:tcW w:type="dxa" w:w="3888"/>
            <w:vAlign w:val="top"/>
          </w:tcPr>
          <w:p>
            <w:r/>
            <w:r>
              <w:rPr>
                <w:rFonts w:ascii="Aptos" w:hAnsi="Aptos"/>
                <w:b w:val="0"/>
                <w:sz w:val="16"/>
              </w:rPr>
              <w:t>Shared Person and role assignments</w:t>
            </w:r>
          </w:p>
        </w:tc>
        <w:tc>
          <w:tcPr>
            <w:tcW w:type="dxa" w:w="6480"/>
            <w:vAlign w:val="top"/>
          </w:tcPr>
          <w:p>
            <w:r/>
            <w:r>
              <w:rPr>
                <w:rFonts w:ascii="Aptos" w:hAnsi="Aptos"/>
                <w:b w:val="0"/>
                <w:sz w:val="16"/>
              </w:rPr>
              <w:t>GDD v0.2 §8; Technical Architecture v0.2 §4.2-4.3; ADR-004.</w:t>
            </w:r>
          </w:p>
        </w:tc>
      </w:tr>
      <w:tr>
        <w:trPr>
          <w:cantSplit/>
        </w:trPr>
        <w:tc>
          <w:tcPr>
            <w:tcW w:type="dxa" w:w="3888"/>
            <w:vAlign w:val="top"/>
          </w:tcPr>
          <w:p>
            <w:r/>
            <w:r>
              <w:rPr>
                <w:rFonts w:ascii="Aptos" w:hAnsi="Aptos"/>
                <w:b w:val="0"/>
                <w:sz w:val="16"/>
              </w:rPr>
              <w:t>Markets/influence/formal territory</w:t>
            </w:r>
          </w:p>
        </w:tc>
        <w:tc>
          <w:tcPr>
            <w:tcW w:type="dxa" w:w="6480"/>
            <w:vAlign w:val="top"/>
          </w:tcPr>
          <w:p>
            <w:r/>
            <w:r>
              <w:rPr>
                <w:rFonts w:ascii="Aptos" w:hAnsi="Aptos"/>
                <w:b w:val="0"/>
                <w:sz w:val="16"/>
              </w:rPr>
              <w:t>GDD v0.2 §§5-6; Technical Architecture v0.2 §4.5, §7.8; Architecture Constitution 4-5.</w:t>
            </w:r>
          </w:p>
        </w:tc>
      </w:tr>
      <w:tr>
        <w:trPr>
          <w:cantSplit/>
        </w:trPr>
        <w:tc>
          <w:tcPr>
            <w:tcW w:type="dxa" w:w="3888"/>
            <w:vAlign w:val="top"/>
          </w:tcPr>
          <w:p>
            <w:r/>
            <w:r>
              <w:rPr>
                <w:rFonts w:ascii="Aptos" w:hAnsi="Aptos"/>
                <w:b w:val="0"/>
                <w:sz w:val="16"/>
              </w:rPr>
              <w:t>Touring companies</w:t>
            </w:r>
          </w:p>
        </w:tc>
        <w:tc>
          <w:tcPr>
            <w:tcW w:type="dxa" w:w="6480"/>
            <w:vAlign w:val="top"/>
          </w:tcPr>
          <w:p>
            <w:r/>
            <w:r>
              <w:rPr>
                <w:rFonts w:ascii="Aptos" w:hAnsi="Aptos"/>
                <w:b w:val="0"/>
                <w:sz w:val="16"/>
              </w:rPr>
              <w:t>GDD v0.2 §11; Technical Architecture v0.2 §4.6.</w:t>
            </w:r>
          </w:p>
        </w:tc>
      </w:tr>
      <w:tr>
        <w:trPr>
          <w:cantSplit/>
        </w:trPr>
        <w:tc>
          <w:tcPr>
            <w:tcW w:type="dxa" w:w="3888"/>
            <w:vAlign w:val="top"/>
          </w:tcPr>
          <w:p>
            <w:r/>
            <w:r>
              <w:rPr>
                <w:rFonts w:ascii="Aptos" w:hAnsi="Aptos"/>
                <w:b w:val="0"/>
                <w:sz w:val="16"/>
              </w:rPr>
              <w:t>Commands/turn events</w:t>
            </w:r>
          </w:p>
        </w:tc>
        <w:tc>
          <w:tcPr>
            <w:tcW w:type="dxa" w:w="6480"/>
            <w:vAlign w:val="top"/>
          </w:tcPr>
          <w:p>
            <w:r/>
            <w:r>
              <w:rPr>
                <w:rFonts w:ascii="Aptos" w:hAnsi="Aptos"/>
                <w:b w:val="0"/>
                <w:sz w:val="16"/>
              </w:rPr>
              <w:t>Technical Architecture v0.2 §6; Build Plan v0.2 §5.0.4.</w:t>
            </w:r>
          </w:p>
        </w:tc>
      </w:tr>
      <w:tr>
        <w:trPr>
          <w:cantSplit/>
        </w:trPr>
        <w:tc>
          <w:tcPr>
            <w:tcW w:type="dxa" w:w="3888"/>
            <w:vAlign w:val="top"/>
          </w:tcPr>
          <w:p>
            <w:r/>
            <w:r>
              <w:rPr>
                <w:rFonts w:ascii="Aptos" w:hAnsi="Aptos"/>
                <w:b w:val="0"/>
                <w:sz w:val="16"/>
              </w:rPr>
              <w:t>Randomness</w:t>
            </w:r>
          </w:p>
        </w:tc>
        <w:tc>
          <w:tcPr>
            <w:tcW w:type="dxa" w:w="6480"/>
            <w:vAlign w:val="top"/>
          </w:tcPr>
          <w:p>
            <w:r/>
            <w:r>
              <w:rPr>
                <w:rFonts w:ascii="Aptos" w:hAnsi="Aptos"/>
                <w:b w:val="0"/>
                <w:sz w:val="16"/>
              </w:rPr>
              <w:t>Technical Architecture v0.2 §6.4; ADR-009.</w:t>
            </w:r>
          </w:p>
        </w:tc>
      </w:tr>
      <w:tr>
        <w:trPr>
          <w:cantSplit/>
        </w:trPr>
        <w:tc>
          <w:tcPr>
            <w:tcW w:type="dxa" w:w="3888"/>
            <w:vAlign w:val="top"/>
          </w:tcPr>
          <w:p>
            <w:r/>
            <w:r>
              <w:rPr>
                <w:rFonts w:ascii="Aptos" w:hAnsi="Aptos"/>
                <w:b w:val="0"/>
                <w:sz w:val="16"/>
              </w:rPr>
              <w:t>Static content/modding</w:t>
            </w:r>
          </w:p>
        </w:tc>
        <w:tc>
          <w:tcPr>
            <w:tcW w:type="dxa" w:w="6480"/>
            <w:vAlign w:val="top"/>
          </w:tcPr>
          <w:p>
            <w:r/>
            <w:r>
              <w:rPr>
                <w:rFonts w:ascii="Aptos" w:hAnsi="Aptos"/>
                <w:b w:val="0"/>
                <w:sz w:val="16"/>
              </w:rPr>
              <w:t>GDD v0.2 §26-27; Technical Architecture v0.2 §5; ADR-005/011.</w:t>
            </w:r>
          </w:p>
        </w:tc>
      </w:tr>
      <w:tr>
        <w:trPr>
          <w:cantSplit/>
        </w:trPr>
        <w:tc>
          <w:tcPr>
            <w:tcW w:type="dxa" w:w="3888"/>
            <w:vAlign w:val="top"/>
          </w:tcPr>
          <w:p>
            <w:r/>
            <w:r>
              <w:rPr>
                <w:rFonts w:ascii="Aptos" w:hAnsi="Aptos"/>
                <w:b w:val="0"/>
                <w:sz w:val="16"/>
              </w:rPr>
              <w:t>Knowledge boundary</w:t>
            </w:r>
          </w:p>
        </w:tc>
        <w:tc>
          <w:tcPr>
            <w:tcW w:type="dxa" w:w="6480"/>
            <w:vAlign w:val="top"/>
          </w:tcPr>
          <w:p>
            <w:r/>
            <w:r>
              <w:rPr>
                <w:rFonts w:ascii="Aptos" w:hAnsi="Aptos"/>
                <w:b w:val="0"/>
                <w:sz w:val="16"/>
              </w:rPr>
              <w:t>GDD v0.2 §16; Technical Architecture v0.2 §7.10; ADR-007.</w:t>
            </w:r>
          </w:p>
        </w:tc>
      </w:tr>
      <w:tr>
        <w:trPr>
          <w:cantSplit/>
        </w:trPr>
        <w:tc>
          <w:tcPr>
            <w:tcW w:type="dxa" w:w="3888"/>
            <w:vAlign w:val="top"/>
          </w:tcPr>
          <w:p>
            <w:r/>
            <w:r>
              <w:rPr>
                <w:rFonts w:ascii="Aptos" w:hAnsi="Aptos"/>
                <w:b w:val="0"/>
                <w:sz w:val="16"/>
              </w:rPr>
              <w:t>NarrativeContext/kayfabe</w:t>
            </w:r>
          </w:p>
        </w:tc>
        <w:tc>
          <w:tcPr>
            <w:tcW w:type="dxa" w:w="6480"/>
            <w:vAlign w:val="top"/>
          </w:tcPr>
          <w:p>
            <w:r/>
            <w:r>
              <w:rPr>
                <w:rFonts w:ascii="Aptos" w:hAnsi="Aptos"/>
                <w:b w:val="0"/>
                <w:sz w:val="16"/>
              </w:rPr>
              <w:t>GDD v0.2 §§2.7, 20.5; Technical Architecture v0.2 §10.3; ADR-019.</w:t>
            </w:r>
          </w:p>
        </w:tc>
      </w:tr>
      <w:tr>
        <w:trPr>
          <w:cantSplit/>
        </w:trPr>
        <w:tc>
          <w:tcPr>
            <w:tcW w:type="dxa" w:w="3888"/>
            <w:vAlign w:val="top"/>
          </w:tcPr>
          <w:p>
            <w:r/>
            <w:r>
              <w:rPr>
                <w:rFonts w:ascii="Aptos" w:hAnsi="Aptos"/>
                <w:b w:val="0"/>
                <w:sz w:val="16"/>
              </w:rPr>
              <w:t>Save/migration/recovery</w:t>
            </w:r>
          </w:p>
        </w:tc>
        <w:tc>
          <w:tcPr>
            <w:tcW w:type="dxa" w:w="6480"/>
            <w:vAlign w:val="top"/>
          </w:tcPr>
          <w:p>
            <w:r/>
            <w:r>
              <w:rPr>
                <w:rFonts w:ascii="Aptos" w:hAnsi="Aptos"/>
                <w:b w:val="0"/>
                <w:sz w:val="16"/>
              </w:rPr>
              <w:t>Technical Architecture v0.2 §8; ADR-010.</w:t>
            </w:r>
          </w:p>
        </w:tc>
      </w:tr>
      <w:tr>
        <w:trPr>
          <w:cantSplit/>
        </w:trPr>
        <w:tc>
          <w:tcPr>
            <w:tcW w:type="dxa" w:w="3888"/>
            <w:vAlign w:val="top"/>
          </w:tcPr>
          <w:p>
            <w:r/>
            <w:r>
              <w:rPr>
                <w:rFonts w:ascii="Aptos" w:hAnsi="Aptos"/>
                <w:b w:val="0"/>
                <w:sz w:val="16"/>
              </w:rPr>
              <w:t>Chronicle reconstruction/tombstones</w:t>
            </w:r>
          </w:p>
        </w:tc>
        <w:tc>
          <w:tcPr>
            <w:tcW w:type="dxa" w:w="6480"/>
            <w:vAlign w:val="top"/>
          </w:tcPr>
          <w:p>
            <w:r/>
            <w:r>
              <w:rPr>
                <w:rFonts w:ascii="Aptos" w:hAnsi="Aptos"/>
                <w:b w:val="0"/>
                <w:sz w:val="16"/>
              </w:rPr>
              <w:t>GDD v0.2 §21; Technical Architecture v0.2 §7.12/§8.6; ADR-015 through ADR-018.</w:t>
            </w:r>
          </w:p>
        </w:tc>
      </w:tr>
      <w:tr>
        <w:trPr>
          <w:cantSplit/>
        </w:trPr>
        <w:tc>
          <w:tcPr>
            <w:tcW w:type="dxa" w:w="3888"/>
            <w:vAlign w:val="top"/>
          </w:tcPr>
          <w:p>
            <w:r/>
            <w:r>
              <w:rPr>
                <w:rFonts w:ascii="Aptos" w:hAnsi="Aptos"/>
                <w:b w:val="0"/>
                <w:sz w:val="16"/>
              </w:rPr>
              <w:t>Phase 0 scope/exit gate</w:t>
            </w:r>
          </w:p>
        </w:tc>
        <w:tc>
          <w:tcPr>
            <w:tcW w:type="dxa" w:w="6480"/>
            <w:vAlign w:val="top"/>
          </w:tcPr>
          <w:p>
            <w:r/>
            <w:r>
              <w:rPr>
                <w:rFonts w:ascii="Aptos" w:hAnsi="Aptos"/>
                <w:b w:val="0"/>
                <w:sz w:val="16"/>
              </w:rPr>
              <w:t>Development &amp; Build Plan v0.2 §5.</w:t>
            </w:r>
          </w:p>
        </w:tc>
      </w:tr>
    </w:tbl>
    <w:p>
      <w:pPr>
        <w:spacing w:after="40"/>
      </w:pPr>
    </w:p>
    <w:sectPr w:rsidR="00FC693F" w:rsidRPr="0006063C" w:rsidSect="00034616">
      <w:headerReference w:type="default" r:id="rId9"/>
      <w:footerReference w:type="default" r:id="rId10"/>
      <w:footerReference w:type="first" r:id="rId11"/>
      <w:footerReference w:type="even" r:id="rId12"/>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5"/>
      </w:rPr>
      <w:t xml:space="preserve">Controlled engineering artifact  |  6 September 2026  |  Page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F5F5F"/>
        <w:sz w:val="15"/>
      </w:rPr>
      <w:t>THE BUSINESS  |  PHASE 0 CANONICAL CONTRACTS  |  v0.1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F141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A232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5A232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3F141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Business - Canonical Data Schemas &amp; Domain Contracts v0.1 (Historical Baseline)</dc:title>
  <dc:subject>Historical Phase 0 canonical contracts retained for Phase F implementation provenance</dc:subject>
  <dc:creator>The Business Project</dc:creator>
  <cp:keywords>The Business; canonical schemas; domain contracts; Godot; simulation</cp:keywords>
  <dc:description>generated by python-docx</dc:description>
  <cp:lastModifiedBy>The Business Project</cp:lastModifiedBy>
  <cp:revision>1</cp:revision>
  <dcterms:created xsi:type="dcterms:W3CDTF">2013-12-23T23:15:00Z</dcterms:created>
  <dcterms:modified xsi:type="dcterms:W3CDTF">2013-12-23T23:15:00Z</dcterms:modified>
  <cp:category/>
</cp:coreProperties>
</file>