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sz w:val="60"/>
        </w:rPr>
        <w:t>THE BUSINESS</w:t>
      </w:r>
    </w:p>
    <w:p>
      <w:pPr>
        <w:jc w:val="center"/>
      </w:pPr>
      <w:r>
        <w:rPr>
          <w:rFonts w:ascii="Aptos Display" w:hAnsi="Aptos Display"/>
          <w:b/>
          <w:sz w:val="48"/>
        </w:rPr>
        <w:t>Visual Identity Research Dossier</w:t>
      </w:r>
    </w:p>
    <w:p>
      <w:pPr>
        <w:jc w:val="center"/>
      </w:pPr>
      <w:r>
        <w:t>Version 0.2  |  7 September 2026</w:t>
      </w:r>
    </w:p>
    <w:p>
      <w:pPr>
        <w:spacing w:before="480"/>
        <w:jc w:val="center"/>
      </w:pPr>
      <w:r>
        <w:rPr>
          <w:i/>
          <w:sz w:val="24"/>
        </w:rPr>
        <w:t>Evidence base for the future The Business Visual Art Bible</w:t>
      </w:r>
    </w:p>
    <w:tbl>
      <w:tblPr>
        <w:tblW w:type="auto" w:w="0"/>
        <w:jc w:val="center"/>
        <w:tblLook w:firstColumn="1" w:firstRow="1" w:lastColumn="0" w:lastRow="0" w:noHBand="0" w:noVBand="1" w:val="04A0"/>
      </w:tblPr>
      <w:tblGrid>
        <w:gridCol w:w="9878"/>
      </w:tblGrid>
      <w:tr>
        <w:tc>
          <w:tcPr>
            <w:tcW w:type="dxa" w:w="9878"/>
            <w:shd w:fill="F1F1F1"/>
            <w:tcMar>
              <w:top w:w="180" w:type="dxa"/>
              <w:start w:w="180" w:type="dxa"/>
              <w:bottom w:w="180" w:type="dxa"/>
              <w:end w:w="180" w:type="dxa"/>
            </w:tcMar>
          </w:tcPr>
          <w:p>
            <w:pPr>
              <w:jc w:val="center"/>
            </w:pPr>
            <w:r>
              <w:rPr>
                <w:b/>
                <w:sz w:val="24"/>
              </w:rPr>
              <w:t>Creative law: The game may be funny. The wrestling world may never know it is funny.</w:t>
            </w:r>
          </w:p>
          <w:p>
            <w:pPr>
              <w:jc w:val="center"/>
            </w:pPr>
            <w:r>
              <w:t>Anything that exists inside kayfabe treats its reality as real. Humour comes from character, circumstance, ego, booking politics and wrestling logic, never from a contemptuous wink at the audience.</w:t>
            </w:r>
          </w:p>
        </w:tc>
      </w:tr>
    </w:tbl>
    <w:p>
      <w:r>
        <w:br w:type="page"/>
      </w:r>
    </w:p>
    <w:p>
      <w:pPr>
        <w:pStyle w:val="Heading1"/>
      </w:pPr>
      <w:r>
        <w:t>Document status and use</w:t>
      </w:r>
    </w:p>
    <w:p>
      <w:r>
        <w:t>This dossier is the research layer between the project’s current game/technical design and the future Visual Art Bible. v0.2 preserves the original research base and incorporates the post-Phase-F governing reconciliation where it changes production interpretation. It does not lock every asset style. It establishes evidence, identifies durable rules, separates historical findings from design inference, and records the decisions that should be made before production asset generation.</w:t>
      </w:r>
    </w:p>
    <w:p>
      <w:r>
        <w:t>Project baseline: Game Design Document v0.3 defines The Business as a long-form grand-strategy game spanning roughly 1920 to the contemporary era, with a Civilization-rooted strategic map, alternate wrestling history, persistent campaign memory, era-dependent business conditions, an unseen non-person player Ownership Seat (“The Owner”), and humour that emerges from wrestling rather than mocking it. Technical Architecture v0.3 requires an asset ledger, generated-art prompt/version records, a shared map-layer controller, scalable phone/desktop UI, long-run history storage, and a map-first presentation model. These are constraints, not suggestions.</w:t>
      </w:r>
    </w:p>
    <w:p>
      <w:pPr>
        <w:pStyle w:val="Heading1"/>
      </w:pPr>
      <w:r>
        <w:t>1. Executive findings</w:t>
      </w:r>
    </w:p>
    <w:p>
      <w:pPr>
        <w:pStyle w:val="ListBullet"/>
      </w:pPr>
      <w:r>
        <w:rPr>
          <w:b/>
        </w:rPr>
        <w:t xml:space="preserve">There is no historically honest “vintage wrestling” look. </w:t>
      </w:r>
      <w:r>
        <w:t>Primary archives show multiple simultaneous visual languages even within the same decade. The Pfefer collection alone spans wrestler-centric chromolithographs, broadsides, flyers and later offset promotion posters; British, Mexican, Japanese and Canadian material follows different promotional grammar.</w:t>
      </w:r>
    </w:p>
    <w:p>
      <w:pPr>
        <w:pStyle w:val="ListBullet"/>
      </w:pPr>
      <w:r>
        <w:rPr>
          <w:b/>
        </w:rPr>
        <w:t xml:space="preserve">The correct model is contextual composition, not era skinning. </w:t>
      </w:r>
      <w:r>
        <w:t>The strongest design abstraction is: House Standard × Era × Geography × Promotion Identity × Resources × Technology × Medium × Subject × Context. Era matters, but so do money, local print/broadcast practice, venue type, promotion philosophy and what the image is for.</w:t>
      </w:r>
    </w:p>
    <w:p>
      <w:pPr>
        <w:pStyle w:val="ListBullet"/>
      </w:pPr>
      <w:r>
        <w:rPr>
          <w:b/>
        </w:rPr>
        <w:t xml:space="preserve">The game UI should remain stable while the represented world changes. </w:t>
      </w:r>
      <w:r>
        <w:t>Civilization and Victoria demonstrate the useful split: strategic readability and control hierarchy remain dependable while buildings, materials, world assets, map detail and contextual art evolve. The Business should apply that principle to media, venues, promotional artifacts and map texture.</w:t>
      </w:r>
    </w:p>
    <w:p>
      <w:pPr>
        <w:pStyle w:val="ListBullet"/>
      </w:pPr>
      <w:r>
        <w:rPr>
          <w:b/>
        </w:rPr>
        <w:t xml:space="preserve">Production quality should be a simulated expression of institutional capacity. </w:t>
      </w:r>
      <w:r>
        <w:t>A wealthy 1958 office can look clean and professional; a broke 2026 indie can look rough. Cheap ≠ old, and polished ≠ modern. The visual system should encode capability, technology and taste separately.</w:t>
      </w:r>
    </w:p>
    <w:p>
      <w:pPr>
        <w:pStyle w:val="ListBullet"/>
      </w:pPr>
      <w:r>
        <w:rPr>
          <w:b/>
        </w:rPr>
        <w:t xml:space="preserve">Kayfabe must be a hard diegetic boundary. </w:t>
      </w:r>
      <w:r>
        <w:t>Academic treatments of kayfabe support the idea of wrestling as a fictional world that sustains emotional investment even when the audience understands performance conventions. For this project, all in-world media should act from inside that reality.</w:t>
      </w:r>
    </w:p>
    <w:p>
      <w:pPr>
        <w:pStyle w:val="ListBullet"/>
      </w:pPr>
      <w:r>
        <w:rPr>
          <w:b/>
        </w:rPr>
        <w:t xml:space="preserve">Wrestler portrait generation needs historical contamination controls. </w:t>
      </w:r>
      <w:r>
        <w:t>Early archival portraits are often plain athletic/studio images with era-specific grooming, body composition and attire. Modern AI defaults tend to inject contemporary beard grooming, tattoos, cosmetic dentistry, lighting and physiques into the past. Those must be explicitly blocked.</w:t>
      </w:r>
    </w:p>
    <w:p>
      <w:pPr>
        <w:pStyle w:val="ListBullet"/>
      </w:pPr>
      <w:r>
        <w:rPr>
          <w:b/>
        </w:rPr>
        <w:t xml:space="preserve">Regional identity matters enough to be data, not flavor text. </w:t>
      </w:r>
      <w:r>
        <w:t>Mexico, Japan, Britain, Canada and U.S. territories show distinct poster hierarchies, venue cultures, broadcast practices and iconography. Regional visual grammar should be selectable metadata that modifies templates rather than a single nationality color palette.</w:t>
      </w:r>
    </w:p>
    <w:p>
      <w:pPr>
        <w:pStyle w:val="ListBullet"/>
      </w:pPr>
      <w:r>
        <w:rPr>
          <w:b/>
        </w:rPr>
        <w:t xml:space="preserve">Long-run history and art should reinforce each other. </w:t>
      </w:r>
      <w:r>
        <w:t>Because the game already preserves historical events, the art system can turn campaign facts into artifacts: posters, clippings, title lineage plates, old logos, TV stills and archive views. The same contextual metadata used for generation can make the campaign chronicle visually credible.</w:t>
      </w:r>
    </w:p>
    <w:p>
      <w:r>
        <w:t>Evidence anchors for these findings include the Pfefer archive and poster subseries, OHS and Saskatchewan photographic collections, Sheffield’s British poster archive, Mexican and Japanese museum collections, regional television histories, official venue/promotion histories, and modern strategy-game art/UX documentation.</w:t>
      </w:r>
      <w:r>
        <w:rPr>
          <w:sz w:val="16"/>
          <w:vertAlign w:val="superscript"/>
        </w:rPr>
        <w:t xml:space="preserve"> [S01][S02][S03][S04][S05][S10][S15][S22][S32][S33][S36]</w:t>
      </w:r>
    </w:p>
    <w:p>
      <w:pPr>
        <w:pStyle w:val="Heading2"/>
      </w:pPr>
      <w:r>
        <w:t>1.1 Post-Phase-F governing visual clarifications</w:t>
      </w:r>
    </w:p>
    <w:p>
      <w:pPr>
        <w:pStyle w:val="ListBullet"/>
      </w:pPr>
      <w:r>
        <w:t>The Owner is intentionally unvisualized. No player portrait, silhouette, body, age progression, office photograph, avatar bust, or other canonical physical representation may be generated. “Promoter/owner portrait” in this dossier means NPC/in-world promoter or owner only.</w:t>
      </w:r>
    </w:p>
    <w:p>
      <w:pPr>
        <w:pStyle w:val="ListBullet"/>
      </w:pPr>
      <w:r>
        <w:t>The strategic map is the highest-frequency visual surface and the home of the game. People, touring companies, programs, markets, decisions, media, and Chronicle artifacts should feel like drill-downs from and consequences returning to that world, not a collection of unrelated management menus.</w:t>
      </w:r>
    </w:p>
    <w:p>
      <w:pPr>
        <w:pStyle w:val="ListBullet"/>
      </w:pPr>
      <w:r>
        <w:t>Presentation intensity follows significance. Routine business remains efficient and readable; rare major shows, scandals, invasions, title changes, star breakouts, deaths, collapses, and empire-level moments may receive disproportionate era-authentic visual/audio spectacle.</w:t>
      </w:r>
    </w:p>
    <w:p>
      <w:pPr>
        <w:pStyle w:val="ListBullet"/>
      </w:pPr>
      <w:r>
        <w:t>Diegetic art belongs to Presentation and Perception, not omniscient Reality. A 1978 newspaper, poster, TV still, or fan artifact depicts what that source could know and how its promotion/world framed the event. Debug truth must not leak into in-world artifacts merely because the generator has access to it.</w:t>
      </w:r>
    </w:p>
    <w:p>
      <w:pPr>
        <w:pStyle w:val="Heading1"/>
      </w:pPr>
      <w:r>
        <w:t>2. Research method, evidence hierarchy, and limitations</w:t>
      </w:r>
    </w:p>
    <w:p>
      <w:r>
        <w:t>The pass prioritized primary artifacts and institutional collections, then official promotion histories and technically useful specialist archives, with retrospective fan/historian sources used to fill gaps. The goal was not to reproduce copyrighted art, but to identify recurring visual structures, transitions, material constraints and exceptions. Image references are catalogued as provenance links rather than embedded as a reusable art library.</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D9E2F3"/>
          </w:tcPr>
          <w:p>
            <w:r>
              <w:rPr>
                <w:b/>
              </w:rPr>
              <w:t>Priority</w:t>
            </w:r>
          </w:p>
        </w:tc>
        <w:tc>
          <w:tcPr>
            <w:tcW w:type="dxa" w:w="3293"/>
            <w:shd w:fill="D9E2F3"/>
          </w:tcPr>
          <w:p>
            <w:r>
              <w:rPr>
                <w:b/>
              </w:rPr>
              <w:t>Source class</w:t>
            </w:r>
          </w:p>
        </w:tc>
        <w:tc>
          <w:tcPr>
            <w:tcW w:type="dxa" w:w="3293"/>
            <w:shd w:fill="D9E2F3"/>
          </w:tcPr>
          <w:p>
            <w:r>
              <w:rPr>
                <w:b/>
              </w:rPr>
              <w:t>Use</w:t>
            </w:r>
          </w:p>
        </w:tc>
      </w:tr>
      <w:tr>
        <w:tc>
          <w:tcPr>
            <w:tcW w:type="dxa" w:w="3293"/>
            <w:tcMar>
              <w:top w:w="80" w:type="dxa"/>
              <w:start w:w="80" w:type="dxa"/>
              <w:bottom w:w="80" w:type="dxa"/>
              <w:end w:w="80" w:type="dxa"/>
            </w:tcMar>
          </w:tcPr>
          <w:p>
            <w:r>
              <w:t>A</w:t>
            </w:r>
          </w:p>
        </w:tc>
        <w:tc>
          <w:tcPr>
            <w:tcW w:type="dxa" w:w="3293"/>
            <w:tcMar>
              <w:top w:w="80" w:type="dxa"/>
              <w:start w:w="80" w:type="dxa"/>
              <w:bottom w:w="80" w:type="dxa"/>
              <w:end w:w="80" w:type="dxa"/>
            </w:tcMar>
          </w:tcPr>
          <w:p>
            <w:r>
              <w:t>Primary/institutional artifacts</w:t>
            </w:r>
          </w:p>
        </w:tc>
        <w:tc>
          <w:tcPr>
            <w:tcW w:type="dxa" w:w="3293"/>
            <w:tcMar>
              <w:top w:w="80" w:type="dxa"/>
              <w:start w:w="80" w:type="dxa"/>
              <w:bottom w:w="80" w:type="dxa"/>
              <w:end w:w="80" w:type="dxa"/>
            </w:tcMar>
          </w:tcPr>
          <w:p>
            <w:r>
              <w:t>Posters, photos, programs, museum objects, archival records, contemporary corporate filings.</w:t>
            </w:r>
          </w:p>
        </w:tc>
      </w:tr>
      <w:tr>
        <w:tc>
          <w:tcPr>
            <w:tcW w:type="dxa" w:w="3293"/>
            <w:tcMar>
              <w:top w:w="80" w:type="dxa"/>
              <w:start w:w="80" w:type="dxa"/>
              <w:bottom w:w="80" w:type="dxa"/>
              <w:end w:w="80" w:type="dxa"/>
            </w:tcMar>
          </w:tcPr>
          <w:p>
            <w:r>
              <w:t>B</w:t>
            </w:r>
          </w:p>
        </w:tc>
        <w:tc>
          <w:tcPr>
            <w:tcW w:type="dxa" w:w="3293"/>
            <w:tcMar>
              <w:top w:w="80" w:type="dxa"/>
              <w:start w:w="80" w:type="dxa"/>
              <w:bottom w:w="80" w:type="dxa"/>
              <w:end w:w="80" w:type="dxa"/>
            </w:tcMar>
          </w:tcPr>
          <w:p>
            <w:r>
              <w:t>Official promotion/institution history</w:t>
            </w:r>
          </w:p>
        </w:tc>
        <w:tc>
          <w:tcPr>
            <w:tcW w:type="dxa" w:w="3293"/>
            <w:tcMar>
              <w:top w:w="80" w:type="dxa"/>
              <w:start w:w="80" w:type="dxa"/>
              <w:bottom w:w="80" w:type="dxa"/>
              <w:end w:w="80" w:type="dxa"/>
            </w:tcMar>
          </w:tcPr>
          <w:p>
            <w:r>
              <w:t>Founding, venues, broadcast distribution, title history, production changes.</w:t>
            </w:r>
          </w:p>
        </w:tc>
      </w:tr>
      <w:tr>
        <w:tc>
          <w:tcPr>
            <w:tcW w:type="dxa" w:w="3293"/>
            <w:tcMar>
              <w:top w:w="80" w:type="dxa"/>
              <w:start w:w="80" w:type="dxa"/>
              <w:bottom w:w="80" w:type="dxa"/>
              <w:end w:w="80" w:type="dxa"/>
            </w:tcMar>
          </w:tcPr>
          <w:p>
            <w:r>
              <w:t>C</w:t>
            </w:r>
          </w:p>
        </w:tc>
        <w:tc>
          <w:tcPr>
            <w:tcW w:type="dxa" w:w="3293"/>
            <w:tcMar>
              <w:top w:w="80" w:type="dxa"/>
              <w:start w:w="80" w:type="dxa"/>
              <w:bottom w:w="80" w:type="dxa"/>
              <w:end w:w="80" w:type="dxa"/>
            </w:tcMar>
          </w:tcPr>
          <w:p>
            <w:r>
              <w:t>Specialist historical archives</w:t>
            </w:r>
          </w:p>
        </w:tc>
        <w:tc>
          <w:tcPr>
            <w:tcW w:type="dxa" w:w="3293"/>
            <w:tcMar>
              <w:top w:w="80" w:type="dxa"/>
              <w:start w:w="80" w:type="dxa"/>
              <w:bottom w:w="80" w:type="dxa"/>
              <w:end w:w="80" w:type="dxa"/>
            </w:tcMar>
          </w:tcPr>
          <w:p>
            <w:r>
              <w:t>Useful for regional TV studios, poster chronology and material that institutional collections have not digitized.</w:t>
            </w:r>
          </w:p>
        </w:tc>
      </w:tr>
      <w:tr>
        <w:tc>
          <w:tcPr>
            <w:tcW w:type="dxa" w:w="3293"/>
            <w:tcMar>
              <w:top w:w="80" w:type="dxa"/>
              <w:start w:w="80" w:type="dxa"/>
              <w:bottom w:w="80" w:type="dxa"/>
              <w:end w:w="80" w:type="dxa"/>
            </w:tcMar>
          </w:tcPr>
          <w:p>
            <w:r>
              <w:t>D</w:t>
            </w:r>
          </w:p>
        </w:tc>
        <w:tc>
          <w:tcPr>
            <w:tcW w:type="dxa" w:w="3293"/>
            <w:tcMar>
              <w:top w:w="80" w:type="dxa"/>
              <w:start w:w="80" w:type="dxa"/>
              <w:bottom w:w="80" w:type="dxa"/>
              <w:end w:w="80" w:type="dxa"/>
            </w:tcMar>
          </w:tcPr>
          <w:p>
            <w:r>
              <w:t>Academic analysis</w:t>
            </w:r>
          </w:p>
        </w:tc>
        <w:tc>
          <w:tcPr>
            <w:tcW w:type="dxa" w:w="3293"/>
            <w:tcMar>
              <w:top w:w="80" w:type="dxa"/>
              <w:start w:w="80" w:type="dxa"/>
              <w:bottom w:w="80" w:type="dxa"/>
              <w:end w:w="80" w:type="dxa"/>
            </w:tcMar>
          </w:tcPr>
          <w:p>
            <w:r>
              <w:t>Kayfabe, fictional-world engagement, performance framing.</w:t>
            </w:r>
          </w:p>
        </w:tc>
      </w:tr>
      <w:tr>
        <w:tc>
          <w:tcPr>
            <w:tcW w:type="dxa" w:w="3293"/>
            <w:tcMar>
              <w:top w:w="80" w:type="dxa"/>
              <w:start w:w="80" w:type="dxa"/>
              <w:bottom w:w="80" w:type="dxa"/>
              <w:end w:w="80" w:type="dxa"/>
            </w:tcMar>
          </w:tcPr>
          <w:p>
            <w:r>
              <w:t>E</w:t>
            </w:r>
          </w:p>
        </w:tc>
        <w:tc>
          <w:tcPr>
            <w:tcW w:type="dxa" w:w="3293"/>
            <w:tcMar>
              <w:top w:w="80" w:type="dxa"/>
              <w:start w:w="80" w:type="dxa"/>
              <w:bottom w:w="80" w:type="dxa"/>
              <w:end w:w="80" w:type="dxa"/>
            </w:tcMar>
          </w:tcPr>
          <w:p>
            <w:r>
              <w:t>Comparative game-development sources</w:t>
            </w:r>
          </w:p>
        </w:tc>
        <w:tc>
          <w:tcPr>
            <w:tcW w:type="dxa" w:w="3293"/>
            <w:tcMar>
              <w:top w:w="80" w:type="dxa"/>
              <w:start w:w="80" w:type="dxa"/>
              <w:bottom w:w="80" w:type="dxa"/>
              <w:end w:w="80" w:type="dxa"/>
            </w:tcMar>
          </w:tcPr>
          <w:p>
            <w:r>
              <w:t>Art pipelines, map/UI hierarchy, era progression, historical-stat presentation.</w:t>
            </w:r>
          </w:p>
        </w:tc>
      </w:tr>
      <w:tr>
        <w:tc>
          <w:tcPr>
            <w:tcW w:type="dxa" w:w="3293"/>
            <w:tcMar>
              <w:top w:w="80" w:type="dxa"/>
              <w:start w:w="80" w:type="dxa"/>
              <w:bottom w:w="80" w:type="dxa"/>
              <w:end w:w="80" w:type="dxa"/>
            </w:tcMar>
          </w:tcPr>
          <w:p>
            <w:r>
              <w:t>F</w:t>
            </w:r>
          </w:p>
        </w:tc>
        <w:tc>
          <w:tcPr>
            <w:tcW w:type="dxa" w:w="3293"/>
            <w:tcMar>
              <w:top w:w="80" w:type="dxa"/>
              <w:start w:w="80" w:type="dxa"/>
              <w:bottom w:w="80" w:type="dxa"/>
              <w:end w:w="80" w:type="dxa"/>
            </w:tcMar>
          </w:tcPr>
          <w:p>
            <w:r>
              <w:t>Unsourced aggregators</w:t>
            </w:r>
          </w:p>
        </w:tc>
        <w:tc>
          <w:tcPr>
            <w:tcW w:type="dxa" w:w="3293"/>
            <w:tcMar>
              <w:top w:w="80" w:type="dxa"/>
              <w:start w:w="80" w:type="dxa"/>
              <w:bottom w:w="80" w:type="dxa"/>
              <w:end w:w="80" w:type="dxa"/>
            </w:tcMar>
          </w:tcPr>
          <w:p>
            <w:r>
              <w:t>Discovery only; excluded as evidentiary foundations.</w:t>
            </w:r>
          </w:p>
        </w:tc>
      </w:tr>
    </w:tbl>
    <w:p>
      <w:r>
        <w:t>Bias controls used in synthesis: avoid treating WWE’s preserved archive as the whole of wrestling history; avoid assuming the most polished surviving artifact was typical; avoid treating decades as clean visual boundaries; distinguish intentional design from technological limitation; distinguish regional practice from universal practice; and do not use modern “retro” graphics or AI-generated historical imagery as proof of historical appearance.</w:t>
      </w:r>
    </w:p>
    <w:p>
      <w:r>
        <w:t>Limitations: not every territory or country has equally accessible digitized visual material. Some conclusions are therefore stronger for North America, Britain, Mexico and Japan than for Continental Europe, Puerto Rico, Australia, India or newer markets. Those gaps are explicitly listed for later targeted research rather than silently filled with stereotypes.</w:t>
      </w:r>
    </w:p>
    <w:p>
      <w:pPr>
        <w:pStyle w:val="Heading1"/>
      </w:pPr>
      <w:r>
        <w:t>3. The visual-system model</w:t>
      </w:r>
    </w:p>
    <w:p>
      <w:r>
        <w:t>The research supports replacing “choose an era style” with a contextual renderer/generator. The most useful conceptual equation is:</w:t>
      </w:r>
    </w:p>
    <w:p>
      <w:pPr>
        <w:pStyle w:val="Callout"/>
        <w:jc w:val="center"/>
      </w:pPr>
      <w:r>
        <w:rPr>
          <w:b/>
        </w:rPr>
        <w:t>ASSET APPEARANCE = HOUSE STANDARD × ERA × GEOGRAPHY × PROMOTION IDENTITY × RESOURCES × TECHNOLOGY × MEDIUM × SUBJECT × CONTEXT</w:t>
      </w:r>
    </w:p>
    <w:p>
      <w:r>
        <w:t>House Standard controls coherence: portrait framing families, information hierarchy, readability, map language, icon logic, type discipline, composition quality and the degree of stylization. The other axes control what the world is allowed to look like at a specific place and time.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D9E2F3"/>
          </w:tcPr>
          <w:p>
            <w:r>
              <w:rPr>
                <w:b/>
              </w:rPr>
              <w:t>Axis</w:t>
            </w:r>
          </w:p>
        </w:tc>
        <w:tc>
          <w:tcPr>
            <w:tcW w:type="dxa" w:w="3293"/>
            <w:shd w:fill="D9E2F3"/>
          </w:tcPr>
          <w:p>
            <w:r>
              <w:rPr>
                <w:b/>
              </w:rPr>
              <w:t>Controls</w:t>
            </w:r>
          </w:p>
        </w:tc>
        <w:tc>
          <w:tcPr>
            <w:tcW w:type="dxa" w:w="3293"/>
            <w:shd w:fill="D9E2F3"/>
          </w:tcPr>
          <w:p>
            <w:r>
              <w:rPr>
                <w:b/>
              </w:rPr>
              <w:t>Example</w:t>
            </w:r>
          </w:p>
        </w:tc>
      </w:tr>
      <w:tr>
        <w:tc>
          <w:tcPr>
            <w:tcW w:type="dxa" w:w="3293"/>
            <w:tcMar>
              <w:top w:w="80" w:type="dxa"/>
              <w:start w:w="80" w:type="dxa"/>
              <w:bottom w:w="80" w:type="dxa"/>
              <w:end w:w="80" w:type="dxa"/>
            </w:tcMar>
          </w:tcPr>
          <w:p>
            <w:r>
              <w:t>Era</w:t>
            </w:r>
          </w:p>
        </w:tc>
        <w:tc>
          <w:tcPr>
            <w:tcW w:type="dxa" w:w="3293"/>
            <w:tcMar>
              <w:top w:w="80" w:type="dxa"/>
              <w:start w:w="80" w:type="dxa"/>
              <w:bottom w:w="80" w:type="dxa"/>
              <w:end w:w="80" w:type="dxa"/>
            </w:tcMar>
          </w:tcPr>
          <w:p>
            <w:r>
              <w:t>Available media, production norms, clothing, physical culture, typography, venue technology.</w:t>
            </w:r>
          </w:p>
        </w:tc>
        <w:tc>
          <w:tcPr>
            <w:tcW w:type="dxa" w:w="3293"/>
            <w:tcMar>
              <w:top w:w="80" w:type="dxa"/>
              <w:start w:w="80" w:type="dxa"/>
              <w:bottom w:w="80" w:type="dxa"/>
              <w:end w:w="80" w:type="dxa"/>
            </w:tcMar>
          </w:tcPr>
          <w:p>
            <w:r>
              <w:t>A 1957 TV still should not look like a 1997 broadcast package.</w:t>
            </w:r>
          </w:p>
        </w:tc>
      </w:tr>
      <w:tr>
        <w:tc>
          <w:tcPr>
            <w:tcW w:type="dxa" w:w="3293"/>
            <w:tcMar>
              <w:top w:w="80" w:type="dxa"/>
              <w:start w:w="80" w:type="dxa"/>
              <w:bottom w:w="80" w:type="dxa"/>
              <w:end w:w="80" w:type="dxa"/>
            </w:tcMar>
          </w:tcPr>
          <w:p>
            <w:r>
              <w:t>Geography</w:t>
            </w:r>
          </w:p>
        </w:tc>
        <w:tc>
          <w:tcPr>
            <w:tcW w:type="dxa" w:w="3293"/>
            <w:tcMar>
              <w:top w:w="80" w:type="dxa"/>
              <w:start w:w="80" w:type="dxa"/>
              <w:bottom w:w="80" w:type="dxa"/>
              <w:end w:w="80" w:type="dxa"/>
            </w:tcMar>
          </w:tcPr>
          <w:p>
            <w:r>
              <w:t>Local print traditions, language, iconography, venue culture, promotional hierarchy.</w:t>
            </w:r>
          </w:p>
        </w:tc>
        <w:tc>
          <w:tcPr>
            <w:tcW w:type="dxa" w:w="3293"/>
            <w:tcMar>
              <w:top w:w="80" w:type="dxa"/>
              <w:start w:w="80" w:type="dxa"/>
              <w:bottom w:w="80" w:type="dxa"/>
              <w:end w:w="80" w:type="dxa"/>
            </w:tcMar>
          </w:tcPr>
          <w:p>
            <w:r>
              <w:t>1970 Mexico City and 1970 Raleigh should be visibly related to their own wrestling cultures.</w:t>
            </w:r>
          </w:p>
        </w:tc>
      </w:tr>
      <w:tr>
        <w:tc>
          <w:tcPr>
            <w:tcW w:type="dxa" w:w="3293"/>
            <w:tcMar>
              <w:top w:w="80" w:type="dxa"/>
              <w:start w:w="80" w:type="dxa"/>
              <w:bottom w:w="80" w:type="dxa"/>
              <w:end w:w="80" w:type="dxa"/>
            </w:tcMar>
          </w:tcPr>
          <w:p>
            <w:r>
              <w:t>Promotion identity</w:t>
            </w:r>
          </w:p>
        </w:tc>
        <w:tc>
          <w:tcPr>
            <w:tcW w:type="dxa" w:w="3293"/>
            <w:tcMar>
              <w:top w:w="80" w:type="dxa"/>
              <w:start w:w="80" w:type="dxa"/>
              <w:bottom w:w="80" w:type="dxa"/>
              <w:end w:w="80" w:type="dxa"/>
            </w:tcMar>
          </w:tcPr>
          <w:p>
            <w:r>
              <w:t>Brand personality, taste, creative philosophy, preferred symbols, logo family.</w:t>
            </w:r>
          </w:p>
        </w:tc>
        <w:tc>
          <w:tcPr>
            <w:tcW w:type="dxa" w:w="3293"/>
            <w:tcMar>
              <w:top w:w="80" w:type="dxa"/>
              <w:start w:w="80" w:type="dxa"/>
              <w:bottom w:w="80" w:type="dxa"/>
              <w:end w:w="80" w:type="dxa"/>
            </w:tcMar>
          </w:tcPr>
          <w:p>
            <w:r>
              <w:t>Two wealthy rivals in the same city should not be palette swaps.</w:t>
            </w:r>
          </w:p>
        </w:tc>
      </w:tr>
      <w:tr>
        <w:tc>
          <w:tcPr>
            <w:tcW w:type="dxa" w:w="3293"/>
            <w:tcMar>
              <w:top w:w="80" w:type="dxa"/>
              <w:start w:w="80" w:type="dxa"/>
              <w:bottom w:w="80" w:type="dxa"/>
              <w:end w:w="80" w:type="dxa"/>
            </w:tcMar>
          </w:tcPr>
          <w:p>
            <w:r>
              <w:t>Resources</w:t>
            </w:r>
          </w:p>
        </w:tc>
        <w:tc>
          <w:tcPr>
            <w:tcW w:type="dxa" w:w="3293"/>
            <w:tcMar>
              <w:top w:w="80" w:type="dxa"/>
              <w:start w:w="80" w:type="dxa"/>
              <w:bottom w:w="80" w:type="dxa"/>
              <w:end w:w="80" w:type="dxa"/>
            </w:tcMar>
          </w:tcPr>
          <w:p>
            <w:r>
              <w:t>Budget, staff quality, access to photography/printing/staging/graphics.</w:t>
            </w:r>
          </w:p>
        </w:tc>
        <w:tc>
          <w:tcPr>
            <w:tcW w:type="dxa" w:w="3293"/>
            <w:tcMar>
              <w:top w:w="80" w:type="dxa"/>
              <w:start w:w="80" w:type="dxa"/>
              <w:bottom w:w="80" w:type="dxa"/>
              <w:end w:w="80" w:type="dxa"/>
            </w:tcMar>
          </w:tcPr>
          <w:p>
            <w:r>
              <w:t>A poor promotion can lag contemporary production norms.</w:t>
            </w:r>
          </w:p>
        </w:tc>
      </w:tr>
      <w:tr>
        <w:tc>
          <w:tcPr>
            <w:tcW w:type="dxa" w:w="3293"/>
            <w:tcMar>
              <w:top w:w="80" w:type="dxa"/>
              <w:start w:w="80" w:type="dxa"/>
              <w:bottom w:w="80" w:type="dxa"/>
              <w:end w:w="80" w:type="dxa"/>
            </w:tcMar>
          </w:tcPr>
          <w:p>
            <w:r>
              <w:t>Technology</w:t>
            </w:r>
          </w:p>
        </w:tc>
        <w:tc>
          <w:tcPr>
            <w:tcW w:type="dxa" w:w="3293"/>
            <w:tcMar>
              <w:top w:w="80" w:type="dxa"/>
              <w:start w:w="80" w:type="dxa"/>
              <w:bottom w:w="80" w:type="dxa"/>
              <w:end w:w="80" w:type="dxa"/>
            </w:tcMar>
          </w:tcPr>
          <w:p>
            <w:r>
              <w:t>What tools and distribution channels are actually available/adopted.</w:t>
            </w:r>
          </w:p>
        </w:tc>
        <w:tc>
          <w:tcPr>
            <w:tcW w:type="dxa" w:w="3293"/>
            <w:tcMar>
              <w:top w:w="80" w:type="dxa"/>
              <w:start w:w="80" w:type="dxa"/>
              <w:bottom w:w="80" w:type="dxa"/>
              <w:end w:w="80" w:type="dxa"/>
            </w:tcMar>
          </w:tcPr>
          <w:p>
            <w:r>
              <w:t>Cable, desktop publishing, LEDs and streaming should unlock different asset capabilities.</w:t>
            </w:r>
          </w:p>
        </w:tc>
      </w:tr>
      <w:tr>
        <w:tc>
          <w:tcPr>
            <w:tcW w:type="dxa" w:w="3293"/>
            <w:tcMar>
              <w:top w:w="80" w:type="dxa"/>
              <w:start w:w="80" w:type="dxa"/>
              <w:bottom w:w="80" w:type="dxa"/>
              <w:end w:w="80" w:type="dxa"/>
            </w:tcMar>
          </w:tcPr>
          <w:p>
            <w:r>
              <w:t>Medium</w:t>
            </w:r>
          </w:p>
        </w:tc>
        <w:tc>
          <w:tcPr>
            <w:tcW w:type="dxa" w:w="3293"/>
            <w:tcMar>
              <w:top w:w="80" w:type="dxa"/>
              <w:start w:w="80" w:type="dxa"/>
              <w:bottom w:w="80" w:type="dxa"/>
              <w:end w:w="80" w:type="dxa"/>
            </w:tcMar>
          </w:tcPr>
          <w:p>
            <w:r>
              <w:t>Poster, program, TV lower-third, newspaper ad, belt, roster portrait, social card, website.</w:t>
            </w:r>
          </w:p>
        </w:tc>
        <w:tc>
          <w:tcPr>
            <w:tcW w:type="dxa" w:w="3293"/>
            <w:tcMar>
              <w:top w:w="80" w:type="dxa"/>
              <w:start w:w="80" w:type="dxa"/>
              <w:bottom w:w="80" w:type="dxa"/>
              <w:end w:w="80" w:type="dxa"/>
            </w:tcMar>
          </w:tcPr>
          <w:p>
            <w:r>
              <w:t>One “1978 style” cannot serve all media.</w:t>
            </w:r>
          </w:p>
        </w:tc>
      </w:tr>
      <w:tr>
        <w:tc>
          <w:tcPr>
            <w:tcW w:type="dxa" w:w="3293"/>
            <w:tcMar>
              <w:top w:w="80" w:type="dxa"/>
              <w:start w:w="80" w:type="dxa"/>
              <w:bottom w:w="80" w:type="dxa"/>
              <w:end w:w="80" w:type="dxa"/>
            </w:tcMar>
          </w:tcPr>
          <w:p>
            <w:r>
              <w:t>Subject</w:t>
            </w:r>
          </w:p>
        </w:tc>
        <w:tc>
          <w:tcPr>
            <w:tcW w:type="dxa" w:w="3293"/>
            <w:tcMar>
              <w:top w:w="80" w:type="dxa"/>
              <w:start w:w="80" w:type="dxa"/>
              <w:bottom w:w="80" w:type="dxa"/>
              <w:end w:w="80" w:type="dxa"/>
            </w:tcMar>
          </w:tcPr>
          <w:p>
            <w:r>
              <w:t>Person age/gimmick/status, event prestige, title class, venue class.</w:t>
            </w:r>
          </w:p>
        </w:tc>
        <w:tc>
          <w:tcPr>
            <w:tcW w:type="dxa" w:w="3293"/>
            <w:tcMar>
              <w:top w:w="80" w:type="dxa"/>
              <w:start w:w="80" w:type="dxa"/>
              <w:bottom w:w="80" w:type="dxa"/>
              <w:end w:w="80" w:type="dxa"/>
            </w:tcMar>
          </w:tcPr>
          <w:p>
            <w:r>
              <w:t>Champion portrait and rookie mugshot should not carry identical prestige.</w:t>
            </w:r>
          </w:p>
        </w:tc>
      </w:tr>
      <w:tr>
        <w:tc>
          <w:tcPr>
            <w:tcW w:type="dxa" w:w="3293"/>
            <w:tcMar>
              <w:top w:w="80" w:type="dxa"/>
              <w:start w:w="80" w:type="dxa"/>
              <w:bottom w:w="80" w:type="dxa"/>
              <w:end w:w="80" w:type="dxa"/>
            </w:tcMar>
          </w:tcPr>
          <w:p>
            <w:r>
              <w:t>Context</w:t>
            </w:r>
          </w:p>
        </w:tc>
        <w:tc>
          <w:tcPr>
            <w:tcW w:type="dxa" w:w="3293"/>
            <w:tcMar>
              <w:top w:w="80" w:type="dxa"/>
              <w:start w:w="80" w:type="dxa"/>
              <w:bottom w:w="80" w:type="dxa"/>
              <w:end w:w="80" w:type="dxa"/>
            </w:tcMar>
          </w:tcPr>
          <w:p>
            <w:r>
              <w:t>Purpose and moment: routine house show, scandal, tournament final, hostile invasion, memorial.</w:t>
            </w:r>
          </w:p>
        </w:tc>
        <w:tc>
          <w:tcPr>
            <w:tcW w:type="dxa" w:w="3293"/>
            <w:tcMar>
              <w:top w:w="80" w:type="dxa"/>
              <w:start w:w="80" w:type="dxa"/>
              <w:bottom w:w="80" w:type="dxa"/>
              <w:end w:w="80" w:type="dxa"/>
            </w:tcMar>
          </w:tcPr>
          <w:p>
            <w:r>
              <w:t>Context changes tone even inside one promotion and month.</w:t>
            </w:r>
          </w:p>
        </w:tc>
      </w:tr>
    </w:tbl>
    <w:p>
      <w:pPr>
        <w:pStyle w:val="Heading1"/>
      </w:pPr>
      <w:r>
        <w:t>4. Historical visual chronology</w:t>
      </w:r>
    </w:p>
    <w:p>
      <w:r>
        <w:t>The following periods are design-relevant media/business transitions, not claims that wrestling changed style on January 1 of a particular year. Real promotions overlap and lag. The game should allow those lags.</w:t>
      </w:r>
    </w:p>
    <w:p>
      <w:pPr>
        <w:pStyle w:val="Heading2"/>
      </w:pPr>
      <w:r>
        <w:t>A. Athletic / prizefight / carnival-adjacent wrestling  |  c.1900-1935</w:t>
      </w:r>
    </w:p>
    <w:p>
      <w:r>
        <w:t>Historical finding. Primary collections show early poster traditions centered strongly on individual wrestlers and athletic legitimacy. The Pfefer poster subseries describes many 1920s chromolithographic portrait posters dedicated to named wrestlers rather than a modern promotion brand. OHS portrait negatives from the 1930s show simple shirtless or trunks-based poses and wrestling stances with little theatrical set dressing.</w:t>
      </w:r>
      <w:r>
        <w:rPr>
          <w:sz w:val="16"/>
          <w:vertAlign w:val="superscript"/>
        </w:rPr>
        <w:t xml:space="preserve"> [S02][S03]</w:t>
      </w:r>
    </w:p>
    <w:p>
      <w:r>
        <w:t>Design implication. Favor sporting-bill typography, studio/press portraiture, athletic-club and theatre/civic-hall environments, restrained branding, medals/trophies and championship objects closer to sporting prestige than corporate merchandise. Avoid universal sepia; clean black-and-white studio work and vivid chromolithography both existed.</w:t>
      </w:r>
    </w:p>
    <w:p>
      <w:pPr>
        <w:pStyle w:val="Heading2"/>
      </w:pPr>
      <w:r>
        <w:t>B. Showmanship and personality expansion  |  c.1935-late 1940s</w:t>
      </w:r>
    </w:p>
    <w:p>
      <w:r>
        <w:t>Historical finding. Promotion material becomes increasingly personality-oriented while still operating through newspapers, programs, flyers and local arenas. Florida Memory preserves late-1940s Jacksonville posters for named stars, while the Pfefer collection documents a shift from earlier wrestler-dedicated portrait posters toward offset-lithograph advertising for specific promotions from the 1940s onward.</w:t>
      </w:r>
      <w:r>
        <w:rPr>
          <w:sz w:val="16"/>
          <w:vertAlign w:val="superscript"/>
        </w:rPr>
        <w:t xml:space="preserve"> [S02][S06]</w:t>
      </w:r>
    </w:p>
    <w:p>
      <w:r>
        <w:t>Design implication. Allow stronger billing hierarchy, more theatrical star photography, bigger nicknames, novelty characters and promoter-driven event identity without importing modern logo systems. The world can become more colourful without becoming “TV wrestling” yet.</w:t>
      </w:r>
    </w:p>
    <w:p>
      <w:pPr>
        <w:pStyle w:val="Heading2"/>
      </w:pPr>
      <w:r>
        <w:t>C. Early television wrestling  |  late 1940s-early 1960s</w:t>
      </w:r>
    </w:p>
    <w:p>
      <w:r>
        <w:t>Historical finding. Regional TV integrates wrestling into small studios and local station ecosystems. Mid-Atlantic histories date WRAL wrestling to 1959, while other territories had parallel local studio traditions. The Saskatchewan archive’s 1950-70 collection is dominated by black-and-white promotional shots, consistent with press and television needs.</w:t>
      </w:r>
      <w:r>
        <w:rPr>
          <w:sz w:val="16"/>
          <w:vertAlign w:val="superscript"/>
        </w:rPr>
        <w:t xml:space="preserve"> [S04][S22]</w:t>
      </w:r>
    </w:p>
    <w:p>
      <w:r>
        <w:t>Design implication. Introduce B&amp;W television frames, station cards, sparse studio sets, announcer desks, simple sponsor signage and camera-aware portrait crops. Television becomes an artifact type and a market-growth mechanism, but live-event print remains crucial.</w:t>
      </w:r>
    </w:p>
    <w:p>
      <w:pPr>
        <w:pStyle w:val="Heading2"/>
      </w:pPr>
      <w:r>
        <w:t>D. Mature territorial television  |  c.1960-mid 1970s</w:t>
      </w:r>
    </w:p>
    <w:p>
      <w:r>
        <w:t>Historical finding. By the mature territory era, television, local print and weekly loops coexist. Mid-Atlantic used multiple regional studios before consolidating production; Britain shows competition in poster presentation, with independents using colour and photography to look fresher than incumbents. Toronto programs retained their own regional print chronology.</w:t>
      </w:r>
      <w:r>
        <w:rPr>
          <w:sz w:val="16"/>
          <w:vertAlign w:val="superscript"/>
        </w:rPr>
        <w:t xml:space="preserve"> [S20][S22][S09]</w:t>
      </w:r>
    </w:p>
    <w:p>
      <w:r>
        <w:t>Design implication. Do not create one 1970s filter. Build promotion-specific TV studios, local station identifiers, promo backdrops, posters and programs. A successful territory can have a coherent house look without modern corporate consistency.</w:t>
      </w:r>
    </w:p>
    <w:p>
      <w:pPr>
        <w:pStyle w:val="Heading2"/>
      </w:pPr>
      <w:r>
        <w:t>E. Cable transition and national expansion  |  mid 1970s-late 1980s</w:t>
      </w:r>
    </w:p>
    <w:p>
      <w:r>
        <w:t>Historical finding. Georgia’s move into satellite distribution in 1976 demonstrates media reach changing the scale of a regional product. World Class evolved from a local Sportatorium operation into internationally syndicated TV. WrestleMania and Saturday Night’s Main Event in 1985 mark the national-event escalation, while title design grows larger and more brand-conscious in the 1980s.</w:t>
      </w:r>
      <w:r>
        <w:rPr>
          <w:sz w:val="16"/>
          <w:vertAlign w:val="superscript"/>
        </w:rPr>
        <w:t xml:space="preserve"> [S23][S24][S26][S28]</w:t>
      </w:r>
    </w:p>
    <w:p>
      <w:r>
        <w:t>Design implication. Visual differentiation should accelerate: cable/syndication packages, event logos, better colour production, entrance music, branded rings, larger title belts, airbrush/illustrative poster art, and increasingly expensive arenas. Crucially, territories that fail to invest should remain visually older.</w:t>
      </w:r>
    </w:p>
    <w:p>
      <w:pPr>
        <w:pStyle w:val="Heading2"/>
      </w:pPr>
      <w:r>
        <w:t>F. Broadcast-war / late analog-to-digital transition  |  c.1990-2001</w:t>
      </w:r>
    </w:p>
    <w:p>
      <w:r>
        <w:t>Historical finding. Raw’s set chronology moves from a modest 1993 Manhattan Center environment to portals, large video surfaces and the Attitude-era TitanTron. Nitro’s 1995 launch marks direct prime-time competition. By 2000 WWE described integrated TV, post-production, graphics, Internet, print, sponsorship and arena-signage operations.</w:t>
      </w:r>
      <w:r>
        <w:rPr>
          <w:sz w:val="16"/>
          <w:vertAlign w:val="superscript"/>
        </w:rPr>
        <w:t xml:space="preserve"> [S25][S27]</w:t>
      </w:r>
    </w:p>
    <w:p>
      <w:r>
        <w:t>Design implication. Add aggressive broadcast packages, composited motion graphics, metallic/grunge/industrial substyles, PPV-specific identity, entrance videos, giant screens and web-era artifacts. Promotions should diverge sharply by philosophy: polished corporate, gritty counterculture and struggling regional can all coexist in the same year.</w:t>
      </w:r>
    </w:p>
    <w:p>
      <w:pPr>
        <w:pStyle w:val="Heading2"/>
      </w:pPr>
      <w:r>
        <w:t>G. Digital corporate / HD transition  |  c.2001-2010</w:t>
      </w:r>
    </w:p>
    <w:p>
      <w:r>
        <w:t>Historical finding. The mature corporate model integrates television, PPV, websites, sponsorship and standardized branding. Set technology and championship design increasingly act as brand surfaces, while digital photography and post-production reduce reliance on physical print limitations.</w:t>
      </w:r>
      <w:r>
        <w:rPr>
          <w:sz w:val="16"/>
          <w:vertAlign w:val="superscript"/>
        </w:rPr>
        <w:t xml:space="preserve"> [S25][S27][S28]</w:t>
      </w:r>
    </w:p>
    <w:p>
      <w:r>
        <w:t>Design implication. Shift from print-scarcity to asset abundance. Event identity, broadcast graphics, web banners, DVD packaging and high-resolution photography become separate but coordinated systems. Avoid applying “gloss” universally: indies and specialist scenes can deliberately reject it.</w:t>
      </w:r>
    </w:p>
    <w:p>
      <w:pPr>
        <w:pStyle w:val="Heading2"/>
      </w:pPr>
      <w:r>
        <w:t>H. Social / streaming / platform-native wrestling  |  c.2010-present</w:t>
      </w:r>
    </w:p>
    <w:p>
      <w:r>
        <w:t>Historical finding. Modern promotions occupy venue, broadcast, streaming and social channels simultaneously. NJPW’s Roku partnership and CMLL’s current mix of live transmission, YouTube and television illustrate multi-platform identity. Small promotions can now access competent digital design tools even with modest physical production.</w:t>
      </w:r>
      <w:r>
        <w:rPr>
          <w:sz w:val="16"/>
          <w:vertAlign w:val="superscript"/>
        </w:rPr>
        <w:t xml:space="preserve"> [S42][S13]</w:t>
      </w:r>
    </w:p>
    <w:p>
      <w:r>
        <w:t>Design implication. Separate digital polish from company wealth. A modern indie may have excellent match cards but a cheap venue; a global company may have premium broadcast and industrialized content output. Asset volume, platform ratios and rapid turnaround become visual variables.</w:t>
      </w:r>
    </w:p>
    <w:p>
      <w:pPr>
        <w:pStyle w:val="Heading1"/>
      </w:pPr>
      <w:r>
        <w:t>5. Geographic visual traditions</w:t>
      </w:r>
    </w:p>
    <w:p>
      <w:r>
        <w:t>Geography should modify the visual grammar, not simply supply flags and colors. This section distinguishes high-confidence evidence from areas where a later targeted pass is still needed.</w:t>
      </w:r>
    </w:p>
    <w:p>
      <w:pPr>
        <w:pStyle w:val="Heading2"/>
      </w:pPr>
      <w:r>
        <w:t>United States: territory system</w:t>
      </w:r>
    </w:p>
    <w:p>
      <w:r>
        <w:t>Historical finding. The U.S. is internally regional. Mid-Atlantic studio television, Dallas Sportatorium/WCCW, Atlanta/WTBS and other territory systems used different studio footprints, venue identities and distribution patterns. A single “American territory” skin would erase the very logic the game is simulating.</w:t>
      </w:r>
      <w:r>
        <w:rPr>
          <w:sz w:val="16"/>
          <w:vertAlign w:val="superscript"/>
        </w:rPr>
        <w:t xml:space="preserve"> [S22][S23][S24]</w:t>
      </w:r>
    </w:p>
    <w:p>
      <w:r>
        <w:t>Design implication. Build regional archetypes and then let promotion identity override them. High-priority sublibraries: Mid-Atlantic Carolinas/Virginia, Memphis/Mid-South, Texas, Georgia, Northeast, Midwest/AWA/St. Louis, Florida, Pacific Northwest/California.</w:t>
      </w:r>
    </w:p>
    <w:p>
      <w:pPr>
        <w:pStyle w:val="Heading2"/>
      </w:pPr>
      <w:r>
        <w:t>Canada</w:t>
      </w:r>
    </w:p>
    <w:p>
      <w:r>
        <w:t>Historical finding. The Stampede research project documents Calgary wrestling as a multi-generation regional institution, while Toronto program archives show a distinct long-run event-program tradition. Saskatchewan’s photo/periodical holdings also preserve substantial Canadian material.</w:t>
      </w:r>
      <w:r>
        <w:rPr>
          <w:sz w:val="16"/>
          <w:vertAlign w:val="superscript"/>
        </w:rPr>
        <w:t xml:space="preserve"> [S07][S08][S09]</w:t>
      </w:r>
    </w:p>
    <w:p>
      <w:r>
        <w:t>Design implication. Treat Canadian regions separately where appropriate: Calgary/Western, Toronto/Ontario, Montreal/Quebec, Atlantic. Bilingual Quebec materials and cross-border U.S. circulation deserve their own templates rather than generic maple-leaf branding.</w:t>
      </w:r>
    </w:p>
    <w:p>
      <w:pPr>
        <w:pStyle w:val="Heading2"/>
      </w:pPr>
      <w:r>
        <w:t>Mexico / lucha libre</w:t>
      </w:r>
    </w:p>
    <w:p>
      <w:r>
        <w:t>Historical finding. Institutional Mexican sources demonstrate a mature visual culture spanning dedicated arenas, posters, masks/costumes and popular iconography. Arena Mexico and Arena Coliseo are not merely venues; they are enduring cultural stages. The MNCP poster records show both colour prestige material and cheap two-colour local printing persisting late into the century.</w:t>
      </w:r>
      <w:r>
        <w:rPr>
          <w:sz w:val="16"/>
          <w:vertAlign w:val="superscript"/>
        </w:rPr>
        <w:t xml:space="preserve"> [S10][S11][S12][S13][S14]</w:t>
      </w:r>
    </w:p>
    <w:p>
      <w:r>
        <w:t>Design implication. Lucha requires its own poster hierarchy, mask/costume language, saturated colour traditions, arena identity and typographic logic. Do not reduce it to “bright colors + masks.” Low-cost local print and prestigious institutional presentation must coexist.</w:t>
      </w:r>
    </w:p>
    <w:p>
      <w:pPr>
        <w:pStyle w:val="Heading2"/>
      </w:pPr>
      <w:r>
        <w:t>Japan</w:t>
      </w:r>
    </w:p>
    <w:p>
      <w:r>
        <w:t>Historical finding. Edo-Tokyo Museum preserves 1954 and 1957 Rikidozan-era posters with clear championship/event prestige framing. NJPW and AJPW emerge as distinct institutions in 1972 and develop long-running tournament/title cultures.</w:t>
      </w:r>
      <w:r>
        <w:rPr>
          <w:sz w:val="16"/>
          <w:vertAlign w:val="superscript"/>
        </w:rPr>
        <w:t xml:space="preserve"> [S15][S16][S17][S18][S19]</w:t>
      </w:r>
    </w:p>
    <w:p>
      <w:r>
        <w:t>Design implication. Japanese presentation should be able to signal legitimacy, hierarchy and event prestige differently from North American spectacle. Tournament grids, formal match billing, clean photographic hero treatment and promotion-specific restraint can coexist with later high-energy substyles such as shoot-style or deathmatch scenes.</w:t>
      </w:r>
    </w:p>
    <w:p>
      <w:pPr>
        <w:pStyle w:val="Heading2"/>
      </w:pPr>
      <w:r>
        <w:t>Britain</w:t>
      </w:r>
    </w:p>
    <w:p>
      <w:r>
        <w:t>Historical finding. The Sheffield archive spans c.1920-1979. Wrestling Heritage’s 1960 analysis explicitly notes independent promoters using colour and photography to make incumbents look visually stale. Posters often give unusually strong importance to multiple bouts rather than only a single headliner.</w:t>
      </w:r>
      <w:r>
        <w:rPr>
          <w:sz w:val="16"/>
          <w:vertAlign w:val="superscript"/>
        </w:rPr>
        <w:t xml:space="preserve"> [S05][S20][S21]</w:t>
      </w:r>
    </w:p>
    <w:p>
      <w:r>
        <w:t>Design implication. British templates should support civic-hall/local-entertainment culture, bout-list hierarchy, TV prestige and a different relationship between star photography and card information. Do not import U.S. territory composition wholesale.</w:t>
      </w:r>
    </w:p>
    <w:p>
      <w:pPr>
        <w:pStyle w:val="Heading2"/>
      </w:pPr>
      <w:r>
        <w:t>Continental Europe and other regions</w:t>
      </w:r>
    </w:p>
    <w:p>
      <w:r>
        <w:t>Historical finding. The Pfefer collection contains non-U.S. poster material from several European countries, but digitized visual coverage is uneven in this pass. Puerto Rico, Australia/New Zealand, India, the Middle East and South America are strategically important future research areas.</w:t>
      </w:r>
      <w:r>
        <w:rPr>
          <w:sz w:val="16"/>
          <w:vertAlign w:val="superscript"/>
        </w:rPr>
        <w:t xml:space="preserve"> [S02]</w:t>
      </w:r>
    </w:p>
    <w:p>
      <w:r>
        <w:t>Design implication. Do not invent strong regional styles without evidence. For v0.1, support geography metadata and neutral fallback families, then fill under-researched regions with targeted mini-dossiers before producing final content packs.</w:t>
      </w:r>
    </w:p>
    <w:p>
      <w:pPr>
        <w:pStyle w:val="Heading1"/>
      </w:pPr>
      <w:r>
        <w:t>6. Medium-by-medium visual evolution</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D9E2F3"/>
          </w:tcPr>
          <w:p>
            <w:r>
              <w:rPr>
                <w:b/>
              </w:rPr>
              <w:t>Medium</w:t>
            </w:r>
          </w:p>
        </w:tc>
        <w:tc>
          <w:tcPr>
            <w:tcW w:type="dxa" w:w="3293"/>
            <w:shd w:fill="D9E2F3"/>
          </w:tcPr>
          <w:p>
            <w:r>
              <w:rPr>
                <w:b/>
              </w:rPr>
              <w:t>Historical trajectory</w:t>
            </w:r>
          </w:p>
        </w:tc>
        <w:tc>
          <w:tcPr>
            <w:tcW w:type="dxa" w:w="3293"/>
            <w:shd w:fill="D9E2F3"/>
          </w:tcPr>
          <w:p>
            <w:r>
              <w:rPr>
                <w:b/>
              </w:rPr>
              <w:t>The Business rule</w:t>
            </w:r>
          </w:p>
        </w:tc>
      </w:tr>
      <w:tr>
        <w:tc>
          <w:tcPr>
            <w:tcW w:type="dxa" w:w="3293"/>
            <w:tcMar>
              <w:top w:w="80" w:type="dxa"/>
              <w:start w:w="80" w:type="dxa"/>
              <w:bottom w:w="80" w:type="dxa"/>
              <w:end w:w="80" w:type="dxa"/>
            </w:tcMar>
          </w:tcPr>
          <w:p>
            <w:r>
              <w:t>Wrestler portrait</w:t>
            </w:r>
          </w:p>
        </w:tc>
        <w:tc>
          <w:tcPr>
            <w:tcW w:type="dxa" w:w="3293"/>
            <w:tcMar>
              <w:top w:w="80" w:type="dxa"/>
              <w:start w:w="80" w:type="dxa"/>
              <w:bottom w:w="80" w:type="dxa"/>
              <w:end w:w="80" w:type="dxa"/>
            </w:tcMar>
          </w:tcPr>
          <w:p>
            <w:r>
              <w:t>Early studio/press photography is plain, frontal or posed, often shirtless/trunks and without environmental storytelling. Mid-century collections add larger volumes of promotional character images. Modern media supports highly art-directed photography and platform-specific crops.</w:t>
            </w:r>
          </w:p>
        </w:tc>
        <w:tc>
          <w:tcPr>
            <w:tcW w:type="dxa" w:w="3293"/>
            <w:tcMar>
              <w:top w:w="80" w:type="dxa"/>
              <w:start w:w="80" w:type="dxa"/>
              <w:bottom w:w="80" w:type="dxa"/>
              <w:end w:w="80" w:type="dxa"/>
            </w:tcMar>
          </w:tcPr>
          <w:p>
            <w:r>
              <w:t>Maintain portrait “capture context” metadata: press portrait, roster portrait, magazine feature, TV capture, social promo, archive photo. Do not use one canonical glamour portrait everywhere.</w:t>
            </w:r>
          </w:p>
        </w:tc>
      </w:tr>
      <w:tr>
        <w:tc>
          <w:tcPr>
            <w:tcW w:type="dxa" w:w="3293"/>
            <w:tcMar>
              <w:top w:w="80" w:type="dxa"/>
              <w:start w:w="80" w:type="dxa"/>
              <w:bottom w:w="80" w:type="dxa"/>
              <w:end w:w="80" w:type="dxa"/>
            </w:tcMar>
          </w:tcPr>
          <w:p>
            <w:r>
              <w:t>Poster / handbill</w:t>
            </w:r>
          </w:p>
        </w:tc>
        <w:tc>
          <w:tcPr>
            <w:tcW w:type="dxa" w:w="3293"/>
            <w:tcMar>
              <w:top w:w="80" w:type="dxa"/>
              <w:start w:w="80" w:type="dxa"/>
              <w:bottom w:w="80" w:type="dxa"/>
              <w:end w:w="80" w:type="dxa"/>
            </w:tcMar>
          </w:tcPr>
          <w:p>
            <w:r>
              <w:t>Early wrestler portrait posters and dense sporting bills evolve into event/promoter offset lithography; local cheap printing remains viable far into later eras. Mexico and Britain preserve strong region-specific poster grammar.</w:t>
            </w:r>
          </w:p>
        </w:tc>
        <w:tc>
          <w:tcPr>
            <w:tcW w:type="dxa" w:w="3293"/>
            <w:tcMar>
              <w:top w:w="80" w:type="dxa"/>
              <w:start w:w="80" w:type="dxa"/>
              <w:bottom w:w="80" w:type="dxa"/>
              <w:end w:w="80" w:type="dxa"/>
            </w:tcMar>
          </w:tcPr>
          <w:p>
            <w:r>
              <w:t>Template families must encode print process, ink count, paper quality, image availability and billing hierarchy.</w:t>
            </w:r>
          </w:p>
        </w:tc>
      </w:tr>
      <w:tr>
        <w:tc>
          <w:tcPr>
            <w:tcW w:type="dxa" w:w="3293"/>
            <w:tcMar>
              <w:top w:w="80" w:type="dxa"/>
              <w:start w:w="80" w:type="dxa"/>
              <w:bottom w:w="80" w:type="dxa"/>
              <w:end w:w="80" w:type="dxa"/>
            </w:tcMar>
          </w:tcPr>
          <w:p>
            <w:r>
              <w:t>Program / magazine</w:t>
            </w:r>
          </w:p>
        </w:tc>
        <w:tc>
          <w:tcPr>
            <w:tcW w:type="dxa" w:w="3293"/>
            <w:tcMar>
              <w:top w:w="80" w:type="dxa"/>
              <w:start w:w="80" w:type="dxa"/>
              <w:bottom w:w="80" w:type="dxa"/>
              <w:end w:w="80" w:type="dxa"/>
            </w:tcMar>
          </w:tcPr>
          <w:p>
            <w:r>
              <w:t>Toronto programs show multi-page photography and lineup information from the 1920s onward; Saskatchewan holdings show large periodical ecosystems through the century.</w:t>
            </w:r>
          </w:p>
        </w:tc>
        <w:tc>
          <w:tcPr>
            <w:tcW w:type="dxa" w:w="3293"/>
            <w:tcMar>
              <w:top w:w="80" w:type="dxa"/>
              <w:start w:w="80" w:type="dxa"/>
              <w:bottom w:w="80" w:type="dxa"/>
              <w:end w:w="80" w:type="dxa"/>
            </w:tcMar>
          </w:tcPr>
          <w:p>
            <w:r>
              <w:t>Programs are ideal for archive artifacts because they can preserve roster photos, ads, match order, title lineage and local flavor in one object.</w:t>
            </w:r>
          </w:p>
        </w:tc>
      </w:tr>
      <w:tr>
        <w:tc>
          <w:tcPr>
            <w:tcW w:type="dxa" w:w="3293"/>
            <w:tcMar>
              <w:top w:w="80" w:type="dxa"/>
              <w:start w:w="80" w:type="dxa"/>
              <w:bottom w:w="80" w:type="dxa"/>
              <w:end w:w="80" w:type="dxa"/>
            </w:tcMar>
          </w:tcPr>
          <w:p>
            <w:r>
              <w:t>Television set / studio</w:t>
            </w:r>
          </w:p>
        </w:tc>
        <w:tc>
          <w:tcPr>
            <w:tcW w:type="dxa" w:w="3293"/>
            <w:tcMar>
              <w:top w:w="80" w:type="dxa"/>
              <w:start w:w="80" w:type="dxa"/>
              <w:bottom w:w="80" w:type="dxa"/>
              <w:end w:w="80" w:type="dxa"/>
            </w:tcMar>
          </w:tcPr>
          <w:p>
            <w:r>
              <w:t>Small local studios, sparse signage and announcer desks dominate early territory television; later arena taping and cable packages scale production.</w:t>
            </w:r>
          </w:p>
        </w:tc>
        <w:tc>
          <w:tcPr>
            <w:tcW w:type="dxa" w:w="3293"/>
            <w:tcMar>
              <w:top w:w="80" w:type="dxa"/>
              <w:start w:w="80" w:type="dxa"/>
              <w:bottom w:w="80" w:type="dxa"/>
              <w:end w:w="80" w:type="dxa"/>
            </w:tcMar>
          </w:tcPr>
          <w:p>
            <w:r>
              <w:t>Studio/venue asset families should be promotion-owned and upgradable. “TV production level” should be visible on the map/event screen.</w:t>
            </w:r>
          </w:p>
        </w:tc>
      </w:tr>
      <w:tr>
        <w:tc>
          <w:tcPr>
            <w:tcW w:type="dxa" w:w="3293"/>
            <w:tcMar>
              <w:top w:w="80" w:type="dxa"/>
              <w:start w:w="80" w:type="dxa"/>
              <w:bottom w:w="80" w:type="dxa"/>
              <w:end w:w="80" w:type="dxa"/>
            </w:tcMar>
          </w:tcPr>
          <w:p>
            <w:r>
              <w:t>Broadcast graphics</w:t>
            </w:r>
          </w:p>
        </w:tc>
        <w:tc>
          <w:tcPr>
            <w:tcW w:type="dxa" w:w="3293"/>
            <w:tcMar>
              <w:top w:w="80" w:type="dxa"/>
              <w:start w:w="80" w:type="dxa"/>
              <w:bottom w:w="80" w:type="dxa"/>
              <w:end w:w="80" w:type="dxa"/>
            </w:tcMar>
          </w:tcPr>
          <w:p>
            <w:r>
              <w:t>Early television uses minimal cards/identification; 1980s-90s packages become more branded; 2000s+ becomes motion-graphics intensive.</w:t>
            </w:r>
          </w:p>
        </w:tc>
        <w:tc>
          <w:tcPr>
            <w:tcW w:type="dxa" w:w="3293"/>
            <w:tcMar>
              <w:top w:w="80" w:type="dxa"/>
              <w:start w:w="80" w:type="dxa"/>
              <w:bottom w:w="80" w:type="dxa"/>
              <w:end w:w="80" w:type="dxa"/>
            </w:tcMar>
          </w:tcPr>
          <w:p>
            <w:r>
              <w:t>Use era-appropriate motion language without sacrificing UI legibility. Generated cutscenes should imitate the medium, not merely apply fake VHS noise.</w:t>
            </w:r>
          </w:p>
        </w:tc>
      </w:tr>
      <w:tr>
        <w:tc>
          <w:tcPr>
            <w:tcW w:type="dxa" w:w="3293"/>
            <w:tcMar>
              <w:top w:w="80" w:type="dxa"/>
              <w:start w:w="80" w:type="dxa"/>
              <w:bottom w:w="80" w:type="dxa"/>
              <w:end w:w="80" w:type="dxa"/>
            </w:tcMar>
          </w:tcPr>
          <w:p>
            <w:r>
              <w:t>Championship objects</w:t>
            </w:r>
          </w:p>
        </w:tc>
        <w:tc>
          <w:tcPr>
            <w:tcW w:type="dxa" w:w="3293"/>
            <w:tcMar>
              <w:top w:w="80" w:type="dxa"/>
              <w:start w:w="80" w:type="dxa"/>
              <w:bottom w:w="80" w:type="dxa"/>
              <w:end w:w="80" w:type="dxa"/>
            </w:tcMar>
          </w:tcPr>
          <w:p>
            <w:r>
              <w:t>Title history shows belts increasing in size, brand iconography and customization, with wrestler-specific custom designs emerging in the 1990s/2000s.</w:t>
            </w:r>
          </w:p>
        </w:tc>
        <w:tc>
          <w:tcPr>
            <w:tcW w:type="dxa" w:w="3293"/>
            <w:tcMar>
              <w:top w:w="80" w:type="dxa"/>
              <w:start w:w="80" w:type="dxa"/>
              <w:bottom w:w="80" w:type="dxa"/>
              <w:end w:w="80" w:type="dxa"/>
            </w:tcMar>
          </w:tcPr>
          <w:p>
            <w:r>
              <w:t>Belts should have lineage, manufacturer/era style, plate technology, strap/material age and promotion prestige. They are historical artifacts, not inventory icons.</w:t>
            </w:r>
          </w:p>
        </w:tc>
      </w:tr>
      <w:tr>
        <w:tc>
          <w:tcPr>
            <w:tcW w:type="dxa" w:w="3293"/>
            <w:tcMar>
              <w:top w:w="80" w:type="dxa"/>
              <w:start w:w="80" w:type="dxa"/>
              <w:bottom w:w="80" w:type="dxa"/>
              <w:end w:w="80" w:type="dxa"/>
            </w:tcMar>
          </w:tcPr>
          <w:p>
            <w:r>
              <w:t>Venue / ring</w:t>
            </w:r>
          </w:p>
        </w:tc>
        <w:tc>
          <w:tcPr>
            <w:tcW w:type="dxa" w:w="3293"/>
            <w:tcMar>
              <w:top w:w="80" w:type="dxa"/>
              <w:start w:w="80" w:type="dxa"/>
              <w:bottom w:w="80" w:type="dxa"/>
              <w:end w:w="80" w:type="dxa"/>
            </w:tcMar>
          </w:tcPr>
          <w:p>
            <w:r>
              <w:t>Dedicated arenas such as Arena Coliseo/Arena Mexico and iconic local halls like the Sportatorium anchor promotion identity; later national promotions add elaborate staging.</w:t>
            </w:r>
          </w:p>
        </w:tc>
        <w:tc>
          <w:tcPr>
            <w:tcW w:type="dxa" w:w="3293"/>
            <w:tcMar>
              <w:top w:w="80" w:type="dxa"/>
              <w:start w:w="80" w:type="dxa"/>
              <w:bottom w:w="80" w:type="dxa"/>
              <w:end w:w="80" w:type="dxa"/>
            </w:tcMar>
          </w:tcPr>
          <w:p>
            <w:r>
              <w:t>Venue art needs two layers: stable building/room identity and event-specific production overlays. A promotion can upgrade production without magically rebuilding the arena.</w:t>
            </w:r>
          </w:p>
        </w:tc>
      </w:tr>
      <w:tr>
        <w:tc>
          <w:tcPr>
            <w:tcW w:type="dxa" w:w="3293"/>
            <w:tcMar>
              <w:top w:w="80" w:type="dxa"/>
              <w:start w:w="80" w:type="dxa"/>
              <w:bottom w:w="80" w:type="dxa"/>
              <w:end w:w="80" w:type="dxa"/>
            </w:tcMar>
          </w:tcPr>
          <w:p>
            <w:r>
              <w:t>Business paperwork</w:t>
            </w:r>
          </w:p>
        </w:tc>
        <w:tc>
          <w:tcPr>
            <w:tcW w:type="dxa" w:w="3293"/>
            <w:tcMar>
              <w:top w:w="80" w:type="dxa"/>
              <w:start w:w="80" w:type="dxa"/>
              <w:bottom w:w="80" w:type="dxa"/>
              <w:end w:w="80" w:type="dxa"/>
            </w:tcMar>
          </w:tcPr>
          <w:p>
            <w:r>
              <w:t>Pfefer’s archive contains extensive financial/business records, reminding us that historical wrestling was also an office business.</w:t>
            </w:r>
          </w:p>
        </w:tc>
        <w:tc>
          <w:tcPr>
            <w:tcW w:type="dxa" w:w="3293"/>
            <w:tcMar>
              <w:top w:w="80" w:type="dxa"/>
              <w:start w:w="80" w:type="dxa"/>
              <w:bottom w:w="80" w:type="dxa"/>
              <w:end w:w="80" w:type="dxa"/>
            </w:tcMar>
          </w:tcPr>
          <w:p>
            <w:r>
              <w:t>Contracts, ledgers, booking sheets and correspondence can be era-authentic archive textures, but the player-facing management UI should remain modern and readable.</w:t>
            </w:r>
          </w:p>
        </w:tc>
      </w:tr>
      <w:tr>
        <w:tc>
          <w:tcPr>
            <w:tcW w:type="dxa" w:w="3293"/>
            <w:tcMar>
              <w:top w:w="80" w:type="dxa"/>
              <w:start w:w="80" w:type="dxa"/>
              <w:bottom w:w="80" w:type="dxa"/>
              <w:end w:w="80" w:type="dxa"/>
            </w:tcMar>
          </w:tcPr>
          <w:p>
            <w:r>
              <w:t>Web / social / streaming</w:t>
            </w:r>
          </w:p>
        </w:tc>
        <w:tc>
          <w:tcPr>
            <w:tcW w:type="dxa" w:w="3293"/>
            <w:tcMar>
              <w:top w:w="80" w:type="dxa"/>
              <w:start w:w="80" w:type="dxa"/>
              <w:bottom w:w="80" w:type="dxa"/>
              <w:end w:w="80" w:type="dxa"/>
            </w:tcMar>
          </w:tcPr>
          <w:p>
            <w:r>
              <w:t>By 2000 major wrestling companies integrated Internet promotion with TV and print; current promotions distribute through streaming and social channels simultaneously.</w:t>
            </w:r>
          </w:p>
        </w:tc>
        <w:tc>
          <w:tcPr>
            <w:tcW w:type="dxa" w:w="3293"/>
            <w:tcMar>
              <w:top w:w="80" w:type="dxa"/>
              <w:start w:w="80" w:type="dxa"/>
              <w:bottom w:w="80" w:type="dxa"/>
              <w:end w:w="80" w:type="dxa"/>
            </w:tcMar>
          </w:tcPr>
          <w:p>
            <w:r>
              <w:t>Digital asset generation becomes high-frequency. The system needs aspect-ratio variants, logo-safe zones, dynamic text and data-driven match-card layouts rather than bespoke static art for every post.</w:t>
            </w:r>
          </w:p>
        </w:tc>
      </w:tr>
    </w:tbl>
    <w:p>
      <w:r>
        <w:t>Evidence for the medium transitions above is strongest in the Pfefer, OHS, Saskatchewan, Mexico, Japan, regional TV, WWE set/production and championship-design sources.</w:t>
      </w:r>
      <w:r>
        <w:rPr>
          <w:sz w:val="16"/>
          <w:vertAlign w:val="superscript"/>
        </w:rPr>
        <w:t xml:space="preserve"> [S01][S02][S03][S04][S10][S15][S22][S25][S27][S28][S29]</w:t>
      </w:r>
    </w:p>
    <w:p>
      <w:pPr>
        <w:pStyle w:val="Heading1"/>
      </w:pPr>
      <w:r>
        <w:t>7. Wrestler appearance and ageing chronology</w:t>
      </w:r>
    </w:p>
    <w:p>
      <w:r>
        <w:t>The safest production rule is not “generate a wrestler from 1975.” It is “generate this particular person, at this career stage, for this medium, using only appearance traits plausible for their era and wrestling culture.” Early archival photos provide strong evidence that body presentation, grooming and pose conventions differ materially from modern AI defaults.</w:t>
      </w:r>
      <w:r>
        <w:rPr>
          <w:sz w:val="16"/>
          <w:vertAlign w:val="superscript"/>
        </w:rPr>
        <w:t xml:space="preserve"> [S03][S04]</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D9E2F3"/>
          </w:tcPr>
          <w:p>
            <w:r>
              <w:rPr>
                <w:b/>
              </w:rPr>
              <w:t>Era</w:t>
            </w:r>
          </w:p>
        </w:tc>
        <w:tc>
          <w:tcPr>
            <w:tcW w:type="dxa" w:w="3293"/>
            <w:shd w:fill="D9E2F3"/>
          </w:tcPr>
          <w:p>
            <w:r>
              <w:rPr>
                <w:b/>
              </w:rPr>
              <w:t>Observed/likely appearance tendencies</w:t>
            </w:r>
          </w:p>
        </w:tc>
        <w:tc>
          <w:tcPr>
            <w:tcW w:type="dxa" w:w="3293"/>
            <w:shd w:fill="D9E2F3"/>
          </w:tcPr>
          <w:p>
            <w:r>
              <w:rPr>
                <w:b/>
              </w:rPr>
              <w:t>Generation guardrail</w:t>
            </w:r>
          </w:p>
        </w:tc>
      </w:tr>
      <w:tr>
        <w:tc>
          <w:tcPr>
            <w:tcW w:type="dxa" w:w="3293"/>
            <w:tcMar>
              <w:top w:w="80" w:type="dxa"/>
              <w:start w:w="80" w:type="dxa"/>
              <w:bottom w:w="80" w:type="dxa"/>
              <w:end w:w="80" w:type="dxa"/>
            </w:tcMar>
          </w:tcPr>
          <w:p>
            <w:r>
              <w:t>1920s-30s</w:t>
            </w:r>
          </w:p>
        </w:tc>
        <w:tc>
          <w:tcPr>
            <w:tcW w:type="dxa" w:w="3293"/>
            <w:tcMar>
              <w:top w:w="80" w:type="dxa"/>
              <w:start w:w="80" w:type="dxa"/>
              <w:bottom w:w="80" w:type="dxa"/>
              <w:end w:w="80" w:type="dxa"/>
            </w:tcMar>
          </w:tcPr>
          <w:p>
            <w:r>
              <w:t>Athletic/strongman and grappling bodies; relatively plain trunks; limited tattoos in mainstream promotional imagery; natural body hair; period haircuts; press/studio poses emphasize physical credibility.</w:t>
            </w:r>
          </w:p>
        </w:tc>
        <w:tc>
          <w:tcPr>
            <w:tcW w:type="dxa" w:w="3293"/>
            <w:tcMar>
              <w:top w:w="80" w:type="dxa"/>
              <w:start w:w="80" w:type="dxa"/>
              <w:bottom w:w="80" w:type="dxa"/>
              <w:end w:w="80" w:type="dxa"/>
            </w:tcMar>
          </w:tcPr>
          <w:p>
            <w:r>
              <w:t>Block modern barber fades, modern beard sculpting, contemporary bodybuilding dryness, extensive modern tattoo sleeves, cosmetic veneers, modern compression gear.</w:t>
            </w:r>
          </w:p>
        </w:tc>
      </w:tr>
      <w:tr>
        <w:tc>
          <w:tcPr>
            <w:tcW w:type="dxa" w:w="3293"/>
            <w:tcMar>
              <w:top w:w="80" w:type="dxa"/>
              <w:start w:w="80" w:type="dxa"/>
              <w:bottom w:w="80" w:type="dxa"/>
              <w:end w:w="80" w:type="dxa"/>
            </w:tcMar>
          </w:tcPr>
          <w:p>
            <w:r>
              <w:t>1940s-50s</w:t>
            </w:r>
          </w:p>
        </w:tc>
        <w:tc>
          <w:tcPr>
            <w:tcW w:type="dxa" w:w="3293"/>
            <w:tcMar>
              <w:top w:w="80" w:type="dxa"/>
              <w:start w:w="80" w:type="dxa"/>
              <w:bottom w:w="80" w:type="dxa"/>
              <w:end w:w="80" w:type="dxa"/>
            </w:tcMar>
          </w:tcPr>
          <w:p>
            <w:r>
              <w:t>Greater personality in presentation but still strong athletic/press-photo conventions; robes and showman attire become more useful for stars; television begins rewarding recognizable silhouettes.</w:t>
            </w:r>
          </w:p>
        </w:tc>
        <w:tc>
          <w:tcPr>
            <w:tcW w:type="dxa" w:w="3293"/>
            <w:tcMar>
              <w:top w:w="80" w:type="dxa"/>
              <w:start w:w="80" w:type="dxa"/>
              <w:bottom w:w="80" w:type="dxa"/>
              <w:end w:w="80" w:type="dxa"/>
            </w:tcMar>
          </w:tcPr>
          <w:p>
            <w:r>
              <w:t>Allow character flourishes without turning every subject into a later television caricature.</w:t>
            </w:r>
          </w:p>
        </w:tc>
      </w:tr>
      <w:tr>
        <w:tc>
          <w:tcPr>
            <w:tcW w:type="dxa" w:w="3293"/>
            <w:tcMar>
              <w:top w:w="80" w:type="dxa"/>
              <w:start w:w="80" w:type="dxa"/>
              <w:bottom w:w="80" w:type="dxa"/>
              <w:end w:w="80" w:type="dxa"/>
            </w:tcMar>
          </w:tcPr>
          <w:p>
            <w:r>
              <w:t>1960s-70s</w:t>
            </w:r>
          </w:p>
        </w:tc>
        <w:tc>
          <w:tcPr>
            <w:tcW w:type="dxa" w:w="3293"/>
            <w:tcMar>
              <w:top w:w="80" w:type="dxa"/>
              <w:start w:w="80" w:type="dxa"/>
              <w:bottom w:w="80" w:type="dxa"/>
              <w:end w:w="80" w:type="dxa"/>
            </w:tcMar>
          </w:tcPr>
          <w:p>
            <w:r>
              <w:t>Huge diversity: shooters, bodybuilders, brawlers, masked acts, regional ethnic/national gimmicks, colourful robes, plain trunks, body hair and less standardized physiques coexist.</w:t>
            </w:r>
          </w:p>
        </w:tc>
        <w:tc>
          <w:tcPr>
            <w:tcW w:type="dxa" w:w="3293"/>
            <w:tcMar>
              <w:top w:w="80" w:type="dxa"/>
              <w:start w:w="80" w:type="dxa"/>
              <w:bottom w:w="80" w:type="dxa"/>
              <w:end w:w="80" w:type="dxa"/>
            </w:tcMar>
          </w:tcPr>
          <w:p>
            <w:r>
              <w:t>This should be the widest demo portrait range. Avoid retroactively normalizing everyone to a modern fitness model.</w:t>
            </w:r>
          </w:p>
        </w:tc>
      </w:tr>
      <w:tr>
        <w:tc>
          <w:tcPr>
            <w:tcW w:type="dxa" w:w="3293"/>
            <w:tcMar>
              <w:top w:w="80" w:type="dxa"/>
              <w:start w:w="80" w:type="dxa"/>
              <w:bottom w:w="80" w:type="dxa"/>
              <w:end w:w="80" w:type="dxa"/>
            </w:tcMar>
          </w:tcPr>
          <w:p>
            <w:r>
              <w:t>1980s</w:t>
            </w:r>
          </w:p>
        </w:tc>
        <w:tc>
          <w:tcPr>
            <w:tcW w:type="dxa" w:w="3293"/>
            <w:tcMar>
              <w:top w:w="80" w:type="dxa"/>
              <w:start w:w="80" w:type="dxa"/>
              <w:bottom w:w="80" w:type="dxa"/>
              <w:end w:w="80" w:type="dxa"/>
            </w:tcMar>
          </w:tcPr>
          <w:p>
            <w:r>
              <w:t>National television increases emphasis on large silhouettes, colour, costume and body spectacle, while territories/indies retain older body and gear norms.</w:t>
            </w:r>
          </w:p>
        </w:tc>
        <w:tc>
          <w:tcPr>
            <w:tcW w:type="dxa" w:w="3293"/>
            <w:tcMar>
              <w:top w:w="80" w:type="dxa"/>
              <w:start w:w="80" w:type="dxa"/>
              <w:bottom w:w="80" w:type="dxa"/>
              <w:end w:w="80" w:type="dxa"/>
            </w:tcMar>
          </w:tcPr>
          <w:p>
            <w:r>
              <w:t>Promotion scale influences how extreme the visual presentation becomes.</w:t>
            </w:r>
          </w:p>
        </w:tc>
      </w:tr>
      <w:tr>
        <w:tc>
          <w:tcPr>
            <w:tcW w:type="dxa" w:w="3293"/>
            <w:tcMar>
              <w:top w:w="80" w:type="dxa"/>
              <w:start w:w="80" w:type="dxa"/>
              <w:bottom w:w="80" w:type="dxa"/>
              <w:end w:w="80" w:type="dxa"/>
            </w:tcMar>
          </w:tcPr>
          <w:p>
            <w:r>
              <w:t>1990s</w:t>
            </w:r>
          </w:p>
        </w:tc>
        <w:tc>
          <w:tcPr>
            <w:tcW w:type="dxa" w:w="3293"/>
            <w:tcMar>
              <w:top w:w="80" w:type="dxa"/>
              <w:start w:w="80" w:type="dxa"/>
              <w:bottom w:w="80" w:type="dxa"/>
              <w:end w:w="80" w:type="dxa"/>
            </w:tcMar>
          </w:tcPr>
          <w:p>
            <w:r>
              <w:t>Subcultures diverge: polished national spectacle, grunge/industrial antiheroes, cruiserweight/lucha influence, hardcore scenes, shoot-style and Japanese variants.</w:t>
            </w:r>
          </w:p>
        </w:tc>
        <w:tc>
          <w:tcPr>
            <w:tcW w:type="dxa" w:w="3293"/>
            <w:tcMar>
              <w:top w:w="80" w:type="dxa"/>
              <w:start w:w="80" w:type="dxa"/>
              <w:bottom w:w="80" w:type="dxa"/>
              <w:end w:w="80" w:type="dxa"/>
            </w:tcMar>
          </w:tcPr>
          <w:p>
            <w:r>
              <w:t>Gimmick/scene metadata becomes as important as era.</w:t>
            </w:r>
          </w:p>
        </w:tc>
      </w:tr>
      <w:tr>
        <w:tc>
          <w:tcPr>
            <w:tcW w:type="dxa" w:w="3293"/>
            <w:tcMar>
              <w:top w:w="80" w:type="dxa"/>
              <w:start w:w="80" w:type="dxa"/>
              <w:bottom w:w="80" w:type="dxa"/>
              <w:end w:w="80" w:type="dxa"/>
            </w:tcMar>
          </w:tcPr>
          <w:p>
            <w:r>
              <w:t>2000s</w:t>
            </w:r>
          </w:p>
        </w:tc>
        <w:tc>
          <w:tcPr>
            <w:tcW w:type="dxa" w:w="3293"/>
            <w:tcMar>
              <w:top w:w="80" w:type="dxa"/>
              <w:start w:w="80" w:type="dxa"/>
              <w:bottom w:w="80" w:type="dxa"/>
              <w:end w:w="80" w:type="dxa"/>
            </w:tcMar>
          </w:tcPr>
          <w:p>
            <w:r>
              <w:t>Corporate fitness standards, tanning, tattoos and highly produced entrance attire increase in some major companies; indies remain heterogeneous.</w:t>
            </w:r>
          </w:p>
        </w:tc>
        <w:tc>
          <w:tcPr>
            <w:tcW w:type="dxa" w:w="3293"/>
            <w:tcMar>
              <w:top w:w="80" w:type="dxa"/>
              <w:start w:w="80" w:type="dxa"/>
              <w:bottom w:w="80" w:type="dxa"/>
              <w:end w:w="80" w:type="dxa"/>
            </w:tcMar>
          </w:tcPr>
          <w:p>
            <w:r>
              <w:t>Do not universalize one company’s physique/aesthetic as the global norm.</w:t>
            </w:r>
          </w:p>
        </w:tc>
      </w:tr>
      <w:tr>
        <w:tc>
          <w:tcPr>
            <w:tcW w:type="dxa" w:w="3293"/>
            <w:tcMar>
              <w:top w:w="80" w:type="dxa"/>
              <w:start w:w="80" w:type="dxa"/>
              <w:bottom w:w="80" w:type="dxa"/>
              <w:end w:w="80" w:type="dxa"/>
            </w:tcMar>
          </w:tcPr>
          <w:p>
            <w:r>
              <w:t>2010s-present</w:t>
            </w:r>
          </w:p>
        </w:tc>
        <w:tc>
          <w:tcPr>
            <w:tcW w:type="dxa" w:w="3293"/>
            <w:tcMar>
              <w:top w:w="80" w:type="dxa"/>
              <w:start w:w="80" w:type="dxa"/>
              <w:bottom w:w="80" w:type="dxa"/>
              <w:end w:w="80" w:type="dxa"/>
            </w:tcMar>
          </w:tcPr>
          <w:p>
            <w:r>
              <w:t>Extremely broad body/identity range, pervasive tattoo culture in many scenes, social-media grooming and high-resolution photography, but also deliberate retro/indie/subculture looks.</w:t>
            </w:r>
          </w:p>
        </w:tc>
        <w:tc>
          <w:tcPr>
            <w:tcW w:type="dxa" w:w="3293"/>
            <w:tcMar>
              <w:top w:w="80" w:type="dxa"/>
              <w:start w:w="80" w:type="dxa"/>
              <w:bottom w:w="80" w:type="dxa"/>
              <w:end w:w="80" w:type="dxa"/>
            </w:tcMar>
          </w:tcPr>
          <w:p>
            <w:r>
              <w:t>Modern era has more stylistic options, not one standardized modern skin.</w:t>
            </w:r>
          </w:p>
        </w:tc>
      </w:tr>
    </w:tbl>
    <w:p>
      <w:r>
        <w:t>Ageing should be treated longitudinally, not as a simple “older face” filter. Wrestlers can gain or lose mass, change hair, acquire scars/tattoos, update gear, change gimmicks, move from wrestler to manager/agent/promoter presentation, and be photographed differently as their status changes. The archive system should preserve multiple canonical appearances over a career rather than overwrite one portrait.</w:t>
      </w:r>
    </w:p>
    <w:p>
      <w:pPr>
        <w:pStyle w:val="Heading1"/>
      </w:pPr>
      <w:r>
        <w:t>8. Promotion resources, competence, and visual production</w:t>
      </w:r>
    </w:p>
    <w:p>
      <w:r>
        <w:t>The evidence argues against a single “production tier” integer controlling everything. A promotion can be rich but aesthetically conservative, poor but design-savvy, digitally polished but physically cheap, or nationally distributed with primitive local sets. The art system should therefore model several continuous capabilities.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9E2F3"/>
          </w:tcPr>
          <w:p>
            <w:r>
              <w:rPr>
                <w:b/>
              </w:rPr>
              <w:t>Capability</w:t>
            </w:r>
          </w:p>
        </w:tc>
        <w:tc>
          <w:tcPr>
            <w:tcW w:type="dxa" w:w="4939"/>
            <w:shd w:fill="D9E2F3"/>
          </w:tcPr>
          <w:p>
            <w:r>
              <w:rPr>
                <w:b/>
              </w:rPr>
              <w:t>What it controls</w:t>
            </w:r>
          </w:p>
        </w:tc>
      </w:tr>
      <w:tr>
        <w:tc>
          <w:tcPr>
            <w:tcW w:type="dxa" w:w="4939"/>
            <w:tcMar>
              <w:top w:w="80" w:type="dxa"/>
              <w:start w:w="80" w:type="dxa"/>
              <w:bottom w:w="80" w:type="dxa"/>
              <w:end w:w="80" w:type="dxa"/>
            </w:tcMar>
          </w:tcPr>
          <w:p>
            <w:r>
              <w:t>Print capability</w:t>
            </w:r>
          </w:p>
        </w:tc>
        <w:tc>
          <w:tcPr>
            <w:tcW w:type="dxa" w:w="4939"/>
            <w:tcMar>
              <w:top w:w="80" w:type="dxa"/>
              <w:start w:w="80" w:type="dxa"/>
              <w:bottom w:w="80" w:type="dxa"/>
              <w:end w:w="80" w:type="dxa"/>
            </w:tcMar>
          </w:tcPr>
          <w:p>
            <w:r>
              <w:t>paper/ink/process, photography access, typesetting/design quality</w:t>
            </w:r>
          </w:p>
        </w:tc>
      </w:tr>
      <w:tr>
        <w:tc>
          <w:tcPr>
            <w:tcW w:type="dxa" w:w="4939"/>
            <w:tcMar>
              <w:top w:w="80" w:type="dxa"/>
              <w:start w:w="80" w:type="dxa"/>
              <w:bottom w:w="80" w:type="dxa"/>
              <w:end w:w="80" w:type="dxa"/>
            </w:tcMar>
          </w:tcPr>
          <w:p>
            <w:r>
              <w:t>Broadcast capability</w:t>
            </w:r>
          </w:p>
        </w:tc>
        <w:tc>
          <w:tcPr>
            <w:tcW w:type="dxa" w:w="4939"/>
            <w:tcMar>
              <w:top w:w="80" w:type="dxa"/>
              <w:start w:w="80" w:type="dxa"/>
              <w:bottom w:w="80" w:type="dxa"/>
              <w:end w:w="80" w:type="dxa"/>
            </w:tcMar>
          </w:tcPr>
          <w:p>
            <w:r>
              <w:t>camera count, lighting, audio, graphics, replay, set/stage complexity</w:t>
            </w:r>
          </w:p>
        </w:tc>
      </w:tr>
      <w:tr>
        <w:tc>
          <w:tcPr>
            <w:tcW w:type="dxa" w:w="4939"/>
            <w:tcMar>
              <w:top w:w="80" w:type="dxa"/>
              <w:start w:w="80" w:type="dxa"/>
              <w:bottom w:w="80" w:type="dxa"/>
              <w:end w:w="80" w:type="dxa"/>
            </w:tcMar>
          </w:tcPr>
          <w:p>
            <w:r>
              <w:t>Venue production</w:t>
            </w:r>
          </w:p>
        </w:tc>
        <w:tc>
          <w:tcPr>
            <w:tcW w:type="dxa" w:w="4939"/>
            <w:tcMar>
              <w:top w:w="80" w:type="dxa"/>
              <w:start w:w="80" w:type="dxa"/>
              <w:bottom w:w="80" w:type="dxa"/>
              <w:end w:w="80" w:type="dxa"/>
            </w:tcMar>
          </w:tcPr>
          <w:p>
            <w:r>
              <w:t>ring quality, signage, entrance, lighting, pyrotechnics/LEDs when available</w:t>
            </w:r>
          </w:p>
        </w:tc>
      </w:tr>
      <w:tr>
        <w:tc>
          <w:tcPr>
            <w:tcW w:type="dxa" w:w="4939"/>
            <w:tcMar>
              <w:top w:w="80" w:type="dxa"/>
              <w:start w:w="80" w:type="dxa"/>
              <w:bottom w:w="80" w:type="dxa"/>
              <w:end w:w="80" w:type="dxa"/>
            </w:tcMar>
          </w:tcPr>
          <w:p>
            <w:r>
              <w:t>Brand design competence</w:t>
            </w:r>
          </w:p>
        </w:tc>
        <w:tc>
          <w:tcPr>
            <w:tcW w:type="dxa" w:w="4939"/>
            <w:tcMar>
              <w:top w:w="80" w:type="dxa"/>
              <w:start w:w="80" w:type="dxa"/>
              <w:bottom w:w="80" w:type="dxa"/>
              <w:end w:w="80" w:type="dxa"/>
            </w:tcMar>
          </w:tcPr>
          <w:p>
            <w:r>
              <w:t>logo quality, consistency, hierarchy, event identity</w:t>
            </w:r>
          </w:p>
        </w:tc>
      </w:tr>
      <w:tr>
        <w:tc>
          <w:tcPr>
            <w:tcW w:type="dxa" w:w="4939"/>
            <w:tcMar>
              <w:top w:w="80" w:type="dxa"/>
              <w:start w:w="80" w:type="dxa"/>
              <w:bottom w:w="80" w:type="dxa"/>
              <w:end w:w="80" w:type="dxa"/>
            </w:tcMar>
          </w:tcPr>
          <w:p>
            <w:r>
              <w:t>Media distribution</w:t>
            </w:r>
          </w:p>
        </w:tc>
        <w:tc>
          <w:tcPr>
            <w:tcW w:type="dxa" w:w="4939"/>
            <w:tcMar>
              <w:top w:w="80" w:type="dxa"/>
              <w:start w:w="80" w:type="dxa"/>
              <w:bottom w:w="80" w:type="dxa"/>
              <w:end w:w="80" w:type="dxa"/>
            </w:tcMar>
          </w:tcPr>
          <w:p>
            <w:r>
              <w:t>newspaper/radio/local TV/syndication/cable/PPV/web/streaming/social reach</w:t>
            </w:r>
          </w:p>
        </w:tc>
      </w:tr>
      <w:tr>
        <w:tc>
          <w:tcPr>
            <w:tcW w:type="dxa" w:w="4939"/>
            <w:tcMar>
              <w:top w:w="80" w:type="dxa"/>
              <w:start w:w="80" w:type="dxa"/>
              <w:bottom w:w="80" w:type="dxa"/>
              <w:end w:w="80" w:type="dxa"/>
            </w:tcMar>
          </w:tcPr>
          <w:p>
            <w:r>
              <w:t>Content throughput</w:t>
            </w:r>
          </w:p>
        </w:tc>
        <w:tc>
          <w:tcPr>
            <w:tcW w:type="dxa" w:w="4939"/>
            <w:tcMar>
              <w:top w:w="80" w:type="dxa"/>
              <w:start w:w="80" w:type="dxa"/>
              <w:bottom w:w="80" w:type="dxa"/>
              <w:end w:w="80" w:type="dxa"/>
            </w:tcMar>
          </w:tcPr>
          <w:p>
            <w:r>
              <w:t>how many competent artifacts can be produced per month</w:t>
            </w:r>
          </w:p>
        </w:tc>
      </w:tr>
      <w:tr>
        <w:tc>
          <w:tcPr>
            <w:tcW w:type="dxa" w:w="4939"/>
            <w:tcMar>
              <w:top w:w="80" w:type="dxa"/>
              <w:start w:w="80" w:type="dxa"/>
              <w:bottom w:w="80" w:type="dxa"/>
              <w:end w:w="80" w:type="dxa"/>
            </w:tcMar>
          </w:tcPr>
          <w:p>
            <w:r>
              <w:t>Taste / philosophy</w:t>
            </w:r>
          </w:p>
        </w:tc>
        <w:tc>
          <w:tcPr>
            <w:tcW w:type="dxa" w:w="4939"/>
            <w:tcMar>
              <w:top w:w="80" w:type="dxa"/>
              <w:start w:w="80" w:type="dxa"/>
              <w:bottom w:w="80" w:type="dxa"/>
              <w:end w:w="80" w:type="dxa"/>
            </w:tcMar>
          </w:tcPr>
          <w:p>
            <w:r>
              <w:t>sporting restraint, carnival showmanship, prestige, counterculture, corporate spectacle, etc.</w:t>
            </w:r>
          </w:p>
        </w:tc>
      </w:tr>
      <w:tr>
        <w:tc>
          <w:tcPr>
            <w:tcW w:type="dxa" w:w="4939"/>
            <w:tcMar>
              <w:top w:w="80" w:type="dxa"/>
              <w:start w:w="80" w:type="dxa"/>
              <w:bottom w:w="80" w:type="dxa"/>
              <w:end w:w="80" w:type="dxa"/>
            </w:tcMar>
          </w:tcPr>
          <w:p>
            <w:r>
              <w:t>Adoption lag</w:t>
            </w:r>
          </w:p>
        </w:tc>
        <w:tc>
          <w:tcPr>
            <w:tcW w:type="dxa" w:w="4939"/>
            <w:tcMar>
              <w:top w:w="80" w:type="dxa"/>
              <w:start w:w="80" w:type="dxa"/>
              <w:bottom w:w="80" w:type="dxa"/>
              <w:end w:w="80" w:type="dxa"/>
            </w:tcMar>
          </w:tcPr>
          <w:p>
            <w:r>
              <w:t>how quickly the promotion uses newly available technology</w:t>
            </w:r>
          </w:p>
        </w:tc>
      </w:tr>
    </w:tbl>
    <w:p>
      <w:r>
        <w:t>Historical examples support decoupling these capabilities. British independents could out-present larger incumbents in poster design around 1960; World Class’s television presentation became a defining strength of a regional company; modern digital tools allow small promotions to create competent social graphics without possessing arena-scale production.</w:t>
      </w:r>
      <w:r>
        <w:rPr>
          <w:sz w:val="16"/>
          <w:vertAlign w:val="superscript"/>
        </w:rPr>
        <w:t xml:space="preserve"> [S20][S24][S42]</w:t>
      </w:r>
    </w:p>
    <w:p>
      <w:pPr>
        <w:pStyle w:val="Heading1"/>
      </w:pPr>
      <w:r>
        <w:t>9. Technology as a visual unlock system</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D9E2F3"/>
          </w:tcPr>
          <w:p>
            <w:r>
              <w:rPr>
                <w:b/>
              </w:rPr>
              <w:t>Technology</w:t>
            </w:r>
          </w:p>
        </w:tc>
        <w:tc>
          <w:tcPr>
            <w:tcW w:type="dxa" w:w="3293"/>
            <w:shd w:fill="D9E2F3"/>
          </w:tcPr>
          <w:p>
            <w:r>
              <w:rPr>
                <w:b/>
              </w:rPr>
              <w:t>Historical window</w:t>
            </w:r>
          </w:p>
        </w:tc>
        <w:tc>
          <w:tcPr>
            <w:tcW w:type="dxa" w:w="3293"/>
            <w:shd w:fill="D9E2F3"/>
          </w:tcPr>
          <w:p>
            <w:r>
              <w:rPr>
                <w:b/>
              </w:rPr>
              <w:t>Visual/game unlock</w:t>
            </w:r>
          </w:p>
        </w:tc>
      </w:tr>
      <w:tr>
        <w:tc>
          <w:tcPr>
            <w:tcW w:type="dxa" w:w="3293"/>
            <w:tcMar>
              <w:top w:w="80" w:type="dxa"/>
              <w:start w:w="80" w:type="dxa"/>
              <w:bottom w:w="80" w:type="dxa"/>
              <w:end w:w="80" w:type="dxa"/>
            </w:tcMar>
          </w:tcPr>
          <w:p>
            <w:r>
              <w:t>Commercial printing / lithography</w:t>
            </w:r>
          </w:p>
        </w:tc>
        <w:tc>
          <w:tcPr>
            <w:tcW w:type="dxa" w:w="3293"/>
            <w:tcMar>
              <w:top w:w="80" w:type="dxa"/>
              <w:start w:w="80" w:type="dxa"/>
              <w:bottom w:w="80" w:type="dxa"/>
              <w:end w:w="80" w:type="dxa"/>
            </w:tcMar>
          </w:tcPr>
          <w:p>
            <w:r>
              <w:t>Early game</w:t>
            </w:r>
          </w:p>
        </w:tc>
        <w:tc>
          <w:tcPr>
            <w:tcW w:type="dxa" w:w="3293"/>
            <w:tcMar>
              <w:top w:w="80" w:type="dxa"/>
              <w:start w:w="80" w:type="dxa"/>
              <w:bottom w:w="80" w:type="dxa"/>
              <w:end w:w="80" w:type="dxa"/>
            </w:tcMar>
          </w:tcPr>
          <w:p>
            <w:r>
              <w:t>Larger posters, illustrated portraits, multi-colour prestige material.</w:t>
            </w:r>
          </w:p>
        </w:tc>
      </w:tr>
      <w:tr>
        <w:tc>
          <w:tcPr>
            <w:tcW w:type="dxa" w:w="3293"/>
            <w:tcMar>
              <w:top w:w="80" w:type="dxa"/>
              <w:start w:w="80" w:type="dxa"/>
              <w:bottom w:w="80" w:type="dxa"/>
              <w:end w:w="80" w:type="dxa"/>
            </w:tcMar>
          </w:tcPr>
          <w:p>
            <w:r>
              <w:t>Mass press photography</w:t>
            </w:r>
          </w:p>
        </w:tc>
        <w:tc>
          <w:tcPr>
            <w:tcW w:type="dxa" w:w="3293"/>
            <w:tcMar>
              <w:top w:w="80" w:type="dxa"/>
              <w:start w:w="80" w:type="dxa"/>
              <w:bottom w:w="80" w:type="dxa"/>
              <w:end w:w="80" w:type="dxa"/>
            </w:tcMar>
          </w:tcPr>
          <w:p>
            <w:r>
              <w:t>Early-mid game</w:t>
            </w:r>
          </w:p>
        </w:tc>
        <w:tc>
          <w:tcPr>
            <w:tcW w:type="dxa" w:w="3293"/>
            <w:tcMar>
              <w:top w:w="80" w:type="dxa"/>
              <w:start w:w="80" w:type="dxa"/>
              <w:bottom w:w="80" w:type="dxa"/>
              <w:end w:w="80" w:type="dxa"/>
            </w:tcMar>
          </w:tcPr>
          <w:p>
            <w:r>
              <w:t>Consistent publicity headshots, newspaper reproduction, magazines/programs.</w:t>
            </w:r>
          </w:p>
        </w:tc>
      </w:tr>
      <w:tr>
        <w:tc>
          <w:tcPr>
            <w:tcW w:type="dxa" w:w="3293"/>
            <w:tcMar>
              <w:top w:w="80" w:type="dxa"/>
              <w:start w:w="80" w:type="dxa"/>
              <w:bottom w:w="80" w:type="dxa"/>
              <w:end w:w="80" w:type="dxa"/>
            </w:tcMar>
          </w:tcPr>
          <w:p>
            <w:r>
              <w:t>Radio</w:t>
            </w:r>
          </w:p>
        </w:tc>
        <w:tc>
          <w:tcPr>
            <w:tcW w:type="dxa" w:w="3293"/>
            <w:tcMar>
              <w:top w:w="80" w:type="dxa"/>
              <w:start w:w="80" w:type="dxa"/>
              <w:bottom w:w="80" w:type="dxa"/>
              <w:end w:w="80" w:type="dxa"/>
            </w:tcMar>
          </w:tcPr>
          <w:p>
            <w:r>
              <w:t>1930s+ depending market</w:t>
            </w:r>
          </w:p>
        </w:tc>
        <w:tc>
          <w:tcPr>
            <w:tcW w:type="dxa" w:w="3293"/>
            <w:tcMar>
              <w:top w:w="80" w:type="dxa"/>
              <w:start w:w="80" w:type="dxa"/>
              <w:bottom w:w="80" w:type="dxa"/>
              <w:end w:w="80" w:type="dxa"/>
            </w:tcMar>
          </w:tcPr>
          <w:p>
            <w:r>
              <w:t>Audio promotion; no direct visual unlock, but can create station branding and sponsor artifacts.</w:t>
            </w:r>
          </w:p>
        </w:tc>
      </w:tr>
      <w:tr>
        <w:tc>
          <w:tcPr>
            <w:tcW w:type="dxa" w:w="3293"/>
            <w:tcMar>
              <w:top w:w="80" w:type="dxa"/>
              <w:start w:w="80" w:type="dxa"/>
              <w:bottom w:w="80" w:type="dxa"/>
              <w:end w:w="80" w:type="dxa"/>
            </w:tcMar>
          </w:tcPr>
          <w:p>
            <w:r>
              <w:t>Local B&amp;W television</w:t>
            </w:r>
          </w:p>
        </w:tc>
        <w:tc>
          <w:tcPr>
            <w:tcW w:type="dxa" w:w="3293"/>
            <w:tcMar>
              <w:top w:w="80" w:type="dxa"/>
              <w:start w:w="80" w:type="dxa"/>
              <w:bottom w:w="80" w:type="dxa"/>
              <w:end w:w="80" w:type="dxa"/>
            </w:tcMar>
          </w:tcPr>
          <w:p>
            <w:r>
              <w:t>late 1940s-50s+</w:t>
            </w:r>
          </w:p>
        </w:tc>
        <w:tc>
          <w:tcPr>
            <w:tcW w:type="dxa" w:w="3293"/>
            <w:tcMar>
              <w:top w:w="80" w:type="dxa"/>
              <w:start w:w="80" w:type="dxa"/>
              <w:bottom w:w="80" w:type="dxa"/>
              <w:end w:w="80" w:type="dxa"/>
            </w:tcMar>
          </w:tcPr>
          <w:p>
            <w:r>
              <w:t>Studio sets, station cards, TV stills, promo backdrops, commentator identity.</w:t>
            </w:r>
          </w:p>
        </w:tc>
      </w:tr>
      <w:tr>
        <w:tc>
          <w:tcPr>
            <w:tcW w:type="dxa" w:w="3293"/>
            <w:tcMar>
              <w:top w:w="80" w:type="dxa"/>
              <w:start w:w="80" w:type="dxa"/>
              <w:bottom w:w="80" w:type="dxa"/>
              <w:end w:w="80" w:type="dxa"/>
            </w:tcMar>
          </w:tcPr>
          <w:p>
            <w:r>
              <w:t>Colour television</w:t>
            </w:r>
          </w:p>
        </w:tc>
        <w:tc>
          <w:tcPr>
            <w:tcW w:type="dxa" w:w="3293"/>
            <w:tcMar>
              <w:top w:w="80" w:type="dxa"/>
              <w:start w:w="80" w:type="dxa"/>
              <w:bottom w:w="80" w:type="dxa"/>
              <w:end w:w="80" w:type="dxa"/>
            </w:tcMar>
          </w:tcPr>
          <w:p>
            <w:r>
              <w:t>1960s-70s adoption</w:t>
            </w:r>
          </w:p>
        </w:tc>
        <w:tc>
          <w:tcPr>
            <w:tcW w:type="dxa" w:w="3293"/>
            <w:tcMar>
              <w:top w:w="80" w:type="dxa"/>
              <w:start w:w="80" w:type="dxa"/>
              <w:bottom w:w="80" w:type="dxa"/>
              <w:end w:w="80" w:type="dxa"/>
            </w:tcMar>
          </w:tcPr>
          <w:p>
            <w:r>
              <w:t>Colour-sensitive gear, set decoration, stronger logo/wardrobe value.</w:t>
            </w:r>
          </w:p>
        </w:tc>
      </w:tr>
      <w:tr>
        <w:tc>
          <w:tcPr>
            <w:tcW w:type="dxa" w:w="3293"/>
            <w:tcMar>
              <w:top w:w="80" w:type="dxa"/>
              <w:start w:w="80" w:type="dxa"/>
              <w:bottom w:w="80" w:type="dxa"/>
              <w:end w:w="80" w:type="dxa"/>
            </w:tcMar>
          </w:tcPr>
          <w:p>
            <w:r>
              <w:t>Videotape / replay / editing</w:t>
            </w:r>
          </w:p>
        </w:tc>
        <w:tc>
          <w:tcPr>
            <w:tcW w:type="dxa" w:w="3293"/>
            <w:tcMar>
              <w:top w:w="80" w:type="dxa"/>
              <w:start w:w="80" w:type="dxa"/>
              <w:bottom w:w="80" w:type="dxa"/>
              <w:end w:w="80" w:type="dxa"/>
            </w:tcMar>
          </w:tcPr>
          <w:p>
            <w:r>
              <w:t>1960s-80s maturation</w:t>
            </w:r>
          </w:p>
        </w:tc>
        <w:tc>
          <w:tcPr>
            <w:tcW w:type="dxa" w:w="3293"/>
            <w:tcMar>
              <w:top w:w="80" w:type="dxa"/>
              <w:start w:w="80" w:type="dxa"/>
              <w:bottom w:w="80" w:type="dxa"/>
              <w:end w:w="80" w:type="dxa"/>
            </w:tcMar>
          </w:tcPr>
          <w:p>
            <w:r>
              <w:t>Pre-tapes, packages, replay language, more deliberate broadcast construction.</w:t>
            </w:r>
          </w:p>
        </w:tc>
      </w:tr>
      <w:tr>
        <w:tc>
          <w:tcPr>
            <w:tcW w:type="dxa" w:w="3293"/>
            <w:tcMar>
              <w:top w:w="80" w:type="dxa"/>
              <w:start w:w="80" w:type="dxa"/>
              <w:bottom w:w="80" w:type="dxa"/>
              <w:end w:w="80" w:type="dxa"/>
            </w:tcMar>
          </w:tcPr>
          <w:p>
            <w:r>
              <w:t>Satellite / superstation distribution</w:t>
            </w:r>
          </w:p>
        </w:tc>
        <w:tc>
          <w:tcPr>
            <w:tcW w:type="dxa" w:w="3293"/>
            <w:tcMar>
              <w:top w:w="80" w:type="dxa"/>
              <w:start w:w="80" w:type="dxa"/>
              <w:bottom w:w="80" w:type="dxa"/>
              <w:end w:w="80" w:type="dxa"/>
            </w:tcMar>
          </w:tcPr>
          <w:p>
            <w:r>
              <w:t>1970s+</w:t>
            </w:r>
          </w:p>
        </w:tc>
        <w:tc>
          <w:tcPr>
            <w:tcW w:type="dxa" w:w="3293"/>
            <w:tcMar>
              <w:top w:w="80" w:type="dxa"/>
              <w:start w:w="80" w:type="dxa"/>
              <w:bottom w:w="80" w:type="dxa"/>
              <w:end w:w="80" w:type="dxa"/>
            </w:tcMar>
          </w:tcPr>
          <w:p>
            <w:r>
              <w:t>Regional visual identity suddenly reaches distant markets; creates pressure for stronger branding.</w:t>
            </w:r>
          </w:p>
        </w:tc>
      </w:tr>
      <w:tr>
        <w:tc>
          <w:tcPr>
            <w:tcW w:type="dxa" w:w="3293"/>
            <w:tcMar>
              <w:top w:w="80" w:type="dxa"/>
              <w:start w:w="80" w:type="dxa"/>
              <w:bottom w:w="80" w:type="dxa"/>
              <w:end w:w="80" w:type="dxa"/>
            </w:tcMar>
          </w:tcPr>
          <w:p>
            <w:r>
              <w:t>Cable networks</w:t>
            </w:r>
          </w:p>
        </w:tc>
        <w:tc>
          <w:tcPr>
            <w:tcW w:type="dxa" w:w="3293"/>
            <w:tcMar>
              <w:top w:w="80" w:type="dxa"/>
              <w:start w:w="80" w:type="dxa"/>
              <w:bottom w:w="80" w:type="dxa"/>
              <w:end w:w="80" w:type="dxa"/>
            </w:tcMar>
          </w:tcPr>
          <w:p>
            <w:r>
              <w:t>late 1970s-90s</w:t>
            </w:r>
          </w:p>
        </w:tc>
        <w:tc>
          <w:tcPr>
            <w:tcW w:type="dxa" w:w="3293"/>
            <w:tcMar>
              <w:top w:w="80" w:type="dxa"/>
              <w:start w:w="80" w:type="dxa"/>
              <w:bottom w:w="80" w:type="dxa"/>
              <w:end w:w="80" w:type="dxa"/>
            </w:tcMar>
          </w:tcPr>
          <w:p>
            <w:r>
              <w:t>National weekly identity, sponsor integration, consistent broadcast packages.</w:t>
            </w:r>
          </w:p>
        </w:tc>
      </w:tr>
      <w:tr>
        <w:tc>
          <w:tcPr>
            <w:tcW w:type="dxa" w:w="3293"/>
            <w:tcMar>
              <w:top w:w="80" w:type="dxa"/>
              <w:start w:w="80" w:type="dxa"/>
              <w:bottom w:w="80" w:type="dxa"/>
              <w:end w:w="80" w:type="dxa"/>
            </w:tcMar>
          </w:tcPr>
          <w:p>
            <w:r>
              <w:t>PPV</w:t>
            </w:r>
          </w:p>
        </w:tc>
        <w:tc>
          <w:tcPr>
            <w:tcW w:type="dxa" w:w="3293"/>
            <w:tcMar>
              <w:top w:w="80" w:type="dxa"/>
              <w:start w:w="80" w:type="dxa"/>
              <w:bottom w:w="80" w:type="dxa"/>
              <w:end w:w="80" w:type="dxa"/>
            </w:tcMar>
          </w:tcPr>
          <w:p>
            <w:r>
              <w:t>1980s+</w:t>
            </w:r>
          </w:p>
        </w:tc>
        <w:tc>
          <w:tcPr>
            <w:tcW w:type="dxa" w:w="3293"/>
            <w:tcMar>
              <w:top w:w="80" w:type="dxa"/>
              <w:start w:w="80" w:type="dxa"/>
              <w:bottom w:w="80" w:type="dxa"/>
              <w:end w:w="80" w:type="dxa"/>
            </w:tcMar>
          </w:tcPr>
          <w:p>
            <w:r>
              <w:t>Event-specific logos, premium sets, cinematic promotion, greater title/event prestige artifacts.</w:t>
            </w:r>
          </w:p>
        </w:tc>
      </w:tr>
      <w:tr>
        <w:tc>
          <w:tcPr>
            <w:tcW w:type="dxa" w:w="3293"/>
            <w:tcMar>
              <w:top w:w="80" w:type="dxa"/>
              <w:start w:w="80" w:type="dxa"/>
              <w:bottom w:w="80" w:type="dxa"/>
              <w:end w:w="80" w:type="dxa"/>
            </w:tcMar>
          </w:tcPr>
          <w:p>
            <w:r>
              <w:t>Desktop publishing / digital graphics</w:t>
            </w:r>
          </w:p>
        </w:tc>
        <w:tc>
          <w:tcPr>
            <w:tcW w:type="dxa" w:w="3293"/>
            <w:tcMar>
              <w:top w:w="80" w:type="dxa"/>
              <w:start w:w="80" w:type="dxa"/>
              <w:bottom w:w="80" w:type="dxa"/>
              <w:end w:w="80" w:type="dxa"/>
            </w:tcMar>
          </w:tcPr>
          <w:p>
            <w:r>
              <w:t>1980s-90s</w:t>
            </w:r>
          </w:p>
        </w:tc>
        <w:tc>
          <w:tcPr>
            <w:tcW w:type="dxa" w:w="3293"/>
            <w:tcMar>
              <w:top w:w="80" w:type="dxa"/>
              <w:start w:w="80" w:type="dxa"/>
              <w:bottom w:w="80" w:type="dxa"/>
              <w:end w:w="80" w:type="dxa"/>
            </w:tcMar>
          </w:tcPr>
          <w:p>
            <w:r>
              <w:t>Faster poster/event-logo production, compositing, gradients, metallic/grunge effects.</w:t>
            </w:r>
          </w:p>
        </w:tc>
      </w:tr>
      <w:tr>
        <w:tc>
          <w:tcPr>
            <w:tcW w:type="dxa" w:w="3293"/>
            <w:tcMar>
              <w:top w:w="80" w:type="dxa"/>
              <w:start w:w="80" w:type="dxa"/>
              <w:bottom w:w="80" w:type="dxa"/>
              <w:end w:w="80" w:type="dxa"/>
            </w:tcMar>
          </w:tcPr>
          <w:p>
            <w:r>
              <w:t>Internet</w:t>
            </w:r>
          </w:p>
        </w:tc>
        <w:tc>
          <w:tcPr>
            <w:tcW w:type="dxa" w:w="3293"/>
            <w:tcMar>
              <w:top w:w="80" w:type="dxa"/>
              <w:start w:w="80" w:type="dxa"/>
              <w:bottom w:w="80" w:type="dxa"/>
              <w:end w:w="80" w:type="dxa"/>
            </w:tcMar>
          </w:tcPr>
          <w:p>
            <w:r>
              <w:t>1990s+</w:t>
            </w:r>
          </w:p>
        </w:tc>
        <w:tc>
          <w:tcPr>
            <w:tcW w:type="dxa" w:w="3293"/>
            <w:tcMar>
              <w:top w:w="80" w:type="dxa"/>
              <w:start w:w="80" w:type="dxa"/>
              <w:bottom w:w="80" w:type="dxa"/>
              <w:end w:w="80" w:type="dxa"/>
            </w:tcMar>
          </w:tcPr>
          <w:p>
            <w:r>
              <w:t>Websites, banners, downloadable media, global promotion information.</w:t>
            </w:r>
          </w:p>
        </w:tc>
      </w:tr>
      <w:tr>
        <w:tc>
          <w:tcPr>
            <w:tcW w:type="dxa" w:w="3293"/>
            <w:tcMar>
              <w:top w:w="80" w:type="dxa"/>
              <w:start w:w="80" w:type="dxa"/>
              <w:bottom w:w="80" w:type="dxa"/>
              <w:end w:w="80" w:type="dxa"/>
            </w:tcMar>
          </w:tcPr>
          <w:p>
            <w:r>
              <w:t>HD / large LED surfaces</w:t>
            </w:r>
          </w:p>
        </w:tc>
        <w:tc>
          <w:tcPr>
            <w:tcW w:type="dxa" w:w="3293"/>
            <w:tcMar>
              <w:top w:w="80" w:type="dxa"/>
              <w:start w:w="80" w:type="dxa"/>
              <w:bottom w:w="80" w:type="dxa"/>
              <w:end w:w="80" w:type="dxa"/>
            </w:tcMar>
          </w:tcPr>
          <w:p>
            <w:r>
              <w:t>2000s+</w:t>
            </w:r>
          </w:p>
        </w:tc>
        <w:tc>
          <w:tcPr>
            <w:tcW w:type="dxa" w:w="3293"/>
            <w:tcMar>
              <w:top w:w="80" w:type="dxa"/>
              <w:start w:w="80" w:type="dxa"/>
              <w:bottom w:w="80" w:type="dxa"/>
              <w:end w:w="80" w:type="dxa"/>
            </w:tcMar>
          </w:tcPr>
          <w:p>
            <w:r>
              <w:t>Sharper assets, giant-screen-safe graphics, set architecture dominated by display surfaces.</w:t>
            </w:r>
          </w:p>
        </w:tc>
      </w:tr>
      <w:tr>
        <w:tc>
          <w:tcPr>
            <w:tcW w:type="dxa" w:w="3293"/>
            <w:tcMar>
              <w:top w:w="80" w:type="dxa"/>
              <w:start w:w="80" w:type="dxa"/>
              <w:bottom w:w="80" w:type="dxa"/>
              <w:end w:w="80" w:type="dxa"/>
            </w:tcMar>
          </w:tcPr>
          <w:p>
            <w:r>
              <w:t>Streaming / social / smartphone</w:t>
            </w:r>
          </w:p>
        </w:tc>
        <w:tc>
          <w:tcPr>
            <w:tcW w:type="dxa" w:w="3293"/>
            <w:tcMar>
              <w:top w:w="80" w:type="dxa"/>
              <w:start w:w="80" w:type="dxa"/>
              <w:bottom w:w="80" w:type="dxa"/>
              <w:end w:w="80" w:type="dxa"/>
            </w:tcMar>
          </w:tcPr>
          <w:p>
            <w:r>
              <w:t>2010s+</w:t>
            </w:r>
          </w:p>
        </w:tc>
        <w:tc>
          <w:tcPr>
            <w:tcW w:type="dxa" w:w="3293"/>
            <w:tcMar>
              <w:top w:w="80" w:type="dxa"/>
              <w:start w:w="80" w:type="dxa"/>
              <w:bottom w:w="80" w:type="dxa"/>
              <w:end w:w="80" w:type="dxa"/>
            </w:tcMar>
          </w:tcPr>
          <w:p>
            <w:r>
              <w:t>Platform ratios, thumbnails, rapid match cards, livestream overlays, constant media cadence.</w:t>
            </w:r>
          </w:p>
        </w:tc>
      </w:tr>
    </w:tbl>
    <w:p>
      <w:r>
        <w:t>The game should not hard-script exact global adoption dates. Availability belongs to the era/region; adoption belongs to the promotion. Georgia’s satellite reach, WWE’s PPV/production integration and modern NJPW streaming distribution illustrate this distinction.</w:t>
      </w:r>
      <w:r>
        <w:rPr>
          <w:sz w:val="16"/>
          <w:vertAlign w:val="superscript"/>
        </w:rPr>
        <w:t xml:space="preserve"> [S24][S27][S42]</w:t>
      </w:r>
    </w:p>
    <w:p>
      <w:pPr>
        <w:pStyle w:val="Heading1"/>
      </w:pPr>
      <w:r>
        <w:t>10. Kayfabe presentation doctrine and humour doctrine</w:t>
      </w:r>
    </w:p>
    <w:p>
      <w:r>
        <w:t>Kayfabe is not merely a dialogue rule. It is a visual and editorial rule for every diegetic artifact. Academic work describes wrestling as a fictional/representational world in which audiences can understand performance conventions and still become emotionally invested. Another modern legal analysis notes that the “official story” continues to matter to the performance even when the underlying construction is widely known.</w:t>
      </w:r>
      <w:r>
        <w:rPr>
          <w:sz w:val="16"/>
          <w:vertAlign w:val="superscript"/>
        </w:rPr>
        <w:t xml:space="preserve"> [S30][S31]</w:t>
      </w:r>
    </w:p>
    <w:p>
      <w:pPr>
        <w:pStyle w:val="Callout"/>
        <w:jc w:val="center"/>
      </w:pPr>
      <w:r>
        <w:rPr>
          <w:b/>
        </w:rPr>
        <w:t>Hard rule: if an artifact exists inside the wrestling world, it never tells the player that wrestling is fake, scripted, silly, “just entertainment,” or knowingly absurd.</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9E2F3"/>
          </w:tcPr>
          <w:p>
            <w:r>
              <w:rPr>
                <w:b/>
              </w:rPr>
              <w:t>Rule</w:t>
            </w:r>
          </w:p>
        </w:tc>
        <w:tc>
          <w:tcPr>
            <w:tcW w:type="dxa" w:w="4939"/>
            <w:shd w:fill="D9E2F3"/>
          </w:tcPr>
          <w:p>
            <w:r>
              <w:rPr>
                <w:b/>
              </w:rPr>
              <w:t>Application</w:t>
            </w:r>
          </w:p>
        </w:tc>
      </w:tr>
      <w:tr>
        <w:tc>
          <w:tcPr>
            <w:tcW w:type="dxa" w:w="4939"/>
            <w:tcMar>
              <w:top w:w="80" w:type="dxa"/>
              <w:start w:w="80" w:type="dxa"/>
              <w:bottom w:w="80" w:type="dxa"/>
              <w:end w:w="80" w:type="dxa"/>
            </w:tcMar>
          </w:tcPr>
          <w:p>
            <w:r>
              <w:t>Allowed diegetic humour</w:t>
            </w:r>
          </w:p>
        </w:tc>
        <w:tc>
          <w:tcPr>
            <w:tcW w:type="dxa" w:w="4939"/>
            <w:tcMar>
              <w:top w:w="80" w:type="dxa"/>
              <w:start w:w="80" w:type="dxa"/>
              <w:bottom w:w="80" w:type="dxa"/>
              <w:end w:w="80" w:type="dxa"/>
            </w:tcMar>
          </w:tcPr>
          <w:p>
            <w:r>
              <w:t>A wrestler can be funny, an announcer can crack jokes, a promoter can insult a rival, a ridiculous character can behave ridiculously.</w:t>
            </w:r>
          </w:p>
        </w:tc>
      </w:tr>
      <w:tr>
        <w:tc>
          <w:tcPr>
            <w:tcW w:type="dxa" w:w="4939"/>
            <w:tcMar>
              <w:top w:w="80" w:type="dxa"/>
              <w:start w:w="80" w:type="dxa"/>
              <w:bottom w:w="80" w:type="dxa"/>
              <w:end w:w="80" w:type="dxa"/>
            </w:tcMar>
          </w:tcPr>
          <w:p>
            <w:r>
              <w:t>Forbidden wink</w:t>
            </w:r>
          </w:p>
        </w:tc>
        <w:tc>
          <w:tcPr>
            <w:tcW w:type="dxa" w:w="4939"/>
            <w:tcMar>
              <w:top w:w="80" w:type="dxa"/>
              <w:start w:w="80" w:type="dxa"/>
              <w:bottom w:w="80" w:type="dxa"/>
              <w:end w:w="80" w:type="dxa"/>
            </w:tcMar>
          </w:tcPr>
          <w:p>
            <w:r>
              <w:t>No poster, announcer, archive caption, cutscene or wrestler treats the premise of wrestling as a joke to be shared with the player.</w:t>
            </w:r>
          </w:p>
        </w:tc>
      </w:tr>
      <w:tr>
        <w:tc>
          <w:tcPr>
            <w:tcW w:type="dxa" w:w="4939"/>
            <w:tcMar>
              <w:top w:w="80" w:type="dxa"/>
              <w:start w:w="80" w:type="dxa"/>
              <w:bottom w:w="80" w:type="dxa"/>
              <w:end w:w="80" w:type="dxa"/>
            </w:tcMar>
          </w:tcPr>
          <w:p>
            <w:r>
              <w:t>Systemic humour</w:t>
            </w:r>
          </w:p>
        </w:tc>
        <w:tc>
          <w:tcPr>
            <w:tcW w:type="dxa" w:w="4939"/>
            <w:tcMar>
              <w:top w:w="80" w:type="dxa"/>
              <w:start w:w="80" w:type="dxa"/>
              <w:bottom w:w="80" w:type="dxa"/>
              <w:end w:w="80" w:type="dxa"/>
            </w:tcMar>
          </w:tcPr>
          <w:p>
            <w:r>
              <w:t>Booking politics, ego, nepotism, terrible business ideas, title proliferation, stubborn veterans, ludicrous contract demands and promoter logic can be funny because the simulation plays them straight.</w:t>
            </w:r>
          </w:p>
        </w:tc>
      </w:tr>
      <w:tr>
        <w:tc>
          <w:tcPr>
            <w:tcW w:type="dxa" w:w="4939"/>
            <w:tcMar>
              <w:top w:w="80" w:type="dxa"/>
              <w:start w:w="80" w:type="dxa"/>
              <w:bottom w:w="80" w:type="dxa"/>
              <w:end w:w="80" w:type="dxa"/>
            </w:tcMar>
          </w:tcPr>
          <w:p>
            <w:r>
              <w:t>Absurd gimmicks</w:t>
            </w:r>
          </w:p>
        </w:tc>
        <w:tc>
          <w:tcPr>
            <w:tcW w:type="dxa" w:w="4939"/>
            <w:tcMar>
              <w:top w:w="80" w:type="dxa"/>
              <w:start w:w="80" w:type="dxa"/>
              <w:bottom w:w="80" w:type="dxa"/>
              <w:end w:w="80" w:type="dxa"/>
            </w:tcMar>
          </w:tcPr>
          <w:p>
            <w:r>
              <w:t>The more absurd the gimmick, the more sincerely the world should present its stakes. Comedy comes from contrast between premise and total commitment.</w:t>
            </w:r>
          </w:p>
        </w:tc>
      </w:tr>
      <w:tr>
        <w:tc>
          <w:tcPr>
            <w:tcW w:type="dxa" w:w="4939"/>
            <w:tcMar>
              <w:top w:w="80" w:type="dxa"/>
              <w:start w:w="80" w:type="dxa"/>
              <w:bottom w:w="80" w:type="dxa"/>
              <w:end w:w="80" w:type="dxa"/>
            </w:tcMar>
          </w:tcPr>
          <w:p>
            <w:r>
              <w:t>Player UI exception</w:t>
            </w:r>
          </w:p>
        </w:tc>
        <w:tc>
          <w:tcPr>
            <w:tcW w:type="dxa" w:w="4939"/>
            <w:tcMar>
              <w:top w:w="80" w:type="dxa"/>
              <w:start w:w="80" w:type="dxa"/>
              <w:bottom w:w="80" w:type="dxa"/>
              <w:end w:w="80" w:type="dxa"/>
            </w:tcMar>
          </w:tcPr>
          <w:p>
            <w:r>
              <w:t>The non-diegetic management UI may use business vocabulary such as booking, overness, draw, heat, contract leverage and media strategy. It still should not sneer at wrestling.</w:t>
            </w:r>
          </w:p>
        </w:tc>
      </w:tr>
    </w:tbl>
    <w:p>
      <w:r>
        <w:t>Attribution note: the project owner specifically cited Steve Austin and Jim Cornette as advocates of wrestling taking itself seriously. This pass found secondary reporting of Austin discussing the strict kayfabe culture of his Bill Watts-era experience, but did not find a primary Cornette source strong enough to quote responsibly. The doctrine above is therefore adopted as a project design law, not presented as a verbatim quote from either man.</w:t>
      </w:r>
    </w:p>
    <w:p>
      <w:pPr>
        <w:pStyle w:val="Heading1"/>
      </w:pPr>
      <w:r>
        <w:t>11. Civilization and strategy-game comparative findings</w:t>
      </w:r>
    </w:p>
    <w:p>
      <w:r>
        <w:t>Civilization is the most useful comparator because The Business also needs a world that visibly changes over a very long timeline without forcing the player to relearn the interface. Firaxis’s own Civ VI art discussion emphasizes readable color, form and silhouette; its district system updates bases, clutter and decals as eras advance while preserving identification. Civ V, by contrast, demonstrates the value of a persistent house UI motif rather than literal historical reskinning. Civ VII formalizes larger “Age” chapters while preserving continuity across them.</w:t>
      </w:r>
      <w:r>
        <w:rPr>
          <w:sz w:val="16"/>
          <w:vertAlign w:val="superscript"/>
        </w:rPr>
        <w:t xml:space="preserve"> [S32][S33][S34][S35]</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D9E2F3"/>
          </w:tcPr>
          <w:p>
            <w:r>
              <w:rPr>
                <w:b/>
              </w:rPr>
              <w:t>Reference</w:t>
            </w:r>
          </w:p>
        </w:tc>
        <w:tc>
          <w:tcPr>
            <w:tcW w:type="dxa" w:w="3293"/>
            <w:shd w:fill="D9E2F3"/>
          </w:tcPr>
          <w:p>
            <w:r>
              <w:rPr>
                <w:b/>
              </w:rPr>
              <w:t>Useful principle</w:t>
            </w:r>
          </w:p>
        </w:tc>
        <w:tc>
          <w:tcPr>
            <w:tcW w:type="dxa" w:w="3293"/>
            <w:shd w:fill="D9E2F3"/>
          </w:tcPr>
          <w:p>
            <w:r>
              <w:rPr>
                <w:b/>
              </w:rPr>
              <w:t>Application</w:t>
            </w:r>
          </w:p>
        </w:tc>
      </w:tr>
      <w:tr>
        <w:tc>
          <w:tcPr>
            <w:tcW w:type="dxa" w:w="3293"/>
            <w:tcMar>
              <w:top w:w="80" w:type="dxa"/>
              <w:start w:w="80" w:type="dxa"/>
              <w:bottom w:w="80" w:type="dxa"/>
              <w:end w:w="80" w:type="dxa"/>
            </w:tcMar>
          </w:tcPr>
          <w:p>
            <w:r>
              <w:t>Civilization VI</w:t>
            </w:r>
          </w:p>
        </w:tc>
        <w:tc>
          <w:tcPr>
            <w:tcW w:type="dxa" w:w="3293"/>
            <w:tcMar>
              <w:top w:w="80" w:type="dxa"/>
              <w:start w:w="80" w:type="dxa"/>
              <w:bottom w:w="80" w:type="dxa"/>
              <w:end w:w="80" w:type="dxa"/>
            </w:tcMar>
          </w:tcPr>
          <w:p>
            <w:r>
              <w:t>World assets can evolve component-by-component while preserving silhouette/readability.</w:t>
            </w:r>
          </w:p>
        </w:tc>
        <w:tc>
          <w:tcPr>
            <w:tcW w:type="dxa" w:w="3293"/>
            <w:tcMar>
              <w:top w:w="80" w:type="dxa"/>
              <w:start w:w="80" w:type="dxa"/>
              <w:bottom w:w="80" w:type="dxa"/>
              <w:end w:w="80" w:type="dxa"/>
            </w:tcMar>
          </w:tcPr>
          <w:p>
            <w:r>
              <w:t>Venue models, city/market dressing and media objects should update without changing map semantics.</w:t>
            </w:r>
          </w:p>
        </w:tc>
      </w:tr>
      <w:tr>
        <w:tc>
          <w:tcPr>
            <w:tcW w:type="dxa" w:w="3293"/>
            <w:tcMar>
              <w:top w:w="80" w:type="dxa"/>
              <w:start w:w="80" w:type="dxa"/>
              <w:bottom w:w="80" w:type="dxa"/>
              <w:end w:w="80" w:type="dxa"/>
            </w:tcMar>
          </w:tcPr>
          <w:p>
            <w:r>
              <w:t>Civilization V</w:t>
            </w:r>
          </w:p>
        </w:tc>
        <w:tc>
          <w:tcPr>
            <w:tcW w:type="dxa" w:w="3293"/>
            <w:tcMar>
              <w:top w:w="80" w:type="dxa"/>
              <w:start w:w="80" w:type="dxa"/>
              <w:bottom w:w="80" w:type="dxa"/>
              <w:end w:w="80" w:type="dxa"/>
            </w:tcMar>
          </w:tcPr>
          <w:p>
            <w:r>
              <w:t>A strong house presentation can unify the entire historical span.</w:t>
            </w:r>
          </w:p>
        </w:tc>
        <w:tc>
          <w:tcPr>
            <w:tcW w:type="dxa" w:w="3293"/>
            <w:tcMar>
              <w:top w:w="80" w:type="dxa"/>
              <w:start w:w="80" w:type="dxa"/>
              <w:bottom w:w="80" w:type="dxa"/>
              <w:end w:w="80" w:type="dxa"/>
            </w:tcMar>
          </w:tcPr>
          <w:p>
            <w:r>
              <w:t>The Business needs its own interface identity, not a succession of fake period operating systems.</w:t>
            </w:r>
          </w:p>
        </w:tc>
      </w:tr>
      <w:tr>
        <w:tc>
          <w:tcPr>
            <w:tcW w:type="dxa" w:w="3293"/>
            <w:tcMar>
              <w:top w:w="80" w:type="dxa"/>
              <w:start w:w="80" w:type="dxa"/>
              <w:bottom w:w="80" w:type="dxa"/>
              <w:end w:w="80" w:type="dxa"/>
            </w:tcMar>
          </w:tcPr>
          <w:p>
            <w:r>
              <w:t>Civilization VII</w:t>
            </w:r>
          </w:p>
        </w:tc>
        <w:tc>
          <w:tcPr>
            <w:tcW w:type="dxa" w:w="3293"/>
            <w:tcMar>
              <w:top w:w="80" w:type="dxa"/>
              <w:start w:w="80" w:type="dxa"/>
              <w:bottom w:w="80" w:type="dxa"/>
              <w:end w:w="80" w:type="dxa"/>
            </w:tcMar>
          </w:tcPr>
          <w:p>
            <w:r>
              <w:t>Age boundaries can organize content production without asserting that history changed overnight.</w:t>
            </w:r>
          </w:p>
        </w:tc>
        <w:tc>
          <w:tcPr>
            <w:tcW w:type="dxa" w:w="3293"/>
            <w:tcMar>
              <w:top w:w="80" w:type="dxa"/>
              <w:start w:w="80" w:type="dxa"/>
              <w:bottom w:w="80" w:type="dxa"/>
              <w:end w:w="80" w:type="dxa"/>
            </w:tcMar>
          </w:tcPr>
          <w:p>
            <w:r>
              <w:t>Use visual-era bands as authoring defaults, then allow promotion adoption lags and regional overrides.</w:t>
            </w:r>
          </w:p>
        </w:tc>
      </w:tr>
      <w:tr>
        <w:tc>
          <w:tcPr>
            <w:tcW w:type="dxa" w:w="3293"/>
            <w:tcMar>
              <w:top w:w="80" w:type="dxa"/>
              <w:start w:w="80" w:type="dxa"/>
              <w:bottom w:w="80" w:type="dxa"/>
              <w:end w:w="80" w:type="dxa"/>
            </w:tcMar>
          </w:tcPr>
          <w:p>
            <w:r>
              <w:t>Victoria 3</w:t>
            </w:r>
          </w:p>
        </w:tc>
        <w:tc>
          <w:tcPr>
            <w:tcW w:type="dxa" w:w="3293"/>
            <w:tcMar>
              <w:top w:w="80" w:type="dxa"/>
              <w:start w:w="80" w:type="dxa"/>
              <w:bottom w:w="80" w:type="dxa"/>
              <w:end w:w="80" w:type="dxa"/>
            </w:tcMar>
          </w:tcPr>
          <w:p>
            <w:r>
              <w:t>Map should be visually rich but quiet enough not to compete with decision UI; hierarchy matters.</w:t>
            </w:r>
          </w:p>
        </w:tc>
        <w:tc>
          <w:tcPr>
            <w:tcW w:type="dxa" w:w="3293"/>
            <w:tcMar>
              <w:top w:w="80" w:type="dxa"/>
              <w:start w:w="80" w:type="dxa"/>
              <w:bottom w:w="80" w:type="dxa"/>
              <w:end w:w="80" w:type="dxa"/>
            </w:tcMar>
          </w:tcPr>
          <w:p>
            <w:r>
              <w:t>The wrestling map stays strategically legible. Era texture and venue/city growth are subordinate to influence, routes and alerts.</w:t>
            </w:r>
          </w:p>
        </w:tc>
      </w:tr>
      <w:tr>
        <w:tc>
          <w:tcPr>
            <w:tcW w:type="dxa" w:w="3293"/>
            <w:tcMar>
              <w:top w:w="80" w:type="dxa"/>
              <w:start w:w="80" w:type="dxa"/>
              <w:bottom w:w="80" w:type="dxa"/>
              <w:end w:w="80" w:type="dxa"/>
            </w:tcMar>
          </w:tcPr>
          <w:p>
            <w:r>
              <w:t>Crusader Kings III console UI</w:t>
            </w:r>
          </w:p>
        </w:tc>
        <w:tc>
          <w:tcPr>
            <w:tcW w:type="dxa" w:w="3293"/>
            <w:tcMar>
              <w:top w:w="80" w:type="dxa"/>
              <w:start w:w="80" w:type="dxa"/>
              <w:bottom w:w="80" w:type="dxa"/>
              <w:end w:w="80" w:type="dxa"/>
            </w:tcMar>
          </w:tcPr>
          <w:p>
            <w:r>
              <w:t>Control hierarchy and map modes can remain consistent across devices.</w:t>
            </w:r>
          </w:p>
        </w:tc>
        <w:tc>
          <w:tcPr>
            <w:tcW w:type="dxa" w:w="3293"/>
            <w:tcMar>
              <w:top w:w="80" w:type="dxa"/>
              <w:start w:w="80" w:type="dxa"/>
              <w:bottom w:w="80" w:type="dxa"/>
              <w:end w:w="80" w:type="dxa"/>
            </w:tcMar>
          </w:tcPr>
          <w:p>
            <w:r>
              <w:t>Phone/tablet/desktop should share one visual grammar and stable navigation even as campaign art changes.</w:t>
            </w:r>
          </w:p>
        </w:tc>
      </w:tr>
      <w:tr>
        <w:tc>
          <w:tcPr>
            <w:tcW w:type="dxa" w:w="3293"/>
            <w:tcMar>
              <w:top w:w="80" w:type="dxa"/>
              <w:start w:w="80" w:type="dxa"/>
              <w:bottom w:w="80" w:type="dxa"/>
              <w:end w:w="80" w:type="dxa"/>
            </w:tcMar>
          </w:tcPr>
          <w:p>
            <w:r>
              <w:t>OOTP Baseball</w:t>
            </w:r>
          </w:p>
        </w:tc>
        <w:tc>
          <w:tcPr>
            <w:tcW w:type="dxa" w:w="3293"/>
            <w:tcMar>
              <w:top w:w="80" w:type="dxa"/>
              <w:start w:w="80" w:type="dxa"/>
              <w:bottom w:w="80" w:type="dxa"/>
              <w:end w:w="80" w:type="dxa"/>
            </w:tcMar>
          </w:tcPr>
          <w:p>
            <w:r>
              <w:t>Long simulations reward exhaustive stats, leaders, hot/cold and historical comparisons.</w:t>
            </w:r>
          </w:p>
        </w:tc>
        <w:tc>
          <w:tcPr>
            <w:tcW w:type="dxa" w:w="3293"/>
            <w:tcMar>
              <w:top w:w="80" w:type="dxa"/>
              <w:start w:w="80" w:type="dxa"/>
              <w:bottom w:w="80" w:type="dxa"/>
              <w:end w:w="80" w:type="dxa"/>
            </w:tcMar>
          </w:tcPr>
          <w:p>
            <w:r>
              <w:t>Visual identity should extend into archive charts and record books, not stop at portraits and posters.</w:t>
            </w:r>
          </w:p>
        </w:tc>
      </w:tr>
      <w:tr>
        <w:tc>
          <w:tcPr>
            <w:tcW w:type="dxa" w:w="3293"/>
            <w:tcMar>
              <w:top w:w="80" w:type="dxa"/>
              <w:start w:w="80" w:type="dxa"/>
              <w:bottom w:w="80" w:type="dxa"/>
              <w:end w:w="80" w:type="dxa"/>
            </w:tcMar>
          </w:tcPr>
          <w:p>
            <w:r>
              <w:t>Civ VI Endgame Map Replay mod</w:t>
            </w:r>
          </w:p>
        </w:tc>
        <w:tc>
          <w:tcPr>
            <w:tcW w:type="dxa" w:w="3293"/>
            <w:tcMar>
              <w:top w:w="80" w:type="dxa"/>
              <w:start w:w="80" w:type="dxa"/>
              <w:bottom w:w="80" w:type="dxa"/>
              <w:end w:w="80" w:type="dxa"/>
            </w:tcMar>
          </w:tcPr>
          <w:p>
            <w:r>
              <w:t>Players value replayable territorial history with time controls.</w:t>
            </w:r>
          </w:p>
        </w:tc>
        <w:tc>
          <w:tcPr>
            <w:tcW w:type="dxa" w:w="3293"/>
            <w:tcMar>
              <w:top w:w="80" w:type="dxa"/>
              <w:start w:w="80" w:type="dxa"/>
              <w:bottom w:w="80" w:type="dxa"/>
              <w:end w:w="80" w:type="dxa"/>
            </w:tcMar>
          </w:tcPr>
          <w:p>
            <w:r>
              <w:t>Campaign chronicle map can reuse the stable strategy-map grammar and render era-sensitive historical overlays.</w:t>
            </w:r>
          </w:p>
        </w:tc>
      </w:tr>
    </w:tbl>
    <w:p>
      <w:r>
        <w:t>The strongest synthesis is: era should transform the represented world, not destabilize the player’s interface with it.</w:t>
      </w:r>
      <w:r>
        <w:rPr>
          <w:sz w:val="16"/>
          <w:vertAlign w:val="superscript"/>
        </w:rPr>
        <w:t xml:space="preserve"> [S32][S33][S36][S37][S38]</w:t>
      </w:r>
    </w:p>
    <w:p>
      <w:pPr>
        <w:pStyle w:val="Heading1"/>
      </w:pPr>
      <w:r>
        <w:t>12. Map visual identity</w:t>
      </w:r>
    </w:p>
    <w:p>
      <w:r>
        <w:t>The project GDD requires a Civilization-rooted strategic map built from wrestling markets rather than literal city ownership, and v0.3 makes that map the home/default play surface. The visual research therefore treats the map as the most stable and most important high-frequency visual layer in the game. It should evolve subtly, while venue/city markers, transport cues, media overlays, touring-company identities, selected people, and environment art carry stronger period change.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9E2F3"/>
          </w:tcPr>
          <w:p>
            <w:r>
              <w:rPr>
                <w:b/>
              </w:rPr>
              <w:t>Layer</w:t>
            </w:r>
          </w:p>
        </w:tc>
        <w:tc>
          <w:tcPr>
            <w:tcW w:type="dxa" w:w="4939"/>
            <w:shd w:fill="D9E2F3"/>
          </w:tcPr>
          <w:p>
            <w:r>
              <w:rPr>
                <w:b/>
              </w:rPr>
              <w:t>Rule</w:t>
            </w:r>
          </w:p>
        </w:tc>
      </w:tr>
      <w:tr>
        <w:tc>
          <w:tcPr>
            <w:tcW w:type="dxa" w:w="4939"/>
            <w:tcMar>
              <w:top w:w="80" w:type="dxa"/>
              <w:start w:w="80" w:type="dxa"/>
              <w:bottom w:w="80" w:type="dxa"/>
              <w:end w:w="80" w:type="dxa"/>
            </w:tcMar>
          </w:tcPr>
          <w:p>
            <w:r>
              <w:t>Invariant</w:t>
            </w:r>
          </w:p>
        </w:tc>
        <w:tc>
          <w:tcPr>
            <w:tcW w:type="dxa" w:w="4939"/>
            <w:tcMar>
              <w:top w:w="80" w:type="dxa"/>
              <w:start w:w="80" w:type="dxa"/>
              <w:bottom w:w="80" w:type="dxa"/>
              <w:end w:w="80" w:type="dxa"/>
            </w:tcMar>
          </w:tcPr>
          <w:p>
            <w:r>
              <w:t>Market selection, borders/influence, routes, alerts, heat, promotion colors, zoom hierarchy, interaction affordances.</w:t>
            </w:r>
          </w:p>
        </w:tc>
      </w:tr>
      <w:tr>
        <w:tc>
          <w:tcPr>
            <w:tcW w:type="dxa" w:w="4939"/>
            <w:tcMar>
              <w:top w:w="80" w:type="dxa"/>
              <w:start w:w="80" w:type="dxa"/>
              <w:bottom w:w="80" w:type="dxa"/>
              <w:end w:w="80" w:type="dxa"/>
            </w:tcMar>
          </w:tcPr>
          <w:p>
            <w:r>
              <w:t>Slow evolution</w:t>
            </w:r>
          </w:p>
        </w:tc>
        <w:tc>
          <w:tcPr>
            <w:tcW w:type="dxa" w:w="4939"/>
            <w:tcMar>
              <w:top w:w="80" w:type="dxa"/>
              <w:start w:w="80" w:type="dxa"/>
              <w:bottom w:w="80" w:type="dxa"/>
              <w:end w:w="80" w:type="dxa"/>
            </w:tcMar>
          </w:tcPr>
          <w:p>
            <w:r>
              <w:t>Base map materials, typography flavor, map ornament, road/rail/air route depiction, settlement marker language.</w:t>
            </w:r>
          </w:p>
        </w:tc>
      </w:tr>
      <w:tr>
        <w:tc>
          <w:tcPr>
            <w:tcW w:type="dxa" w:w="4939"/>
            <w:tcMar>
              <w:top w:w="80" w:type="dxa"/>
              <w:start w:w="80" w:type="dxa"/>
              <w:bottom w:w="80" w:type="dxa"/>
              <w:end w:w="80" w:type="dxa"/>
            </w:tcMar>
          </w:tcPr>
          <w:p>
            <w:r>
              <w:t>Strong evolution</w:t>
            </w:r>
          </w:p>
        </w:tc>
        <w:tc>
          <w:tcPr>
            <w:tcW w:type="dxa" w:w="4939"/>
            <w:tcMar>
              <w:top w:w="80" w:type="dxa"/>
              <w:start w:w="80" w:type="dxa"/>
              <w:bottom w:w="80" w:type="dxa"/>
              <w:end w:w="80" w:type="dxa"/>
            </w:tcMar>
          </w:tcPr>
          <w:p>
            <w:r>
              <w:t>Venue models, city skyline/icon set, broadcast towers/media overlays, office/arena art, event artifacts.</w:t>
            </w:r>
          </w:p>
        </w:tc>
      </w:tr>
      <w:tr>
        <w:tc>
          <w:tcPr>
            <w:tcW w:type="dxa" w:w="4939"/>
            <w:tcMar>
              <w:top w:w="80" w:type="dxa"/>
              <w:start w:w="80" w:type="dxa"/>
              <w:bottom w:w="80" w:type="dxa"/>
              <w:end w:w="80" w:type="dxa"/>
            </w:tcMar>
          </w:tcPr>
          <w:p>
            <w:r>
              <w:t>Contextual overlay</w:t>
            </w:r>
          </w:p>
        </w:tc>
        <w:tc>
          <w:tcPr>
            <w:tcW w:type="dxa" w:w="4939"/>
            <w:tcMar>
              <w:top w:w="80" w:type="dxa"/>
              <w:start w:w="80" w:type="dxa"/>
              <w:bottom w:w="80" w:type="dxa"/>
              <w:end w:w="80" w:type="dxa"/>
            </w:tcMar>
          </w:tcPr>
          <w:p>
            <w:r>
              <w:t>Formal territory borders, hostile incursion, promotion influence, TV reach, town heat, wrestling popularity, business strength.</w:t>
            </w:r>
          </w:p>
        </w:tc>
      </w:tr>
      <w:tr>
        <w:tc>
          <w:tcPr>
            <w:tcW w:type="dxa" w:w="4939"/>
            <w:tcMar>
              <w:top w:w="80" w:type="dxa"/>
              <w:start w:w="80" w:type="dxa"/>
              <w:bottom w:w="80" w:type="dxa"/>
              <w:end w:w="80" w:type="dxa"/>
            </w:tcMar>
          </w:tcPr>
          <w:p>
            <w:r>
              <w:t>History mode</w:t>
            </w:r>
          </w:p>
        </w:tc>
        <w:tc>
          <w:tcPr>
            <w:tcW w:type="dxa" w:w="4939"/>
            <w:tcMar>
              <w:top w:w="80" w:type="dxa"/>
              <w:start w:w="80" w:type="dxa"/>
              <w:bottom w:w="80" w:type="dxa"/>
              <w:end w:w="80" w:type="dxa"/>
            </w:tcMar>
          </w:tcPr>
          <w:p>
            <w:r>
              <w:t>Same geographic grammar, but driven by archived state/events with play/pause/scrub speed and overlay selection.</w:t>
            </w:r>
          </w:p>
        </w:tc>
      </w:tr>
    </w:tbl>
    <w:p>
      <w:r>
        <w:t>Victoria 3’s stated goal of making the map interesting but not competitive with interface complexity is directly applicable, as is Civ VI’s emphasis on readable silhouettes and information conveyed in-world.</w:t>
      </w:r>
      <w:r>
        <w:rPr>
          <w:sz w:val="16"/>
          <w:vertAlign w:val="superscript"/>
        </w:rPr>
        <w:t xml:space="preserve"> [S32][S36]</w:t>
      </w:r>
    </w:p>
    <w:p>
      <w:pPr>
        <w:pStyle w:val="Heading1"/>
      </w:pPr>
      <w:r>
        <w:t>13. Generated-video and cutscene language</w:t>
      </w:r>
    </w:p>
    <w:p>
      <w:r>
        <w:t>Generated video should be reserved for short, high-value presentation moments and should imitate the recording medium available in-world. The art bible should specify “media-authentic imperfection” rather than a generic retro filter.</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9E2F3"/>
          </w:tcPr>
          <w:p>
            <w:r>
              <w:rPr>
                <w:b/>
              </w:rPr>
              <w:t>Era</w:t>
            </w:r>
          </w:p>
        </w:tc>
        <w:tc>
          <w:tcPr>
            <w:tcW w:type="dxa" w:w="4939"/>
            <w:shd w:fill="D9E2F3"/>
          </w:tcPr>
          <w:p>
            <w:r>
              <w:rPr>
                <w:b/>
              </w:rPr>
              <w:t>Generated-video rule</w:t>
            </w:r>
          </w:p>
        </w:tc>
      </w:tr>
      <w:tr>
        <w:tc>
          <w:tcPr>
            <w:tcW w:type="dxa" w:w="4939"/>
            <w:tcMar>
              <w:top w:w="80" w:type="dxa"/>
              <w:start w:w="80" w:type="dxa"/>
              <w:bottom w:w="80" w:type="dxa"/>
              <w:end w:w="80" w:type="dxa"/>
            </w:tcMar>
          </w:tcPr>
          <w:p>
            <w:r>
              <w:t>1920s-30s</w:t>
            </w:r>
          </w:p>
        </w:tc>
        <w:tc>
          <w:tcPr>
            <w:tcW w:type="dxa" w:w="4939"/>
            <w:tcMar>
              <w:top w:w="80" w:type="dxa"/>
              <w:start w:w="80" w:type="dxa"/>
              <w:bottom w:w="80" w:type="dxa"/>
              <w:end w:w="80" w:type="dxa"/>
            </w:tcMar>
          </w:tcPr>
          <w:p>
            <w:r>
              <w:t>Newsreel / still montage / title-card language; limited moving-image use; visible frame-rate/exposure limitations only when context supports them.</w:t>
            </w:r>
          </w:p>
        </w:tc>
      </w:tr>
      <w:tr>
        <w:tc>
          <w:tcPr>
            <w:tcW w:type="dxa" w:w="4939"/>
            <w:tcMar>
              <w:top w:w="80" w:type="dxa"/>
              <w:start w:w="80" w:type="dxa"/>
              <w:bottom w:w="80" w:type="dxa"/>
              <w:end w:w="80" w:type="dxa"/>
            </w:tcMar>
          </w:tcPr>
          <w:p>
            <w:r>
              <w:t>1940s-50s</w:t>
            </w:r>
          </w:p>
        </w:tc>
        <w:tc>
          <w:tcPr>
            <w:tcW w:type="dxa" w:w="4939"/>
            <w:tcMar>
              <w:top w:w="80" w:type="dxa"/>
              <w:start w:w="80" w:type="dxa"/>
              <w:bottom w:w="80" w:type="dxa"/>
              <w:end w:w="80" w:type="dxa"/>
            </w:tcMar>
          </w:tcPr>
          <w:p>
            <w:r>
              <w:t>B&amp;W local-TV/newsreel language; static cameras, hard studio light, simple cards.</w:t>
            </w:r>
          </w:p>
        </w:tc>
      </w:tr>
      <w:tr>
        <w:tc>
          <w:tcPr>
            <w:tcW w:type="dxa" w:w="4939"/>
            <w:tcMar>
              <w:top w:w="80" w:type="dxa"/>
              <w:start w:w="80" w:type="dxa"/>
              <w:bottom w:w="80" w:type="dxa"/>
              <w:end w:w="80" w:type="dxa"/>
            </w:tcMar>
          </w:tcPr>
          <w:p>
            <w:r>
              <w:t>1960s-70s</w:t>
            </w:r>
          </w:p>
        </w:tc>
        <w:tc>
          <w:tcPr>
            <w:tcW w:type="dxa" w:w="4939"/>
            <w:tcMar>
              <w:top w:w="80" w:type="dxa"/>
              <w:start w:w="80" w:type="dxa"/>
              <w:bottom w:w="80" w:type="dxa"/>
              <w:end w:w="80" w:type="dxa"/>
            </w:tcMar>
          </w:tcPr>
          <w:p>
            <w:r>
              <w:t>Local broadcast tape/film hybrids; restrained camera grammar; station bugs/cards where appropriate.</w:t>
            </w:r>
          </w:p>
        </w:tc>
      </w:tr>
      <w:tr>
        <w:tc>
          <w:tcPr>
            <w:tcW w:type="dxa" w:w="4939"/>
            <w:tcMar>
              <w:top w:w="80" w:type="dxa"/>
              <w:start w:w="80" w:type="dxa"/>
              <w:bottom w:w="80" w:type="dxa"/>
              <w:end w:w="80" w:type="dxa"/>
            </w:tcMar>
          </w:tcPr>
          <w:p>
            <w:r>
              <w:t>1980s</w:t>
            </w:r>
          </w:p>
        </w:tc>
        <w:tc>
          <w:tcPr>
            <w:tcW w:type="dxa" w:w="4939"/>
            <w:tcMar>
              <w:top w:w="80" w:type="dxa"/>
              <w:start w:w="80" w:type="dxa"/>
              <w:bottom w:w="80" w:type="dxa"/>
              <w:end w:w="80" w:type="dxa"/>
            </w:tcMar>
          </w:tcPr>
          <w:p>
            <w:r>
              <w:t>Analog videotape, early electronic graphics, saturated broadcast color, promo packages.</w:t>
            </w:r>
          </w:p>
        </w:tc>
      </w:tr>
      <w:tr>
        <w:tc>
          <w:tcPr>
            <w:tcW w:type="dxa" w:w="4939"/>
            <w:tcMar>
              <w:top w:w="80" w:type="dxa"/>
              <w:start w:w="80" w:type="dxa"/>
              <w:bottom w:w="80" w:type="dxa"/>
              <w:end w:w="80" w:type="dxa"/>
            </w:tcMar>
          </w:tcPr>
          <w:p>
            <w:r>
              <w:t>1990s</w:t>
            </w:r>
          </w:p>
        </w:tc>
        <w:tc>
          <w:tcPr>
            <w:tcW w:type="dxa" w:w="4939"/>
            <w:tcMar>
              <w:top w:w="80" w:type="dxa"/>
              <w:start w:w="80" w:type="dxa"/>
              <w:bottom w:w="80" w:type="dxa"/>
              <w:end w:w="80" w:type="dxa"/>
            </w:tcMar>
          </w:tcPr>
          <w:p>
            <w:r>
              <w:t>Fast edit packages, industrial/grunge/metallic graphics where promotion identity supports it; handheld/hardcore variants.</w:t>
            </w:r>
          </w:p>
        </w:tc>
      </w:tr>
      <w:tr>
        <w:tc>
          <w:tcPr>
            <w:tcW w:type="dxa" w:w="4939"/>
            <w:tcMar>
              <w:top w:w="80" w:type="dxa"/>
              <w:start w:w="80" w:type="dxa"/>
              <w:bottom w:w="80" w:type="dxa"/>
              <w:end w:w="80" w:type="dxa"/>
            </w:tcMar>
          </w:tcPr>
          <w:p>
            <w:r>
              <w:t>2000s</w:t>
            </w:r>
          </w:p>
        </w:tc>
        <w:tc>
          <w:tcPr>
            <w:tcW w:type="dxa" w:w="4939"/>
            <w:tcMar>
              <w:top w:w="80" w:type="dxa"/>
              <w:start w:w="80" w:type="dxa"/>
              <w:bottom w:w="80" w:type="dxa"/>
              <w:end w:w="80" w:type="dxa"/>
            </w:tcMar>
          </w:tcPr>
          <w:p>
            <w:r>
              <w:t>Digital/HD transition, glossy motion graphics, giant-screen integration.</w:t>
            </w:r>
          </w:p>
        </w:tc>
      </w:tr>
      <w:tr>
        <w:tc>
          <w:tcPr>
            <w:tcW w:type="dxa" w:w="4939"/>
            <w:tcMar>
              <w:top w:w="80" w:type="dxa"/>
              <w:start w:w="80" w:type="dxa"/>
              <w:bottom w:w="80" w:type="dxa"/>
              <w:end w:w="80" w:type="dxa"/>
            </w:tcMar>
          </w:tcPr>
          <w:p>
            <w:r>
              <w:t>2010s-present</w:t>
            </w:r>
          </w:p>
        </w:tc>
        <w:tc>
          <w:tcPr>
            <w:tcW w:type="dxa" w:w="4939"/>
            <w:tcMar>
              <w:top w:w="80" w:type="dxa"/>
              <w:start w:w="80" w:type="dxa"/>
              <w:bottom w:w="80" w:type="dxa"/>
              <w:end w:w="80" w:type="dxa"/>
            </w:tcMar>
          </w:tcPr>
          <w:p>
            <w:r>
              <w:t>Broadcast, cinematic digital, livestream, vertical/social and documentary modes can coexist.</w:t>
            </w:r>
          </w:p>
        </w:tc>
      </w:tr>
    </w:tbl>
    <w:p>
      <w:r>
        <w:t>Do not apply film scratches, VHS noise or chromatic aberration merely to signal age. Degradation is contextual: a pristine network master and a third-generation local tape from the same year should not look identical.</w:t>
      </w:r>
    </w:p>
    <w:p>
      <w:pPr>
        <w:pStyle w:val="Heading1"/>
      </w:pPr>
      <w:r>
        <w:t>14. Asset metadata required for contextual generation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9E2F3"/>
          </w:tcPr>
          <w:p>
            <w:r>
              <w:rPr>
                <w:b/>
              </w:rPr>
              <w:t>Field</w:t>
            </w:r>
          </w:p>
        </w:tc>
        <w:tc>
          <w:tcPr>
            <w:tcW w:type="dxa" w:w="4939"/>
            <w:shd w:fill="D9E2F3"/>
          </w:tcPr>
          <w:p>
            <w:r>
              <w:rPr>
                <w:b/>
              </w:rPr>
              <w:t>Purpose</w:t>
            </w:r>
          </w:p>
        </w:tc>
      </w:tr>
      <w:tr>
        <w:tc>
          <w:tcPr>
            <w:tcW w:type="dxa" w:w="4939"/>
            <w:tcMar>
              <w:top w:w="80" w:type="dxa"/>
              <w:start w:w="80" w:type="dxa"/>
              <w:bottom w:w="80" w:type="dxa"/>
              <w:end w:w="80" w:type="dxa"/>
            </w:tcMar>
          </w:tcPr>
          <w:p>
            <w:r>
              <w:t>asset_id</w:t>
            </w:r>
          </w:p>
        </w:tc>
        <w:tc>
          <w:tcPr>
            <w:tcW w:type="dxa" w:w="4939"/>
            <w:tcMar>
              <w:top w:w="80" w:type="dxa"/>
              <w:start w:w="80" w:type="dxa"/>
              <w:bottom w:w="80" w:type="dxa"/>
              <w:end w:w="80" w:type="dxa"/>
            </w:tcMar>
          </w:tcPr>
          <w:p>
            <w:r>
              <w:t>Stable reference used by content/save/archive systems.</w:t>
            </w:r>
          </w:p>
        </w:tc>
      </w:tr>
      <w:tr>
        <w:tc>
          <w:tcPr>
            <w:tcW w:type="dxa" w:w="4939"/>
            <w:tcMar>
              <w:top w:w="80" w:type="dxa"/>
              <w:start w:w="80" w:type="dxa"/>
              <w:bottom w:w="80" w:type="dxa"/>
              <w:end w:w="80" w:type="dxa"/>
            </w:tcMar>
          </w:tcPr>
          <w:p>
            <w:r>
              <w:t>asset_type</w:t>
            </w:r>
          </w:p>
        </w:tc>
        <w:tc>
          <w:tcPr>
            <w:tcW w:type="dxa" w:w="4939"/>
            <w:tcMar>
              <w:top w:w="80" w:type="dxa"/>
              <w:start w:w="80" w:type="dxa"/>
              <w:bottom w:w="80" w:type="dxa"/>
              <w:end w:w="80" w:type="dxa"/>
            </w:tcMar>
          </w:tcPr>
          <w:p>
            <w:r>
              <w:t>portrait, poster, belt, venue, TV still, logo, program, social card, etc.</w:t>
            </w:r>
          </w:p>
        </w:tc>
      </w:tr>
      <w:tr>
        <w:tc>
          <w:tcPr>
            <w:tcW w:type="dxa" w:w="4939"/>
            <w:tcMar>
              <w:top w:w="80" w:type="dxa"/>
              <w:start w:w="80" w:type="dxa"/>
              <w:bottom w:w="80" w:type="dxa"/>
              <w:end w:w="80" w:type="dxa"/>
            </w:tcMar>
          </w:tcPr>
          <w:p>
            <w:r>
              <w:t>in_world_date</w:t>
            </w:r>
          </w:p>
        </w:tc>
        <w:tc>
          <w:tcPr>
            <w:tcW w:type="dxa" w:w="4939"/>
            <w:tcMar>
              <w:top w:w="80" w:type="dxa"/>
              <w:start w:w="80" w:type="dxa"/>
              <w:bottom w:w="80" w:type="dxa"/>
              <w:end w:w="80" w:type="dxa"/>
            </w:tcMar>
          </w:tcPr>
          <w:p>
            <w:r>
              <w:t>Date represented, distinct from file creation date.</w:t>
            </w:r>
          </w:p>
        </w:tc>
      </w:tr>
      <w:tr>
        <w:tc>
          <w:tcPr>
            <w:tcW w:type="dxa" w:w="4939"/>
            <w:tcMar>
              <w:top w:w="80" w:type="dxa"/>
              <w:start w:w="80" w:type="dxa"/>
              <w:bottom w:w="80" w:type="dxa"/>
              <w:end w:w="80" w:type="dxa"/>
            </w:tcMar>
          </w:tcPr>
          <w:p>
            <w:r>
              <w:t>region/culture</w:t>
            </w:r>
          </w:p>
        </w:tc>
        <w:tc>
          <w:tcPr>
            <w:tcW w:type="dxa" w:w="4939"/>
            <w:tcMar>
              <w:top w:w="80" w:type="dxa"/>
              <w:start w:w="80" w:type="dxa"/>
              <w:bottom w:w="80" w:type="dxa"/>
              <w:end w:w="80" w:type="dxa"/>
            </w:tcMar>
          </w:tcPr>
          <w:p>
            <w:r>
              <w:t>Visual-tradition selector; may include subregion.</w:t>
            </w:r>
          </w:p>
        </w:tc>
      </w:tr>
      <w:tr>
        <w:tc>
          <w:tcPr>
            <w:tcW w:type="dxa" w:w="4939"/>
            <w:tcMar>
              <w:top w:w="80" w:type="dxa"/>
              <w:start w:w="80" w:type="dxa"/>
              <w:bottom w:w="80" w:type="dxa"/>
              <w:end w:w="80" w:type="dxa"/>
            </w:tcMar>
          </w:tcPr>
          <w:p>
            <w:r>
              <w:t>promotion_id</w:t>
            </w:r>
          </w:p>
        </w:tc>
        <w:tc>
          <w:tcPr>
            <w:tcW w:type="dxa" w:w="4939"/>
            <w:tcMar>
              <w:top w:w="80" w:type="dxa"/>
              <w:start w:w="80" w:type="dxa"/>
              <w:bottom w:w="80" w:type="dxa"/>
              <w:end w:w="80" w:type="dxa"/>
            </w:tcMar>
          </w:tcPr>
          <w:p>
            <w:r>
              <w:t>Brand owner and identity rules.</w:t>
            </w:r>
          </w:p>
        </w:tc>
      </w:tr>
      <w:tr>
        <w:tc>
          <w:tcPr>
            <w:tcW w:type="dxa" w:w="4939"/>
            <w:tcMar>
              <w:top w:w="80" w:type="dxa"/>
              <w:start w:w="80" w:type="dxa"/>
              <w:bottom w:w="80" w:type="dxa"/>
              <w:end w:w="80" w:type="dxa"/>
            </w:tcMar>
          </w:tcPr>
          <w:p>
            <w:r>
              <w:t>promotion_visual_profile</w:t>
            </w:r>
          </w:p>
        </w:tc>
        <w:tc>
          <w:tcPr>
            <w:tcW w:type="dxa" w:w="4939"/>
            <w:tcMar>
              <w:top w:w="80" w:type="dxa"/>
              <w:start w:w="80" w:type="dxa"/>
              <w:bottom w:w="80" w:type="dxa"/>
              <w:end w:w="80" w:type="dxa"/>
            </w:tcMar>
          </w:tcPr>
          <w:p>
            <w:r>
              <w:t>Taste/philosophy parameters.</w:t>
            </w:r>
          </w:p>
        </w:tc>
      </w:tr>
      <w:tr>
        <w:tc>
          <w:tcPr>
            <w:tcW w:type="dxa" w:w="4939"/>
            <w:tcMar>
              <w:top w:w="80" w:type="dxa"/>
              <w:start w:w="80" w:type="dxa"/>
              <w:bottom w:w="80" w:type="dxa"/>
              <w:end w:w="80" w:type="dxa"/>
            </w:tcMar>
          </w:tcPr>
          <w:p>
            <w:r>
              <w:t>production_capabilities</w:t>
            </w:r>
          </w:p>
        </w:tc>
        <w:tc>
          <w:tcPr>
            <w:tcW w:type="dxa" w:w="4939"/>
            <w:tcMar>
              <w:top w:w="80" w:type="dxa"/>
              <w:start w:w="80" w:type="dxa"/>
              <w:bottom w:w="80" w:type="dxa"/>
              <w:end w:w="80" w:type="dxa"/>
            </w:tcMar>
          </w:tcPr>
          <w:p>
            <w:r>
              <w:t>print, broadcast, venue, design, digital capability values.</w:t>
            </w:r>
          </w:p>
        </w:tc>
      </w:tr>
      <w:tr>
        <w:tc>
          <w:tcPr>
            <w:tcW w:type="dxa" w:w="4939"/>
            <w:tcMar>
              <w:top w:w="80" w:type="dxa"/>
              <w:start w:w="80" w:type="dxa"/>
              <w:bottom w:w="80" w:type="dxa"/>
              <w:end w:w="80" w:type="dxa"/>
            </w:tcMar>
          </w:tcPr>
          <w:p>
            <w:r>
              <w:t>technology_state</w:t>
            </w:r>
          </w:p>
        </w:tc>
        <w:tc>
          <w:tcPr>
            <w:tcW w:type="dxa" w:w="4939"/>
            <w:tcMar>
              <w:top w:w="80" w:type="dxa"/>
              <w:start w:w="80" w:type="dxa"/>
              <w:bottom w:w="80" w:type="dxa"/>
              <w:end w:w="80" w:type="dxa"/>
            </w:tcMar>
          </w:tcPr>
          <w:p>
            <w:r>
              <w:t>Available/adopted technologies at that moment.</w:t>
            </w:r>
          </w:p>
        </w:tc>
      </w:tr>
      <w:tr>
        <w:tc>
          <w:tcPr>
            <w:tcW w:type="dxa" w:w="4939"/>
            <w:tcMar>
              <w:top w:w="80" w:type="dxa"/>
              <w:start w:w="80" w:type="dxa"/>
              <w:bottom w:w="80" w:type="dxa"/>
              <w:end w:w="80" w:type="dxa"/>
            </w:tcMar>
          </w:tcPr>
          <w:p>
            <w:r>
              <w:t>medium</w:t>
            </w:r>
          </w:p>
        </w:tc>
        <w:tc>
          <w:tcPr>
            <w:tcW w:type="dxa" w:w="4939"/>
            <w:tcMar>
              <w:top w:w="80" w:type="dxa"/>
              <w:start w:w="80" w:type="dxa"/>
              <w:bottom w:w="80" w:type="dxa"/>
              <w:end w:w="80" w:type="dxa"/>
            </w:tcMar>
          </w:tcPr>
          <w:p>
            <w:r>
              <w:t>Exact medium/process, not generic “image.”</w:t>
            </w:r>
          </w:p>
        </w:tc>
      </w:tr>
      <w:tr>
        <w:tc>
          <w:tcPr>
            <w:tcW w:type="dxa" w:w="4939"/>
            <w:tcMar>
              <w:top w:w="80" w:type="dxa"/>
              <w:start w:w="80" w:type="dxa"/>
              <w:bottom w:w="80" w:type="dxa"/>
              <w:end w:w="80" w:type="dxa"/>
            </w:tcMar>
          </w:tcPr>
          <w:p>
            <w:r>
              <w:t>subject_ids</w:t>
            </w:r>
          </w:p>
        </w:tc>
        <w:tc>
          <w:tcPr>
            <w:tcW w:type="dxa" w:w="4939"/>
            <w:tcMar>
              <w:top w:w="80" w:type="dxa"/>
              <w:start w:w="80" w:type="dxa"/>
              <w:bottom w:w="80" w:type="dxa"/>
              <w:end w:w="80" w:type="dxa"/>
            </w:tcMar>
          </w:tcPr>
          <w:p>
            <w:r>
              <w:t>People, titles, venues, markets, event.</w:t>
            </w:r>
          </w:p>
        </w:tc>
      </w:tr>
      <w:tr>
        <w:tc>
          <w:tcPr>
            <w:tcW w:type="dxa" w:w="4939"/>
            <w:tcMar>
              <w:top w:w="80" w:type="dxa"/>
              <w:start w:w="80" w:type="dxa"/>
              <w:bottom w:w="80" w:type="dxa"/>
              <w:end w:w="80" w:type="dxa"/>
            </w:tcMar>
          </w:tcPr>
          <w:p>
            <w:r>
              <w:t>subject_state</w:t>
            </w:r>
          </w:p>
        </w:tc>
        <w:tc>
          <w:tcPr>
            <w:tcW w:type="dxa" w:w="4939"/>
            <w:tcMar>
              <w:top w:w="80" w:type="dxa"/>
              <w:start w:w="80" w:type="dxa"/>
              <w:bottom w:w="80" w:type="dxa"/>
              <w:end w:w="80" w:type="dxa"/>
            </w:tcMar>
          </w:tcPr>
          <w:p>
            <w:r>
              <w:t>age, alignment, gimmick, status, injuries/scars, attire era, champion status.</w:t>
            </w:r>
          </w:p>
        </w:tc>
      </w:tr>
      <w:tr>
        <w:tc>
          <w:tcPr>
            <w:tcW w:type="dxa" w:w="4939"/>
            <w:tcMar>
              <w:top w:w="80" w:type="dxa"/>
              <w:start w:w="80" w:type="dxa"/>
              <w:bottom w:w="80" w:type="dxa"/>
              <w:end w:w="80" w:type="dxa"/>
            </w:tcMar>
          </w:tcPr>
          <w:p>
            <w:r>
              <w:t>event_context</w:t>
            </w:r>
          </w:p>
        </w:tc>
        <w:tc>
          <w:tcPr>
            <w:tcW w:type="dxa" w:w="4939"/>
            <w:tcMar>
              <w:top w:w="80" w:type="dxa"/>
              <w:start w:w="80" w:type="dxa"/>
              <w:bottom w:w="80" w:type="dxa"/>
              <w:end w:w="80" w:type="dxa"/>
            </w:tcMar>
          </w:tcPr>
          <w:p>
            <w:r>
              <w:t>routine show, major event, scandal, invasion, tournament, memorial, etc.</w:t>
            </w:r>
          </w:p>
        </w:tc>
      </w:tr>
      <w:tr>
        <w:tc>
          <w:tcPr>
            <w:tcW w:type="dxa" w:w="4939"/>
            <w:tcMar>
              <w:top w:w="80" w:type="dxa"/>
              <w:start w:w="80" w:type="dxa"/>
              <w:bottom w:w="80" w:type="dxa"/>
              <w:end w:w="80" w:type="dxa"/>
            </w:tcMar>
          </w:tcPr>
          <w:p>
            <w:r>
              <w:t>prestige_level</w:t>
            </w:r>
          </w:p>
        </w:tc>
        <w:tc>
          <w:tcPr>
            <w:tcW w:type="dxa" w:w="4939"/>
            <w:tcMar>
              <w:top w:w="80" w:type="dxa"/>
              <w:start w:w="80" w:type="dxa"/>
              <w:bottom w:w="80" w:type="dxa"/>
              <w:end w:w="80" w:type="dxa"/>
            </w:tcMar>
          </w:tcPr>
          <w:p>
            <w:r>
              <w:t>How important the artifact is supposed to feel.</w:t>
            </w:r>
          </w:p>
        </w:tc>
      </w:tr>
      <w:tr>
        <w:tc>
          <w:tcPr>
            <w:tcW w:type="dxa" w:w="4939"/>
            <w:tcMar>
              <w:top w:w="80" w:type="dxa"/>
              <w:start w:w="80" w:type="dxa"/>
              <w:bottom w:w="80" w:type="dxa"/>
              <w:end w:w="80" w:type="dxa"/>
            </w:tcMar>
          </w:tcPr>
          <w:p>
            <w:r>
              <w:t>capture_context</w:t>
            </w:r>
          </w:p>
        </w:tc>
        <w:tc>
          <w:tcPr>
            <w:tcW w:type="dxa" w:w="4939"/>
            <w:tcMar>
              <w:top w:w="80" w:type="dxa"/>
              <w:start w:w="80" w:type="dxa"/>
              <w:bottom w:w="80" w:type="dxa"/>
              <w:end w:w="80" w:type="dxa"/>
            </w:tcMar>
          </w:tcPr>
          <w:p>
            <w:r>
              <w:t>official portrait, press photo, TV frame, candid, poster illustration.</w:t>
            </w:r>
          </w:p>
        </w:tc>
      </w:tr>
      <w:tr>
        <w:tc>
          <w:tcPr>
            <w:tcW w:type="dxa" w:w="4939"/>
            <w:tcMar>
              <w:top w:w="80" w:type="dxa"/>
              <w:start w:w="80" w:type="dxa"/>
              <w:bottom w:w="80" w:type="dxa"/>
              <w:end w:w="80" w:type="dxa"/>
            </w:tcMar>
          </w:tcPr>
          <w:p>
            <w:r>
              <w:t>language/localization</w:t>
            </w:r>
          </w:p>
        </w:tc>
        <w:tc>
          <w:tcPr>
            <w:tcW w:type="dxa" w:w="4939"/>
            <w:tcMar>
              <w:top w:w="80" w:type="dxa"/>
              <w:start w:w="80" w:type="dxa"/>
              <w:bottom w:w="80" w:type="dxa"/>
              <w:end w:w="80" w:type="dxa"/>
            </w:tcMar>
          </w:tcPr>
          <w:p>
            <w:r>
              <w:t>Text language and local writing conventions.</w:t>
            </w:r>
          </w:p>
        </w:tc>
      </w:tr>
      <w:tr>
        <w:tc>
          <w:tcPr>
            <w:tcW w:type="dxa" w:w="4939"/>
            <w:tcMar>
              <w:top w:w="80" w:type="dxa"/>
              <w:start w:w="80" w:type="dxa"/>
              <w:bottom w:w="80" w:type="dxa"/>
              <w:end w:w="80" w:type="dxa"/>
            </w:tcMar>
          </w:tcPr>
          <w:p>
            <w:r>
              <w:t>generation_recipe_id</w:t>
            </w:r>
          </w:p>
        </w:tc>
        <w:tc>
          <w:tcPr>
            <w:tcW w:type="dxa" w:w="4939"/>
            <w:tcMar>
              <w:top w:w="80" w:type="dxa"/>
              <w:start w:w="80" w:type="dxa"/>
              <w:bottom w:w="80" w:type="dxa"/>
              <w:end w:w="80" w:type="dxa"/>
            </w:tcMar>
          </w:tcPr>
          <w:p>
            <w:r>
              <w:t>Prompt/template/model/version used.</w:t>
            </w:r>
          </w:p>
        </w:tc>
      </w:tr>
      <w:tr>
        <w:tc>
          <w:tcPr>
            <w:tcW w:type="dxa" w:w="4939"/>
            <w:tcMar>
              <w:top w:w="80" w:type="dxa"/>
              <w:start w:w="80" w:type="dxa"/>
              <w:bottom w:w="80" w:type="dxa"/>
              <w:end w:w="80" w:type="dxa"/>
            </w:tcMar>
          </w:tcPr>
          <w:p>
            <w:r>
              <w:t>seed/reference lineage</w:t>
            </w:r>
          </w:p>
        </w:tc>
        <w:tc>
          <w:tcPr>
            <w:tcW w:type="dxa" w:w="4939"/>
            <w:tcMar>
              <w:top w:w="80" w:type="dxa"/>
              <w:start w:w="80" w:type="dxa"/>
              <w:bottom w:w="80" w:type="dxa"/>
              <w:end w:w="80" w:type="dxa"/>
            </w:tcMar>
          </w:tcPr>
          <w:p>
            <w:r>
              <w:t>Where supported, allows visual consistency across repeated subjects.</w:t>
            </w:r>
          </w:p>
        </w:tc>
      </w:tr>
      <w:tr>
        <w:tc>
          <w:tcPr>
            <w:tcW w:type="dxa" w:w="4939"/>
            <w:tcMar>
              <w:top w:w="80" w:type="dxa"/>
              <w:start w:w="80" w:type="dxa"/>
              <w:bottom w:w="80" w:type="dxa"/>
              <w:end w:w="80" w:type="dxa"/>
            </w:tcMar>
          </w:tcPr>
          <w:p>
            <w:r>
              <w:t>manual_edits</w:t>
            </w:r>
          </w:p>
        </w:tc>
        <w:tc>
          <w:tcPr>
            <w:tcW w:type="dxa" w:w="4939"/>
            <w:tcMar>
              <w:top w:w="80" w:type="dxa"/>
              <w:start w:w="80" w:type="dxa"/>
              <w:bottom w:w="80" w:type="dxa"/>
              <w:end w:w="80" w:type="dxa"/>
            </w:tcMar>
          </w:tcPr>
          <w:p>
            <w:r>
              <w:t>Retouch/crop/composite notes.</w:t>
            </w:r>
          </w:p>
        </w:tc>
      </w:tr>
      <w:tr>
        <w:tc>
          <w:tcPr>
            <w:tcW w:type="dxa" w:w="4939"/>
            <w:tcMar>
              <w:top w:w="80" w:type="dxa"/>
              <w:start w:w="80" w:type="dxa"/>
              <w:bottom w:w="80" w:type="dxa"/>
              <w:end w:w="80" w:type="dxa"/>
            </w:tcMar>
          </w:tcPr>
          <w:p>
            <w:r>
              <w:t>rights/provenance</w:t>
            </w:r>
          </w:p>
        </w:tc>
        <w:tc>
          <w:tcPr>
            <w:tcW w:type="dxa" w:w="4939"/>
            <w:tcMar>
              <w:top w:w="80" w:type="dxa"/>
              <w:start w:w="80" w:type="dxa"/>
              <w:bottom w:w="80" w:type="dxa"/>
              <w:end w:w="80" w:type="dxa"/>
            </w:tcMar>
          </w:tcPr>
          <w:p>
            <w:r>
              <w:t>Generated/original/external source, license, creator/provider, attribution.</w:t>
            </w:r>
          </w:p>
        </w:tc>
      </w:tr>
      <w:tr>
        <w:tc>
          <w:tcPr>
            <w:tcW w:type="dxa" w:w="4939"/>
            <w:tcMar>
              <w:top w:w="80" w:type="dxa"/>
              <w:start w:w="80" w:type="dxa"/>
              <w:bottom w:w="80" w:type="dxa"/>
              <w:end w:w="80" w:type="dxa"/>
            </w:tcMar>
          </w:tcPr>
          <w:p>
            <w:r>
              <w:t>archive_visibility</w:t>
            </w:r>
          </w:p>
        </w:tc>
        <w:tc>
          <w:tcPr>
            <w:tcW w:type="dxa" w:w="4939"/>
            <w:tcMar>
              <w:top w:w="80" w:type="dxa"/>
              <w:start w:w="80" w:type="dxa"/>
              <w:bottom w:w="80" w:type="dxa"/>
              <w:end w:w="80" w:type="dxa"/>
            </w:tcMar>
          </w:tcPr>
          <w:p>
            <w:r>
              <w:t>Whether player can later browse this artifact in campaign history.</w:t>
            </w:r>
          </w:p>
        </w:tc>
      </w:tr>
      <w:tr>
        <w:tc>
          <w:tcPr>
            <w:tcW w:type="dxa" w:w="4939"/>
            <w:tcMar>
              <w:top w:w="80" w:type="dxa"/>
              <w:start w:w="80" w:type="dxa"/>
              <w:bottom w:w="80" w:type="dxa"/>
              <w:end w:w="80" w:type="dxa"/>
            </w:tcMar>
          </w:tcPr>
          <w:p>
            <w:r>
              <w:t>supersedes/variant_of</w:t>
            </w:r>
          </w:p>
        </w:tc>
        <w:tc>
          <w:tcPr>
            <w:tcW w:type="dxa" w:w="4939"/>
            <w:tcMar>
              <w:top w:w="80" w:type="dxa"/>
              <w:start w:w="80" w:type="dxa"/>
              <w:bottom w:w="80" w:type="dxa"/>
              <w:end w:w="80" w:type="dxa"/>
            </w:tcMar>
          </w:tcPr>
          <w:p>
            <w:r>
              <w:t>Links era redesigns and alternate crops without losing lineage.</w:t>
            </w:r>
          </w:p>
        </w:tc>
      </w:tr>
    </w:tbl>
    <w:p>
      <w:r>
        <w:t>This extends rather than contradicts the current technical asset ledger. The technical specification already requires source, creator/provider, license, retrieval date, modifications, attribution requirements and prompt/version data for generated imagery. The additional fields above are the contextual selectors needed for the art system to produce historically coherent variants.</w:t>
      </w:r>
    </w:p>
    <w:p>
      <w:pPr>
        <w:pStyle w:val="Heading1"/>
      </w:pPr>
      <w:r>
        <w:t>15. Preliminary asset taxonomy</w:t>
      </w:r>
    </w:p>
    <w:p>
      <w:pPr>
        <w:pStyle w:val="Heading2"/>
      </w:pPr>
      <w:r>
        <w:t>People</w:t>
      </w:r>
    </w:p>
    <w:p/>
    <w:p>
      <w:pPr>
        <w:pStyle w:val="ListBullet"/>
      </w:pPr>
      <w:r>
        <w:t>Roster portrait</w:t>
      </w:r>
    </w:p>
    <w:p>
      <w:pPr>
        <w:pStyle w:val="ListBullet"/>
      </w:pPr>
      <w:r>
        <w:t>Alternative era/career portrait</w:t>
      </w:r>
    </w:p>
    <w:p>
      <w:pPr>
        <w:pStyle w:val="ListBullet"/>
      </w:pPr>
      <w:r>
        <w:t>NPC promoter/owner portrait (never the player/The Owner)</w:t>
      </w:r>
    </w:p>
    <w:p>
      <w:pPr>
        <w:pStyle w:val="ListBullet"/>
      </w:pPr>
      <w:r>
        <w:t>Manager/announcer/referee/staff portrait</w:t>
      </w:r>
    </w:p>
    <w:p>
      <w:pPr>
        <w:pStyle w:val="ListBullet"/>
      </w:pPr>
      <w:r>
        <w:t>Masked/unmasked state</w:t>
      </w:r>
    </w:p>
    <w:p>
      <w:pPr>
        <w:pStyle w:val="ListBullet"/>
      </w:pPr>
      <w:r>
        <w:t>Injury/age/status variants</w:t>
      </w:r>
    </w:p>
    <w:p>
      <w:pPr>
        <w:pStyle w:val="ListBullet"/>
      </w:pPr>
      <w:r>
        <w:t>TV capture/candid/archive variants</w:t>
      </w:r>
    </w:p>
    <w:p>
      <w:pPr>
        <w:pStyle w:val="Heading2"/>
      </w:pPr>
      <w:r>
        <w:t>Promotion identity</w:t>
      </w:r>
    </w:p>
    <w:p/>
    <w:p>
      <w:pPr>
        <w:pStyle w:val="ListBullet"/>
      </w:pPr>
      <w:r>
        <w:t>Primary logo</w:t>
      </w:r>
    </w:p>
    <w:p>
      <w:pPr>
        <w:pStyle w:val="ListBullet"/>
      </w:pPr>
      <w:r>
        <w:t>Era redesigns</w:t>
      </w:r>
    </w:p>
    <w:p>
      <w:pPr>
        <w:pStyle w:val="ListBullet"/>
      </w:pPr>
      <w:r>
        <w:t>Secondary marks</w:t>
      </w:r>
    </w:p>
    <w:p>
      <w:pPr>
        <w:pStyle w:val="ListBullet"/>
      </w:pPr>
      <w:r>
        <w:t>TV program logo</w:t>
      </w:r>
    </w:p>
    <w:p>
      <w:pPr>
        <w:pStyle w:val="ListBullet"/>
      </w:pPr>
      <w:r>
        <w:t>Event-series logo</w:t>
      </w:r>
    </w:p>
    <w:p>
      <w:pPr>
        <w:pStyle w:val="ListBullet"/>
      </w:pPr>
      <w:r>
        <w:t>Faction/stable marks</w:t>
      </w:r>
    </w:p>
    <w:p>
      <w:pPr>
        <w:pStyle w:val="ListBullet"/>
      </w:pPr>
      <w:r>
        <w:t>Station/network sponsor marks</w:t>
      </w:r>
    </w:p>
    <w:p>
      <w:pPr>
        <w:pStyle w:val="ListBullet"/>
      </w:pPr>
      <w:r>
        <w:t>Office signage</w:t>
      </w:r>
    </w:p>
    <w:p>
      <w:pPr>
        <w:pStyle w:val="Heading2"/>
      </w:pPr>
      <w:r>
        <w:t>Events and media</w:t>
      </w:r>
    </w:p>
    <w:p/>
    <w:p>
      <w:pPr>
        <w:pStyle w:val="ListBullet"/>
      </w:pPr>
      <w:r>
        <w:t>Poster/handbill</w:t>
      </w:r>
    </w:p>
    <w:p>
      <w:pPr>
        <w:pStyle w:val="ListBullet"/>
      </w:pPr>
      <w:r>
        <w:t>Newspaper ad</w:t>
      </w:r>
    </w:p>
    <w:p>
      <w:pPr>
        <w:pStyle w:val="ListBullet"/>
      </w:pPr>
      <w:r>
        <w:t>Program cover/interior</w:t>
      </w:r>
    </w:p>
    <w:p>
      <w:pPr>
        <w:pStyle w:val="ListBullet"/>
      </w:pPr>
      <w:r>
        <w:t>Ticket</w:t>
      </w:r>
    </w:p>
    <w:p>
      <w:pPr>
        <w:pStyle w:val="ListBullet"/>
      </w:pPr>
      <w:r>
        <w:t>Magazine cover</w:t>
      </w:r>
    </w:p>
    <w:p>
      <w:pPr>
        <w:pStyle w:val="ListBullet"/>
      </w:pPr>
      <w:r>
        <w:t>Match card</w:t>
      </w:r>
    </w:p>
    <w:p>
      <w:pPr>
        <w:pStyle w:val="ListBullet"/>
      </w:pPr>
      <w:r>
        <w:t>TV lower-third/title card</w:t>
      </w:r>
    </w:p>
    <w:p>
      <w:pPr>
        <w:pStyle w:val="ListBullet"/>
      </w:pPr>
      <w:r>
        <w:t>Broadcast opener/stinger</w:t>
      </w:r>
    </w:p>
    <w:p>
      <w:pPr>
        <w:pStyle w:val="ListBullet"/>
      </w:pPr>
      <w:r>
        <w:t>PPV/event key art</w:t>
      </w:r>
    </w:p>
    <w:p>
      <w:pPr>
        <w:pStyle w:val="ListBullet"/>
      </w:pPr>
      <w:r>
        <w:t>Web banner</w:t>
      </w:r>
    </w:p>
    <w:p>
      <w:pPr>
        <w:pStyle w:val="ListBullet"/>
      </w:pPr>
      <w:r>
        <w:t>Social post/story/thumbnail</w:t>
      </w:r>
    </w:p>
    <w:p>
      <w:pPr>
        <w:pStyle w:val="ListBullet"/>
      </w:pPr>
      <w:r>
        <w:t>Streaming overlay</w:t>
      </w:r>
    </w:p>
    <w:p>
      <w:pPr>
        <w:pStyle w:val="Heading2"/>
      </w:pPr>
      <w:r>
        <w:t>Championships</w:t>
      </w:r>
    </w:p>
    <w:p/>
    <w:p>
      <w:pPr>
        <w:pStyle w:val="ListBullet"/>
      </w:pPr>
      <w:r>
        <w:t>Belt front/side</w:t>
      </w:r>
    </w:p>
    <w:p>
      <w:pPr>
        <w:pStyle w:val="ListBullet"/>
      </w:pPr>
      <w:r>
        <w:t>Era redesign</w:t>
      </w:r>
    </w:p>
    <w:p>
      <w:pPr>
        <w:pStyle w:val="ListBullet"/>
      </w:pPr>
      <w:r>
        <w:t>Custom champion variant</w:t>
      </w:r>
    </w:p>
    <w:p>
      <w:pPr>
        <w:pStyle w:val="ListBullet"/>
      </w:pPr>
      <w:r>
        <w:t>Trophy/cup</w:t>
      </w:r>
    </w:p>
    <w:p>
      <w:pPr>
        <w:pStyle w:val="ListBullet"/>
      </w:pPr>
      <w:r>
        <w:t>Tournament graphic</w:t>
      </w:r>
    </w:p>
    <w:p>
      <w:pPr>
        <w:pStyle w:val="ListBullet"/>
      </w:pPr>
      <w:r>
        <w:t>Title lineage plate</w:t>
      </w:r>
    </w:p>
    <w:p>
      <w:pPr>
        <w:pStyle w:val="Heading2"/>
      </w:pPr>
      <w:r>
        <w:t>Places</w:t>
      </w:r>
    </w:p>
    <w:p/>
    <w:p>
      <w:pPr>
        <w:pStyle w:val="ListBullet"/>
      </w:pPr>
      <w:r>
        <w:t>Arena exterior</w:t>
      </w:r>
    </w:p>
    <w:p>
      <w:pPr>
        <w:pStyle w:val="ListBullet"/>
      </w:pPr>
      <w:r>
        <w:t>Arena interior</w:t>
      </w:r>
    </w:p>
    <w:p>
      <w:pPr>
        <w:pStyle w:val="ListBullet"/>
      </w:pPr>
      <w:r>
        <w:t>Studio set</w:t>
      </w:r>
    </w:p>
    <w:p>
      <w:pPr>
        <w:pStyle w:val="ListBullet"/>
      </w:pPr>
      <w:r>
        <w:t>Ring configuration</w:t>
      </w:r>
    </w:p>
    <w:p>
      <w:pPr>
        <w:pStyle w:val="ListBullet"/>
      </w:pPr>
      <w:r>
        <w:t>Promoter office</w:t>
      </w:r>
    </w:p>
    <w:p>
      <w:pPr>
        <w:pStyle w:val="ListBullet"/>
      </w:pPr>
      <w:r>
        <w:t>Locker/backstage</w:t>
      </w:r>
    </w:p>
    <w:p>
      <w:pPr>
        <w:pStyle w:val="ListBullet"/>
      </w:pPr>
      <w:r>
        <w:t>Training school</w:t>
      </w:r>
    </w:p>
    <w:p>
      <w:pPr>
        <w:pStyle w:val="ListBullet"/>
      </w:pPr>
      <w:r>
        <w:t>TV station</w:t>
      </w:r>
    </w:p>
    <w:p>
      <w:pPr>
        <w:pStyle w:val="ListBullet"/>
      </w:pPr>
      <w:r>
        <w:t>Market/city map marker</w:t>
      </w:r>
    </w:p>
    <w:p>
      <w:pPr>
        <w:pStyle w:val="ListBullet"/>
      </w:pPr>
      <w:r>
        <w:t>Venue production overlays</w:t>
      </w:r>
    </w:p>
    <w:p>
      <w:pPr>
        <w:pStyle w:val="Heading2"/>
      </w:pPr>
      <w:r>
        <w:t>World/strategy</w:t>
      </w:r>
    </w:p>
    <w:p/>
    <w:p>
      <w:pPr>
        <w:pStyle w:val="ListBullet"/>
      </w:pPr>
      <w:r>
        <w:t>Base map materials</w:t>
      </w:r>
    </w:p>
    <w:p>
      <w:pPr>
        <w:pStyle w:val="ListBullet"/>
      </w:pPr>
      <w:r>
        <w:t>Market markers by era/scale</w:t>
      </w:r>
    </w:p>
    <w:p>
      <w:pPr>
        <w:pStyle w:val="ListBullet"/>
      </w:pPr>
      <w:r>
        <w:t>Travel mode icons</w:t>
      </w:r>
    </w:p>
    <w:p>
      <w:pPr>
        <w:pStyle w:val="ListBullet"/>
      </w:pPr>
      <w:r>
        <w:t>Media reach overlays</w:t>
      </w:r>
    </w:p>
    <w:p>
      <w:pPr>
        <w:pStyle w:val="ListBullet"/>
      </w:pPr>
      <w:r>
        <w:t>Territory border styles</w:t>
      </w:r>
    </w:p>
    <w:p>
      <w:pPr>
        <w:pStyle w:val="ListBullet"/>
      </w:pPr>
      <w:r>
        <w:t>Heat/influence patterns</w:t>
      </w:r>
    </w:p>
    <w:p>
      <w:pPr>
        <w:pStyle w:val="ListBullet"/>
      </w:pPr>
      <w:r>
        <w:t>Historical replay overlays</w:t>
      </w:r>
    </w:p>
    <w:p>
      <w:pPr>
        <w:pStyle w:val="Heading2"/>
      </w:pPr>
      <w:r>
        <w:t>Archive</w:t>
      </w:r>
    </w:p>
    <w:p/>
    <w:p>
      <w:pPr>
        <w:pStyle w:val="ListBullet"/>
      </w:pPr>
      <w:r>
        <w:t>Newspaper clipping</w:t>
      </w:r>
    </w:p>
    <w:p>
      <w:pPr>
        <w:pStyle w:val="ListBullet"/>
      </w:pPr>
      <w:r>
        <w:t>Historical photo card</w:t>
      </w:r>
    </w:p>
    <w:p>
      <w:pPr>
        <w:pStyle w:val="ListBullet"/>
      </w:pPr>
      <w:r>
        <w:t>Event scrapbook artifact</w:t>
      </w:r>
    </w:p>
    <w:p>
      <w:pPr>
        <w:pStyle w:val="ListBullet"/>
      </w:pPr>
      <w:r>
        <w:t>Career timeline art</w:t>
      </w:r>
    </w:p>
    <w:p>
      <w:pPr>
        <w:pStyle w:val="ListBullet"/>
      </w:pPr>
      <w:r>
        <w:t>Promotion timeline art</w:t>
      </w:r>
    </w:p>
    <w:p>
      <w:pPr>
        <w:pStyle w:val="ListBullet"/>
      </w:pPr>
      <w:r>
        <w:t>Memorial/retirement artifact</w:t>
      </w:r>
    </w:p>
    <w:p>
      <w:pPr>
        <w:pStyle w:val="ListBullet"/>
      </w:pPr>
      <w:r>
        <w:t>Historical logo/belt/venue states</w:t>
      </w:r>
    </w:p>
    <w:p>
      <w:pPr>
        <w:pStyle w:val="Heading2"/>
      </w:pPr>
      <w:r>
        <w:t>UI</w:t>
      </w:r>
    </w:p>
    <w:p/>
    <w:p>
      <w:pPr>
        <w:pStyle w:val="ListBullet"/>
      </w:pPr>
      <w:r>
        <w:t>Core navigation icons</w:t>
      </w:r>
    </w:p>
    <w:p>
      <w:pPr>
        <w:pStyle w:val="ListBullet"/>
      </w:pPr>
      <w:r>
        <w:t>Data visualization grammar</w:t>
      </w:r>
    </w:p>
    <w:p>
      <w:pPr>
        <w:pStyle w:val="ListBullet"/>
      </w:pPr>
      <w:r>
        <w:t>Status badges</w:t>
      </w:r>
    </w:p>
    <w:p>
      <w:pPr>
        <w:pStyle w:val="ListBullet"/>
      </w:pPr>
      <w:r>
        <w:t>Tooltips/panels</w:t>
      </w:r>
    </w:p>
    <w:p>
      <w:pPr>
        <w:pStyle w:val="ListBullet"/>
      </w:pPr>
      <w:r>
        <w:t>Responsive map controls</w:t>
      </w:r>
    </w:p>
    <w:p>
      <w:pPr>
        <w:pStyle w:val="ListBullet"/>
      </w:pPr>
      <w:r>
        <w:t>Non-diegetic charts and ledgers</w:t>
      </w:r>
    </w:p>
    <w:p>
      <w:pPr>
        <w:pStyle w:val="Heading1"/>
      </w:pPr>
      <w:r>
        <w:t>16. Recommended AI-assisted production pipeline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9E2F3"/>
          </w:tcPr>
          <w:p>
            <w:r>
              <w:rPr>
                <w:b/>
              </w:rPr>
              <w:t>Stage</w:t>
            </w:r>
          </w:p>
        </w:tc>
        <w:tc>
          <w:tcPr>
            <w:tcW w:type="dxa" w:w="4939"/>
            <w:shd w:fill="D9E2F3"/>
          </w:tcPr>
          <w:p>
            <w:r>
              <w:rPr>
                <w:b/>
              </w:rPr>
              <w:t>Rule</w:t>
            </w:r>
          </w:p>
        </w:tc>
      </w:tr>
      <w:tr>
        <w:tc>
          <w:tcPr>
            <w:tcW w:type="dxa" w:w="4939"/>
            <w:tcMar>
              <w:top w:w="80" w:type="dxa"/>
              <w:start w:w="80" w:type="dxa"/>
              <w:bottom w:w="80" w:type="dxa"/>
              <w:end w:w="80" w:type="dxa"/>
            </w:tcMar>
          </w:tcPr>
          <w:p>
            <w:r>
              <w:t>1. Define canonical subject data</w:t>
            </w:r>
          </w:p>
        </w:tc>
        <w:tc>
          <w:tcPr>
            <w:tcW w:type="dxa" w:w="4939"/>
            <w:tcMar>
              <w:top w:w="80" w:type="dxa"/>
              <w:start w:w="80" w:type="dxa"/>
              <w:bottom w:w="80" w:type="dxa"/>
              <w:end w:w="80" w:type="dxa"/>
            </w:tcMar>
          </w:tcPr>
          <w:p>
            <w:r>
              <w:t>Person/promotion/venue/title metadata is authoritative. Art does not invent core facts.</w:t>
            </w:r>
          </w:p>
        </w:tc>
      </w:tr>
      <w:tr>
        <w:tc>
          <w:tcPr>
            <w:tcW w:type="dxa" w:w="4939"/>
            <w:tcMar>
              <w:top w:w="80" w:type="dxa"/>
              <w:start w:w="80" w:type="dxa"/>
              <w:bottom w:w="80" w:type="dxa"/>
              <w:end w:w="80" w:type="dxa"/>
            </w:tcMar>
          </w:tcPr>
          <w:p>
            <w:r>
              <w:t>2. Resolve context</w:t>
            </w:r>
          </w:p>
        </w:tc>
        <w:tc>
          <w:tcPr>
            <w:tcW w:type="dxa" w:w="4939"/>
            <w:tcMar>
              <w:top w:w="80" w:type="dxa"/>
              <w:start w:w="80" w:type="dxa"/>
              <w:bottom w:w="80" w:type="dxa"/>
              <w:end w:w="80" w:type="dxa"/>
            </w:tcMar>
          </w:tcPr>
          <w:p>
            <w:r>
              <w:t>Era, region, medium, technology, promotion capability and event context select a style recipe.</w:t>
            </w:r>
          </w:p>
        </w:tc>
      </w:tr>
      <w:tr>
        <w:tc>
          <w:tcPr>
            <w:tcW w:type="dxa" w:w="4939"/>
            <w:tcMar>
              <w:top w:w="80" w:type="dxa"/>
              <w:start w:w="80" w:type="dxa"/>
              <w:bottom w:w="80" w:type="dxa"/>
              <w:end w:w="80" w:type="dxa"/>
            </w:tcMar>
          </w:tcPr>
          <w:p>
            <w:r>
              <w:t>3. Build prompt/template from rules</w:t>
            </w:r>
          </w:p>
        </w:tc>
        <w:tc>
          <w:tcPr>
            <w:tcW w:type="dxa" w:w="4939"/>
            <w:tcMar>
              <w:top w:w="80" w:type="dxa"/>
              <w:start w:w="80" w:type="dxa"/>
              <w:bottom w:w="80" w:type="dxa"/>
              <w:end w:w="80" w:type="dxa"/>
            </w:tcMar>
          </w:tcPr>
          <w:p>
            <w:r>
              <w:t>Use constrained prompt grammar, negative-contamination rules, framing, process and material cues.</w:t>
            </w:r>
          </w:p>
        </w:tc>
      </w:tr>
      <w:tr>
        <w:tc>
          <w:tcPr>
            <w:tcW w:type="dxa" w:w="4939"/>
            <w:tcMar>
              <w:top w:w="80" w:type="dxa"/>
              <w:start w:w="80" w:type="dxa"/>
              <w:bottom w:w="80" w:type="dxa"/>
              <w:end w:w="80" w:type="dxa"/>
            </w:tcMar>
          </w:tcPr>
          <w:p>
            <w:r>
              <w:t>4. Generate controlled candidates</w:t>
            </w:r>
          </w:p>
        </w:tc>
        <w:tc>
          <w:tcPr>
            <w:tcW w:type="dxa" w:w="4939"/>
            <w:tcMar>
              <w:top w:w="80" w:type="dxa"/>
              <w:start w:w="80" w:type="dxa"/>
              <w:bottom w:w="80" w:type="dxa"/>
              <w:end w:w="80" w:type="dxa"/>
            </w:tcMar>
          </w:tcPr>
          <w:p>
            <w:r>
              <w:t>Generate limited variants, not endless aesthetic fishing.</w:t>
            </w:r>
          </w:p>
        </w:tc>
      </w:tr>
      <w:tr>
        <w:tc>
          <w:tcPr>
            <w:tcW w:type="dxa" w:w="4939"/>
            <w:tcMar>
              <w:top w:w="80" w:type="dxa"/>
              <w:start w:w="80" w:type="dxa"/>
              <w:bottom w:w="80" w:type="dxa"/>
              <w:end w:w="80" w:type="dxa"/>
            </w:tcMar>
          </w:tcPr>
          <w:p>
            <w:r>
              <w:t>5. Validate against art bible</w:t>
            </w:r>
          </w:p>
        </w:tc>
        <w:tc>
          <w:tcPr>
            <w:tcW w:type="dxa" w:w="4939"/>
            <w:tcMar>
              <w:top w:w="80" w:type="dxa"/>
              <w:start w:w="80" w:type="dxa"/>
              <w:bottom w:w="80" w:type="dxa"/>
              <w:end w:w="80" w:type="dxa"/>
            </w:tcMar>
          </w:tcPr>
          <w:p>
            <w:r>
              <w:t>Check anatomy, era contamination, geography, logo/text accuracy, kayfabe, production level and medium authenticity.</w:t>
            </w:r>
          </w:p>
        </w:tc>
      </w:tr>
      <w:tr>
        <w:tc>
          <w:tcPr>
            <w:tcW w:type="dxa" w:w="4939"/>
            <w:tcMar>
              <w:top w:w="80" w:type="dxa"/>
              <w:start w:w="80" w:type="dxa"/>
              <w:bottom w:w="80" w:type="dxa"/>
              <w:end w:w="80" w:type="dxa"/>
            </w:tcMar>
          </w:tcPr>
          <w:p>
            <w:r>
              <w:t>6. Composite text programmatically where possible</w:t>
            </w:r>
          </w:p>
        </w:tc>
        <w:tc>
          <w:tcPr>
            <w:tcW w:type="dxa" w:w="4939"/>
            <w:tcMar>
              <w:top w:w="80" w:type="dxa"/>
              <w:start w:w="80" w:type="dxa"/>
              <w:bottom w:w="80" w:type="dxa"/>
              <w:end w:w="80" w:type="dxa"/>
            </w:tcMar>
          </w:tcPr>
          <w:p>
            <w:r>
              <w:t>Posters, match cards, charts and UI should use game-rendered text rather than relying on image models to spell names correctly.</w:t>
            </w:r>
          </w:p>
        </w:tc>
      </w:tr>
      <w:tr>
        <w:tc>
          <w:tcPr>
            <w:tcW w:type="dxa" w:w="4939"/>
            <w:tcMar>
              <w:top w:w="80" w:type="dxa"/>
              <w:start w:w="80" w:type="dxa"/>
              <w:bottom w:w="80" w:type="dxa"/>
              <w:end w:w="80" w:type="dxa"/>
            </w:tcMar>
          </w:tcPr>
          <w:p>
            <w:r>
              <w:t>7. Register provenance</w:t>
            </w:r>
          </w:p>
        </w:tc>
        <w:tc>
          <w:tcPr>
            <w:tcW w:type="dxa" w:w="4939"/>
            <w:tcMar>
              <w:top w:w="80" w:type="dxa"/>
              <w:start w:w="80" w:type="dxa"/>
              <w:bottom w:w="80" w:type="dxa"/>
              <w:end w:w="80" w:type="dxa"/>
            </w:tcMar>
          </w:tcPr>
          <w:p>
            <w:r>
              <w:t>Store model/version, recipe, source references, edits and final asset ID.</w:t>
            </w:r>
          </w:p>
        </w:tc>
      </w:tr>
      <w:tr>
        <w:tc>
          <w:tcPr>
            <w:tcW w:type="dxa" w:w="4939"/>
            <w:tcMar>
              <w:top w:w="80" w:type="dxa"/>
              <w:start w:w="80" w:type="dxa"/>
              <w:bottom w:w="80" w:type="dxa"/>
              <w:end w:w="80" w:type="dxa"/>
            </w:tcMar>
          </w:tcPr>
          <w:p>
            <w:r>
              <w:t>8. Reuse identity lineage</w:t>
            </w:r>
          </w:p>
        </w:tc>
        <w:tc>
          <w:tcPr>
            <w:tcW w:type="dxa" w:w="4939"/>
            <w:tcMar>
              <w:top w:w="80" w:type="dxa"/>
              <w:start w:w="80" w:type="dxa"/>
              <w:bottom w:w="80" w:type="dxa"/>
              <w:end w:w="80" w:type="dxa"/>
            </w:tcMar>
          </w:tcPr>
          <w:p>
            <w:r>
              <w:t>Future portraits/aging variants reference canonical subject art rather than regenerating an unrelated person.</w:t>
            </w:r>
          </w:p>
        </w:tc>
      </w:tr>
      <w:tr>
        <w:tc>
          <w:tcPr>
            <w:tcW w:type="dxa" w:w="4939"/>
            <w:tcMar>
              <w:top w:w="80" w:type="dxa"/>
              <w:start w:w="80" w:type="dxa"/>
              <w:bottom w:w="80" w:type="dxa"/>
              <w:end w:w="80" w:type="dxa"/>
            </w:tcMar>
          </w:tcPr>
          <w:p>
            <w:r>
              <w:t>9. Archive milestone artifacts</w:t>
            </w:r>
          </w:p>
        </w:tc>
        <w:tc>
          <w:tcPr>
            <w:tcW w:type="dxa" w:w="4939"/>
            <w:tcMar>
              <w:top w:w="80" w:type="dxa"/>
              <w:start w:w="80" w:type="dxa"/>
              <w:bottom w:w="80" w:type="dxa"/>
              <w:end w:w="80" w:type="dxa"/>
            </w:tcMar>
          </w:tcPr>
          <w:p>
            <w:r>
              <w:t>Major generated campaign events can create permanent historical artifacts tied to saved history.</w:t>
            </w:r>
          </w:p>
        </w:tc>
      </w:tr>
    </w:tbl>
    <w:p>
      <w:r>
        <w:t>The Civ VI district pipeline is a useful conceptual precedent: many components change over time, yet the result must remain readable and composable. The Business's generated-art system should likewise be modular rather than a collection of one-off prompts.</w:t>
      </w:r>
      <w:r>
        <w:rPr>
          <w:sz w:val="16"/>
          <w:vertAlign w:val="superscript"/>
        </w:rPr>
        <w:t xml:space="preserve"> [S33]</w:t>
      </w:r>
    </w:p>
    <w:p>
      <w:pPr>
        <w:pStyle w:val="Heading1"/>
      </w:pPr>
      <w:r>
        <w:t>17. What the permanent house identity of The Business should accomplish</w:t>
      </w:r>
    </w:p>
    <w:p>
      <w:pPr>
        <w:pStyle w:val="ListBullet"/>
      </w:pPr>
      <w:r>
        <w:rPr>
          <w:b/>
        </w:rPr>
        <w:t xml:space="preserve">Readable before decorative: </w:t>
      </w:r>
      <w:r>
        <w:t>Strategic information and subject identity must survive small phone screens.</w:t>
      </w:r>
    </w:p>
    <w:p>
      <w:pPr>
        <w:pStyle w:val="ListBullet"/>
      </w:pPr>
      <w:r>
        <w:rPr>
          <w:b/>
        </w:rPr>
        <w:t xml:space="preserve">Serious without sterile: </w:t>
      </w:r>
      <w:r>
        <w:t>The game respects wrestling’s stakes while allowing colourful personalities and inherently funny outcomes.</w:t>
      </w:r>
    </w:p>
    <w:p>
      <w:pPr>
        <w:pStyle w:val="ListBullet"/>
      </w:pPr>
      <w:r>
        <w:rPr>
          <w:b/>
        </w:rPr>
        <w:t xml:space="preserve">Historically observant, not cosplay-retro: </w:t>
      </w:r>
      <w:r>
        <w:t>Use period processes and composition logic where relevant; avoid blanket faux aging.</w:t>
      </w:r>
    </w:p>
    <w:p>
      <w:pPr>
        <w:pStyle w:val="ListBullet"/>
      </w:pPr>
      <w:r>
        <w:rPr>
          <w:b/>
        </w:rPr>
        <w:t xml:space="preserve">Stylized enough for coherence: </w:t>
      </w:r>
      <w:r>
        <w:t>Portraits and illustrative assets should avoid uncanny pseudo-photographic perfection when consistency across thousands of generated people matters.</w:t>
      </w:r>
    </w:p>
    <w:p>
      <w:pPr>
        <w:pStyle w:val="ListBullet"/>
      </w:pPr>
      <w:r>
        <w:rPr>
          <w:b/>
        </w:rPr>
        <w:t xml:space="preserve">Context-sensitive: </w:t>
      </w:r>
      <w:r>
        <w:t>The same year can contain corporate polish, regional competence and indie roughness.</w:t>
      </w:r>
    </w:p>
    <w:p>
      <w:pPr>
        <w:pStyle w:val="ListBullet"/>
      </w:pPr>
      <w:r>
        <w:rPr>
          <w:b/>
        </w:rPr>
        <w:t xml:space="preserve">World-owning rather than IP-mimicking: </w:t>
      </w:r>
      <w:r>
        <w:t>Use historical reference to derive visual grammar, never to clone a real promotion’s logo, wrestler likeness or protected graphic package.</w:t>
      </w:r>
    </w:p>
    <w:p>
      <w:pPr>
        <w:pStyle w:val="ListBullet"/>
      </w:pPr>
      <w:r>
        <w:rPr>
          <w:b/>
        </w:rPr>
        <w:t xml:space="preserve">Archive-friendly: </w:t>
      </w:r>
      <w:r>
        <w:t>Assets should remain legible and evocative years later when resurfaced in campaign history.</w:t>
      </w:r>
    </w:p>
    <w:p>
      <w:pPr>
        <w:pStyle w:val="ListBullet"/>
      </w:pPr>
      <w:r>
        <w:rPr>
          <w:b/>
        </w:rPr>
        <w:t xml:space="preserve">Systemic: </w:t>
      </w:r>
      <w:r>
        <w:t>Every style decision should be expressible as reusable rules, metadata or templates whenever possible.</w:t>
      </w:r>
    </w:p>
    <w:p>
      <w:pPr>
        <w:pStyle w:val="ListBullet"/>
      </w:pPr>
      <w:r>
        <w:t>Map-home coherence: The map should remain beautiful, legible, tactile, and context-preserving enough to serve as the visual home from which most management depth is entered.</w:t>
      </w:r>
    </w:p>
    <w:p>
      <w:pPr>
        <w:pStyle w:val="ListBullet"/>
      </w:pPr>
      <w:r>
        <w:t>Significance hierarchy: visual spectacle is scarce and earned. Routine months should not burn the visual language reserved for a generational supercard, scandal, invasion, collapse, or historical breakthrough.</w:t>
      </w:r>
    </w:p>
    <w:p>
      <w:pPr>
        <w:pStyle w:val="ListBullet"/>
      </w:pPr>
      <w:r>
        <w:t>The Owner remains absent: the visual system must create enormous human specificity everywhere except the player, whose lack of a canonical body or face is itself part of the project identity.</w:t>
      </w:r>
    </w:p>
    <w:p>
      <w:pPr>
        <w:pStyle w:val="Heading1"/>
      </w:pPr>
      <w:r>
        <w:t>18. Contradictions, unresolved decisions, and targeted follow-up research</w:t>
      </w:r>
    </w:p>
    <w:p>
      <w:pPr>
        <w:pStyle w:val="ListBullet"/>
      </w:pPr>
      <w:r>
        <w:rPr>
          <w:b/>
        </w:rPr>
        <w:t xml:space="preserve">Portrait baseline stylization: </w:t>
      </w:r>
      <w:r>
        <w:t>Research supports contextual variety but does not itself choose the exact render style. Controlled tests should compare illustrated realism, painterly publicity art and lightly stylized photographic realism for consistency/aging.</w:t>
      </w:r>
    </w:p>
    <w:p>
      <w:pPr>
        <w:pStyle w:val="ListBullet"/>
      </w:pPr>
      <w:r>
        <w:rPr>
          <w:b/>
        </w:rPr>
        <w:t xml:space="preserve">Era boundaries: </w:t>
      </w:r>
      <w:r>
        <w:t>The proposed eight eras are useful authoring bands, but final art bible may merge/split them after asset tests. Technology adoption should remain continuous.</w:t>
      </w:r>
    </w:p>
    <w:p>
      <w:pPr>
        <w:pStyle w:val="ListBullet"/>
      </w:pPr>
      <w:r>
        <w:rPr>
          <w:b/>
        </w:rPr>
        <w:t xml:space="preserve">U.S. territory substyles: </w:t>
      </w:r>
      <w:r>
        <w:t>The demo needs a 1975 reference pack for the exact fictional region(s) represented. Memphis, Mid-Atlantic, Georgia, Texas and Midwest should not be averaged prematurely.</w:t>
      </w:r>
    </w:p>
    <w:p>
      <w:pPr>
        <w:pStyle w:val="ListBullet"/>
      </w:pPr>
      <w:r>
        <w:rPr>
          <w:b/>
        </w:rPr>
        <w:t xml:space="preserve">Quebec / Montreal: </w:t>
      </w:r>
      <w:r>
        <w:t>Requires a focused bilingual Canadian pass before final production assets.</w:t>
      </w:r>
    </w:p>
    <w:p>
      <w:pPr>
        <w:pStyle w:val="ListBullet"/>
      </w:pPr>
      <w:r>
        <w:rPr>
          <w:b/>
        </w:rPr>
        <w:t xml:space="preserve">Puerto Rico / Caribbean: </w:t>
      </w:r>
      <w:r>
        <w:t>Historically important to wrestling culture and visually distinct; under-researched in this pass.</w:t>
      </w:r>
    </w:p>
    <w:p>
      <w:pPr>
        <w:pStyle w:val="ListBullet"/>
      </w:pPr>
      <w:r>
        <w:rPr>
          <w:b/>
        </w:rPr>
        <w:t xml:space="preserve">Australia / New Zealand: </w:t>
      </w:r>
      <w:r>
        <w:t>Needs targeted visual archive work before a full-world content pack.</w:t>
      </w:r>
    </w:p>
    <w:p>
      <w:pPr>
        <w:pStyle w:val="ListBullet"/>
      </w:pPr>
      <w:r>
        <w:rPr>
          <w:b/>
        </w:rPr>
        <w:t xml:space="preserve">Continental Europe: </w:t>
      </w:r>
      <w:r>
        <w:t>Britain is well covered; France/Germany/Austria and catch traditions need stronger primary visual collections.</w:t>
      </w:r>
    </w:p>
    <w:p>
      <w:pPr>
        <w:pStyle w:val="ListBullet"/>
      </w:pPr>
      <w:r>
        <w:rPr>
          <w:b/>
        </w:rPr>
        <w:t xml:space="preserve">Women’s wrestling visual chronology: </w:t>
      </w:r>
      <w:r>
        <w:t>Primary archives include women, but this pass did not isolate enough material to write a separate, evidence-heavy progression. The art bible should not assume the men’s chronology is sufficient.</w:t>
      </w:r>
    </w:p>
    <w:p>
      <w:pPr>
        <w:pStyle w:val="ListBullet"/>
      </w:pPr>
      <w:r>
        <w:rPr>
          <w:b/>
        </w:rPr>
        <w:t xml:space="preserve">Race/ethnicity and historical gimmick presentation: </w:t>
      </w:r>
      <w:r>
        <w:t>The game needs a separate sensitivity/authenticity policy for historically stereotyped portrayals. Historical plausibility cannot become an excuse to mass-produce demeaning caricature.</w:t>
      </w:r>
    </w:p>
    <w:p>
      <w:pPr>
        <w:pStyle w:val="ListBullet"/>
      </w:pPr>
      <w:r>
        <w:rPr>
          <w:b/>
        </w:rPr>
        <w:t xml:space="preserve">Licensing boundaries for reference use: </w:t>
      </w:r>
      <w:r>
        <w:t>Reference links are research evidence, not a permission grant. Production asset workflow must continue to use original/generated art or properly licensed materials.</w:t>
      </w:r>
    </w:p>
    <w:p>
      <w:pPr>
        <w:pStyle w:val="Heading1"/>
      </w:pPr>
      <w:r>
        <w:t>19. Immediate implications for the 1975 vertical slice</w:t>
      </w:r>
    </w:p>
    <w:p>
      <w:r>
        <w:t>The first slice should not wait for a century of finished art. It should prove the contextual system with a deliberately small but representative matrix.</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9E2F3"/>
          </w:tcPr>
          <w:p>
            <w:r>
              <w:rPr>
                <w:b/>
              </w:rPr>
              <w:t>Slice area</w:t>
            </w:r>
          </w:p>
        </w:tc>
        <w:tc>
          <w:tcPr>
            <w:tcW w:type="dxa" w:w="4939"/>
            <w:shd w:fill="D9E2F3"/>
          </w:tcPr>
          <w:p>
            <w:r>
              <w:rPr>
                <w:b/>
              </w:rPr>
              <w:t>Minimum proof</w:t>
            </w:r>
          </w:p>
        </w:tc>
      </w:tr>
      <w:tr>
        <w:tc>
          <w:tcPr>
            <w:tcW w:type="dxa" w:w="4939"/>
            <w:tcMar>
              <w:top w:w="80" w:type="dxa"/>
              <w:start w:w="80" w:type="dxa"/>
              <w:bottom w:w="80" w:type="dxa"/>
              <w:end w:w="80" w:type="dxa"/>
            </w:tcMar>
          </w:tcPr>
          <w:p>
            <w:r>
              <w:t>People</w:t>
            </w:r>
          </w:p>
        </w:tc>
        <w:tc>
          <w:tcPr>
            <w:tcW w:type="dxa" w:w="4939"/>
            <w:tcMar>
              <w:top w:w="80" w:type="dxa"/>
              <w:start w:w="80" w:type="dxa"/>
              <w:bottom w:w="80" w:type="dxa"/>
              <w:end w:w="80" w:type="dxa"/>
            </w:tcMar>
          </w:tcPr>
          <w:p>
            <w:pPr>
              <w:spacing w:after="0"/>
            </w:pPr>
            <w:r>
              <w:t>8-12 canonical portraits covering age/body/gimmick variation; at least one masked or highly theatrical act if regionally plausible; separate NPC promoter/staff portrait treatment. The player/The Owner has no portrait.</w:t>
            </w:r>
          </w:p>
        </w:tc>
      </w:tr>
      <w:tr>
        <w:tc>
          <w:tcPr>
            <w:tcW w:type="dxa" w:w="4939"/>
            <w:tcMar>
              <w:top w:w="80" w:type="dxa"/>
              <w:start w:w="80" w:type="dxa"/>
              <w:bottom w:w="80" w:type="dxa"/>
              <w:end w:w="80" w:type="dxa"/>
            </w:tcMar>
          </w:tcPr>
          <w:p>
            <w:r>
              <w:t>Promotion identities</w:t>
            </w:r>
          </w:p>
        </w:tc>
        <w:tc>
          <w:tcPr>
            <w:tcW w:type="dxa" w:w="4939"/>
            <w:tcMar>
              <w:top w:w="80" w:type="dxa"/>
              <w:start w:w="80" w:type="dxa"/>
              <w:bottom w:w="80" w:type="dxa"/>
              <w:end w:w="80" w:type="dxa"/>
            </w:tcMar>
          </w:tcPr>
          <w:p>
            <w:r>
              <w:t>3-4 fictional promotions with distinct but credible 1975 branding: one established territory, one weaker/cheap operation, one ambitious/polished challenger, optional culturally distinct neighbor.</w:t>
            </w:r>
          </w:p>
        </w:tc>
      </w:tr>
      <w:tr>
        <w:tc>
          <w:tcPr>
            <w:tcW w:type="dxa" w:w="4939"/>
            <w:tcMar>
              <w:top w:w="80" w:type="dxa"/>
              <w:start w:w="80" w:type="dxa"/>
              <w:bottom w:w="80" w:type="dxa"/>
              <w:end w:w="80" w:type="dxa"/>
            </w:tcMar>
          </w:tcPr>
          <w:p>
            <w:r>
              <w:t>Print</w:t>
            </w:r>
          </w:p>
        </w:tc>
        <w:tc>
          <w:tcPr>
            <w:tcW w:type="dxa" w:w="4939"/>
            <w:tcMar>
              <w:top w:w="80" w:type="dxa"/>
              <w:start w:w="80" w:type="dxa"/>
              <w:bottom w:w="80" w:type="dxa"/>
              <w:end w:w="80" w:type="dxa"/>
            </w:tcMar>
          </w:tcPr>
          <w:p>
            <w:r>
              <w:t>One event poster template family per promotion, plus a newspaper ad and program cover.</w:t>
            </w:r>
          </w:p>
        </w:tc>
      </w:tr>
      <w:tr>
        <w:tc>
          <w:tcPr>
            <w:tcW w:type="dxa" w:w="4939"/>
            <w:tcMar>
              <w:top w:w="80" w:type="dxa"/>
              <w:start w:w="80" w:type="dxa"/>
              <w:bottom w:w="80" w:type="dxa"/>
              <w:end w:w="80" w:type="dxa"/>
            </w:tcMar>
          </w:tcPr>
          <w:p>
            <w:r>
              <w:t>Television</w:t>
            </w:r>
          </w:p>
        </w:tc>
        <w:tc>
          <w:tcPr>
            <w:tcW w:type="dxa" w:w="4939"/>
            <w:tcMar>
              <w:top w:w="80" w:type="dxa"/>
              <w:start w:w="80" w:type="dxa"/>
              <w:bottom w:w="80" w:type="dxa"/>
              <w:end w:w="80" w:type="dxa"/>
            </w:tcMar>
          </w:tcPr>
          <w:p>
            <w:r>
              <w:t>At least two production levels: small local studio and stronger regional TV package.</w:t>
            </w:r>
          </w:p>
        </w:tc>
      </w:tr>
      <w:tr>
        <w:tc>
          <w:tcPr>
            <w:tcW w:type="dxa" w:w="4939"/>
            <w:tcMar>
              <w:top w:w="80" w:type="dxa"/>
              <w:start w:w="80" w:type="dxa"/>
              <w:bottom w:w="80" w:type="dxa"/>
              <w:end w:w="80" w:type="dxa"/>
            </w:tcMar>
          </w:tcPr>
          <w:p>
            <w:r>
              <w:t>Venues</w:t>
            </w:r>
          </w:p>
        </w:tc>
        <w:tc>
          <w:tcPr>
            <w:tcW w:type="dxa" w:w="4939"/>
            <w:tcMar>
              <w:top w:w="80" w:type="dxa"/>
              <w:start w:w="80" w:type="dxa"/>
              <w:bottom w:w="80" w:type="dxa"/>
              <w:end w:w="80" w:type="dxa"/>
            </w:tcMar>
          </w:tcPr>
          <w:p>
            <w:r>
              <w:t>Civic hall/arena, TV studio, larger urban arena; production overlay separate from building model.</w:t>
            </w:r>
          </w:p>
        </w:tc>
      </w:tr>
      <w:tr>
        <w:tc>
          <w:tcPr>
            <w:tcW w:type="dxa" w:w="4939"/>
            <w:tcMar>
              <w:top w:w="80" w:type="dxa"/>
              <w:start w:w="80" w:type="dxa"/>
              <w:bottom w:w="80" w:type="dxa"/>
              <w:end w:w="80" w:type="dxa"/>
            </w:tcMar>
          </w:tcPr>
          <w:p>
            <w:r>
              <w:t>Belts</w:t>
            </w:r>
          </w:p>
        </w:tc>
        <w:tc>
          <w:tcPr>
            <w:tcW w:type="dxa" w:w="4939"/>
            <w:tcMar>
              <w:top w:w="80" w:type="dxa"/>
              <w:start w:w="80" w:type="dxa"/>
              <w:bottom w:w="80" w:type="dxa"/>
              <w:end w:w="80" w:type="dxa"/>
            </w:tcMar>
          </w:tcPr>
          <w:p>
            <w:r>
              <w:t>2-3 title families with believable 1970s materials/scale and promotion prestige differences.</w:t>
            </w:r>
          </w:p>
        </w:tc>
      </w:tr>
      <w:tr>
        <w:tc>
          <w:tcPr>
            <w:tcW w:type="dxa" w:w="4939"/>
            <w:tcMar>
              <w:top w:w="80" w:type="dxa"/>
              <w:start w:w="80" w:type="dxa"/>
              <w:bottom w:w="80" w:type="dxa"/>
              <w:end w:w="80" w:type="dxa"/>
            </w:tcMar>
          </w:tcPr>
          <w:p>
            <w:r>
              <w:t>Map</w:t>
            </w:r>
          </w:p>
        </w:tc>
        <w:tc>
          <w:tcPr>
            <w:tcW w:type="dxa" w:w="4939"/>
            <w:tcMar>
              <w:top w:w="80" w:type="dxa"/>
              <w:start w:w="80" w:type="dxa"/>
              <w:bottom w:w="80" w:type="dxa"/>
              <w:end w:w="80" w:type="dxa"/>
            </w:tcMar>
          </w:tcPr>
          <w:p>
            <w:pPr>
              <w:spacing w:after="0"/>
            </w:pPr>
            <w:r>
              <w:t>Stable modern-readable home map with subtle 1975 material/typography cues; fluid pan/zoom, promotion influence, media overlays, routes, alerts, and contextual drill-down identity.</w:t>
            </w:r>
          </w:p>
        </w:tc>
      </w:tr>
      <w:tr>
        <w:tc>
          <w:tcPr>
            <w:tcW w:type="dxa" w:w="4939"/>
            <w:tcMar>
              <w:top w:w="80" w:type="dxa"/>
              <w:start w:w="80" w:type="dxa"/>
              <w:bottom w:w="80" w:type="dxa"/>
              <w:end w:w="80" w:type="dxa"/>
            </w:tcMar>
          </w:tcPr>
          <w:p>
            <w:r>
              <w:t>History artifact</w:t>
            </w:r>
          </w:p>
        </w:tc>
        <w:tc>
          <w:tcPr>
            <w:tcW w:type="dxa" w:w="4939"/>
            <w:tcMar>
              <w:top w:w="80" w:type="dxa"/>
              <w:start w:w="80" w:type="dxa"/>
              <w:bottom w:w="80" w:type="dxa"/>
              <w:end w:w="80" w:type="dxa"/>
            </w:tcMar>
          </w:tcPr>
          <w:p>
            <w:r>
              <w:t>At least one generated milestone poster/clipping saved to the campaign archive to prove the art/history pipeline.</w:t>
            </w:r>
          </w:p>
        </w:tc>
      </w:tr>
    </w:tbl>
    <w:p>
      <w:pPr>
        <w:pStyle w:val="Heading1"/>
      </w:pPr>
      <w:r>
        <w:t>20. Proposed art-bible decisions to take forward</w:t>
      </w:r>
    </w:p>
    <w:p>
      <w:pPr>
        <w:pStyle w:val="ListBullet"/>
      </w:pPr>
      <w:r>
        <w:rPr>
          <w:b/>
        </w:rPr>
        <w:t xml:space="preserve">D1  </w:t>
      </w:r>
      <w:r>
        <w:t>Adopt the contextual visual equation as the foundational art-system model.</w:t>
      </w:r>
    </w:p>
    <w:p>
      <w:pPr>
        <w:pStyle w:val="ListBullet"/>
      </w:pPr>
      <w:r>
        <w:rPr>
          <w:b/>
        </w:rPr>
        <w:t xml:space="preserve">D2  </w:t>
      </w:r>
      <w:r>
        <w:t>Keep functional UI coherent and modern across the entire campaign.</w:t>
      </w:r>
    </w:p>
    <w:p>
      <w:pPr>
        <w:pStyle w:val="ListBullet"/>
      </w:pPr>
      <w:r>
        <w:rPr>
          <w:b/>
        </w:rPr>
        <w:t xml:space="preserve">D3  </w:t>
      </w:r>
      <w:r>
        <w:t>Let map presentation evolve subtly; let world/media/venue assets evolve strongly.</w:t>
      </w:r>
    </w:p>
    <w:p>
      <w:pPr>
        <w:pStyle w:val="ListBullet"/>
      </w:pPr>
      <w:r>
        <w:rPr>
          <w:b/>
        </w:rPr>
        <w:t xml:space="preserve">D4  </w:t>
      </w:r>
      <w:r>
        <w:t>Treat grit, cleanliness and polish as context/resource variables, not era variables.</w:t>
      </w:r>
    </w:p>
    <w:p>
      <w:pPr>
        <w:pStyle w:val="ListBullet"/>
      </w:pPr>
      <w:r>
        <w:rPr>
          <w:b/>
        </w:rPr>
        <w:t xml:space="preserve">D5  </w:t>
      </w:r>
      <w:r>
        <w:t>Make regional visual grammar first-class metadata.</w:t>
      </w:r>
    </w:p>
    <w:p>
      <w:pPr>
        <w:pStyle w:val="ListBullet"/>
      </w:pPr>
      <w:r>
        <w:rPr>
          <w:b/>
        </w:rPr>
        <w:t xml:space="preserve">D6  </w:t>
      </w:r>
      <w:r>
        <w:t>Make promotion production capability multidimensional rather than one linear tier.</w:t>
      </w:r>
    </w:p>
    <w:p>
      <w:pPr>
        <w:pStyle w:val="ListBullet"/>
      </w:pPr>
      <w:r>
        <w:rPr>
          <w:b/>
        </w:rPr>
        <w:t xml:space="preserve">D7  </w:t>
      </w:r>
      <w:r>
        <w:t>Make kayfabe inviolable in all diegetic visual/editorial artifacts.</w:t>
      </w:r>
    </w:p>
    <w:p>
      <w:pPr>
        <w:pStyle w:val="ListBullet"/>
      </w:pPr>
      <w:r>
        <w:rPr>
          <w:b/>
        </w:rPr>
        <w:t xml:space="preserve">D8  </w:t>
      </w:r>
      <w:r>
        <w:t>Generate humour through simulation and character, not visual parody of wrestling itself.</w:t>
      </w:r>
    </w:p>
    <w:p>
      <w:pPr>
        <w:pStyle w:val="ListBullet"/>
      </w:pPr>
      <w:r>
        <w:rPr>
          <w:b/>
        </w:rPr>
        <w:t xml:space="preserve">D9  </w:t>
      </w:r>
      <w:r>
        <w:t>Use original/generated art by default; historical material is reference/provenance unless separately licensed.</w:t>
      </w:r>
    </w:p>
    <w:p>
      <w:pPr>
        <w:pStyle w:val="ListBullet"/>
      </w:pPr>
      <w:r>
        <w:rPr>
          <w:b/>
        </w:rPr>
        <w:t xml:space="preserve">D10  </w:t>
      </w:r>
      <w:r>
        <w:t>Treat wrestler appearance as longitudinal state with multiple canonical career images.</w:t>
      </w:r>
    </w:p>
    <w:p>
      <w:pPr>
        <w:pStyle w:val="ListBullet"/>
      </w:pPr>
      <w:r>
        <w:rPr>
          <w:b/>
        </w:rPr>
        <w:t xml:space="preserve">D11  </w:t>
      </w:r>
      <w:r>
        <w:t>Render dynamic text, stats and map graphics programmatically wherever possible.</w:t>
      </w:r>
    </w:p>
    <w:p>
      <w:pPr>
        <w:pStyle w:val="ListBullet"/>
      </w:pPr>
      <w:r>
        <w:rPr>
          <w:b/>
        </w:rPr>
        <w:t xml:space="preserve">D12  </w:t>
      </w:r>
      <w:r>
        <w:t>Design archive artifacts and historical replay as consumers of the same visual metadata from the start.</w:t>
      </w:r>
    </w:p>
    <w:p>
      <w:pPr>
        <w:pStyle w:val="ListBullet"/>
      </w:pPr>
      <w:r>
        <w:t>D13  Never generate or assign a canonical visual identity to the player/The Owner; all owner/promoter imagery is NPC-only.</w:t>
      </w:r>
    </w:p>
    <w:p>
      <w:pPr>
        <w:pStyle w:val="ListBullet"/>
      </w:pPr>
      <w:r>
        <w:t>D14  Treat the strategic map as the permanent visual home of play and preserve context through drill-down-and-return flows.</w:t>
      </w:r>
    </w:p>
    <w:p>
      <w:pPr>
        <w:pStyle w:val="ListBullet"/>
      </w:pPr>
      <w:r>
        <w:t>D15  Scale visual/audio spectacle by historical significance rather than by frequency; ordinary activity must remain visually cheaper than exceptional moments.</w:t>
      </w:r>
    </w:p>
    <w:p>
      <w:pPr>
        <w:pStyle w:val="ListBullet"/>
      </w:pPr>
      <w:r>
        <w:t>D16  Diegetic artifacts render the knowledge and presentation available to their in-world source, not omniscient simulation truth.</w:t>
      </w:r>
    </w:p>
    <w:p>
      <w:pPr>
        <w:pStyle w:val="Heading1"/>
      </w:pPr>
      <w:r>
        <w:t>21. Reference atlas and source catalogue</w:t>
      </w:r>
    </w:p>
    <w:p>
      <w:r>
        <w:t>The links below are research/provenance references. Their inclusion does not imply permission to reproduce the underlying images in a commercial game. Where an institution provides explicit reuse terms, those terms must be checked asset-by-asset before any direct use.</w:t>
      </w:r>
    </w:p>
    <w:p>
      <w:r>
        <w:rPr>
          <w:b/>
        </w:rPr>
        <w:t xml:space="preserve">[S01] University of Notre Dame Rare Books &amp; Special Collections. </w:t>
      </w:r>
      <w:r>
        <w:t xml:space="preserve">Jack Pfefer Wrestling Collection: 120+ cubic feet; 13,000+ photographs; posters, business records, programs and publicity material, principally 1924-1969. </w:t>
      </w:r>
      <w:hyperlink r:id="rId11">
        <w:r>
          <w:rPr>
            <w:color w:val="0563C1"/>
            <w:u w:val="single"/>
          </w:rPr>
          <w:t>Source link</w:t>
        </w:r>
      </w:hyperlink>
    </w:p>
    <w:p>
      <w:r>
        <w:rPr>
          <w:b/>
        </w:rPr>
        <w:t xml:space="preserve">[S02] University of Notre Dame Rare Books &amp; Special Collections. </w:t>
      </w:r>
      <w:r>
        <w:t xml:space="preserve">Pfefer posters/flyers subseries: 250+ wrestling posters, with 1920s chromolithographic wrestler portraits and later offset-lithograph event/promotion advertising. </w:t>
      </w:r>
      <w:hyperlink r:id="rId12">
        <w:r>
          <w:rPr>
            <w:color w:val="0563C1"/>
            <w:u w:val="single"/>
          </w:rPr>
          <w:t>Source link</w:t>
        </w:r>
      </w:hyperlink>
    </w:p>
    <w:p>
      <w:r>
        <w:rPr>
          <w:b/>
        </w:rPr>
        <w:t xml:space="preserve">[S03] Oregon Historical Society Digital Collections. </w:t>
      </w:r>
      <w:r>
        <w:t xml:space="preserve">Wrestler photographic archive with 1930s-40s portrait and action examples; useful for pose, attire, grooming and newspaper-photo conventions. </w:t>
      </w:r>
      <w:hyperlink r:id="rId13">
        <w:r>
          <w:rPr>
            <w:color w:val="0563C1"/>
            <w:u w:val="single"/>
          </w:rPr>
          <w:t>Source link</w:t>
        </w:r>
      </w:hyperlink>
    </w:p>
    <w:p>
      <w:r>
        <w:rPr>
          <w:b/>
        </w:rPr>
        <w:t xml:space="preserve">[S04] University of Saskatchewan Library / UASC. </w:t>
      </w:r>
      <w:r>
        <w:t xml:space="preserve">Index of 921 vintage professional-wrestling photographs, principally 1950-1970, including black-and-white promotional and ring-action photography. </w:t>
      </w:r>
      <w:hyperlink r:id="rId14">
        <w:r>
          <w:rPr>
            <w:color w:val="0563C1"/>
            <w:u w:val="single"/>
          </w:rPr>
          <w:t>Source link</w:t>
        </w:r>
      </w:hyperlink>
    </w:p>
    <w:p>
      <w:r>
        <w:rPr>
          <w:b/>
        </w:rPr>
        <w:t xml:space="preserve">[S05] University of Sheffield, National Fairground and Circus Archive. </w:t>
      </w:r>
      <w:r>
        <w:t xml:space="preserve">British wrestling poster series c.1920-1979. </w:t>
      </w:r>
      <w:hyperlink r:id="rId15">
        <w:r>
          <w:rPr>
            <w:color w:val="0563C1"/>
            <w:u w:val="single"/>
          </w:rPr>
          <w:t>Source link</w:t>
        </w:r>
      </w:hyperlink>
    </w:p>
    <w:p>
      <w:r>
        <w:rPr>
          <w:b/>
        </w:rPr>
        <w:t xml:space="preserve">[S06] Florida Memory, State Archives of Florida. </w:t>
      </w:r>
      <w:r>
        <w:t xml:space="preserve">Digitized wrestler posters, including late-1940s Jacksonville arena examples. </w:t>
      </w:r>
      <w:hyperlink r:id="rId16">
        <w:r>
          <w:rPr>
            <w:color w:val="0563C1"/>
            <w:u w:val="single"/>
          </w:rPr>
          <w:t>Source link</w:t>
        </w:r>
      </w:hyperlink>
    </w:p>
    <w:p>
      <w:r>
        <w:rPr>
          <w:b/>
        </w:rPr>
        <w:t xml:space="preserve">[S07] University of Calgary, Calgary Institute for the Humanities. </w:t>
      </w:r>
      <w:r>
        <w:t xml:space="preserve">Stampede Wrestling map/history project: regional promotion as long-lived cultural institution in Calgary and Alberta, 1950s-1980s. </w:t>
      </w:r>
      <w:hyperlink r:id="rId17">
        <w:r>
          <w:rPr>
            <w:color w:val="0563C1"/>
            <w:u w:val="single"/>
          </w:rPr>
          <w:t>Source link</w:t>
        </w:r>
      </w:hyperlink>
    </w:p>
    <w:p>
      <w:r>
        <w:rPr>
          <w:b/>
        </w:rPr>
        <w:t xml:space="preserve">[S08] University of Saskatchewan / MemorySask. </w:t>
      </w:r>
      <w:r>
        <w:t xml:space="preserve">Neil Richards fonds: wrestling periodicals, posters, artwork, textual and audiovisual material, with magazines spanning 1932-2001 and broader collections. </w:t>
      </w:r>
      <w:hyperlink r:id="rId18">
        <w:r>
          <w:rPr>
            <w:color w:val="0563C1"/>
            <w:u w:val="single"/>
          </w:rPr>
          <w:t>Source link</w:t>
        </w:r>
      </w:hyperlink>
    </w:p>
    <w:p>
      <w:r>
        <w:rPr>
          <w:b/>
        </w:rPr>
        <w:t xml:space="preserve">[S09] Maple Leaf Wrestling historical archive. </w:t>
      </w:r>
      <w:r>
        <w:t xml:space="preserve">Toronto program chronology from 1929 through the territory/national era; useful secondary visual catalogue of program layouts and photographic density. </w:t>
      </w:r>
      <w:hyperlink r:id="rId19">
        <w:r>
          <w:rPr>
            <w:color w:val="0563C1"/>
            <w:u w:val="single"/>
          </w:rPr>
          <w:t>Source link</w:t>
        </w:r>
      </w:hyperlink>
    </w:p>
    <w:p>
      <w:r>
        <w:rPr>
          <w:b/>
        </w:rPr>
        <w:t xml:space="preserve">[S10] Museo Nacional de Culturas Populares, Mexico. </w:t>
      </w:r>
      <w:r>
        <w:t xml:space="preserve">Arena Mexico promotional poster, 1970; institutional object record for Mexican lucha print design. </w:t>
      </w:r>
      <w:hyperlink r:id="rId20">
        <w:r>
          <w:rPr>
            <w:color w:val="0563C1"/>
            <w:u w:val="single"/>
          </w:rPr>
          <w:t>Source link</w:t>
        </w:r>
      </w:hyperlink>
    </w:p>
    <w:p>
      <w:r>
        <w:rPr>
          <w:b/>
        </w:rPr>
        <w:t xml:space="preserve">[S11] Museo Nacional de Culturas Populares, Mexico. </w:t>
      </w:r>
      <w:r>
        <w:t xml:space="preserve">Arena Xochimilco wrestling poster, 1989; black/red printed example demonstrating persistent low-cost local print grammar late in the twentieth century. </w:t>
      </w:r>
      <w:hyperlink r:id="rId21">
        <w:r>
          <w:rPr>
            <w:color w:val="0563C1"/>
            <w:u w:val="single"/>
          </w:rPr>
          <w:t>Source link</w:t>
        </w:r>
      </w:hyperlink>
    </w:p>
    <w:p>
      <w:r>
        <w:rPr>
          <w:b/>
        </w:rPr>
        <w:t xml:space="preserve">[S12] Museo Nacional de Culturas Populares, Mexico. </w:t>
      </w:r>
      <w:r>
        <w:t xml:space="preserve">Mascaras Sagradas costume with boots, c.1980; material reference for lucha gear and color construction. </w:t>
      </w:r>
      <w:hyperlink r:id="rId22">
        <w:r>
          <w:rPr>
            <w:color w:val="0563C1"/>
            <w:u w:val="single"/>
          </w:rPr>
          <w:t>Source link</w:t>
        </w:r>
      </w:hyperlink>
    </w:p>
    <w:p>
      <w:r>
        <w:rPr>
          <w:b/>
        </w:rPr>
        <w:t xml:space="preserve">[S13] CMLL official history. </w:t>
      </w:r>
      <w:r>
        <w:t xml:space="preserve">CMLL/EMLL history: founded 1933; Arena Coliseo and Arena Mexico as long-lived dedicated wrestling venues; wrestling described as having its own aesthetics, language and cultural patterns. </w:t>
      </w:r>
      <w:hyperlink r:id="rId23">
        <w:r>
          <w:rPr>
            <w:color w:val="0563C1"/>
            <w:u w:val="single"/>
          </w:rPr>
          <w:t>Source link</w:t>
        </w:r>
      </w:hyperlink>
    </w:p>
    <w:p>
      <w:r>
        <w:rPr>
          <w:b/>
        </w:rPr>
        <w:t xml:space="preserve">[S14] CMLL official Arena Mexico page. </w:t>
      </w:r>
      <w:r>
        <w:t xml:space="preserve">Arena Mexico opened 1956 and remains a dedicated wrestling/entertainment venue; useful for venue continuity and cultural prestige. </w:t>
      </w:r>
      <w:hyperlink r:id="rId24">
        <w:r>
          <w:rPr>
            <w:color w:val="0563C1"/>
            <w:u w:val="single"/>
          </w:rPr>
          <w:t>Source link</w:t>
        </w:r>
      </w:hyperlink>
    </w:p>
    <w:p>
      <w:r>
        <w:rPr>
          <w:b/>
        </w:rPr>
        <w:t xml:space="preserve">[S15] Tokyo Museum Collection / Edo-Tokyo Museum. </w:t>
      </w:r>
      <w:r>
        <w:t xml:space="preserve">1954 Rikidozan vs. Kimura professional-wrestling poster with institutional metadata. </w:t>
      </w:r>
      <w:hyperlink r:id="rId25">
        <w:r>
          <w:rPr>
            <w:color w:val="0563C1"/>
            <w:u w:val="single"/>
          </w:rPr>
          <w:t>Source link</w:t>
        </w:r>
      </w:hyperlink>
    </w:p>
    <w:p>
      <w:r>
        <w:rPr>
          <w:b/>
        </w:rPr>
        <w:t xml:space="preserve">[S16] Tokyo Museum Collection / Edo-Tokyo Museum. </w:t>
      </w:r>
      <w:r>
        <w:t xml:space="preserve">1957 Lou Thesz vs. Rikidozan world-championship poster; useful comparator for Japanese prestige/event print language. </w:t>
      </w:r>
      <w:hyperlink r:id="rId26">
        <w:r>
          <w:rPr>
            <w:color w:val="0563C1"/>
            <w:u w:val="single"/>
          </w:rPr>
          <w:t>Source link</w:t>
        </w:r>
      </w:hyperlink>
    </w:p>
    <w:p>
      <w:r>
        <w:rPr>
          <w:b/>
        </w:rPr>
        <w:t xml:space="preserve">[S17] New Japan Pro-Wrestling official. </w:t>
      </w:r>
      <w:r>
        <w:t xml:space="preserve">NJPW company profile: established 1972; current institutional relationship with TV Asahi. </w:t>
      </w:r>
      <w:hyperlink r:id="rId27">
        <w:r>
          <w:rPr>
            <w:color w:val="0563C1"/>
            <w:u w:val="single"/>
          </w:rPr>
          <w:t>Source link</w:t>
        </w:r>
      </w:hyperlink>
    </w:p>
    <w:p>
      <w:r>
        <w:rPr>
          <w:b/>
        </w:rPr>
        <w:t xml:space="preserve">[S18] All Japan Pro Wrestling official. </w:t>
      </w:r>
      <w:r>
        <w:t xml:space="preserve">PWF rules/history: Giant Baba split from JWA in 1972 and PWF championship institutionalized in 1973. </w:t>
      </w:r>
      <w:hyperlink r:id="rId28">
        <w:r>
          <w:rPr>
            <w:color w:val="0563C1"/>
            <w:u w:val="single"/>
          </w:rPr>
          <w:t>Source link</w:t>
        </w:r>
      </w:hyperlink>
    </w:p>
    <w:p>
      <w:r>
        <w:rPr>
          <w:b/>
        </w:rPr>
        <w:t xml:space="preserve">[S19] All Japan Pro Wrestling official. </w:t>
      </w:r>
      <w:r>
        <w:t xml:space="preserve">Champion Carnival history beginning in 1973, a useful example of prestige/tournament continuity as visual identity. </w:t>
      </w:r>
      <w:hyperlink r:id="rId29">
        <w:r>
          <w:rPr>
            <w:color w:val="0563C1"/>
            <w:u w:val="single"/>
          </w:rPr>
          <w:t>Source link</w:t>
        </w:r>
      </w:hyperlink>
    </w:p>
    <w:p>
      <w:r>
        <w:rPr>
          <w:b/>
        </w:rPr>
        <w:t xml:space="preserve">[S20] Wrestling Heritage. </w:t>
      </w:r>
      <w:r>
        <w:t xml:space="preserve">British wrestling in 1960: independent promoters used colour, photography, imaginative matchmaking and colourful characters to make Joint Promotions appear visually old-fashioned. </w:t>
      </w:r>
      <w:hyperlink r:id="rId30">
        <w:r>
          <w:rPr>
            <w:color w:val="0563C1"/>
            <w:u w:val="single"/>
          </w:rPr>
          <w:t>Source link</w:t>
        </w:r>
      </w:hyperlink>
    </w:p>
    <w:p>
      <w:r>
        <w:rPr>
          <w:b/>
        </w:rPr>
        <w:t xml:space="preserve">[S21] Wrestling Heritage. </w:t>
      </w:r>
      <w:r>
        <w:t xml:space="preserve">Top wrestling posters retrospective, useful secondary visual catalogue of British poster hierarchy and event billing conventions. </w:t>
      </w:r>
      <w:hyperlink r:id="rId31">
        <w:r>
          <w:rPr>
            <w:color w:val="0563C1"/>
            <w:u w:val="single"/>
          </w:rPr>
          <w:t>Source link</w:t>
        </w:r>
      </w:hyperlink>
    </w:p>
    <w:p>
      <w:r>
        <w:rPr>
          <w:b/>
        </w:rPr>
        <w:t xml:space="preserve">[S22] Mid-Atlantic Gateway. </w:t>
      </w:r>
      <w:r>
        <w:t xml:space="preserve">WRAL studio wrestling history: long-running weekly studio production, multiple regional studios, consolidation in Raleigh by 1974, and syndicated feeds. </w:t>
      </w:r>
      <w:hyperlink r:id="rId32">
        <w:r>
          <w:rPr>
            <w:color w:val="0563C1"/>
            <w:u w:val="single"/>
          </w:rPr>
          <w:t>Source link</w:t>
        </w:r>
      </w:hyperlink>
    </w:p>
    <w:p>
      <w:r>
        <w:rPr>
          <w:b/>
        </w:rPr>
        <w:t xml:space="preserve">[S23] Texas State Historical Association. </w:t>
      </w:r>
      <w:r>
        <w:t xml:space="preserve">Dallas Sportatorium history: wrestling venue continuity and WCCW television syndication from the early 1980s. </w:t>
      </w:r>
      <w:hyperlink r:id="rId33">
        <w:r>
          <w:rPr>
            <w:color w:val="0563C1"/>
            <w:u w:val="single"/>
          </w:rPr>
          <w:t>Source link</w:t>
        </w:r>
      </w:hyperlink>
    </w:p>
    <w:p>
      <w:r>
        <w:rPr>
          <w:b/>
        </w:rPr>
        <w:t xml:space="preserve">[S24] WWE historical archive. </w:t>
      </w:r>
      <w:r>
        <w:t xml:space="preserve">History of World Class Championship Wrestling; local Sportatorium roots and early-1980s expansion into international television. </w:t>
      </w:r>
      <w:hyperlink r:id="rId34">
        <w:r>
          <w:rPr>
            <w:color w:val="0563C1"/>
            <w:u w:val="single"/>
          </w:rPr>
          <w:t>Source link</w:t>
        </w:r>
      </w:hyperlink>
    </w:p>
    <w:p>
      <w:r>
        <w:rPr>
          <w:b/>
        </w:rPr>
        <w:t xml:space="preserve">[S25] WWE historical archive. </w:t>
      </w:r>
      <w:r>
        <w:t xml:space="preserve">The evolution of Raw sets, 1993 onward; direct visual chronology from modest set to increasingly technological broadcast environment. </w:t>
      </w:r>
      <w:hyperlink r:id="rId35">
        <w:r>
          <w:rPr>
            <w:color w:val="0563C1"/>
            <w:u w:val="single"/>
          </w:rPr>
          <w:t>Source link</w:t>
        </w:r>
      </w:hyperlink>
    </w:p>
    <w:p>
      <w:r>
        <w:rPr>
          <w:b/>
        </w:rPr>
        <w:t xml:space="preserve">[S26] WWE historical archive. </w:t>
      </w:r>
      <w:r>
        <w:t xml:space="preserve">WWE history: WrestleMania and Saturday Night’s Main Event in 1985 as markers of national event/broadcast escalation. </w:t>
      </w:r>
      <w:hyperlink r:id="rId36">
        <w:r>
          <w:rPr>
            <w:color w:val="0563C1"/>
            <w:u w:val="single"/>
          </w:rPr>
          <w:t>Source link</w:t>
        </w:r>
      </w:hyperlink>
    </w:p>
    <w:p>
      <w:r>
        <w:rPr>
          <w:b/>
        </w:rPr>
        <w:t xml:space="preserve">[S27] WWE SEC filing / corporate filing. </w:t>
      </w:r>
      <w:r>
        <w:t xml:space="preserve">Circa-2000 description of integrated TV/post-production facility, staff, sponsorship inventory, Internet/print/arena integration and monthly PPV model. </w:t>
      </w:r>
      <w:hyperlink r:id="rId37">
        <w:r>
          <w:rPr>
            <w:color w:val="0563C1"/>
            <w:u w:val="single"/>
          </w:rPr>
          <w:t>Source link</w:t>
        </w:r>
      </w:hyperlink>
    </w:p>
    <w:p>
      <w:r>
        <w:rPr>
          <w:b/>
        </w:rPr>
        <w:t xml:space="preserve">[S28] WWE historical archive. </w:t>
      </w:r>
      <w:r>
        <w:t xml:space="preserve">WWE Championship design history; documents increasing scale, branding, customization and era association in title-belt design. </w:t>
      </w:r>
      <w:hyperlink r:id="rId38">
        <w:r>
          <w:rPr>
            <w:color w:val="0563C1"/>
            <w:u w:val="single"/>
          </w:rPr>
          <w:t>Source link</w:t>
        </w:r>
      </w:hyperlink>
    </w:p>
    <w:p>
      <w:r>
        <w:rPr>
          <w:b/>
        </w:rPr>
        <w:t xml:space="preserve">[S29] WWE historical archive. </w:t>
      </w:r>
      <w:r>
        <w:t xml:space="preserve">Dave Millican on championship design; Reggie Parks influence and material/design practices behind major modern belts. </w:t>
      </w:r>
      <w:hyperlink r:id="rId39">
        <w:r>
          <w:rPr>
            <w:color w:val="0563C1"/>
            <w:u w:val="single"/>
          </w:rPr>
          <w:t>Source link</w:t>
        </w:r>
      </w:hyperlink>
    </w:p>
    <w:p>
      <w:r>
        <w:rPr>
          <w:b/>
        </w:rPr>
        <w:t xml:space="preserve">[S30] University of St Andrews / Journal of the Philosophy of Sport. </w:t>
      </w:r>
      <w:r>
        <w:t xml:space="preserve">Lisa Jones, “All caught up in the kayfabe”: analysis of wrestling as fictional/representational world capable of serious emotional investment. </w:t>
      </w:r>
      <w:hyperlink r:id="rId40">
        <w:r>
          <w:rPr>
            <w:color w:val="0563C1"/>
            <w:u w:val="single"/>
          </w:rPr>
          <w:t>Source link</w:t>
        </w:r>
      </w:hyperlink>
    </w:p>
    <w:p>
      <w:r>
        <w:rPr>
          <w:b/>
        </w:rPr>
        <w:t xml:space="preserve">[S31] Missouri Law Review. </w:t>
      </w:r>
      <w:r>
        <w:t xml:space="preserve">Thomas B. Bennett, “Breaking Kayfabe” (2025): kayfabe as the official fiction maintained for the performance even when audiences understand the underlying construction. </w:t>
      </w:r>
      <w:hyperlink r:id="rId41">
        <w:r>
          <w:rPr>
            <w:color w:val="0563C1"/>
            <w:u w:val="single"/>
          </w:rPr>
          <w:t>Source link</w:t>
        </w:r>
      </w:hyperlink>
    </w:p>
    <w:p>
      <w:r>
        <w:rPr>
          <w:b/>
        </w:rPr>
        <w:t xml:space="preserve">[S32] Firaxis / Civilization VI art-direction interview (Steam announcement). </w:t>
      </w:r>
      <w:r>
        <w:t xml:space="preserve">Civ VI art direction prioritizes color, form and silhouette for readability and a world that communicates information without forcing the player into UI. </w:t>
      </w:r>
      <w:hyperlink r:id="rId42">
        <w:r>
          <w:rPr>
            <w:color w:val="0563C1"/>
            <w:u w:val="single"/>
          </w:rPr>
          <w:t>Source link</w:t>
        </w:r>
      </w:hyperlink>
    </w:p>
    <w:p>
      <w:r>
        <w:rPr>
          <w:b/>
        </w:rPr>
        <w:t xml:space="preserve">[S33] Game Developer. </w:t>
      </w:r>
      <w:r>
        <w:t xml:space="preserve">Civilization VI district art pipeline: bases, clutter and decals update as eras progress while remaining identifiable in a component-driven system. </w:t>
      </w:r>
      <w:hyperlink r:id="rId43">
        <w:r>
          <w:rPr>
            <w:color w:val="0563C1"/>
            <w:u w:val="single"/>
          </w:rPr>
          <w:t>Source link</w:t>
        </w:r>
      </w:hyperlink>
    </w:p>
    <w:p>
      <w:r>
        <w:rPr>
          <w:b/>
        </w:rPr>
        <w:t xml:space="preserve">[S34] Game Informer. </w:t>
      </w:r>
      <w:r>
        <w:t xml:space="preserve">Civilization V art-direction interview: a coherent Art Deco interface identity applied across the presentation rather than literal period re-skinning. </w:t>
      </w:r>
      <w:hyperlink r:id="rId44">
        <w:r>
          <w:rPr>
            <w:color w:val="0563C1"/>
            <w:u w:val="single"/>
          </w:rPr>
          <w:t>Source link</w:t>
        </w:r>
      </w:hyperlink>
    </w:p>
    <w:p>
      <w:r>
        <w:rPr>
          <w:b/>
        </w:rPr>
        <w:t xml:space="preserve">[S35] Civilization Support. </w:t>
      </w:r>
      <w:r>
        <w:t xml:space="preserve">Civilization VII Ages concept: timeline divided into distinct playable chapters while some identity/progression persists across transitions. </w:t>
      </w:r>
      <w:hyperlink r:id="rId45">
        <w:r>
          <w:rPr>
            <w:color w:val="0563C1"/>
            <w:u w:val="single"/>
          </w:rPr>
          <w:t>Source link</w:t>
        </w:r>
      </w:hyperlink>
    </w:p>
    <w:p>
      <w:r>
        <w:rPr>
          <w:b/>
        </w:rPr>
        <w:t xml:space="preserve">[S36] Paradox Interactive. </w:t>
      </w:r>
      <w:r>
        <w:t xml:space="preserve">Victoria 3 graphic overview: map intentionally interesting but restrained so it does not compete with UI; interface hierarchy and culturally varied assets are explicit goals. </w:t>
      </w:r>
      <w:hyperlink r:id="rId46">
        <w:r>
          <w:rPr>
            <w:color w:val="0563C1"/>
            <w:u w:val="single"/>
          </w:rPr>
          <w:t>Source link</w:t>
        </w:r>
      </w:hyperlink>
    </w:p>
    <w:p>
      <w:r>
        <w:rPr>
          <w:b/>
        </w:rPr>
        <w:t xml:space="preserve">[S37] Paradox Interactive. </w:t>
      </w:r>
      <w:r>
        <w:t xml:space="preserve">Victoria 3 UX improvements: map modes, heat maps, information hierarchy and contextual panels are treated as functional strategy tools. </w:t>
      </w:r>
      <w:hyperlink r:id="rId47">
        <w:r>
          <w:rPr>
            <w:color w:val="0563C1"/>
            <w:u w:val="single"/>
          </w:rPr>
          <w:t>Source link</w:t>
        </w:r>
      </w:hyperlink>
    </w:p>
    <w:p>
      <w:r>
        <w:rPr>
          <w:b/>
        </w:rPr>
        <w:t xml:space="preserve">[S38] Paradox Interactive. </w:t>
      </w:r>
      <w:r>
        <w:t xml:space="preserve">Crusader Kings III console UI/UX: stable access hierarchy, map modes and information access adapted without abandoning core strategic interaction. </w:t>
      </w:r>
      <w:hyperlink r:id="rId48">
        <w:r>
          <w:rPr>
            <w:color w:val="0563C1"/>
            <w:u w:val="single"/>
          </w:rPr>
          <w:t>Source link</w:t>
        </w:r>
      </w:hyperlink>
    </w:p>
    <w:p>
      <w:r>
        <w:rPr>
          <w:b/>
        </w:rPr>
        <w:t xml:space="preserve">[S39] OOTP Developments wiki. </w:t>
      </w:r>
      <w:r>
        <w:t xml:space="preserve">OOTP statistics screens: league leaders, hot/cold, streaks, team finances and historical-comparison views as long-run simulation retention patterns. </w:t>
      </w:r>
      <w:hyperlink r:id="rId49">
        <w:r>
          <w:rPr>
            <w:color w:val="0563C1"/>
            <w:u w:val="single"/>
          </w:rPr>
          <w:t>Source link</w:t>
        </w:r>
      </w:hyperlink>
    </w:p>
    <w:p>
      <w:r>
        <w:rPr>
          <w:b/>
        </w:rPr>
        <w:t xml:space="preserve">[S40] Steam Workshop (Civilization VI). </w:t>
      </w:r>
      <w:r>
        <w:t xml:space="preserve">Endgame Map Replay mod: reconstructs cities, infrastructure, territory and religion through playback controls; useful evidence of strong player appetite for historical replay. </w:t>
      </w:r>
      <w:hyperlink r:id="rId50">
        <w:r>
          <w:rPr>
            <w:color w:val="0563C1"/>
            <w:u w:val="single"/>
          </w:rPr>
          <w:t>Source link</w:t>
        </w:r>
      </w:hyperlink>
    </w:p>
    <w:p>
      <w:r>
        <w:rPr>
          <w:b/>
        </w:rPr>
        <w:t xml:space="preserve">[S41] Smithsonian Institution, National Museum of American History. </w:t>
      </w:r>
      <w:r>
        <w:t xml:space="preserve">Richard Ehrlich Lucha Libre Series object record; modern institutional photographic reference for mask/persona presentation. </w:t>
      </w:r>
      <w:hyperlink r:id="rId51">
        <w:r>
          <w:rPr>
            <w:color w:val="0563C1"/>
            <w:u w:val="single"/>
          </w:rPr>
          <w:t>Source link</w:t>
        </w:r>
      </w:hyperlink>
    </w:p>
    <w:p>
      <w:r>
        <w:rPr>
          <w:b/>
        </w:rPr>
        <w:t xml:space="preserve">[S42] New Japan Pro-Wrestling official. </w:t>
      </w:r>
      <w:r>
        <w:t xml:space="preserve">NJPW/Roku partnership (2021): streaming distribution illustrates modern promotion identity living simultaneously across venue, broadcast and on-demand channels. </w:t>
      </w:r>
      <w:hyperlink r:id="rId52">
        <w:r>
          <w:rPr>
            <w:color w:val="0563C1"/>
            <w:u w:val="single"/>
          </w:rPr>
          <w:t>Source link</w:t>
        </w:r>
      </w:hyperlink>
    </w:p>
    <w:p>
      <w:pPr>
        <w:pStyle w:val="Heading1"/>
      </w:pPr>
      <w:r>
        <w:t>22. Conclusion</w:t>
      </w:r>
    </w:p>
    <w:p>
      <w:r>
        <w:t>The central conclusion is deliberately simple: The Business should not look “retro.” It should look like a modern strategy game that can convincingly contain a century of wrestling worlds. Its interface belongs to The Business. Its strategic map is the visual home. Its people, venues, posters, broadcasts, belts and archives belong to their particular time, place, company and circumstances. Its player is the deliberate visual absence at the center of all that specificity.</w:t>
      </w:r>
    </w:p>
    <w:p>
      <w:r>
        <w:t>The research also supports the project’s hardest creative rule: the simulation may generate situations that are hilarious to a knowledgeable wrestling fan, but the people and artifacts inside the world never step outside kayfabe to congratulate the audience for noticing. That seriousness is not an obstacle to humour. It is what gives the humour weight.</w:t>
      </w:r>
    </w:p>
    <w:p>
      <w:r>
        <w:t>Recommended next project step: complete Creative Direction &amp; Experience Bible v0.1 and the Creative-to-Systems Impact Matrix, then write Visual Art Bible v0.1 and run a small controlled asset test matrix before any large-scale generation.</w:t>
      </w:r>
    </w:p>
    <w:p>
      <w:pPr>
        <w:pStyle w:val="Heading1"/>
      </w:pPr>
      <w:r>
        <w:t>Appendix A. Targeted research tributaries for v0.2</w:t>
      </w:r>
    </w:p>
    <w:p>
      <w:pPr>
        <w:pStyle w:val="ListBullet"/>
      </w:pPr>
      <w:r>
        <w:t>Montreal/Quebec wrestling posters and French-language TV graphics, 1940s-1980s.</w:t>
      </w:r>
    </w:p>
    <w:p>
      <w:pPr>
        <w:pStyle w:val="ListBullet"/>
      </w:pPr>
      <w:r>
        <w:t>Puerto Rico WWC/CSP posters, TV sets and arena photography, 1970s-1990s.</w:t>
      </w:r>
    </w:p>
    <w:p>
      <w:pPr>
        <w:pStyle w:val="ListBullet"/>
      </w:pPr>
      <w:r>
        <w:t>Australian World Championship Wrestling visual/broadcast material, 1960s-1970s.</w:t>
      </w:r>
    </w:p>
    <w:p>
      <w:pPr>
        <w:pStyle w:val="ListBullet"/>
      </w:pPr>
      <w:r>
        <w:t>European catch/wrestling posters: France, Germany, Austria, 1920s-1970s.</w:t>
      </w:r>
    </w:p>
    <w:p>
      <w:pPr>
        <w:pStyle w:val="ListBullet"/>
      </w:pPr>
      <w:r>
        <w:t>Women’s wrestling publicity photography by era and region, with institutional provenance.</w:t>
      </w:r>
    </w:p>
    <w:p>
      <w:pPr>
        <w:pStyle w:val="ListBullet"/>
      </w:pPr>
      <w:r>
        <w:t>Japanese joshi visual history: posters, magazines, TV packages and costume evolution.</w:t>
      </w:r>
    </w:p>
    <w:p>
      <w:pPr>
        <w:pStyle w:val="ListBullet"/>
      </w:pPr>
      <w:r>
        <w:t>Japanese shoot-style/UWF and FMW/deathmatch visual divergence, 1980s-1990s.</w:t>
      </w:r>
    </w:p>
    <w:p>
      <w:pPr>
        <w:pStyle w:val="ListBullet"/>
      </w:pPr>
      <w:r>
        <w:t>Memphis studio/poster archive, Mid-South TV, AWA, St. Louis, Detroit, Florida, Pacific Northwest visual packs.</w:t>
      </w:r>
    </w:p>
    <w:p>
      <w:pPr>
        <w:pStyle w:val="ListBullet"/>
      </w:pPr>
      <w:r>
        <w:t>Desktop-publishing and local-TV graphics toolchains used by small promotions in the 1980s-1990s.</w:t>
      </w:r>
    </w:p>
    <w:p>
      <w:pPr>
        <w:pStyle w:val="ListBullet"/>
      </w:pPr>
      <w:r>
        <w:t>Contemporary indie social-media graphics and low-budget streaming production workflows.</w:t>
      </w:r>
    </w:p>
    <w:p>
      <w:pPr>
        <w:pStyle w:val="Heading1"/>
        <w:pageBreakBefore/>
      </w:pPr>
      <w:r>
        <w:t>Appendix B. Project-source alignment</w:t>
      </w:r>
    </w:p>
    <w:p>
      <w:r>
        <w:t>Game Design Document v0.3 alignment: the dossier reinforces the GDD’s commitments to a Civilization-rooted map as the home surface, changing business/technology eras, alternate wrestling history, persistent historical records, serious treatment of the business, the unvisualized non-person “The Owner,” significance-driven spectacle, and data-driven content. It does not require a visual parody or a separate UI skin for every era; it provides the rules needed to implement a coherent world around a stable strategic interface.</w:t>
      </w:r>
    </w:p>
    <w:p>
      <w:r>
        <w:t>Technical Architecture v0.3 alignment: the asset ledger and generated-prompt provenance requirements remain sound. Before production art begins, canonical schemas or equivalent structured metadata should support the contextual art fields identified in Section 14. Generated diegetic artifacts must respect NarrativeContext and available in-world knowledge, and no asset pipeline may create a player-avatar identity for The Owner.</w:t>
      </w:r>
    </w:p>
    <w:sectPr w:rsidR="00FC693F" w:rsidRPr="0006063C" w:rsidSect="00034616">
      <w:headerReference w:type="default" r:id="rId9"/>
      <w:footerReference w:type="default" r:id="rId10"/>
      <w:headerReference w:type="first" r:id="rId53"/>
      <w:footerReference w:type="first" r:id="rId54"/>
      <w:headerReference w:type="even" r:id="rId55"/>
      <w:footerReference w:type="even" r:id="rId5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Research dossier • 7 September 2026 • Core project artifact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THE BUSINESS  |  VISUAL IDENTITY RESEARCH DOSSIER  |  v0.2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E1E1E"/>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3333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E1E1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360" w:right="216"/>
    </w:pPr>
    <w:rPr>
      <w:rFonts w:ascii="Aptos" w:hAnsi="Aptos"/>
      <w:i/>
      <w:color w:val="2D2D2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chivesspace.library.nd.edu/repositories/3/resources/1548" TargetMode="External"/><Relationship Id="rId12" Type="http://schemas.openxmlformats.org/officeDocument/2006/relationships/hyperlink" Target="https://archivesspace.library.nd.edu/repositories/3/archival_objects/865281" TargetMode="External"/><Relationship Id="rId13" Type="http://schemas.openxmlformats.org/officeDocument/2006/relationships/hyperlink" Target="https://digitalcollections.ohs.org/wrestlers?listLimit=28&amp;listPage=1&amp;sf_culture=en&amp;sort=date&amp;sortDir=desc" TargetMode="External"/><Relationship Id="rId14" Type="http://schemas.openxmlformats.org/officeDocument/2006/relationships/hyperlink" Target="https://library.usask.ca/uasc/news/2014/Index-of-Wrestling-Photographs.php" TargetMode="External"/><Relationship Id="rId15" Type="http://schemas.openxmlformats.org/officeDocument/2006/relationships/hyperlink" Target="https://archives.shef.ac.uk/repositories/2/archival_objects/1620" TargetMode="External"/><Relationship Id="rId16" Type="http://schemas.openxmlformats.org/officeDocument/2006/relationships/hyperlink" Target="https://www.floridamemory.com/find?advanced%5B0%5D%5Belement_id%5D=240&amp;advanced%5B0%5D%5Bjoiner%5D=and&amp;advanced%5B0%5D%5Bterms%5D=11&amp;advanced%5B0%5D%5Btype%5D=is+exactly&amp;advanced%5B1%5D%5Belement_id%5D=49&amp;advanced%5B1%5D%5Bjoiner%5D=and&amp;advanced%5B1%5D%5Bterms%5D=Wrestlers--Posters&amp;advanced%5B1%5D%5Btype%5D=is+exactly&amp;layout=1" TargetMode="External"/><Relationship Id="rId17" Type="http://schemas.openxmlformats.org/officeDocument/2006/relationships/hyperlink" Target="https://arts.ucalgary.ca/calgary-institute-humanities/events-and-community/calgary-atlas-project/ring-ding-dong-dandy-map-stampede-wrestling" TargetMode="External"/><Relationship Id="rId18" Type="http://schemas.openxmlformats.org/officeDocument/2006/relationships/hyperlink" Target="https://memorysask.ca/neil-richards-fonds" TargetMode="External"/><Relationship Id="rId19" Type="http://schemas.openxmlformats.org/officeDocument/2006/relationships/hyperlink" Target="https://mapleleafwrestling.blogspot.com/2016/08/toronto-programs-1930s-1980s.html" TargetMode="External"/><Relationship Id="rId20" Type="http://schemas.openxmlformats.org/officeDocument/2006/relationships/hyperlink" Target="https://mncp.cultura.gob.mx/obras-2/cartel-promocional-de-la-arena-mexico-2/?order=ASC&amp;orderby=date&amp;perpage=12&amp;pos=11&amp;source_list=term" TargetMode="External"/><Relationship Id="rId21" Type="http://schemas.openxmlformats.org/officeDocument/2006/relationships/hyperlink" Target="https://mncp.cultura.gob.mx/obras-2/cartel-de-lucha-libre-en-arena-xochimilco/" TargetMode="External"/><Relationship Id="rId22" Type="http://schemas.openxmlformats.org/officeDocument/2006/relationships/hyperlink" Target="https://mncp.cultura.gob.mx/obras-2/traje-de-luchador-mascara-sagradacon-botas/" TargetMode="External"/><Relationship Id="rId23" Type="http://schemas.openxmlformats.org/officeDocument/2006/relationships/hyperlink" Target="https://cmll.com/historia/" TargetMode="External"/><Relationship Id="rId24" Type="http://schemas.openxmlformats.org/officeDocument/2006/relationships/hyperlink" Target="https://cmll.com/arenas/arena-mexico/" TargetMode="External"/><Relationship Id="rId25" Type="http://schemas.openxmlformats.org/officeDocument/2006/relationships/hyperlink" Target="https://museumcollection.tokyo/en/works/6232241/" TargetMode="External"/><Relationship Id="rId26" Type="http://schemas.openxmlformats.org/officeDocument/2006/relationships/hyperlink" Target="https://museumcollection.tokyo/works/6232250/" TargetMode="External"/><Relationship Id="rId27" Type="http://schemas.openxmlformats.org/officeDocument/2006/relationships/hyperlink" Target="https://www.njpw1972.com/company" TargetMode="External"/><Relationship Id="rId28" Type="http://schemas.openxmlformats.org/officeDocument/2006/relationships/hyperlink" Target="https://www.all-japan.co.jp/rule/" TargetMode="External"/><Relationship Id="rId29" Type="http://schemas.openxmlformats.org/officeDocument/2006/relationships/hyperlink" Target="https://www.all-japan.co.jp/champ/cc/" TargetMode="External"/><Relationship Id="rId30" Type="http://schemas.openxmlformats.org/officeDocument/2006/relationships/hyperlink" Target="https://wrestlingheritage.co.uk/a-year-of-wrestling-1960/" TargetMode="External"/><Relationship Id="rId31" Type="http://schemas.openxmlformats.org/officeDocument/2006/relationships/hyperlink" Target="https://wrestlingheritage.co.uk/the-top-100-wrestling-posters-part-2/" TargetMode="External"/><Relationship Id="rId32" Type="http://schemas.openxmlformats.org/officeDocument/2006/relationships/hyperlink" Target="https://www.midatlanticwrestling.net/almanac/tv_history/tv_studios/wral/studio_wral.htm" TargetMode="External"/><Relationship Id="rId33" Type="http://schemas.openxmlformats.org/officeDocument/2006/relationships/hyperlink" Target="https://www.tshaonline.org/handbook/entries/sportatorium" TargetMode="External"/><Relationship Id="rId34" Type="http://schemas.openxmlformats.org/officeDocument/2006/relationships/hyperlink" Target="https://www.wwe.com/classics/wccw/history-of-wccw" TargetMode="External"/><Relationship Id="rId35" Type="http://schemas.openxmlformats.org/officeDocument/2006/relationships/hyperlink" Target="https://www.wwe.com/inside/raw1000/evolution-of-raw-sets" TargetMode="External"/><Relationship Id="rId36" Type="http://schemas.openxmlformats.org/officeDocument/2006/relationships/hyperlink" Target="https://www.wwe.com/classics/history-of-wwe" TargetMode="External"/><Relationship Id="rId37" Type="http://schemas.openxmlformats.org/officeDocument/2006/relationships/hyperlink" Target="https://corporate.wwe.com/f/docs/sec-filings/1361985.PDF" TargetMode="External"/><Relationship Id="rId38" Type="http://schemas.openxmlformats.org/officeDocument/2006/relationships/hyperlink" Target="https://www.wwe.com/classics/history-wwe-championship" TargetMode="External"/><Relationship Id="rId39" Type="http://schemas.openxmlformats.org/officeDocument/2006/relationships/hyperlink" Target="https://www.wwe.com/classics/classic-lists/10-greatest-championship-belts" TargetMode="External"/><Relationship Id="rId40" Type="http://schemas.openxmlformats.org/officeDocument/2006/relationships/hyperlink" Target="https://research-repository.st-andrews.ac.uk/handle/10023/20980" TargetMode="External"/><Relationship Id="rId41" Type="http://schemas.openxmlformats.org/officeDocument/2006/relationships/hyperlink" Target="https://scholarship.law.missouri.edu/mlr/vol89/iss4/5/" TargetMode="External"/><Relationship Id="rId42" Type="http://schemas.openxmlformats.org/officeDocument/2006/relationships/hyperlink" Target="https://store.steampowered.com/news/posts/?appids=289070&amp;enddate=1468936810" TargetMode="External"/><Relationship Id="rId43" Type="http://schemas.openxmlformats.org/officeDocument/2006/relationships/hyperlink" Target="https://www.gamedeveloper.com/design/designing-i-civilization-vi-i-s-distinctive-districts-system" TargetMode="External"/><Relationship Id="rId44" Type="http://schemas.openxmlformats.org/officeDocument/2006/relationships/hyperlink" Target="https://gameinformer.com/games/civilization_v/b/pc/archive/2010/08/06/interview-civ-v-art-director-dorian-newcomb.aspx" TargetMode="External"/><Relationship Id="rId45" Type="http://schemas.openxmlformats.org/officeDocument/2006/relationships/hyperlink" Target="https://support.civilization.com/hc/en-us/articles/37373635171347-Civilization-VII-Changes-from-Civilization-VI" TargetMode="External"/><Relationship Id="rId46" Type="http://schemas.openxmlformats.org/officeDocument/2006/relationships/hyperlink" Target="https://www.paradoxinteractive.com/games/victoria-3/news/dev-diary-49-graphic-overview" TargetMode="External"/><Relationship Id="rId47" Type="http://schemas.openxmlformats.org/officeDocument/2006/relationships/hyperlink" Target="https://www.paradoxinteractive.com/games/victoria-3/news/dev-diary-74-ux-improvements" TargetMode="External"/><Relationship Id="rId48" Type="http://schemas.openxmlformats.org/officeDocument/2006/relationships/hyperlink" Target="https://www.paradoxinteractive.com/games/crusader-kings-iii/news/ck3-console-dev-diary-3-uiux-and-controls" TargetMode="External"/><Relationship Id="rId49" Type="http://schemas.openxmlformats.org/officeDocument/2006/relationships/hyperlink" Target="https://wiki.ootpdevelopments.com/index.php?title=OOTP_Baseball%3AScreens_and_Menus%2FLeague_Menu%2FStatistics" TargetMode="External"/><Relationship Id="rId50" Type="http://schemas.openxmlformats.org/officeDocument/2006/relationships/hyperlink" Target="https://steamcommunity.com/sharedfiles/filedetails/?id=2656616965" TargetMode="External"/><Relationship Id="rId51" Type="http://schemas.openxmlformats.org/officeDocument/2006/relationships/hyperlink" Target="https://www.si.edu/object/man-white-mask-and-black-cape%3Anmah_1820022" TargetMode="External"/><Relationship Id="rId52" Type="http://schemas.openxmlformats.org/officeDocument/2006/relationships/hyperlink" Target="https://www.njpw1972.com/o90147" TargetMode="External"/><Relationship Id="rId53" Type="http://schemas.openxmlformats.org/officeDocument/2006/relationships/header" Target="header2.xml"/><Relationship Id="rId54" Type="http://schemas.openxmlformats.org/officeDocument/2006/relationships/footer" Target="footer2.xml"/><Relationship Id="rId55" Type="http://schemas.openxmlformats.org/officeDocument/2006/relationships/header" Target="header3.xml"/><Relationship Id="rId5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Business - Visual Identity Research Dossier v0.2</dc:title>
  <dc:subject>Research basis for the visual art bible and contextual asset system</dc:subject>
  <dc:creator>The Business Project</dc:creator>
  <cp:keywords>The Business, visual identity, wrestling, historical research, art direction</cp:keywords>
  <dc:description/>
  <cp:lastModifiedBy>The Business Project</cp:lastModifiedBy>
  <cp:revision>1</cp:revision>
  <dcterms:created xsi:type="dcterms:W3CDTF">2013-12-23T23:15:00Z</dcterms:created>
  <dcterms:modified xsi:type="dcterms:W3CDTF">2013-12-23T23:15:00Z</dcterms:modified>
  <cp:category/>
</cp:coreProperties>
</file>