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</w:t>
      </w:r>
      <w:r>
        <w:t xml:space="preserve"> </w:t>
      </w:r>
      <w:r>
        <w:t xml:space="preserve">capita</w:t>
      </w:r>
      <w:r>
        <w:t xml:space="preserve"> </w:t>
      </w:r>
      <w:r>
        <w:t xml:space="preserve">&amp;</w:t>
      </w:r>
      <w:r>
        <w:t xml:space="preserve"> </w:t>
      </w:r>
      <w:r>
        <w:t xml:space="preserve">per</w:t>
      </w:r>
      <w:r>
        <w:t xml:space="preserve"> </w:t>
      </w:r>
      <w:r>
        <w:t xml:space="preserve">GDP</w:t>
      </w:r>
      <w:r>
        <w:t xml:space="preserve"> </w:t>
      </w:r>
      <w:r>
        <w:t xml:space="preserve">emissions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5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 capita &amp; per GDP emissions by gas</dc:title>
  <dc:creator>Niklas Döbbeling</dc:creator>
  <cp:keywords/>
  <dcterms:created xsi:type="dcterms:W3CDTF">2021-05-20T07:17:53Z</dcterms:created>
  <dcterms:modified xsi:type="dcterms:W3CDTF">2021-05-20T07:17:53Z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6 5 2021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