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emissions_by_sector_summary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7" w:name="data"/>
    <w:p>
      <w:pPr>
        <w:pStyle w:val="Heading1"/>
      </w:pPr>
      <w:r>
        <w:t xml:space="preserve">Data</w:t>
      </w:r>
    </w:p>
    <w:bookmarkStart w:id="23" w:name="gather-trend-data"/>
    <w:p>
      <w:pPr>
        <w:pStyle w:val="Heading2"/>
      </w:pPr>
      <w:r>
        <w:t xml:space="preserve">Gather trend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issions_by_sector_summary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gather-region-data"/>
    <w:p>
      <w:pPr>
        <w:pStyle w:val="Heading2"/>
      </w:pPr>
      <w:r>
        <w:t xml:space="preserve">Gather region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issions_by_sector_summary_files/figure-docx/regional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_trends_19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emissions_by_sector_summary</dc:title>
  <dc:creator>William F. Lamb</dc:creator>
  <cp:keywords/>
  <dcterms:created xsi:type="dcterms:W3CDTF">2021-11-11T13:59:39Z</dcterms:created>
  <dcterms:modified xsi:type="dcterms:W3CDTF">2021-11-11T13:59:39Z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