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</w:t>
      </w:r>
      <w:r>
        <w:t xml:space="preserve"> </w:t>
      </w:r>
      <w:r>
        <w:t xml:space="preserve">term</w:t>
      </w:r>
      <w:r>
        <w:t xml:space="preserve"> </w:t>
      </w:r>
      <w:r>
        <w:t xml:space="preserve">CO2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trends,</w:t>
      </w:r>
      <w:r>
        <w:t xml:space="preserve"> </w:t>
      </w:r>
      <w:r>
        <w:t xml:space="preserve">sources</w:t>
      </w:r>
      <w:r>
        <w:t xml:space="preserve"> </w:t>
      </w:r>
      <w:r>
        <w:t xml:space="preserve">and</w:t>
      </w:r>
      <w:r>
        <w:t xml:space="preserve"> </w:t>
      </w:r>
      <w:r>
        <w:t xml:space="preserve">sinks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2\Results\EMISSI~1/figure-docx/budget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2\Results\EMISSI~1/figure-docx/historical_budget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'no', 'budget', 'scenario', 'budget_uncertainty', 'current_emissions'.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'budget'. You can override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2\Results\EMISSI~1/figure-docx/summary_t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long_term_c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 term CO2 emissions trends, sources and sinks</dc:title>
  <dc:creator>William F. Lamb</dc:creator>
  <cp:keywords/>
  <dcterms:created xsi:type="dcterms:W3CDTF">2021-10-22T09:36:38Z</dcterms:created>
  <dcterms:modified xsi:type="dcterms:W3CDTF">2021-10-22T09:36:38Z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