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-indirect-emissions"/>
      <w:r>
        <w:t xml:space="preserve">Top emitting sectors + indirect emissions</w:t>
      </w:r>
      <w:bookmarkEnd w:id="32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2020-12-04T13:50:02Z</dcterms:created>
  <dcterms:modified xsi:type="dcterms:W3CDTF">2020-12-04T13:50:02Z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