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49247B" w14:textId="77777777" w:rsidR="008F2C1B" w:rsidRDefault="00BB42D8">
      <w:pPr>
        <w:rPr>
          <w:rFonts w:ascii="Calibri" w:eastAsia="Calibri" w:hAnsi="Calibri" w:cs="Calibri"/>
          <w:b/>
        </w:rPr>
      </w:pPr>
      <w:r>
        <w:rPr>
          <w:rFonts w:ascii="Calibri" w:eastAsia="Calibri" w:hAnsi="Calibri" w:cs="Calibri"/>
          <w:b/>
        </w:rPr>
        <w:t>Learning about urban mitigation solutions</w:t>
      </w:r>
    </w:p>
    <w:p w14:paraId="01095423" w14:textId="576960A0" w:rsidR="008F2C1B" w:rsidRDefault="00351A77">
      <w:pPr>
        <w:rPr>
          <w:rFonts w:ascii="Calibri" w:eastAsia="Calibri" w:hAnsi="Calibri" w:cs="Calibri"/>
        </w:rPr>
      </w:pPr>
      <w:r>
        <w:rPr>
          <w:rFonts w:ascii="Calibri" w:eastAsia="Calibri" w:hAnsi="Calibri" w:cs="Calibri"/>
        </w:rPr>
        <w:t xml:space="preserve">William F. Lamb, Felix Creutzig, </w:t>
      </w:r>
      <w:r w:rsidR="00CA04B8">
        <w:rPr>
          <w:rFonts w:ascii="Calibri" w:eastAsia="Calibri" w:hAnsi="Calibri" w:cs="Calibri"/>
        </w:rPr>
        <w:t>Max C. Callaghan</w:t>
      </w:r>
      <w:r w:rsidR="00433F74">
        <w:rPr>
          <w:rFonts w:ascii="Calibri" w:eastAsia="Calibri" w:hAnsi="Calibri" w:cs="Calibri"/>
        </w:rPr>
        <w:t>, Jan C. Minx</w:t>
      </w:r>
    </w:p>
    <w:p w14:paraId="44B3AEF9" w14:textId="030CDEAA" w:rsidR="002827D1" w:rsidRDefault="002827D1">
      <w:pPr>
        <w:rPr>
          <w:rFonts w:ascii="Calibri" w:eastAsia="Calibri" w:hAnsi="Calibri" w:cs="Calibri"/>
        </w:rPr>
      </w:pPr>
    </w:p>
    <w:p w14:paraId="63F1F23F" w14:textId="2A47BD42" w:rsidR="00EE152C" w:rsidRDefault="00C6156C" w:rsidP="00E106FF">
      <w:pPr>
        <w:rPr>
          <w:rFonts w:ascii="Calibri" w:eastAsia="Calibri" w:hAnsi="Calibri" w:cs="Calibri"/>
          <w:b/>
        </w:rPr>
      </w:pPr>
      <w:r>
        <w:rPr>
          <w:rFonts w:ascii="Calibri" w:eastAsia="Calibri" w:hAnsi="Calibri" w:cs="Calibri"/>
          <w:b/>
        </w:rPr>
        <w:t>Climate change</w:t>
      </w:r>
      <w:r w:rsidR="00433F74">
        <w:rPr>
          <w:rFonts w:ascii="Calibri" w:eastAsia="Calibri" w:hAnsi="Calibri" w:cs="Calibri"/>
          <w:b/>
        </w:rPr>
        <w:t xml:space="preserve"> assessments by the IPCC and others</w:t>
      </w:r>
      <w:r w:rsidR="008D71F4">
        <w:rPr>
          <w:rFonts w:ascii="Calibri" w:eastAsia="Calibri" w:hAnsi="Calibri" w:cs="Calibri"/>
          <w:b/>
        </w:rPr>
        <w:t xml:space="preserve"> put increasing emphasis on cities</w:t>
      </w:r>
      <w:r w:rsidR="00433F74">
        <w:rPr>
          <w:rFonts w:ascii="Calibri" w:eastAsia="Calibri" w:hAnsi="Calibri" w:cs="Calibri"/>
          <w:b/>
        </w:rPr>
        <w:t>.</w:t>
      </w:r>
      <w:r w:rsidR="008D71F4">
        <w:rPr>
          <w:rFonts w:ascii="Calibri" w:eastAsia="Calibri" w:hAnsi="Calibri" w:cs="Calibri"/>
          <w:b/>
        </w:rPr>
        <w:t xml:space="preserve"> </w:t>
      </w:r>
      <w:r w:rsidR="00796035">
        <w:rPr>
          <w:rFonts w:ascii="Calibri" w:eastAsia="Calibri" w:hAnsi="Calibri" w:cs="Calibri"/>
          <w:b/>
        </w:rPr>
        <w:t xml:space="preserve"> </w:t>
      </w:r>
      <w:r w:rsidR="00433F74">
        <w:rPr>
          <w:rFonts w:ascii="Calibri" w:eastAsia="Calibri" w:hAnsi="Calibri" w:cs="Calibri"/>
          <w:b/>
        </w:rPr>
        <w:t>Cities are key actors</w:t>
      </w:r>
      <w:r w:rsidR="00D348FD">
        <w:rPr>
          <w:rFonts w:ascii="Calibri" w:eastAsia="Calibri" w:hAnsi="Calibri" w:cs="Calibri"/>
          <w:b/>
        </w:rPr>
        <w:t xml:space="preserve"> in climate change mitigation</w:t>
      </w:r>
      <w:r w:rsidR="00E0041F">
        <w:rPr>
          <w:rFonts w:ascii="Calibri" w:eastAsia="Calibri" w:hAnsi="Calibri" w:cs="Calibri"/>
          <w:b/>
        </w:rPr>
        <w:t xml:space="preserve"> and provide</w:t>
      </w:r>
      <w:r w:rsidR="00796035">
        <w:rPr>
          <w:rFonts w:ascii="Calibri" w:eastAsia="Calibri" w:hAnsi="Calibri" w:cs="Calibri"/>
          <w:b/>
        </w:rPr>
        <w:t xml:space="preserve"> a test-bed for policy experiments and social</w:t>
      </w:r>
      <w:r w:rsidR="00D348FD">
        <w:rPr>
          <w:rFonts w:ascii="Calibri" w:eastAsia="Calibri" w:hAnsi="Calibri" w:cs="Calibri"/>
          <w:b/>
        </w:rPr>
        <w:t xml:space="preserve"> change</w:t>
      </w:r>
      <w:r w:rsidR="00796035">
        <w:rPr>
          <w:rFonts w:ascii="Calibri" w:eastAsia="Calibri" w:hAnsi="Calibri" w:cs="Calibri"/>
          <w:b/>
        </w:rPr>
        <w:t xml:space="preserve">. </w:t>
      </w:r>
      <w:r w:rsidR="008D71F4">
        <w:rPr>
          <w:rFonts w:ascii="Calibri" w:eastAsia="Calibri" w:hAnsi="Calibri" w:cs="Calibri"/>
          <w:b/>
        </w:rPr>
        <w:t xml:space="preserve">While a coherent understanding of </w:t>
      </w:r>
      <w:r w:rsidR="00433F74">
        <w:rPr>
          <w:rFonts w:ascii="Calibri" w:eastAsia="Calibri" w:hAnsi="Calibri" w:cs="Calibri"/>
          <w:b/>
        </w:rPr>
        <w:t xml:space="preserve">barriers </w:t>
      </w:r>
      <w:r w:rsidR="008D71F4">
        <w:rPr>
          <w:rFonts w:ascii="Calibri" w:eastAsia="Calibri" w:hAnsi="Calibri" w:cs="Calibri"/>
          <w:b/>
        </w:rPr>
        <w:t xml:space="preserve"> and opportunities</w:t>
      </w:r>
      <w:r w:rsidR="00F742D2">
        <w:rPr>
          <w:rFonts w:ascii="Calibri" w:eastAsia="Calibri" w:hAnsi="Calibri" w:cs="Calibri"/>
          <w:b/>
        </w:rPr>
        <w:t xml:space="preserve"> for</w:t>
      </w:r>
      <w:r w:rsidR="00433F74">
        <w:rPr>
          <w:rFonts w:ascii="Calibri" w:eastAsia="Calibri" w:hAnsi="Calibri" w:cs="Calibri"/>
          <w:b/>
        </w:rPr>
        <w:t xml:space="preserve"> climate solutions</w:t>
      </w:r>
      <w:r w:rsidR="00F742D2">
        <w:rPr>
          <w:rFonts w:ascii="Calibri" w:eastAsia="Calibri" w:hAnsi="Calibri" w:cs="Calibri"/>
          <w:b/>
        </w:rPr>
        <w:t xml:space="preserve"> </w:t>
      </w:r>
      <w:r w:rsidR="008D71F4">
        <w:rPr>
          <w:rFonts w:ascii="Calibri" w:eastAsia="Calibri" w:hAnsi="Calibri" w:cs="Calibri"/>
          <w:b/>
        </w:rPr>
        <w:t xml:space="preserve">remains fragmented, </w:t>
      </w:r>
      <w:r w:rsidR="00796035">
        <w:rPr>
          <w:rFonts w:ascii="Calibri" w:eastAsia="Calibri" w:hAnsi="Calibri" w:cs="Calibri"/>
          <w:b/>
        </w:rPr>
        <w:t>there is already a large body of case stud</w:t>
      </w:r>
      <w:r w:rsidR="008D71F4">
        <w:rPr>
          <w:rFonts w:ascii="Calibri" w:eastAsia="Calibri" w:hAnsi="Calibri" w:cs="Calibri"/>
          <w:b/>
        </w:rPr>
        <w:t>ies</w:t>
      </w:r>
      <w:r w:rsidR="00796035">
        <w:rPr>
          <w:rFonts w:ascii="Calibri" w:eastAsia="Calibri" w:hAnsi="Calibri" w:cs="Calibri"/>
          <w:b/>
        </w:rPr>
        <w:t xml:space="preserve"> literature to learn from</w:t>
      </w:r>
      <w:r w:rsidR="00E0041F">
        <w:rPr>
          <w:rFonts w:ascii="Calibri" w:eastAsia="Calibri" w:hAnsi="Calibri" w:cs="Calibri"/>
          <w:b/>
        </w:rPr>
        <w:t xml:space="preserve"> and translate into different urban contexts </w:t>
      </w:r>
      <w:r w:rsidR="00E0041F" w:rsidRPr="00BB42D8">
        <w:rPr>
          <w:rFonts w:ascii="Calibri" w:eastAsia="Calibri" w:hAnsi="Calibri" w:cs="Calibri"/>
          <w:b/>
        </w:rPr>
        <w:fldChar w:fldCharType="begin" w:fldLock="1"/>
      </w:r>
      <w:r w:rsidR="00E0041F">
        <w:rPr>
          <w:rFonts w:ascii="Calibri" w:eastAsia="Calibri" w:hAnsi="Calibri" w:cs="Calibri"/>
          <w:b/>
        </w:rPr>
        <w:instrText>ADDIN CSL_CITATION { "citationItems" : [ { "id" : "ITEM-1", "itemData" : { "DOI" : "10.1016/j.cosust.2018.02.008", "ISSN" : "18773435", "author" : [ { "dropping-particle" : "", "family" : "Lamb", "given" : "William F.", "non-dropping-particle" : "", "parse-names" : false, "suffix" : "" }, { "dropping-particle" : "", "family" : "Callaghan", "given" : "Max W.", "non-dropping-particle" : "", "parse-names" : false, "suffix" : "" }, { "dropping-particle" : "", "family" : "Creutzig", "given" : "Felix", "non-dropping-particle" : "", "parse-names" : false, "suffix" : "" }, { "dropping-particle" : "", "family" : "Khosla", "given" : "Radhika", "non-dropping-particle" : "", "parse-names" : false, "suffix" : "" }, { "dropping-particle" : "", "family" : "Minx", "given" : "Jan C.", "non-dropping-particle" : "", "parse-names" : false, "suffix" : "" } ], "container-title" : "Current Opinion in Environmental Sustainability", "id" : "ITEM-1", "issued" : { "date-parts" : [ [ "2018" ] ] }, "page" : "26-34", "publisher" : "Elsevier B.V.", "title" : "The literature landscape on 1.5\u00b0C Climate Change and Cities", "type" : "article-journal", "volume" : "30" }, "uris" : [ "http://www.mendeley.com/documents/?uuid=c71b250d-7825-4f5a-92d8-ffc6193cabe3" ] } ], "mendeley" : { "formattedCitation" : "&lt;sup&gt;1&lt;/sup&gt;", "plainTextFormattedCitation" : "1", "previouslyFormattedCitation" : "&lt;sup&gt;1&lt;/sup&gt;" }, "properties" : {  }, "schema" : "https://github.com/citation-style-language/schema/raw/master/csl-citation.json" }</w:instrText>
      </w:r>
      <w:r w:rsidR="00E0041F" w:rsidRPr="00BB42D8">
        <w:rPr>
          <w:rFonts w:ascii="Calibri" w:eastAsia="Calibri" w:hAnsi="Calibri" w:cs="Calibri"/>
          <w:b/>
        </w:rPr>
        <w:fldChar w:fldCharType="separate"/>
      </w:r>
      <w:r w:rsidR="00E0041F" w:rsidRPr="00876745">
        <w:rPr>
          <w:rFonts w:ascii="Calibri" w:eastAsia="Calibri" w:hAnsi="Calibri" w:cs="Calibri"/>
          <w:noProof/>
          <w:vertAlign w:val="superscript"/>
        </w:rPr>
        <w:t>1</w:t>
      </w:r>
      <w:r w:rsidR="00E0041F" w:rsidRPr="00BB42D8">
        <w:rPr>
          <w:rFonts w:ascii="Calibri" w:eastAsia="Calibri" w:hAnsi="Calibri" w:cs="Calibri"/>
          <w:b/>
        </w:rPr>
        <w:fldChar w:fldCharType="end"/>
      </w:r>
      <w:r w:rsidR="003975AE" w:rsidRPr="00BB42D8">
        <w:rPr>
          <w:rFonts w:ascii="Calibri" w:eastAsia="Calibri" w:hAnsi="Calibri" w:cs="Calibri"/>
          <w:b/>
        </w:rPr>
        <w:t>.</w:t>
      </w:r>
      <w:r w:rsidR="003975AE">
        <w:rPr>
          <w:rFonts w:ascii="Calibri" w:eastAsia="Calibri" w:hAnsi="Calibri" w:cs="Calibri"/>
          <w:b/>
        </w:rPr>
        <w:t xml:space="preserve"> </w:t>
      </w:r>
      <w:r w:rsidR="00E106FF">
        <w:rPr>
          <w:rFonts w:ascii="Calibri" w:eastAsia="Calibri" w:hAnsi="Calibri" w:cs="Calibri"/>
          <w:b/>
        </w:rPr>
        <w:t>A</w:t>
      </w:r>
      <w:r w:rsidR="00BD72E8" w:rsidRPr="00BB42D8">
        <w:rPr>
          <w:rFonts w:ascii="Calibri" w:eastAsia="Calibri" w:hAnsi="Calibri" w:cs="Calibri"/>
          <w:b/>
        </w:rPr>
        <w:t xml:space="preserve"> number of </w:t>
      </w:r>
      <w:r w:rsidR="008A5E43">
        <w:rPr>
          <w:rFonts w:ascii="Calibri" w:eastAsia="Calibri" w:hAnsi="Calibri" w:cs="Calibri"/>
          <w:b/>
        </w:rPr>
        <w:t xml:space="preserve">practical </w:t>
      </w:r>
      <w:r w:rsidR="00636DB8">
        <w:rPr>
          <w:rFonts w:ascii="Calibri" w:eastAsia="Calibri" w:hAnsi="Calibri" w:cs="Calibri"/>
          <w:b/>
        </w:rPr>
        <w:t xml:space="preserve">and </w:t>
      </w:r>
      <w:r w:rsidR="00636DB8" w:rsidRPr="00BB42D8">
        <w:rPr>
          <w:rFonts w:ascii="Calibri" w:eastAsia="Calibri" w:hAnsi="Calibri" w:cs="Calibri"/>
          <w:b/>
        </w:rPr>
        <w:t xml:space="preserve">conceptual </w:t>
      </w:r>
      <w:r w:rsidR="00BD72E8" w:rsidRPr="00BB42D8">
        <w:rPr>
          <w:rFonts w:ascii="Calibri" w:eastAsia="Calibri" w:hAnsi="Calibri" w:cs="Calibri"/>
          <w:b/>
        </w:rPr>
        <w:t>challenges</w:t>
      </w:r>
      <w:r w:rsidR="00636DB8">
        <w:rPr>
          <w:rFonts w:ascii="Calibri" w:eastAsia="Calibri" w:hAnsi="Calibri" w:cs="Calibri"/>
          <w:b/>
        </w:rPr>
        <w:t xml:space="preserve"> </w:t>
      </w:r>
      <w:r w:rsidR="00E106FF">
        <w:rPr>
          <w:rFonts w:ascii="Calibri" w:eastAsia="Calibri" w:hAnsi="Calibri" w:cs="Calibri"/>
          <w:b/>
        </w:rPr>
        <w:t>hinder systematic analysis</w:t>
      </w:r>
      <w:r w:rsidR="008A5E43">
        <w:rPr>
          <w:rFonts w:ascii="Calibri" w:eastAsia="Calibri" w:hAnsi="Calibri" w:cs="Calibri"/>
          <w:b/>
        </w:rPr>
        <w:t>.</w:t>
      </w:r>
      <w:r w:rsidR="00D348FD">
        <w:rPr>
          <w:rFonts w:ascii="Calibri" w:eastAsia="Calibri" w:hAnsi="Calibri" w:cs="Calibri"/>
          <w:b/>
        </w:rPr>
        <w:t xml:space="preserve"> First</w:t>
      </w:r>
      <w:r w:rsidR="00636DB8">
        <w:rPr>
          <w:rFonts w:ascii="Calibri" w:eastAsia="Calibri" w:hAnsi="Calibri" w:cs="Calibri"/>
          <w:b/>
        </w:rPr>
        <w:t xml:space="preserve">, </w:t>
      </w:r>
      <w:r w:rsidR="00876745">
        <w:rPr>
          <w:rFonts w:ascii="Calibri" w:eastAsia="Calibri" w:hAnsi="Calibri" w:cs="Calibri"/>
          <w:b/>
        </w:rPr>
        <w:t xml:space="preserve">the literature tends to focus on </w:t>
      </w:r>
      <w:r w:rsidR="00D348FD">
        <w:rPr>
          <w:rFonts w:ascii="Calibri" w:eastAsia="Calibri" w:hAnsi="Calibri" w:cs="Calibri"/>
          <w:b/>
        </w:rPr>
        <w:t xml:space="preserve">cases in </w:t>
      </w:r>
      <w:r w:rsidR="00876745">
        <w:rPr>
          <w:rFonts w:ascii="Calibri" w:eastAsia="Calibri" w:hAnsi="Calibri" w:cs="Calibri"/>
          <w:b/>
        </w:rPr>
        <w:t xml:space="preserve">large, wealthy </w:t>
      </w:r>
      <w:r w:rsidR="00F742D2">
        <w:rPr>
          <w:rFonts w:ascii="Calibri" w:eastAsia="Calibri" w:hAnsi="Calibri" w:cs="Calibri"/>
          <w:b/>
        </w:rPr>
        <w:t>cities in the global North</w:t>
      </w:r>
      <w:r w:rsidR="00433F74">
        <w:rPr>
          <w:rFonts w:ascii="Calibri" w:eastAsia="Calibri" w:hAnsi="Calibri" w:cs="Calibri"/>
          <w:b/>
        </w:rPr>
        <w:t xml:space="preserve">. Yet, </w:t>
      </w:r>
      <w:r w:rsidR="00876745">
        <w:rPr>
          <w:rFonts w:ascii="Calibri" w:eastAsia="Calibri" w:hAnsi="Calibri" w:cs="Calibri"/>
          <w:b/>
        </w:rPr>
        <w:t xml:space="preserve">the majority of the global population </w:t>
      </w:r>
      <w:r w:rsidR="00433F74">
        <w:rPr>
          <w:rFonts w:ascii="Calibri" w:eastAsia="Calibri" w:hAnsi="Calibri" w:cs="Calibri"/>
          <w:b/>
        </w:rPr>
        <w:t xml:space="preserve">is </w:t>
      </w:r>
      <w:r w:rsidR="00876745">
        <w:rPr>
          <w:rFonts w:ascii="Calibri" w:eastAsia="Calibri" w:hAnsi="Calibri" w:cs="Calibri"/>
          <w:b/>
        </w:rPr>
        <w:t>residing in much smaller agglomerations</w:t>
      </w:r>
      <w:r w:rsidR="00E36750">
        <w:rPr>
          <w:rFonts w:ascii="Calibri" w:eastAsia="Calibri" w:hAnsi="Calibri" w:cs="Calibri"/>
          <w:b/>
        </w:rPr>
        <w:t xml:space="preserve"> in the Global South with only partially developed urban infrastructures</w:t>
      </w:r>
      <w:r w:rsidR="00876745">
        <w:rPr>
          <w:rFonts w:ascii="Calibri" w:eastAsia="Calibri" w:hAnsi="Calibri" w:cs="Calibri"/>
          <w:b/>
        </w:rPr>
        <w:t>.</w:t>
      </w:r>
      <w:r w:rsidR="00D348FD">
        <w:rPr>
          <w:rFonts w:ascii="Calibri" w:eastAsia="Calibri" w:hAnsi="Calibri" w:cs="Calibri"/>
          <w:b/>
        </w:rPr>
        <w:t xml:space="preserve"> Second, a comprehensive overview of which mitigation topics have been researched for what cities is currently lacking. </w:t>
      </w:r>
      <w:r w:rsidR="00166C51" w:rsidRPr="00BB42D8">
        <w:rPr>
          <w:rFonts w:ascii="Calibri" w:eastAsia="Calibri" w:hAnsi="Calibri" w:cs="Calibri"/>
          <w:b/>
        </w:rPr>
        <w:t xml:space="preserve">Third, </w:t>
      </w:r>
      <w:r w:rsidR="00816885">
        <w:rPr>
          <w:rFonts w:ascii="Calibri" w:eastAsia="Calibri" w:hAnsi="Calibri" w:cs="Calibri"/>
          <w:b/>
        </w:rPr>
        <w:t xml:space="preserve">secondary analysis of the case study literature is extremely sparse and does not employ structured methods. </w:t>
      </w:r>
      <w:r w:rsidR="008D71F4">
        <w:rPr>
          <w:rFonts w:ascii="Calibri" w:eastAsia="Calibri" w:hAnsi="Calibri" w:cs="Calibri"/>
          <w:b/>
        </w:rPr>
        <w:t xml:space="preserve">Here we perform a </w:t>
      </w:r>
      <w:r w:rsidR="00E36750">
        <w:rPr>
          <w:rFonts w:ascii="Calibri" w:eastAsia="Calibri" w:hAnsi="Calibri" w:cs="Calibri"/>
          <w:b/>
        </w:rPr>
        <w:t>systematic review</w:t>
      </w:r>
      <w:r w:rsidR="008D71F4">
        <w:rPr>
          <w:rFonts w:ascii="Calibri" w:eastAsia="Calibri" w:hAnsi="Calibri" w:cs="Calibri"/>
          <w:b/>
        </w:rPr>
        <w:t xml:space="preserve"> of the literature landscape of case studies on climate mitigation solutions in cities. </w:t>
      </w:r>
      <w:r w:rsidR="008D71F4" w:rsidRPr="00F742D2">
        <w:rPr>
          <w:rFonts w:ascii="Calibri" w:eastAsia="Calibri" w:hAnsi="Calibri" w:cs="Calibri"/>
          <w:b/>
        </w:rPr>
        <w:t>We find that</w:t>
      </w:r>
      <w:r w:rsidR="00F742D2">
        <w:rPr>
          <w:rFonts w:ascii="Calibri" w:eastAsia="Calibri" w:hAnsi="Calibri" w:cs="Calibri"/>
          <w:b/>
        </w:rPr>
        <w:t xml:space="preserve"> l</w:t>
      </w:r>
      <w:r w:rsidR="00816885">
        <w:rPr>
          <w:rFonts w:ascii="Calibri" w:eastAsia="Calibri" w:hAnsi="Calibri" w:cs="Calibri"/>
          <w:b/>
        </w:rPr>
        <w:t>earning about urban mitigation solutions requires</w:t>
      </w:r>
      <w:r w:rsidR="007B7239">
        <w:rPr>
          <w:rFonts w:ascii="Calibri" w:eastAsia="Calibri" w:hAnsi="Calibri" w:cs="Calibri"/>
          <w:b/>
        </w:rPr>
        <w:t xml:space="preserve"> </w:t>
      </w:r>
      <w:r w:rsidR="00E36750">
        <w:rPr>
          <w:rFonts w:ascii="Calibri" w:eastAsia="Calibri" w:hAnsi="Calibri" w:cs="Calibri"/>
          <w:b/>
        </w:rPr>
        <w:t>concerted</w:t>
      </w:r>
      <w:r w:rsidR="008D71F4">
        <w:rPr>
          <w:rFonts w:ascii="Calibri" w:eastAsia="Calibri" w:hAnsi="Calibri" w:cs="Calibri"/>
          <w:b/>
        </w:rPr>
        <w:t xml:space="preserve"> efforts </w:t>
      </w:r>
      <w:r w:rsidR="00E36750">
        <w:rPr>
          <w:rFonts w:ascii="Calibri" w:eastAsia="Calibri" w:hAnsi="Calibri" w:cs="Calibri"/>
          <w:b/>
        </w:rPr>
        <w:t xml:space="preserve">to systematically aggregate the dispersed knowledge </w:t>
      </w:r>
      <w:r w:rsidR="008D71F4">
        <w:rPr>
          <w:rFonts w:ascii="Calibri" w:eastAsia="Calibri" w:hAnsi="Calibri" w:cs="Calibri"/>
          <w:b/>
        </w:rPr>
        <w:t>on generalizable topics, such as spatial scalability, from individual cities and issues to comparative reviews on large set of cities with multiple entangled climate mitigation strategies.</w:t>
      </w:r>
    </w:p>
    <w:p w14:paraId="0F7465E1" w14:textId="6CB7DDB7" w:rsidR="009C4046" w:rsidRDefault="00EB67D2" w:rsidP="00166C51">
      <w:pPr>
        <w:rPr>
          <w:rFonts w:ascii="Calibri" w:eastAsia="Calibri" w:hAnsi="Calibri" w:cs="Calibri"/>
        </w:rPr>
      </w:pPr>
      <w:r w:rsidRPr="00EB67D2">
        <w:rPr>
          <w:rFonts w:ascii="Calibri" w:eastAsia="Calibri" w:hAnsi="Calibri" w:cs="Calibri"/>
        </w:rPr>
        <w:t>C</w:t>
      </w:r>
      <w:r w:rsidR="003975AE" w:rsidRPr="00EB67D2">
        <w:rPr>
          <w:rFonts w:ascii="Calibri" w:eastAsia="Calibri" w:hAnsi="Calibri" w:cs="Calibri"/>
        </w:rPr>
        <w:t xml:space="preserve">ities experience similar dynamics of agglomeration </w:t>
      </w:r>
      <w:r w:rsidR="003975AE" w:rsidRPr="00EB67D2">
        <w:rPr>
          <w:rFonts w:ascii="Calibri" w:eastAsia="Calibri" w:hAnsi="Calibri" w:cs="Calibri"/>
        </w:rPr>
        <w:fldChar w:fldCharType="begin" w:fldLock="1"/>
      </w:r>
      <w:r>
        <w:rPr>
          <w:rFonts w:ascii="Calibri" w:eastAsia="Calibri" w:hAnsi="Calibri" w:cs="Calibri"/>
        </w:rPr>
        <w:instrText>ADDIN CSL_CITATION { "citationItems" : [ { "id" : "ITEM-1", "itemData" : { "DOI" : "10.1111/1468-2427.12134", "ISBN" : "0309-1317", "ISSN" : "14682427", "abstract" : "Abstract There has been a growing debate in recent decades about the range and substance of urban theory. The debate has been marked by many different claims about the nature of cities, including declarations that the urban is an incoherent concept, that urban society is nothing less than modern society as a whole, that the urban scale can no longer be separated from the global scale, and that urban theory hitherto has been deeply vitiated by its almost exclusive concentration on the cities of the global North. This article offers some points of clarification of claims like these. All cities can be understood in terms of a theoretical framework that combines two main processes, namely, the dynamics of agglomeration/polarization, and the unfolding of an associated nexus of locations, land uses and human interactions. This same framework can be used to identify many different varieties of cities, and to distinguish intrinsically urban phenomena from the rest of social reality. The discussion thus identifies the common dimensions of all cities without, on the one hand, exaggerating the scope of urban theory, or on the other hand, asserting that every individual city is an irreducible special case.", "author" : [ { "dropping-particle" : "", "family" : "Scott", "given" : "Allen J.", "non-dropping-particle" : "", "parse-names" : false, "suffix" : "" }, { "dropping-particle" : "", "family" : "Storper", "given" : "Michael", "non-dropping-particle" : "", "parse-names" : false, "suffix" : "" } ], "container-title" : "International Journal of Urban and Regional Research", "id" : "ITEM-1", "issue" : "1", "issued" : { "date-parts" : [ [ "2015" ] ] }, "page" : "1-15", "title" : "The nature of cities: The scope and limits of urban theory", "type" : "article-journal", "volume" : "39" }, "uris" : [ "http://www.mendeley.com/documents/?uuid=ca738c50-04a0-4af1-a803-c526cfc0503a" ] } ], "mendeley" : { "formattedCitation" : "&lt;sup&gt;2&lt;/sup&gt;", "plainTextFormattedCitation" : "2", "previouslyFormattedCitation" : "&lt;sup&gt;2&lt;/sup&gt;" }, "properties" : {  }, "schema" : "https://github.com/citation-style-language/schema/raw/master/csl-citation.json" }</w:instrText>
      </w:r>
      <w:r w:rsidR="003975AE" w:rsidRPr="00EB67D2">
        <w:rPr>
          <w:rFonts w:ascii="Calibri" w:eastAsia="Calibri" w:hAnsi="Calibri" w:cs="Calibri"/>
        </w:rPr>
        <w:fldChar w:fldCharType="separate"/>
      </w:r>
      <w:r w:rsidR="00876745" w:rsidRPr="00EB67D2">
        <w:rPr>
          <w:rFonts w:ascii="Calibri" w:eastAsia="Calibri" w:hAnsi="Calibri" w:cs="Calibri"/>
          <w:noProof/>
          <w:vertAlign w:val="superscript"/>
        </w:rPr>
        <w:t>2</w:t>
      </w:r>
      <w:r w:rsidR="003975AE" w:rsidRPr="00EB67D2">
        <w:rPr>
          <w:rFonts w:ascii="Calibri" w:eastAsia="Calibri" w:hAnsi="Calibri" w:cs="Calibri"/>
        </w:rPr>
        <w:fldChar w:fldCharType="end"/>
      </w:r>
      <w:r w:rsidR="003975AE" w:rsidRPr="00EB67D2">
        <w:rPr>
          <w:rFonts w:ascii="Calibri" w:eastAsia="Calibri" w:hAnsi="Calibri" w:cs="Calibri"/>
        </w:rPr>
        <w:t xml:space="preserve">, are faced with structurally comparable decarbonisation challenges </w:t>
      </w:r>
      <w:r w:rsidR="003975AE" w:rsidRPr="00EB67D2">
        <w:rPr>
          <w:rFonts w:ascii="Calibri" w:eastAsia="Calibri" w:hAnsi="Calibri" w:cs="Calibri"/>
        </w:rPr>
        <w:fldChar w:fldCharType="begin" w:fldLock="1"/>
      </w:r>
      <w:r w:rsidR="00DD3643">
        <w:rPr>
          <w:rFonts w:ascii="Calibri" w:eastAsia="Calibri" w:hAnsi="Calibri" w:cs="Calibri"/>
        </w:rPr>
        <w:instrText>ADDIN CSL_CITATION { "citationItems" : [ { "id" : "ITEM-1", "itemData" : { "DOI" : "10.1073/pnas.1315545112", "ISSN" : "0027-8424", "author" : [ { "dropping-particle" : "", "family" : "Creutzig", "given" : "Felix", "non-dropping-particle" : "", "parse-names" : false, "suffix" : "" }, { "dropping-particle" : "", "family" : "Baiocchi", "given" : "Giovanni", "non-dropping-particle" : "", "parse-names" : false, "suffix" : "" }, { "dropping-particle" : "", "family" : "Bierkandt", "given" : "Robert", "non-dropping-particle" : "", "parse-names" : false, "suffix" : "" }, { "dropping-particle" : "", "family" : "Pichler", "given" : "Peter-Paul", "non-dropping-particle" : "", "parse-names" : false, "suffix" : "" }, { "dropping-particle" : "", "family" : "Seto", "given" : "Karen C.", "non-dropping-particle" : "", "parse-names" : false, "suffix" : "" } ], "container-title" : "Proceedings of the National Academy of Sciences", "id" : "ITEM-1", "issued" : { "date-parts" : [ [ "2015" ] ] }, "title" : "Global typology of urban energy use and potentials for an urbanization mitigation wedge", "type" : "article-journal" }, "uris" : [ "http://www.mendeley.com/documents/?uuid=0f6da94c-9a72-40eb-8c7f-ee424de9ed8c" ] }, { "id" : "ITEM-2", "itemData" : { "DOI" : "10.1016/j.gloenvcha.2015.06.001", "ISSN" : "09593780", "abstract" : "Case studies demonstrate that urban greenhouse gas emissions are driven by socio-economic, climatic and urban-form specific characteristics. But neither the interdependence between attributes nor their place-specific context has been well understood. In this paper, we develop a nested typology of human settlements in England, containing both urban and rural environments, that is based on local drivers of emissions from direct energy use in nearly 7000 local areas. We reject the standard hypothesis that settlements obey a global linear model explaining emissions. The emissions of human settlement types are characterized by unique, place-specific combinations of emission drivers. We find that density and income are dominant classifiers of local carbon dioxide emissions. However, their specific impacts are particular to human settlement types as characterized by the place-specific combination of income, household size, and local climate, which are themselves spatially contextualized. Our typology strongly correlates with the geographic distribution of lifestyles. Average household carbon dioxide emissions are highest for very high income households (top 3%) living in low-density settlement areas with large houses, mostly concentrated in outer suburbs. Our results provide a first step towards enabling decision makers to go beyond one-size-fits-all approaches but instead to apply appropriate and specific mitigating measures for each type of human settlement. In turn, successful strategies could be transferred between similar types of human settlements.", "author" : [ { "dropping-particle" : "", "family" : "Baiocchi", "given" : "Giovanni", "non-dropping-particle" : "", "parse-names" : false, "suffix" : "" }, { "dropping-particle" : "", "family" : "Creutzig", "given" : "Felix", "non-dropping-particle" : "", "parse-names" : false, "suffix" : "" }, { "dropping-particle" : "", "family" : "Minx", "given" : "Jan", "non-dropping-particle" : "", "parse-names" : false, "suffix" : "" }, { "dropping-particle" : "", "family" : "Pichler", "given" : "Peter Paul", "non-dropping-particle" : "", "parse-names" : false, "suffix" : "" } ], "container-title" : "Global Environmental Change", "id" : "ITEM-2", "issued" : { "date-parts" : [ [ "2015" ] ] }, "page" : "13-21", "publisher" : "Elsevier Ltd", "title" : "A spatial typology of human settlements and their CO2 emissions in England", "type" : "article-journal", "volume" : "34" }, "uris" : [ "http://www.mendeley.com/documents/?uuid=15203874-cdc0-46a1-98b6-62c511f7a6ee" ] } ], "mendeley" : { "formattedCitation" : "&lt;sup&gt;3,4&lt;/sup&gt;", "plainTextFormattedCitation" : "3,4", "previouslyFormattedCitation" : "&lt;sup&gt;3,4&lt;/sup&gt;" }, "properties" : {  }, "schema" : "https://github.com/citation-style-language/schema/raw/master/csl-citation.json" }</w:instrText>
      </w:r>
      <w:r w:rsidR="003975AE" w:rsidRPr="00EB67D2">
        <w:rPr>
          <w:rFonts w:ascii="Calibri" w:eastAsia="Calibri" w:hAnsi="Calibri" w:cs="Calibri"/>
        </w:rPr>
        <w:fldChar w:fldCharType="separate"/>
      </w:r>
      <w:r w:rsidR="00DD3643" w:rsidRPr="00DD3643">
        <w:rPr>
          <w:rFonts w:ascii="Calibri" w:eastAsia="Calibri" w:hAnsi="Calibri" w:cs="Calibri"/>
          <w:noProof/>
          <w:vertAlign w:val="superscript"/>
        </w:rPr>
        <w:t>3,4</w:t>
      </w:r>
      <w:r w:rsidR="003975AE" w:rsidRPr="00EB67D2">
        <w:rPr>
          <w:rFonts w:ascii="Calibri" w:eastAsia="Calibri" w:hAnsi="Calibri" w:cs="Calibri"/>
        </w:rPr>
        <w:fldChar w:fldCharType="end"/>
      </w:r>
      <w:r w:rsidR="003975AE" w:rsidRPr="00EB67D2">
        <w:rPr>
          <w:rFonts w:ascii="Calibri" w:eastAsia="Calibri" w:hAnsi="Calibri" w:cs="Calibri"/>
        </w:rPr>
        <w:t xml:space="preserve"> and are increasingly interconnect</w:t>
      </w:r>
      <w:r w:rsidR="007A7F6F">
        <w:rPr>
          <w:rFonts w:ascii="Calibri" w:eastAsia="Calibri" w:hAnsi="Calibri" w:cs="Calibri"/>
        </w:rPr>
        <w:t>ed through trade, globalisation</w:t>
      </w:r>
      <w:r w:rsidR="003975AE" w:rsidRPr="00EB67D2">
        <w:rPr>
          <w:rFonts w:ascii="Calibri" w:eastAsia="Calibri" w:hAnsi="Calibri" w:cs="Calibri"/>
        </w:rPr>
        <w:t xml:space="preserve"> and </w:t>
      </w:r>
      <w:r w:rsidR="009C4046">
        <w:rPr>
          <w:rFonts w:ascii="Calibri" w:eastAsia="Calibri" w:hAnsi="Calibri" w:cs="Calibri"/>
        </w:rPr>
        <w:t xml:space="preserve">coordinated </w:t>
      </w:r>
      <w:r w:rsidR="003975AE" w:rsidRPr="00EB67D2">
        <w:rPr>
          <w:rFonts w:ascii="Calibri" w:eastAsia="Calibri" w:hAnsi="Calibri" w:cs="Calibri"/>
        </w:rPr>
        <w:t xml:space="preserve">social or political movements </w:t>
      </w:r>
      <w:r w:rsidR="003975AE" w:rsidRPr="00EB67D2">
        <w:rPr>
          <w:rFonts w:ascii="Calibri" w:eastAsia="Calibri" w:hAnsi="Calibri" w:cs="Calibri"/>
        </w:rPr>
        <w:fldChar w:fldCharType="begin" w:fldLock="1"/>
      </w:r>
      <w:r w:rsidR="00DD3643">
        <w:rPr>
          <w:rFonts w:ascii="Calibri" w:eastAsia="Calibri" w:hAnsi="Calibri" w:cs="Calibri"/>
        </w:rPr>
        <w:instrText>ADDIN CSL_CITATION { "citationItems" : [ { "id" : "ITEM-1", "itemData" : { "DOI" : "10.1016/j.jclepro.2017.12.139", "ISSN" : "09596526", "author" : [ { "dropping-particle" : "", "family" : "Sudmant", "given" : "Andrew", "non-dropping-particle" : "", "parse-names" : false, "suffix" : "" }, { "dropping-particle" : "", "family" : "Gouldson", "given" : "Andy", "non-dropping-particle" : "", "parse-names" : false, "suffix" : "" }, { "dropping-particle" : "", "family" : "Millward-Hopkins", "given" : "Joel", "non-dropping-particle" : "", "parse-names" : false, "suffix" : "" }, { "dropping-particle" : "", "family" : "Scott", "given" : "Kate", "non-dropping-particle" : "", "parse-names" : false, "suffix" : "" }, { "dropping-particle" : "", "family" : "Barrett", "given" : "John", "non-dropping-particle" : "", "parse-names" : false, "suffix" : "" } ], "container-title" : "Journal of Cleaner Production", "id" : "ITEM-1", "issued" : { "date-parts" : [ [ "2017" ] ] }, "page" : "654-662", "publisher" : "Elsevier Ltd", "title" : "Producer cities and consumer cities: Using production- and consumption-based carbon accounts to guide climate action in China, the UK, and the US", "type" : "article-journal", "volume" : "176" }, "uris" : [ "http://www.mendeley.com/documents/?uuid=df22371b-f85a-401d-a2e8-27a915b84043" ] }, { "id" : "ITEM-2", "itemData" : { "URL" : "http://www.globalcovenantofmayors.org", "accessed" : { "date-parts" : [ [ "2017", "11", "10" ] ] }, "author" : [ { "dropping-particle" : "", "family" : "Global Covenant of Mayors", "given" : "", "non-dropping-particle" : "", "parse-names" : false, "suffix" : "" } ], "id" : "ITEM-2", "issued" : { "date-parts" : [ [ "2017" ] ] }, "title" : "Global Covenant of Mayors for Climate &amp; Energy", "type" : "webpage" }, "uris" : [ "http://www.mendeley.com/documents/?uuid=e3416e0e-f3db-4027-9554-1e2044ed88bb" ] }, { "id" : "ITEM-3", "itemData" : { "DOI" : "10.1088/1748-9326/aa6e03", "ISSN" : "17489326", "author" : [ { "dropping-particle" : "", "family" : "Minx", "given" : "Jan C.", "non-dropping-particle" : "", "parse-names" : false, "suffix" : "" } ], "container-title" : "Environmental Research Letters", "id" : "ITEM-3", "issue" : "051001", "issued" : { "date-parts" : [ [ "2017" ] ] }, "title" : "Better data for assessing local climate policies", "type" : "article-journal", "volume" : "12" }, "uris" : [ "http://www.mendeley.com/documents/?uuid=098a14c6-4bbf-4002-8ec2-1b55fe1a1daf" ] }, { "id" : "ITEM-4", "itemData" : { "DOI" : "10.1088/1748-9326/8/3/035039", "ISBN" : "1748-9326", "ISSN" : "1748-9326", "abstract" : "A growing body of literature discusses the CO2 emissions of cities. Still, little is known about emission patterns across density gradients from remote rural places to highly urbanized areas, the drivers behind those emission patterns and the global emissions triggered by consumption in human settlements\u2014referred to here as the carbon footprint. In this letter we use a hybrid method for estimating the carbon footprints of cities and other human settlements in the UK explicitly linking global supply chains to local consumption activities and associated lifestyles. This analysis comprises all areas in the UK, whether rural or urban. We compare our consumption-based results with extended territorial CO2 emission estimates and analyse the driving forces that determine the carbon footprint of human settlements in the UK. Our results show that 90% of the human settlements in the UK are net importers of CO2 emissions. Consumption-based CO2 emissions are much more homogeneous than extended territorial emissions. Both the highest and lowest carbon footprints can be found in urban areas, but the carbon footprint is consistently higher relative to extended territorial CO2 emissions in urban as opposed to rural settlement types. The impact of high or low density living remains limited; instead, carbon footprints can be comparatively high or low across density gradients depending on the location-specific socio-demographic, infrastructural and geographic characteristics of the area under consideration. We show that the carbon footprint of cities and other human settlements in the UK is mainly determined by socio-economic rather than geographic and infrastructural drivers at the spatial aggregation of our analysis. It increases with growing income, education and car ownership as well as decreasing household size. Income is not more important than most other socio-economic determinants of the carbon footprint. Possibly, the relationship between lifestyles and infrastructure only impacts carbon footprints significantly at higher spatial granularity.", "author" : [ { "dropping-particle" : "", "family" : "Minx", "given" : "Jan", "non-dropping-particle" : "", "parse-names" : false, "suffix" : "" }, { "dropping-particle" : "", "family" : "Baiocchi", "given" : "Giovanni", "non-dropping-particle" : "", "parse-names" : false, "suffix" : "" }, { "dropping-particle" : "", "family" : "Wiedmann", "given" : "Thomas", "non-dropping-particle" : "", "parse-names" : false, "suffix" : "" }, { "dropping-particle" : "", "family" : "Barrett", "given" : "John", "non-dropping-particle" : "", "parse-names" : false, "suffix" : "" }, { "dropping-particle" : "", "family" : "Creutzig", "given" : "Felix", "non-dropping-particle" : "", "parse-names" : false, "suffix" : "" }, { "dropping-particle" : "", "family" : "Feng", "given" : "Kuishuang", "non-dropping-particle" : "", "parse-names" : false, "suffix" : "" }, { "dropping-particle" : "", "family" : "F\u00f6rster", "given" : "Michael", "non-dropping-particle" : "", "parse-names" : false, "suffix" : "" }, { "dropping-particle" : "", "family" : "Pichler", "given" : "Peter-Paul", "non-dropping-particle" : "", "parse-names" : false, "suffix" : "" }, { "dropping-particle" : "", "family" : "Weisz", "given" : "Helga", "non-dropping-particle" : "", "parse-names" : false, "suffix" : "" }, { "dropping-particle" : "", "family" : "Hubacek", "given" : "Klaus", "non-dropping-particle" : "", "parse-names" : false, "suffix" : "" } ], "container-title" : "Environmental Research Letters", "id" : "ITEM-4", "issue" : "3", "issued" : { "date-parts" : [ [ "2013" ] ] }, "page" : "035039", "title" : "Carbon footprints of cities and other human settlements in the UK", "type" : "article-journal", "volume" : "8" }, "uris" : [ "http://www.mendeley.com/documents/?uuid=9ea81974-abb9-4551-b904-087515f0edba" ] } ], "mendeley" : { "formattedCitation" : "&lt;sup&gt;5\u20138&lt;/sup&gt;", "plainTextFormattedCitation" : "5\u20138", "previouslyFormattedCitation" : "&lt;sup&gt;5\u20138&lt;/sup&gt;" }, "properties" : {  }, "schema" : "https://github.com/citation-style-language/schema/raw/master/csl-citation.json" }</w:instrText>
      </w:r>
      <w:r w:rsidR="003975AE" w:rsidRPr="00EB67D2">
        <w:rPr>
          <w:rFonts w:ascii="Calibri" w:eastAsia="Calibri" w:hAnsi="Calibri" w:cs="Calibri"/>
        </w:rPr>
        <w:fldChar w:fldCharType="separate"/>
      </w:r>
      <w:r w:rsidR="00DD3643" w:rsidRPr="00DD3643">
        <w:rPr>
          <w:rFonts w:ascii="Calibri" w:eastAsia="Calibri" w:hAnsi="Calibri" w:cs="Calibri"/>
          <w:noProof/>
          <w:vertAlign w:val="superscript"/>
        </w:rPr>
        <w:t>5–8</w:t>
      </w:r>
      <w:r w:rsidR="003975AE" w:rsidRPr="00EB67D2">
        <w:rPr>
          <w:rFonts w:ascii="Calibri" w:eastAsia="Calibri" w:hAnsi="Calibri" w:cs="Calibri"/>
        </w:rPr>
        <w:fldChar w:fldCharType="end"/>
      </w:r>
      <w:r w:rsidR="003975AE" w:rsidRPr="00EB67D2">
        <w:rPr>
          <w:rFonts w:ascii="Calibri" w:eastAsia="Calibri" w:hAnsi="Calibri" w:cs="Calibri"/>
        </w:rPr>
        <w:t>.</w:t>
      </w:r>
      <w:r>
        <w:rPr>
          <w:rFonts w:ascii="Calibri" w:eastAsia="Calibri" w:hAnsi="Calibri" w:cs="Calibri"/>
        </w:rPr>
        <w:t xml:space="preserve"> </w:t>
      </w:r>
      <w:r w:rsidR="00796035">
        <w:rPr>
          <w:rFonts w:ascii="Calibri" w:eastAsia="Calibri" w:hAnsi="Calibri" w:cs="Calibri"/>
        </w:rPr>
        <w:t xml:space="preserve">The opportunities for comparative research </w:t>
      </w:r>
      <w:r w:rsidR="00D348FD">
        <w:rPr>
          <w:rFonts w:ascii="Calibri" w:eastAsia="Calibri" w:hAnsi="Calibri" w:cs="Calibri"/>
        </w:rPr>
        <w:t xml:space="preserve">across cities </w:t>
      </w:r>
      <w:r w:rsidR="00796035">
        <w:rPr>
          <w:rFonts w:ascii="Calibri" w:eastAsia="Calibri" w:hAnsi="Calibri" w:cs="Calibri"/>
        </w:rPr>
        <w:t xml:space="preserve">are </w:t>
      </w:r>
      <w:r w:rsidR="00D348FD">
        <w:rPr>
          <w:rFonts w:ascii="Calibri" w:eastAsia="Calibri" w:hAnsi="Calibri" w:cs="Calibri"/>
        </w:rPr>
        <w:t xml:space="preserve">therefore </w:t>
      </w:r>
      <w:r w:rsidR="00796035">
        <w:rPr>
          <w:rFonts w:ascii="Calibri" w:eastAsia="Calibri" w:hAnsi="Calibri" w:cs="Calibri"/>
        </w:rPr>
        <w:t>widely discussed</w:t>
      </w:r>
      <w:r w:rsidR="009C4046">
        <w:rPr>
          <w:rFonts w:ascii="Calibri" w:eastAsia="Calibri" w:hAnsi="Calibri" w:cs="Calibri"/>
        </w:rPr>
        <w:t xml:space="preserve"> </w:t>
      </w:r>
      <w:r w:rsidR="009C4046">
        <w:rPr>
          <w:rFonts w:ascii="Calibri" w:eastAsia="Calibri" w:hAnsi="Calibri" w:cs="Calibri"/>
        </w:rPr>
        <w:fldChar w:fldCharType="begin" w:fldLock="1"/>
      </w:r>
      <w:r w:rsidR="00DD3643">
        <w:rPr>
          <w:rFonts w:ascii="Calibri" w:eastAsia="Calibri" w:hAnsi="Calibri" w:cs="Calibri"/>
        </w:rPr>
        <w:instrText>ADDIN CSL_CITATION { "citationItems" : [ { "id" : "ITEM-1", "itemData" : { "DOI" : "10.1016/j.cosust.2017.12.002", "ISSN" : "18773435", "author" : [ { "dropping-particle" : "", "family" : "Grandin", "given" : "Jakob", "non-dropping-particle" : "", "parse-names" : false, "suffix" : "" }, { "dropping-particle" : "", "family" : "Haarstad", "given" : "H\u00e5vard", "non-dropping-particle" : "", "parse-names" : false, "suffix" : "" }, { "dropping-particle" : "", "family" : "Kj\u00e6r\u00e5s", "given" : "Kristin", "non-dropping-particle" : "", "parse-names" : false, "suffix" : "" }, { "dropping-particle" : "", "family" : "Bouzarovski", "given" : "Stefan", "non-dropping-particle" : "", "parse-names" : false, "suffix" : "" } ], "container-title" : "Current Opinion in Environmental Sustainability", "id" : "ITEM-1", "issued" : { "date-parts" : [ [ "2018" ] ] }, "page" : "16-22", "title" : "The politics of rapid urban transformation", "type" : "article-journal", "volume" : "31" }, "uris" : [ "http://www.mendeley.com/documents/?uuid=d99a888b-e902-45f3-bf81-eb06d4293424" ] }, { "id" : "ITEM-2", "itemData" : { "DOI" : "10.1111/j.1475-5661.2012.00535.x", "ISBN" : "1475-5661", "ISSN" : "00202754", "PMID" : "23347591", "abstract" : "In this paper, we argue for an approach that goes beyond an institutional reading of urban climate governance to engage with the ways in which government is accomplished through social and technical practices. Central to the exercise of government in this manner, we argue, are \u2018climate change experiments\u2019\u2013 purposive interventions in urban socio-technical systems designed to respond to the imperatives of mitigating and adapting to climate change in the city. Drawing on three different concepts \u2013 of governance experiments, socio-technical experiments, and strategic experiments \u2013 we first develop a framework for understanding the nature and dynamics of urban climate change experiments. We use this conceptual analysis to frame a scoping study of the global dimensions of urban climate change experimentation in a database of 627 urban climate change experiments in 100 global cities. The analysis charts when and where these experiments occur, the relationship between the social and technical aspects of experimentation and the governance of urban climate change experimentation, including the actors involved in their governing and the extent to which new political spaces for experimentation are emerging in the contemporary city. We find that experiments serve to create new forms of political space within the city, as public and private authority blur, and are primarily enacted through forms of technical intervention in infrastructure networks, drawing attention to the importance of such sites in urban climate politics. These findings point to an emerging research agenda on urban climate change experiments that needs to engage with the diversity of experimentation in different urban contexts, how they are conducted in practice and their impacts and implications for urban governance and urban life.", "author" : [ { "dropping-particle" : "", "family" : "Bulkeley", "given" : "Harriet", "non-dropping-particle" : "", "parse-names" : false, "suffix" : "" }, { "dropping-particle" : "", "family" : "Cast\u00e1n Broto", "given" : "Vanesa", "non-dropping-particle" : "", "parse-names" : false, "suffix" : "" } ], "container-title" : "Transactions of the Institute of British Geographers", "id" : "ITEM-2", "issue" : "3", "issued" : { "date-parts" : [ [ "2013" ] ] }, "page" : "361-375", "title" : "Government by experiment? Global cities and the governing of climate change", "type" : "article-journal", "volume" : "38" }, "uris" : [ "http://www.mendeley.com/documents/?uuid=02493e3e-4105-4259-9d45-caa65b262924" ] } ], "mendeley" : { "formattedCitation" : "&lt;sup&gt;9,10&lt;/sup&gt;", "plainTextFormattedCitation" : "9,10", "previouslyFormattedCitation" : "&lt;sup&gt;9,10&lt;/sup&gt;" }, "properties" : {  }, "schema" : "https://github.com/citation-style-language/schema/raw/master/csl-citation.json" }</w:instrText>
      </w:r>
      <w:r w:rsidR="009C4046">
        <w:rPr>
          <w:rFonts w:ascii="Calibri" w:eastAsia="Calibri" w:hAnsi="Calibri" w:cs="Calibri"/>
        </w:rPr>
        <w:fldChar w:fldCharType="separate"/>
      </w:r>
      <w:r w:rsidR="00DD3643" w:rsidRPr="00DD3643">
        <w:rPr>
          <w:rFonts w:ascii="Calibri" w:eastAsia="Calibri" w:hAnsi="Calibri" w:cs="Calibri"/>
          <w:noProof/>
          <w:vertAlign w:val="superscript"/>
        </w:rPr>
        <w:t>9,10</w:t>
      </w:r>
      <w:r w:rsidR="009C4046">
        <w:rPr>
          <w:rFonts w:ascii="Calibri" w:eastAsia="Calibri" w:hAnsi="Calibri" w:cs="Calibri"/>
        </w:rPr>
        <w:fldChar w:fldCharType="end"/>
      </w:r>
      <w:r w:rsidR="007A7F6F">
        <w:rPr>
          <w:rFonts w:ascii="Calibri" w:eastAsia="Calibri" w:hAnsi="Calibri" w:cs="Calibri"/>
        </w:rPr>
        <w:t xml:space="preserve">, </w:t>
      </w:r>
      <w:ins w:id="0" w:author="William Lamb" w:date="2018-04-18T09:52:00Z">
        <w:r w:rsidR="00DD3643">
          <w:rPr>
            <w:rFonts w:ascii="Calibri" w:eastAsia="Calibri" w:hAnsi="Calibri" w:cs="Calibri"/>
          </w:rPr>
          <w:t xml:space="preserve">underlining an important role for </w:t>
        </w:r>
      </w:ins>
      <w:del w:id="1" w:author="William Lamb" w:date="2018-04-18T09:52:00Z">
        <w:r w:rsidR="009C4046" w:rsidDel="00DD3643">
          <w:rPr>
            <w:rFonts w:ascii="Calibri" w:eastAsia="Calibri" w:hAnsi="Calibri" w:cs="Calibri"/>
          </w:rPr>
          <w:delText xml:space="preserve">with much of the urban climate change mitigation literature </w:delText>
        </w:r>
        <w:r w:rsidR="005E748C" w:rsidDel="00DD3643">
          <w:rPr>
            <w:rFonts w:ascii="Calibri" w:eastAsia="Calibri" w:hAnsi="Calibri" w:cs="Calibri"/>
          </w:rPr>
          <w:delText xml:space="preserve">dedicated to </w:delText>
        </w:r>
      </w:del>
      <w:r w:rsidR="005E748C">
        <w:rPr>
          <w:rFonts w:ascii="Calibri" w:eastAsia="Calibri" w:hAnsi="Calibri" w:cs="Calibri"/>
        </w:rPr>
        <w:t>case studies</w:t>
      </w:r>
      <w:r w:rsidR="00F94AF3">
        <w:rPr>
          <w:rFonts w:ascii="Calibri" w:eastAsia="Calibri" w:hAnsi="Calibri" w:cs="Calibri"/>
        </w:rPr>
        <w:t xml:space="preserve"> of</w:t>
      </w:r>
      <w:r w:rsidR="00C24E69">
        <w:rPr>
          <w:rFonts w:ascii="Calibri" w:eastAsia="Calibri" w:hAnsi="Calibri" w:cs="Calibri"/>
        </w:rPr>
        <w:t xml:space="preserve"> local mitigation actions</w:t>
      </w:r>
      <w:ins w:id="2" w:author="William Lamb" w:date="2018-04-18T09:52:00Z">
        <w:r w:rsidR="00DD3643">
          <w:rPr>
            <w:rFonts w:ascii="Calibri" w:eastAsia="Calibri" w:hAnsi="Calibri" w:cs="Calibri"/>
          </w:rPr>
          <w:t xml:space="preserve"> and</w:t>
        </w:r>
      </w:ins>
      <w:del w:id="3" w:author="William Lamb" w:date="2018-04-18T09:52:00Z">
        <w:r w:rsidR="00F94AF3" w:rsidDel="00DD3643">
          <w:rPr>
            <w:rFonts w:ascii="Calibri" w:eastAsia="Calibri" w:hAnsi="Calibri" w:cs="Calibri"/>
          </w:rPr>
          <w:delText>, or</w:delText>
        </w:r>
      </w:del>
      <w:r w:rsidR="00F94AF3">
        <w:rPr>
          <w:rFonts w:ascii="Calibri" w:eastAsia="Calibri" w:hAnsi="Calibri" w:cs="Calibri"/>
        </w:rPr>
        <w:t xml:space="preserve"> </w:t>
      </w:r>
      <w:r w:rsidR="00796035">
        <w:rPr>
          <w:rFonts w:ascii="Calibri" w:eastAsia="Calibri" w:hAnsi="Calibri" w:cs="Calibri"/>
        </w:rPr>
        <w:t>horizontal comparisons</w:t>
      </w:r>
      <w:r w:rsidR="00D71236">
        <w:rPr>
          <w:rFonts w:ascii="Calibri" w:eastAsia="Calibri" w:hAnsi="Calibri" w:cs="Calibri"/>
        </w:rPr>
        <w:t xml:space="preserve"> of actions</w:t>
      </w:r>
      <w:r w:rsidR="00F94AF3">
        <w:rPr>
          <w:rFonts w:ascii="Calibri" w:eastAsia="Calibri" w:hAnsi="Calibri" w:cs="Calibri"/>
        </w:rPr>
        <w:t xml:space="preserve"> </w:t>
      </w:r>
      <w:del w:id="4" w:author="William Lamb" w:date="2018-04-18T09:55:00Z">
        <w:r w:rsidR="00F94AF3" w:rsidDel="00CF1BAC">
          <w:rPr>
            <w:rFonts w:ascii="Calibri" w:eastAsia="Calibri" w:hAnsi="Calibri" w:cs="Calibri"/>
          </w:rPr>
          <w:delText>across</w:delText>
        </w:r>
      </w:del>
      <w:del w:id="5" w:author="William Lamb" w:date="2018-04-18T09:53:00Z">
        <w:r w:rsidR="00F94AF3" w:rsidDel="00CF1BAC">
          <w:rPr>
            <w:rFonts w:ascii="Calibri" w:eastAsia="Calibri" w:hAnsi="Calibri" w:cs="Calibri"/>
          </w:rPr>
          <w:delText xml:space="preserve"> a small number </w:delText>
        </w:r>
      </w:del>
      <w:ins w:id="6" w:author="William Lamb" w:date="2018-04-18T09:53:00Z">
        <w:r w:rsidR="00CF1BAC">
          <w:rPr>
            <w:rFonts w:ascii="Calibri" w:eastAsia="Calibri" w:hAnsi="Calibri" w:cs="Calibri"/>
          </w:rPr>
          <w:t xml:space="preserve"> </w:t>
        </w:r>
      </w:ins>
      <w:ins w:id="7" w:author="William Lamb" w:date="2018-04-18T09:55:00Z">
        <w:r w:rsidR="00CF1BAC">
          <w:rPr>
            <w:rFonts w:ascii="Calibri" w:eastAsia="Calibri" w:hAnsi="Calibri" w:cs="Calibri"/>
          </w:rPr>
          <w:t xml:space="preserve">between </w:t>
        </w:r>
      </w:ins>
      <w:ins w:id="8" w:author="William Lamb" w:date="2018-04-18T09:53:00Z">
        <w:r w:rsidR="00CF1BAC">
          <w:rPr>
            <w:rFonts w:ascii="Calibri" w:eastAsia="Calibri" w:hAnsi="Calibri" w:cs="Calibri"/>
          </w:rPr>
          <w:t xml:space="preserve">different types </w:t>
        </w:r>
      </w:ins>
      <w:r w:rsidR="00F94AF3">
        <w:rPr>
          <w:rFonts w:ascii="Calibri" w:eastAsia="Calibri" w:hAnsi="Calibri" w:cs="Calibri"/>
        </w:rPr>
        <w:t>of cities</w:t>
      </w:r>
      <w:commentRangeStart w:id="9"/>
      <w:r w:rsidR="00F94AF3">
        <w:rPr>
          <w:rFonts w:ascii="Calibri" w:eastAsia="Calibri" w:hAnsi="Calibri" w:cs="Calibri"/>
        </w:rPr>
        <w:t>.</w:t>
      </w:r>
      <w:commentRangeEnd w:id="9"/>
      <w:r w:rsidR="00C6156C">
        <w:rPr>
          <w:rStyle w:val="CommentReference"/>
        </w:rPr>
        <w:commentReference w:id="9"/>
      </w:r>
      <w:r w:rsidR="00AC15F4">
        <w:rPr>
          <w:rFonts w:ascii="Calibri" w:eastAsia="Calibri" w:hAnsi="Calibri" w:cs="Calibri"/>
        </w:rPr>
        <w:t xml:space="preserve"> </w:t>
      </w:r>
      <w:r w:rsidR="00C24E69">
        <w:rPr>
          <w:rFonts w:ascii="Calibri" w:eastAsia="Calibri" w:hAnsi="Calibri" w:cs="Calibri"/>
        </w:rPr>
        <w:t>L</w:t>
      </w:r>
      <w:r w:rsidR="00AC15F4">
        <w:rPr>
          <w:rFonts w:ascii="Calibri" w:eastAsia="Calibri" w:hAnsi="Calibri" w:cs="Calibri"/>
        </w:rPr>
        <w:t xml:space="preserve">earning from these </w:t>
      </w:r>
      <w:r w:rsidR="00C24E69">
        <w:rPr>
          <w:rFonts w:ascii="Calibri" w:eastAsia="Calibri" w:hAnsi="Calibri" w:cs="Calibri"/>
        </w:rPr>
        <w:t xml:space="preserve">studies </w:t>
      </w:r>
      <w:r w:rsidR="008F622A">
        <w:rPr>
          <w:rFonts w:ascii="Calibri" w:eastAsia="Calibri" w:hAnsi="Calibri" w:cs="Calibri"/>
        </w:rPr>
        <w:t xml:space="preserve">is important to satisfy increasing demands for a solutions orientation in the field </w:t>
      </w:r>
      <w:r w:rsidR="008F622A">
        <w:rPr>
          <w:rFonts w:ascii="Calibri" w:eastAsia="Calibri" w:hAnsi="Calibri" w:cs="Calibri"/>
        </w:rPr>
        <w:fldChar w:fldCharType="begin" w:fldLock="1"/>
      </w:r>
      <w:r w:rsidR="00DD3643">
        <w:rPr>
          <w:rFonts w:ascii="Calibri" w:eastAsia="Calibri" w:hAnsi="Calibri" w:cs="Calibri"/>
        </w:rPr>
        <w:instrText>ADDIN CSL_CITATION { "citationItems" : [ { "id" : "ITEM-1", "itemData" : { "DOI" : "10.1016/j.envsci.2017.05.014", "ISSN" : "18736416", "abstract" : "\u00a9 2017 Elsevier Ltd There has been much debate about the assessment process of the Intergovernmental Panel on Climate Change (IPCC). Yet two of the most fundam ental challenges that directly threaten the ability of the IPCC to fulfill its mandate have been largely neglected so far. Firstly, the magnitude and rapid expansion of the climate change literature makes it increasingly impossible for the IPCC to conduct comprehensive and transparent assessments without major innovations in assessment practices and tools. Secondly, the structure, organization and scientific practices across the social sciences and humanities prohibit systematic learning on climate change solutions and increasingly limit the policy-relevance of IPCC assessments. We highlight the need for responses along three avenues to prepare the IPCC for continued success in the future: 1) IPCC assessments must make better use of big-data methods and available computational power to assess the growing body of literature and ensure comprehensiveness; 2) systematic review practices need to be enshrined into IPCC procedures to ensure adequate focus and transparency in its assessments; 3) a synthetic research culture needs to be established in the social sciences and humanities in order to foster knowledge accumulation and learning on climate solutions in the future. As policymakers become more interested in understanding solutions, the future prospects of global environmental assessment enterprises will depend heavily on a successful transformation within the social sciences and humanities towards systematic knowledge generation. This article is part of a special issue on solution-oriented Global Environmental Assessments.", "author" : [ { "dropping-particle" : "", "family" : "Minx", "given" : "J.C.", "non-dropping-particle" : "", "parse-names" : false, "suffix" : "" }, { "dropping-particle" : "", "family" : "Callaghan", "given" : "M.", "non-dropping-particle" : "", "parse-names" : false, "suffix" : "" }, { "dropping-particle" : "", "family" : "Lamb", "given" : "W.F.", "non-dropping-particle" : "", "parse-names" : false, "suffix" : "" }, { "dropping-particle" : "", "family" : "Garard", "given" : "J.", "non-dropping-particle" : "", "parse-names" : false, "suffix" : "" }, { "dropping-particle" : "", "family" : "Edenhofer", "given" : "O.", "non-dropping-particle" : "", "parse-names" : false, "suffix" : "" } ], "container-title" : "Environmental Science and Policy", "id" : "ITEM-1", "issued" : { "date-parts" : [ [ "2017" ] ] }, "title" : "Learning about climate change solutions in the IPCC and beyond", "type" : "article-journal", "volume" : "77" }, "uris" : [ "http://www.mendeley.com/documents/?uuid=5f29a900-7eee-3fbb-b4e1-422e4f2f2900" ] } ], "mendeley" : { "formattedCitation" : "&lt;sup&gt;11&lt;/sup&gt;", "plainTextFormattedCitation" : "11", "previouslyFormattedCitation" : "&lt;sup&gt;11&lt;/sup&gt;" }, "properties" : {  }, "schema" : "https://github.com/citation-style-language/schema/raw/master/csl-citation.json" }</w:instrText>
      </w:r>
      <w:r w:rsidR="008F622A">
        <w:rPr>
          <w:rFonts w:ascii="Calibri" w:eastAsia="Calibri" w:hAnsi="Calibri" w:cs="Calibri"/>
        </w:rPr>
        <w:fldChar w:fldCharType="separate"/>
      </w:r>
      <w:r w:rsidR="00DD3643" w:rsidRPr="00DD3643">
        <w:rPr>
          <w:rFonts w:ascii="Calibri" w:eastAsia="Calibri" w:hAnsi="Calibri" w:cs="Calibri"/>
          <w:noProof/>
          <w:vertAlign w:val="superscript"/>
        </w:rPr>
        <w:t>11</w:t>
      </w:r>
      <w:r w:rsidR="008F622A">
        <w:rPr>
          <w:rFonts w:ascii="Calibri" w:eastAsia="Calibri" w:hAnsi="Calibri" w:cs="Calibri"/>
        </w:rPr>
        <w:fldChar w:fldCharType="end"/>
      </w:r>
      <w:r w:rsidR="008F622A">
        <w:rPr>
          <w:rFonts w:ascii="Calibri" w:eastAsia="Calibri" w:hAnsi="Calibri" w:cs="Calibri"/>
        </w:rPr>
        <w:t xml:space="preserve"> and to support the urgent upscaling of effort</w:t>
      </w:r>
      <w:r w:rsidR="00FD6868">
        <w:rPr>
          <w:rFonts w:ascii="Calibri" w:eastAsia="Calibri" w:hAnsi="Calibri" w:cs="Calibri"/>
        </w:rPr>
        <w:t>s</w:t>
      </w:r>
      <w:r w:rsidR="008F622A">
        <w:rPr>
          <w:rFonts w:ascii="Calibri" w:eastAsia="Calibri" w:hAnsi="Calibri" w:cs="Calibri"/>
        </w:rPr>
        <w:t xml:space="preserve"> required to keep global warming below 1.5°C or 2°C </w:t>
      </w:r>
      <w:r w:rsidR="008F622A">
        <w:rPr>
          <w:rFonts w:ascii="Calibri" w:eastAsia="Calibri" w:hAnsi="Calibri" w:cs="Calibri"/>
        </w:rPr>
        <w:fldChar w:fldCharType="begin" w:fldLock="1"/>
      </w:r>
      <w:r w:rsidR="00DD3643">
        <w:rPr>
          <w:rFonts w:ascii="Calibri" w:eastAsia="Calibri" w:hAnsi="Calibri" w:cs="Calibri"/>
        </w:rPr>
        <w:instrText>ADDIN CSL_CITATION { "citationItems" : [ { "id" : "ITEM-1", "itemData" : { "DOI" : "10.1038/s41558-018-0101-5", "author" : [ { "dropping-particle" : "", "family" : "Solecki", "given" : "William", "non-dropping-particle" : "", "parse-names" : false, "suffix" : "" }, { "dropping-particle" : "", "family" : "Rosenzweig", "given" : "Cynthia", "non-dropping-particle" : "", "parse-names" : false, "suffix" : "" }, { "dropping-particle" : "", "family" : "Dhakal", "given" : "Shobhakar", "non-dropping-particle" : "", "parse-names" : false, "suffix" : "" }, { "dropping-particle" : "", "family" : "Roberts", "given" : "Debra", "non-dropping-particle" : "", "parse-names" : false, "suffix" : "" }, { "dropping-particle" : "", "family" : "Barau", "given" : "Aliyu Salisu", "non-dropping-particle" : "", "parse-names" : false, "suffix" : "" }, { "dropping-particle" : "", "family" : "Schultz", "given" : "Seth", "non-dropping-particle" : "", "parse-names" : false, "suffix" : "" }, { "dropping-particle" : "", "family" : "\u00dcrge-vorsatz", "given" : "Diana", "non-dropping-particle" : "", "parse-names" : false, "suffix" : "" } ], "container-title" : "Nature Climate Change", "id" : "ITEM-1", "issue" : "March", "issued" : { "date-parts" : [ [ "2018" ] ] }, "page" : "175-185", "title" : "City transformations in a 1.5\u00b0C warmer world", "type" : "article-journal", "volume" : "8" }, "uris" : [ "http://www.mendeley.com/documents/?uuid=a332f281-e4b5-4fe7-b5c4-765d73ca5955" ] } ], "mendeley" : { "formattedCitation" : "&lt;sup&gt;12&lt;/sup&gt;", "plainTextFormattedCitation" : "12", "previouslyFormattedCitation" : "&lt;sup&gt;12&lt;/sup&gt;" }, "properties" : {  }, "schema" : "https://github.com/citation-style-language/schema/raw/master/csl-citation.json" }</w:instrText>
      </w:r>
      <w:r w:rsidR="008F622A">
        <w:rPr>
          <w:rFonts w:ascii="Calibri" w:eastAsia="Calibri" w:hAnsi="Calibri" w:cs="Calibri"/>
        </w:rPr>
        <w:fldChar w:fldCharType="separate"/>
      </w:r>
      <w:r w:rsidR="00DD3643" w:rsidRPr="00DD3643">
        <w:rPr>
          <w:rFonts w:ascii="Calibri" w:eastAsia="Calibri" w:hAnsi="Calibri" w:cs="Calibri"/>
          <w:noProof/>
          <w:vertAlign w:val="superscript"/>
        </w:rPr>
        <w:t>12</w:t>
      </w:r>
      <w:r w:rsidR="008F622A">
        <w:rPr>
          <w:rFonts w:ascii="Calibri" w:eastAsia="Calibri" w:hAnsi="Calibri" w:cs="Calibri"/>
        </w:rPr>
        <w:fldChar w:fldCharType="end"/>
      </w:r>
      <w:r w:rsidR="008F622A">
        <w:rPr>
          <w:rFonts w:ascii="Calibri" w:eastAsia="Calibri" w:hAnsi="Calibri" w:cs="Calibri"/>
        </w:rPr>
        <w:t>.</w:t>
      </w:r>
    </w:p>
    <w:p w14:paraId="50CEDF3B" w14:textId="426E16B2" w:rsidR="00134659" w:rsidRDefault="008F622A" w:rsidP="00CF1BAC">
      <w:r>
        <w:rPr>
          <w:rFonts w:ascii="Calibri" w:eastAsia="Calibri" w:hAnsi="Calibri" w:cs="Calibri"/>
        </w:rPr>
        <w:t>T</w:t>
      </w:r>
      <w:r w:rsidR="00C80E59">
        <w:rPr>
          <w:rFonts w:ascii="Calibri" w:eastAsia="Calibri" w:hAnsi="Calibri" w:cs="Calibri"/>
        </w:rPr>
        <w:t xml:space="preserve">he </w:t>
      </w:r>
      <w:r w:rsidR="00C6156C">
        <w:rPr>
          <w:rFonts w:ascii="Calibri" w:eastAsia="Calibri" w:hAnsi="Calibri" w:cs="Calibri"/>
        </w:rPr>
        <w:t xml:space="preserve">IPCC’s </w:t>
      </w:r>
      <w:r w:rsidR="00C80E59">
        <w:rPr>
          <w:rFonts w:ascii="Calibri" w:eastAsia="Calibri" w:hAnsi="Calibri" w:cs="Calibri"/>
        </w:rPr>
        <w:t>6</w:t>
      </w:r>
      <w:r w:rsidR="00C80E59" w:rsidRPr="00C80E59">
        <w:rPr>
          <w:rFonts w:ascii="Calibri" w:eastAsia="Calibri" w:hAnsi="Calibri" w:cs="Calibri"/>
          <w:vertAlign w:val="superscript"/>
        </w:rPr>
        <w:t>th</w:t>
      </w:r>
      <w:r w:rsidR="00C80E59">
        <w:rPr>
          <w:rFonts w:ascii="Calibri" w:eastAsia="Calibri" w:hAnsi="Calibri" w:cs="Calibri"/>
        </w:rPr>
        <w:t xml:space="preserve"> Assessment Cycle will </w:t>
      </w:r>
      <w:r>
        <w:rPr>
          <w:rFonts w:ascii="Calibri" w:eastAsia="Calibri" w:hAnsi="Calibri" w:cs="Calibri"/>
        </w:rPr>
        <w:t xml:space="preserve">again </w:t>
      </w:r>
      <w:r w:rsidR="00C80E59">
        <w:rPr>
          <w:rFonts w:ascii="Calibri" w:eastAsia="Calibri" w:hAnsi="Calibri" w:cs="Calibri"/>
        </w:rPr>
        <w:t>include dedi</w:t>
      </w:r>
      <w:r w:rsidR="002D4A08">
        <w:rPr>
          <w:rFonts w:ascii="Calibri" w:eastAsia="Calibri" w:hAnsi="Calibri" w:cs="Calibri"/>
        </w:rPr>
        <w:t>cated chapter</w:t>
      </w:r>
      <w:r>
        <w:rPr>
          <w:rFonts w:ascii="Calibri" w:eastAsia="Calibri" w:hAnsi="Calibri" w:cs="Calibri"/>
        </w:rPr>
        <w:t>s</w:t>
      </w:r>
      <w:r w:rsidR="002D4A08">
        <w:rPr>
          <w:rFonts w:ascii="Calibri" w:eastAsia="Calibri" w:hAnsi="Calibri" w:cs="Calibri"/>
        </w:rPr>
        <w:t xml:space="preserve"> on urban systems</w:t>
      </w:r>
      <w:r w:rsidR="00243CA7">
        <w:rPr>
          <w:rFonts w:ascii="Calibri" w:eastAsia="Calibri" w:hAnsi="Calibri" w:cs="Calibri"/>
        </w:rPr>
        <w:t>, in both Working Gr</w:t>
      </w:r>
      <w:r w:rsidR="00AC15F4">
        <w:rPr>
          <w:rFonts w:ascii="Calibri" w:eastAsia="Calibri" w:hAnsi="Calibri" w:cs="Calibri"/>
        </w:rPr>
        <w:t>oup</w:t>
      </w:r>
      <w:r>
        <w:rPr>
          <w:rFonts w:ascii="Calibri" w:eastAsia="Calibri" w:hAnsi="Calibri" w:cs="Calibri"/>
        </w:rPr>
        <w:t>s</w:t>
      </w:r>
      <w:r w:rsidR="00AC15F4">
        <w:rPr>
          <w:rFonts w:ascii="Calibri" w:eastAsia="Calibri" w:hAnsi="Calibri" w:cs="Calibri"/>
        </w:rPr>
        <w:t xml:space="preserve"> II and III.</w:t>
      </w:r>
      <w:r w:rsidR="002D4A08">
        <w:rPr>
          <w:rFonts w:ascii="Calibri" w:eastAsia="Calibri" w:hAnsi="Calibri" w:cs="Calibri"/>
        </w:rPr>
        <w:t xml:space="preserve"> </w:t>
      </w:r>
      <w:r w:rsidR="00C24E69">
        <w:rPr>
          <w:rFonts w:ascii="Calibri" w:eastAsia="Calibri" w:hAnsi="Calibri" w:cs="Calibri"/>
        </w:rPr>
        <w:t>Urban assessments and research networks are in their infancy, but gaining momentum</w:t>
      </w:r>
      <w:r w:rsidR="00DA4597">
        <w:rPr>
          <w:rFonts w:ascii="Calibri" w:eastAsia="Calibri" w:hAnsi="Calibri" w:cs="Calibri"/>
        </w:rPr>
        <w:t>, as exemplified by the Urban Climate Change Research Network</w:t>
      </w:r>
      <w:r w:rsidR="00C24E69">
        <w:rPr>
          <w:rFonts w:ascii="Calibri" w:eastAsia="Calibri" w:hAnsi="Calibri" w:cs="Calibri"/>
        </w:rPr>
        <w:t xml:space="preserve"> (UCCRN)</w:t>
      </w:r>
      <w:r w:rsidR="00DA4597">
        <w:rPr>
          <w:rFonts w:ascii="Calibri" w:eastAsia="Calibri" w:hAnsi="Calibri" w:cs="Calibri"/>
        </w:rPr>
        <w:t xml:space="preserve">, and </w:t>
      </w:r>
      <w:r w:rsidR="000D7FE3">
        <w:rPr>
          <w:rFonts w:ascii="Calibri" w:eastAsia="Calibri" w:hAnsi="Calibri" w:cs="Calibri"/>
        </w:rPr>
        <w:t xml:space="preserve">in </w:t>
      </w:r>
      <w:r w:rsidR="00DA4597">
        <w:rPr>
          <w:rFonts w:ascii="Calibri" w:eastAsia="Calibri" w:hAnsi="Calibri" w:cs="Calibri"/>
        </w:rPr>
        <w:t>renewed efforts to foster</w:t>
      </w:r>
      <w:r w:rsidR="000D7FE3">
        <w:rPr>
          <w:rFonts w:ascii="Calibri" w:eastAsia="Calibri" w:hAnsi="Calibri" w:cs="Calibri"/>
        </w:rPr>
        <w:t xml:space="preserve"> a</w:t>
      </w:r>
      <w:r w:rsidR="00DA4597">
        <w:rPr>
          <w:rFonts w:ascii="Calibri" w:eastAsia="Calibri" w:hAnsi="Calibri" w:cs="Calibri"/>
        </w:rPr>
        <w:t xml:space="preserve"> global urban science </w:t>
      </w:r>
      <w:r w:rsidR="000D7FE3">
        <w:rPr>
          <w:rFonts w:ascii="Calibri" w:eastAsia="Calibri" w:hAnsi="Calibri" w:cs="Calibri"/>
        </w:rPr>
        <w:fldChar w:fldCharType="begin" w:fldLock="1"/>
      </w:r>
      <w:r w:rsidR="00DD3643">
        <w:rPr>
          <w:rFonts w:ascii="Calibri" w:eastAsia="Calibri" w:hAnsi="Calibri" w:cs="Calibri"/>
        </w:rPr>
        <w:instrText>ADDIN CSL_CITATION { "citationItems" : [ { "id" : "ITEM-1", "itemData" : { "DOI" : "10.1038/s41893-017-0013-9", "ISSN" : "2398-9629", "abstract" : "The study of cities needs to become more than the sum of its parts. An international Expert Panel investigates why, and how.", "author" : [ { "dropping-particle" : "", "family" : "Acuto", "given" : "Michele", "non-dropping-particle" : "", "parse-names" : false, "suffix" : "" }, { "dropping-particle" : "", "family" : "Parnell", "given" : "Susan", "non-dropping-particle" : "", "parse-names" : false, "suffix" : "" }, { "dropping-particle" : "", "family" : "Seto", "given" : "Karen C.", "non-dropping-particle" : "", "parse-names" : false, "suffix" : "" } ], "container-title" : "Nature Sustainability", "id" : "ITEM-1", "issue" : "1", "issued" : { "date-parts" : [ [ "2018" ] ] }, "page" : "2-4", "publisher" : "Springer US", "title" : "Building a global urban science", "type" : "article-journal", "volume" : "1" }, "uris" : [ "http://www.mendeley.com/documents/?uuid=ce973be5-b6f2-41f3-a95d-94ef009d62bd" ] }, { "id" : "ITEM-2", "itemData" : { "author" : [ { "dropping-particle" : "", "family" : "Creutzig", "given" : "Felix", "non-dropping-particle" : "", "parse-names" : false, "suffix" : "" }, { "dropping-particle" : "", "family" : "Lohrey", "given" : "Steffen", "non-dropping-particle" : "", "parse-names" : false, "suffix" : "" }, { "dropping-particle" : "", "family" : "Bai", "given" : "Xuemei", "non-dropping-particle" : "", "parse-names" : false, "suffix" : "" }, { "dropping-particle" : "", "family" : "Dawson", "given" : "Richard", "non-dropping-particle" : "", "parse-names" : false, "suffix" : "" }, { "dropping-particle" : "", "family" : "Dhakal", "given" : "Shobhakar", "non-dropping-particle" : "", "parse-names" : false, "suffix" : "" }, { "dropping-particle" : "", "family" : "Lamb", "given" : "William F.", "non-dropping-particle" : "", "parse-names" : false, "suffix" : "" }, { "dropping-particle" : "", "family" : "McPhearson", "given" : "Timon", "non-dropping-particle" : "", "parse-names" : false, "suffix" : "" }, { "dropping-particle" : "", "family" : "Minx", "given" : "Jan C.", "non-dropping-particle" : "", "parse-names" : false, "suffix" : "" }, { "dropping-particle" : "", "family" : "Munoz", "given" : "Esteban", "non-dropping-particle" : "", "parse-names" : false, "suffix" : "" }, { "dropping-particle" : "", "family" : "Walsh", "given" : "Brenna", "non-dropping-particle" : "", "parse-names" : false, "suffix" : "" } ], "container-title" : "Global Sustainability", "id" : "ITEM-2", "issued" : { "date-parts" : [ [ "0" ] ] }, "title" : "Upscaling urban data science for global climate solutions", "type" : "article-journal" }, "uris" : [ "http://www.mendeley.com/documents/?uuid=00bb76b2-0a6d-4d9d-a7b4-87901d206ea9" ] } ], "mendeley" : { "formattedCitation" : "&lt;sup&gt;13,14&lt;/sup&gt;", "plainTextFormattedCitation" : "13,14", "previouslyFormattedCitation" : "&lt;sup&gt;13,14&lt;/sup&gt;" }, "properties" : {  }, "schema" : "https://github.com/citation-style-language/schema/raw/master/csl-citation.json" }</w:instrText>
      </w:r>
      <w:r w:rsidR="000D7FE3">
        <w:rPr>
          <w:rFonts w:ascii="Calibri" w:eastAsia="Calibri" w:hAnsi="Calibri" w:cs="Calibri"/>
        </w:rPr>
        <w:fldChar w:fldCharType="separate"/>
      </w:r>
      <w:r w:rsidR="00DD3643" w:rsidRPr="00DD3643">
        <w:rPr>
          <w:rFonts w:ascii="Calibri" w:eastAsia="Calibri" w:hAnsi="Calibri" w:cs="Calibri"/>
          <w:noProof/>
          <w:vertAlign w:val="superscript"/>
        </w:rPr>
        <w:t>13,14</w:t>
      </w:r>
      <w:r w:rsidR="000D7FE3">
        <w:rPr>
          <w:rFonts w:ascii="Calibri" w:eastAsia="Calibri" w:hAnsi="Calibri" w:cs="Calibri"/>
        </w:rPr>
        <w:fldChar w:fldCharType="end"/>
      </w:r>
      <w:r w:rsidR="00C24E69">
        <w:rPr>
          <w:rFonts w:ascii="Calibri" w:eastAsia="Calibri" w:hAnsi="Calibri" w:cs="Calibri"/>
        </w:rPr>
        <w:t xml:space="preserve">. </w:t>
      </w:r>
      <w:r w:rsidR="00465857">
        <w:rPr>
          <w:rFonts w:ascii="Calibri" w:eastAsia="Calibri" w:hAnsi="Calibri" w:cs="Calibri"/>
        </w:rPr>
        <w:t xml:space="preserve">Case studies are prominent in these assessments: </w:t>
      </w:r>
      <w:r w:rsidR="00134659">
        <w:rPr>
          <w:rFonts w:ascii="Calibri" w:eastAsia="Calibri" w:hAnsi="Calibri" w:cs="Calibri"/>
        </w:rPr>
        <w:t xml:space="preserve">often they are presented </w:t>
      </w:r>
      <w:r w:rsidR="00465857">
        <w:rPr>
          <w:rFonts w:ascii="Calibri" w:eastAsia="Calibri" w:hAnsi="Calibri" w:cs="Calibri"/>
        </w:rPr>
        <w:t>in dedicated boxed sections (IPCC, ARC3.2)</w:t>
      </w:r>
      <w:r w:rsidR="00134659">
        <w:rPr>
          <w:rFonts w:ascii="Calibri" w:eastAsia="Calibri" w:hAnsi="Calibri" w:cs="Calibri"/>
        </w:rPr>
        <w:t xml:space="preserve">, are </w:t>
      </w:r>
      <w:r w:rsidR="00465857">
        <w:rPr>
          <w:rFonts w:ascii="Calibri" w:eastAsia="Calibri" w:hAnsi="Calibri" w:cs="Calibri"/>
        </w:rPr>
        <w:t>curated in libraries of urban initiatives (ICLEI)</w:t>
      </w:r>
      <w:r w:rsidR="00134659">
        <w:rPr>
          <w:rFonts w:ascii="Calibri" w:eastAsia="Calibri" w:hAnsi="Calibri" w:cs="Calibri"/>
        </w:rPr>
        <w:t xml:space="preserve">, or are simply placed in the text as examples of policies and actions. But despite their importance to narrative flow and showcasing </w:t>
      </w:r>
      <w:r w:rsidR="00C6156C">
        <w:rPr>
          <w:rFonts w:ascii="Calibri" w:eastAsia="Calibri" w:hAnsi="Calibri" w:cs="Calibri"/>
        </w:rPr>
        <w:t>best practices</w:t>
      </w:r>
      <w:r w:rsidR="00134659">
        <w:rPr>
          <w:rFonts w:ascii="Calibri" w:eastAsia="Calibri" w:hAnsi="Calibri" w:cs="Calibri"/>
        </w:rPr>
        <w:t>, individual cases can have an ambiguous scientific role –</w:t>
      </w:r>
      <w:r w:rsidR="008700D5">
        <w:rPr>
          <w:rFonts w:ascii="Calibri" w:eastAsia="Calibri" w:hAnsi="Calibri" w:cs="Calibri"/>
        </w:rPr>
        <w:t xml:space="preserve"> often they </w:t>
      </w:r>
      <w:r w:rsidR="00134659">
        <w:rPr>
          <w:rFonts w:ascii="Calibri" w:eastAsia="Calibri" w:hAnsi="Calibri" w:cs="Calibri"/>
        </w:rPr>
        <w:t xml:space="preserve">tend towards </w:t>
      </w:r>
      <w:r w:rsidR="0030420A">
        <w:t>‘success stories’ rather than failures</w:t>
      </w:r>
      <w:r w:rsidR="00FD6868">
        <w:t>,</w:t>
      </w:r>
      <w:r w:rsidR="00134659">
        <w:t xml:space="preserve"> </w:t>
      </w:r>
      <w:r w:rsidR="00E86E0E">
        <w:t xml:space="preserve">favour </w:t>
      </w:r>
      <w:r w:rsidR="00134659">
        <w:t>description over analysis, and</w:t>
      </w:r>
      <w:r w:rsidR="00E86E0E">
        <w:t xml:space="preserve"> lack</w:t>
      </w:r>
      <w:r w:rsidR="00134659">
        <w:t xml:space="preserve"> claims of generalisability.</w:t>
      </w:r>
      <w:ins w:id="10" w:author="William Lamb" w:date="2018-04-18T09:59:00Z">
        <w:r w:rsidR="00CF1BAC">
          <w:t xml:space="preserve"> We have yet to understand how well different climate policies work, for which types of cities, under what circumstances.</w:t>
        </w:r>
      </w:ins>
      <w:r w:rsidR="00A62A32">
        <w:t xml:space="preserve"> </w:t>
      </w:r>
      <w:del w:id="11" w:author="William Lamb" w:date="2018-04-18T10:00:00Z">
        <w:r w:rsidR="00A62A32" w:rsidDel="00CF1BAC">
          <w:delText xml:space="preserve">There is little evidence that we are learning </w:delText>
        </w:r>
        <w:r w:rsidR="009C38B9" w:rsidDel="00CF1BAC">
          <w:delText xml:space="preserve">much </w:delText>
        </w:r>
        <w:r w:rsidR="00A62A32" w:rsidDel="00CF1BAC">
          <w:delText xml:space="preserve">from these studies </w:delText>
        </w:r>
        <w:r w:rsidR="009C38B9" w:rsidDel="00CF1BAC">
          <w:delText xml:space="preserve">on the crucial question how well different climate policies work for what type of cities under what circumstances and how. </w:delText>
        </w:r>
      </w:del>
      <w:r w:rsidR="009C38B9">
        <w:t>This is a precondition for</w:t>
      </w:r>
      <w:r w:rsidR="00A62A32">
        <w:t xml:space="preserve"> applying </w:t>
      </w:r>
      <w:r w:rsidR="009C38B9">
        <w:t xml:space="preserve">scientifically robust </w:t>
      </w:r>
      <w:r w:rsidR="00A62A32">
        <w:t xml:space="preserve">lessons </w:t>
      </w:r>
      <w:r w:rsidR="009C38B9">
        <w:t xml:space="preserve">from case study evidence </w:t>
      </w:r>
      <w:r w:rsidR="00A62A32">
        <w:t>to other contexts.</w:t>
      </w:r>
    </w:p>
    <w:p w14:paraId="6FD78C9D" w14:textId="7DC33068" w:rsidR="004F321C" w:rsidRDefault="00AB319C" w:rsidP="007D5093">
      <w:pPr>
        <w:rPr>
          <w:rFonts w:ascii="Calibri" w:eastAsia="Calibri" w:hAnsi="Calibri" w:cs="Calibri"/>
        </w:rPr>
      </w:pPr>
      <w:r>
        <w:t xml:space="preserve">Multiple issues </w:t>
      </w:r>
      <w:r w:rsidR="002C231D">
        <w:t xml:space="preserve">in the underlying literature </w:t>
      </w:r>
      <w:r>
        <w:t xml:space="preserve">confound learning about urban mitigation solutions. </w:t>
      </w:r>
      <w:r w:rsidR="002C231D">
        <w:t xml:space="preserve">First, cities are known for their conceptual challenges, including how to systematise </w:t>
      </w:r>
      <w:r>
        <w:rPr>
          <w:rFonts w:ascii="Calibri" w:eastAsia="Calibri" w:hAnsi="Calibri" w:cs="Calibri"/>
        </w:rPr>
        <w:t xml:space="preserve">urban physical boundaries for comparison </w:t>
      </w:r>
      <w:r>
        <w:rPr>
          <w:rFonts w:ascii="Calibri" w:eastAsia="Calibri" w:hAnsi="Calibri" w:cs="Calibri"/>
        </w:rPr>
        <w:fldChar w:fldCharType="begin" w:fldLock="1"/>
      </w:r>
      <w:r w:rsidR="00DD3643">
        <w:rPr>
          <w:rFonts w:ascii="Calibri" w:eastAsia="Calibri" w:hAnsi="Calibri" w:cs="Calibri"/>
        </w:rPr>
        <w:instrText>ADDIN CSL_CITATION { "citationItems" : [ { "id" : "ITEM-1", "itemData" : { "DOI" : "10.1162/jie.2007.1296", "ISBN" : "10881980 (ISSN)", "ISSN" : "10881980", "PMID" : "3496067", "abstract" : "Cities are open systems and depend on the outsideworld to provide raw materials and assimilate waste to sus- tain their function. The input side of metabolism analysis involves charac- terization of various mate- rial and resource demands by a city. The output side looks at the by-products of the various urban functions and processes, and green- house gas (GHG) emis- sions are a prominent ex- ample. There is yet a third aspect or dimension that is important in the metabolism of cities: the processes and mechanisms that shape, regulate, and govern the various flows.", "author" : [ { "dropping-particle" : "", "family" : "Bai", "given" : "Xuemei", "non-dropping-particle" : "", "parse-names" : false, "suffix" : "" } ], "container-title" : "Journal of Industrial Ecology", "id" : "ITEM-1", "issue" : "2", "issued" : { "date-parts" : [ [ "2007" ] ] }, "page" : "1-6", "title" : "Industrial Ecology and the Global Impacts of Cities", "type" : "article-journal", "volume" : "11" }, "uris" : [ "http://www.mendeley.com/documents/?uuid=c86f54a8-62dd-4836-9b24-20e43a48ac75" ] }, { "id" : "ITEM-2", "itemData" : { "author" : [ { "dropping-particle" : "", "family" : "Creutzig", "given" : "Felix", "non-dropping-particle" : "", "parse-names" : false, "suffix" : "" }, { "dropping-particle" : "", "family" : "Lohrey", "given" : "Steffen", "non-dropping-particle" : "", "parse-names" : false, "suffix" : "" }, { "dropping-particle" : "", "family" : "Bai", "given" : "Xuemei", "non-dropping-particle" : "", "parse-names" : false, "suffix" : "" }, { "dropping-particle" : "", "family" : "Dawson", "given" : "Richard", "non-dropping-particle" : "", "parse-names" : false, "suffix" : "" }, { "dropping-particle" : "", "family" : "Dhakal", "given" : "Shobhakar", "non-dropping-particle" : "", "parse-names" : false, "suffix" : "" }, { "dropping-particle" : "", "family" : "Lamb", "given" : "William F.", "non-dropping-particle" : "", "parse-names" : false, "suffix" : "" }, { "dropping-particle" : "", "family" : "McPhearson", "given" : "Timon", "non-dropping-particle" : "", "parse-names" : false, "suffix" : "" }, { "dropping-particle" : "", "family" : "Minx", "given" : "Jan C.", "non-dropping-particle" : "", "parse-names" : false, "suffix" : "" }, { "dropping-particle" : "", "family" : "Munoz", "given" : "Esteban", "non-dropping-particle" : "", "parse-names" : false, "suffix" : "" }, { "dropping-particle" : "", "family" : "Walsh", "given" : "Brenna", "non-dropping-particle" : "", "parse-names" : false, "suffix" : "" } ], "container-title" : "Global Sustainability", "id" : "ITEM-2", "issued" : { "date-parts" : [ [ "0" ] ] }, "title" : "Upscaling urban data science for global climate solutions", "type" : "article-journal" }, "uris" : [ "http://www.mendeley.com/documents/?uuid=00bb76b2-0a6d-4d9d-a7b4-87901d206ea9" ] } ], "mendeley" : { "formattedCitation" : "&lt;sup&gt;14,15&lt;/sup&gt;", "plainTextFormattedCitation" : "14,15", "previouslyFormattedCitation" : "&lt;sup&gt;14,15&lt;/sup&gt;" }, "properties" : {  }, "schema" : "https://github.com/citation-style-language/schema/raw/master/csl-citation.json" }</w:instrText>
      </w:r>
      <w:r>
        <w:rPr>
          <w:rFonts w:ascii="Calibri" w:eastAsia="Calibri" w:hAnsi="Calibri" w:cs="Calibri"/>
        </w:rPr>
        <w:fldChar w:fldCharType="separate"/>
      </w:r>
      <w:r w:rsidR="00DD3643" w:rsidRPr="00DD3643">
        <w:rPr>
          <w:rFonts w:ascii="Calibri" w:eastAsia="Calibri" w:hAnsi="Calibri" w:cs="Calibri"/>
          <w:noProof/>
          <w:vertAlign w:val="superscript"/>
        </w:rPr>
        <w:t>14,15</w:t>
      </w:r>
      <w:r>
        <w:rPr>
          <w:rFonts w:ascii="Calibri" w:eastAsia="Calibri" w:hAnsi="Calibri" w:cs="Calibri"/>
        </w:rPr>
        <w:fldChar w:fldCharType="end"/>
      </w:r>
      <w:r w:rsidR="002C231D">
        <w:rPr>
          <w:rFonts w:ascii="Calibri" w:eastAsia="Calibri" w:hAnsi="Calibri" w:cs="Calibri"/>
        </w:rPr>
        <w:t>, or select</w:t>
      </w:r>
      <w:r>
        <w:rPr>
          <w:rFonts w:ascii="Calibri" w:eastAsia="Calibri" w:hAnsi="Calibri" w:cs="Calibri"/>
        </w:rPr>
        <w:t xml:space="preserve"> topics that are ‘urban’ and not simply general social or global processes </w:t>
      </w:r>
      <w:r>
        <w:rPr>
          <w:rFonts w:ascii="Calibri" w:eastAsia="Calibri" w:hAnsi="Calibri" w:cs="Calibri"/>
        </w:rPr>
        <w:fldChar w:fldCharType="begin" w:fldLock="1"/>
      </w:r>
      <w:r>
        <w:rPr>
          <w:rFonts w:ascii="Calibri" w:eastAsia="Calibri" w:hAnsi="Calibri" w:cs="Calibri"/>
        </w:rPr>
        <w:instrText>ADDIN CSL_CITATION { "citationItems" : [ { "id" : "ITEM-1", "itemData" : { "DOI" : "10.1111/1468-2427.12134", "ISBN" : "0309-1317", "ISSN" : "14682427", "abstract" : "Abstract There has been a growing debate in recent decades about the range and substance of urban theory. The debate has been marked by many different claims about the nature of cities, including declarations that the urban is an incoherent concept, that urban society is nothing less than modern society as a whole, that the urban scale can no longer be separated from the global scale, and that urban theory hitherto has been deeply vitiated by its almost exclusive concentration on the cities of the global North. This article offers some points of clarification of claims like these. All cities can be understood in terms of a theoretical framework that combines two main processes, namely, the dynamics of agglomeration/polarization, and the unfolding of an associated nexus of locations, land uses and human interactions. This same framework can be used to identify many different varieties of cities, and to distinguish intrinsically urban phenomena from the rest of social reality. The discussion thus identifies the common dimensions of all cities without, on the one hand, exaggerating the scope of urban theory, or on the other hand, asserting that every individual city is an irreducible special case.", "author" : [ { "dropping-particle" : "", "family" : "Scott", "given" : "Allen J.", "non-dropping-particle" : "", "parse-names" : false, "suffix" : "" }, { "dropping-particle" : "", "family" : "Storper", "given" : "Michael", "non-dropping-particle" : "", "parse-names" : false, "suffix" : "" } ], "container-title" : "International Journal of Urban and Regional Research", "id" : "ITEM-1", "issue" : "1", "issued" : { "date-parts" : [ [ "2015" ] ] }, "page" : "1-15", "title" : "The nature of cities: The scope and limits of urban theory", "type" : "article-journal", "volume" : "39" }, "uris" : [ "http://www.mendeley.com/documents/?uuid=ca738c50-04a0-4af1-a803-c526cfc0503a" ] } ], "mendeley" : { "formattedCitation" : "&lt;sup&gt;2&lt;/sup&gt;", "plainTextFormattedCitation" : "2", "previouslyFormattedCitation" : "&lt;sup&gt;2&lt;/sup&gt;" }, "properties" : {  }, "schema" : "https://github.com/citation-style-language/schema/raw/master/csl-citation.json" }</w:instrText>
      </w:r>
      <w:r>
        <w:rPr>
          <w:rFonts w:ascii="Calibri" w:eastAsia="Calibri" w:hAnsi="Calibri" w:cs="Calibri"/>
        </w:rPr>
        <w:fldChar w:fldCharType="separate"/>
      </w:r>
      <w:r w:rsidRPr="00862622">
        <w:rPr>
          <w:rFonts w:ascii="Calibri" w:eastAsia="Calibri" w:hAnsi="Calibri" w:cs="Calibri"/>
          <w:noProof/>
          <w:vertAlign w:val="superscript"/>
        </w:rPr>
        <w:t>2</w:t>
      </w:r>
      <w:r>
        <w:rPr>
          <w:rFonts w:ascii="Calibri" w:eastAsia="Calibri" w:hAnsi="Calibri" w:cs="Calibri"/>
        </w:rPr>
        <w:fldChar w:fldCharType="end"/>
      </w:r>
      <w:r>
        <w:rPr>
          <w:rFonts w:ascii="Calibri" w:eastAsia="Calibri" w:hAnsi="Calibri" w:cs="Calibri"/>
        </w:rPr>
        <w:t xml:space="preserve">. </w:t>
      </w:r>
      <w:r w:rsidR="002C231D">
        <w:rPr>
          <w:rFonts w:ascii="Calibri" w:eastAsia="Calibri" w:hAnsi="Calibri" w:cs="Calibri"/>
        </w:rPr>
        <w:t>Second, there is a</w:t>
      </w:r>
      <w:r w:rsidR="009C38B9">
        <w:rPr>
          <w:rFonts w:ascii="Calibri" w:eastAsia="Calibri" w:hAnsi="Calibri" w:cs="Calibri"/>
        </w:rPr>
        <w:t xml:space="preserve"> supposed</w:t>
      </w:r>
      <w:r w:rsidR="002C231D">
        <w:rPr>
          <w:rFonts w:ascii="Calibri" w:eastAsia="Calibri" w:hAnsi="Calibri" w:cs="Calibri"/>
        </w:rPr>
        <w:t xml:space="preserve"> bias towards conducting cases in the global North</w:t>
      </w:r>
      <w:ins w:id="12" w:author="William Lamb" w:date="2018-04-18T10:01:00Z">
        <w:r w:rsidR="00CF1BAC">
          <w:rPr>
            <w:rFonts w:ascii="Calibri" w:eastAsia="Calibri" w:hAnsi="Calibri" w:cs="Calibri"/>
          </w:rPr>
          <w:t xml:space="preserve"> and excluding the urban experiences of the global South</w:t>
        </w:r>
      </w:ins>
      <w:r w:rsidR="002C231D">
        <w:rPr>
          <w:rFonts w:ascii="Calibri" w:eastAsia="Calibri" w:hAnsi="Calibri" w:cs="Calibri"/>
        </w:rPr>
        <w:t xml:space="preserve"> </w:t>
      </w:r>
      <w:r w:rsidR="002C231D">
        <w:rPr>
          <w:rFonts w:ascii="Calibri" w:eastAsia="Calibri" w:hAnsi="Calibri" w:cs="Calibri"/>
        </w:rPr>
        <w:fldChar w:fldCharType="begin" w:fldLock="1"/>
      </w:r>
      <w:r w:rsidR="002C231D">
        <w:rPr>
          <w:rFonts w:ascii="Calibri" w:eastAsia="Calibri" w:hAnsi="Calibri" w:cs="Calibri"/>
        </w:rPr>
        <w:instrText>ADDIN CSL_CITATION { "citationItems" : [ { "id" : "ITEM-1", "itemData" : { "DOI" : "10.1111/1468-2427.12134", "ISBN" : "0309-1317", "ISSN" : "14682427", "abstract" : "Abstract There has been a growing debate in recent decades about the range and substance of urban theory. The debate has been marked by many different claims about the nature of cities, including declarations that the urban is an incoherent concept, that urban society is nothing less than modern society as a whole, that the urban scale can no longer be separated from the global scale, and that urban theory hitherto has been deeply vitiated by its almost exclusive concentration on the cities of the global North. This article offers some points of clarification of claims like these. All cities can be understood in terms of a theoretical framework that combines two main processes, namely, the dynamics of agglomeration/polarization, and the unfolding of an associated nexus of locations, land uses and human interactions. This same framework can be used to identify many different varieties of cities, and to distinguish intrinsically urban phenomena from the rest of social reality. The discussion thus identifies the common dimensions of all cities without, on the one hand, exaggerating the scope of urban theory, or on the other hand, asserting that every individual city is an irreducible special case.", "author" : [ { "dropping-particle" : "", "family" : "Scott", "given" : "Allen J.", "non-dropping-particle" : "", "parse-names" : false, "suffix" : "" }, { "dropping-particle" : "", "family" : "Storper", "given" : "Michael", "non-dropping-particle" : "", "parse-names" : false, "suffix" : "" } ], "container-title" : "International Journal of Urban and Regional Research", "id" : "ITEM-1", "issue" : "1", "issued" : { "date-parts" : [ [ "2015" ] ] }, "page" : "1-15", "title" : "The nature of cities: The scope and limits of urban theory", "type" : "article-journal", "volume" : "39" }, "uris" : [ "http://www.mendeley.com/documents/?uuid=ca738c50-04a0-4af1-a803-c526cfc0503a" ] } ], "mendeley" : { "formattedCitation" : "&lt;sup&gt;2&lt;/sup&gt;", "plainTextFormattedCitation" : "2", "previouslyFormattedCitation" : "&lt;sup&gt;2&lt;/sup&gt;" }, "properties" : {  }, "schema" : "https://github.com/citation-style-language/schema/raw/master/csl-citation.json" }</w:instrText>
      </w:r>
      <w:r w:rsidR="002C231D">
        <w:rPr>
          <w:rFonts w:ascii="Calibri" w:eastAsia="Calibri" w:hAnsi="Calibri" w:cs="Calibri"/>
        </w:rPr>
        <w:fldChar w:fldCharType="separate"/>
      </w:r>
      <w:r w:rsidR="002C231D" w:rsidRPr="002C231D">
        <w:rPr>
          <w:rFonts w:ascii="Calibri" w:eastAsia="Calibri" w:hAnsi="Calibri" w:cs="Calibri"/>
          <w:noProof/>
          <w:vertAlign w:val="superscript"/>
        </w:rPr>
        <w:t>2</w:t>
      </w:r>
      <w:r w:rsidR="002C231D">
        <w:rPr>
          <w:rFonts w:ascii="Calibri" w:eastAsia="Calibri" w:hAnsi="Calibri" w:cs="Calibri"/>
        </w:rPr>
        <w:fldChar w:fldCharType="end"/>
      </w:r>
      <w:r w:rsidR="002C231D">
        <w:rPr>
          <w:rFonts w:ascii="Calibri" w:eastAsia="Calibri" w:hAnsi="Calibri" w:cs="Calibri"/>
        </w:rPr>
        <w:t xml:space="preserve">. Third, </w:t>
      </w:r>
      <w:r w:rsidR="002C231D">
        <w:t>the published literature</w:t>
      </w:r>
      <w:r w:rsidR="002C231D">
        <w:rPr>
          <w:rFonts w:ascii="Calibri" w:eastAsia="Calibri" w:hAnsi="Calibri" w:cs="Calibri"/>
        </w:rPr>
        <w:t xml:space="preserve"> on climate change is following an exponential growth trend </w:t>
      </w:r>
      <w:r w:rsidR="002C231D">
        <w:rPr>
          <w:rFonts w:ascii="Calibri" w:eastAsia="Calibri" w:hAnsi="Calibri" w:cs="Calibri"/>
        </w:rPr>
        <w:fldChar w:fldCharType="begin" w:fldLock="1"/>
      </w:r>
      <w:r w:rsidR="00DD3643">
        <w:rPr>
          <w:rFonts w:ascii="Calibri" w:eastAsia="Calibri" w:hAnsi="Calibri" w:cs="Calibri"/>
        </w:rPr>
        <w:instrText>ADDIN CSL_CITATION { "citationItems" : [ { "id" : "ITEM-1", "itemData" : { "DOI" : "10.1016/j.envsci.2017.05.014", "ISSN" : "18736416", "abstract" : "\u00a9 2017 Elsevier Ltd There has been much debate about the assessment process of the Intergovernmental Panel on Climate Change (IPCC). Yet two of the most fundam ental challenges that directly threaten the ability of the IPCC to fulfill its mandate have been largely neglected so far. Firstly, the magnitude and rapid expansion of the climate change literature makes it increasingly impossible for the IPCC to conduct comprehensive and transparent assessments without major innovations in assessment practices and tools. Secondly, the structure, organization and scientific practices across the social sciences and humanities prohibit systematic learning on climate change solutions and increasingly limit the policy-relevance of IPCC assessments. We highlight the need for responses along three avenues to prepare the IPCC for continued success in the future: 1) IPCC assessments must make better use of big-data methods and available computational power to assess the growing body of literature and ensure comprehensiveness; 2) systematic review practices need to be enshrined into IPCC procedures to ensure adequate focus and transparency in its assessments; 3) a synthetic research culture needs to be established in the social sciences and humanities in order to foster knowledge accumulation and learning on climate solutions in the future. As policymakers become more interested in understanding solutions, the future prospects of global environmental assessment enterprises will depend heavily on a successful transformation within the social sciences and humanities towards systematic knowledge generation. This article is part of a special issue on solution-oriented Global Environmental Assessments.", "author" : [ { "dropping-particle" : "", "family" : "Minx", "given" : "J.C.", "non-dropping-particle" : "", "parse-names" : false, "suffix" : "" }, { "dropping-particle" : "", "family" : "Callaghan", "given" : "M.", "non-dropping-particle" : "", "parse-names" : false, "suffix" : "" }, { "dropping-particle" : "", "family" : "Lamb", "given" : "W.F.", "non-dropping-particle" : "", "parse-names" : false, "suffix" : "" }, { "dropping-particle" : "", "family" : "Garard", "given" : "J.", "non-dropping-particle" : "", "parse-names" : false, "suffix" : "" }, { "dropping-particle" : "", "family" : "Edenhofer", "given" : "O.", "non-dropping-particle" : "", "parse-names" : false, "suffix" : "" } ], "container-title" : "Environmental Science and Policy", "id" : "ITEM-1", "issued" : { "date-parts" : [ [ "2017" ] ] }, "title" : "Learning about climate change solutions in the IPCC and beyond", "type" : "article-journal", "volume" : "77" }, "uris" : [ "http://www.mendeley.com/documents/?uuid=5f29a900-7eee-3fbb-b4e1-422e4f2f2900" ] } ], "mendeley" : { "formattedCitation" : "&lt;sup&gt;11&lt;/sup&gt;", "plainTextFormattedCitation" : "11", "previouslyFormattedCitation" : "&lt;sup&gt;11&lt;/sup&gt;" }, "properties" : {  }, "schema" : "https://github.com/citation-style-language/schema/raw/master/csl-citation.json" }</w:instrText>
      </w:r>
      <w:r w:rsidR="002C231D">
        <w:rPr>
          <w:rFonts w:ascii="Calibri" w:eastAsia="Calibri" w:hAnsi="Calibri" w:cs="Calibri"/>
        </w:rPr>
        <w:fldChar w:fldCharType="separate"/>
      </w:r>
      <w:r w:rsidR="00DD3643" w:rsidRPr="00DD3643">
        <w:rPr>
          <w:rFonts w:ascii="Calibri" w:eastAsia="Calibri" w:hAnsi="Calibri" w:cs="Calibri"/>
          <w:noProof/>
          <w:vertAlign w:val="superscript"/>
        </w:rPr>
        <w:t>11</w:t>
      </w:r>
      <w:r w:rsidR="002C231D">
        <w:rPr>
          <w:rFonts w:ascii="Calibri" w:eastAsia="Calibri" w:hAnsi="Calibri" w:cs="Calibri"/>
        </w:rPr>
        <w:fldChar w:fldCharType="end"/>
      </w:r>
      <w:r w:rsidR="002C231D">
        <w:rPr>
          <w:rFonts w:ascii="Calibri" w:eastAsia="Calibri" w:hAnsi="Calibri" w:cs="Calibri"/>
        </w:rPr>
        <w:t xml:space="preserve"> and the urban mitigation field is no exception </w:t>
      </w:r>
      <w:r w:rsidR="002C231D">
        <w:rPr>
          <w:rFonts w:ascii="Calibri" w:eastAsia="Calibri" w:hAnsi="Calibri" w:cs="Calibri"/>
        </w:rPr>
        <w:fldChar w:fldCharType="begin" w:fldLock="1"/>
      </w:r>
      <w:r w:rsidR="002C231D">
        <w:rPr>
          <w:rFonts w:ascii="Calibri" w:eastAsia="Calibri" w:hAnsi="Calibri" w:cs="Calibri"/>
        </w:rPr>
        <w:instrText>ADDIN CSL_CITATION { "citationItems" : [ { "id" : "ITEM-1", "itemData" : { "DOI" : "10.1016/j.cosust.2018.02.008", "ISSN" : "18773435", "author" : [ { "dropping-particle" : "", "family" : "Lamb", "given" : "William F.", "non-dropping-particle" : "", "parse-names" : false, "suffix" : "" }, { "dropping-particle" : "", "family" : "Callaghan", "given" : "Max W.", "non-dropping-particle" : "", "parse-names" : false, "suffix" : "" }, { "dropping-particle" : "", "family" : "Creutzig", "given" : "Felix", "non-dropping-particle" : "", "parse-names" : false, "suffix" : "" }, { "dropping-particle" : "", "family" : "Khosla", "given" : "Radhika", "non-dropping-particle" : "", "parse-names" : false, "suffix" : "" }, { "dropping-particle" : "", "family" : "Minx", "given" : "Jan C.", "non-dropping-particle" : "", "parse-names" : false, "suffix" : "" } ], "container-title" : "Current Opinion in Environmental Sustainability", "id" : "ITEM-1", "issued" : { "date-parts" : [ [ "2018" ] ] }, "page" : "26-34", "publisher" : "Elsevier B.V.", "title" : "The literature landscape on 1.5\u00b0C Climate Change and Cities", "type" : "article-journal", "volume" : "30" }, "uris" : [ "http://www.mendeley.com/documents/?uuid=c71b250d-7825-4f5a-92d8-ffc6193cabe3" ] } ], "mendeley" : { "formattedCitation" : "&lt;sup&gt;1&lt;/sup&gt;", "plainTextFormattedCitation" : "1", "previouslyFormattedCitation" : "&lt;sup&gt;1&lt;/sup&gt;" }, "properties" : {  }, "schema" : "https://github.com/citation-style-language/schema/raw/master/csl-citation.json" }</w:instrText>
      </w:r>
      <w:r w:rsidR="002C231D">
        <w:rPr>
          <w:rFonts w:ascii="Calibri" w:eastAsia="Calibri" w:hAnsi="Calibri" w:cs="Calibri"/>
        </w:rPr>
        <w:fldChar w:fldCharType="separate"/>
      </w:r>
      <w:r w:rsidR="002C231D" w:rsidRPr="00503641">
        <w:rPr>
          <w:rFonts w:ascii="Calibri" w:eastAsia="Calibri" w:hAnsi="Calibri" w:cs="Calibri"/>
          <w:noProof/>
          <w:vertAlign w:val="superscript"/>
        </w:rPr>
        <w:t>1</w:t>
      </w:r>
      <w:r w:rsidR="002C231D">
        <w:rPr>
          <w:rFonts w:ascii="Calibri" w:eastAsia="Calibri" w:hAnsi="Calibri" w:cs="Calibri"/>
        </w:rPr>
        <w:fldChar w:fldCharType="end"/>
      </w:r>
      <w:r w:rsidR="002C231D">
        <w:rPr>
          <w:rFonts w:ascii="Calibri" w:eastAsia="Calibri" w:hAnsi="Calibri" w:cs="Calibri"/>
        </w:rPr>
        <w:t xml:space="preserve">. </w:t>
      </w:r>
      <w:r w:rsidR="009C38B9">
        <w:rPr>
          <w:rFonts w:ascii="Calibri" w:eastAsia="Calibri" w:hAnsi="Calibri" w:cs="Calibri"/>
        </w:rPr>
        <w:t xml:space="preserve">Scientists are no longer capable </w:t>
      </w:r>
      <w:del w:id="13" w:author="William Lamb" w:date="2018-04-18T10:01:00Z">
        <w:r w:rsidR="009C38B9" w:rsidDel="00CF1BAC">
          <w:rPr>
            <w:rFonts w:ascii="Calibri" w:eastAsia="Calibri" w:hAnsi="Calibri" w:cs="Calibri"/>
          </w:rPr>
          <w:delText xml:space="preserve">to </w:delText>
        </w:r>
      </w:del>
      <w:ins w:id="14" w:author="William Lamb" w:date="2018-04-18T10:01:00Z">
        <w:r w:rsidR="00CF1BAC">
          <w:rPr>
            <w:rFonts w:ascii="Calibri" w:eastAsia="Calibri" w:hAnsi="Calibri" w:cs="Calibri"/>
          </w:rPr>
          <w:t xml:space="preserve">of </w:t>
        </w:r>
      </w:ins>
      <w:del w:id="15" w:author="William Lamb" w:date="2018-04-18T10:01:00Z">
        <w:r w:rsidR="009C38B9" w:rsidDel="00CF1BAC">
          <w:rPr>
            <w:rFonts w:ascii="Calibri" w:eastAsia="Calibri" w:hAnsi="Calibri" w:cs="Calibri"/>
          </w:rPr>
          <w:delText xml:space="preserve">closely keep </w:delText>
        </w:r>
      </w:del>
      <w:r w:rsidR="009C38B9">
        <w:rPr>
          <w:rFonts w:ascii="Calibri" w:eastAsia="Calibri" w:hAnsi="Calibri" w:cs="Calibri"/>
        </w:rPr>
        <w:t>track</w:t>
      </w:r>
      <w:ins w:id="16" w:author="William Lamb" w:date="2018-04-18T10:02:00Z">
        <w:r w:rsidR="00CF1BAC">
          <w:rPr>
            <w:rFonts w:ascii="Calibri" w:eastAsia="Calibri" w:hAnsi="Calibri" w:cs="Calibri"/>
          </w:rPr>
          <w:t>ing</w:t>
        </w:r>
      </w:ins>
      <w:del w:id="17" w:author="William Lamb" w:date="2018-04-18T10:02:00Z">
        <w:r w:rsidR="009C38B9" w:rsidDel="00CF1BAC">
          <w:rPr>
            <w:rFonts w:ascii="Calibri" w:eastAsia="Calibri" w:hAnsi="Calibri" w:cs="Calibri"/>
          </w:rPr>
          <w:delText xml:space="preserve"> of</w:delText>
        </w:r>
      </w:del>
      <w:r w:rsidR="009C38B9">
        <w:rPr>
          <w:rFonts w:ascii="Calibri" w:eastAsia="Calibri" w:hAnsi="Calibri" w:cs="Calibri"/>
        </w:rPr>
        <w:t xml:space="preserve"> developments in their field. </w:t>
      </w:r>
      <w:r w:rsidR="002C231D">
        <w:rPr>
          <w:rFonts w:ascii="Calibri" w:eastAsia="Calibri" w:hAnsi="Calibri" w:cs="Calibri"/>
        </w:rPr>
        <w:t xml:space="preserve">This raises the risk that attention will only be paid to highly visible, contentious, or successful examples of urban climate change mitigation – overlooking failures and their opportunities for learning, </w:t>
      </w:r>
      <w:ins w:id="18" w:author="William Lamb" w:date="2018-04-18T10:02:00Z">
        <w:r w:rsidR="00CF1BAC">
          <w:rPr>
            <w:rFonts w:ascii="Calibri" w:eastAsia="Calibri" w:hAnsi="Calibri" w:cs="Calibri"/>
          </w:rPr>
          <w:t xml:space="preserve">and </w:t>
        </w:r>
      </w:ins>
      <w:r w:rsidR="00CC3801">
        <w:rPr>
          <w:rFonts w:ascii="Calibri" w:eastAsia="Calibri" w:hAnsi="Calibri" w:cs="Calibri"/>
        </w:rPr>
        <w:t>insight</w:t>
      </w:r>
      <w:r w:rsidR="00F742D2">
        <w:rPr>
          <w:rFonts w:ascii="Calibri" w:eastAsia="Calibri" w:hAnsi="Calibri" w:cs="Calibri"/>
        </w:rPr>
        <w:t xml:space="preserve">s </w:t>
      </w:r>
      <w:ins w:id="19" w:author="William Lamb" w:date="2018-04-18T10:03:00Z">
        <w:r w:rsidR="00CF1BAC">
          <w:rPr>
            <w:rFonts w:ascii="Calibri" w:eastAsia="Calibri" w:hAnsi="Calibri" w:cs="Calibri"/>
          </w:rPr>
          <w:t xml:space="preserve">from less </w:t>
        </w:r>
        <w:r w:rsidR="00CF1BAC">
          <w:rPr>
            <w:rFonts w:ascii="Calibri" w:eastAsia="Calibri" w:hAnsi="Calibri" w:cs="Calibri"/>
          </w:rPr>
          <w:lastRenderedPageBreak/>
          <w:t xml:space="preserve">well known </w:t>
        </w:r>
        <w:r w:rsidR="007D5093">
          <w:rPr>
            <w:rFonts w:ascii="Calibri" w:eastAsia="Calibri" w:hAnsi="Calibri" w:cs="Calibri"/>
          </w:rPr>
          <w:t>locations and contexts</w:t>
        </w:r>
      </w:ins>
      <w:del w:id="20" w:author="William Lamb" w:date="2018-04-18T10:02:00Z">
        <w:r w:rsidR="00F742D2" w:rsidDel="00CF1BAC">
          <w:rPr>
            <w:rFonts w:ascii="Calibri" w:eastAsia="Calibri" w:hAnsi="Calibri" w:cs="Calibri"/>
          </w:rPr>
          <w:delText>for</w:delText>
        </w:r>
      </w:del>
      <w:del w:id="21" w:author="William Lamb" w:date="2018-04-18T10:03:00Z">
        <w:r w:rsidR="00F742D2" w:rsidDel="007D5093">
          <w:rPr>
            <w:rFonts w:ascii="Calibri" w:eastAsia="Calibri" w:hAnsi="Calibri" w:cs="Calibri"/>
          </w:rPr>
          <w:delText xml:space="preserve"> small and medium-sized cit</w:delText>
        </w:r>
        <w:r w:rsidR="00CC3801" w:rsidDel="007D5093">
          <w:rPr>
            <w:rFonts w:ascii="Calibri" w:eastAsia="Calibri" w:hAnsi="Calibri" w:cs="Calibri"/>
          </w:rPr>
          <w:delText>ies, where much of the population growth is expected to take place</w:delText>
        </w:r>
        <w:r w:rsidR="00F742D2" w:rsidDel="007D5093">
          <w:rPr>
            <w:rFonts w:ascii="Calibri" w:eastAsia="Calibri" w:hAnsi="Calibri" w:cs="Calibri"/>
          </w:rPr>
          <w:delText xml:space="preserve"> </w:delText>
        </w:r>
        <w:r w:rsidR="00F742D2" w:rsidDel="007D5093">
          <w:rPr>
            <w:rFonts w:ascii="Calibri" w:eastAsia="Calibri" w:hAnsi="Calibri" w:cs="Calibri"/>
          </w:rPr>
          <w:fldChar w:fldCharType="begin" w:fldLock="1"/>
        </w:r>
        <w:r w:rsidR="00DD3643" w:rsidDel="007D5093">
          <w:rPr>
            <w:rFonts w:ascii="Calibri" w:eastAsia="Calibri" w:hAnsi="Calibri" w:cs="Calibri"/>
          </w:rPr>
          <w:delInstrText>ADDIN CSL_CITATION { "citationItems" : [ { "id" : "ITEM-1", "itemData" : { "DOI" : "10.1017/CBO9780511793677", "ISBN" : "9780511793677", "ISSN" : "9780511793677", "abstract" : "Summary for Policy Makers and Technical Summary", "author" : [ { "dropping-particle" : "", "family" : "GEA", "given" : "", "non-dropping-particle" : "", "parse-names" : false, "suffix" : "" } ], "id" : "ITEM-1", "issued" : { "date-parts" : [ [ "2012" ] ] }, "publisher" : "Cambridge University Press and the International Institute for Applied Systems Analysis", "publisher-place" : "Cambridge, United Kingdom, New York, NY, USA, and Laxenburg, Austria", "title" : "Global Energy Assessment - Toward a Sustainable Future", "type" : "book" }, "uris" : [ "http://www.mendeley.com/documents/?uuid=5861622e-ef5e-4671-8277-2392cb9b1757" ] }, { "id" : "ITEM-2", "itemData" : { "DOI" : "10.1017/CBO9781107415416.018", "ISBN" : "978-1-107-65481-5; 978-1-107-05821-7", "abstract" : "Seto K.C., S. Dhakal, A. Bigio, H. Blanco, G.C. Delgado, D. Dewar, L. Huang, A. Inaba, A. Kansal, S. Lwasa, J.E. McMahon, D.B. M\u00fcller, J. Murakami, H. Nagendra, and A. Ramaswami, 2014: Human Settlements, Infrastructure and Spatial Planning. In: Climate Change 2014: Mitigation of Climate Change. Contribution of Working Group III to the Fifth Assessment Report of the Intergovernmental Panel on Climate Change [Edenhofer, O., R. Pichs-Madruga, Y. Sokona, E. Farahani, S. Kadner, K. Seyboth, A. Adler, I. Baum, S. Brunner, P. Eickemeier, B. Kriemann, J. Savolainen, S. Schl\u00f6mer, C. von Stechow, T. Zwickel and J.C. Minx (eds.)]. Cambridge University Press, Cambridge, United Kingdom and New York, NY, USA.", "author" : [ { "dropping-particle" : "", "family" : "Karen C.", "given" : "Seto", "non-dropping-particle" : "", "parse-names" : false, "suffix" : "" }, { "dropping-particle" : "", "family" : "Dhakal", "given" : "Shobhakar", "non-dropping-particle" : "", "parse-names" : false, "suffix" : "" }, { "dropping-particle" : "", "family" : "Bigio", "given" : "Anthony", "non-dropping-particle" : "", "parse-names" : false, "suffix" : "" }, { "dropping-particle" : "", "family" : "Blanco", "given" : "Hilda", "non-dropping-particle" : "", "parse-names" : false, "suffix" : "" }, { "dropping-particle" : "", "family" : "Delgado", "given" : "Gian Carlo", "non-dropping-particle" : "", "parse-names" : false, "suffix" : "" }, { "dropping-particle" : "", "family" : "Dewar", "given" : "David", "non-dropping-particle" : "", "parse-names" : false, "suffix" : "" }, { "dropping-particle" : "", "family" : "Huang", "given" : "Luxin", "non-dropping-particle" : "", "parse-names" : false, "suffix" : "" }, { "dropping-particle" : "", "family" : "Inaba", "given" : "Atshushi", "non-dropping-particle" : "", "parse-names" : false, "suffix" : "" }, { "dropping-particle" : "", "family" : "Kansal", "given" : "Arun", "non-dropping-particle" : "", "parse-names" : false, "suffix" : "" }, { "dropping-particle" : "", "family" : "Lwasa", "given" : "Shuaib", "non-dropping-particle" : "", "parse-names" : false, "suffix" : "" }, { "dropping-particle" : "", "family" : "McMahon", "given" : "James", "non-dropping-particle" : "", "parse-names" : false, "suffix" : "" }, { "dropping-particle" : "", "family" : "M\u00fcller", "given" : "Daniel B.", "non-dropping-particle" : "", "parse-names" : false, "suffix" : "" }, { "dropping-particle" : "", "family" : "Murakami", "given" : "Jin", "non-dropping-particle" : "", "parse-names" : false, "suffix" : "" }, { "dropping-particle" : "", "family" : "Nagendra", "given" : "Harini", "non-dropping-particle" : "", "parse-names" : false, "suffix" : "" }, { "dropping-particle" : "", "family" : "Ramaswami", "given" : "Anu", "non-dropping-particle" : "", "parse-names" : false, "suffix" : "" } ], "chapter-number" : "12", "container-title" : "Climate Change 2014: Mitigation of Climate Change. Contribution of Working Group III to the Fifth Assessment Report of the Intergovernmental Panel on Climate Change", "id" : "ITEM-2", "issued" : { "date-parts" : [ [ "2014" ] ] }, "page" : "923-1000", "publisher" : "Cambridge University Press", "publisher-place" : "Cambridge, United Kingdom and New York, NY, USA", "title" : "Human Settlements, Infrastructure, and Spatial Planning", "type" : "chapter" }, "uris" : [ "http://www.mendeley.com/documents/?uuid=c6d2c9b1-0677-4b12-8ebb-5b14670b5e7c" ] } ], "mendeley" : { "formattedCitation" : "&lt;sup&gt;16,17&lt;/sup&gt;", "plainTextFormattedCitation" : "16,17", "previouslyFormattedCitation" : "&lt;sup&gt;16,17&lt;/sup&gt;" }, "properties" : {  }, "schema" : "https://github.com/citation-style-language/schema/raw/master/csl-citation.json" }</w:delInstrText>
        </w:r>
        <w:r w:rsidR="00F742D2" w:rsidDel="007D5093">
          <w:rPr>
            <w:rFonts w:ascii="Calibri" w:eastAsia="Calibri" w:hAnsi="Calibri" w:cs="Calibri"/>
          </w:rPr>
          <w:fldChar w:fldCharType="separate"/>
        </w:r>
        <w:r w:rsidR="00DD3643" w:rsidRPr="00DD3643" w:rsidDel="007D5093">
          <w:rPr>
            <w:rFonts w:ascii="Calibri" w:eastAsia="Calibri" w:hAnsi="Calibri" w:cs="Calibri"/>
            <w:noProof/>
            <w:vertAlign w:val="superscript"/>
          </w:rPr>
          <w:delText>16,17</w:delText>
        </w:r>
        <w:r w:rsidR="00F742D2" w:rsidDel="007D5093">
          <w:rPr>
            <w:rFonts w:ascii="Calibri" w:eastAsia="Calibri" w:hAnsi="Calibri" w:cs="Calibri"/>
          </w:rPr>
          <w:fldChar w:fldCharType="end"/>
        </w:r>
        <w:r w:rsidR="00CC3801" w:rsidDel="007D5093">
          <w:rPr>
            <w:rFonts w:ascii="Calibri" w:eastAsia="Calibri" w:hAnsi="Calibri" w:cs="Calibri"/>
          </w:rPr>
          <w:delText xml:space="preserve">, </w:delText>
        </w:r>
        <w:r w:rsidR="008700D5" w:rsidDel="007D5093">
          <w:rPr>
            <w:rFonts w:ascii="Calibri" w:eastAsia="Calibri" w:hAnsi="Calibri" w:cs="Calibri"/>
          </w:rPr>
          <w:delText>or</w:delText>
        </w:r>
        <w:r w:rsidR="00A62A32" w:rsidDel="007D5093">
          <w:rPr>
            <w:rFonts w:ascii="Calibri" w:eastAsia="Calibri" w:hAnsi="Calibri" w:cs="Calibri"/>
          </w:rPr>
          <w:delText xml:space="preserve"> studies situated in the global South</w:delText>
        </w:r>
      </w:del>
      <w:r w:rsidR="00A62A32">
        <w:rPr>
          <w:rFonts w:ascii="Calibri" w:eastAsia="Calibri" w:hAnsi="Calibri" w:cs="Calibri"/>
        </w:rPr>
        <w:t xml:space="preserve">. Finally, the </w:t>
      </w:r>
      <w:r w:rsidR="002C231D">
        <w:rPr>
          <w:rFonts w:ascii="Calibri" w:eastAsia="Calibri" w:hAnsi="Calibri" w:cs="Calibri"/>
        </w:rPr>
        <w:t>case study format itself</w:t>
      </w:r>
      <w:r w:rsidR="00A62A32">
        <w:rPr>
          <w:rFonts w:ascii="Calibri" w:eastAsia="Calibri" w:hAnsi="Calibri" w:cs="Calibri"/>
        </w:rPr>
        <w:t xml:space="preserve"> is</w:t>
      </w:r>
      <w:r w:rsidR="002C231D">
        <w:rPr>
          <w:rFonts w:ascii="Calibri" w:eastAsia="Calibri" w:hAnsi="Calibri" w:cs="Calibri"/>
        </w:rPr>
        <w:t xml:space="preserve"> open to questions of </w:t>
      </w:r>
      <w:r>
        <w:rPr>
          <w:rFonts w:ascii="Calibri" w:eastAsia="Calibri" w:hAnsi="Calibri" w:cs="Calibri"/>
        </w:rPr>
        <w:t xml:space="preserve">academic rigour and </w:t>
      </w:r>
      <w:r w:rsidR="004F321C">
        <w:rPr>
          <w:rFonts w:ascii="Calibri" w:eastAsia="Calibri" w:hAnsi="Calibri" w:cs="Calibri"/>
        </w:rPr>
        <w:t>a</w:t>
      </w:r>
      <w:r>
        <w:rPr>
          <w:rFonts w:ascii="Calibri" w:eastAsia="Calibri" w:hAnsi="Calibri" w:cs="Calibri"/>
        </w:rPr>
        <w:t xml:space="preserve"> perceived lack of generalisability</w:t>
      </w:r>
      <w:r w:rsidR="00A62A32">
        <w:rPr>
          <w:rFonts w:ascii="Calibri" w:eastAsia="Calibri" w:hAnsi="Calibri" w:cs="Calibri"/>
        </w:rPr>
        <w:t xml:space="preserve">, despite its potential for </w:t>
      </w:r>
      <w:r w:rsidR="008700D5">
        <w:rPr>
          <w:rFonts w:ascii="Calibri" w:eastAsia="Calibri" w:hAnsi="Calibri" w:cs="Calibri"/>
        </w:rPr>
        <w:t xml:space="preserve">explanatory power and </w:t>
      </w:r>
      <w:r w:rsidR="00A62A32">
        <w:rPr>
          <w:rFonts w:ascii="Calibri" w:eastAsia="Calibri" w:hAnsi="Calibri" w:cs="Calibri"/>
        </w:rPr>
        <w:t>empirical richness</w:t>
      </w:r>
      <w:r>
        <w:rPr>
          <w:rFonts w:ascii="Calibri" w:eastAsia="Calibri" w:hAnsi="Calibri" w:cs="Calibri"/>
        </w:rPr>
        <w:t xml:space="preserve"> </w:t>
      </w:r>
      <w:r>
        <w:fldChar w:fldCharType="begin" w:fldLock="1"/>
      </w:r>
      <w:r w:rsidR="00591B1D">
        <w:instrText>ADDIN CSL_CITATION { "citationItems" : [ { "id" : "ITEM-1", "itemData" : { "DOI" : "10.1162/GLEP_a_00316", "author" : [ { "dropping-particle" : "", "family" : "Steinberg", "given" : "Paul F.", "non-dropping-particle" : "", "parse-names" : false, "suffix" : "" } ], "container-title" : "Global Environmental Politics", "id" : "ITEM-1", "issue" : "3", "issued" : { "date-parts" : [ [ "2015" ] ] }, "page" : "152-175", "title" : "Can We Generalize from Case Studies?", "type" : "article-journal", "volume" : "15" }, "uris" : [ "http://www.mendeley.com/documents/?uuid=66b3aca0-8291-4a25-be06-0553b7e53b88" ] } ], "mendeley" : { "formattedCitation" : "&lt;sup&gt;16&lt;/sup&gt;", "plainTextFormattedCitation" : "16", "previouslyFormattedCitation" : "&lt;sup&gt;16&lt;/sup&gt;" }, "properties" : {  }, "schema" : "https://github.com/citation-style-language/schema/raw/master/csl-citation.json" }</w:instrText>
      </w:r>
      <w:r>
        <w:fldChar w:fldCharType="separate"/>
      </w:r>
      <w:r w:rsidR="00591B1D" w:rsidRPr="00591B1D">
        <w:rPr>
          <w:noProof/>
          <w:vertAlign w:val="superscript"/>
        </w:rPr>
        <w:t>16</w:t>
      </w:r>
      <w:r>
        <w:fldChar w:fldCharType="end"/>
      </w:r>
      <w:r>
        <w:t>.</w:t>
      </w:r>
    </w:p>
    <w:p w14:paraId="155C8A46" w14:textId="265D0EC0" w:rsidR="00A165EB" w:rsidRDefault="006901AC" w:rsidP="002620FF">
      <w:r>
        <w:rPr>
          <w:rFonts w:ascii="Calibri" w:eastAsia="Calibri" w:hAnsi="Calibri" w:cs="Calibri"/>
        </w:rPr>
        <w:t>Here</w:t>
      </w:r>
      <w:r w:rsidR="00BE27EB">
        <w:rPr>
          <w:rFonts w:ascii="Calibri" w:eastAsia="Calibri" w:hAnsi="Calibri" w:cs="Calibri"/>
        </w:rPr>
        <w:t xml:space="preserve"> we </w:t>
      </w:r>
      <w:r w:rsidR="002620FF">
        <w:rPr>
          <w:rFonts w:ascii="Calibri" w:eastAsia="Calibri" w:hAnsi="Calibri" w:cs="Calibri"/>
        </w:rPr>
        <w:t xml:space="preserve">take stock of </w:t>
      </w:r>
      <w:r w:rsidR="00E0041F">
        <w:rPr>
          <w:rFonts w:ascii="Calibri" w:eastAsia="Calibri" w:hAnsi="Calibri" w:cs="Calibri"/>
        </w:rPr>
        <w:t xml:space="preserve">the </w:t>
      </w:r>
      <w:r w:rsidR="00873096">
        <w:rPr>
          <w:rFonts w:ascii="Calibri" w:eastAsia="Calibri" w:hAnsi="Calibri" w:cs="Calibri"/>
        </w:rPr>
        <w:t xml:space="preserve">case study </w:t>
      </w:r>
      <w:r w:rsidR="00BE27EB">
        <w:rPr>
          <w:rFonts w:ascii="Calibri" w:eastAsia="Calibri" w:hAnsi="Calibri" w:cs="Calibri"/>
        </w:rPr>
        <w:t>research</w:t>
      </w:r>
      <w:r w:rsidR="00E0041F">
        <w:rPr>
          <w:rFonts w:ascii="Calibri" w:eastAsia="Calibri" w:hAnsi="Calibri" w:cs="Calibri"/>
        </w:rPr>
        <w:t xml:space="preserve"> </w:t>
      </w:r>
      <w:r w:rsidR="00873096">
        <w:rPr>
          <w:rFonts w:ascii="Calibri" w:eastAsia="Calibri" w:hAnsi="Calibri" w:cs="Calibri"/>
        </w:rPr>
        <w:t xml:space="preserve">on urban mitigation </w:t>
      </w:r>
      <w:r w:rsidR="00E0041F">
        <w:rPr>
          <w:rFonts w:ascii="Calibri" w:eastAsia="Calibri" w:hAnsi="Calibri" w:cs="Calibri"/>
        </w:rPr>
        <w:t>so far</w:t>
      </w:r>
      <w:r w:rsidR="00BE27EB">
        <w:rPr>
          <w:rFonts w:ascii="Calibri" w:eastAsia="Calibri" w:hAnsi="Calibri" w:cs="Calibri"/>
        </w:rPr>
        <w:t xml:space="preserve">, </w:t>
      </w:r>
      <w:r w:rsidR="002620FF">
        <w:rPr>
          <w:rFonts w:ascii="Calibri" w:eastAsia="Calibri" w:hAnsi="Calibri" w:cs="Calibri"/>
        </w:rPr>
        <w:t>assess</w:t>
      </w:r>
      <w:r w:rsidR="00E0041F">
        <w:rPr>
          <w:rFonts w:ascii="Calibri" w:eastAsia="Calibri" w:hAnsi="Calibri" w:cs="Calibri"/>
        </w:rPr>
        <w:t>ing</w:t>
      </w:r>
      <w:r w:rsidR="002620FF">
        <w:rPr>
          <w:rFonts w:ascii="Calibri" w:eastAsia="Calibri" w:hAnsi="Calibri" w:cs="Calibri"/>
        </w:rPr>
        <w:t xml:space="preserve"> the extent to which these issues remain</w:t>
      </w:r>
      <w:r w:rsidR="00B70761">
        <w:rPr>
          <w:rFonts w:ascii="Calibri" w:eastAsia="Calibri" w:hAnsi="Calibri" w:cs="Calibri"/>
        </w:rPr>
        <w:t xml:space="preserve"> unresolved</w:t>
      </w:r>
      <w:r w:rsidR="00BE27EB">
        <w:rPr>
          <w:rFonts w:ascii="Calibri" w:eastAsia="Calibri" w:hAnsi="Calibri" w:cs="Calibri"/>
        </w:rPr>
        <w:t xml:space="preserve"> and suggest ways forward</w:t>
      </w:r>
      <w:r w:rsidR="002620FF">
        <w:rPr>
          <w:rFonts w:ascii="Calibri" w:eastAsia="Calibri" w:hAnsi="Calibri" w:cs="Calibri"/>
        </w:rPr>
        <w:t xml:space="preserve">. </w:t>
      </w:r>
      <w:r w:rsidR="00A62A32">
        <w:rPr>
          <w:rFonts w:ascii="Calibri" w:eastAsia="Calibri" w:hAnsi="Calibri" w:cs="Calibri"/>
        </w:rPr>
        <w:t xml:space="preserve">Our analysis focuses on three questions: (1) which types of cities do we know about, in terms of population size and global region? (2) What mitigation topics do we know about, for which cities? </w:t>
      </w:r>
      <w:r>
        <w:rPr>
          <w:rFonts w:ascii="Calibri" w:eastAsia="Calibri" w:hAnsi="Calibri" w:cs="Calibri"/>
        </w:rPr>
        <w:t xml:space="preserve">And </w:t>
      </w:r>
      <w:r w:rsidR="00A62A32">
        <w:rPr>
          <w:rFonts w:ascii="Calibri" w:eastAsia="Calibri" w:hAnsi="Calibri" w:cs="Calibri"/>
        </w:rPr>
        <w:t>(3)</w:t>
      </w:r>
      <w:r w:rsidR="000D7FE3">
        <w:rPr>
          <w:rFonts w:ascii="Calibri" w:eastAsia="Calibri" w:hAnsi="Calibri" w:cs="Calibri"/>
        </w:rPr>
        <w:t>,</w:t>
      </w:r>
      <w:r w:rsidR="00A62A32">
        <w:rPr>
          <w:rFonts w:ascii="Calibri" w:eastAsia="Calibri" w:hAnsi="Calibri" w:cs="Calibri"/>
        </w:rPr>
        <w:t xml:space="preserve"> </w:t>
      </w:r>
      <w:r w:rsidR="000D7FE3">
        <w:rPr>
          <w:rFonts w:ascii="Calibri" w:eastAsia="Calibri" w:hAnsi="Calibri" w:cs="Calibri"/>
        </w:rPr>
        <w:t>w</w:t>
      </w:r>
      <w:r w:rsidR="00A165EB">
        <w:t>hat secondary analysis is there of the urban case study research?</w:t>
      </w:r>
      <w:r w:rsidR="00E379BB">
        <w:t xml:space="preserve"> We identify a rich and varied literature of urban case studies, </w:t>
      </w:r>
      <w:r w:rsidR="008700D5">
        <w:t xml:space="preserve">albeit one with regional and topic biases, and </w:t>
      </w:r>
      <w:del w:id="22" w:author="William Lamb" w:date="2018-04-18T10:09:00Z">
        <w:r w:rsidR="008700D5" w:rsidDel="007D5093">
          <w:delText>highlight the</w:delText>
        </w:r>
      </w:del>
      <w:ins w:id="23" w:author="William Lamb" w:date="2018-04-18T10:09:00Z">
        <w:r w:rsidR="007D5093">
          <w:t>a distinct</w:t>
        </w:r>
      </w:ins>
      <w:r w:rsidR="008700D5">
        <w:t xml:space="preserve"> lack of secondary analysis and learning on these studies.</w:t>
      </w:r>
    </w:p>
    <w:p w14:paraId="471092A0" w14:textId="049A8D8B" w:rsidR="00873096" w:rsidRDefault="00DE7CAD" w:rsidP="002620FF">
      <w:pPr>
        <w:rPr>
          <w:rFonts w:ascii="Calibri" w:eastAsia="Calibri" w:hAnsi="Calibri" w:cs="Calibri"/>
        </w:rPr>
      </w:pPr>
      <w:r>
        <w:rPr>
          <w:rFonts w:ascii="Calibri" w:eastAsia="Calibri" w:hAnsi="Calibri" w:cs="Calibri"/>
        </w:rPr>
        <w:t>W</w:t>
      </w:r>
      <w:r w:rsidR="002620FF">
        <w:rPr>
          <w:rFonts w:ascii="Calibri" w:eastAsia="Calibri" w:hAnsi="Calibri" w:cs="Calibri"/>
        </w:rPr>
        <w:t>e obtain a sample of</w:t>
      </w:r>
      <w:r>
        <w:rPr>
          <w:rFonts w:ascii="Calibri" w:eastAsia="Calibri" w:hAnsi="Calibri" w:cs="Calibri"/>
        </w:rPr>
        <w:t xml:space="preserve"> urban mitigation</w:t>
      </w:r>
      <w:r w:rsidR="002620FF">
        <w:rPr>
          <w:rFonts w:ascii="Calibri" w:eastAsia="Calibri" w:hAnsi="Calibri" w:cs="Calibri"/>
        </w:rPr>
        <w:t xml:space="preserve"> </w:t>
      </w:r>
      <w:r w:rsidR="00BE27EB">
        <w:rPr>
          <w:rFonts w:ascii="Calibri" w:eastAsia="Calibri" w:hAnsi="Calibri" w:cs="Calibri"/>
        </w:rPr>
        <w:t xml:space="preserve">articles </w:t>
      </w:r>
      <w:r w:rsidR="00B70761">
        <w:rPr>
          <w:rFonts w:ascii="Calibri" w:eastAsia="Calibri" w:hAnsi="Calibri" w:cs="Calibri"/>
        </w:rPr>
        <w:t>using a</w:t>
      </w:r>
      <w:r w:rsidR="002620FF">
        <w:rPr>
          <w:rFonts w:ascii="Calibri" w:eastAsia="Calibri" w:hAnsi="Calibri" w:cs="Calibri"/>
        </w:rPr>
        <w:t xml:space="preserve"> search query</w:t>
      </w:r>
      <w:r w:rsidR="00B70761">
        <w:rPr>
          <w:rFonts w:ascii="Calibri" w:eastAsia="Calibri" w:hAnsi="Calibri" w:cs="Calibri"/>
        </w:rPr>
        <w:t xml:space="preserve"> that combines synonyms for “</w:t>
      </w:r>
      <w:r w:rsidR="00873096">
        <w:rPr>
          <w:rFonts w:ascii="Calibri" w:eastAsia="Calibri" w:hAnsi="Calibri" w:cs="Calibri"/>
        </w:rPr>
        <w:t>urban</w:t>
      </w:r>
      <w:r w:rsidR="00B70761">
        <w:rPr>
          <w:rFonts w:ascii="Calibri" w:eastAsia="Calibri" w:hAnsi="Calibri" w:cs="Calibri"/>
        </w:rPr>
        <w:t>” and “mitigation”</w:t>
      </w:r>
      <w:r w:rsidR="002620FF">
        <w:rPr>
          <w:rFonts w:ascii="Calibri" w:eastAsia="Calibri" w:hAnsi="Calibri" w:cs="Calibri"/>
        </w:rPr>
        <w:t xml:space="preserve"> </w:t>
      </w:r>
      <w:r w:rsidR="00BD64AB">
        <w:rPr>
          <w:rFonts w:ascii="Calibri" w:eastAsia="Calibri" w:hAnsi="Calibri" w:cs="Calibri"/>
        </w:rPr>
        <w:t>in</w:t>
      </w:r>
      <w:r w:rsidR="00B70761">
        <w:rPr>
          <w:rFonts w:ascii="Calibri" w:eastAsia="Calibri" w:hAnsi="Calibri" w:cs="Calibri"/>
        </w:rPr>
        <w:t xml:space="preserve"> </w:t>
      </w:r>
      <w:r w:rsidR="002620FF">
        <w:rPr>
          <w:rFonts w:ascii="Calibri" w:eastAsia="Calibri" w:hAnsi="Calibri" w:cs="Calibri"/>
        </w:rPr>
        <w:t>the Web of Science</w:t>
      </w:r>
      <w:r w:rsidR="00A165EB">
        <w:rPr>
          <w:rFonts w:ascii="Calibri" w:eastAsia="Calibri" w:hAnsi="Calibri" w:cs="Calibri"/>
        </w:rPr>
        <w:t xml:space="preserve"> and Scopus</w:t>
      </w:r>
      <w:r w:rsidR="002620FF">
        <w:rPr>
          <w:rFonts w:ascii="Calibri" w:eastAsia="Calibri" w:hAnsi="Calibri" w:cs="Calibri"/>
        </w:rPr>
        <w:t xml:space="preserve"> </w:t>
      </w:r>
      <w:r w:rsidR="00B70761">
        <w:rPr>
          <w:rFonts w:ascii="Calibri" w:eastAsia="Calibri" w:hAnsi="Calibri" w:cs="Calibri"/>
        </w:rPr>
        <w:t>literature database</w:t>
      </w:r>
      <w:r w:rsidR="00A165EB">
        <w:rPr>
          <w:rFonts w:ascii="Calibri" w:eastAsia="Calibri" w:hAnsi="Calibri" w:cs="Calibri"/>
        </w:rPr>
        <w:t>s</w:t>
      </w:r>
      <w:r w:rsidR="00B70761">
        <w:rPr>
          <w:rFonts w:ascii="Calibri" w:eastAsia="Calibri" w:hAnsi="Calibri" w:cs="Calibri"/>
        </w:rPr>
        <w:t xml:space="preserve"> (Table 1). </w:t>
      </w:r>
      <w:r w:rsidR="00873096">
        <w:rPr>
          <w:rFonts w:ascii="Calibri" w:eastAsia="Calibri" w:hAnsi="Calibri" w:cs="Calibri"/>
        </w:rPr>
        <w:t xml:space="preserve">Our interpretation of case study research is </w:t>
      </w:r>
      <w:commentRangeStart w:id="24"/>
      <w:commentRangeStart w:id="25"/>
      <w:r w:rsidR="00873096">
        <w:rPr>
          <w:rFonts w:ascii="Calibri" w:eastAsia="Calibri" w:hAnsi="Calibri" w:cs="Calibri"/>
        </w:rPr>
        <w:t>straightforward</w:t>
      </w:r>
      <w:commentRangeEnd w:id="24"/>
      <w:r w:rsidR="000A1837">
        <w:rPr>
          <w:rStyle w:val="CommentReference"/>
        </w:rPr>
        <w:commentReference w:id="24"/>
      </w:r>
      <w:commentRangeEnd w:id="25"/>
      <w:r w:rsidR="007D5093">
        <w:rPr>
          <w:rStyle w:val="CommentReference"/>
        </w:rPr>
        <w:commentReference w:id="25"/>
      </w:r>
      <w:r w:rsidR="00873096">
        <w:rPr>
          <w:rFonts w:ascii="Calibri" w:eastAsia="Calibri" w:hAnsi="Calibri" w:cs="Calibri"/>
        </w:rPr>
        <w:t xml:space="preserve">: if an article mentions a city name in the abstract or title, we assume it is a case study </w:t>
      </w:r>
      <w:r w:rsidR="00F74677">
        <w:rPr>
          <w:rFonts w:ascii="Calibri" w:eastAsia="Calibri" w:hAnsi="Calibri" w:cs="Calibri"/>
        </w:rPr>
        <w:t>located in</w:t>
      </w:r>
      <w:r w:rsidR="00873096">
        <w:rPr>
          <w:rFonts w:ascii="Calibri" w:eastAsia="Calibri" w:hAnsi="Calibri" w:cs="Calibri"/>
        </w:rPr>
        <w:t xml:space="preserve"> the city (or cities) mentioned.</w:t>
      </w:r>
      <w:r w:rsidR="00BB3B03">
        <w:rPr>
          <w:rFonts w:ascii="Calibri" w:eastAsia="Calibri" w:hAnsi="Calibri" w:cs="Calibri"/>
        </w:rPr>
        <w:t xml:space="preserve"> We use the Geonames database of </w:t>
      </w:r>
      <w:r w:rsidR="00F74677">
        <w:rPr>
          <w:rFonts w:ascii="Calibri" w:eastAsia="Calibri" w:hAnsi="Calibri" w:cs="Calibri"/>
        </w:rPr>
        <w:t>geographic</w:t>
      </w:r>
      <w:r w:rsidR="00BB3B03">
        <w:rPr>
          <w:rFonts w:ascii="Calibri" w:eastAsia="Calibri" w:hAnsi="Calibri" w:cs="Calibri"/>
        </w:rPr>
        <w:t xml:space="preserve"> locations to identify </w:t>
      </w:r>
      <w:r w:rsidR="00F74677">
        <w:rPr>
          <w:rFonts w:ascii="Calibri" w:eastAsia="Calibri" w:hAnsi="Calibri" w:cs="Calibri"/>
        </w:rPr>
        <w:t>city</w:t>
      </w:r>
      <w:r w:rsidR="00BB3B03">
        <w:rPr>
          <w:rFonts w:ascii="Calibri" w:eastAsia="Calibri" w:hAnsi="Calibri" w:cs="Calibri"/>
        </w:rPr>
        <w:t xml:space="preserve"> names.</w:t>
      </w:r>
      <w:r w:rsidR="00873096">
        <w:rPr>
          <w:rFonts w:ascii="Calibri" w:eastAsia="Calibri" w:hAnsi="Calibri" w:cs="Calibri"/>
        </w:rPr>
        <w:t xml:space="preserve"> </w:t>
      </w:r>
      <w:r w:rsidR="003E0E0E">
        <w:rPr>
          <w:rFonts w:ascii="Calibri" w:eastAsia="Calibri" w:hAnsi="Calibri" w:cs="Calibri"/>
        </w:rPr>
        <w:t xml:space="preserve">Of the approximately </w:t>
      </w:r>
      <w:r>
        <w:rPr>
          <w:rFonts w:ascii="Calibri" w:eastAsia="Calibri" w:hAnsi="Calibri" w:cs="Calibri"/>
        </w:rPr>
        <w:t>12,918</w:t>
      </w:r>
      <w:r w:rsidR="003E0E0E">
        <w:rPr>
          <w:rFonts w:ascii="Calibri" w:eastAsia="Calibri" w:hAnsi="Calibri" w:cs="Calibri"/>
        </w:rPr>
        <w:t xml:space="preserve"> articles identified in WOS </w:t>
      </w:r>
      <w:r>
        <w:rPr>
          <w:rFonts w:ascii="Calibri" w:eastAsia="Calibri" w:hAnsi="Calibri" w:cs="Calibri"/>
        </w:rPr>
        <w:t xml:space="preserve">and Scopus </w:t>
      </w:r>
      <w:r w:rsidR="003E0E0E">
        <w:rPr>
          <w:rFonts w:ascii="Calibri" w:eastAsia="Calibri" w:hAnsi="Calibri" w:cs="Calibri"/>
        </w:rPr>
        <w:t xml:space="preserve">using our query, </w:t>
      </w:r>
      <w:r>
        <w:rPr>
          <w:rFonts w:ascii="Calibri" w:eastAsia="Calibri" w:hAnsi="Calibri" w:cs="Calibri"/>
        </w:rPr>
        <w:t>3,4</w:t>
      </w:r>
      <w:r w:rsidR="002732EE">
        <w:rPr>
          <w:rFonts w:ascii="Calibri" w:eastAsia="Calibri" w:hAnsi="Calibri" w:cs="Calibri"/>
        </w:rPr>
        <w:t>40</w:t>
      </w:r>
      <w:r w:rsidR="003E0E0E">
        <w:rPr>
          <w:rFonts w:ascii="Calibri" w:eastAsia="Calibri" w:hAnsi="Calibri" w:cs="Calibri"/>
        </w:rPr>
        <w:t xml:space="preserve"> directly refer to a </w:t>
      </w:r>
      <w:r w:rsidR="00F74677">
        <w:rPr>
          <w:rFonts w:ascii="Calibri" w:eastAsia="Calibri" w:hAnsi="Calibri" w:cs="Calibri"/>
        </w:rPr>
        <w:t>city</w:t>
      </w:r>
      <w:r w:rsidR="003E0E0E">
        <w:rPr>
          <w:rFonts w:ascii="Calibri" w:eastAsia="Calibri" w:hAnsi="Calibri" w:cs="Calibri"/>
        </w:rPr>
        <w:t xml:space="preserve"> in the abstract or title. Double counting where an article mentions multiple cities, we obtain </w:t>
      </w:r>
      <w:r>
        <w:rPr>
          <w:rFonts w:ascii="Calibri" w:eastAsia="Calibri" w:hAnsi="Calibri" w:cs="Calibri"/>
        </w:rPr>
        <w:t>4,</w:t>
      </w:r>
      <w:r w:rsidR="00927EE9">
        <w:rPr>
          <w:rFonts w:ascii="Calibri" w:eastAsia="Calibri" w:hAnsi="Calibri" w:cs="Calibri"/>
        </w:rPr>
        <w:t>730</w:t>
      </w:r>
      <w:r w:rsidR="003E0E0E">
        <w:rPr>
          <w:rFonts w:ascii="Calibri" w:eastAsia="Calibri" w:hAnsi="Calibri" w:cs="Calibri"/>
        </w:rPr>
        <w:t xml:space="preserve"> case studies.</w:t>
      </w:r>
      <w:r w:rsidR="00F74677">
        <w:rPr>
          <w:rFonts w:ascii="Calibri" w:eastAsia="Calibri" w:hAnsi="Calibri" w:cs="Calibri"/>
        </w:rPr>
        <w:t xml:space="preserve"> </w:t>
      </w:r>
      <w:r w:rsidR="00B12376">
        <w:rPr>
          <w:rFonts w:ascii="Calibri" w:eastAsia="Calibri" w:hAnsi="Calibri" w:cs="Calibri"/>
        </w:rPr>
        <w:t>We extract citation information from these databases, in order to observe which types of cities are well referenced in the literature. We divide citations equally among cities in double-counted articles.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6090"/>
      </w:tblGrid>
      <w:tr w:rsidR="00DE7CAD" w14:paraId="418A0A30" w14:textId="77777777" w:rsidTr="00DE7CAD">
        <w:tc>
          <w:tcPr>
            <w:tcW w:w="2972" w:type="dxa"/>
            <w:tcBorders>
              <w:top w:val="single" w:sz="4" w:space="0" w:color="auto"/>
              <w:bottom w:val="single" w:sz="4" w:space="0" w:color="auto"/>
            </w:tcBorders>
          </w:tcPr>
          <w:p w14:paraId="40355A2B" w14:textId="502DF4B7" w:rsidR="00DE7CAD" w:rsidRDefault="00DE7CAD" w:rsidP="00DE7CAD">
            <w:r>
              <w:t>Urban synonyms</w:t>
            </w:r>
          </w:p>
        </w:tc>
        <w:tc>
          <w:tcPr>
            <w:tcW w:w="6090" w:type="dxa"/>
            <w:tcBorders>
              <w:top w:val="single" w:sz="4" w:space="0" w:color="auto"/>
              <w:bottom w:val="single" w:sz="4" w:space="0" w:color="auto"/>
            </w:tcBorders>
          </w:tcPr>
          <w:p w14:paraId="59D0FD16" w14:textId="0E11E800" w:rsidR="00DE7CAD" w:rsidRDefault="00DE7CAD" w:rsidP="00DE7CAD">
            <w:r>
              <w:t>Mitigation synonyms</w:t>
            </w:r>
          </w:p>
        </w:tc>
      </w:tr>
      <w:tr w:rsidR="00DE7CAD" w14:paraId="62898130" w14:textId="77777777" w:rsidTr="00DE7CAD">
        <w:trPr>
          <w:trHeight w:val="881"/>
        </w:trPr>
        <w:tc>
          <w:tcPr>
            <w:tcW w:w="2972" w:type="dxa"/>
            <w:tcBorders>
              <w:top w:val="single" w:sz="4" w:space="0" w:color="auto"/>
              <w:bottom w:val="single" w:sz="4" w:space="0" w:color="auto"/>
            </w:tcBorders>
          </w:tcPr>
          <w:p w14:paraId="67B59B11" w14:textId="2EEF28EB" w:rsidR="00DE7CAD" w:rsidRDefault="00DE7CAD" w:rsidP="00DE7CAD">
            <w:r w:rsidRPr="00E0041F">
              <w:rPr>
                <w:rFonts w:ascii="Calibri" w:eastAsia="Calibri" w:hAnsi="Calibri" w:cs="Calibri"/>
              </w:rPr>
              <w:t>("urban*" OR "municipal" OR "city" OR "cities" OR "metropolitan")</w:t>
            </w:r>
          </w:p>
        </w:tc>
        <w:tc>
          <w:tcPr>
            <w:tcW w:w="6090" w:type="dxa"/>
            <w:tcBorders>
              <w:top w:val="single" w:sz="4" w:space="0" w:color="auto"/>
              <w:bottom w:val="single" w:sz="4" w:space="0" w:color="auto"/>
            </w:tcBorders>
          </w:tcPr>
          <w:p w14:paraId="3D0ACDE4" w14:textId="3ADB3795" w:rsidR="00DE7CAD" w:rsidRDefault="00DE7CAD" w:rsidP="00DE7CAD">
            <w:r w:rsidRPr="00E0041F">
              <w:rPr>
                <w:rFonts w:ascii="Calibri" w:eastAsia="Calibri" w:hAnsi="Calibri" w:cs="Calibri"/>
              </w:rPr>
              <w:t>(</w:t>
            </w:r>
            <w:ins w:id="26" w:author="William Lamb" w:date="2018-04-18T10:32:00Z">
              <w:r w:rsidR="00591B1D">
                <w:rPr>
                  <w:rFonts w:ascii="Calibri" w:eastAsia="Calibri" w:hAnsi="Calibri" w:cs="Calibri"/>
                </w:rPr>
                <w:t xml:space="preserve">“Paris Agreement” OR </w:t>
              </w:r>
            </w:ins>
            <w:r w:rsidRPr="00E0041F">
              <w:rPr>
                <w:rFonts w:ascii="Calibri" w:eastAsia="Calibri" w:hAnsi="Calibri" w:cs="Calibri"/>
              </w:rPr>
              <w:t>“low carbon” OR "decarboni*ation" OR (“energy” OR “carbon” OR “CO2” OR “GHG” OR “greenhouse gas” OR “climat*”) NEAR/3 ("mitigation" OR "reduc*" OR "polic*" OR "governance"))</w:t>
            </w:r>
          </w:p>
        </w:tc>
      </w:tr>
    </w:tbl>
    <w:p w14:paraId="23E03E72" w14:textId="16546BEF" w:rsidR="005602DF" w:rsidRDefault="005602DF" w:rsidP="005602DF">
      <w:pPr>
        <w:pStyle w:val="Caption"/>
      </w:pPr>
      <w:r>
        <w:t xml:space="preserve">Table </w:t>
      </w:r>
      <w:fldSimple w:instr=" SEQ Table \* ARABIC ">
        <w:r w:rsidR="00754127">
          <w:rPr>
            <w:noProof/>
          </w:rPr>
          <w:t>1</w:t>
        </w:r>
      </w:fldSimple>
      <w:r>
        <w:t xml:space="preserve">: Search query for urban climate mitigation literature. The two strings are combined </w:t>
      </w:r>
      <w:r w:rsidR="00DE7CAD">
        <w:t xml:space="preserve">with an ‘AND’ operator </w:t>
      </w:r>
      <w:r>
        <w:t xml:space="preserve">and entered </w:t>
      </w:r>
      <w:r w:rsidR="00DE7CAD">
        <w:t xml:space="preserve">as a topic search </w:t>
      </w:r>
      <w:r>
        <w:t xml:space="preserve">in the Web of </w:t>
      </w:r>
      <w:r w:rsidR="00DE7CAD">
        <w:t>Science, and a title-abstract-keyword search in Scopus</w:t>
      </w:r>
      <w:r>
        <w:t>.</w:t>
      </w:r>
    </w:p>
    <w:p w14:paraId="5E2A129B" w14:textId="76300EA5" w:rsidR="00FF4827" w:rsidRPr="00FF4827" w:rsidRDefault="00F742D2" w:rsidP="00FF4827">
      <w:pPr>
        <w:rPr>
          <w:b/>
        </w:rPr>
      </w:pPr>
      <w:r>
        <w:rPr>
          <w:b/>
        </w:rPr>
        <w:t>Urban case studies are</w:t>
      </w:r>
      <w:r w:rsidR="00CC3801">
        <w:rPr>
          <w:b/>
        </w:rPr>
        <w:t xml:space="preserve"> biased towards large </w:t>
      </w:r>
      <w:del w:id="27" w:author="William Lamb" w:date="2018-04-19T10:09:00Z">
        <w:r w:rsidR="00CC3801" w:rsidDel="007A7F6F">
          <w:rPr>
            <w:b/>
          </w:rPr>
          <w:delText xml:space="preserve">and mega </w:delText>
        </w:r>
      </w:del>
      <w:r w:rsidR="00CC3801">
        <w:rPr>
          <w:b/>
        </w:rPr>
        <w:t>cities</w:t>
      </w:r>
      <w:ins w:id="28" w:author="William Lamb" w:date="2018-04-19T10:09:00Z">
        <w:r w:rsidR="007A7F6F">
          <w:rPr>
            <w:b/>
          </w:rPr>
          <w:t xml:space="preserve"> and the global North</w:t>
        </w:r>
      </w:ins>
    </w:p>
    <w:p w14:paraId="611F95A7" w14:textId="33E8CC38" w:rsidR="00745B93" w:rsidRDefault="00CB2B83" w:rsidP="00745B93">
      <w:pPr>
        <w:rPr>
          <w:rFonts w:ascii="Calibri" w:eastAsia="Calibri" w:hAnsi="Calibri" w:cs="Calibri"/>
        </w:rPr>
      </w:pPr>
      <w:r>
        <w:rPr>
          <w:rFonts w:ascii="Calibri" w:eastAsia="Calibri" w:hAnsi="Calibri" w:cs="Calibri"/>
        </w:rPr>
        <w:t xml:space="preserve">Urban form and infrastructures </w:t>
      </w:r>
      <w:r w:rsidR="00745B93">
        <w:rPr>
          <w:rFonts w:ascii="Calibri" w:eastAsia="Calibri" w:hAnsi="Calibri" w:cs="Calibri"/>
        </w:rPr>
        <w:t>persist on the order of decades</w:t>
      </w:r>
      <w:r>
        <w:rPr>
          <w:rFonts w:ascii="Calibri" w:eastAsia="Calibri" w:hAnsi="Calibri" w:cs="Calibri"/>
        </w:rPr>
        <w:t xml:space="preserve"> to centuries, shaping energy use and emissions in the process. </w:t>
      </w:r>
      <w:r w:rsidR="005E3FD5">
        <w:rPr>
          <w:rFonts w:ascii="Calibri" w:eastAsia="Calibri" w:hAnsi="Calibri" w:cs="Calibri"/>
        </w:rPr>
        <w:t>With the window on 1.5°C rapidly closing i</w:t>
      </w:r>
      <w:r w:rsidR="00745B93">
        <w:rPr>
          <w:rFonts w:ascii="Calibri" w:eastAsia="Calibri" w:hAnsi="Calibri" w:cs="Calibri"/>
        </w:rPr>
        <w:t xml:space="preserve">t is essential to </w:t>
      </w:r>
      <w:r w:rsidR="005E3FD5">
        <w:rPr>
          <w:rFonts w:ascii="Calibri" w:eastAsia="Calibri" w:hAnsi="Calibri" w:cs="Calibri"/>
        </w:rPr>
        <w:t>immediately</w:t>
      </w:r>
      <w:r>
        <w:rPr>
          <w:rFonts w:ascii="Calibri" w:eastAsia="Calibri" w:hAnsi="Calibri" w:cs="Calibri"/>
        </w:rPr>
        <w:t xml:space="preserve"> initiate transform</w:t>
      </w:r>
      <w:r w:rsidR="00591B1D">
        <w:rPr>
          <w:rFonts w:ascii="Calibri" w:eastAsia="Calibri" w:hAnsi="Calibri" w:cs="Calibri"/>
        </w:rPr>
        <w:t>ations in well-developed cities</w:t>
      </w:r>
      <w:r w:rsidR="009805C6">
        <w:rPr>
          <w:rFonts w:ascii="Calibri" w:eastAsia="Calibri" w:hAnsi="Calibri" w:cs="Calibri"/>
        </w:rPr>
        <w:t xml:space="preserve"> – and </w:t>
      </w:r>
      <w:r>
        <w:rPr>
          <w:rFonts w:ascii="Calibri" w:eastAsia="Calibri" w:hAnsi="Calibri" w:cs="Calibri"/>
        </w:rPr>
        <w:t xml:space="preserve">to </w:t>
      </w:r>
      <w:r w:rsidR="009805C6">
        <w:rPr>
          <w:rFonts w:ascii="Calibri" w:eastAsia="Calibri" w:hAnsi="Calibri" w:cs="Calibri"/>
        </w:rPr>
        <w:t>guide</w:t>
      </w:r>
      <w:r w:rsidR="009A4EFA">
        <w:rPr>
          <w:rFonts w:ascii="Calibri" w:eastAsia="Calibri" w:hAnsi="Calibri" w:cs="Calibri"/>
        </w:rPr>
        <w:t xml:space="preserve"> emerging cities</w:t>
      </w:r>
      <w:r w:rsidR="009805C6">
        <w:rPr>
          <w:rFonts w:ascii="Calibri" w:eastAsia="Calibri" w:hAnsi="Calibri" w:cs="Calibri"/>
        </w:rPr>
        <w:t xml:space="preserve"> towards compact, low-carbon urban forms prepared for deep decarbonisation </w:t>
      </w:r>
      <w:r w:rsidR="009805C6">
        <w:rPr>
          <w:rFonts w:ascii="Calibri" w:eastAsia="Calibri" w:hAnsi="Calibri" w:cs="Calibri"/>
        </w:rPr>
        <w:fldChar w:fldCharType="begin" w:fldLock="1"/>
      </w:r>
      <w:r w:rsidR="00D172F0">
        <w:rPr>
          <w:rFonts w:ascii="Calibri" w:eastAsia="Calibri" w:hAnsi="Calibri" w:cs="Calibri"/>
        </w:rPr>
        <w:instrText>ADDIN CSL_CITATION { "citationItems" : [ { "id" : "ITEM-1", "itemData" : { "DOI" : "10.1017/CBO9781107415416.018", "ISBN" : "978-1-107-65481-5; 978-1-107-05821-7", "abstract" : "Seto K.C., S. Dhakal, A. Bigio, H. Blanco, G.C. Delgado, D. Dewar, L. Huang, A. Inaba, A. Kansal, S. Lwasa, J.E. McMahon, D.B. M\u00fcller, J. Murakami, H. Nagendra, and A. Ramaswami, 2014: Human Settlements, Infrastructure and Spatial Planning. In: Climate Change 2014: Mitigation of Climate Change. Contribution of Working Group III to the Fifth Assessment Report of the Intergovernmental Panel on Climate Change [Edenhofer, O., R. Pichs-Madruga, Y. Sokona, E. Farahani, S. Kadner, K. Seyboth, A. Adler, I. Baum, S. Brunner, P. Eickemeier, B. Kriemann, J. Savolainen, S. Schl\u00f6mer, C. von Stechow, T. Zwickel and J.C. Minx (eds.)]. Cambridge University Press, Cambridge, United Kingdom and New York, NY, USA.", "author" : [ { "dropping-particle" : "", "family" : "Karen C.", "given" : "Seto", "non-dropping-particle" : "", "parse-names" : false, "suffix" : "" }, { "dropping-particle" : "", "family" : "Dhakal", "given" : "Shobhakar", "non-dropping-particle" : "", "parse-names" : false, "suffix" : "" }, { "dropping-particle" : "", "family" : "Bigio", "given" : "Anthony", "non-dropping-particle" : "", "parse-names" : false, "suffix" : "" }, { "dropping-particle" : "", "family" : "Blanco", "given" : "Hilda", "non-dropping-particle" : "", "parse-names" : false, "suffix" : "" }, { "dropping-particle" : "", "family" : "Delgado", "given" : "Gian Carlo", "non-dropping-particle" : "", "parse-names" : false, "suffix" : "" }, { "dropping-particle" : "", "family" : "Dewar", "given" : "David", "non-dropping-particle" : "", "parse-names" : false, "suffix" : "" }, { "dropping-particle" : "", "family" : "Huang", "given" : "Luxin", "non-dropping-particle" : "", "parse-names" : false, "suffix" : "" }, { "dropping-particle" : "", "family" : "Inaba", "given" : "Atshushi", "non-dropping-particle" : "", "parse-names" : false, "suffix" : "" }, { "dropping-particle" : "", "family" : "Kansal", "given" : "Arun", "non-dropping-particle" : "", "parse-names" : false, "suffix" : "" }, { "dropping-particle" : "", "family" : "Lwasa", "given" : "Shuaib", "non-dropping-particle" : "", "parse-names" : false, "suffix" : "" }, { "dropping-particle" : "", "family" : "McMahon", "given" : "James", "non-dropping-particle" : "", "parse-names" : false, "suffix" : "" }, { "dropping-particle" : "", "family" : "M\u00fcller", "given" : "Daniel B.", "non-dropping-particle" : "", "parse-names" : false, "suffix" : "" }, { "dropping-particle" : "", "family" : "Murakami", "given" : "Jin", "non-dropping-particle" : "", "parse-names" : false, "suffix" : "" }, { "dropping-particle" : "", "family" : "Nagendra", "given" : "Harini", "non-dropping-particle" : "", "parse-names" : false, "suffix" : "" }, { "dropping-particle" : "", "family" : "Ramaswami", "given" : "Anu", "non-dropping-particle" : "", "parse-names" : false, "suffix" : "" } ], "chapter-number" : "12", "container-title" : "Climate Change 2014: Mitigation of Climate Change. Contribution of Working Group III to the Fifth Assessment Report of the Intergovernmental Panel on Climate Change", "id" : "ITEM-1", "issued" : { "date-parts" : [ [ "2014" ] ] }, "page" : "923-1000", "publisher" : "Cambridge University Press", "publisher-place" : "Cambridge, United Kingdom and New York, NY, USA", "title" : "Human Settlements, Infrastructure, and Spatial Planning", "type" : "chapter" }, "uris" : [ "http://www.mendeley.com/documents/?uuid=c6d2c9b1-0677-4b12-8ebb-5b14670b5e7c" ] }, { "id" : "ITEM-2", "itemData" : { "DOI" : "10.1038/nclimate3169", "ISSN" : "1758-678X", "author" : [ { "dropping-particle" : "", "family" : "Creutzig", "given" : "Felix", "non-dropping-particle" : "", "parse-names" : false, "suffix" : "" }, { "dropping-particle" : "", "family" : "Agoston", "given" : "Peter", "non-dropping-particle" : "", "parse-names" : false, "suffix" : "" }, { "dropping-particle" : "", "family" : "Minx", "given" : "Jan C.", "non-dropping-particle" : "", "parse-names" : false, "suffix" : "" }, { "dropping-particle" : "", "family" : "Canadell", "given" : "Josep G.", "non-dropping-particle" : "", "parse-names" : false, "suffix" : "" }, { "dropping-particle" : "", "family" : "Andrew", "given" : "Robbie M.", "non-dropping-particle" : "", "parse-names" : false, "suffix" : "" }, { "dropping-particle" : "Le", "family" : "Qu\u00e9r\u00e9", "given" : "Corinne", "non-dropping-particle" : "", "parse-names" : false, "suffix" : "" }, { "dropping-particle" : "", "family" : "Peters", "given" : "Glen P.", "non-dropping-particle" : "", "parse-names" : false, "suffix" : "" }, { "dropping-particle" : "", "family" : "Sharifi", "given" : "Ayyoob", "non-dropping-particle" : "", "parse-names" : false, "suffix" : "" }, { "dropping-particle" : "", "family" : "Yamagata", "given" : "Yoshiki", "non-dropping-particle" : "", "parse-names" : false, "suffix" : "" }, { "dropping-particle" : "", "family" : "Dhakal", "given" : "Shobhakar", "non-dropping-particle" : "", "parse-names" : false, "suffix" : "" } ], "container-title" : "Nature Climate Change", "id" : "ITEM-2", "issue" : "12", "issued" : { "date-parts" : [ [ "2016" ] ] }, "page" : "1054", "publisher" : "Nature Publishing Group", "title" : "Urban infrastructure choices structure climate solutions", "type" : "article-journal", "volume" : "6" }, "uris" : [ "http://www.mendeley.com/documents/?uuid=6fc574a6-f3d9-4225-9eea-4da080b3c100" ] } ], "mendeley" : { "formattedCitation" : "&lt;sup&gt;17,18&lt;/sup&gt;", "plainTextFormattedCitation" : "17,18", "previouslyFormattedCitation" : "&lt;sup&gt;17,18&lt;/sup&gt;" }, "properties" : {  }, "schema" : "https://github.com/citation-style-language/schema/raw/master/csl-citation.json" }</w:instrText>
      </w:r>
      <w:r w:rsidR="009805C6">
        <w:rPr>
          <w:rFonts w:ascii="Calibri" w:eastAsia="Calibri" w:hAnsi="Calibri" w:cs="Calibri"/>
        </w:rPr>
        <w:fldChar w:fldCharType="separate"/>
      </w:r>
      <w:r w:rsidR="00D172F0" w:rsidRPr="00D172F0">
        <w:rPr>
          <w:rFonts w:ascii="Calibri" w:eastAsia="Calibri" w:hAnsi="Calibri" w:cs="Calibri"/>
          <w:noProof/>
          <w:vertAlign w:val="superscript"/>
        </w:rPr>
        <w:t>17,18</w:t>
      </w:r>
      <w:r w:rsidR="009805C6">
        <w:rPr>
          <w:rFonts w:ascii="Calibri" w:eastAsia="Calibri" w:hAnsi="Calibri" w:cs="Calibri"/>
        </w:rPr>
        <w:fldChar w:fldCharType="end"/>
      </w:r>
      <w:r w:rsidR="009A4EFA">
        <w:rPr>
          <w:rFonts w:ascii="Calibri" w:eastAsia="Calibri" w:hAnsi="Calibri" w:cs="Calibri"/>
        </w:rPr>
        <w:t xml:space="preserve">. </w:t>
      </w:r>
      <w:commentRangeStart w:id="29"/>
      <w:r w:rsidR="009A4EFA">
        <w:rPr>
          <w:rFonts w:ascii="Calibri" w:eastAsia="Calibri" w:hAnsi="Calibri" w:cs="Calibri"/>
        </w:rPr>
        <w:t>G</w:t>
      </w:r>
      <w:r>
        <w:rPr>
          <w:rFonts w:ascii="Calibri" w:eastAsia="Calibri" w:hAnsi="Calibri" w:cs="Calibri"/>
        </w:rPr>
        <w:t>lobal urban population data suggests priorities: t</w:t>
      </w:r>
      <w:r w:rsidR="00F9256E">
        <w:rPr>
          <w:rFonts w:ascii="Calibri" w:eastAsia="Calibri" w:hAnsi="Calibri" w:cs="Calibri"/>
        </w:rPr>
        <w:t xml:space="preserve">he majority of the world’s urban population </w:t>
      </w:r>
      <w:r w:rsidR="007A7F6F">
        <w:rPr>
          <w:rFonts w:ascii="Calibri" w:eastAsia="Calibri" w:hAnsi="Calibri" w:cs="Calibri"/>
        </w:rPr>
        <w:t xml:space="preserve">currently </w:t>
      </w:r>
      <w:r w:rsidR="00F9256E">
        <w:rPr>
          <w:rFonts w:ascii="Calibri" w:eastAsia="Calibri" w:hAnsi="Calibri" w:cs="Calibri"/>
        </w:rPr>
        <w:t>resides in medium to large cities</w:t>
      </w:r>
      <w:r w:rsidR="009A4EFA">
        <w:rPr>
          <w:rFonts w:ascii="Calibri" w:eastAsia="Calibri" w:hAnsi="Calibri" w:cs="Calibri"/>
        </w:rPr>
        <w:t xml:space="preserve"> in Asia</w:t>
      </w:r>
      <w:r w:rsidR="00F9256E">
        <w:rPr>
          <w:rFonts w:ascii="Calibri" w:eastAsia="Calibri" w:hAnsi="Calibri" w:cs="Calibri"/>
        </w:rPr>
        <w:t xml:space="preserve">, </w:t>
      </w:r>
      <w:r w:rsidR="009A4EFA">
        <w:rPr>
          <w:rFonts w:ascii="Calibri" w:eastAsia="Calibri" w:hAnsi="Calibri" w:cs="Calibri"/>
        </w:rPr>
        <w:t>and</w:t>
      </w:r>
      <w:r w:rsidR="00F9256E">
        <w:rPr>
          <w:rFonts w:ascii="Calibri" w:eastAsia="Calibri" w:hAnsi="Calibri" w:cs="Calibri"/>
        </w:rPr>
        <w:t xml:space="preserve"> projected </w:t>
      </w:r>
      <w:r w:rsidR="00745B93">
        <w:rPr>
          <w:rFonts w:ascii="Calibri" w:eastAsia="Calibri" w:hAnsi="Calibri" w:cs="Calibri"/>
        </w:rPr>
        <w:t>urban growth in the 21</w:t>
      </w:r>
      <w:r w:rsidR="00745B93" w:rsidRPr="007B7239">
        <w:rPr>
          <w:rFonts w:ascii="Calibri" w:eastAsia="Calibri" w:hAnsi="Calibri" w:cs="Calibri"/>
          <w:vertAlign w:val="superscript"/>
        </w:rPr>
        <w:t>st</w:t>
      </w:r>
      <w:r w:rsidR="00745B93">
        <w:rPr>
          <w:rFonts w:ascii="Calibri" w:eastAsia="Calibri" w:hAnsi="Calibri" w:cs="Calibri"/>
        </w:rPr>
        <w:t xml:space="preserve"> century will take place </w:t>
      </w:r>
      <w:r w:rsidR="007D5093">
        <w:rPr>
          <w:rFonts w:ascii="Calibri" w:eastAsia="Calibri" w:hAnsi="Calibri" w:cs="Calibri"/>
        </w:rPr>
        <w:t>mainly</w:t>
      </w:r>
      <w:r w:rsidR="009A4EFA">
        <w:rPr>
          <w:rFonts w:ascii="Calibri" w:eastAsia="Calibri" w:hAnsi="Calibri" w:cs="Calibri"/>
        </w:rPr>
        <w:t xml:space="preserve"> </w:t>
      </w:r>
      <w:r w:rsidR="00745B93">
        <w:rPr>
          <w:rFonts w:ascii="Calibri" w:eastAsia="Calibri" w:hAnsi="Calibri" w:cs="Calibri"/>
        </w:rPr>
        <w:t xml:space="preserve">in </w:t>
      </w:r>
      <w:r w:rsidR="00745B93" w:rsidRPr="00D236EF">
        <w:rPr>
          <w:rFonts w:ascii="Calibri" w:eastAsia="Calibri" w:hAnsi="Calibri" w:cs="Calibri"/>
          <w:highlight w:val="yellow"/>
        </w:rPr>
        <w:t>small and medium-sized cities in Asia and Africa</w:t>
      </w:r>
      <w:r w:rsidR="00591B1D">
        <w:rPr>
          <w:rFonts w:ascii="Calibri" w:eastAsia="Calibri" w:hAnsi="Calibri" w:cs="Calibri"/>
        </w:rPr>
        <w:t xml:space="preserve"> </w:t>
      </w:r>
      <w:r w:rsidR="00591B1D">
        <w:rPr>
          <w:rFonts w:ascii="Calibri" w:eastAsia="Calibri" w:hAnsi="Calibri" w:cs="Calibri"/>
        </w:rPr>
        <w:fldChar w:fldCharType="begin" w:fldLock="1"/>
      </w:r>
      <w:r w:rsidR="00D172F0">
        <w:rPr>
          <w:rFonts w:ascii="Calibri" w:eastAsia="Calibri" w:hAnsi="Calibri" w:cs="Calibri"/>
        </w:rPr>
        <w:instrText>ADDIN CSL_CITATION { "citationItems" : [ { "id" : "ITEM-1", "itemData" : { "author" : [ { "dropping-particle" : "", "family" : "UN DESA", "given" : "", "non-dropping-particle" : "", "parse-names" : false, "suffix" : "" } ], "id" : "ITEM-1", "issued" : { "date-parts" : [ [ "2015" ] ] }, "publisher" : "United Nations, Department of Economic and Social Affairs, Population Division", "publisher-place" : "New York", "title" : "World Urbanization Prospects: The 2014 Revision", "type" : "book" }, "uris" : [ "http://www.mendeley.com/documents/?uuid=495483fe-5768-42f8-b20c-c42632b970fe" ] }, { "id" : "ITEM-2", "itemData" : { "DOI" : "10.1017/CBO9781107415416.018", "ISBN" : "978-1-107-65481-5; 978-1-107-05821-7", "abstract" : "Seto K.C., S. Dhakal, A. Bigio, H. Blanco, G.C. Delgado, D. Dewar, L. Huang, A. Inaba, A. Kansal, S. Lwasa, J.E. McMahon, D.B. M\u00fcller, J. Murakami, H. Nagendra, and A. Ramaswami, 2014: Human Settlements, Infrastructure and Spatial Planning. In: Climate Change 2014: Mitigation of Climate Change. Contribution of Working Group III to the Fifth Assessment Report of the Intergovernmental Panel on Climate Change [Edenhofer, O., R. Pichs-Madruga, Y. Sokona, E. Farahani, S. Kadner, K. Seyboth, A. Adler, I. Baum, S. Brunner, P. Eickemeier, B. Kriemann, J. Savolainen, S. Schl\u00f6mer, C. von Stechow, T. Zwickel and J.C. Minx (eds.)]. Cambridge University Press, Cambridge, United Kingdom and New York, NY, USA.", "author" : [ { "dropping-particle" : "", "family" : "Karen C.", "given" : "Seto", "non-dropping-particle" : "", "parse-names" : false, "suffix" : "" }, { "dropping-particle" : "", "family" : "Dhakal", "given" : "Shobhakar", "non-dropping-particle" : "", "parse-names" : false, "suffix" : "" }, { "dropping-particle" : "", "family" : "Bigio", "given" : "Anthony", "non-dropping-particle" : "", "parse-names" : false, "suffix" : "" }, { "dropping-particle" : "", "family" : "Blanco", "given" : "Hilda", "non-dropping-particle" : "", "parse-names" : false, "suffix" : "" }, { "dropping-particle" : "", "family" : "Delgado", "given" : "Gian Carlo", "non-dropping-particle" : "", "parse-names" : false, "suffix" : "" }, { "dropping-particle" : "", "family" : "Dewar", "given" : "David", "non-dropping-particle" : "", "parse-names" : false, "suffix" : "" }, { "dropping-particle" : "", "family" : "Huang", "given" : "Luxin", "non-dropping-particle" : "", "parse-names" : false, "suffix" : "" }, { "dropping-particle" : "", "family" : "Inaba", "given" : "Atshushi", "non-dropping-particle" : "", "parse-names" : false, "suffix" : "" }, { "dropping-particle" : "", "family" : "Kansal", "given" : "Arun", "non-dropping-particle" : "", "parse-names" : false, "suffix" : "" }, { "dropping-particle" : "", "family" : "Lwasa", "given" : "Shuaib", "non-dropping-particle" : "", "parse-names" : false, "suffix" : "" }, { "dropping-particle" : "", "family" : "McMahon", "given" : "James", "non-dropping-particle" : "", "parse-names" : false, "suffix" : "" }, { "dropping-particle" : "", "family" : "M\u00fcller", "given" : "Daniel B.", "non-dropping-particle" : "", "parse-names" : false, "suffix" : "" }, { "dropping-particle" : "", "family" : "Murakami", "given" : "Jin", "non-dropping-particle" : "", "parse-names" : false, "suffix" : "" }, { "dropping-particle" : "", "family" : "Nagendra", "given" : "Harini", "non-dropping-particle" : "", "parse-names" : false, "suffix" : "" }, { "dropping-particle" : "", "family" : "Ramaswami", "given" : "Anu", "non-dropping-particle" : "", "parse-names" : false, "suffix" : "" } ], "chapter-number" : "12", "container-title" : "Climate Change 2014: Mitigation of Climate Change. Contribution of Working Group III to the Fifth Assessment Report of the Intergovernmental Panel on Climate Change", "id" : "ITEM-2", "issued" : { "date-parts" : [ [ "2014" ] ] }, "page" : "923-1000", "publisher" : "Cambridge University Press", "publisher-place" : "Cambridge, United Kingdom and New York, NY, USA", "title" : "Human Settlements, Infrastructure, and Spatial Planning", "type" : "chapter" }, "uris" : [ "http://www.mendeley.com/documents/?uuid=c6d2c9b1-0677-4b12-8ebb-5b14670b5e7c" ] } ], "mendeley" : { "formattedCitation" : "&lt;sup&gt;17,19&lt;/sup&gt;", "plainTextFormattedCitation" : "17,19", "previouslyFormattedCitation" : "&lt;sup&gt;17,19&lt;/sup&gt;" }, "properties" : {  }, "schema" : "https://github.com/citation-style-language/schema/raw/master/csl-citation.json" }</w:instrText>
      </w:r>
      <w:r w:rsidR="00591B1D">
        <w:rPr>
          <w:rFonts w:ascii="Calibri" w:eastAsia="Calibri" w:hAnsi="Calibri" w:cs="Calibri"/>
        </w:rPr>
        <w:fldChar w:fldCharType="separate"/>
      </w:r>
      <w:r w:rsidR="00D172F0" w:rsidRPr="00D172F0">
        <w:rPr>
          <w:rFonts w:ascii="Calibri" w:eastAsia="Calibri" w:hAnsi="Calibri" w:cs="Calibri"/>
          <w:noProof/>
          <w:vertAlign w:val="superscript"/>
        </w:rPr>
        <w:t>17,19</w:t>
      </w:r>
      <w:r w:rsidR="00591B1D">
        <w:rPr>
          <w:rFonts w:ascii="Calibri" w:eastAsia="Calibri" w:hAnsi="Calibri" w:cs="Calibri"/>
        </w:rPr>
        <w:fldChar w:fldCharType="end"/>
      </w:r>
      <w:r w:rsidR="00745B93">
        <w:rPr>
          <w:rFonts w:ascii="Calibri" w:eastAsia="Calibri" w:hAnsi="Calibri" w:cs="Calibri"/>
        </w:rPr>
        <w:t xml:space="preserve">. </w:t>
      </w:r>
      <w:r w:rsidR="007D5093">
        <w:rPr>
          <w:rFonts w:ascii="Calibri" w:eastAsia="Calibri" w:hAnsi="Calibri" w:cs="Calibri"/>
        </w:rPr>
        <w:t>Yet t</w:t>
      </w:r>
      <w:r w:rsidR="00F9256E">
        <w:rPr>
          <w:rFonts w:ascii="Calibri" w:eastAsia="Calibri" w:hAnsi="Calibri" w:cs="Calibri"/>
        </w:rPr>
        <w:t xml:space="preserve">hese are precisely the cities on which we lack </w:t>
      </w:r>
      <w:r>
        <w:rPr>
          <w:rFonts w:ascii="Calibri" w:eastAsia="Calibri" w:hAnsi="Calibri" w:cs="Calibri"/>
        </w:rPr>
        <w:t xml:space="preserve">case study </w:t>
      </w:r>
      <w:r w:rsidR="00F9256E">
        <w:rPr>
          <w:rFonts w:ascii="Calibri" w:eastAsia="Calibri" w:hAnsi="Calibri" w:cs="Calibri"/>
        </w:rPr>
        <w:t>research.</w:t>
      </w:r>
      <w:commentRangeEnd w:id="29"/>
      <w:r w:rsidR="009805C6">
        <w:rPr>
          <w:rStyle w:val="CommentReference"/>
        </w:rPr>
        <w:commentReference w:id="29"/>
      </w:r>
    </w:p>
    <w:p w14:paraId="39A03D11" w14:textId="769E639E" w:rsidR="004C30BA" w:rsidRDefault="00F9256E" w:rsidP="007B7239">
      <w:pPr>
        <w:rPr>
          <w:rFonts w:ascii="Calibri" w:eastAsia="Calibri" w:hAnsi="Calibri" w:cs="Calibri"/>
        </w:rPr>
      </w:pPr>
      <w:r>
        <w:rPr>
          <w:rFonts w:ascii="Calibri" w:eastAsia="Calibri" w:hAnsi="Calibri" w:cs="Calibri"/>
        </w:rPr>
        <w:t xml:space="preserve">Figure 1 shows </w:t>
      </w:r>
      <w:r w:rsidR="00CB2B83">
        <w:rPr>
          <w:rFonts w:ascii="Calibri" w:eastAsia="Calibri" w:hAnsi="Calibri" w:cs="Calibri"/>
        </w:rPr>
        <w:t>the</w:t>
      </w:r>
      <w:r>
        <w:rPr>
          <w:rFonts w:ascii="Calibri" w:eastAsia="Calibri" w:hAnsi="Calibri" w:cs="Calibri"/>
        </w:rPr>
        <w:t xml:space="preserve"> spread of case study research across different city sizes, from a small number of familiar ‘mega-cities’ (over 10m inhabitants), to </w:t>
      </w:r>
      <w:r w:rsidR="00F74677">
        <w:rPr>
          <w:rFonts w:ascii="Calibri" w:eastAsia="Calibri" w:hAnsi="Calibri" w:cs="Calibri"/>
        </w:rPr>
        <w:t>dozens of smaller national and regional capital cities (</w:t>
      </w:r>
      <w:r>
        <w:rPr>
          <w:rFonts w:ascii="Calibri" w:eastAsia="Calibri" w:hAnsi="Calibri" w:cs="Calibri"/>
        </w:rPr>
        <w:t>1-10m</w:t>
      </w:r>
      <w:r w:rsidR="00F74677">
        <w:rPr>
          <w:rFonts w:ascii="Calibri" w:eastAsia="Calibri" w:hAnsi="Calibri" w:cs="Calibri"/>
        </w:rPr>
        <w:t xml:space="preserve">), and hundreds of yet smaller </w:t>
      </w:r>
      <w:r w:rsidR="00CC3801">
        <w:rPr>
          <w:rFonts w:ascii="Calibri" w:eastAsia="Calibri" w:hAnsi="Calibri" w:cs="Calibri"/>
        </w:rPr>
        <w:t>regional metropoles</w:t>
      </w:r>
      <w:r w:rsidR="00F74677">
        <w:rPr>
          <w:rFonts w:ascii="Calibri" w:eastAsia="Calibri" w:hAnsi="Calibri" w:cs="Calibri"/>
        </w:rPr>
        <w:t xml:space="preserve">. </w:t>
      </w:r>
      <w:r w:rsidR="009C1FDE">
        <w:rPr>
          <w:rFonts w:ascii="Calibri" w:eastAsia="Calibri" w:hAnsi="Calibri" w:cs="Calibri"/>
        </w:rPr>
        <w:t>The majority of research focuses on large</w:t>
      </w:r>
      <w:r w:rsidR="007A7F6F">
        <w:rPr>
          <w:rFonts w:ascii="Calibri" w:eastAsia="Calibri" w:hAnsi="Calibri" w:cs="Calibri"/>
        </w:rPr>
        <w:t>r</w:t>
      </w:r>
      <w:r w:rsidR="009C1FDE">
        <w:rPr>
          <w:rFonts w:ascii="Calibri" w:eastAsia="Calibri" w:hAnsi="Calibri" w:cs="Calibri"/>
        </w:rPr>
        <w:t xml:space="preserve"> cities, with a small number of mega-cities receiving particular attention: Beijing (28</w:t>
      </w:r>
      <w:r w:rsidR="0072031D">
        <w:rPr>
          <w:rFonts w:ascii="Calibri" w:eastAsia="Calibri" w:hAnsi="Calibri" w:cs="Calibri"/>
        </w:rPr>
        <w:t>4</w:t>
      </w:r>
      <w:r w:rsidR="009C1FDE">
        <w:rPr>
          <w:rFonts w:ascii="Calibri" w:eastAsia="Calibri" w:hAnsi="Calibri" w:cs="Calibri"/>
        </w:rPr>
        <w:t xml:space="preserve"> articles), New York (14</w:t>
      </w:r>
      <w:r w:rsidR="0072031D">
        <w:rPr>
          <w:rFonts w:ascii="Calibri" w:eastAsia="Calibri" w:hAnsi="Calibri" w:cs="Calibri"/>
        </w:rPr>
        <w:t>6</w:t>
      </w:r>
      <w:r w:rsidR="009C1FDE">
        <w:rPr>
          <w:rFonts w:ascii="Calibri" w:eastAsia="Calibri" w:hAnsi="Calibri" w:cs="Calibri"/>
        </w:rPr>
        <w:t>), Shanghai (14</w:t>
      </w:r>
      <w:r w:rsidR="0072031D">
        <w:rPr>
          <w:rFonts w:ascii="Calibri" w:eastAsia="Calibri" w:hAnsi="Calibri" w:cs="Calibri"/>
        </w:rPr>
        <w:t>0</w:t>
      </w:r>
      <w:r w:rsidR="009C1FDE">
        <w:rPr>
          <w:rFonts w:ascii="Calibri" w:eastAsia="Calibri" w:hAnsi="Calibri" w:cs="Calibri"/>
        </w:rPr>
        <w:t>) and London (117). Other cities are mentioned in fewer than 100 articles each.</w:t>
      </w:r>
    </w:p>
    <w:p w14:paraId="3BCFFF68" w14:textId="2820CC44" w:rsidR="00BD64AB" w:rsidRDefault="00BD2F99" w:rsidP="00BD64AB">
      <w:pPr>
        <w:keepNext/>
      </w:pPr>
      <w:r>
        <w:rPr>
          <w:noProof/>
        </w:rPr>
        <w:lastRenderedPageBreak/>
        <w:drawing>
          <wp:inline distT="0" distB="0" distL="0" distR="0" wp14:anchorId="4E5C39F2" wp14:editId="255AD16B">
            <wp:extent cx="4240538" cy="3024384"/>
            <wp:effectExtent l="0" t="0" r="762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1_articles_v_populati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40538" cy="3024384"/>
                    </a:xfrm>
                    <a:prstGeom prst="rect">
                      <a:avLst/>
                    </a:prstGeom>
                  </pic:spPr>
                </pic:pic>
              </a:graphicData>
            </a:graphic>
          </wp:inline>
        </w:drawing>
      </w:r>
    </w:p>
    <w:p w14:paraId="0AAEC693" w14:textId="17A12D9B" w:rsidR="00BD64AB" w:rsidRDefault="00BD64AB" w:rsidP="00BD64AB">
      <w:pPr>
        <w:pStyle w:val="Caption"/>
        <w:rPr>
          <w:rFonts w:ascii="Calibri" w:eastAsia="Calibri" w:hAnsi="Calibri" w:cs="Calibri"/>
        </w:rPr>
      </w:pPr>
      <w:r>
        <w:t xml:space="preserve">Figure </w:t>
      </w:r>
      <w:fldSimple w:instr=" SEQ Figure \* ARABIC ">
        <w:r w:rsidR="00804521">
          <w:rPr>
            <w:noProof/>
          </w:rPr>
          <w:t>1</w:t>
        </w:r>
      </w:fldSimple>
      <w:r>
        <w:t xml:space="preserve">: </w:t>
      </w:r>
      <w:r w:rsidR="009C1FDE">
        <w:t xml:space="preserve">Summed urban </w:t>
      </w:r>
      <w:r>
        <w:t>climate mitigation articles,</w:t>
      </w:r>
      <w:r w:rsidR="009C1FDE">
        <w:t xml:space="preserve"> grouped according to</w:t>
      </w:r>
      <w:r w:rsidR="00BB03CD">
        <w:t xml:space="preserve"> city size. </w:t>
      </w:r>
      <w:r w:rsidR="009C1FDE">
        <w:t xml:space="preserve">Where available, urban agglomeration data is used. </w:t>
      </w:r>
      <w:r w:rsidR="008C1A08">
        <w:t>The 15 most frequently studied cities are labelled.</w:t>
      </w:r>
    </w:p>
    <w:p w14:paraId="028C7D48" w14:textId="7E1499F1" w:rsidR="00511E48" w:rsidRDefault="00E924FF" w:rsidP="00413EB1">
      <w:r>
        <w:rPr>
          <w:rFonts w:ascii="Calibri" w:eastAsia="Calibri" w:hAnsi="Calibri" w:cs="Calibri"/>
        </w:rPr>
        <w:t xml:space="preserve">The current </w:t>
      </w:r>
      <w:r w:rsidR="00CC3801">
        <w:rPr>
          <w:rFonts w:ascii="Calibri" w:eastAsia="Calibri" w:hAnsi="Calibri" w:cs="Calibri"/>
        </w:rPr>
        <w:t xml:space="preserve">focus </w:t>
      </w:r>
      <w:r w:rsidR="00DD0E2E">
        <w:rPr>
          <w:rFonts w:ascii="Calibri" w:eastAsia="Calibri" w:hAnsi="Calibri" w:cs="Calibri"/>
        </w:rPr>
        <w:t>on large</w:t>
      </w:r>
      <w:r w:rsidR="003B64E7">
        <w:rPr>
          <w:rFonts w:ascii="Calibri" w:eastAsia="Calibri" w:hAnsi="Calibri" w:cs="Calibri"/>
        </w:rPr>
        <w:t xml:space="preserve">r </w:t>
      </w:r>
      <w:r w:rsidR="00DD0E2E">
        <w:rPr>
          <w:rFonts w:ascii="Calibri" w:eastAsia="Calibri" w:hAnsi="Calibri" w:cs="Calibri"/>
        </w:rPr>
        <w:t xml:space="preserve">cities </w:t>
      </w:r>
      <w:r w:rsidR="00CC3801">
        <w:rPr>
          <w:rFonts w:ascii="Calibri" w:eastAsia="Calibri" w:hAnsi="Calibri" w:cs="Calibri"/>
        </w:rPr>
        <w:t>does not seem to be justified in multiple dimensions.</w:t>
      </w:r>
      <w:r w:rsidR="007D795D">
        <w:rPr>
          <w:rFonts w:ascii="Calibri" w:eastAsia="Calibri" w:hAnsi="Calibri" w:cs="Calibri"/>
        </w:rPr>
        <w:t xml:space="preserve"> </w:t>
      </w:r>
      <w:r>
        <w:rPr>
          <w:rFonts w:ascii="Calibri" w:eastAsia="Calibri" w:hAnsi="Calibri" w:cs="Calibri"/>
        </w:rPr>
        <w:t xml:space="preserve">Just 10% of the world’s urban population lives in mega-cities, compared to 40% </w:t>
      </w:r>
      <w:r w:rsidR="00804521">
        <w:rPr>
          <w:rFonts w:ascii="Calibri" w:eastAsia="Calibri" w:hAnsi="Calibri" w:cs="Calibri"/>
        </w:rPr>
        <w:t>in</w:t>
      </w:r>
      <w:r>
        <w:rPr>
          <w:rFonts w:ascii="Calibri" w:eastAsia="Calibri" w:hAnsi="Calibri" w:cs="Calibri"/>
        </w:rPr>
        <w:t xml:space="preserve"> small cities – yet </w:t>
      </w:r>
      <w:r w:rsidR="007A7F6F">
        <w:rPr>
          <w:rFonts w:ascii="Calibri" w:eastAsia="Calibri" w:hAnsi="Calibri" w:cs="Calibri"/>
        </w:rPr>
        <w:t xml:space="preserve">both groups are treated equally, each receiving approximately </w:t>
      </w:r>
      <w:r>
        <w:rPr>
          <w:rFonts w:ascii="Calibri" w:eastAsia="Calibri" w:hAnsi="Calibri" w:cs="Calibri"/>
        </w:rPr>
        <w:t>20% of the case studies we find (Figure 2). A particularly stark divide can be seen in Asia, where the low proportion of mega-city inhabitants (10%) is served by over 40% of the urban case study literature</w:t>
      </w:r>
      <w:r w:rsidR="007A7F6F">
        <w:rPr>
          <w:rFonts w:ascii="Calibri" w:eastAsia="Calibri" w:hAnsi="Calibri" w:cs="Calibri"/>
        </w:rPr>
        <w:t xml:space="preserve"> in this region</w:t>
      </w:r>
      <w:r>
        <w:rPr>
          <w:rFonts w:ascii="Calibri" w:eastAsia="Calibri" w:hAnsi="Calibri" w:cs="Calibri"/>
        </w:rPr>
        <w:t>.</w:t>
      </w:r>
      <w:r w:rsidR="00804521">
        <w:t xml:space="preserve"> </w:t>
      </w:r>
      <w:r w:rsidR="007A7F6F">
        <w:t xml:space="preserve">In all regions, the smallest urban centres are consistently under-represented. </w:t>
      </w:r>
      <w:r w:rsidR="00413EB1">
        <w:t xml:space="preserve">This pattern is repeated </w:t>
      </w:r>
      <w:r w:rsidR="003B64E7">
        <w:t xml:space="preserve">for </w:t>
      </w:r>
      <w:r w:rsidR="00413EB1">
        <w:t xml:space="preserve">literature citations, </w:t>
      </w:r>
      <w:r w:rsidR="003B64E7">
        <w:t xml:space="preserve">with progressively larger cities receiving, on average, more citations </w:t>
      </w:r>
      <w:r w:rsidR="00413EB1">
        <w:t>(</w:t>
      </w:r>
      <w:r w:rsidR="00804521">
        <w:t>SI Text Fig 1).</w:t>
      </w:r>
    </w:p>
    <w:p w14:paraId="091701B2" w14:textId="39125BAD" w:rsidR="00D87FCA" w:rsidRDefault="00E924FF" w:rsidP="00D87FCA">
      <w:pPr>
        <w:keepNext/>
      </w:pPr>
      <w:r>
        <w:rPr>
          <w:noProof/>
          <w:sz w:val="16"/>
          <w:szCs w:val="16"/>
        </w:rPr>
        <w:drawing>
          <wp:inline distT="0" distB="0" distL="0" distR="0" wp14:anchorId="1053CA9A" wp14:editId="1EB38A1B">
            <wp:extent cx="5760720" cy="26727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2_fractions_city_siz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2672715"/>
                    </a:xfrm>
                    <a:prstGeom prst="rect">
                      <a:avLst/>
                    </a:prstGeom>
                  </pic:spPr>
                </pic:pic>
              </a:graphicData>
            </a:graphic>
          </wp:inline>
        </w:drawing>
      </w:r>
    </w:p>
    <w:p w14:paraId="13C0F40F" w14:textId="514D2610" w:rsidR="00205647" w:rsidRDefault="00D87FCA" w:rsidP="00D87FCA">
      <w:pPr>
        <w:pStyle w:val="Caption"/>
        <w:rPr>
          <w:rFonts w:ascii="Calibri" w:eastAsia="Calibri" w:hAnsi="Calibri" w:cs="Calibri"/>
        </w:rPr>
      </w:pPr>
      <w:r>
        <w:t xml:space="preserve">Figure </w:t>
      </w:r>
      <w:fldSimple w:instr=" SEQ Figure \* ARABIC ">
        <w:r w:rsidR="00804521">
          <w:rPr>
            <w:noProof/>
          </w:rPr>
          <w:t>2</w:t>
        </w:r>
      </w:fldSimple>
      <w:r>
        <w:t xml:space="preserve">: </w:t>
      </w:r>
      <w:r w:rsidR="00BD2F99">
        <w:t>S</w:t>
      </w:r>
      <w:r>
        <w:t xml:space="preserve">ize </w:t>
      </w:r>
      <w:r w:rsidR="00BD2F99">
        <w:t>bias</w:t>
      </w:r>
      <w:r>
        <w:t xml:space="preserve"> in urban mitigation </w:t>
      </w:r>
      <w:r w:rsidR="00B12376">
        <w:t xml:space="preserve">case study </w:t>
      </w:r>
      <w:r>
        <w:t>research</w:t>
      </w:r>
      <w:r w:rsidR="0077513B">
        <w:t>. Fractions of population and case studies are relative to regions.</w:t>
      </w:r>
    </w:p>
    <w:p w14:paraId="404523C2" w14:textId="7762A377" w:rsidR="00413EB1" w:rsidRDefault="003879F2" w:rsidP="003A4232">
      <w:pPr>
        <w:rPr>
          <w:rFonts w:ascii="Calibri" w:eastAsia="Calibri" w:hAnsi="Calibri" w:cs="Calibri"/>
        </w:rPr>
      </w:pPr>
      <w:r>
        <w:rPr>
          <w:rFonts w:ascii="Calibri" w:eastAsia="Calibri" w:hAnsi="Calibri" w:cs="Calibri"/>
        </w:rPr>
        <w:t xml:space="preserve">Regionally, </w:t>
      </w:r>
      <w:r w:rsidR="00D236EF">
        <w:rPr>
          <w:rFonts w:ascii="Calibri" w:eastAsia="Calibri" w:hAnsi="Calibri" w:cs="Calibri"/>
        </w:rPr>
        <w:t>we observe</w:t>
      </w:r>
      <w:r w:rsidR="008637D8">
        <w:rPr>
          <w:rFonts w:ascii="Calibri" w:eastAsia="Calibri" w:hAnsi="Calibri" w:cs="Calibri"/>
        </w:rPr>
        <w:t xml:space="preserve"> a clear bias towards </w:t>
      </w:r>
      <w:r>
        <w:rPr>
          <w:rFonts w:ascii="Calibri" w:eastAsia="Calibri" w:hAnsi="Calibri" w:cs="Calibri"/>
        </w:rPr>
        <w:t xml:space="preserve">Europe and North America, which receive an outsized share of articles </w:t>
      </w:r>
      <w:r w:rsidR="00C5378D">
        <w:rPr>
          <w:rFonts w:ascii="Calibri" w:eastAsia="Calibri" w:hAnsi="Calibri" w:cs="Calibri"/>
        </w:rPr>
        <w:t>relative to their small proportion</w:t>
      </w:r>
      <w:r>
        <w:rPr>
          <w:rFonts w:ascii="Calibri" w:eastAsia="Calibri" w:hAnsi="Calibri" w:cs="Calibri"/>
        </w:rPr>
        <w:t xml:space="preserve"> of the global urban population (SI Text Fig </w:t>
      </w:r>
      <w:r w:rsidR="00C5378D">
        <w:rPr>
          <w:rFonts w:ascii="Calibri" w:eastAsia="Calibri" w:hAnsi="Calibri" w:cs="Calibri"/>
        </w:rPr>
        <w:t>1</w:t>
      </w:r>
      <w:r>
        <w:rPr>
          <w:rFonts w:ascii="Calibri" w:eastAsia="Calibri" w:hAnsi="Calibri" w:cs="Calibri"/>
        </w:rPr>
        <w:t>).</w:t>
      </w:r>
      <w:r w:rsidR="00EE7C0D">
        <w:rPr>
          <w:rFonts w:ascii="Calibri" w:eastAsia="Calibri" w:hAnsi="Calibri" w:cs="Calibri"/>
        </w:rPr>
        <w:t xml:space="preserve"> The opposite trends prevail in Asia, Latin America and Africa, which are </w:t>
      </w:r>
      <w:r w:rsidR="00C5378D">
        <w:rPr>
          <w:rFonts w:ascii="Calibri" w:eastAsia="Calibri" w:hAnsi="Calibri" w:cs="Calibri"/>
        </w:rPr>
        <w:t>systematically under-studied</w:t>
      </w:r>
      <w:r w:rsidR="00EE7C0D">
        <w:rPr>
          <w:rFonts w:ascii="Calibri" w:eastAsia="Calibri" w:hAnsi="Calibri" w:cs="Calibri"/>
        </w:rPr>
        <w:t xml:space="preserve"> in the</w:t>
      </w:r>
      <w:r w:rsidR="007B525F">
        <w:rPr>
          <w:rFonts w:ascii="Calibri" w:eastAsia="Calibri" w:hAnsi="Calibri" w:cs="Calibri"/>
        </w:rPr>
        <w:t xml:space="preserve"> literature</w:t>
      </w:r>
      <w:r w:rsidR="00EE7C0D">
        <w:rPr>
          <w:rFonts w:ascii="Calibri" w:eastAsia="Calibri" w:hAnsi="Calibri" w:cs="Calibri"/>
        </w:rPr>
        <w:t>.</w:t>
      </w:r>
      <w:r w:rsidR="00D236EF">
        <w:rPr>
          <w:rFonts w:ascii="Calibri" w:eastAsia="Calibri" w:hAnsi="Calibri" w:cs="Calibri"/>
        </w:rPr>
        <w:t xml:space="preserve"> </w:t>
      </w:r>
      <w:r w:rsidR="00413EB1">
        <w:rPr>
          <w:rFonts w:ascii="Calibri" w:eastAsia="Calibri" w:hAnsi="Calibri" w:cs="Calibri"/>
        </w:rPr>
        <w:t xml:space="preserve">For instance, approximately 16% of the global urban population currently lives in African cities, yet only 4% of all case studies are dedicated to this region (SI Text Fig 2). </w:t>
      </w:r>
      <w:r w:rsidR="00D236EF">
        <w:rPr>
          <w:rFonts w:ascii="Calibri" w:eastAsia="Calibri" w:hAnsi="Calibri" w:cs="Calibri"/>
        </w:rPr>
        <w:t xml:space="preserve">In light of </w:t>
      </w:r>
      <w:r w:rsidR="00D236EF">
        <w:rPr>
          <w:rFonts w:ascii="Calibri" w:eastAsia="Calibri" w:hAnsi="Calibri" w:cs="Calibri"/>
        </w:rPr>
        <w:lastRenderedPageBreak/>
        <w:t>projected urban growth in the 21</w:t>
      </w:r>
      <w:r w:rsidR="00D236EF" w:rsidRPr="00D236EF">
        <w:rPr>
          <w:rFonts w:ascii="Calibri" w:eastAsia="Calibri" w:hAnsi="Calibri" w:cs="Calibri"/>
          <w:vertAlign w:val="superscript"/>
        </w:rPr>
        <w:t>st</w:t>
      </w:r>
      <w:r w:rsidR="00D236EF">
        <w:rPr>
          <w:rFonts w:ascii="Calibri" w:eastAsia="Calibri" w:hAnsi="Calibri" w:cs="Calibri"/>
        </w:rPr>
        <w:t xml:space="preserve"> century, which will take place primarily in X (</w:t>
      </w:r>
      <w:commentRangeStart w:id="30"/>
      <w:r w:rsidR="00D236EF">
        <w:rPr>
          <w:rFonts w:ascii="Calibri" w:eastAsia="Calibri" w:hAnsi="Calibri" w:cs="Calibri"/>
        </w:rPr>
        <w:t xml:space="preserve">SI Text Fig </w:t>
      </w:r>
      <w:commentRangeEnd w:id="30"/>
      <w:r w:rsidR="00413EB1">
        <w:rPr>
          <w:rFonts w:ascii="Calibri" w:eastAsia="Calibri" w:hAnsi="Calibri" w:cs="Calibri"/>
        </w:rPr>
        <w:t>3</w:t>
      </w:r>
      <w:r w:rsidR="00D236EF">
        <w:rPr>
          <w:rStyle w:val="CommentReference"/>
        </w:rPr>
        <w:commentReference w:id="30"/>
      </w:r>
      <w:r w:rsidR="00D236EF">
        <w:rPr>
          <w:rFonts w:ascii="Calibri" w:eastAsia="Calibri" w:hAnsi="Calibri" w:cs="Calibri"/>
        </w:rPr>
        <w:t xml:space="preserve">), </w:t>
      </w:r>
      <w:r w:rsidR="00413EB1">
        <w:rPr>
          <w:rFonts w:ascii="Calibri" w:eastAsia="Calibri" w:hAnsi="Calibri" w:cs="Calibri"/>
        </w:rPr>
        <w:t>further research on these areas emerges as a clear priority</w:t>
      </w:r>
      <w:r w:rsidR="009805C6">
        <w:rPr>
          <w:rFonts w:ascii="Calibri" w:eastAsia="Calibri" w:hAnsi="Calibri" w:cs="Calibri"/>
        </w:rPr>
        <w:t>.</w:t>
      </w:r>
    </w:p>
    <w:p w14:paraId="0E34BDC1" w14:textId="18605840" w:rsidR="00BC7C92" w:rsidRDefault="002D2950" w:rsidP="00166C51">
      <w:pPr>
        <w:rPr>
          <w:rFonts w:ascii="Calibri" w:eastAsia="Calibri" w:hAnsi="Calibri" w:cs="Calibri"/>
          <w:b/>
        </w:rPr>
      </w:pPr>
      <w:commentRangeStart w:id="31"/>
      <w:r>
        <w:rPr>
          <w:rFonts w:ascii="Calibri" w:eastAsia="Calibri" w:hAnsi="Calibri" w:cs="Calibri"/>
          <w:b/>
        </w:rPr>
        <w:t>Demand-side topics dominate urban case studies</w:t>
      </w:r>
      <w:commentRangeEnd w:id="31"/>
      <w:r w:rsidR="007B3175">
        <w:rPr>
          <w:rStyle w:val="CommentReference"/>
        </w:rPr>
        <w:commentReference w:id="31"/>
      </w:r>
    </w:p>
    <w:p w14:paraId="1777864C" w14:textId="745EF359" w:rsidR="00D172F0" w:rsidRDefault="003B64E7" w:rsidP="001035BF">
      <w:pPr>
        <w:rPr>
          <w:rFonts w:ascii="Calibri" w:eastAsia="Calibri" w:hAnsi="Calibri" w:cs="Calibri"/>
        </w:rPr>
      </w:pPr>
      <w:r>
        <w:rPr>
          <w:rFonts w:ascii="Calibri" w:eastAsia="Calibri" w:hAnsi="Calibri" w:cs="Calibri"/>
        </w:rPr>
        <w:t>E</w:t>
      </w:r>
      <w:r w:rsidR="00D172F0">
        <w:rPr>
          <w:rFonts w:ascii="Calibri" w:eastAsia="Calibri" w:hAnsi="Calibri" w:cs="Calibri"/>
        </w:rPr>
        <w:t xml:space="preserve">nergy demand </w:t>
      </w:r>
      <w:r>
        <w:rPr>
          <w:rFonts w:ascii="Calibri" w:eastAsia="Calibri" w:hAnsi="Calibri" w:cs="Calibri"/>
        </w:rPr>
        <w:t xml:space="preserve">reduction is </w:t>
      </w:r>
      <w:r w:rsidR="00D172F0">
        <w:rPr>
          <w:rFonts w:ascii="Calibri" w:eastAsia="Calibri" w:hAnsi="Calibri" w:cs="Calibri"/>
        </w:rPr>
        <w:t xml:space="preserve">increasingly seen as a crucial component of ambitious climate mitigation </w:t>
      </w:r>
      <w:r w:rsidR="00D172F0">
        <w:rPr>
          <w:rFonts w:ascii="Calibri" w:eastAsia="Calibri" w:hAnsi="Calibri" w:cs="Calibri"/>
        </w:rPr>
        <w:fldChar w:fldCharType="begin" w:fldLock="1"/>
      </w:r>
      <w:r w:rsidR="00F52E6F">
        <w:rPr>
          <w:rFonts w:ascii="Calibri" w:eastAsia="Calibri" w:hAnsi="Calibri" w:cs="Calibri"/>
        </w:rPr>
        <w:instrText>ADDIN CSL_CITATION { "citationItems" : [ { "id" : "ITEM-1", "itemData" : { "DOI" : "10.1038/s41558-018-0119-8", "ISSN" : "1758-678X", "abstract" : "Mitigation scenarios that achieve the ambitious targets included in the Paris Agreement typically rely on greenhouse gas emission reductions combined with net carbon dioxide removal (CDR) from the atmosphere, mostly accomplished through large-scale application of bioenergy with carbon capture and storage, and afforestation. However, CDR strategies face several difficulties such as reliance on underground CO2 storage and competition for land with food production and biodiversity protection. The question arises whether alternative deep mitigation pathways exist. Here, using an integrated assessment model, we explore the impact of alternative pathways that include lifestyle change, additional reduction of non-CO2 greenhouse gases and more rapid electrification of energy demand based on renewable energy. Although these alternatives also face specific difficulties, they are found to significantly reduce the need for CDR, but not fully eliminate it. The alternatives offer a means to diversify transition pathways to meet the Paris Agreement targets, while simultaneously benefiting other sustainability goals.", "author" : [ { "dropping-particle" : "", "family" : "Vuuren", "given" : "Detlef P.", "non-dropping-particle" : "van", "parse-names" : false, "suffix" : "" }, { "dropping-particle" : "", "family" : "Stehfest", "given" : "Elke", "non-dropping-particle" : "", "parse-names" : false, "suffix" : "" }, { "dropping-particle" : "", "family" : "Gernaat", "given" : "David E. H. J.", "non-dropping-particle" : "", "parse-names" : false, "suffix" : "" }, { "dropping-particle" : "", "family" : "Berg", "given" : "Maarten", "non-dropping-particle" : "van den", "parse-names" : false, "suffix" : "" }, { "dropping-particle" : "", "family" : "Bijl", "given" : "David L.", "non-dropping-particle" : "", "parse-names" : false, "suffix" : "" }, { "dropping-particle" : "", "family" : "Boer", "given" : "Harmen Sytze", "non-dropping-particle" : "de", "parse-names" : false, "suffix" : "" }, { "dropping-particle" : "", "family" : "Daioglou", "given" : "Vassilis", "non-dropping-particle" : "", "parse-names" : false, "suffix" : "" }, { "dropping-particle" : "", "family" : "Doelman", "given" : "Jonathan C.", "non-dropping-particle" : "", "parse-names" : false, "suffix" : "" }, { "dropping-particle" : "", "family" : "Edelenbosch", "given" : "Oreane Y.", "non-dropping-particle" : "", "parse-names" : false, "suffix" : "" }, { "dropping-particle" : "", "family" : "Harmsen", "given" : "Mathijs", "non-dropping-particle" : "", "parse-names" : false, "suffix" : "" }, { "dropping-particle" : "", "family" : "Hof", "given" : "Andries F.", "non-dropping-particle" : "", "parse-names" : false, "suffix" : "" }, { "dropping-particle" : "", "family" : "Sluisveld", "given" : "Mari\u00ebsse A. E.", "non-dropping-particle" : "van", "parse-names" : false, "suffix" : "" } ], "container-title" : "Nature Climate Change", "id" : "ITEM-1", "issued" : { "date-parts" : [ [ "2018" ] ] }, "page" : "1", "title" : "Alternative pathways to the 1.5\u2009\u00b0C target reduce the need for negative emission technologies", "type" : "article-journal" }, "uris" : [ "http://www.mendeley.com/documents/?uuid=af2e562b-71c3-42c9-8ed5-bc69c25c2456" ] }, { "id" : "ITEM-2", "itemData" : { "DOI" : "10.1038/s41558-018-0121-1", "author" : [ { "dropping-particle" : "", "family" : "Creutzig", "given" : "Felix", "non-dropping-particle" : "", "parse-names" : false, "suffix" : "" }, { "dropping-particle" : "", "family" : "Roy", "given" : "Joyashree", "non-dropping-particle" : "", "parse-names" : false, "suffix" : "" }, { "dropping-particle" : "", "family" : "Lamb", "given" : "William F.", "non-dropping-particle" : "", "parse-names" : false, "suffix" : "" }, { "dropping-particle" : "", "family" : "Azevedo", "given" : "In\u00eas M.L.", "non-dropping-particle" : "", "parse-names" : false, "suffix" : "" }, { "dropping-particle" : "", "family" : "Bruin,", "given" : "Wandi Bruine", "non-dropping-particle" : "de", "parse-names" : false, "suffix" : "" }, { "dropping-particle" : "", "family" : "Dalkmann", "given" : "Holger", "non-dropping-particle" : "", "parse-names" : false, "suffix" : "" }, { "dropping-particle" : "", "family" : "Edelenbosch", "given" : "Oreane Y.", "non-dropping-particle" : "", "parse-names" : false, "suffix" : "" }, { "dropping-particle" : "", "family" : "Geels", "given" : "Frank W.", "non-dropping-particle" : "", "parse-names" : false, "suffix" : "" }, { "dropping-particle" : "", "family" : "Gr\u00fcbler", "given" : "Arnulf", "non-dropping-particle" : "", "parse-names" : false, "suffix" : "" }, { "dropping-particle" : "", "family" : "Hepburn", "given" : "Cameron", "non-dropping-particle" : "", "parse-names" : false, "suffix" : "" }, { "dropping-particle" : "", "family" : "Hertwich", "given" : "Edgar", "non-dropping-particle" : "", "parse-names" : false, "suffix" : "" }, { "dropping-particle" : "", "family" : "Khosla", "given" : "Radhika", "non-dropping-particle" : "", "parse-names" : false, "suffix" : "" }, { "dropping-particle" : "", "family" : "Mattauch", "given" : "Linus", "non-dropping-particle" : "", "parse-names" : false, "suffix" : "" }, { "dropping-particle" : "", "family" : "Minx", "given" : "Jan C.", "non-dropping-particle" : "", "parse-names" : false, "suffix" : "" }, { "dropping-particle" : "", "family" : "Ramakrishnan", "given" : "Anjali", "non-dropping-particle" : "", "parse-names" : false, "suffix" : "" }, { "dropping-particle" : "", "family" : "Rao", "given" : "Narasimha", "non-dropping-particle" : "", "parse-names" : false, "suffix" : "" }, { "dropping-particle" : "", "family" : "Steinberger", "given" : "Julia", "non-dropping-particle" : "", "parse-names" : false, "suffix" : "" }, { "dropping-particle" : "", "family" : "Tavoni", "given" : "Massimo", "non-dropping-particle" : "", "parse-names" : false, "suffix" : "" }, { "dropping-particle" : "", "family" : "\u00dcrge-Vorsatz", "given" : "Diana", "non-dropping-particle" : "", "parse-names" : false, "suffix" : "" }, { "dropping-particle" : "", "family" : "Weber", "given" : "Elke U.", "non-dropping-particle" : "", "parse-names" : false, "suffix" : "" } ], "container-title" : "Nature Climate Change", "id" : "ITEM-2", "issue" : "April", "issued" : { "date-parts" : [ [ "2018" ] ] }, "page" : "260-271", "title" : "Towards demand-side solutions for mitigating climate change", "type" : "article-journal", "volume" : "8" }, "uris" : [ "http://www.mendeley.com/documents/?uuid=fb3dcf30-eb56-4283-b79a-957a86896efe" ] } ], "mendeley" : { "formattedCitation" : "&lt;sup&gt;20,21&lt;/sup&gt;", "plainTextFormattedCitation" : "20,21", "previouslyFormattedCitation" : "&lt;sup&gt;20,21&lt;/sup&gt;" }, "properties" : {  }, "schema" : "https://github.com/citation-style-language/schema/raw/master/csl-citation.json" }</w:instrText>
      </w:r>
      <w:r w:rsidR="00D172F0">
        <w:rPr>
          <w:rFonts w:ascii="Calibri" w:eastAsia="Calibri" w:hAnsi="Calibri" w:cs="Calibri"/>
        </w:rPr>
        <w:fldChar w:fldCharType="separate"/>
      </w:r>
      <w:r w:rsidR="00F52E6F" w:rsidRPr="00F52E6F">
        <w:rPr>
          <w:rFonts w:ascii="Calibri" w:eastAsia="Calibri" w:hAnsi="Calibri" w:cs="Calibri"/>
          <w:noProof/>
          <w:vertAlign w:val="superscript"/>
        </w:rPr>
        <w:t>20,21</w:t>
      </w:r>
      <w:r w:rsidR="00D172F0">
        <w:rPr>
          <w:rFonts w:ascii="Calibri" w:eastAsia="Calibri" w:hAnsi="Calibri" w:cs="Calibri"/>
        </w:rPr>
        <w:fldChar w:fldCharType="end"/>
      </w:r>
      <w:r w:rsidR="00D172F0">
        <w:rPr>
          <w:rFonts w:ascii="Calibri" w:eastAsia="Calibri" w:hAnsi="Calibri" w:cs="Calibri"/>
        </w:rPr>
        <w:t xml:space="preserve">. </w:t>
      </w:r>
      <w:r>
        <w:rPr>
          <w:rFonts w:ascii="Calibri" w:eastAsia="Calibri" w:hAnsi="Calibri" w:cs="Calibri"/>
        </w:rPr>
        <w:t xml:space="preserve">Cities, as the site of everyday behaviours and practices, offer significant scope for </w:t>
      </w:r>
      <w:r w:rsidR="007F533E">
        <w:rPr>
          <w:rFonts w:ascii="Calibri" w:eastAsia="Calibri" w:hAnsi="Calibri" w:cs="Calibri"/>
        </w:rPr>
        <w:t xml:space="preserve">shaping energy demand through infrastructures, land-use planning and localised social change </w:t>
      </w:r>
      <w:r w:rsidR="007F533E">
        <w:rPr>
          <w:rFonts w:ascii="Calibri" w:eastAsia="Calibri" w:hAnsi="Calibri" w:cs="Calibri"/>
        </w:rPr>
        <w:fldChar w:fldCharType="begin" w:fldLock="1"/>
      </w:r>
      <w:r w:rsidR="007F533E">
        <w:rPr>
          <w:rFonts w:ascii="Calibri" w:eastAsia="Calibri" w:hAnsi="Calibri" w:cs="Calibri"/>
        </w:rPr>
        <w:instrText>ADDIN CSL_CITATION { "citationItems" : [ { "id" : "ITEM-1", "itemData" : { "DOI" : "10.1146/annurev-environ-110615-085428", "ISSN" : "15435938", "abstract" : "The assessment literature on climate change solutions to date has emphasized technologies and options based on cost-effectiveness analysis. However, many solutions to climate change mitigation misalign with such analytical frameworks. Here, we examine demand-side solutions, a crucial class of mitigation options that go beyond technological specification and cost-benefit analysis. To do so, we synthesize demand-side mitigation options in the urban, building, transport, and agricultural sectors. We also highlight the specific nature of demand-side solutions in the context of development. We then discuss key analytical considerations to integrate demand-side options into overarching assessments on mitigation. Such a framework would include infrastructure solutions that interact with endogenous preference formation. Both hard infrastructures, such as the built environment, and soft infrastructures, such as habits and norms, shape behavior and as a consequence offer significant potential for reducing overall energy demand and greenhouse gas emissions. We conclude that systemic infrastructural and behavioral change will likely be a necessary component of a transition to a low-carbon society. [ABSTRACT FROM AUTHOR]", "author" : [ { "dropping-particle" : "", "family" : "Creutzig", "given" : "Felix", "non-dropping-particle" : "", "parse-names" : false, "suffix" : "" }, { "dropping-particle" : "", "family" : "Fernandez", "given" : "Blanca", "non-dropping-particle" : "", "parse-names" : false, "suffix" : "" }, { "dropping-particle" : "", "family" : "Haberl", "given" : "Helmut", "non-dropping-particle" : "", "parse-names" : false, "suffix" : "" }, { "dropping-particle" : "", "family" : "Khosla", "given" : "Radhika", "non-dropping-particle" : "", "parse-names" : false, "suffix" : "" }, { "dropping-particle" : "", "family" : "Mulugetta", "given" : "Yacob", "non-dropping-particle" : "", "parse-names" : false, "suffix" : "" }, { "dropping-particle" : "", "family" : "Seto", "given" : "Karen C.", "non-dropping-particle" : "", "parse-names" : false, "suffix" : "" } ], "container-title" : "Annual Review of Environment &amp; Resources", "id" : "ITEM-1", "issue" : "1", "issued" : { "date-parts" : [ [ "2016" ] ] }, "page" : "173-198", "title" : "Beyond Technology: Demand-Side Solutions for Climate Change Mitigation.", "type" : "article-journal", "volume" : "41" }, "uris" : [ "http://www.mendeley.com/documents/?uuid=b99c036c-6e7a-4d1a-94bd-e187ae514817" ] } ], "mendeley" : { "formattedCitation" : "&lt;sup&gt;22&lt;/sup&gt;", "plainTextFormattedCitation" : "22", "previouslyFormattedCitation" : "&lt;sup&gt;22&lt;/sup&gt;" }, "properties" : {  }, "schema" : "https://github.com/citation-style-language/schema/raw/master/csl-citation.json" }</w:instrText>
      </w:r>
      <w:r w:rsidR="007F533E">
        <w:rPr>
          <w:rFonts w:ascii="Calibri" w:eastAsia="Calibri" w:hAnsi="Calibri" w:cs="Calibri"/>
        </w:rPr>
        <w:fldChar w:fldCharType="separate"/>
      </w:r>
      <w:r w:rsidR="007F533E" w:rsidRPr="007F533E">
        <w:rPr>
          <w:rFonts w:ascii="Calibri" w:eastAsia="Calibri" w:hAnsi="Calibri" w:cs="Calibri"/>
          <w:noProof/>
          <w:vertAlign w:val="superscript"/>
        </w:rPr>
        <w:t>22</w:t>
      </w:r>
      <w:r w:rsidR="007F533E">
        <w:rPr>
          <w:rFonts w:ascii="Calibri" w:eastAsia="Calibri" w:hAnsi="Calibri" w:cs="Calibri"/>
        </w:rPr>
        <w:fldChar w:fldCharType="end"/>
      </w:r>
      <w:r w:rsidR="007F533E">
        <w:rPr>
          <w:rFonts w:ascii="Calibri" w:eastAsia="Calibri" w:hAnsi="Calibri" w:cs="Calibri"/>
        </w:rPr>
        <w:t xml:space="preserve">. </w:t>
      </w:r>
      <w:r w:rsidR="002A1FFB">
        <w:rPr>
          <w:rFonts w:ascii="Calibri" w:eastAsia="Calibri" w:hAnsi="Calibri" w:cs="Calibri"/>
        </w:rPr>
        <w:t>We</w:t>
      </w:r>
      <w:r w:rsidR="00D172F0">
        <w:rPr>
          <w:rFonts w:ascii="Calibri" w:eastAsia="Calibri" w:hAnsi="Calibri" w:cs="Calibri"/>
        </w:rPr>
        <w:t xml:space="preserve"> therefore </w:t>
      </w:r>
      <w:r w:rsidR="002A1FFB">
        <w:rPr>
          <w:rFonts w:ascii="Calibri" w:eastAsia="Calibri" w:hAnsi="Calibri" w:cs="Calibri"/>
        </w:rPr>
        <w:t xml:space="preserve">see </w:t>
      </w:r>
      <w:r w:rsidR="00D172F0">
        <w:rPr>
          <w:rFonts w:ascii="Calibri" w:eastAsia="Calibri" w:hAnsi="Calibri" w:cs="Calibri"/>
        </w:rPr>
        <w:t xml:space="preserve">an important role for urban research in uncovering the contexts and constraints surrounding </w:t>
      </w:r>
      <w:r w:rsidR="007F533E">
        <w:rPr>
          <w:rFonts w:ascii="Calibri" w:eastAsia="Calibri" w:hAnsi="Calibri" w:cs="Calibri"/>
        </w:rPr>
        <w:t xml:space="preserve">such </w:t>
      </w:r>
      <w:r w:rsidR="00D172F0">
        <w:rPr>
          <w:rFonts w:ascii="Calibri" w:eastAsia="Calibri" w:hAnsi="Calibri" w:cs="Calibri"/>
        </w:rPr>
        <w:t xml:space="preserve">demand-side measures, </w:t>
      </w:r>
      <w:r w:rsidR="00F52E6F">
        <w:rPr>
          <w:rFonts w:ascii="Calibri" w:eastAsia="Calibri" w:hAnsi="Calibri" w:cs="Calibri"/>
        </w:rPr>
        <w:t>not least</w:t>
      </w:r>
      <w:r w:rsidR="00035471">
        <w:rPr>
          <w:rFonts w:ascii="Calibri" w:eastAsia="Calibri" w:hAnsi="Calibri" w:cs="Calibri"/>
        </w:rPr>
        <w:t xml:space="preserve"> the manifold </w:t>
      </w:r>
      <w:r w:rsidR="00F52E6F">
        <w:rPr>
          <w:rFonts w:ascii="Calibri" w:eastAsia="Calibri" w:hAnsi="Calibri" w:cs="Calibri"/>
        </w:rPr>
        <w:t xml:space="preserve">trade-offs and synergies they have with broader sustainability issues and human well-being </w:t>
      </w:r>
      <w:r w:rsidR="00F52E6F">
        <w:rPr>
          <w:rFonts w:ascii="Calibri" w:eastAsia="Calibri" w:hAnsi="Calibri" w:cs="Calibri"/>
        </w:rPr>
        <w:fldChar w:fldCharType="begin" w:fldLock="1"/>
      </w:r>
      <w:r w:rsidR="007F533E">
        <w:rPr>
          <w:rFonts w:ascii="Calibri" w:eastAsia="Calibri" w:hAnsi="Calibri" w:cs="Calibri"/>
        </w:rPr>
        <w:instrText>ADDIN CSL_CITATION { "citationItems" : [ { "id" : "ITEM-1", "itemData" : { "DOI" : "10.1002/wcc.485", "ISSN" : "17577780", "author" : [ { "dropping-particle" : "", "family" : "Lamb", "given" : "William F", "non-dropping-particle" : "", "parse-names" : false, "suffix" : "" }, { "dropping-particle" : "", "family" : "Steinberger", "given" : "Julia K", "non-dropping-particle" : "", "parse-names" : false, "suffix" : "" } ], "container-title" : "Wiley Interdisciplinary Reviews: Climate Change", "id" : "ITEM-1", "issue" : "6", "issued" : { "date-parts" : [ [ "2017" ] ] }, "page" : "1-16", "title" : "Human well-being and climate change mitigation", "type" : "article-journal", "volume" : "8" }, "uris" : [ "http://www.mendeley.com/documents/?uuid=ec958e40-2539-4ffa-91a1-5be44b371009" ] }, { "id" : "ITEM-2", "itemData" : { "DOI" : "10.1088/1748-9326/aa9281", "author" : [ { "dropping-particle" : "", "family" : "Ahmad", "given" : "Sohail", "non-dropping-particle" : "", "parse-names" : false, "suffix" : "" }, { "dropping-particle" : "", "family" : "Pachauri", "given" : "Shonali", "non-dropping-particle" : "", "parse-names" : false, "suffix" : "" }, { "dropping-particle" : "", "family" : "Creutzig", "given" : "Felix", "non-dropping-particle" : "", "parse-names" : false, "suffix" : "" } ], "container-title" : "Environmental Research Letters", "id" : "ITEM-2", "issue" : "114017", "issued" : { "date-parts" : [ [ "2017" ] ] }, "title" : "Synergies and trade-offs between energy-efficient urbanization and health", "type" : "article-journal", "volume" : "12" }, "uris" : [ "http://www.mendeley.com/documents/?uuid=9e89a9f6-c668-4909-b140-a43aa5691163" ] } ], "mendeley" : { "formattedCitation" : "&lt;sup&gt;23,24&lt;/sup&gt;", "plainTextFormattedCitation" : "23,24", "previouslyFormattedCitation" : "&lt;sup&gt;23,24&lt;/sup&gt;" }, "properties" : {  }, "schema" : "https://github.com/citation-style-language/schema/raw/master/csl-citation.json" }</w:instrText>
      </w:r>
      <w:r w:rsidR="00F52E6F">
        <w:rPr>
          <w:rFonts w:ascii="Calibri" w:eastAsia="Calibri" w:hAnsi="Calibri" w:cs="Calibri"/>
        </w:rPr>
        <w:fldChar w:fldCharType="separate"/>
      </w:r>
      <w:r w:rsidR="007F533E" w:rsidRPr="007F533E">
        <w:rPr>
          <w:rFonts w:ascii="Calibri" w:eastAsia="Calibri" w:hAnsi="Calibri" w:cs="Calibri"/>
          <w:noProof/>
          <w:vertAlign w:val="superscript"/>
        </w:rPr>
        <w:t>23,24</w:t>
      </w:r>
      <w:r w:rsidR="00F52E6F">
        <w:rPr>
          <w:rFonts w:ascii="Calibri" w:eastAsia="Calibri" w:hAnsi="Calibri" w:cs="Calibri"/>
        </w:rPr>
        <w:fldChar w:fldCharType="end"/>
      </w:r>
      <w:r w:rsidR="00F52E6F">
        <w:rPr>
          <w:rFonts w:ascii="Calibri" w:eastAsia="Calibri" w:hAnsi="Calibri" w:cs="Calibri"/>
        </w:rPr>
        <w:t>. Case studies may be well suited for this task, due to their rich contextual analysis and ability to integrate diverse quantitative and qualitative lines of evidence.</w:t>
      </w:r>
    </w:p>
    <w:p w14:paraId="078B13DE" w14:textId="43A3AE83" w:rsidR="004B5351" w:rsidRDefault="008E2951" w:rsidP="00F52E6F">
      <w:pPr>
        <w:rPr>
          <w:rFonts w:ascii="Calibri" w:eastAsia="Calibri" w:hAnsi="Calibri" w:cs="Calibri"/>
        </w:rPr>
      </w:pPr>
      <w:r>
        <w:rPr>
          <w:rFonts w:ascii="Calibri" w:eastAsia="Calibri" w:hAnsi="Calibri" w:cs="Calibri"/>
        </w:rPr>
        <w:t>As i</w:t>
      </w:r>
      <w:r w:rsidR="00F52E6F">
        <w:rPr>
          <w:rFonts w:ascii="Calibri" w:eastAsia="Calibri" w:hAnsi="Calibri" w:cs="Calibri"/>
        </w:rPr>
        <w:t xml:space="preserve">t is increasingly difficult to track the development of </w:t>
      </w:r>
      <w:r>
        <w:rPr>
          <w:rFonts w:ascii="Calibri" w:eastAsia="Calibri" w:hAnsi="Calibri" w:cs="Calibri"/>
        </w:rPr>
        <w:t xml:space="preserve">rapidly growing </w:t>
      </w:r>
      <w:r w:rsidR="007F533E">
        <w:rPr>
          <w:rFonts w:ascii="Calibri" w:eastAsia="Calibri" w:hAnsi="Calibri" w:cs="Calibri"/>
        </w:rPr>
        <w:t xml:space="preserve">scientific fields, </w:t>
      </w:r>
      <w:r>
        <w:rPr>
          <w:rFonts w:ascii="Calibri" w:eastAsia="Calibri" w:hAnsi="Calibri" w:cs="Calibri"/>
        </w:rPr>
        <w:t>w</w:t>
      </w:r>
      <w:r w:rsidR="002A1FFB">
        <w:rPr>
          <w:rFonts w:ascii="Calibri" w:eastAsia="Calibri" w:hAnsi="Calibri" w:cs="Calibri"/>
        </w:rPr>
        <w:t>e</w:t>
      </w:r>
      <w:r w:rsidR="006B0909">
        <w:rPr>
          <w:rFonts w:ascii="Calibri" w:eastAsia="Calibri" w:hAnsi="Calibri" w:cs="Calibri"/>
        </w:rPr>
        <w:t xml:space="preserve"> turn to natural language processing methods to outline the scope of </w:t>
      </w:r>
      <w:r w:rsidR="00E77AAE">
        <w:rPr>
          <w:rFonts w:ascii="Calibri" w:eastAsia="Calibri" w:hAnsi="Calibri" w:cs="Calibri"/>
        </w:rPr>
        <w:t xml:space="preserve">mitigation </w:t>
      </w:r>
      <w:r w:rsidR="006B0909">
        <w:rPr>
          <w:rFonts w:ascii="Calibri" w:eastAsia="Calibri" w:hAnsi="Calibri" w:cs="Calibri"/>
        </w:rPr>
        <w:t xml:space="preserve">research being carried out on cities. </w:t>
      </w:r>
      <w:r w:rsidR="007B525F">
        <w:rPr>
          <w:rFonts w:ascii="Calibri" w:eastAsia="Calibri" w:hAnsi="Calibri" w:cs="Calibri"/>
        </w:rPr>
        <w:t>Using the identified</w:t>
      </w:r>
      <w:r w:rsidR="00F52E6F">
        <w:rPr>
          <w:rFonts w:ascii="Calibri" w:eastAsia="Calibri" w:hAnsi="Calibri" w:cs="Calibri"/>
        </w:rPr>
        <w:t xml:space="preserve"> corpus of 3,440</w:t>
      </w:r>
      <w:r w:rsidR="007B525F">
        <w:rPr>
          <w:rFonts w:ascii="Calibri" w:eastAsia="Calibri" w:hAnsi="Calibri" w:cs="Calibri"/>
        </w:rPr>
        <w:t xml:space="preserve"> case studies w</w:t>
      </w:r>
      <w:r w:rsidR="006B0909">
        <w:rPr>
          <w:rFonts w:ascii="Calibri" w:eastAsia="Calibri" w:hAnsi="Calibri" w:cs="Calibri"/>
        </w:rPr>
        <w:t xml:space="preserve">e construct a matrix of </w:t>
      </w:r>
      <w:r w:rsidR="00800CE3">
        <w:rPr>
          <w:rFonts w:ascii="Calibri" w:eastAsia="Calibri" w:hAnsi="Calibri" w:cs="Calibri"/>
        </w:rPr>
        <w:t xml:space="preserve">documents and the words they contain (abstracts only), factorising to obtain the </w:t>
      </w:r>
      <w:r w:rsidR="00864093">
        <w:rPr>
          <w:rFonts w:ascii="Calibri" w:eastAsia="Calibri" w:hAnsi="Calibri" w:cs="Calibri"/>
        </w:rPr>
        <w:t>‘</w:t>
      </w:r>
      <w:r w:rsidR="00800CE3">
        <w:rPr>
          <w:rFonts w:ascii="Calibri" w:eastAsia="Calibri" w:hAnsi="Calibri" w:cs="Calibri"/>
        </w:rPr>
        <w:t>topics</w:t>
      </w:r>
      <w:r w:rsidR="00864093">
        <w:rPr>
          <w:rFonts w:ascii="Calibri" w:eastAsia="Calibri" w:hAnsi="Calibri" w:cs="Calibri"/>
        </w:rPr>
        <w:t>’</w:t>
      </w:r>
      <w:r w:rsidR="00800CE3">
        <w:rPr>
          <w:rFonts w:ascii="Calibri" w:eastAsia="Calibri" w:hAnsi="Calibri" w:cs="Calibri"/>
        </w:rPr>
        <w:t xml:space="preserve"> that describe commonly co-occurring words across the document set (</w:t>
      </w:r>
      <w:r>
        <w:rPr>
          <w:rFonts w:ascii="Calibri" w:eastAsia="Calibri" w:hAnsi="Calibri" w:cs="Calibri"/>
        </w:rPr>
        <w:t>we subsequently refer to this as “topic modelling”; see methods</w:t>
      </w:r>
      <w:r w:rsidR="00800CE3">
        <w:rPr>
          <w:rFonts w:ascii="Calibri" w:eastAsia="Calibri" w:hAnsi="Calibri" w:cs="Calibri"/>
        </w:rPr>
        <w:t>).</w:t>
      </w:r>
      <w:r w:rsidR="00D87FCA">
        <w:rPr>
          <w:rFonts w:ascii="Calibri" w:eastAsia="Calibri" w:hAnsi="Calibri" w:cs="Calibri"/>
        </w:rPr>
        <w:t xml:space="preserve"> In essence</w:t>
      </w:r>
      <w:r w:rsidR="00864093">
        <w:rPr>
          <w:rFonts w:ascii="Calibri" w:eastAsia="Calibri" w:hAnsi="Calibri" w:cs="Calibri"/>
        </w:rPr>
        <w:t>,</w:t>
      </w:r>
      <w:r w:rsidR="00D87FCA">
        <w:rPr>
          <w:rFonts w:ascii="Calibri" w:eastAsia="Calibri" w:hAnsi="Calibri" w:cs="Calibri"/>
        </w:rPr>
        <w:t xml:space="preserve"> machine reading software </w:t>
      </w:r>
      <w:r w:rsidR="00864093">
        <w:rPr>
          <w:rFonts w:ascii="Calibri" w:eastAsia="Calibri" w:hAnsi="Calibri" w:cs="Calibri"/>
        </w:rPr>
        <w:t xml:space="preserve">discovers the latent </w:t>
      </w:r>
      <w:r w:rsidR="00A5626E">
        <w:rPr>
          <w:rFonts w:ascii="Calibri" w:eastAsia="Calibri" w:hAnsi="Calibri" w:cs="Calibri"/>
        </w:rPr>
        <w:t xml:space="preserve">topics </w:t>
      </w:r>
      <w:r w:rsidR="00864093">
        <w:rPr>
          <w:rFonts w:ascii="Calibri" w:eastAsia="Calibri" w:hAnsi="Calibri" w:cs="Calibri"/>
        </w:rPr>
        <w:t xml:space="preserve">that permeate the document set and categorises each document accordingly, substituting </w:t>
      </w:r>
      <w:r w:rsidR="007A3671">
        <w:rPr>
          <w:rFonts w:ascii="Calibri" w:eastAsia="Calibri" w:hAnsi="Calibri" w:cs="Calibri"/>
        </w:rPr>
        <w:t xml:space="preserve">for the laborious task of reading and </w:t>
      </w:r>
      <w:r w:rsidR="00864093">
        <w:rPr>
          <w:rFonts w:ascii="Calibri" w:eastAsia="Calibri" w:hAnsi="Calibri" w:cs="Calibri"/>
        </w:rPr>
        <w:t xml:space="preserve">tagging </w:t>
      </w:r>
      <w:r w:rsidR="00E71A86">
        <w:rPr>
          <w:rFonts w:ascii="Calibri" w:eastAsia="Calibri" w:hAnsi="Calibri" w:cs="Calibri"/>
        </w:rPr>
        <w:t xml:space="preserve">each </w:t>
      </w:r>
      <w:r w:rsidR="00864093">
        <w:rPr>
          <w:rFonts w:ascii="Calibri" w:eastAsia="Calibri" w:hAnsi="Calibri" w:cs="Calibri"/>
        </w:rPr>
        <w:t>article</w:t>
      </w:r>
      <w:r w:rsidR="007A3671">
        <w:rPr>
          <w:rFonts w:ascii="Calibri" w:eastAsia="Calibri" w:hAnsi="Calibri" w:cs="Calibri"/>
        </w:rPr>
        <w:t xml:space="preserve"> by hand</w:t>
      </w:r>
      <w:r w:rsidR="00D87FCA">
        <w:rPr>
          <w:rFonts w:ascii="Calibri" w:eastAsia="Calibri" w:hAnsi="Calibri" w:cs="Calibri"/>
        </w:rPr>
        <w:t>.</w:t>
      </w:r>
      <w:r w:rsidR="00857192">
        <w:rPr>
          <w:rFonts w:ascii="Calibri" w:eastAsia="Calibri" w:hAnsi="Calibri" w:cs="Calibri"/>
        </w:rPr>
        <w:t xml:space="preserve"> </w:t>
      </w:r>
      <w:r w:rsidR="00F52E6F">
        <w:rPr>
          <w:rFonts w:ascii="Calibri" w:eastAsia="Calibri" w:hAnsi="Calibri" w:cs="Calibri"/>
        </w:rPr>
        <w:t>Th</w:t>
      </w:r>
      <w:r w:rsidR="002D3326">
        <w:rPr>
          <w:rFonts w:ascii="Calibri" w:eastAsia="Calibri" w:hAnsi="Calibri" w:cs="Calibri"/>
        </w:rPr>
        <w:t>e</w:t>
      </w:r>
      <w:r>
        <w:rPr>
          <w:rFonts w:ascii="Calibri" w:eastAsia="Calibri" w:hAnsi="Calibri" w:cs="Calibri"/>
        </w:rPr>
        <w:t xml:space="preserve"> unsupervised ‘learning’</w:t>
      </w:r>
      <w:r w:rsidR="00857192">
        <w:rPr>
          <w:rFonts w:ascii="Calibri" w:eastAsia="Calibri" w:hAnsi="Calibri" w:cs="Calibri"/>
        </w:rPr>
        <w:t xml:space="preserve"> </w:t>
      </w:r>
      <w:r w:rsidR="002D3326">
        <w:rPr>
          <w:rFonts w:ascii="Calibri" w:eastAsia="Calibri" w:hAnsi="Calibri" w:cs="Calibri"/>
        </w:rPr>
        <w:t xml:space="preserve">in this method also </w:t>
      </w:r>
      <w:r w:rsidR="00857192">
        <w:rPr>
          <w:rFonts w:ascii="Calibri" w:eastAsia="Calibri" w:hAnsi="Calibri" w:cs="Calibri"/>
        </w:rPr>
        <w:t xml:space="preserve">reduces subjectivity </w:t>
      </w:r>
      <w:r w:rsidR="00F52E6F">
        <w:rPr>
          <w:rFonts w:ascii="Calibri" w:eastAsia="Calibri" w:hAnsi="Calibri" w:cs="Calibri"/>
        </w:rPr>
        <w:t xml:space="preserve">in </w:t>
      </w:r>
      <w:r w:rsidR="002D3326">
        <w:rPr>
          <w:rFonts w:ascii="Calibri" w:eastAsia="Calibri" w:hAnsi="Calibri" w:cs="Calibri"/>
        </w:rPr>
        <w:t xml:space="preserve">one’s overall </w:t>
      </w:r>
      <w:r w:rsidR="00F52E6F">
        <w:rPr>
          <w:rFonts w:ascii="Calibri" w:eastAsia="Calibri" w:hAnsi="Calibri" w:cs="Calibri"/>
        </w:rPr>
        <w:t xml:space="preserve">assessment of </w:t>
      </w:r>
      <w:r w:rsidR="002D3326">
        <w:rPr>
          <w:rFonts w:ascii="Calibri" w:eastAsia="Calibri" w:hAnsi="Calibri" w:cs="Calibri"/>
        </w:rPr>
        <w:t>a body of literature.</w:t>
      </w:r>
    </w:p>
    <w:p w14:paraId="7434F5AC" w14:textId="18574A35" w:rsidR="008637D8" w:rsidRDefault="00C7223C" w:rsidP="008637D8">
      <w:pPr>
        <w:keepNext/>
      </w:pPr>
      <w:r>
        <w:rPr>
          <w:noProof/>
        </w:rPr>
        <w:drawing>
          <wp:inline distT="0" distB="0" distL="0" distR="0" wp14:anchorId="67C6A346" wp14:editId="2F045282">
            <wp:extent cx="5760720" cy="3429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3_map.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429635"/>
                    </a:xfrm>
                    <a:prstGeom prst="rect">
                      <a:avLst/>
                    </a:prstGeom>
                  </pic:spPr>
                </pic:pic>
              </a:graphicData>
            </a:graphic>
          </wp:inline>
        </w:drawing>
      </w:r>
    </w:p>
    <w:p w14:paraId="6E99FCD2" w14:textId="626785F3" w:rsidR="00994AE5" w:rsidRDefault="008637D8" w:rsidP="008637D8">
      <w:pPr>
        <w:pStyle w:val="Caption"/>
        <w:rPr>
          <w:rFonts w:ascii="Calibri" w:eastAsia="Calibri" w:hAnsi="Calibri" w:cs="Calibri"/>
        </w:rPr>
      </w:pPr>
      <w:r>
        <w:t xml:space="preserve">Figure </w:t>
      </w:r>
      <w:fldSimple w:instr=" SEQ Figure \* ARABIC ">
        <w:r w:rsidR="00804521">
          <w:rPr>
            <w:noProof/>
          </w:rPr>
          <w:t>3</w:t>
        </w:r>
      </w:fldSimple>
      <w:r>
        <w:t xml:space="preserve">: </w:t>
      </w:r>
      <w:r w:rsidR="00C7223C">
        <w:t>Urban c</w:t>
      </w:r>
      <w:r>
        <w:t>ase study</w:t>
      </w:r>
      <w:r w:rsidR="00C7223C">
        <w:t xml:space="preserve"> cities</w:t>
      </w:r>
      <w:r>
        <w:t xml:space="preserve"> and topics by region</w:t>
      </w:r>
    </w:p>
    <w:p w14:paraId="627D0A01" w14:textId="077BE5DE" w:rsidR="002D3326" w:rsidRDefault="008E2951" w:rsidP="007D21EC">
      <w:pPr>
        <w:rPr>
          <w:rFonts w:ascii="Calibri" w:eastAsia="Calibri" w:hAnsi="Calibri" w:cs="Calibri"/>
        </w:rPr>
      </w:pPr>
      <w:r>
        <w:rPr>
          <w:rFonts w:ascii="Calibri" w:eastAsia="Calibri" w:hAnsi="Calibri" w:cs="Calibri"/>
        </w:rPr>
        <w:t xml:space="preserve">We isolate 17 topics areas </w:t>
      </w:r>
      <w:r w:rsidR="00E77AAE">
        <w:rPr>
          <w:rFonts w:ascii="Calibri" w:eastAsia="Calibri" w:hAnsi="Calibri" w:cs="Calibri"/>
        </w:rPr>
        <w:t xml:space="preserve">in the set of case studies (SI Text Table 1). </w:t>
      </w:r>
      <w:r w:rsidR="002D3326">
        <w:rPr>
          <w:rFonts w:ascii="Calibri" w:eastAsia="Calibri" w:hAnsi="Calibri" w:cs="Calibri"/>
        </w:rPr>
        <w:t>D</w:t>
      </w:r>
      <w:r w:rsidR="00A32826">
        <w:rPr>
          <w:rFonts w:ascii="Calibri" w:eastAsia="Calibri" w:hAnsi="Calibri" w:cs="Calibri"/>
        </w:rPr>
        <w:t xml:space="preserve">emand-side issues </w:t>
      </w:r>
      <w:r w:rsidR="002D3326">
        <w:rPr>
          <w:rFonts w:ascii="Calibri" w:eastAsia="Calibri" w:hAnsi="Calibri" w:cs="Calibri"/>
        </w:rPr>
        <w:t>are indeed prevalent</w:t>
      </w:r>
      <w:r w:rsidR="00FD1394">
        <w:rPr>
          <w:rFonts w:ascii="Calibri" w:eastAsia="Calibri" w:hAnsi="Calibri" w:cs="Calibri"/>
        </w:rPr>
        <w:t>, for instance through topics such as</w:t>
      </w:r>
      <w:r w:rsidR="00A32826">
        <w:rPr>
          <w:rFonts w:ascii="Calibri" w:eastAsia="Calibri" w:hAnsi="Calibri" w:cs="Calibri"/>
        </w:rPr>
        <w:t xml:space="preserve"> transportation, waste management</w:t>
      </w:r>
      <w:r w:rsidR="007D21EC">
        <w:rPr>
          <w:rFonts w:ascii="Calibri" w:eastAsia="Calibri" w:hAnsi="Calibri" w:cs="Calibri"/>
        </w:rPr>
        <w:t>,</w:t>
      </w:r>
      <w:r w:rsidR="00A32826">
        <w:rPr>
          <w:rFonts w:ascii="Calibri" w:eastAsia="Calibri" w:hAnsi="Calibri" w:cs="Calibri"/>
        </w:rPr>
        <w:t xml:space="preserve"> and energy </w:t>
      </w:r>
      <w:r w:rsidR="002D3326">
        <w:rPr>
          <w:rFonts w:ascii="Calibri" w:eastAsia="Calibri" w:hAnsi="Calibri" w:cs="Calibri"/>
        </w:rPr>
        <w:t xml:space="preserve">and heat </w:t>
      </w:r>
      <w:r w:rsidR="00A32826">
        <w:rPr>
          <w:rFonts w:ascii="Calibri" w:eastAsia="Calibri" w:hAnsi="Calibri" w:cs="Calibri"/>
        </w:rPr>
        <w:t>demand in buildings – alongside issues of urban governance, urban form and CO</w:t>
      </w:r>
      <w:r w:rsidR="00A32826" w:rsidRPr="00A32826">
        <w:rPr>
          <w:rFonts w:ascii="Calibri" w:eastAsia="Calibri" w:hAnsi="Calibri" w:cs="Calibri"/>
          <w:vertAlign w:val="subscript"/>
        </w:rPr>
        <w:t>2</w:t>
      </w:r>
      <w:r w:rsidR="00A32826">
        <w:rPr>
          <w:rFonts w:ascii="Calibri" w:eastAsia="Calibri" w:hAnsi="Calibri" w:cs="Calibri"/>
        </w:rPr>
        <w:t xml:space="preserve"> emissions accounting. A single supply-side topic emerges on solar PV.</w:t>
      </w:r>
      <w:r w:rsidR="001857F0">
        <w:rPr>
          <w:rFonts w:ascii="Calibri" w:eastAsia="Calibri" w:hAnsi="Calibri" w:cs="Calibri"/>
        </w:rPr>
        <w:t xml:space="preserve"> </w:t>
      </w:r>
      <w:r w:rsidR="007D21EC">
        <w:rPr>
          <w:rFonts w:ascii="Calibri" w:eastAsia="Calibri" w:hAnsi="Calibri" w:cs="Calibri"/>
        </w:rPr>
        <w:t>Wider sustainability issues such as air pollution, water demand, urban ecology and climate adaptation are also integrated in the case studies we identify.</w:t>
      </w:r>
    </w:p>
    <w:p w14:paraId="0F49B939" w14:textId="68A16EFC" w:rsidR="00A32826" w:rsidRDefault="002D3326" w:rsidP="002D3326">
      <w:pPr>
        <w:rPr>
          <w:rFonts w:ascii="Calibri" w:eastAsia="Calibri" w:hAnsi="Calibri" w:cs="Calibri"/>
        </w:rPr>
      </w:pPr>
      <w:r>
        <w:rPr>
          <w:rFonts w:ascii="Calibri" w:eastAsia="Calibri" w:hAnsi="Calibri" w:cs="Calibri"/>
        </w:rPr>
        <w:lastRenderedPageBreak/>
        <w:t>As</w:t>
      </w:r>
      <w:r w:rsidR="008E2951">
        <w:rPr>
          <w:rFonts w:ascii="Calibri" w:eastAsia="Calibri" w:hAnsi="Calibri" w:cs="Calibri"/>
        </w:rPr>
        <w:t xml:space="preserve"> each case study document is marked up by </w:t>
      </w:r>
      <w:r>
        <w:rPr>
          <w:rFonts w:ascii="Calibri" w:eastAsia="Calibri" w:hAnsi="Calibri" w:cs="Calibri"/>
        </w:rPr>
        <w:t xml:space="preserve">a </w:t>
      </w:r>
      <w:r w:rsidR="008E2951">
        <w:rPr>
          <w:rFonts w:ascii="Calibri" w:eastAsia="Calibri" w:hAnsi="Calibri" w:cs="Calibri"/>
        </w:rPr>
        <w:t>combination of topics</w:t>
      </w:r>
      <w:r>
        <w:rPr>
          <w:rFonts w:ascii="Calibri" w:eastAsia="Calibri" w:hAnsi="Calibri" w:cs="Calibri"/>
        </w:rPr>
        <w:t xml:space="preserve">, we can scale-up the </w:t>
      </w:r>
      <w:r w:rsidR="00FD1394">
        <w:rPr>
          <w:rFonts w:ascii="Calibri" w:eastAsia="Calibri" w:hAnsi="Calibri" w:cs="Calibri"/>
        </w:rPr>
        <w:t xml:space="preserve">topic </w:t>
      </w:r>
      <w:r>
        <w:rPr>
          <w:rFonts w:ascii="Calibri" w:eastAsia="Calibri" w:hAnsi="Calibri" w:cs="Calibri"/>
        </w:rPr>
        <w:t>analysis to groups of documents</w:t>
      </w:r>
      <w:r w:rsidR="00FD1394">
        <w:rPr>
          <w:rFonts w:ascii="Calibri" w:eastAsia="Calibri" w:hAnsi="Calibri" w:cs="Calibri"/>
        </w:rPr>
        <w:t>, for instance</w:t>
      </w:r>
      <w:r>
        <w:rPr>
          <w:rFonts w:ascii="Calibri" w:eastAsia="Calibri" w:hAnsi="Calibri" w:cs="Calibri"/>
        </w:rPr>
        <w:t xml:space="preserve"> on individual cities, or to global </w:t>
      </w:r>
      <w:r w:rsidR="00FD1394">
        <w:rPr>
          <w:rFonts w:ascii="Calibri" w:eastAsia="Calibri" w:hAnsi="Calibri" w:cs="Calibri"/>
        </w:rPr>
        <w:t>regions</w:t>
      </w:r>
      <w:r>
        <w:rPr>
          <w:rFonts w:ascii="Calibri" w:eastAsia="Calibri" w:hAnsi="Calibri" w:cs="Calibri"/>
        </w:rPr>
        <w:t>.</w:t>
      </w:r>
      <w:r w:rsidR="00A32826">
        <w:rPr>
          <w:rFonts w:ascii="Calibri" w:eastAsia="Calibri" w:hAnsi="Calibri" w:cs="Calibri"/>
        </w:rPr>
        <w:t xml:space="preserve"> At </w:t>
      </w:r>
      <w:r w:rsidR="004400F9">
        <w:rPr>
          <w:rFonts w:ascii="Calibri" w:eastAsia="Calibri" w:hAnsi="Calibri" w:cs="Calibri"/>
        </w:rPr>
        <w:t>the</w:t>
      </w:r>
      <w:r w:rsidR="00A32826">
        <w:rPr>
          <w:rFonts w:ascii="Calibri" w:eastAsia="Calibri" w:hAnsi="Calibri" w:cs="Calibri"/>
        </w:rPr>
        <w:t xml:space="preserve"> regional level, we observe that emissions accounting and urban form are frequent subjects of case study research situated in Asia</w:t>
      </w:r>
      <w:r w:rsidR="004400F9">
        <w:rPr>
          <w:rFonts w:ascii="Calibri" w:eastAsia="Calibri" w:hAnsi="Calibri" w:cs="Calibri"/>
        </w:rPr>
        <w:t xml:space="preserve"> (Figure 3)</w:t>
      </w:r>
      <w:r w:rsidR="00A32826">
        <w:rPr>
          <w:rFonts w:ascii="Calibri" w:eastAsia="Calibri" w:hAnsi="Calibri" w:cs="Calibri"/>
        </w:rPr>
        <w:t xml:space="preserve">. This contrasts with the prevalence of urban governance (which captures policies and policy-making) in all other regions. And, despite structuring our search query around climate mitigation, climate adaption emerges as </w:t>
      </w:r>
      <w:r>
        <w:rPr>
          <w:rFonts w:ascii="Calibri" w:eastAsia="Calibri" w:hAnsi="Calibri" w:cs="Calibri"/>
        </w:rPr>
        <w:t>the most</w:t>
      </w:r>
      <w:r w:rsidR="00A32826">
        <w:rPr>
          <w:rFonts w:ascii="Calibri" w:eastAsia="Calibri" w:hAnsi="Calibri" w:cs="Calibri"/>
        </w:rPr>
        <w:t xml:space="preserve"> prominent topic in Africa, </w:t>
      </w:r>
      <w:r w:rsidR="004400F9">
        <w:rPr>
          <w:rFonts w:ascii="Calibri" w:eastAsia="Calibri" w:hAnsi="Calibri" w:cs="Calibri"/>
        </w:rPr>
        <w:t>Latin America and Oceania.</w:t>
      </w:r>
      <w:bookmarkStart w:id="32" w:name="_GoBack"/>
      <w:bookmarkEnd w:id="32"/>
    </w:p>
    <w:p w14:paraId="0D87FDAB" w14:textId="559D5652" w:rsidR="00A32826" w:rsidRDefault="004400F9" w:rsidP="00C01B87">
      <w:pPr>
        <w:rPr>
          <w:rFonts w:ascii="Calibri" w:eastAsia="Calibri" w:hAnsi="Calibri" w:cs="Calibri"/>
        </w:rPr>
      </w:pPr>
      <w:r>
        <w:rPr>
          <w:rFonts w:ascii="Calibri" w:eastAsia="Calibri" w:hAnsi="Calibri" w:cs="Calibri"/>
        </w:rPr>
        <w:t>In terms of individual cities… [+ examples]</w:t>
      </w:r>
      <w:r w:rsidR="00697233">
        <w:rPr>
          <w:rFonts w:ascii="Calibri" w:eastAsia="Calibri" w:hAnsi="Calibri" w:cs="Calibri"/>
        </w:rPr>
        <w:t xml:space="preserve"> </w:t>
      </w:r>
    </w:p>
    <w:p w14:paraId="100575DD" w14:textId="3E5223CB" w:rsidR="00697233" w:rsidRDefault="00697233" w:rsidP="00C01B87">
      <w:pPr>
        <w:rPr>
          <w:rFonts w:ascii="Calibri" w:eastAsia="Calibri" w:hAnsi="Calibri" w:cs="Calibri"/>
        </w:rPr>
      </w:pPr>
      <w:r>
        <w:rPr>
          <w:rFonts w:ascii="Calibri" w:eastAsia="Calibri" w:hAnsi="Calibri" w:cs="Calibri"/>
        </w:rPr>
        <w:t>Emissions accounting, energy consumption in Beijing</w:t>
      </w:r>
    </w:p>
    <w:p w14:paraId="5CA73715" w14:textId="77777777" w:rsidR="00697233" w:rsidRDefault="00697233" w:rsidP="00C01B87">
      <w:pPr>
        <w:rPr>
          <w:rFonts w:ascii="Calibri" w:eastAsia="Calibri" w:hAnsi="Calibri" w:cs="Calibri"/>
        </w:rPr>
      </w:pPr>
    </w:p>
    <w:p w14:paraId="15F91A64" w14:textId="77777777" w:rsidR="00697233" w:rsidRDefault="00697233" w:rsidP="00C01B87">
      <w:pPr>
        <w:rPr>
          <w:rFonts w:ascii="Calibri" w:eastAsia="Calibri" w:hAnsi="Calibri" w:cs="Calibri"/>
        </w:rPr>
      </w:pPr>
    </w:p>
    <w:p w14:paraId="083149A9" w14:textId="6FFD4321" w:rsidR="004400F9" w:rsidRDefault="004400F9" w:rsidP="00C01B87">
      <w:pPr>
        <w:rPr>
          <w:rFonts w:ascii="Calibri" w:eastAsia="Calibri" w:hAnsi="Calibri" w:cs="Calibri"/>
        </w:rPr>
      </w:pPr>
      <w:r>
        <w:rPr>
          <w:rFonts w:ascii="Calibri" w:eastAsia="Calibri" w:hAnsi="Calibri" w:cs="Calibri"/>
        </w:rPr>
        <w:t>One can also search directly in the literature on particular issues (scenario words…).</w:t>
      </w:r>
    </w:p>
    <w:p w14:paraId="65E39529" w14:textId="77777777" w:rsidR="004400F9" w:rsidRDefault="004400F9" w:rsidP="00C01B87">
      <w:pPr>
        <w:rPr>
          <w:rFonts w:ascii="Calibri" w:eastAsia="Calibri" w:hAnsi="Calibri" w:cs="Calibri"/>
        </w:rPr>
      </w:pPr>
    </w:p>
    <w:p w14:paraId="0427CB69" w14:textId="4ABE57C7" w:rsidR="00164543" w:rsidRDefault="00085FD6" w:rsidP="00C01B87">
      <w:pPr>
        <w:rPr>
          <w:rFonts w:ascii="Calibri" w:eastAsia="Calibri" w:hAnsi="Calibri" w:cs="Calibri"/>
        </w:rPr>
      </w:pPr>
      <w:r>
        <w:rPr>
          <w:rFonts w:ascii="Calibri" w:eastAsia="Calibri" w:hAnsi="Calibri" w:cs="Calibri"/>
        </w:rPr>
        <w:t xml:space="preserve">It also </w:t>
      </w:r>
      <w:r w:rsidR="00A45AAD">
        <w:rPr>
          <w:rFonts w:ascii="Calibri" w:eastAsia="Calibri" w:hAnsi="Calibri" w:cs="Calibri"/>
        </w:rPr>
        <w:t xml:space="preserve">confirms </w:t>
      </w:r>
      <w:r>
        <w:rPr>
          <w:rFonts w:ascii="Calibri" w:eastAsia="Calibri" w:hAnsi="Calibri" w:cs="Calibri"/>
        </w:rPr>
        <w:t>that the urban literature, and case studies more specifically, are directly addressing clusters of issues at the heart of the 2030 Agenda for Sustainable Development</w:t>
      </w:r>
      <w:r w:rsidR="00A45AAD">
        <w:rPr>
          <w:rFonts w:ascii="Calibri" w:eastAsia="Calibri" w:hAnsi="Calibri" w:cs="Calibri"/>
        </w:rPr>
        <w:t>,</w:t>
      </w:r>
      <w:r>
        <w:rPr>
          <w:rFonts w:ascii="Calibri" w:eastAsia="Calibri" w:hAnsi="Calibri" w:cs="Calibri"/>
        </w:rPr>
        <w:t xml:space="preserve"> e.g. on vehicle</w:t>
      </w:r>
      <w:r w:rsidR="00A45AAD">
        <w:rPr>
          <w:rFonts w:ascii="Calibri" w:eastAsia="Calibri" w:hAnsi="Calibri" w:cs="Calibri"/>
        </w:rPr>
        <w:t>s, mobility and human health (</w:t>
      </w:r>
      <w:commentRangeStart w:id="33"/>
      <w:r w:rsidR="00A45AAD">
        <w:rPr>
          <w:rFonts w:ascii="Calibri" w:eastAsia="Calibri" w:hAnsi="Calibri" w:cs="Calibri"/>
        </w:rPr>
        <w:t>REF</w:t>
      </w:r>
      <w:commentRangeEnd w:id="33"/>
      <w:r w:rsidR="00A45AAD">
        <w:rPr>
          <w:rStyle w:val="CommentReference"/>
        </w:rPr>
        <w:commentReference w:id="33"/>
      </w:r>
      <w:r w:rsidR="00A45AAD">
        <w:rPr>
          <w:rFonts w:ascii="Calibri" w:eastAsia="Calibri" w:hAnsi="Calibri" w:cs="Calibri"/>
        </w:rPr>
        <w:t>);</w:t>
      </w:r>
      <w:r>
        <w:rPr>
          <w:rFonts w:ascii="Calibri" w:eastAsia="Calibri" w:hAnsi="Calibri" w:cs="Calibri"/>
        </w:rPr>
        <w:t xml:space="preserve"> or </w:t>
      </w:r>
      <w:r w:rsidR="00A45AAD">
        <w:rPr>
          <w:rFonts w:ascii="Calibri" w:eastAsia="Calibri" w:hAnsi="Calibri" w:cs="Calibri"/>
        </w:rPr>
        <w:t>urban governance practices for mitigation and adaptation (</w:t>
      </w:r>
      <w:commentRangeStart w:id="34"/>
      <w:r w:rsidR="00A45AAD">
        <w:rPr>
          <w:rFonts w:ascii="Calibri" w:eastAsia="Calibri" w:hAnsi="Calibri" w:cs="Calibri"/>
        </w:rPr>
        <w:t>REF</w:t>
      </w:r>
      <w:commentRangeEnd w:id="34"/>
      <w:r w:rsidR="00A45AAD">
        <w:rPr>
          <w:rStyle w:val="CommentReference"/>
        </w:rPr>
        <w:commentReference w:id="34"/>
      </w:r>
      <w:r w:rsidR="00A45AAD">
        <w:rPr>
          <w:rFonts w:ascii="Calibri" w:eastAsia="Calibri" w:hAnsi="Calibri" w:cs="Calibri"/>
        </w:rPr>
        <w:t>).</w:t>
      </w:r>
    </w:p>
    <w:p w14:paraId="38779EB1" w14:textId="53769A9E" w:rsidR="000D7FE3" w:rsidRDefault="00FB38A3" w:rsidP="00166C51">
      <w:pPr>
        <w:rPr>
          <w:rFonts w:ascii="Calibri" w:eastAsia="Calibri" w:hAnsi="Calibri" w:cs="Calibri"/>
          <w:b/>
        </w:rPr>
      </w:pPr>
      <w:r>
        <w:rPr>
          <w:rFonts w:ascii="Calibri" w:eastAsia="Calibri" w:hAnsi="Calibri" w:cs="Calibri"/>
          <w:b/>
        </w:rPr>
        <w:t>Limited</w:t>
      </w:r>
      <w:r w:rsidR="00365706">
        <w:rPr>
          <w:rFonts w:ascii="Calibri" w:eastAsia="Calibri" w:hAnsi="Calibri" w:cs="Calibri"/>
          <w:b/>
        </w:rPr>
        <w:t xml:space="preserve"> efforts to </w:t>
      </w:r>
      <w:r>
        <w:rPr>
          <w:rFonts w:ascii="Calibri" w:eastAsia="Calibri" w:hAnsi="Calibri" w:cs="Calibri"/>
          <w:b/>
        </w:rPr>
        <w:t>learn from</w:t>
      </w:r>
      <w:r w:rsidR="00365706">
        <w:rPr>
          <w:rFonts w:ascii="Calibri" w:eastAsia="Calibri" w:hAnsi="Calibri" w:cs="Calibri"/>
          <w:b/>
        </w:rPr>
        <w:t xml:space="preserve"> case study evidence</w:t>
      </w:r>
    </w:p>
    <w:p w14:paraId="70EDF0D0" w14:textId="1518E337" w:rsidR="008E3FB3" w:rsidRDefault="00EF2891" w:rsidP="008E3FB3">
      <w:pPr>
        <w:rPr>
          <w:rFonts w:ascii="Calibri" w:eastAsia="Calibri" w:hAnsi="Calibri" w:cs="Calibri"/>
        </w:rPr>
      </w:pPr>
      <w:commentRangeStart w:id="35"/>
      <w:r>
        <w:rPr>
          <w:rFonts w:ascii="Calibri" w:eastAsia="Calibri" w:hAnsi="Calibri" w:cs="Calibri"/>
        </w:rPr>
        <w:t>C</w:t>
      </w:r>
      <w:r w:rsidR="008E3FB3">
        <w:rPr>
          <w:rFonts w:ascii="Calibri" w:eastAsia="Calibri" w:hAnsi="Calibri" w:cs="Calibri"/>
        </w:rPr>
        <w:t xml:space="preserve">omparative </w:t>
      </w:r>
      <w:r>
        <w:rPr>
          <w:rFonts w:ascii="Calibri" w:eastAsia="Calibri" w:hAnsi="Calibri" w:cs="Calibri"/>
        </w:rPr>
        <w:t xml:space="preserve">urban </w:t>
      </w:r>
      <w:r w:rsidR="008E3FB3">
        <w:rPr>
          <w:rFonts w:ascii="Calibri" w:eastAsia="Calibri" w:hAnsi="Calibri" w:cs="Calibri"/>
        </w:rPr>
        <w:t>research is key to generating broader insights from individual cases</w:t>
      </w:r>
      <w:r>
        <w:rPr>
          <w:rFonts w:ascii="Calibri" w:eastAsia="Calibri" w:hAnsi="Calibri" w:cs="Calibri"/>
        </w:rPr>
        <w:t xml:space="preserve"> – and for compensating for lacking knowledge on particular cities, regions and topics</w:t>
      </w:r>
      <w:r w:rsidR="008E3FB3">
        <w:rPr>
          <w:rFonts w:ascii="Calibri" w:eastAsia="Calibri" w:hAnsi="Calibri" w:cs="Calibri"/>
        </w:rPr>
        <w:t>. Cities are known to provide fertile ground</w:t>
      </w:r>
      <w:r w:rsidR="002D6DF5">
        <w:rPr>
          <w:rFonts w:ascii="Calibri" w:eastAsia="Calibri" w:hAnsi="Calibri" w:cs="Calibri"/>
        </w:rPr>
        <w:t xml:space="preserve"> </w:t>
      </w:r>
      <w:r w:rsidR="008E3FB3">
        <w:rPr>
          <w:rFonts w:ascii="Calibri" w:eastAsia="Calibri" w:hAnsi="Calibri" w:cs="Calibri"/>
        </w:rPr>
        <w:t xml:space="preserve">for comparison: </w:t>
      </w:r>
      <w:r w:rsidR="005C7E55">
        <w:rPr>
          <w:rFonts w:ascii="Calibri" w:eastAsia="Calibri" w:hAnsi="Calibri" w:cs="Calibri"/>
        </w:rPr>
        <w:t xml:space="preserve">they experience </w:t>
      </w:r>
      <w:r w:rsidR="005C7E55" w:rsidRPr="00EB67D2">
        <w:rPr>
          <w:rFonts w:ascii="Calibri" w:eastAsia="Calibri" w:hAnsi="Calibri" w:cs="Calibri"/>
        </w:rPr>
        <w:t xml:space="preserve">similar dynamics of urbanisation and agglomeration </w:t>
      </w:r>
      <w:r w:rsidR="005C7E55" w:rsidRPr="00EB67D2">
        <w:rPr>
          <w:rFonts w:ascii="Calibri" w:eastAsia="Calibri" w:hAnsi="Calibri" w:cs="Calibri"/>
        </w:rPr>
        <w:fldChar w:fldCharType="begin" w:fldLock="1"/>
      </w:r>
      <w:r w:rsidR="005C7E55">
        <w:rPr>
          <w:rFonts w:ascii="Calibri" w:eastAsia="Calibri" w:hAnsi="Calibri" w:cs="Calibri"/>
        </w:rPr>
        <w:instrText>ADDIN CSL_CITATION { "citationItems" : [ { "id" : "ITEM-1", "itemData" : { "DOI" : "10.1111/1468-2427.12134", "ISBN" : "0309-1317", "ISSN" : "14682427", "abstract" : "Abstract There has been a growing debate in recent decades about the range and substance of urban theory. The debate has been marked by many different claims about the nature of cities, including declarations that the urban is an incoherent concept, that urban society is nothing less than modern society as a whole, that the urban scale can no longer be separated from the global scale, and that urban theory hitherto has been deeply vitiated by its almost exclusive concentration on the cities of the global North. This article offers some points of clarification of claims like these. All cities can be understood in terms of a theoretical framework that combines two main processes, namely, the dynamics of agglomeration/polarization, and the unfolding of an associated nexus of locations, land uses and human interactions. This same framework can be used to identify many different varieties of cities, and to distinguish intrinsically urban phenomena from the rest of social reality. The discussion thus identifies the common dimensions of all cities without, on the one hand, exaggerating the scope of urban theory, or on the other hand, asserting that every individual city is an irreducible special case.", "author" : [ { "dropping-particle" : "", "family" : "Scott", "given" : "Allen J.", "non-dropping-particle" : "", "parse-names" : false, "suffix" : "" }, { "dropping-particle" : "", "family" : "Storper", "given" : "Michael", "non-dropping-particle" : "", "parse-names" : false, "suffix" : "" } ], "container-title" : "International Journal of Urban and Regional Research", "id" : "ITEM-1", "issue" : "1", "issued" : { "date-parts" : [ [ "2015" ] ] }, "page" : "1-15", "title" : "The nature of cities: The scope and limits of urban theory", "type" : "article-journal", "volume" : "39" }, "uris" : [ "http://www.mendeley.com/documents/?uuid=ca738c50-04a0-4af1-a803-c526cfc0503a" ] } ], "mendeley" : { "formattedCitation" : "&lt;sup&gt;2&lt;/sup&gt;", "plainTextFormattedCitation" : "2", "previouslyFormattedCitation" : "&lt;sup&gt;2&lt;/sup&gt;" }, "properties" : {  }, "schema" : "https://github.com/citation-style-language/schema/raw/master/csl-citation.json" }</w:instrText>
      </w:r>
      <w:r w:rsidR="005C7E55" w:rsidRPr="00EB67D2">
        <w:rPr>
          <w:rFonts w:ascii="Calibri" w:eastAsia="Calibri" w:hAnsi="Calibri" w:cs="Calibri"/>
        </w:rPr>
        <w:fldChar w:fldCharType="separate"/>
      </w:r>
      <w:r w:rsidR="005C7E55" w:rsidRPr="00EB67D2">
        <w:rPr>
          <w:rFonts w:ascii="Calibri" w:eastAsia="Calibri" w:hAnsi="Calibri" w:cs="Calibri"/>
          <w:noProof/>
          <w:vertAlign w:val="superscript"/>
        </w:rPr>
        <w:t>2</w:t>
      </w:r>
      <w:r w:rsidR="005C7E55" w:rsidRPr="00EB67D2">
        <w:rPr>
          <w:rFonts w:ascii="Calibri" w:eastAsia="Calibri" w:hAnsi="Calibri" w:cs="Calibri"/>
        </w:rPr>
        <w:fldChar w:fldCharType="end"/>
      </w:r>
      <w:r w:rsidR="005C7E55" w:rsidRPr="00EB67D2">
        <w:rPr>
          <w:rFonts w:ascii="Calibri" w:eastAsia="Calibri" w:hAnsi="Calibri" w:cs="Calibri"/>
        </w:rPr>
        <w:t xml:space="preserve">, are faced with structurally comparable decarbonisation challenges </w:t>
      </w:r>
      <w:r w:rsidR="005C7E55" w:rsidRPr="00EB67D2">
        <w:rPr>
          <w:rFonts w:ascii="Calibri" w:eastAsia="Calibri" w:hAnsi="Calibri" w:cs="Calibri"/>
        </w:rPr>
        <w:fldChar w:fldCharType="begin" w:fldLock="1"/>
      </w:r>
      <w:r w:rsidR="005C7E55">
        <w:rPr>
          <w:rFonts w:ascii="Calibri" w:eastAsia="Calibri" w:hAnsi="Calibri" w:cs="Calibri"/>
        </w:rPr>
        <w:instrText>ADDIN CSL_CITATION { "citationItems" : [ { "id" : "ITEM-1", "itemData" : { "DOI" : "10.1073/pnas.1315545112", "ISSN" : "0027-8424", "author" : [ { "dropping-particle" : "", "family" : "Creutzig", "given" : "Felix", "non-dropping-particle" : "", "parse-names" : false, "suffix" : "" }, { "dropping-particle" : "", "family" : "Baiocchi", "given" : "Giovanni", "non-dropping-particle" : "", "parse-names" : false, "suffix" : "" }, { "dropping-particle" : "", "family" : "Bierkandt", "given" : "Robert", "non-dropping-particle" : "", "parse-names" : false, "suffix" : "" }, { "dropping-particle" : "", "family" : "Pichler", "given" : "Peter-Paul", "non-dropping-particle" : "", "parse-names" : false, "suffix" : "" }, { "dropping-particle" : "", "family" : "Seto", "given" : "Karen C.", "non-dropping-particle" : "", "parse-names" : false, "suffix" : "" } ], "container-title" : "Proceedings of the National Academy of Sciences", "id" : "ITEM-1", "issued" : { "date-parts" : [ [ "2015" ] ] }, "title" : "Global typology of urban energy use and potentials for an urbanization mitigation wedge", "type" : "article-journal" }, "uris" : [ "http://www.mendeley.com/documents/?uuid=0f6da94c-9a72-40eb-8c7f-ee424de9ed8c" ] } ], "mendeley" : { "formattedCitation" : "&lt;sup&gt;3&lt;/sup&gt;", "plainTextFormattedCitation" : "3", "previouslyFormattedCitation" : "&lt;sup&gt;3&lt;/sup&gt;" }, "properties" : {  }, "schema" : "https://github.com/citation-style-language/schema/raw/master/csl-citation.json" }</w:instrText>
      </w:r>
      <w:r w:rsidR="005C7E55" w:rsidRPr="00EB67D2">
        <w:rPr>
          <w:rFonts w:ascii="Calibri" w:eastAsia="Calibri" w:hAnsi="Calibri" w:cs="Calibri"/>
        </w:rPr>
        <w:fldChar w:fldCharType="separate"/>
      </w:r>
      <w:r w:rsidR="005C7E55" w:rsidRPr="00EB67D2">
        <w:rPr>
          <w:rFonts w:ascii="Calibri" w:eastAsia="Calibri" w:hAnsi="Calibri" w:cs="Calibri"/>
          <w:noProof/>
          <w:vertAlign w:val="superscript"/>
        </w:rPr>
        <w:t>3</w:t>
      </w:r>
      <w:r w:rsidR="005C7E55" w:rsidRPr="00EB67D2">
        <w:rPr>
          <w:rFonts w:ascii="Calibri" w:eastAsia="Calibri" w:hAnsi="Calibri" w:cs="Calibri"/>
        </w:rPr>
        <w:fldChar w:fldCharType="end"/>
      </w:r>
      <w:r w:rsidR="005C7E55" w:rsidRPr="00EB67D2">
        <w:rPr>
          <w:rFonts w:ascii="Calibri" w:eastAsia="Calibri" w:hAnsi="Calibri" w:cs="Calibri"/>
        </w:rPr>
        <w:t xml:space="preserve">, and are increasingly interconnected through trade, globalisation, and </w:t>
      </w:r>
      <w:r w:rsidR="005C7E55">
        <w:rPr>
          <w:rFonts w:ascii="Calibri" w:eastAsia="Calibri" w:hAnsi="Calibri" w:cs="Calibri"/>
        </w:rPr>
        <w:t xml:space="preserve">coordinated </w:t>
      </w:r>
      <w:r w:rsidR="005C7E55" w:rsidRPr="00EB67D2">
        <w:rPr>
          <w:rFonts w:ascii="Calibri" w:eastAsia="Calibri" w:hAnsi="Calibri" w:cs="Calibri"/>
        </w:rPr>
        <w:t xml:space="preserve">social or political movements </w:t>
      </w:r>
      <w:r w:rsidR="005C7E55" w:rsidRPr="00EB67D2">
        <w:rPr>
          <w:rFonts w:ascii="Calibri" w:eastAsia="Calibri" w:hAnsi="Calibri" w:cs="Calibri"/>
        </w:rPr>
        <w:fldChar w:fldCharType="begin" w:fldLock="1"/>
      </w:r>
      <w:r w:rsidR="00DD3643">
        <w:rPr>
          <w:rFonts w:ascii="Calibri" w:eastAsia="Calibri" w:hAnsi="Calibri" w:cs="Calibri"/>
        </w:rPr>
        <w:instrText>ADDIN CSL_CITATION { "citationItems" : [ { "id" : "ITEM-1", "itemData" : { "DOI" : "10.1016/j.jclepro.2017.12.139", "ISSN" : "09596526", "author" : [ { "dropping-particle" : "", "family" : "Sudmant", "given" : "Andrew", "non-dropping-particle" : "", "parse-names" : false, "suffix" : "" }, { "dropping-particle" : "", "family" : "Gouldson", "given" : "Andy", "non-dropping-particle" : "", "parse-names" : false, "suffix" : "" }, { "dropping-particle" : "", "family" : "Millward-Hopkins", "given" : "Joel", "non-dropping-particle" : "", "parse-names" : false, "suffix" : "" }, { "dropping-particle" : "", "family" : "Scott", "given" : "Kate", "non-dropping-particle" : "", "parse-names" : false, "suffix" : "" }, { "dropping-particle" : "", "family" : "Barrett", "given" : "John", "non-dropping-particle" : "", "parse-names" : false, "suffix" : "" } ], "container-title" : "Journal of Cleaner Production", "id" : "ITEM-1", "issued" : { "date-parts" : [ [ "2017" ] ] }, "page" : "654-662", "publisher" : "Elsevier Ltd", "title" : "Producer cities and consumer cities: Using production- and consumption-based carbon accounts to guide climate action in China, the UK, and the US", "type" : "article-journal", "volume" : "176" }, "uris" : [ "http://www.mendeley.com/documents/?uuid=df22371b-f85a-401d-a2e8-27a915b84043" ] }, { "id" : "ITEM-2", "itemData" : { "URL" : "http://www.globalcovenantofmayors.org", "accessed" : { "date-parts" : [ [ "2017", "11", "10" ] ] }, "author" : [ { "dropping-particle" : "", "family" : "Global Covenant of Mayors", "given" : "", "non-dropping-particle" : "", "parse-names" : false, "suffix" : "" } ], "id" : "ITEM-2", "issued" : { "date-parts" : [ [ "2017" ] ] }, "title" : "Global Covenant of Mayors for Climate &amp; Energy", "type" : "webpage" }, "uris" : [ "http://www.mendeley.com/documents/?uuid=e3416e0e-f3db-4027-9554-1e2044ed88bb" ] } ], "mendeley" : { "formattedCitation" : "&lt;sup&gt;5,6&lt;/sup&gt;", "plainTextFormattedCitation" : "5,6", "previouslyFormattedCitation" : "&lt;sup&gt;5,6&lt;/sup&gt;" }, "properties" : {  }, "schema" : "https://github.com/citation-style-language/schema/raw/master/csl-citation.json" }</w:instrText>
      </w:r>
      <w:r w:rsidR="005C7E55" w:rsidRPr="00EB67D2">
        <w:rPr>
          <w:rFonts w:ascii="Calibri" w:eastAsia="Calibri" w:hAnsi="Calibri" w:cs="Calibri"/>
        </w:rPr>
        <w:fldChar w:fldCharType="separate"/>
      </w:r>
      <w:r w:rsidR="00DD3643" w:rsidRPr="00DD3643">
        <w:rPr>
          <w:rFonts w:ascii="Calibri" w:eastAsia="Calibri" w:hAnsi="Calibri" w:cs="Calibri"/>
          <w:noProof/>
          <w:vertAlign w:val="superscript"/>
        </w:rPr>
        <w:t>5,6</w:t>
      </w:r>
      <w:r w:rsidR="005C7E55" w:rsidRPr="00EB67D2">
        <w:rPr>
          <w:rFonts w:ascii="Calibri" w:eastAsia="Calibri" w:hAnsi="Calibri" w:cs="Calibri"/>
        </w:rPr>
        <w:fldChar w:fldCharType="end"/>
      </w:r>
      <w:r w:rsidR="0005792C">
        <w:rPr>
          <w:rFonts w:ascii="Calibri" w:eastAsia="Calibri" w:hAnsi="Calibri" w:cs="Calibri"/>
        </w:rPr>
        <w:t>.</w:t>
      </w:r>
      <w:r w:rsidR="0078207F">
        <w:rPr>
          <w:rFonts w:ascii="Calibri" w:eastAsia="Calibri" w:hAnsi="Calibri" w:cs="Calibri"/>
        </w:rPr>
        <w:t xml:space="preserve"> </w:t>
      </w:r>
      <w:r w:rsidR="008E3FB3">
        <w:rPr>
          <w:rFonts w:ascii="Calibri" w:eastAsia="Calibri" w:hAnsi="Calibri" w:cs="Calibri"/>
        </w:rPr>
        <w:t xml:space="preserve">We therefore expect to see a </w:t>
      </w:r>
      <w:r w:rsidR="00255BFC">
        <w:rPr>
          <w:rFonts w:ascii="Calibri" w:eastAsia="Calibri" w:hAnsi="Calibri" w:cs="Calibri"/>
        </w:rPr>
        <w:t>sizable</w:t>
      </w:r>
      <w:r w:rsidR="008E3FB3">
        <w:rPr>
          <w:rFonts w:ascii="Calibri" w:eastAsia="Calibri" w:hAnsi="Calibri" w:cs="Calibri"/>
        </w:rPr>
        <w:t xml:space="preserve"> </w:t>
      </w:r>
      <w:r w:rsidR="00255BFC">
        <w:rPr>
          <w:rFonts w:ascii="Calibri" w:eastAsia="Calibri" w:hAnsi="Calibri" w:cs="Calibri"/>
        </w:rPr>
        <w:t xml:space="preserve">portion of the case study literature </w:t>
      </w:r>
      <w:r w:rsidR="00F26499">
        <w:rPr>
          <w:rFonts w:ascii="Calibri" w:eastAsia="Calibri" w:hAnsi="Calibri" w:cs="Calibri"/>
        </w:rPr>
        <w:t xml:space="preserve">dedicated to </w:t>
      </w:r>
      <w:r w:rsidR="00255BFC">
        <w:rPr>
          <w:rFonts w:ascii="Calibri" w:eastAsia="Calibri" w:hAnsi="Calibri" w:cs="Calibri"/>
        </w:rPr>
        <w:t>comparing an</w:t>
      </w:r>
      <w:r>
        <w:rPr>
          <w:rFonts w:ascii="Calibri" w:eastAsia="Calibri" w:hAnsi="Calibri" w:cs="Calibri"/>
        </w:rPr>
        <w:t>d contrasting urban experiences</w:t>
      </w:r>
      <w:commentRangeEnd w:id="35"/>
      <w:r w:rsidR="00365706">
        <w:rPr>
          <w:rStyle w:val="CommentReference"/>
        </w:rPr>
        <w:commentReference w:id="35"/>
      </w:r>
      <w:r w:rsidR="00EA59A1">
        <w:rPr>
          <w:rFonts w:ascii="Calibri" w:eastAsia="Calibri" w:hAnsi="Calibri" w:cs="Calibri"/>
        </w:rPr>
        <w:t>.</w:t>
      </w:r>
    </w:p>
    <w:p w14:paraId="6475AC52" w14:textId="6F8414D5" w:rsidR="0078207F" w:rsidRDefault="007B3175" w:rsidP="00190846">
      <w:pPr>
        <w:rPr>
          <w:rFonts w:ascii="Calibri" w:eastAsia="Calibri" w:hAnsi="Calibri" w:cs="Calibri"/>
        </w:rPr>
      </w:pPr>
      <w:ins w:id="36" w:author="Jan Minx" w:date="2018-04-12T12:46:00Z">
        <w:r>
          <w:rPr>
            <w:rFonts w:ascii="Calibri" w:eastAsia="Calibri" w:hAnsi="Calibri" w:cs="Calibri"/>
          </w:rPr>
          <w:t xml:space="preserve">Our full sample contains a total number of XXXX scientific </w:t>
        </w:r>
      </w:ins>
      <w:ins w:id="37" w:author="Jan Minx" w:date="2018-04-12T12:47:00Z">
        <w:r>
          <w:rPr>
            <w:rFonts w:ascii="Calibri" w:eastAsia="Calibri" w:hAnsi="Calibri" w:cs="Calibri"/>
          </w:rPr>
          <w:t xml:space="preserve">studies covering YYYY cities. </w:t>
        </w:r>
      </w:ins>
      <w:r w:rsidR="0039083A">
        <w:rPr>
          <w:rFonts w:ascii="Calibri" w:eastAsia="Calibri" w:hAnsi="Calibri" w:cs="Calibri"/>
        </w:rPr>
        <w:t xml:space="preserve">Approximately 25% of the case studies we identify </w:t>
      </w:r>
      <w:r w:rsidR="00E9390C">
        <w:rPr>
          <w:rFonts w:ascii="Calibri" w:eastAsia="Calibri" w:hAnsi="Calibri" w:cs="Calibri"/>
        </w:rPr>
        <w:t xml:space="preserve">have a comparative orientation – insofar as </w:t>
      </w:r>
      <w:r w:rsidR="0039083A">
        <w:rPr>
          <w:rFonts w:ascii="Calibri" w:eastAsia="Calibri" w:hAnsi="Calibri" w:cs="Calibri"/>
        </w:rPr>
        <w:t>they refer to more than one city in the abstract.</w:t>
      </w:r>
      <w:r w:rsidR="00E1657D">
        <w:rPr>
          <w:rFonts w:ascii="Calibri" w:eastAsia="Calibri" w:hAnsi="Calibri" w:cs="Calibri"/>
        </w:rPr>
        <w:t xml:space="preserve"> </w:t>
      </w:r>
      <w:r w:rsidR="00E9390C">
        <w:rPr>
          <w:rFonts w:ascii="Calibri" w:eastAsia="Calibri" w:hAnsi="Calibri" w:cs="Calibri"/>
        </w:rPr>
        <w:t xml:space="preserve">There </w:t>
      </w:r>
      <w:r w:rsidR="00190846">
        <w:rPr>
          <w:rFonts w:ascii="Calibri" w:eastAsia="Calibri" w:hAnsi="Calibri" w:cs="Calibri"/>
        </w:rPr>
        <w:t>is a broadly even spread of comparative research across regions and agglomeration sizes. The direction of comparisons, however, are typically limited to within global regions</w:t>
      </w:r>
      <w:r w:rsidR="00302A3D">
        <w:rPr>
          <w:rFonts w:ascii="Calibri" w:eastAsia="Calibri" w:hAnsi="Calibri" w:cs="Calibri"/>
        </w:rPr>
        <w:t xml:space="preserve">: European cities, for instance, </w:t>
      </w:r>
      <w:r w:rsidR="00E75184">
        <w:rPr>
          <w:rFonts w:ascii="Calibri" w:eastAsia="Calibri" w:hAnsi="Calibri" w:cs="Calibri"/>
        </w:rPr>
        <w:t>are</w:t>
      </w:r>
      <w:r w:rsidR="00190846">
        <w:rPr>
          <w:rFonts w:ascii="Calibri" w:eastAsia="Calibri" w:hAnsi="Calibri" w:cs="Calibri"/>
        </w:rPr>
        <w:t xml:space="preserve"> </w:t>
      </w:r>
      <w:r w:rsidR="00302A3D">
        <w:rPr>
          <w:rFonts w:ascii="Calibri" w:eastAsia="Calibri" w:hAnsi="Calibri" w:cs="Calibri"/>
        </w:rPr>
        <w:t xml:space="preserve">most often </w:t>
      </w:r>
      <w:r w:rsidR="00190846">
        <w:rPr>
          <w:rFonts w:ascii="Calibri" w:eastAsia="Calibri" w:hAnsi="Calibri" w:cs="Calibri"/>
        </w:rPr>
        <w:t xml:space="preserve">compared to other European cities. Only </w:t>
      </w:r>
      <w:r w:rsidR="00E9390C">
        <w:rPr>
          <w:rFonts w:ascii="Calibri" w:eastAsia="Calibri" w:hAnsi="Calibri" w:cs="Calibri"/>
        </w:rPr>
        <w:t xml:space="preserve">X studies draw comparisons </w:t>
      </w:r>
      <w:r w:rsidR="00190846">
        <w:rPr>
          <w:rFonts w:ascii="Calibri" w:eastAsia="Calibri" w:hAnsi="Calibri" w:cs="Calibri"/>
        </w:rPr>
        <w:t xml:space="preserve">across regions, with the major </w:t>
      </w:r>
      <w:r w:rsidR="0078207F">
        <w:rPr>
          <w:rFonts w:ascii="Calibri" w:eastAsia="Calibri" w:hAnsi="Calibri" w:cs="Calibri"/>
        </w:rPr>
        <w:t xml:space="preserve">couplings </w:t>
      </w:r>
      <w:r w:rsidR="00190846">
        <w:rPr>
          <w:rFonts w:ascii="Calibri" w:eastAsia="Calibri" w:hAnsi="Calibri" w:cs="Calibri"/>
        </w:rPr>
        <w:t xml:space="preserve">being </w:t>
      </w:r>
      <w:r w:rsidR="0078207F">
        <w:rPr>
          <w:rFonts w:ascii="Calibri" w:eastAsia="Calibri" w:hAnsi="Calibri" w:cs="Calibri"/>
        </w:rPr>
        <w:t>North America and Europe (115 studies), Europe and Asia (107 studies), and North America and Asia (99 studies)</w:t>
      </w:r>
      <w:r w:rsidR="00EA59A1">
        <w:rPr>
          <w:rFonts w:ascii="Calibri" w:eastAsia="Calibri" w:hAnsi="Calibri" w:cs="Calibri"/>
        </w:rPr>
        <w:t xml:space="preserve">, while </w:t>
      </w:r>
      <w:r w:rsidR="0078207F">
        <w:rPr>
          <w:rFonts w:ascii="Calibri" w:eastAsia="Calibri" w:hAnsi="Calibri" w:cs="Calibri"/>
        </w:rPr>
        <w:t xml:space="preserve">South-South comparisons are </w:t>
      </w:r>
      <w:r w:rsidR="00190846">
        <w:rPr>
          <w:rFonts w:ascii="Calibri" w:eastAsia="Calibri" w:hAnsi="Calibri" w:cs="Calibri"/>
        </w:rPr>
        <w:t>fewer</w:t>
      </w:r>
      <w:r w:rsidR="0078207F">
        <w:rPr>
          <w:rFonts w:ascii="Calibri" w:eastAsia="Calibri" w:hAnsi="Calibri" w:cs="Calibri"/>
        </w:rPr>
        <w:t xml:space="preserve"> (e.g. </w:t>
      </w:r>
      <w:r w:rsidR="00F26499">
        <w:rPr>
          <w:rFonts w:ascii="Calibri" w:eastAsia="Calibri" w:hAnsi="Calibri" w:cs="Calibri"/>
        </w:rPr>
        <w:t xml:space="preserve">between </w:t>
      </w:r>
      <w:r w:rsidR="0078207F">
        <w:rPr>
          <w:rFonts w:ascii="Calibri" w:eastAsia="Calibri" w:hAnsi="Calibri" w:cs="Calibri"/>
        </w:rPr>
        <w:t>Asia and Africa: 21 studies).</w:t>
      </w:r>
    </w:p>
    <w:p w14:paraId="08356793" w14:textId="266B275C" w:rsidR="002D6DF5" w:rsidRDefault="00E75184" w:rsidP="0056239B">
      <w:pPr>
        <w:rPr>
          <w:rFonts w:ascii="Calibri" w:eastAsia="Calibri" w:hAnsi="Calibri" w:cs="Calibri"/>
        </w:rPr>
      </w:pPr>
      <w:r>
        <w:rPr>
          <w:rFonts w:ascii="Calibri" w:eastAsia="Calibri" w:hAnsi="Calibri" w:cs="Calibri"/>
        </w:rPr>
        <w:t xml:space="preserve">Comparisons of two or three cities </w:t>
      </w:r>
      <w:r w:rsidR="002D6DF5">
        <w:rPr>
          <w:rFonts w:ascii="Calibri" w:eastAsia="Calibri" w:hAnsi="Calibri" w:cs="Calibri"/>
        </w:rPr>
        <w:t xml:space="preserve">are the norm </w:t>
      </w:r>
      <w:r>
        <w:rPr>
          <w:rFonts w:ascii="Calibri" w:eastAsia="Calibri" w:hAnsi="Calibri" w:cs="Calibri"/>
        </w:rPr>
        <w:t>(</w:t>
      </w:r>
      <w:r w:rsidRPr="00E75184">
        <w:rPr>
          <w:rFonts w:ascii="Calibri" w:eastAsia="Calibri" w:hAnsi="Calibri" w:cs="Calibri"/>
          <w:highlight w:val="yellow"/>
        </w:rPr>
        <w:t>SI text Fig</w:t>
      </w:r>
      <w:r>
        <w:rPr>
          <w:rFonts w:ascii="Calibri" w:eastAsia="Calibri" w:hAnsi="Calibri" w:cs="Calibri"/>
        </w:rPr>
        <w:t xml:space="preserve">). </w:t>
      </w:r>
      <w:commentRangeStart w:id="38"/>
      <w:r>
        <w:rPr>
          <w:rFonts w:ascii="Calibri" w:eastAsia="Calibri" w:hAnsi="Calibri" w:cs="Calibri"/>
        </w:rPr>
        <w:t>A small number of studies survey 5 or more cities</w:t>
      </w:r>
      <w:r w:rsidR="002D6DF5">
        <w:rPr>
          <w:rFonts w:ascii="Calibri" w:eastAsia="Calibri" w:hAnsi="Calibri" w:cs="Calibri"/>
        </w:rPr>
        <w:t xml:space="preserve">, often deploying quantitative methods (for instance to </w:t>
      </w:r>
      <w:commentRangeStart w:id="39"/>
      <w:r w:rsidR="002D6DF5">
        <w:rPr>
          <w:rFonts w:ascii="Calibri" w:eastAsia="Calibri" w:hAnsi="Calibri" w:cs="Calibri"/>
        </w:rPr>
        <w:t>compare urban GHG emissions</w:t>
      </w:r>
      <w:commentRangeEnd w:id="39"/>
      <w:r w:rsidR="002D6DF5">
        <w:rPr>
          <w:rStyle w:val="CommentReference"/>
        </w:rPr>
        <w:commentReference w:id="39"/>
      </w:r>
      <w:r w:rsidR="002D6DF5">
        <w:rPr>
          <w:rFonts w:ascii="Calibri" w:eastAsia="Calibri" w:hAnsi="Calibri" w:cs="Calibri"/>
        </w:rPr>
        <w:t xml:space="preserve">, </w:t>
      </w:r>
      <w:commentRangeStart w:id="40"/>
      <w:r w:rsidR="002D6DF5">
        <w:rPr>
          <w:rFonts w:ascii="Calibri" w:eastAsia="Calibri" w:hAnsi="Calibri" w:cs="Calibri"/>
        </w:rPr>
        <w:t>technology costs</w:t>
      </w:r>
      <w:commentRangeEnd w:id="40"/>
      <w:r w:rsidR="002D6DF5">
        <w:rPr>
          <w:rStyle w:val="CommentReference"/>
        </w:rPr>
        <w:commentReference w:id="40"/>
      </w:r>
      <w:r w:rsidR="002D6DF5">
        <w:rPr>
          <w:rFonts w:ascii="Calibri" w:eastAsia="Calibri" w:hAnsi="Calibri" w:cs="Calibri"/>
        </w:rPr>
        <w:t xml:space="preserve">, or </w:t>
      </w:r>
      <w:commentRangeStart w:id="41"/>
      <w:r w:rsidR="002D6DF5">
        <w:rPr>
          <w:rFonts w:ascii="Calibri" w:eastAsia="Calibri" w:hAnsi="Calibri" w:cs="Calibri"/>
        </w:rPr>
        <w:t>sustainability indices</w:t>
      </w:r>
      <w:commentRangeEnd w:id="41"/>
      <w:r w:rsidR="002D6DF5">
        <w:rPr>
          <w:rStyle w:val="CommentReference"/>
        </w:rPr>
        <w:commentReference w:id="41"/>
      </w:r>
      <w:r w:rsidR="002D6DF5">
        <w:rPr>
          <w:rFonts w:ascii="Calibri" w:eastAsia="Calibri" w:hAnsi="Calibri" w:cs="Calibri"/>
        </w:rPr>
        <w:t>), although we also find descriptive policy reviews of multiple cities (</w:t>
      </w:r>
      <w:commentRangeStart w:id="42"/>
      <w:r w:rsidR="002D6DF5">
        <w:rPr>
          <w:rFonts w:ascii="Calibri" w:eastAsia="Calibri" w:hAnsi="Calibri" w:cs="Calibri"/>
        </w:rPr>
        <w:t>REFs</w:t>
      </w:r>
      <w:commentRangeEnd w:id="42"/>
      <w:r w:rsidR="002D6DF5">
        <w:rPr>
          <w:rStyle w:val="CommentReference"/>
        </w:rPr>
        <w:commentReference w:id="42"/>
      </w:r>
      <w:r w:rsidR="002D6DF5">
        <w:rPr>
          <w:rFonts w:ascii="Calibri" w:eastAsia="Calibri" w:hAnsi="Calibri" w:cs="Calibri"/>
        </w:rPr>
        <w:t xml:space="preserve">). </w:t>
      </w:r>
      <w:commentRangeEnd w:id="38"/>
      <w:r w:rsidR="0070199D">
        <w:rPr>
          <w:rStyle w:val="CommentReference"/>
        </w:rPr>
        <w:commentReference w:id="38"/>
      </w:r>
      <w:r w:rsidR="00EA59A1">
        <w:rPr>
          <w:rFonts w:ascii="Calibri" w:eastAsia="Calibri" w:hAnsi="Calibri" w:cs="Calibri"/>
        </w:rPr>
        <w:t>Overall, the limited extent of inter-regional comparative research and large-scale case surveys suggests that the field has yet to mature into a global urban science.</w:t>
      </w:r>
    </w:p>
    <w:p w14:paraId="7BEFD707" w14:textId="258188FB" w:rsidR="00B32019" w:rsidRDefault="00D027C2" w:rsidP="006822A6">
      <w:pPr>
        <w:rPr>
          <w:rFonts w:ascii="Calibri" w:eastAsia="Calibri" w:hAnsi="Calibri" w:cs="Calibri"/>
        </w:rPr>
      </w:pPr>
      <w:r>
        <w:rPr>
          <w:rFonts w:ascii="Calibri" w:eastAsia="Calibri" w:hAnsi="Calibri" w:cs="Calibri"/>
        </w:rPr>
        <w:t>Beyond case to case comparisons, l</w:t>
      </w:r>
      <w:r w:rsidR="006822A6">
        <w:rPr>
          <w:rFonts w:ascii="Calibri" w:eastAsia="Calibri" w:hAnsi="Calibri" w:cs="Calibri"/>
        </w:rPr>
        <w:t>iterature reviews are key to learning</w:t>
      </w:r>
      <w:r>
        <w:rPr>
          <w:rFonts w:ascii="Calibri" w:eastAsia="Calibri" w:hAnsi="Calibri" w:cs="Calibri"/>
        </w:rPr>
        <w:t xml:space="preserve"> across the field</w:t>
      </w:r>
      <w:r w:rsidR="006822A6">
        <w:rPr>
          <w:rFonts w:ascii="Calibri" w:eastAsia="Calibri" w:hAnsi="Calibri" w:cs="Calibri"/>
        </w:rPr>
        <w:t xml:space="preserve">. </w:t>
      </w:r>
      <w:r w:rsidR="00302A3D">
        <w:rPr>
          <w:rFonts w:ascii="Calibri" w:eastAsia="Calibri" w:hAnsi="Calibri" w:cs="Calibri"/>
        </w:rPr>
        <w:t xml:space="preserve">Formal review methods – those that deploy transparent and systematic procedures for literature selection, quality assessment and synthesis – are the gold standard for generating a robust evidence base for policy </w:t>
      </w:r>
      <w:r w:rsidR="00302A3D">
        <w:rPr>
          <w:rFonts w:ascii="Calibri" w:eastAsia="Calibri" w:hAnsi="Calibri" w:cs="Calibri"/>
        </w:rPr>
        <w:fldChar w:fldCharType="begin" w:fldLock="1"/>
      </w:r>
      <w:r w:rsidR="00F52E6F">
        <w:rPr>
          <w:rFonts w:ascii="Calibri" w:eastAsia="Calibri" w:hAnsi="Calibri" w:cs="Calibri"/>
        </w:rPr>
        <w:instrText>ADDIN CSL_CITATION { "citationItems" : [ { "id" : "ITEM-1", "itemData" : { "DOI" : "10.1007/s10113-014-0708-7", "ISBN" : "1011301407", "ISSN" : "1436378X", "abstract" : "Recent controversy has led to calls for increased standardization and transparency in the methods used to synthesize climate change research. Though these debates have focused largely on the biophysical dimen- sions of climate change, human dimensions research is equally in need of improved methodological approaches for research synthesis. Systematic review approaches, and more recently realist review methods, have been used within the health sciences for decades to guide research synthesis. Despite this, penetration of these approaches into the social and environmental sciences has been limited. Here, we present an analysis of approaches for systematic review and research synthesis and examine their applica- bility in an adaptation context. Customized review frame- works informed by systematic approaches to research synthesis provide a conceptually appropriate and practical opportunity for increasing methodological transparency and rigor in synthesizing and tracking adaptation research. This review highlights innovative applications of system- atic approaches, with a focus on the unique challenges of integrating multiple data sources and formats in reviewing climate change adaptation policy and practice. We present guidelines, key considerations, and recommendations for systematic review in the social sciences in general and adaptation research in particular. We conclude by calling for increased conceptual and methodological development of systematic review approaches to address the methodo- logical challenges of synthesizing and tracking adaptation to climate change.", "author" : [ { "dropping-particle" : "", "family" : "Berrang-Ford", "given" : "Lea", "non-dropping-particle" : "", "parse-names" : false, "suffix" : "" }, { "dropping-particle" : "", "family" : "Pearce", "given" : "Tristan", "non-dropping-particle" : "", "parse-names" : false, "suffix" : "" }, { "dropping-particle" : "", "family" : "Ford", "given" : "James D.", "non-dropping-particle" : "", "parse-names" : false, "suffix" : "" } ], "container-title" : "Regional Environmental Change", "id" : "ITEM-1", "issued" : { "date-parts" : [ [ "2015" ] ] }, "title" : "Systematic review approaches for climate change adaptation research", "type" : "article-journal" }, "uris" : [ "http://www.mendeley.com/documents/?uuid=33793b16-bc6b-4271-b987-e4d78fa91b6f" ] }, { "id" : "ITEM-2", "itemData" : { "DOI" : "10.1016/j.enpol.2006.06.008", "ISSN" : "03014215", "abstract" : "The Russian Federation has begun restructuring its electricity sector, following the standard restructuring model of complete vertical separation of generation from transmission, with the aim of creating competition in regional generation markets. This paper examines the structure of the six principal regional generation markets that are in their early stages of development and argues that they are likely to be characterized by high levels of market power on the part of individual privatized generation companies, especially during the peak winter demand season. These levels - considerably higher than those that caused competitive problems in California - seem to create a serious risk of price spikes in deregulated wholesale electricity markets, and thus of significant price increases to consumers of electricity.", "author" : [ { "dropping-particle" : "", "family" : "Sorrell", "given" : "Steve", "non-dropping-particle" : "", "parse-names" : false, "suffix" : "" } ], "container-title" : "Energy Policy", "id" : "ITEM-2", "issue" : "3", "issued" : { "date-parts" : [ [ "2007" ] ] }, "page" : "1858-1871", "title" : "Improving the evidence base for energy policy: The role of systematic reviews", "type" : "article-journal", "volume" : "35" }, "uris" : [ "http://www.mendeley.com/documents/?uuid=41daf3ab-0887-42e5-8b80-8db0b868540f" ] } ], "mendeley" : { "formattedCitation" : "&lt;sup&gt;25,26&lt;/sup&gt;", "plainTextFormattedCitation" : "25,26", "previouslyFormattedCitation" : "&lt;sup&gt;25,26&lt;/sup&gt;" }, "properties" : {  }, "schema" : "https://github.com/citation-style-language/schema/raw/master/csl-citation.json" }</w:instrText>
      </w:r>
      <w:r w:rsidR="00302A3D">
        <w:rPr>
          <w:rFonts w:ascii="Calibri" w:eastAsia="Calibri" w:hAnsi="Calibri" w:cs="Calibri"/>
        </w:rPr>
        <w:fldChar w:fldCharType="separate"/>
      </w:r>
      <w:r w:rsidR="00F52E6F" w:rsidRPr="00F52E6F">
        <w:rPr>
          <w:rFonts w:ascii="Calibri" w:eastAsia="Calibri" w:hAnsi="Calibri" w:cs="Calibri"/>
          <w:noProof/>
          <w:vertAlign w:val="superscript"/>
        </w:rPr>
        <w:t>25,26</w:t>
      </w:r>
      <w:r w:rsidR="00302A3D">
        <w:rPr>
          <w:rFonts w:ascii="Calibri" w:eastAsia="Calibri" w:hAnsi="Calibri" w:cs="Calibri"/>
        </w:rPr>
        <w:fldChar w:fldCharType="end"/>
      </w:r>
      <w:r w:rsidR="00302A3D">
        <w:rPr>
          <w:rFonts w:ascii="Calibri" w:eastAsia="Calibri" w:hAnsi="Calibri" w:cs="Calibri"/>
        </w:rPr>
        <w:t xml:space="preserve">. </w:t>
      </w:r>
      <w:r w:rsidR="00B32019">
        <w:rPr>
          <w:rFonts w:ascii="Calibri" w:eastAsia="Calibri" w:hAnsi="Calibri" w:cs="Calibri"/>
        </w:rPr>
        <w:t xml:space="preserve">A wide spread of quantitative, qualitative and mixed formal review approaches are </w:t>
      </w:r>
      <w:r w:rsidR="00B32019">
        <w:rPr>
          <w:rFonts w:ascii="Calibri" w:eastAsia="Calibri" w:hAnsi="Calibri" w:cs="Calibri"/>
        </w:rPr>
        <w:lastRenderedPageBreak/>
        <w:t xml:space="preserve">available and well-documented, primarily in the health sciences literature </w:t>
      </w:r>
      <w:r w:rsidR="00B32019">
        <w:rPr>
          <w:rFonts w:ascii="Calibri" w:eastAsia="Calibri" w:hAnsi="Calibri" w:cs="Calibri"/>
        </w:rPr>
        <w:fldChar w:fldCharType="begin" w:fldLock="1"/>
      </w:r>
      <w:r w:rsidR="00F52E6F">
        <w:rPr>
          <w:rFonts w:ascii="Calibri" w:eastAsia="Calibri" w:hAnsi="Calibri" w:cs="Calibri"/>
        </w:rPr>
        <w:instrText>ADDIN CSL_CITATION { "citationItems" : [ { "id" : "ITEM-1", "itemData" : { "DOI" : "10.1016/j.jclinepi.2015.11.022", "ISBN" : "1878-5921 (Electronic)\r0895-4356 (Linking)", "ISSN" : "18785921", "PMID" : "26912124", "abstract" : "Objective To compare and contrast different knowledge synthesis methods and map their specific steps through a scoping review to gain a better understanding of how to select the most appropriate knowledge synthesis method to answer research questions of complex evidence. Study design and setting Electronic databases were searched to identify studies reporting emerging knowledge synthesis methods (e.g., Realist review) across multidisciplinary fields. Two reviewers independently selected studies and abstracted data for each article. Results We synthesized diverse, often conflicting evidence to identify 12 unique knowledge synthesis methods and 13 analysis methods. We organized the 12 full knowledge synthesis methods according to their purpose, outputs and applicability for practice and policy, as well as general guidance on formulating the research question. To make sense of the overlap across these knowledge synthesis methods, we derived a conceptual algorithm to elucidate the process for selecting the optimal knowledge synthesis methods for particular research questions. Conclusion These findings represent a preliminary understanding on which we will base further advancement of knowledge in this field. As part of next steps, we will convene a meeting of international leaders in the field aimed at clarifying emerging knowledge synthesis approaches.", "author" : [ { "dropping-particle" : "", "family" : "Kastner", "given" : "Monika", "non-dropping-particle" : "", "parse-names" : false, "suffix" : "" }, { "dropping-particle" : "", "family" : "Antony", "given" : "Jesmin", "non-dropping-particle" : "", "parse-names" : false, "suffix" : "" }, { "dropping-particle" : "", "family" : "Soobiah", "given" : "Charlene", "non-dropping-particle" : "", "parse-names" : false, "suffix" : "" }, { "dropping-particle" : "", "family" : "Straus", "given" : "Sharon E.", "non-dropping-particle" : "", "parse-names" : false, "suffix" : "" }, { "dropping-particle" : "", "family" : "Tricco", "given" : "Andrea C.", "non-dropping-particle" : "", "parse-names" : false, "suffix" : "" } ], "container-title" : "Journal of Clinical Epidemiology", "id" : "ITEM-1", "issued" : { "date-parts" : [ [ "2016" ] ] }, "page" : "43-49", "publisher" : "Elsevier Inc", "title" : "Conceptual recommendations for selecting the most appropriate knowledge synthesis method to answer research questions related to complex evidence", "type" : "article-journal", "volume" : "73" }, "uris" : [ "http://www.mendeley.com/documents/?uuid=5424c31a-571f-4ca4-997f-295107602154" ] } ], "mendeley" : { "formattedCitation" : "&lt;sup&gt;27&lt;/sup&gt;", "plainTextFormattedCitation" : "27", "previouslyFormattedCitation" : "&lt;sup&gt;27&lt;/sup&gt;" }, "properties" : {  }, "schema" : "https://github.com/citation-style-language/schema/raw/master/csl-citation.json" }</w:instrText>
      </w:r>
      <w:r w:rsidR="00B32019">
        <w:rPr>
          <w:rFonts w:ascii="Calibri" w:eastAsia="Calibri" w:hAnsi="Calibri" w:cs="Calibri"/>
        </w:rPr>
        <w:fldChar w:fldCharType="separate"/>
      </w:r>
      <w:r w:rsidR="00F52E6F" w:rsidRPr="00F52E6F">
        <w:rPr>
          <w:rFonts w:ascii="Calibri" w:eastAsia="Calibri" w:hAnsi="Calibri" w:cs="Calibri"/>
          <w:noProof/>
          <w:vertAlign w:val="superscript"/>
        </w:rPr>
        <w:t>27</w:t>
      </w:r>
      <w:r w:rsidR="00B32019">
        <w:rPr>
          <w:rFonts w:ascii="Calibri" w:eastAsia="Calibri" w:hAnsi="Calibri" w:cs="Calibri"/>
        </w:rPr>
        <w:fldChar w:fldCharType="end"/>
      </w:r>
      <w:r w:rsidR="00B32019">
        <w:rPr>
          <w:rFonts w:ascii="Calibri" w:eastAsia="Calibri" w:hAnsi="Calibri" w:cs="Calibri"/>
        </w:rPr>
        <w:t>.</w:t>
      </w:r>
      <w:r w:rsidR="00EA59A1">
        <w:rPr>
          <w:rFonts w:ascii="Calibri" w:eastAsia="Calibri" w:hAnsi="Calibri" w:cs="Calibri"/>
        </w:rPr>
        <w:t xml:space="preserve"> Again, however, we find limited progress on this front.</w:t>
      </w:r>
    </w:p>
    <w:p w14:paraId="28708232" w14:textId="4659229B" w:rsidR="00B32019" w:rsidRDefault="00B32019" w:rsidP="00166C51">
      <w:pPr>
        <w:rPr>
          <w:rFonts w:ascii="Calibri" w:eastAsia="Calibri" w:hAnsi="Calibri" w:cs="Calibri"/>
        </w:rPr>
      </w:pPr>
      <w:r>
        <w:rPr>
          <w:rFonts w:ascii="Calibri" w:eastAsia="Calibri" w:hAnsi="Calibri" w:cs="Calibri"/>
        </w:rPr>
        <w:t xml:space="preserve">Searching the original document set </w:t>
      </w:r>
      <w:r w:rsidR="00524371">
        <w:rPr>
          <w:rFonts w:ascii="Calibri" w:eastAsia="Calibri" w:hAnsi="Calibri" w:cs="Calibri"/>
        </w:rPr>
        <w:t>identified in</w:t>
      </w:r>
      <w:r>
        <w:rPr>
          <w:rFonts w:ascii="Calibri" w:eastAsia="Calibri" w:hAnsi="Calibri" w:cs="Calibri"/>
        </w:rPr>
        <w:t xml:space="preserve"> Table 1, just </w:t>
      </w:r>
      <w:r w:rsidRPr="00B32019">
        <w:rPr>
          <w:rFonts w:ascii="Calibri" w:eastAsia="Calibri" w:hAnsi="Calibri" w:cs="Calibri"/>
          <w:highlight w:val="yellow"/>
        </w:rPr>
        <w:t>10</w:t>
      </w:r>
      <w:r>
        <w:rPr>
          <w:rFonts w:ascii="Calibri" w:eastAsia="Calibri" w:hAnsi="Calibri" w:cs="Calibri"/>
        </w:rPr>
        <w:t xml:space="preserve"> studies </w:t>
      </w:r>
      <w:r w:rsidR="0005750C">
        <w:rPr>
          <w:rFonts w:ascii="Calibri" w:eastAsia="Calibri" w:hAnsi="Calibri" w:cs="Calibri"/>
        </w:rPr>
        <w:t xml:space="preserve">can be identified that </w:t>
      </w:r>
      <w:r>
        <w:rPr>
          <w:rFonts w:ascii="Calibri" w:eastAsia="Calibri" w:hAnsi="Calibri" w:cs="Calibri"/>
        </w:rPr>
        <w:t>apply</w:t>
      </w:r>
      <w:r w:rsidR="00EA59A1">
        <w:rPr>
          <w:rFonts w:ascii="Calibri" w:eastAsia="Calibri" w:hAnsi="Calibri" w:cs="Calibri"/>
        </w:rPr>
        <w:t xml:space="preserve"> </w:t>
      </w:r>
      <w:r>
        <w:rPr>
          <w:rFonts w:ascii="Calibri" w:eastAsia="Calibri" w:hAnsi="Calibri" w:cs="Calibri"/>
        </w:rPr>
        <w:t>formal methods</w:t>
      </w:r>
      <w:r w:rsidR="00524371">
        <w:rPr>
          <w:rFonts w:ascii="Calibri" w:eastAsia="Calibri" w:hAnsi="Calibri" w:cs="Calibri"/>
        </w:rPr>
        <w:t xml:space="preserve"> </w:t>
      </w:r>
      <w:r w:rsidR="00EA59A1">
        <w:rPr>
          <w:rFonts w:ascii="Calibri" w:eastAsia="Calibri" w:hAnsi="Calibri" w:cs="Calibri"/>
        </w:rPr>
        <w:t>to</w:t>
      </w:r>
      <w:r w:rsidR="00524371">
        <w:rPr>
          <w:rFonts w:ascii="Calibri" w:eastAsia="Calibri" w:hAnsi="Calibri" w:cs="Calibri"/>
        </w:rPr>
        <w:t xml:space="preserve"> the urban mitigation literature</w:t>
      </w:r>
      <w:r>
        <w:rPr>
          <w:rFonts w:ascii="Calibri" w:eastAsia="Calibri" w:hAnsi="Calibri" w:cs="Calibri"/>
        </w:rPr>
        <w:t xml:space="preserve"> (Table 2). The majority of these studies are </w:t>
      </w:r>
      <w:r w:rsidR="00524371">
        <w:rPr>
          <w:rFonts w:ascii="Calibri" w:eastAsia="Calibri" w:hAnsi="Calibri" w:cs="Calibri"/>
        </w:rPr>
        <w:t>narrative reviews: akin to a normal literature review, but proceeding from a transparent search and selection of literature. Quantitative synthesis methods are sparse, comprising a single meta-analysis of residential demand-response programs (</w:t>
      </w:r>
      <w:commentRangeStart w:id="43"/>
      <w:r w:rsidR="00524371">
        <w:rPr>
          <w:rFonts w:ascii="Calibri" w:eastAsia="Calibri" w:hAnsi="Calibri" w:cs="Calibri"/>
        </w:rPr>
        <w:t>ref</w:t>
      </w:r>
      <w:commentRangeEnd w:id="43"/>
      <w:r w:rsidR="00524371">
        <w:rPr>
          <w:rStyle w:val="CommentReference"/>
        </w:rPr>
        <w:commentReference w:id="43"/>
      </w:r>
      <w:r w:rsidR="00524371">
        <w:rPr>
          <w:rFonts w:ascii="Calibri" w:eastAsia="Calibri" w:hAnsi="Calibri" w:cs="Calibri"/>
        </w:rPr>
        <w:t>) and two studies that extract and analyse quantitative information from literatures on urban ecosystem services (</w:t>
      </w:r>
      <w:commentRangeStart w:id="44"/>
      <w:r w:rsidR="00524371">
        <w:rPr>
          <w:rFonts w:ascii="Calibri" w:eastAsia="Calibri" w:hAnsi="Calibri" w:cs="Calibri"/>
        </w:rPr>
        <w:t>refs</w:t>
      </w:r>
      <w:commentRangeEnd w:id="44"/>
      <w:r w:rsidR="00524371">
        <w:rPr>
          <w:rStyle w:val="CommentReference"/>
        </w:rPr>
        <w:commentReference w:id="44"/>
      </w:r>
      <w:r w:rsidR="00524371">
        <w:rPr>
          <w:rFonts w:ascii="Calibri" w:eastAsia="Calibri" w:hAnsi="Calibri" w:cs="Calibri"/>
        </w:rPr>
        <w:t xml:space="preserve">). We do not find a single study </w:t>
      </w:r>
      <w:r w:rsidR="00E00E4C">
        <w:rPr>
          <w:rFonts w:ascii="Calibri" w:eastAsia="Calibri" w:hAnsi="Calibri" w:cs="Calibri"/>
        </w:rPr>
        <w:t>referring to</w:t>
      </w:r>
      <w:r w:rsidR="00524371">
        <w:rPr>
          <w:rFonts w:ascii="Calibri" w:eastAsia="Calibri" w:hAnsi="Calibri" w:cs="Calibri"/>
        </w:rPr>
        <w:t xml:space="preserve"> formal case study </w:t>
      </w:r>
      <w:r w:rsidR="00E00E4C">
        <w:rPr>
          <w:rFonts w:ascii="Calibri" w:eastAsia="Calibri" w:hAnsi="Calibri" w:cs="Calibri"/>
        </w:rPr>
        <w:t>review</w:t>
      </w:r>
      <w:r w:rsidR="00524371">
        <w:rPr>
          <w:rFonts w:ascii="Calibri" w:eastAsia="Calibri" w:hAnsi="Calibri" w:cs="Calibri"/>
        </w:rPr>
        <w:t xml:space="preserve"> methods</w:t>
      </w:r>
      <w:r w:rsidR="00E00E4C">
        <w:rPr>
          <w:rFonts w:ascii="Calibri" w:eastAsia="Calibri" w:hAnsi="Calibri" w:cs="Calibri"/>
        </w:rPr>
        <w:t xml:space="preserve">, such as </w:t>
      </w:r>
      <w:r w:rsidR="00524371">
        <w:rPr>
          <w:rFonts w:ascii="Calibri" w:eastAsia="Calibri" w:hAnsi="Calibri" w:cs="Calibri"/>
        </w:rPr>
        <w:t>qu</w:t>
      </w:r>
      <w:r w:rsidR="00060A41">
        <w:rPr>
          <w:rFonts w:ascii="Calibri" w:eastAsia="Calibri" w:hAnsi="Calibri" w:cs="Calibri"/>
        </w:rPr>
        <w:t xml:space="preserve">alitative comparative analysis, </w:t>
      </w:r>
      <w:r w:rsidR="00E00E4C">
        <w:rPr>
          <w:rFonts w:ascii="Calibri" w:eastAsia="Calibri" w:hAnsi="Calibri" w:cs="Calibri"/>
        </w:rPr>
        <w:t xml:space="preserve">case study meta-analysis, </w:t>
      </w:r>
      <w:r w:rsidR="00060A41">
        <w:rPr>
          <w:rFonts w:ascii="Calibri" w:eastAsia="Calibri" w:hAnsi="Calibri" w:cs="Calibri"/>
        </w:rPr>
        <w:t xml:space="preserve">or </w:t>
      </w:r>
      <w:r w:rsidR="00524371">
        <w:rPr>
          <w:rFonts w:ascii="Calibri" w:eastAsia="Calibri" w:hAnsi="Calibri" w:cs="Calibri"/>
        </w:rPr>
        <w:t>case</w:t>
      </w:r>
      <w:r w:rsidR="00060A41">
        <w:rPr>
          <w:rFonts w:ascii="Calibri" w:eastAsia="Calibri" w:hAnsi="Calibri" w:cs="Calibri"/>
        </w:rPr>
        <w:t xml:space="preserve"> survey</w:t>
      </w:r>
      <w:r w:rsidR="0005750C">
        <w:rPr>
          <w:rFonts w:ascii="Calibri" w:eastAsia="Calibri" w:hAnsi="Calibri" w:cs="Calibri"/>
        </w:rPr>
        <w:t>s</w:t>
      </w:r>
      <w:r w:rsidR="00E00E4C">
        <w:rPr>
          <w:rFonts w:ascii="Calibri" w:eastAsia="Calibri" w:hAnsi="Calibri" w:cs="Calibri"/>
        </w:rPr>
        <w:t xml:space="preserve"> </w:t>
      </w:r>
      <w:r w:rsidR="00E00E4C">
        <w:rPr>
          <w:rFonts w:ascii="Calibri" w:eastAsia="Calibri" w:hAnsi="Calibri" w:cs="Calibri"/>
        </w:rPr>
        <w:fldChar w:fldCharType="begin" w:fldLock="1"/>
      </w:r>
      <w:r w:rsidR="00F52E6F">
        <w:rPr>
          <w:rFonts w:ascii="Calibri" w:eastAsia="Calibri" w:hAnsi="Calibri" w:cs="Calibri"/>
        </w:rPr>
        <w:instrText>ADDIN CSL_CITATION { "citationItems" : [ { "id" : "ITEM-1", "itemData" : { "author" : [ { "dropping-particle" : "", "family" : "Newig", "given" : "Jens", "non-dropping-particle" : "", "parse-names" : false, "suffix" : "" }, { "dropping-particle" : "", "family" : "Fritsch", "given" : "Oliver", "non-dropping-particle" : "", "parse-names" : false, "suffix" : "" } ], "id" : "ITEM-1", "issue" : "September", "issued" : { "date-parts" : [ [ "2009" ] ] }, "number-of-pages" : "3-6", "title" : "The case survey method and applications in political science", "type" : "report", "volume" : "49" }, "uris" : [ "http://www.mendeley.com/documents/?uuid=bfc32a76-c50c-4c8b-b816-f6feed261ba5" ] } ], "mendeley" : { "formattedCitation" : "&lt;sup&gt;28&lt;/sup&gt;", "plainTextFormattedCitation" : "28", "previouslyFormattedCitation" : "&lt;sup&gt;28&lt;/sup&gt;" }, "properties" : {  }, "schema" : "https://github.com/citation-style-language/schema/raw/master/csl-citation.json" }</w:instrText>
      </w:r>
      <w:r w:rsidR="00E00E4C">
        <w:rPr>
          <w:rFonts w:ascii="Calibri" w:eastAsia="Calibri" w:hAnsi="Calibri" w:cs="Calibri"/>
        </w:rPr>
        <w:fldChar w:fldCharType="separate"/>
      </w:r>
      <w:r w:rsidR="00F52E6F" w:rsidRPr="00F52E6F">
        <w:rPr>
          <w:rFonts w:ascii="Calibri" w:eastAsia="Calibri" w:hAnsi="Calibri" w:cs="Calibri"/>
          <w:noProof/>
          <w:vertAlign w:val="superscript"/>
        </w:rPr>
        <w:t>28</w:t>
      </w:r>
      <w:r w:rsidR="00E00E4C">
        <w:rPr>
          <w:rFonts w:ascii="Calibri" w:eastAsia="Calibri" w:hAnsi="Calibri" w:cs="Calibri"/>
        </w:rPr>
        <w:fldChar w:fldCharType="end"/>
      </w:r>
      <w:r w:rsidR="00E00E4C">
        <w:rPr>
          <w:rFonts w:ascii="Calibri" w:eastAsia="Calibri" w:hAnsi="Calibri" w:cs="Calibri"/>
        </w:rPr>
        <w:t xml:space="preserve"> – although there are examples of these methods being applied directly to urban data (</w:t>
      </w:r>
      <w:r w:rsidR="00EA59A1">
        <w:rPr>
          <w:rFonts w:ascii="Calibri" w:eastAsia="Calibri" w:hAnsi="Calibri" w:cs="Calibri"/>
        </w:rPr>
        <w:t xml:space="preserve">but </w:t>
      </w:r>
      <w:r w:rsidR="00E00E4C">
        <w:rPr>
          <w:rFonts w:ascii="Calibri" w:eastAsia="Calibri" w:hAnsi="Calibri" w:cs="Calibri"/>
        </w:rPr>
        <w:t xml:space="preserve">not </w:t>
      </w:r>
      <w:r w:rsidR="00EA59A1">
        <w:rPr>
          <w:rFonts w:ascii="Calibri" w:eastAsia="Calibri" w:hAnsi="Calibri" w:cs="Calibri"/>
        </w:rPr>
        <w:t>to the existing literature</w:t>
      </w:r>
      <w:r w:rsidR="00E00E4C">
        <w:rPr>
          <w:rFonts w:ascii="Calibri" w:eastAsia="Calibri" w:hAnsi="Calibri" w:cs="Calibri"/>
        </w:rPr>
        <w:t xml:space="preserve">) </w:t>
      </w:r>
      <w:r w:rsidR="00E00E4C">
        <w:rPr>
          <w:rFonts w:ascii="Calibri" w:eastAsia="Calibri" w:hAnsi="Calibri" w:cs="Calibri"/>
        </w:rPr>
        <w:fldChar w:fldCharType="begin" w:fldLock="1"/>
      </w:r>
      <w:r w:rsidR="00F52E6F">
        <w:rPr>
          <w:rFonts w:ascii="Calibri" w:eastAsia="Calibri" w:hAnsi="Calibri" w:cs="Calibri"/>
        </w:rPr>
        <w:instrText>ADDIN CSL_CITATION { "citationItems" : [ { "id" : "ITEM-1", "itemData" : { "abstract" : "Su m m ary. The role of the city in environ m ental m anagem ent is in creasin gly com ing to the fore. A cen tral elem en t in creatin g urban environ m ental sustain ability is the adop tion of approp riate en ergy p olicies, since m ost environ m ental extern alities in cities are directly or indirectly related to energy u se. The cu rren t p ractice d em onstrates an overw helm ing variety of initiative s and policies, so th at the actu al su ccess of such strategi es in a cross-sect ional com parative persp ective is hard to evalu ate. In this con text, this paper offers an application of m eta-an alysis, as this approach is an interestin g an alytical con trib ution tow ard s a better understan ding of th e critical success factors of urb an en ergy policies. The paper starts with a gen eral overview of th e issu e of urban sustain ab ility and sets out the im p ortan ce of energy p olicies at th e urban level. It con tin ues by offerin g a m ethodological fram ew ork for the assessm ent of critical factors related to the perform an ce of sustain able energy strategi es. Using a datab ase con tain ing inform ation on exp erien ces an d exp ert exp ectation s regard ing ren ew able en ergy initiative s in 12 Europ ean cities spread over 3 cou ntries (Italy, The N eth erlan ds and G reece), w e offer a cross-E urop ean com p arative analysis of the perform an ce of urban renew able energy tech n ologies. This com par-ative analysis con sists of a statistic al exp lanation based on a prob it analysis of urb an su stain abil-ity data and the application of a speci\u00ae c m eta-an alytical m ethod, called rou gh set analysis. The paper ends with a con clu ding section on p olicy lesson s.", "author" : [ { "dropping-particle" : "", "family" : "Nijkamp", "given" : "Peter", "non-dropping-particle" : "", "parse-names" : false, "suffix" : "" }, { "dropping-particle" : "", "family" : "Pepping", "given" : "Gerard", "non-dropping-particle" : "", "parse-names" : false, "suffix" : "" } ], "container-title" : "Urban Studies", "id" : "ITEM-1", "issue" : "9", "issued" : { "date-parts" : [ [ "1998" ] ] }, "page" : "1481-1500", "title" : "A Meta-analytical Evaluation of Sustainable City Initiatives", "type" : "article-journal", "volume" : "35" }, "uris" : [ "http://www.mendeley.com/documents/?uuid=53dd9b39-45e5-4160-bc6d-706644d71c4f" ] } ], "mendeley" : { "formattedCitation" : "&lt;sup&gt;29&lt;/sup&gt;", "plainTextFormattedCitation" : "29", "previouslyFormattedCitation" : "&lt;sup&gt;29&lt;/sup&gt;" }, "properties" : {  }, "schema" : "https://github.com/citation-style-language/schema/raw/master/csl-citation.json" }</w:instrText>
      </w:r>
      <w:r w:rsidR="00E00E4C">
        <w:rPr>
          <w:rFonts w:ascii="Calibri" w:eastAsia="Calibri" w:hAnsi="Calibri" w:cs="Calibri"/>
        </w:rPr>
        <w:fldChar w:fldCharType="separate"/>
      </w:r>
      <w:r w:rsidR="00F52E6F" w:rsidRPr="00F52E6F">
        <w:rPr>
          <w:rFonts w:ascii="Calibri" w:eastAsia="Calibri" w:hAnsi="Calibri" w:cs="Calibri"/>
          <w:noProof/>
          <w:vertAlign w:val="superscript"/>
        </w:rPr>
        <w:t>29</w:t>
      </w:r>
      <w:r w:rsidR="00E00E4C">
        <w:rPr>
          <w:rFonts w:ascii="Calibri" w:eastAsia="Calibri" w:hAnsi="Calibri" w:cs="Calibri"/>
        </w:rPr>
        <w:fldChar w:fldCharType="end"/>
      </w:r>
      <w:r w:rsidR="00E00E4C">
        <w:rPr>
          <w:rFonts w:ascii="Calibri" w:eastAsia="Calibri" w:hAnsi="Calibri" w:cs="Calibri"/>
        </w:rPr>
        <w:t>.</w:t>
      </w:r>
      <w:r w:rsidR="00524371">
        <w:rPr>
          <w:rFonts w:ascii="Calibri" w:eastAsia="Calibri" w:hAnsi="Calibri" w:cs="Calibri"/>
        </w:rPr>
        <w:t xml:space="preserve"> </w:t>
      </w:r>
    </w:p>
    <w:tbl>
      <w:tblPr>
        <w:tblW w:w="8926" w:type="dxa"/>
        <w:tblLook w:val="04A0" w:firstRow="1" w:lastRow="0" w:firstColumn="1" w:lastColumn="0" w:noHBand="0" w:noVBand="1"/>
      </w:tblPr>
      <w:tblGrid>
        <w:gridCol w:w="2122"/>
        <w:gridCol w:w="4961"/>
        <w:gridCol w:w="1843"/>
      </w:tblGrid>
      <w:tr w:rsidR="00E00E4C" w:rsidRPr="00E00E4C" w14:paraId="065B779D" w14:textId="77777777" w:rsidTr="00DC5918">
        <w:trPr>
          <w:trHeight w:val="300"/>
        </w:trPr>
        <w:tc>
          <w:tcPr>
            <w:tcW w:w="2122" w:type="dxa"/>
            <w:tcBorders>
              <w:top w:val="single" w:sz="4" w:space="0" w:color="auto"/>
              <w:bottom w:val="single" w:sz="4" w:space="0" w:color="auto"/>
            </w:tcBorders>
            <w:shd w:val="clear" w:color="auto" w:fill="auto"/>
            <w:noWrap/>
            <w:vAlign w:val="bottom"/>
            <w:hideMark/>
          </w:tcPr>
          <w:p w14:paraId="2FBD424A" w14:textId="77777777" w:rsidR="00E00E4C" w:rsidRPr="00E00E4C" w:rsidRDefault="00E00E4C" w:rsidP="00E00E4C">
            <w:pPr>
              <w:spacing w:after="0" w:line="240" w:lineRule="auto"/>
              <w:rPr>
                <w:rFonts w:ascii="Calibri" w:eastAsia="Times New Roman" w:hAnsi="Calibri" w:cs="Calibri"/>
                <w:b/>
                <w:bCs/>
                <w:color w:val="000000"/>
              </w:rPr>
            </w:pPr>
            <w:r w:rsidRPr="00E00E4C">
              <w:rPr>
                <w:rFonts w:ascii="Calibri" w:eastAsia="Times New Roman" w:hAnsi="Calibri" w:cs="Calibri"/>
                <w:b/>
                <w:bCs/>
                <w:color w:val="000000"/>
              </w:rPr>
              <w:t>Authors &amp; year</w:t>
            </w:r>
          </w:p>
        </w:tc>
        <w:tc>
          <w:tcPr>
            <w:tcW w:w="4961" w:type="dxa"/>
            <w:tcBorders>
              <w:top w:val="single" w:sz="4" w:space="0" w:color="auto"/>
              <w:bottom w:val="single" w:sz="4" w:space="0" w:color="auto"/>
            </w:tcBorders>
            <w:shd w:val="clear" w:color="auto" w:fill="auto"/>
            <w:noWrap/>
            <w:vAlign w:val="bottom"/>
            <w:hideMark/>
          </w:tcPr>
          <w:p w14:paraId="0AA4E7A7" w14:textId="77777777" w:rsidR="00E00E4C" w:rsidRPr="00E00E4C" w:rsidRDefault="00E00E4C" w:rsidP="00E00E4C">
            <w:pPr>
              <w:spacing w:after="0" w:line="240" w:lineRule="auto"/>
              <w:rPr>
                <w:rFonts w:ascii="Calibri" w:eastAsia="Times New Roman" w:hAnsi="Calibri" w:cs="Calibri"/>
                <w:b/>
                <w:bCs/>
                <w:color w:val="000000"/>
              </w:rPr>
            </w:pPr>
            <w:r w:rsidRPr="00E00E4C">
              <w:rPr>
                <w:rFonts w:ascii="Calibri" w:eastAsia="Times New Roman" w:hAnsi="Calibri" w:cs="Calibri"/>
                <w:b/>
                <w:bCs/>
                <w:color w:val="000000"/>
              </w:rPr>
              <w:t>Title</w:t>
            </w:r>
          </w:p>
        </w:tc>
        <w:tc>
          <w:tcPr>
            <w:tcW w:w="1843" w:type="dxa"/>
            <w:tcBorders>
              <w:top w:val="single" w:sz="4" w:space="0" w:color="auto"/>
              <w:bottom w:val="single" w:sz="4" w:space="0" w:color="auto"/>
            </w:tcBorders>
            <w:shd w:val="clear" w:color="auto" w:fill="auto"/>
            <w:noWrap/>
            <w:vAlign w:val="bottom"/>
            <w:hideMark/>
          </w:tcPr>
          <w:p w14:paraId="7357B22E" w14:textId="77777777" w:rsidR="00E00E4C" w:rsidRPr="00E00E4C" w:rsidRDefault="00E00E4C" w:rsidP="00E00E4C">
            <w:pPr>
              <w:spacing w:after="0" w:line="240" w:lineRule="auto"/>
              <w:rPr>
                <w:rFonts w:ascii="Calibri" w:eastAsia="Times New Roman" w:hAnsi="Calibri" w:cs="Calibri"/>
                <w:b/>
                <w:bCs/>
                <w:color w:val="000000"/>
              </w:rPr>
            </w:pPr>
            <w:r w:rsidRPr="00E00E4C">
              <w:rPr>
                <w:rFonts w:ascii="Calibri" w:eastAsia="Times New Roman" w:hAnsi="Calibri" w:cs="Calibri"/>
                <w:b/>
                <w:bCs/>
                <w:color w:val="000000"/>
              </w:rPr>
              <w:t>Method</w:t>
            </w:r>
          </w:p>
        </w:tc>
      </w:tr>
      <w:tr w:rsidR="00E00E4C" w:rsidRPr="00E00E4C" w14:paraId="5C743DB8" w14:textId="77777777" w:rsidTr="00DC5918">
        <w:trPr>
          <w:trHeight w:val="624"/>
        </w:trPr>
        <w:tc>
          <w:tcPr>
            <w:tcW w:w="2122" w:type="dxa"/>
            <w:tcBorders>
              <w:top w:val="single" w:sz="4" w:space="0" w:color="auto"/>
            </w:tcBorders>
            <w:shd w:val="clear" w:color="auto" w:fill="auto"/>
            <w:noWrap/>
            <w:hideMark/>
          </w:tcPr>
          <w:p w14:paraId="7E0880E6"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Li &amp; Babcock 2014</w:t>
            </w:r>
          </w:p>
        </w:tc>
        <w:tc>
          <w:tcPr>
            <w:tcW w:w="4961" w:type="dxa"/>
            <w:tcBorders>
              <w:top w:val="single" w:sz="4" w:space="0" w:color="auto"/>
            </w:tcBorders>
            <w:shd w:val="clear" w:color="auto" w:fill="auto"/>
            <w:noWrap/>
            <w:hideMark/>
          </w:tcPr>
          <w:p w14:paraId="2745E09B"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Green roofs against pollution and climate change. A review</w:t>
            </w:r>
          </w:p>
        </w:tc>
        <w:tc>
          <w:tcPr>
            <w:tcW w:w="1843" w:type="dxa"/>
            <w:tcBorders>
              <w:top w:val="single" w:sz="4" w:space="0" w:color="auto"/>
            </w:tcBorders>
            <w:shd w:val="clear" w:color="auto" w:fill="auto"/>
            <w:noWrap/>
            <w:hideMark/>
          </w:tcPr>
          <w:p w14:paraId="3EC66743"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Narrative review</w:t>
            </w:r>
          </w:p>
        </w:tc>
      </w:tr>
      <w:tr w:rsidR="00E00E4C" w:rsidRPr="00E00E4C" w14:paraId="2B807047" w14:textId="77777777" w:rsidTr="00DC5918">
        <w:trPr>
          <w:trHeight w:val="624"/>
        </w:trPr>
        <w:tc>
          <w:tcPr>
            <w:tcW w:w="2122" w:type="dxa"/>
            <w:shd w:val="clear" w:color="auto" w:fill="auto"/>
            <w:noWrap/>
            <w:hideMark/>
          </w:tcPr>
          <w:p w14:paraId="7270A783"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Lwasa et al. 2014</w:t>
            </w:r>
          </w:p>
        </w:tc>
        <w:tc>
          <w:tcPr>
            <w:tcW w:w="4961" w:type="dxa"/>
            <w:shd w:val="clear" w:color="auto" w:fill="auto"/>
            <w:noWrap/>
            <w:hideMark/>
          </w:tcPr>
          <w:p w14:paraId="66D74D77"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Urban and peri-urban agriculture and forestry: Transcending poverty alleviation to climate change mitigation and adaptation</w:t>
            </w:r>
          </w:p>
        </w:tc>
        <w:tc>
          <w:tcPr>
            <w:tcW w:w="1843" w:type="dxa"/>
            <w:shd w:val="clear" w:color="auto" w:fill="auto"/>
            <w:noWrap/>
            <w:hideMark/>
          </w:tcPr>
          <w:p w14:paraId="6CC3B840"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Narrative review</w:t>
            </w:r>
          </w:p>
        </w:tc>
      </w:tr>
      <w:tr w:rsidR="00E00E4C" w:rsidRPr="00E00E4C" w14:paraId="290E99AF" w14:textId="77777777" w:rsidTr="00DC5918">
        <w:trPr>
          <w:trHeight w:val="624"/>
        </w:trPr>
        <w:tc>
          <w:tcPr>
            <w:tcW w:w="2122" w:type="dxa"/>
            <w:shd w:val="clear" w:color="auto" w:fill="auto"/>
            <w:noWrap/>
            <w:hideMark/>
          </w:tcPr>
          <w:p w14:paraId="79602589"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Brands 2014</w:t>
            </w:r>
          </w:p>
        </w:tc>
        <w:tc>
          <w:tcPr>
            <w:tcW w:w="4961" w:type="dxa"/>
            <w:shd w:val="clear" w:color="auto" w:fill="auto"/>
            <w:noWrap/>
            <w:hideMark/>
          </w:tcPr>
          <w:p w14:paraId="788CFF7D"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Prospects and challenges for sustainable sanitation in developed nations: a critical review</w:t>
            </w:r>
          </w:p>
        </w:tc>
        <w:tc>
          <w:tcPr>
            <w:tcW w:w="1843" w:type="dxa"/>
            <w:shd w:val="clear" w:color="auto" w:fill="auto"/>
            <w:noWrap/>
            <w:hideMark/>
          </w:tcPr>
          <w:p w14:paraId="54324F07"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Narrative review</w:t>
            </w:r>
          </w:p>
        </w:tc>
      </w:tr>
      <w:tr w:rsidR="00E00E4C" w:rsidRPr="00E00E4C" w14:paraId="2CB9532F" w14:textId="77777777" w:rsidTr="00DC5918">
        <w:trPr>
          <w:trHeight w:val="624"/>
        </w:trPr>
        <w:tc>
          <w:tcPr>
            <w:tcW w:w="2122" w:type="dxa"/>
            <w:shd w:val="clear" w:color="auto" w:fill="auto"/>
            <w:noWrap/>
            <w:hideMark/>
          </w:tcPr>
          <w:p w14:paraId="302A95C2"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Lwasa et al. 2015</w:t>
            </w:r>
          </w:p>
        </w:tc>
        <w:tc>
          <w:tcPr>
            <w:tcW w:w="4961" w:type="dxa"/>
            <w:shd w:val="clear" w:color="auto" w:fill="auto"/>
            <w:noWrap/>
            <w:hideMark/>
          </w:tcPr>
          <w:p w14:paraId="6CBFFC61"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A meta-analysis of urban and peri-urban agriculture and forestry in mediating climate change</w:t>
            </w:r>
          </w:p>
        </w:tc>
        <w:tc>
          <w:tcPr>
            <w:tcW w:w="1843" w:type="dxa"/>
            <w:shd w:val="clear" w:color="auto" w:fill="auto"/>
            <w:noWrap/>
            <w:hideMark/>
          </w:tcPr>
          <w:p w14:paraId="1C420B54"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Narrative review</w:t>
            </w:r>
          </w:p>
        </w:tc>
      </w:tr>
      <w:tr w:rsidR="00E00E4C" w:rsidRPr="00E00E4C" w14:paraId="24298240" w14:textId="77777777" w:rsidTr="00DC5918">
        <w:trPr>
          <w:trHeight w:val="624"/>
        </w:trPr>
        <w:tc>
          <w:tcPr>
            <w:tcW w:w="2122" w:type="dxa"/>
            <w:shd w:val="clear" w:color="auto" w:fill="auto"/>
            <w:noWrap/>
            <w:hideMark/>
          </w:tcPr>
          <w:p w14:paraId="5CB8F85B"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Kwan &amp; Hashim 2016</w:t>
            </w:r>
          </w:p>
        </w:tc>
        <w:tc>
          <w:tcPr>
            <w:tcW w:w="4961" w:type="dxa"/>
            <w:shd w:val="clear" w:color="auto" w:fill="auto"/>
            <w:noWrap/>
            <w:hideMark/>
          </w:tcPr>
          <w:p w14:paraId="3F1CA36F"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A review on co-benefits of mass public transportation in climate change mitigation</w:t>
            </w:r>
          </w:p>
        </w:tc>
        <w:tc>
          <w:tcPr>
            <w:tcW w:w="1843" w:type="dxa"/>
            <w:shd w:val="clear" w:color="auto" w:fill="auto"/>
            <w:noWrap/>
            <w:hideMark/>
          </w:tcPr>
          <w:p w14:paraId="48B6B423"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Narrative review</w:t>
            </w:r>
          </w:p>
        </w:tc>
      </w:tr>
      <w:tr w:rsidR="00E00E4C" w:rsidRPr="00E00E4C" w14:paraId="77D010AB" w14:textId="77777777" w:rsidTr="00DC5918">
        <w:trPr>
          <w:trHeight w:val="624"/>
        </w:trPr>
        <w:tc>
          <w:tcPr>
            <w:tcW w:w="2122" w:type="dxa"/>
            <w:shd w:val="clear" w:color="auto" w:fill="auto"/>
            <w:noWrap/>
            <w:hideMark/>
          </w:tcPr>
          <w:p w14:paraId="67769B6D"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Garcez 2017</w:t>
            </w:r>
          </w:p>
        </w:tc>
        <w:tc>
          <w:tcPr>
            <w:tcW w:w="4961" w:type="dxa"/>
            <w:shd w:val="clear" w:color="auto" w:fill="auto"/>
            <w:noWrap/>
            <w:hideMark/>
          </w:tcPr>
          <w:p w14:paraId="4C359E0E"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What do we know about the study of distributed generation policies and regulations in the Americas? A systematic review of literature</w:t>
            </w:r>
          </w:p>
        </w:tc>
        <w:tc>
          <w:tcPr>
            <w:tcW w:w="1843" w:type="dxa"/>
            <w:shd w:val="clear" w:color="auto" w:fill="auto"/>
            <w:noWrap/>
            <w:hideMark/>
          </w:tcPr>
          <w:p w14:paraId="3FFD69C9"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Bibliometrics</w:t>
            </w:r>
          </w:p>
        </w:tc>
      </w:tr>
      <w:tr w:rsidR="00E00E4C" w:rsidRPr="00E00E4C" w14:paraId="44B8F625" w14:textId="77777777" w:rsidTr="00DC5918">
        <w:trPr>
          <w:trHeight w:val="624"/>
        </w:trPr>
        <w:tc>
          <w:tcPr>
            <w:tcW w:w="2122" w:type="dxa"/>
            <w:shd w:val="clear" w:color="auto" w:fill="auto"/>
            <w:noWrap/>
            <w:hideMark/>
          </w:tcPr>
          <w:p w14:paraId="041C695C"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Deng et al. 2017</w:t>
            </w:r>
          </w:p>
        </w:tc>
        <w:tc>
          <w:tcPr>
            <w:tcW w:w="4961" w:type="dxa"/>
            <w:shd w:val="clear" w:color="auto" w:fill="auto"/>
            <w:noWrap/>
            <w:hideMark/>
          </w:tcPr>
          <w:p w14:paraId="51029E00"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Co-benefits of greenhouse gas mitigation: a review and classification by type, mitigation sector, and geography</w:t>
            </w:r>
          </w:p>
        </w:tc>
        <w:tc>
          <w:tcPr>
            <w:tcW w:w="1843" w:type="dxa"/>
            <w:shd w:val="clear" w:color="auto" w:fill="auto"/>
            <w:noWrap/>
            <w:hideMark/>
          </w:tcPr>
          <w:p w14:paraId="6C744CF3"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Bibliometrics and narrative review</w:t>
            </w:r>
          </w:p>
        </w:tc>
      </w:tr>
      <w:tr w:rsidR="00E00E4C" w:rsidRPr="00E00E4C" w14:paraId="2032FFE1" w14:textId="77777777" w:rsidTr="00DC5918">
        <w:trPr>
          <w:trHeight w:val="624"/>
        </w:trPr>
        <w:tc>
          <w:tcPr>
            <w:tcW w:w="2122" w:type="dxa"/>
            <w:shd w:val="clear" w:color="auto" w:fill="auto"/>
            <w:noWrap/>
            <w:hideMark/>
          </w:tcPr>
          <w:p w14:paraId="06C7CAA1"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Francis &amp; Jensen 2017</w:t>
            </w:r>
          </w:p>
        </w:tc>
        <w:tc>
          <w:tcPr>
            <w:tcW w:w="4961" w:type="dxa"/>
            <w:shd w:val="clear" w:color="auto" w:fill="auto"/>
            <w:noWrap/>
            <w:hideMark/>
          </w:tcPr>
          <w:p w14:paraId="39B52628"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Benefits of green roofs: A systematic review of the evidence for three ecosystem services</w:t>
            </w:r>
          </w:p>
        </w:tc>
        <w:tc>
          <w:tcPr>
            <w:tcW w:w="1843" w:type="dxa"/>
            <w:shd w:val="clear" w:color="auto" w:fill="auto"/>
            <w:noWrap/>
            <w:hideMark/>
          </w:tcPr>
          <w:p w14:paraId="758591B0"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Quantitative synthesis</w:t>
            </w:r>
          </w:p>
        </w:tc>
      </w:tr>
      <w:tr w:rsidR="00E00E4C" w:rsidRPr="00E00E4C" w14:paraId="7C2F3D2E" w14:textId="77777777" w:rsidTr="00DC5918">
        <w:trPr>
          <w:trHeight w:val="624"/>
        </w:trPr>
        <w:tc>
          <w:tcPr>
            <w:tcW w:w="2122" w:type="dxa"/>
            <w:shd w:val="clear" w:color="auto" w:fill="auto"/>
            <w:noWrap/>
            <w:hideMark/>
          </w:tcPr>
          <w:p w14:paraId="5F8F26CA"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Srivastava, Passel &amp; Laes 2018</w:t>
            </w:r>
          </w:p>
        </w:tc>
        <w:tc>
          <w:tcPr>
            <w:tcW w:w="4961" w:type="dxa"/>
            <w:shd w:val="clear" w:color="auto" w:fill="auto"/>
            <w:noWrap/>
            <w:hideMark/>
          </w:tcPr>
          <w:p w14:paraId="11CFFB3D"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Assessing the success of electricity demand response programs: A meta-analysis</w:t>
            </w:r>
          </w:p>
        </w:tc>
        <w:tc>
          <w:tcPr>
            <w:tcW w:w="1843" w:type="dxa"/>
            <w:shd w:val="clear" w:color="auto" w:fill="auto"/>
            <w:noWrap/>
            <w:hideMark/>
          </w:tcPr>
          <w:p w14:paraId="72E5FD31"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Meta-analysis</w:t>
            </w:r>
          </w:p>
        </w:tc>
      </w:tr>
      <w:tr w:rsidR="00E00E4C" w:rsidRPr="00E00E4C" w14:paraId="5AEB4996" w14:textId="77777777" w:rsidTr="00DC5918">
        <w:trPr>
          <w:trHeight w:val="624"/>
        </w:trPr>
        <w:tc>
          <w:tcPr>
            <w:tcW w:w="2122" w:type="dxa"/>
            <w:tcBorders>
              <w:bottom w:val="single" w:sz="4" w:space="0" w:color="auto"/>
            </w:tcBorders>
            <w:shd w:val="clear" w:color="auto" w:fill="auto"/>
            <w:noWrap/>
            <w:hideMark/>
          </w:tcPr>
          <w:p w14:paraId="3B4AFBA2"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Song et al. 2018</w:t>
            </w:r>
          </w:p>
        </w:tc>
        <w:tc>
          <w:tcPr>
            <w:tcW w:w="4961" w:type="dxa"/>
            <w:tcBorders>
              <w:bottom w:val="single" w:sz="4" w:space="0" w:color="auto"/>
            </w:tcBorders>
            <w:shd w:val="clear" w:color="auto" w:fill="auto"/>
            <w:noWrap/>
            <w:hideMark/>
          </w:tcPr>
          <w:p w14:paraId="46A43B4F"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The economic benefits and costs of trees in urban forest stewardship: A systematic review</w:t>
            </w:r>
          </w:p>
        </w:tc>
        <w:tc>
          <w:tcPr>
            <w:tcW w:w="1843" w:type="dxa"/>
            <w:tcBorders>
              <w:bottom w:val="single" w:sz="4" w:space="0" w:color="auto"/>
            </w:tcBorders>
            <w:shd w:val="clear" w:color="auto" w:fill="auto"/>
            <w:noWrap/>
            <w:hideMark/>
          </w:tcPr>
          <w:p w14:paraId="25842E27" w14:textId="77777777" w:rsidR="00E00E4C" w:rsidRPr="00E00E4C" w:rsidRDefault="00E00E4C" w:rsidP="00DC5918">
            <w:pPr>
              <w:keepNext/>
              <w:spacing w:after="0" w:line="240" w:lineRule="auto"/>
              <w:rPr>
                <w:rFonts w:ascii="Calibri" w:eastAsia="Times New Roman" w:hAnsi="Calibri" w:cs="Calibri"/>
                <w:color w:val="000000"/>
              </w:rPr>
            </w:pPr>
            <w:r w:rsidRPr="00E00E4C">
              <w:rPr>
                <w:rFonts w:ascii="Calibri" w:eastAsia="Times New Roman" w:hAnsi="Calibri" w:cs="Calibri"/>
                <w:color w:val="000000"/>
              </w:rPr>
              <w:t>Bibliometrics, quantitative synthesis, narrative review</w:t>
            </w:r>
          </w:p>
        </w:tc>
      </w:tr>
    </w:tbl>
    <w:p w14:paraId="255AD713" w14:textId="0C790915" w:rsidR="000C2710" w:rsidRDefault="00DC5918" w:rsidP="00DC5918">
      <w:pPr>
        <w:pStyle w:val="Caption"/>
        <w:rPr>
          <w:rFonts w:ascii="Calibri" w:eastAsia="Calibri" w:hAnsi="Calibri" w:cs="Calibri"/>
        </w:rPr>
      </w:pPr>
      <w:r w:rsidRPr="00DC5918">
        <w:rPr>
          <w:b/>
        </w:rPr>
        <w:t xml:space="preserve">Table </w:t>
      </w:r>
      <w:r w:rsidRPr="00DC5918">
        <w:rPr>
          <w:b/>
        </w:rPr>
        <w:fldChar w:fldCharType="begin"/>
      </w:r>
      <w:r w:rsidRPr="00DC5918">
        <w:rPr>
          <w:b/>
        </w:rPr>
        <w:instrText xml:space="preserve"> SEQ Table \* ARABIC </w:instrText>
      </w:r>
      <w:r w:rsidRPr="00DC5918">
        <w:rPr>
          <w:b/>
        </w:rPr>
        <w:fldChar w:fldCharType="separate"/>
      </w:r>
      <w:r w:rsidR="00754127">
        <w:rPr>
          <w:b/>
          <w:noProof/>
        </w:rPr>
        <w:t>2</w:t>
      </w:r>
      <w:r w:rsidRPr="00DC5918">
        <w:rPr>
          <w:b/>
        </w:rPr>
        <w:fldChar w:fldCharType="end"/>
      </w:r>
      <w:r w:rsidRPr="00DC5918">
        <w:rPr>
          <w:b/>
        </w:rPr>
        <w:t>: Formal reviews of urban climate change mitigation.</w:t>
      </w:r>
      <w:r>
        <w:t xml:space="preserve"> The minimum criteria for a ‘formal review’ is the selection of literature via a database search. We identified these studies using the keywords </w:t>
      </w:r>
      <w:r>
        <w:rPr>
          <w:rFonts w:ascii="Calibri" w:eastAsia="Calibri" w:hAnsi="Calibri" w:cs="Calibri"/>
        </w:rPr>
        <w:t>“ meta-“ OR “systematic review” OR “scoping” OR “narrative review” OR “qualitative comparative analysis” OR “QCA” OR “scientometric” OR “synthesis” on the document set from Table 1, followed by hand filtering the results to exclude non-urban, non-mitigation and non-review articles.</w:t>
      </w:r>
    </w:p>
    <w:p w14:paraId="2C1324C3" w14:textId="70CB98E1" w:rsidR="001A6F37" w:rsidRDefault="002C0097" w:rsidP="000E53A6">
      <w:pPr>
        <w:rPr>
          <w:b/>
        </w:rPr>
      </w:pPr>
      <w:r>
        <w:rPr>
          <w:b/>
        </w:rPr>
        <w:t>Towards learning about urban mitigation solutions</w:t>
      </w:r>
    </w:p>
    <w:p w14:paraId="4FC49556" w14:textId="1CDE1B9D" w:rsidR="0005750C" w:rsidRDefault="0005750C" w:rsidP="000E53A6">
      <w:pPr>
        <w:rPr>
          <w:rFonts w:ascii="Calibri" w:eastAsia="Calibri" w:hAnsi="Calibri" w:cs="Calibri"/>
        </w:rPr>
      </w:pPr>
      <w:r>
        <w:rPr>
          <w:rFonts w:ascii="Calibri" w:eastAsia="Calibri" w:hAnsi="Calibri" w:cs="Calibri"/>
        </w:rPr>
        <w:t>- Summary paragraph of results: we identify some obvious biases and deficiencies in the literature. Caveat: our sample of documents is not comprehensive.</w:t>
      </w:r>
    </w:p>
    <w:p w14:paraId="42452973" w14:textId="77777777" w:rsidR="00FB38A3" w:rsidRDefault="00FB38A3" w:rsidP="000E53A6">
      <w:pPr>
        <w:rPr>
          <w:rFonts w:ascii="Calibri" w:eastAsia="Calibri" w:hAnsi="Calibri" w:cs="Calibri"/>
        </w:rPr>
      </w:pPr>
    </w:p>
    <w:p w14:paraId="1B354BE6" w14:textId="77777777" w:rsidR="00FB38A3" w:rsidRDefault="00FB38A3" w:rsidP="00FB38A3">
      <w:pPr>
        <w:rPr>
          <w:rFonts w:ascii="Calibri" w:eastAsia="Calibri" w:hAnsi="Calibri" w:cs="Calibri"/>
        </w:rPr>
      </w:pPr>
      <w:r>
        <w:rPr>
          <w:rFonts w:ascii="Calibri" w:eastAsia="Calibri" w:hAnsi="Calibri" w:cs="Calibri"/>
        </w:rPr>
        <w:lastRenderedPageBreak/>
        <w:t xml:space="preserve">Our sample of studies captures some non-English language articles (180 in total), but certainly not all; nor does it capture grey literature such as NGO reports. Nonetheless, the results clearly reflect a global division of scientific labour and resonate with wider struggles to situate developing country authors and research in the IPCC </w:t>
      </w:r>
      <w:commentRangeStart w:id="45"/>
      <w:r>
        <w:rPr>
          <w:rFonts w:ascii="Calibri" w:eastAsia="Calibri" w:hAnsi="Calibri" w:cs="Calibri"/>
        </w:rPr>
        <w:t>assessments</w:t>
      </w:r>
      <w:commentRangeEnd w:id="45"/>
      <w:r>
        <w:rPr>
          <w:rStyle w:val="CommentReference"/>
        </w:rPr>
        <w:commentReference w:id="45"/>
      </w:r>
      <w:r>
        <w:rPr>
          <w:rFonts w:ascii="Calibri" w:eastAsia="Calibri" w:hAnsi="Calibri" w:cs="Calibri"/>
        </w:rPr>
        <w:t>.</w:t>
      </w:r>
    </w:p>
    <w:p w14:paraId="7253FD9C" w14:textId="77777777" w:rsidR="00FB38A3" w:rsidRDefault="00FB38A3" w:rsidP="000E53A6">
      <w:pPr>
        <w:rPr>
          <w:rFonts w:ascii="Calibri" w:eastAsia="Calibri" w:hAnsi="Calibri" w:cs="Calibri"/>
        </w:rPr>
      </w:pPr>
    </w:p>
    <w:p w14:paraId="7FC5BCA8" w14:textId="16EDDB99" w:rsidR="0005750C" w:rsidRDefault="0005750C" w:rsidP="000E53A6">
      <w:pPr>
        <w:rPr>
          <w:rFonts w:ascii="Calibri" w:eastAsia="Calibri" w:hAnsi="Calibri" w:cs="Calibri"/>
        </w:rPr>
      </w:pPr>
      <w:r>
        <w:rPr>
          <w:rFonts w:ascii="Calibri" w:eastAsia="Calibri" w:hAnsi="Calibri" w:cs="Calibri"/>
        </w:rPr>
        <w:t>- Paragraph on filling the obvious research gaps: focus on smaller cities. Focus on Asia and Africa. Integrate knowledge from fields not directly addressing mitigation concerns.</w:t>
      </w:r>
      <w:r w:rsidR="00F84BAA">
        <w:rPr>
          <w:rFonts w:ascii="Calibri" w:eastAsia="Calibri" w:hAnsi="Calibri" w:cs="Calibri"/>
        </w:rPr>
        <w:t xml:space="preserve"> Bibliometric methods used here can keep us up to date on how the field is developing – particularly as it rapidly grows.</w:t>
      </w:r>
    </w:p>
    <w:p w14:paraId="39217418" w14:textId="447E37A2" w:rsidR="008D2E16" w:rsidRDefault="0005750C" w:rsidP="000E53A6">
      <w:pPr>
        <w:rPr>
          <w:rFonts w:ascii="Calibri" w:eastAsia="Calibri" w:hAnsi="Calibri" w:cs="Calibri"/>
        </w:rPr>
      </w:pPr>
      <w:r>
        <w:rPr>
          <w:rFonts w:ascii="Calibri" w:eastAsia="Calibri" w:hAnsi="Calibri" w:cs="Calibri"/>
        </w:rPr>
        <w:t>- Paragraph on comparative research: a sound logic generalisability is necessary to guide comparative research</w:t>
      </w:r>
      <w:r w:rsidR="00F84BAA">
        <w:rPr>
          <w:rFonts w:ascii="Calibri" w:eastAsia="Calibri" w:hAnsi="Calibri" w:cs="Calibri"/>
        </w:rPr>
        <w:t xml:space="preserve"> and structure learning on cities, particularly with large-n samples. Three options are apparent:</w:t>
      </w:r>
      <w:r>
        <w:rPr>
          <w:rFonts w:ascii="Calibri" w:eastAsia="Calibri" w:hAnsi="Calibri" w:cs="Calibri"/>
        </w:rPr>
        <w:t xml:space="preserve"> (1) city is large and</w:t>
      </w:r>
      <w:r w:rsidR="00F84BAA">
        <w:rPr>
          <w:rFonts w:ascii="Calibri" w:eastAsia="Calibri" w:hAnsi="Calibri" w:cs="Calibri"/>
        </w:rPr>
        <w:t xml:space="preserve"> geopolitically</w:t>
      </w:r>
      <w:r>
        <w:rPr>
          <w:rFonts w:ascii="Calibri" w:eastAsia="Calibri" w:hAnsi="Calibri" w:cs="Calibri"/>
        </w:rPr>
        <w:t xml:space="preserve"> important, therefore globally relevant (we see quite a lot of this); (2) city shares similar traits with other cities (in terms of physical, political, demographic features), here there is a role for typologies</w:t>
      </w:r>
      <w:r w:rsidR="008D2E16">
        <w:rPr>
          <w:rFonts w:ascii="Calibri" w:eastAsia="Calibri" w:hAnsi="Calibri" w:cs="Calibri"/>
        </w:rPr>
        <w:t xml:space="preserve"> to structure comparisons</w:t>
      </w:r>
      <w:r>
        <w:rPr>
          <w:rFonts w:ascii="Calibri" w:eastAsia="Calibri" w:hAnsi="Calibri" w:cs="Calibri"/>
        </w:rPr>
        <w:t>; (3) th</w:t>
      </w:r>
      <w:r w:rsidR="008D2E16">
        <w:rPr>
          <w:rFonts w:ascii="Calibri" w:eastAsia="Calibri" w:hAnsi="Calibri" w:cs="Calibri"/>
        </w:rPr>
        <w:t xml:space="preserve">e problem at hand is ubiquitous and has common characteristics across </w:t>
      </w:r>
      <w:r w:rsidR="00F84BAA">
        <w:rPr>
          <w:rFonts w:ascii="Calibri" w:eastAsia="Calibri" w:hAnsi="Calibri" w:cs="Calibri"/>
        </w:rPr>
        <w:t>most</w:t>
      </w:r>
      <w:r w:rsidR="008D2E16">
        <w:rPr>
          <w:rFonts w:ascii="Calibri" w:eastAsia="Calibri" w:hAnsi="Calibri" w:cs="Calibri"/>
        </w:rPr>
        <w:t xml:space="preserve"> </w:t>
      </w:r>
      <w:r w:rsidR="00F84BAA">
        <w:rPr>
          <w:rFonts w:ascii="Calibri" w:eastAsia="Calibri" w:hAnsi="Calibri" w:cs="Calibri"/>
        </w:rPr>
        <w:t xml:space="preserve">cities </w:t>
      </w:r>
      <w:r w:rsidR="008D2E16">
        <w:rPr>
          <w:rFonts w:ascii="Calibri" w:eastAsia="Calibri" w:hAnsi="Calibri" w:cs="Calibri"/>
        </w:rPr>
        <w:t>(urban form</w:t>
      </w:r>
      <w:r w:rsidR="00F84BAA">
        <w:rPr>
          <w:rFonts w:ascii="Calibri" w:eastAsia="Calibri" w:hAnsi="Calibri" w:cs="Calibri"/>
        </w:rPr>
        <w:t xml:space="preserve">, technical issues, congestion, </w:t>
      </w:r>
      <w:r w:rsidR="008D2E16">
        <w:rPr>
          <w:rFonts w:ascii="Calibri" w:eastAsia="Calibri" w:hAnsi="Calibri" w:cs="Calibri"/>
        </w:rPr>
        <w:t>sprawl effects)</w:t>
      </w:r>
      <w:r w:rsidR="00F84BAA">
        <w:rPr>
          <w:rFonts w:ascii="Calibri" w:eastAsia="Calibri" w:hAnsi="Calibri" w:cs="Calibri"/>
        </w:rPr>
        <w:t>.</w:t>
      </w:r>
      <w:r w:rsidR="00B95BBD">
        <w:rPr>
          <w:rFonts w:ascii="Calibri" w:eastAsia="Calibri" w:hAnsi="Calibri" w:cs="Calibri"/>
        </w:rPr>
        <w:t xml:space="preserve"> We provide examples of such studies below.</w:t>
      </w:r>
    </w:p>
    <w:tbl>
      <w:tblPr>
        <w:tblStyle w:val="TableGrid"/>
        <w:tblW w:w="9067" w:type="dxa"/>
        <w:tblLook w:val="04A0" w:firstRow="1" w:lastRow="0" w:firstColumn="1" w:lastColumn="0" w:noHBand="0" w:noVBand="1"/>
      </w:tblPr>
      <w:tblGrid>
        <w:gridCol w:w="2263"/>
        <w:gridCol w:w="6804"/>
      </w:tblGrid>
      <w:tr w:rsidR="009A214C" w14:paraId="72373430" w14:textId="32BA3A28" w:rsidTr="009A214C">
        <w:tc>
          <w:tcPr>
            <w:tcW w:w="2263" w:type="dxa"/>
          </w:tcPr>
          <w:p w14:paraId="6F4F4CE0" w14:textId="7D717844" w:rsidR="009A214C" w:rsidRPr="0070199D" w:rsidRDefault="009A214C" w:rsidP="000E53A6">
            <w:pPr>
              <w:rPr>
                <w:rFonts w:ascii="Calibri" w:eastAsia="Calibri" w:hAnsi="Calibri" w:cs="Calibri"/>
                <w:b/>
              </w:rPr>
            </w:pPr>
            <w:r w:rsidRPr="0070199D">
              <w:rPr>
                <w:rFonts w:ascii="Calibri" w:eastAsia="Calibri" w:hAnsi="Calibri" w:cs="Calibri"/>
                <w:b/>
              </w:rPr>
              <w:t>Logic of generalisability</w:t>
            </w:r>
          </w:p>
        </w:tc>
        <w:tc>
          <w:tcPr>
            <w:tcW w:w="6804" w:type="dxa"/>
          </w:tcPr>
          <w:p w14:paraId="50451B98" w14:textId="151E4DF9" w:rsidR="009A214C" w:rsidRPr="009A214C" w:rsidRDefault="009A214C" w:rsidP="000E53A6">
            <w:pPr>
              <w:rPr>
                <w:rFonts w:ascii="Calibri" w:eastAsia="Calibri" w:hAnsi="Calibri" w:cs="Calibri"/>
                <w:b/>
              </w:rPr>
            </w:pPr>
            <w:r>
              <w:rPr>
                <w:rFonts w:ascii="Calibri" w:eastAsia="Calibri" w:hAnsi="Calibri" w:cs="Calibri"/>
                <w:b/>
              </w:rPr>
              <w:t>Examples</w:t>
            </w:r>
          </w:p>
        </w:tc>
      </w:tr>
      <w:tr w:rsidR="009A214C" w14:paraId="28B9436E" w14:textId="52E21DA2" w:rsidTr="009A214C">
        <w:tc>
          <w:tcPr>
            <w:tcW w:w="2263" w:type="dxa"/>
          </w:tcPr>
          <w:p w14:paraId="4AD9F8B8" w14:textId="6CA0C4E2" w:rsidR="009A214C" w:rsidRDefault="009A214C" w:rsidP="009A214C">
            <w:pPr>
              <w:rPr>
                <w:rFonts w:ascii="Calibri" w:eastAsia="Calibri" w:hAnsi="Calibri" w:cs="Calibri"/>
              </w:rPr>
            </w:pPr>
            <w:r w:rsidRPr="009A214C">
              <w:rPr>
                <w:rFonts w:ascii="Calibri" w:eastAsia="Calibri" w:hAnsi="Calibri" w:cs="Calibri"/>
                <w:i/>
              </w:rPr>
              <w:t>Intrinsic impact</w:t>
            </w:r>
            <w:r>
              <w:rPr>
                <w:rFonts w:ascii="Calibri" w:eastAsia="Calibri" w:hAnsi="Calibri" w:cs="Calibri"/>
              </w:rPr>
              <w:t>: a large city with intrinsic global or geopolitical relevance</w:t>
            </w:r>
          </w:p>
        </w:tc>
        <w:tc>
          <w:tcPr>
            <w:tcW w:w="6804" w:type="dxa"/>
          </w:tcPr>
          <w:p w14:paraId="2727783F" w14:textId="5A78E914" w:rsidR="009A214C" w:rsidRPr="008D5448" w:rsidRDefault="008D5448" w:rsidP="008D5448">
            <w:pPr>
              <w:pStyle w:val="ListParagraph"/>
              <w:numPr>
                <w:ilvl w:val="0"/>
                <w:numId w:val="5"/>
              </w:numPr>
              <w:rPr>
                <w:rFonts w:ascii="Calibri" w:eastAsia="Calibri" w:hAnsi="Calibri" w:cs="Calibri"/>
              </w:rPr>
            </w:pPr>
            <w:r>
              <w:rPr>
                <w:rFonts w:ascii="Calibri" w:eastAsia="Calibri" w:hAnsi="Calibri" w:cs="Calibri"/>
              </w:rPr>
              <w:t>Beijing should get a mention</w:t>
            </w:r>
          </w:p>
        </w:tc>
      </w:tr>
      <w:tr w:rsidR="009A214C" w14:paraId="2DF393B2" w14:textId="2141725F" w:rsidTr="009A214C">
        <w:tc>
          <w:tcPr>
            <w:tcW w:w="2263" w:type="dxa"/>
          </w:tcPr>
          <w:p w14:paraId="665C895B" w14:textId="076BA1D2" w:rsidR="009A214C" w:rsidRDefault="009A214C" w:rsidP="008D5448">
            <w:pPr>
              <w:rPr>
                <w:rFonts w:ascii="Calibri" w:eastAsia="Calibri" w:hAnsi="Calibri" w:cs="Calibri"/>
              </w:rPr>
            </w:pPr>
            <w:r w:rsidRPr="009A214C">
              <w:rPr>
                <w:rFonts w:ascii="Calibri" w:eastAsia="Calibri" w:hAnsi="Calibri" w:cs="Calibri"/>
                <w:i/>
              </w:rPr>
              <w:t>System relevance</w:t>
            </w:r>
            <w:r>
              <w:rPr>
                <w:rFonts w:ascii="Calibri" w:eastAsia="Calibri" w:hAnsi="Calibri" w:cs="Calibri"/>
              </w:rPr>
              <w:t xml:space="preserve">: </w:t>
            </w:r>
            <w:r w:rsidR="008D5448">
              <w:rPr>
                <w:rFonts w:ascii="Calibri" w:eastAsia="Calibri" w:hAnsi="Calibri" w:cs="Calibri"/>
              </w:rPr>
              <w:t>cities share</w:t>
            </w:r>
            <w:r>
              <w:rPr>
                <w:rFonts w:ascii="Calibri" w:eastAsia="Calibri" w:hAnsi="Calibri" w:cs="Calibri"/>
              </w:rPr>
              <w:t xml:space="preserve"> similar </w:t>
            </w:r>
            <w:r w:rsidR="008D5448">
              <w:rPr>
                <w:rFonts w:ascii="Calibri" w:eastAsia="Calibri" w:hAnsi="Calibri" w:cs="Calibri"/>
              </w:rPr>
              <w:t>structural traits and may learn from one another</w:t>
            </w:r>
          </w:p>
        </w:tc>
        <w:tc>
          <w:tcPr>
            <w:tcW w:w="6804" w:type="dxa"/>
          </w:tcPr>
          <w:p w14:paraId="60595D4E" w14:textId="77777777" w:rsidR="009A214C" w:rsidRDefault="00B95BBD" w:rsidP="00B95BBD">
            <w:pPr>
              <w:pStyle w:val="ListParagraph"/>
              <w:numPr>
                <w:ilvl w:val="0"/>
                <w:numId w:val="4"/>
              </w:numPr>
              <w:rPr>
                <w:rFonts w:ascii="Calibri" w:eastAsia="Calibri" w:hAnsi="Calibri" w:cs="Calibri"/>
              </w:rPr>
            </w:pPr>
            <w:r>
              <w:rPr>
                <w:rFonts w:ascii="Calibri" w:eastAsia="Calibri" w:hAnsi="Calibri" w:cs="Calibri"/>
              </w:rPr>
              <w:t>Typology paper</w:t>
            </w:r>
          </w:p>
          <w:p w14:paraId="070E6352" w14:textId="4A4128A6" w:rsidR="00B95BBD" w:rsidRPr="00B95BBD" w:rsidRDefault="00B95BBD" w:rsidP="00B95BBD">
            <w:pPr>
              <w:pStyle w:val="ListParagraph"/>
              <w:numPr>
                <w:ilvl w:val="0"/>
                <w:numId w:val="4"/>
              </w:numPr>
              <w:rPr>
                <w:rFonts w:ascii="Calibri" w:eastAsia="Calibri" w:hAnsi="Calibri" w:cs="Calibri"/>
              </w:rPr>
            </w:pPr>
            <w:r>
              <w:rPr>
                <w:rFonts w:ascii="Calibri" w:eastAsia="Calibri" w:hAnsi="Calibri" w:cs="Calibri"/>
              </w:rPr>
              <w:t>Need a more political science angled paper</w:t>
            </w:r>
            <w:r w:rsidR="008D5448">
              <w:rPr>
                <w:rFonts w:ascii="Calibri" w:eastAsia="Calibri" w:hAnsi="Calibri" w:cs="Calibri"/>
              </w:rPr>
              <w:t xml:space="preserve"> on urban governance</w:t>
            </w:r>
          </w:p>
        </w:tc>
      </w:tr>
      <w:tr w:rsidR="009A214C" w14:paraId="6469FC8A" w14:textId="700A84AE" w:rsidTr="009A214C">
        <w:tc>
          <w:tcPr>
            <w:tcW w:w="2263" w:type="dxa"/>
          </w:tcPr>
          <w:p w14:paraId="7475EF86" w14:textId="6B928765" w:rsidR="009A214C" w:rsidRDefault="009A214C" w:rsidP="009A214C">
            <w:pPr>
              <w:rPr>
                <w:rFonts w:ascii="Calibri" w:eastAsia="Calibri" w:hAnsi="Calibri" w:cs="Calibri"/>
              </w:rPr>
            </w:pPr>
            <w:r w:rsidRPr="009A214C">
              <w:rPr>
                <w:rFonts w:ascii="Calibri" w:eastAsia="Calibri" w:hAnsi="Calibri" w:cs="Calibri"/>
                <w:i/>
              </w:rPr>
              <w:t>Problem relevance</w:t>
            </w:r>
            <w:r>
              <w:rPr>
                <w:rFonts w:ascii="Calibri" w:eastAsia="Calibri" w:hAnsi="Calibri" w:cs="Calibri"/>
              </w:rPr>
              <w:t xml:space="preserve">: a ubiquitous problem with common characteristics </w:t>
            </w:r>
            <w:r w:rsidR="008D5448">
              <w:rPr>
                <w:rFonts w:ascii="Calibri" w:eastAsia="Calibri" w:hAnsi="Calibri" w:cs="Calibri"/>
              </w:rPr>
              <w:t xml:space="preserve">that is shared </w:t>
            </w:r>
            <w:r>
              <w:rPr>
                <w:rFonts w:ascii="Calibri" w:eastAsia="Calibri" w:hAnsi="Calibri" w:cs="Calibri"/>
              </w:rPr>
              <w:t>across many city types</w:t>
            </w:r>
          </w:p>
        </w:tc>
        <w:tc>
          <w:tcPr>
            <w:tcW w:w="6804" w:type="dxa"/>
          </w:tcPr>
          <w:p w14:paraId="7F1A41BD" w14:textId="77777777" w:rsidR="008D5448" w:rsidRDefault="00B95BBD" w:rsidP="008D5448">
            <w:pPr>
              <w:pStyle w:val="ListParagraph"/>
              <w:numPr>
                <w:ilvl w:val="0"/>
                <w:numId w:val="3"/>
              </w:numPr>
              <w:rPr>
                <w:rFonts w:ascii="Calibri" w:eastAsia="Calibri" w:hAnsi="Calibri" w:cs="Calibri"/>
              </w:rPr>
            </w:pPr>
            <w:r>
              <w:rPr>
                <w:rFonts w:ascii="Calibri" w:eastAsia="Calibri" w:hAnsi="Calibri" w:cs="Calibri"/>
              </w:rPr>
              <w:t xml:space="preserve">Air pollution, human health, </w:t>
            </w:r>
            <w:r w:rsidR="008D5448">
              <w:rPr>
                <w:rFonts w:ascii="Calibri" w:eastAsia="Calibri" w:hAnsi="Calibri" w:cs="Calibri"/>
              </w:rPr>
              <w:t>congestion and mobility. AKA cars and how to get rid of them.</w:t>
            </w:r>
          </w:p>
          <w:p w14:paraId="6B72DC0A" w14:textId="2D58FF26" w:rsidR="009A214C" w:rsidRPr="009A214C" w:rsidRDefault="008D5448" w:rsidP="008D5448">
            <w:pPr>
              <w:pStyle w:val="ListParagraph"/>
              <w:numPr>
                <w:ilvl w:val="0"/>
                <w:numId w:val="3"/>
              </w:numPr>
              <w:rPr>
                <w:rFonts w:ascii="Calibri" w:eastAsia="Calibri" w:hAnsi="Calibri" w:cs="Calibri"/>
              </w:rPr>
            </w:pPr>
            <w:r>
              <w:rPr>
                <w:rFonts w:ascii="Calibri" w:eastAsia="Calibri" w:hAnsi="Calibri" w:cs="Calibri"/>
              </w:rPr>
              <w:t xml:space="preserve"> </w:t>
            </w:r>
          </w:p>
        </w:tc>
      </w:tr>
    </w:tbl>
    <w:p w14:paraId="7CBAE468" w14:textId="20A62CCC" w:rsidR="0070199D" w:rsidRDefault="0070199D" w:rsidP="000E53A6">
      <w:pPr>
        <w:rPr>
          <w:rFonts w:ascii="Calibri" w:eastAsia="Calibri" w:hAnsi="Calibri" w:cs="Calibri"/>
        </w:rPr>
      </w:pPr>
    </w:p>
    <w:p w14:paraId="4D4A8958" w14:textId="6701D520" w:rsidR="00B95BBD" w:rsidRDefault="008D2E16" w:rsidP="00B95BBD">
      <w:pPr>
        <w:rPr>
          <w:rFonts w:ascii="Calibri" w:eastAsia="Calibri" w:hAnsi="Calibri" w:cs="Calibri"/>
        </w:rPr>
      </w:pPr>
      <w:commentRangeStart w:id="46"/>
      <w:r>
        <w:rPr>
          <w:rFonts w:ascii="Calibri" w:eastAsia="Calibri" w:hAnsi="Calibri" w:cs="Calibri"/>
        </w:rPr>
        <w:t xml:space="preserve"> </w:t>
      </w:r>
      <w:r w:rsidR="00F84BAA">
        <w:rPr>
          <w:rFonts w:ascii="Calibri" w:eastAsia="Calibri" w:hAnsi="Calibri" w:cs="Calibri"/>
        </w:rPr>
        <w:t xml:space="preserve">- </w:t>
      </w:r>
      <w:r w:rsidR="002C2C4C">
        <w:rPr>
          <w:rFonts w:ascii="Calibri" w:eastAsia="Calibri" w:hAnsi="Calibri" w:cs="Calibri"/>
        </w:rPr>
        <w:t xml:space="preserve">Paragraph on reviews: </w:t>
      </w:r>
      <w:r w:rsidR="0070199D">
        <w:rPr>
          <w:rFonts w:ascii="Calibri" w:eastAsia="Calibri" w:hAnsi="Calibri" w:cs="Calibri"/>
        </w:rPr>
        <w:t>reviews</w:t>
      </w:r>
      <w:r w:rsidR="00F84BAA">
        <w:rPr>
          <w:rFonts w:ascii="Calibri" w:eastAsia="Calibri" w:hAnsi="Calibri" w:cs="Calibri"/>
        </w:rPr>
        <w:t xml:space="preserve"> are really difficult for a diffuse case study literature that uses varied methodologies, locations, and scales. At the very least a transparent literature selection is needed to avoid overlooking research. Note that there are case study </w:t>
      </w:r>
      <w:r w:rsidR="00754127">
        <w:rPr>
          <w:rFonts w:ascii="Calibri" w:eastAsia="Calibri" w:hAnsi="Calibri" w:cs="Calibri"/>
        </w:rPr>
        <w:t>review</w:t>
      </w:r>
      <w:r w:rsidR="00F84BAA">
        <w:rPr>
          <w:rFonts w:ascii="Calibri" w:eastAsia="Calibri" w:hAnsi="Calibri" w:cs="Calibri"/>
        </w:rPr>
        <w:t xml:space="preserve"> methods, for instance to code qualitative and contextual features from </w:t>
      </w:r>
      <w:r w:rsidR="00754127">
        <w:rPr>
          <w:rFonts w:ascii="Calibri" w:eastAsia="Calibri" w:hAnsi="Calibri" w:cs="Calibri"/>
        </w:rPr>
        <w:t xml:space="preserve">cases, and thereby compare and aggregate the conditions across cases leading to successful reforms. </w:t>
      </w:r>
      <w:r w:rsidR="00B95F6F">
        <w:rPr>
          <w:rFonts w:ascii="Calibri" w:eastAsia="Calibri" w:hAnsi="Calibri" w:cs="Calibri"/>
        </w:rPr>
        <w:t>The tiny number of formal reviews is really shocking though, but not surprising for our field.</w:t>
      </w:r>
    </w:p>
    <w:p w14:paraId="43A1DC82" w14:textId="61B7F62E" w:rsidR="0005750C" w:rsidRDefault="00B95BBD" w:rsidP="00B95BBD">
      <w:pPr>
        <w:rPr>
          <w:rFonts w:ascii="Calibri" w:eastAsia="Calibri" w:hAnsi="Calibri" w:cs="Calibri"/>
        </w:rPr>
      </w:pPr>
      <w:r>
        <w:rPr>
          <w:rFonts w:ascii="Calibri" w:eastAsia="Calibri" w:hAnsi="Calibri" w:cs="Calibri"/>
        </w:rPr>
        <w:t xml:space="preserve">- </w:t>
      </w:r>
      <w:r w:rsidR="00754127">
        <w:rPr>
          <w:rFonts w:ascii="Calibri" w:eastAsia="Calibri" w:hAnsi="Calibri" w:cs="Calibri"/>
        </w:rPr>
        <w:t xml:space="preserve">Again, a focus on generalisability helps to structure reviews: </w:t>
      </w:r>
      <w:r w:rsidR="0070199D">
        <w:rPr>
          <w:rFonts w:ascii="Calibri" w:eastAsia="Calibri" w:hAnsi="Calibri" w:cs="Calibri"/>
        </w:rPr>
        <w:t xml:space="preserve">we see many anecdotes of individual big cities, but no comprehensive reviews of </w:t>
      </w:r>
      <w:r>
        <w:rPr>
          <w:rFonts w:ascii="Calibri" w:eastAsia="Calibri" w:hAnsi="Calibri" w:cs="Calibri"/>
        </w:rPr>
        <w:t xml:space="preserve">these </w:t>
      </w:r>
      <w:r w:rsidR="0070199D">
        <w:rPr>
          <w:rFonts w:ascii="Calibri" w:eastAsia="Calibri" w:hAnsi="Calibri" w:cs="Calibri"/>
        </w:rPr>
        <w:t>cities</w:t>
      </w:r>
      <w:r>
        <w:rPr>
          <w:rFonts w:ascii="Calibri" w:eastAsia="Calibri" w:hAnsi="Calibri" w:cs="Calibri"/>
        </w:rPr>
        <w:t xml:space="preserve">. This would be needed to evaluate the robustness of outcomes, and to grasp the broader sustainability implications of a given reform. Similarly, a structured comparison of policy implementation and outcomes across multiple cases may reveal which </w:t>
      </w:r>
      <w:r w:rsidR="002A1985">
        <w:rPr>
          <w:rFonts w:ascii="Calibri" w:eastAsia="Calibri" w:hAnsi="Calibri" w:cs="Calibri"/>
        </w:rPr>
        <w:t>contextual</w:t>
      </w:r>
      <w:r>
        <w:rPr>
          <w:rFonts w:ascii="Calibri" w:eastAsia="Calibri" w:hAnsi="Calibri" w:cs="Calibri"/>
        </w:rPr>
        <w:t xml:space="preserve"> trai</w:t>
      </w:r>
      <w:r w:rsidR="002A1985">
        <w:rPr>
          <w:rFonts w:ascii="Calibri" w:eastAsia="Calibri" w:hAnsi="Calibri" w:cs="Calibri"/>
        </w:rPr>
        <w:t xml:space="preserve">ts are key to driving outcomes, hence telling us which kinds of cities will learn from experiences elsewhere. And reviews of ubiquitous problems (e.g. congestion) coupled with assessments and meta-analyses of existing solutions (congestion charging, parking prices, </w:t>
      </w:r>
      <w:r w:rsidR="00EA45B2">
        <w:rPr>
          <w:rFonts w:ascii="Calibri" w:eastAsia="Calibri" w:hAnsi="Calibri" w:cs="Calibri"/>
        </w:rPr>
        <w:t>public transport provisioning</w:t>
      </w:r>
      <w:r w:rsidR="002A1985">
        <w:rPr>
          <w:rFonts w:ascii="Calibri" w:eastAsia="Calibri" w:hAnsi="Calibri" w:cs="Calibri"/>
        </w:rPr>
        <w:t xml:space="preserve">…) </w:t>
      </w:r>
      <w:r w:rsidR="00EA45B2">
        <w:rPr>
          <w:rFonts w:ascii="Calibri" w:eastAsia="Calibri" w:hAnsi="Calibri" w:cs="Calibri"/>
        </w:rPr>
        <w:t>are</w:t>
      </w:r>
      <w:r w:rsidR="002A1985">
        <w:rPr>
          <w:rFonts w:ascii="Calibri" w:eastAsia="Calibri" w:hAnsi="Calibri" w:cs="Calibri"/>
        </w:rPr>
        <w:t xml:space="preserve"> highly salient for policy</w:t>
      </w:r>
      <w:r w:rsidR="00EA45B2">
        <w:rPr>
          <w:rFonts w:ascii="Calibri" w:eastAsia="Calibri" w:hAnsi="Calibri" w:cs="Calibri"/>
        </w:rPr>
        <w:t xml:space="preserve"> and help push issues up the agenda</w:t>
      </w:r>
      <w:r w:rsidR="002A1985">
        <w:rPr>
          <w:rFonts w:ascii="Calibri" w:eastAsia="Calibri" w:hAnsi="Calibri" w:cs="Calibri"/>
        </w:rPr>
        <w:t>.</w:t>
      </w:r>
      <w:commentRangeEnd w:id="46"/>
      <w:r w:rsidR="002D2950">
        <w:rPr>
          <w:rStyle w:val="CommentReference"/>
        </w:rPr>
        <w:commentReference w:id="46"/>
      </w:r>
    </w:p>
    <w:p w14:paraId="5B9FA2D1" w14:textId="617B735E" w:rsidR="00754127" w:rsidDel="009E3C76" w:rsidRDefault="00754127" w:rsidP="000E53A6">
      <w:pPr>
        <w:rPr>
          <w:del w:id="47" w:author="Felix Creutzig" w:date="2018-04-06T00:02:00Z"/>
          <w:rFonts w:ascii="Calibri" w:eastAsia="Calibri" w:hAnsi="Calibri" w:cs="Calibri"/>
        </w:rPr>
      </w:pPr>
      <w:del w:id="48" w:author="Felix Creutzig" w:date="2018-04-05T23:59:00Z">
        <w:r w:rsidDel="00F5426A">
          <w:rPr>
            <w:rFonts w:ascii="Calibri" w:eastAsia="Calibri" w:hAnsi="Calibri" w:cs="Calibri"/>
          </w:rPr>
          <w:lastRenderedPageBreak/>
          <w:delText xml:space="preserve">- Paragraph on assessments: </w:delText>
        </w:r>
        <w:r w:rsidR="002A1985" w:rsidDel="00F5426A">
          <w:rPr>
            <w:rFonts w:ascii="Calibri" w:eastAsia="Calibri" w:hAnsi="Calibri" w:cs="Calibri"/>
          </w:rPr>
          <w:delText>??</w:delText>
        </w:r>
      </w:del>
      <w:ins w:id="49" w:author="Felix Creutzig" w:date="2018-04-05T23:59:00Z">
        <w:r w:rsidR="00F5426A">
          <w:rPr>
            <w:rFonts w:ascii="Calibri" w:eastAsia="Calibri" w:hAnsi="Calibri" w:cs="Calibri"/>
          </w:rPr>
          <w:t xml:space="preserve">Our system review </w:t>
        </w:r>
      </w:ins>
      <w:ins w:id="50" w:author="Felix Creutzig" w:date="2018-04-06T00:00:00Z">
        <w:r w:rsidR="009E3B98">
          <w:rPr>
            <w:rFonts w:ascii="Calibri" w:eastAsia="Calibri" w:hAnsi="Calibri" w:cs="Calibri"/>
          </w:rPr>
          <w:t xml:space="preserve">and topic modelling </w:t>
        </w:r>
      </w:ins>
      <w:ins w:id="51" w:author="Felix Creutzig" w:date="2018-04-05T23:59:00Z">
        <w:r w:rsidR="00F5426A">
          <w:rPr>
            <w:rFonts w:ascii="Calibri" w:eastAsia="Calibri" w:hAnsi="Calibri" w:cs="Calibri"/>
          </w:rPr>
          <w:t>reveals</w:t>
        </w:r>
      </w:ins>
      <w:ins w:id="52" w:author="Felix Creutzig" w:date="2018-04-06T00:00:00Z">
        <w:r w:rsidR="009E3B98">
          <w:rPr>
            <w:rFonts w:ascii="Calibri" w:eastAsia="Calibri" w:hAnsi="Calibri" w:cs="Calibri"/>
          </w:rPr>
          <w:t xml:space="preserve"> that case studies are dominated by demand-side issues</w:t>
        </w:r>
      </w:ins>
      <w:ins w:id="53" w:author="Felix Creutzig" w:date="2018-04-06T00:01:00Z">
        <w:r w:rsidR="009E3B98">
          <w:rPr>
            <w:rFonts w:ascii="Calibri" w:eastAsia="Calibri" w:hAnsi="Calibri" w:cs="Calibri"/>
          </w:rPr>
          <w:t>, such as demand for heating, transport, and water</w:t>
        </w:r>
        <w:r w:rsidR="009E3C76">
          <w:rPr>
            <w:rFonts w:ascii="Calibri" w:eastAsia="Calibri" w:hAnsi="Calibri" w:cs="Calibri"/>
          </w:rPr>
          <w:t xml:space="preserve">, but much less on supply-oriented solutions. This contrasts with </w:t>
        </w:r>
      </w:ins>
      <w:ins w:id="54" w:author="Felix Creutzig" w:date="2018-04-06T00:02:00Z">
        <w:r w:rsidR="009E3C76">
          <w:rPr>
            <w:rFonts w:ascii="Calibri" w:eastAsia="Calibri" w:hAnsi="Calibri" w:cs="Calibri"/>
          </w:rPr>
          <w:t>the majority of</w:t>
        </w:r>
      </w:ins>
      <w:ins w:id="55" w:author="Felix Creutzig" w:date="2018-04-06T00:01:00Z">
        <w:r w:rsidR="009E3C76">
          <w:rPr>
            <w:rFonts w:ascii="Calibri" w:eastAsia="Calibri" w:hAnsi="Calibri" w:cs="Calibri"/>
          </w:rPr>
          <w:t xml:space="preserve"> climate mitigation scenarios that </w:t>
        </w:r>
      </w:ins>
      <w:ins w:id="56" w:author="Felix Creutzig" w:date="2018-04-06T00:02:00Z">
        <w:r w:rsidR="009E3C76">
          <w:rPr>
            <w:rFonts w:ascii="Calibri" w:eastAsia="Calibri" w:hAnsi="Calibri" w:cs="Calibri"/>
          </w:rPr>
          <w:t xml:space="preserve">focus on supply-side technologies in the energy and also transport sector. </w:t>
        </w:r>
        <w:r w:rsidR="00301B81">
          <w:rPr>
            <w:rFonts w:ascii="Calibri" w:eastAsia="Calibri" w:hAnsi="Calibri" w:cs="Calibri"/>
          </w:rPr>
          <w:t xml:space="preserve">The higher spatial resolution of city-level analysis appears to coincide with higher resolution on end-users and their concerns, but less </w:t>
        </w:r>
      </w:ins>
      <w:ins w:id="57" w:author="Felix Creutzig" w:date="2018-04-06T00:03:00Z">
        <w:r w:rsidR="00301B81">
          <w:rPr>
            <w:rFonts w:ascii="Calibri" w:eastAsia="Calibri" w:hAnsi="Calibri" w:cs="Calibri"/>
          </w:rPr>
          <w:t xml:space="preserve">investigation of the role of supply-side technologies to realize city-level climate mitigation. </w:t>
        </w:r>
      </w:ins>
      <w:ins w:id="58" w:author="Felix Creutzig" w:date="2018-04-06T00:04:00Z">
        <w:r w:rsidR="005A65F1">
          <w:rPr>
            <w:rFonts w:ascii="Calibri" w:eastAsia="Calibri" w:hAnsi="Calibri" w:cs="Calibri"/>
          </w:rPr>
          <w:t>This insight has</w:t>
        </w:r>
        <w:r w:rsidR="00862D28">
          <w:rPr>
            <w:rFonts w:ascii="Calibri" w:eastAsia="Calibri" w:hAnsi="Calibri" w:cs="Calibri"/>
          </w:rPr>
          <w:t xml:space="preserve"> inversely relevant implications for the study of demand-side climate solutions that will have their own chapter in the IPCC</w:t>
        </w:r>
      </w:ins>
      <w:ins w:id="59" w:author="Felix Creutzig" w:date="2018-04-06T00:05:00Z">
        <w:r w:rsidR="00862D28">
          <w:rPr>
            <w:rFonts w:ascii="Calibri" w:eastAsia="Calibri" w:hAnsi="Calibri" w:cs="Calibri"/>
          </w:rPr>
          <w:t>’s AR6 report</w:t>
        </w:r>
      </w:ins>
      <w:ins w:id="60" w:author="Felix Creutzig" w:date="2018-04-06T00:08:00Z">
        <w:r w:rsidR="00310836" w:rsidRPr="003D2D7B">
          <w:rPr>
            <w:rFonts w:ascii="Calibri" w:eastAsia="Calibri" w:hAnsi="Calibri" w:cs="Calibri"/>
            <w:noProof/>
            <w:vertAlign w:val="superscript"/>
          </w:rPr>
          <w:t>16</w:t>
        </w:r>
      </w:ins>
      <w:ins w:id="61" w:author="Felix Creutzig" w:date="2018-04-06T00:05:00Z">
        <w:r w:rsidR="00862D28">
          <w:rPr>
            <w:rFonts w:ascii="Calibri" w:eastAsia="Calibri" w:hAnsi="Calibri" w:cs="Calibri"/>
          </w:rPr>
          <w:t xml:space="preserve">. </w:t>
        </w:r>
      </w:ins>
      <w:ins w:id="62" w:author="Felix Creutzig" w:date="2018-04-06T00:06:00Z">
        <w:r w:rsidR="00DA57D4">
          <w:rPr>
            <w:rFonts w:ascii="Calibri" w:eastAsia="Calibri" w:hAnsi="Calibri" w:cs="Calibri"/>
          </w:rPr>
          <w:t>Comprehensively understanding demand-side solutions will built extensively on urban case studies and the investigation of city-level solutions.</w:t>
        </w:r>
      </w:ins>
    </w:p>
    <w:p w14:paraId="7946EFBA" w14:textId="77777777" w:rsidR="008F2C1B" w:rsidRDefault="008F2C1B">
      <w:pPr>
        <w:rPr>
          <w:rFonts w:ascii="Calibri" w:eastAsia="Calibri" w:hAnsi="Calibri" w:cs="Calibri"/>
        </w:rPr>
      </w:pPr>
    </w:p>
    <w:p w14:paraId="3167B89E" w14:textId="77777777" w:rsidR="008F2C1B" w:rsidRDefault="008F2C1B">
      <w:pPr>
        <w:rPr>
          <w:rFonts w:ascii="Calibri" w:eastAsia="Calibri" w:hAnsi="Calibri" w:cs="Calibri"/>
        </w:rPr>
      </w:pPr>
    </w:p>
    <w:p w14:paraId="0D604DCA" w14:textId="18829CEA" w:rsidR="00D236EF" w:rsidRDefault="00D236EF" w:rsidP="00D236EF">
      <w:pPr>
        <w:rPr>
          <w:rFonts w:ascii="Calibri" w:eastAsia="Calibri" w:hAnsi="Calibri" w:cs="Calibri"/>
        </w:rPr>
      </w:pPr>
      <w:r>
        <w:rPr>
          <w:rFonts w:ascii="Calibri" w:eastAsia="Calibri" w:hAnsi="Calibri" w:cs="Calibri"/>
        </w:rPr>
        <w:t xml:space="preserve">Locating research efforts, stakeholder engagement and policy advocacy in these regions will be instrumental to avoiding lock-in and realising compact, low-carbon urban forms that can tackle the coming mitigation challenge </w:t>
      </w:r>
      <w:r>
        <w:rPr>
          <w:rFonts w:ascii="Calibri" w:eastAsia="Calibri" w:hAnsi="Calibri" w:cs="Calibri"/>
        </w:rPr>
        <w:fldChar w:fldCharType="begin" w:fldLock="1"/>
      </w:r>
      <w:r w:rsidR="00D172F0">
        <w:rPr>
          <w:rFonts w:ascii="Calibri" w:eastAsia="Calibri" w:hAnsi="Calibri" w:cs="Calibri"/>
        </w:rPr>
        <w:instrText>ADDIN CSL_CITATION { "citationItems" : [ { "id" : "ITEM-1", "itemData" : { "DOI" : "10.1017/CBO9781107415416.018", "ISBN" : "978-1-107-65481-5; 978-1-107-05821-7", "abstract" : "Seto K.C., S. Dhakal, A. Bigio, H. Blanco, G.C. Delgado, D. Dewar, L. Huang, A. Inaba, A. Kansal, S. Lwasa, J.E. McMahon, D.B. M\u00fcller, J. Murakami, H. Nagendra, and A. Ramaswami, 2014: Human Settlements, Infrastructure and Spatial Planning. In: Climate Change 2014: Mitigation of Climate Change. Contribution of Working Group III to the Fifth Assessment Report of the Intergovernmental Panel on Climate Change [Edenhofer, O., R. Pichs-Madruga, Y. Sokona, E. Farahani, S. Kadner, K. Seyboth, A. Adler, I. Baum, S. Brunner, P. Eickemeier, B. Kriemann, J. Savolainen, S. Schl\u00f6mer, C. von Stechow, T. Zwickel and J.C. Minx (eds.)]. Cambridge University Press, Cambridge, United Kingdom and New York, NY, USA.", "author" : [ { "dropping-particle" : "", "family" : "Karen C.", "given" : "Seto", "non-dropping-particle" : "", "parse-names" : false, "suffix" : "" }, { "dropping-particle" : "", "family" : "Dhakal", "given" : "Shobhakar", "non-dropping-particle" : "", "parse-names" : false, "suffix" : "" }, { "dropping-particle" : "", "family" : "Bigio", "given" : "Anthony", "non-dropping-particle" : "", "parse-names" : false, "suffix" : "" }, { "dropping-particle" : "", "family" : "Blanco", "given" : "Hilda", "non-dropping-particle" : "", "parse-names" : false, "suffix" : "" }, { "dropping-particle" : "", "family" : "Delgado", "given" : "Gian Carlo", "non-dropping-particle" : "", "parse-names" : false, "suffix" : "" }, { "dropping-particle" : "", "family" : "Dewar", "given" : "David", "non-dropping-particle" : "", "parse-names" : false, "suffix" : "" }, { "dropping-particle" : "", "family" : "Huang", "given" : "Luxin", "non-dropping-particle" : "", "parse-names" : false, "suffix" : "" }, { "dropping-particle" : "", "family" : "Inaba", "given" : "Atshushi", "non-dropping-particle" : "", "parse-names" : false, "suffix" : "" }, { "dropping-particle" : "", "family" : "Kansal", "given" : "Arun", "non-dropping-particle" : "", "parse-names" : false, "suffix" : "" }, { "dropping-particle" : "", "family" : "Lwasa", "given" : "Shuaib", "non-dropping-particle" : "", "parse-names" : false, "suffix" : "" }, { "dropping-particle" : "", "family" : "McMahon", "given" : "James", "non-dropping-particle" : "", "parse-names" : false, "suffix" : "" }, { "dropping-particle" : "", "family" : "M\u00fcller", "given" : "Daniel B.", "non-dropping-particle" : "", "parse-names" : false, "suffix" : "" }, { "dropping-particle" : "", "family" : "Murakami", "given" : "Jin", "non-dropping-particle" : "", "parse-names" : false, "suffix" : "" }, { "dropping-particle" : "", "family" : "Nagendra", "given" : "Harini", "non-dropping-particle" : "", "parse-names" : false, "suffix" : "" }, { "dropping-particle" : "", "family" : "Ramaswami", "given" : "Anu", "non-dropping-particle" : "", "parse-names" : false, "suffix" : "" } ], "chapter-number" : "12", "container-title" : "Climate Change 2014: Mitigation of Climate Change. Contribution of Working Group III to the Fifth Assessment Report of the Intergovernmental Panel on Climate Change", "id" : "ITEM-1", "issued" : { "date-parts" : [ [ "2014" ] ] }, "page" : "923-1000", "publisher" : "Cambridge University Press", "publisher-place" : "Cambridge, United Kingdom and New York, NY, USA", "title" : "Human Settlements, Infrastructure, and Spatial Planning", "type" : "chapter" }, "uris" : [ "http://www.mendeley.com/documents/?uuid=c6d2c9b1-0677-4b12-8ebb-5b14670b5e7c" ] }, { "id" : "ITEM-2", "itemData" : { "DOI" : "10.1038/nclimate3169", "ISSN" : "1758-678X", "author" : [ { "dropping-particle" : "", "family" : "Creutzig", "given" : "Felix", "non-dropping-particle" : "", "parse-names" : false, "suffix" : "" }, { "dropping-particle" : "", "family" : "Agoston", "given" : "Peter", "non-dropping-particle" : "", "parse-names" : false, "suffix" : "" }, { "dropping-particle" : "", "family" : "Minx", "given" : "Jan C.", "non-dropping-particle" : "", "parse-names" : false, "suffix" : "" }, { "dropping-particle" : "", "family" : "Canadell", "given" : "Josep G.", "non-dropping-particle" : "", "parse-names" : false, "suffix" : "" }, { "dropping-particle" : "", "family" : "Andrew", "given" : "Robbie M.", "non-dropping-particle" : "", "parse-names" : false, "suffix" : "" }, { "dropping-particle" : "Le", "family" : "Qu\u00e9r\u00e9", "given" : "Corinne", "non-dropping-particle" : "", "parse-names" : false, "suffix" : "" }, { "dropping-particle" : "", "family" : "Peters", "given" : "Glen P.", "non-dropping-particle" : "", "parse-names" : false, "suffix" : "" }, { "dropping-particle" : "", "family" : "Sharifi", "given" : "Ayyoob", "non-dropping-particle" : "", "parse-names" : false, "suffix" : "" }, { "dropping-particle" : "", "family" : "Yamagata", "given" : "Yoshiki", "non-dropping-particle" : "", "parse-names" : false, "suffix" : "" }, { "dropping-particle" : "", "family" : "Dhakal", "given" : "Shobhakar", "non-dropping-particle" : "", "parse-names" : false, "suffix" : "" } ], "container-title" : "Nature Climate Change", "id" : "ITEM-2", "issue" : "12", "issued" : { "date-parts" : [ [ "2016" ] ] }, "page" : "1054", "publisher" : "Nature Publishing Group", "title" : "Urban infrastructure choices structure climate solutions", "type" : "article-journal", "volume" : "6" }, "uris" : [ "http://www.mendeley.com/documents/?uuid=6fc574a6-f3d9-4225-9eea-4da080b3c100" ] } ], "mendeley" : { "formattedCitation" : "&lt;sup&gt;17,18&lt;/sup&gt;", "plainTextFormattedCitation" : "17,18", "previouslyFormattedCitation" : "&lt;sup&gt;17,18&lt;/sup&gt;" }, "properties" : {  }, "schema" : "https://github.com/citation-style-language/schema/raw/master/csl-citation.json" }</w:instrText>
      </w:r>
      <w:r>
        <w:rPr>
          <w:rFonts w:ascii="Calibri" w:eastAsia="Calibri" w:hAnsi="Calibri" w:cs="Calibri"/>
        </w:rPr>
        <w:fldChar w:fldCharType="separate"/>
      </w:r>
      <w:r w:rsidR="00D172F0" w:rsidRPr="00D172F0">
        <w:rPr>
          <w:rFonts w:ascii="Calibri" w:eastAsia="Calibri" w:hAnsi="Calibri" w:cs="Calibri"/>
          <w:noProof/>
          <w:vertAlign w:val="superscript"/>
        </w:rPr>
        <w:t>17,18</w:t>
      </w:r>
      <w:r>
        <w:rPr>
          <w:rFonts w:ascii="Calibri" w:eastAsia="Calibri" w:hAnsi="Calibri" w:cs="Calibri"/>
        </w:rPr>
        <w:fldChar w:fldCharType="end"/>
      </w:r>
      <w:r>
        <w:rPr>
          <w:rFonts w:ascii="Calibri" w:eastAsia="Calibri" w:hAnsi="Calibri" w:cs="Calibri"/>
        </w:rPr>
        <w:t>.</w:t>
      </w:r>
    </w:p>
    <w:p w14:paraId="73225D96" w14:textId="2199FFB0" w:rsidR="008F2C1B" w:rsidRDefault="008F2C1B">
      <w:pPr>
        <w:rPr>
          <w:rFonts w:ascii="Calibri" w:eastAsia="Calibri" w:hAnsi="Calibri" w:cs="Calibri"/>
        </w:rPr>
      </w:pPr>
    </w:p>
    <w:p w14:paraId="086D3BAE" w14:textId="77777777" w:rsidR="008F2C1B" w:rsidRDefault="008F2C1B">
      <w:pPr>
        <w:rPr>
          <w:rFonts w:ascii="Calibri" w:eastAsia="Calibri" w:hAnsi="Calibri" w:cs="Calibri"/>
        </w:rPr>
      </w:pPr>
    </w:p>
    <w:p w14:paraId="6197432C" w14:textId="77777777" w:rsidR="008F2C1B" w:rsidRDefault="008F2C1B">
      <w:pPr>
        <w:rPr>
          <w:rFonts w:ascii="Calibri" w:eastAsia="Calibri" w:hAnsi="Calibri" w:cs="Calibri"/>
        </w:rPr>
      </w:pPr>
    </w:p>
    <w:p w14:paraId="20031862" w14:textId="77777777" w:rsidR="008F2C1B" w:rsidRDefault="008F2C1B">
      <w:pPr>
        <w:rPr>
          <w:rFonts w:ascii="Calibri" w:eastAsia="Calibri" w:hAnsi="Calibri" w:cs="Calibri"/>
        </w:rPr>
      </w:pPr>
    </w:p>
    <w:p w14:paraId="02FAF5D1" w14:textId="1FC9874B" w:rsidR="007F533E" w:rsidRPr="007F533E" w:rsidRDefault="0024728A" w:rsidP="007F533E">
      <w:pPr>
        <w:widowControl w:val="0"/>
        <w:autoSpaceDE w:val="0"/>
        <w:autoSpaceDN w:val="0"/>
        <w:adjustRightInd w:val="0"/>
        <w:spacing w:line="240" w:lineRule="auto"/>
        <w:ind w:left="640" w:hanging="640"/>
        <w:rPr>
          <w:rFonts w:ascii="Calibri" w:hAnsi="Calibri" w:cs="Calibri"/>
          <w:noProof/>
          <w:szCs w:val="24"/>
        </w:rPr>
      </w:pPr>
      <w:r>
        <w:rPr>
          <w:rFonts w:ascii="Calibri" w:eastAsia="Calibri" w:hAnsi="Calibri" w:cs="Calibri"/>
        </w:rPr>
        <w:fldChar w:fldCharType="begin" w:fldLock="1"/>
      </w:r>
      <w:r>
        <w:rPr>
          <w:rFonts w:ascii="Calibri" w:eastAsia="Calibri" w:hAnsi="Calibri" w:cs="Calibri"/>
        </w:rPr>
        <w:instrText xml:space="preserve">ADDIN Mendeley Bibliography CSL_BIBLIOGRAPHY </w:instrText>
      </w:r>
      <w:r>
        <w:rPr>
          <w:rFonts w:ascii="Calibri" w:eastAsia="Calibri" w:hAnsi="Calibri" w:cs="Calibri"/>
        </w:rPr>
        <w:fldChar w:fldCharType="separate"/>
      </w:r>
      <w:r w:rsidR="007F533E" w:rsidRPr="007F533E">
        <w:rPr>
          <w:rFonts w:ascii="Calibri" w:hAnsi="Calibri" w:cs="Calibri"/>
          <w:noProof/>
          <w:szCs w:val="24"/>
        </w:rPr>
        <w:t>1.</w:t>
      </w:r>
      <w:r w:rsidR="007F533E" w:rsidRPr="007F533E">
        <w:rPr>
          <w:rFonts w:ascii="Calibri" w:hAnsi="Calibri" w:cs="Calibri"/>
          <w:noProof/>
          <w:szCs w:val="24"/>
        </w:rPr>
        <w:tab/>
        <w:t xml:space="preserve">Lamb, W. F., Callaghan, M. W., Creutzig, F., Khosla, R. &amp; Minx, J. C. The literature landscape on 1.5°C Climate Change and Cities. </w:t>
      </w:r>
      <w:r w:rsidR="007F533E" w:rsidRPr="007F533E">
        <w:rPr>
          <w:rFonts w:ascii="Calibri" w:hAnsi="Calibri" w:cs="Calibri"/>
          <w:i/>
          <w:iCs/>
          <w:noProof/>
          <w:szCs w:val="24"/>
        </w:rPr>
        <w:t>Curr. Opin. Environ. Sustain.</w:t>
      </w:r>
      <w:r w:rsidR="007F533E" w:rsidRPr="007F533E">
        <w:rPr>
          <w:rFonts w:ascii="Calibri" w:hAnsi="Calibri" w:cs="Calibri"/>
          <w:noProof/>
          <w:szCs w:val="24"/>
        </w:rPr>
        <w:t xml:space="preserve"> </w:t>
      </w:r>
      <w:r w:rsidR="007F533E" w:rsidRPr="007F533E">
        <w:rPr>
          <w:rFonts w:ascii="Calibri" w:hAnsi="Calibri" w:cs="Calibri"/>
          <w:b/>
          <w:bCs/>
          <w:noProof/>
          <w:szCs w:val="24"/>
        </w:rPr>
        <w:t>30,</w:t>
      </w:r>
      <w:r w:rsidR="007F533E" w:rsidRPr="007F533E">
        <w:rPr>
          <w:rFonts w:ascii="Calibri" w:hAnsi="Calibri" w:cs="Calibri"/>
          <w:noProof/>
          <w:szCs w:val="24"/>
        </w:rPr>
        <w:t xml:space="preserve"> 26–34 (2018).</w:t>
      </w:r>
    </w:p>
    <w:p w14:paraId="70B513A9" w14:textId="77777777" w:rsidR="007F533E" w:rsidRPr="007F533E" w:rsidRDefault="007F533E" w:rsidP="007F533E">
      <w:pPr>
        <w:widowControl w:val="0"/>
        <w:autoSpaceDE w:val="0"/>
        <w:autoSpaceDN w:val="0"/>
        <w:adjustRightInd w:val="0"/>
        <w:spacing w:line="240" w:lineRule="auto"/>
        <w:ind w:left="640" w:hanging="640"/>
        <w:rPr>
          <w:rFonts w:ascii="Calibri" w:hAnsi="Calibri" w:cs="Calibri"/>
          <w:noProof/>
          <w:szCs w:val="24"/>
        </w:rPr>
      </w:pPr>
      <w:r w:rsidRPr="007F533E">
        <w:rPr>
          <w:rFonts w:ascii="Calibri" w:hAnsi="Calibri" w:cs="Calibri"/>
          <w:noProof/>
          <w:szCs w:val="24"/>
        </w:rPr>
        <w:t>2.</w:t>
      </w:r>
      <w:r w:rsidRPr="007F533E">
        <w:rPr>
          <w:rFonts w:ascii="Calibri" w:hAnsi="Calibri" w:cs="Calibri"/>
          <w:noProof/>
          <w:szCs w:val="24"/>
        </w:rPr>
        <w:tab/>
        <w:t xml:space="preserve">Scott, A. J. &amp; Storper, M. The nature of cities: The scope and limits of urban theory. </w:t>
      </w:r>
      <w:r w:rsidRPr="007F533E">
        <w:rPr>
          <w:rFonts w:ascii="Calibri" w:hAnsi="Calibri" w:cs="Calibri"/>
          <w:i/>
          <w:iCs/>
          <w:noProof/>
          <w:szCs w:val="24"/>
        </w:rPr>
        <w:t>Int. J. Urban Reg. Res.</w:t>
      </w:r>
      <w:r w:rsidRPr="007F533E">
        <w:rPr>
          <w:rFonts w:ascii="Calibri" w:hAnsi="Calibri" w:cs="Calibri"/>
          <w:noProof/>
          <w:szCs w:val="24"/>
        </w:rPr>
        <w:t xml:space="preserve"> </w:t>
      </w:r>
      <w:r w:rsidRPr="007F533E">
        <w:rPr>
          <w:rFonts w:ascii="Calibri" w:hAnsi="Calibri" w:cs="Calibri"/>
          <w:b/>
          <w:bCs/>
          <w:noProof/>
          <w:szCs w:val="24"/>
        </w:rPr>
        <w:t>39,</w:t>
      </w:r>
      <w:r w:rsidRPr="007F533E">
        <w:rPr>
          <w:rFonts w:ascii="Calibri" w:hAnsi="Calibri" w:cs="Calibri"/>
          <w:noProof/>
          <w:szCs w:val="24"/>
        </w:rPr>
        <w:t xml:space="preserve"> 1–15 (2015).</w:t>
      </w:r>
    </w:p>
    <w:p w14:paraId="6DC03833" w14:textId="77777777" w:rsidR="007F533E" w:rsidRPr="007F533E" w:rsidRDefault="007F533E" w:rsidP="007F533E">
      <w:pPr>
        <w:widowControl w:val="0"/>
        <w:autoSpaceDE w:val="0"/>
        <w:autoSpaceDN w:val="0"/>
        <w:adjustRightInd w:val="0"/>
        <w:spacing w:line="240" w:lineRule="auto"/>
        <w:ind w:left="640" w:hanging="640"/>
        <w:rPr>
          <w:rFonts w:ascii="Calibri" w:hAnsi="Calibri" w:cs="Calibri"/>
          <w:noProof/>
          <w:szCs w:val="24"/>
        </w:rPr>
      </w:pPr>
      <w:r w:rsidRPr="007F533E">
        <w:rPr>
          <w:rFonts w:ascii="Calibri" w:hAnsi="Calibri" w:cs="Calibri"/>
          <w:noProof/>
          <w:szCs w:val="24"/>
        </w:rPr>
        <w:t>3.</w:t>
      </w:r>
      <w:r w:rsidRPr="007F533E">
        <w:rPr>
          <w:rFonts w:ascii="Calibri" w:hAnsi="Calibri" w:cs="Calibri"/>
          <w:noProof/>
          <w:szCs w:val="24"/>
        </w:rPr>
        <w:tab/>
        <w:t xml:space="preserve">Creutzig, F., Baiocchi, G., Bierkandt, R., Pichler, P.-P. &amp; Seto, K. C. Global typology of urban energy use and potentials for an urbanization mitigation wedge. </w:t>
      </w:r>
      <w:r w:rsidRPr="007F533E">
        <w:rPr>
          <w:rFonts w:ascii="Calibri" w:hAnsi="Calibri" w:cs="Calibri"/>
          <w:i/>
          <w:iCs/>
          <w:noProof/>
          <w:szCs w:val="24"/>
        </w:rPr>
        <w:t>Proc. Natl. Acad. Sci.</w:t>
      </w:r>
      <w:r w:rsidRPr="007F533E">
        <w:rPr>
          <w:rFonts w:ascii="Calibri" w:hAnsi="Calibri" w:cs="Calibri"/>
          <w:noProof/>
          <w:szCs w:val="24"/>
        </w:rPr>
        <w:t xml:space="preserve"> (2015). doi:10.1073/pnas.1315545112</w:t>
      </w:r>
    </w:p>
    <w:p w14:paraId="0238EC66" w14:textId="77777777" w:rsidR="007F533E" w:rsidRPr="007F533E" w:rsidRDefault="007F533E" w:rsidP="007F533E">
      <w:pPr>
        <w:widowControl w:val="0"/>
        <w:autoSpaceDE w:val="0"/>
        <w:autoSpaceDN w:val="0"/>
        <w:adjustRightInd w:val="0"/>
        <w:spacing w:line="240" w:lineRule="auto"/>
        <w:ind w:left="640" w:hanging="640"/>
        <w:rPr>
          <w:rFonts w:ascii="Calibri" w:hAnsi="Calibri" w:cs="Calibri"/>
          <w:noProof/>
          <w:szCs w:val="24"/>
        </w:rPr>
      </w:pPr>
      <w:r w:rsidRPr="007F533E">
        <w:rPr>
          <w:rFonts w:ascii="Calibri" w:hAnsi="Calibri" w:cs="Calibri"/>
          <w:noProof/>
          <w:szCs w:val="24"/>
        </w:rPr>
        <w:t>4.</w:t>
      </w:r>
      <w:r w:rsidRPr="007F533E">
        <w:rPr>
          <w:rFonts w:ascii="Calibri" w:hAnsi="Calibri" w:cs="Calibri"/>
          <w:noProof/>
          <w:szCs w:val="24"/>
        </w:rPr>
        <w:tab/>
        <w:t xml:space="preserve">Baiocchi, G., Creutzig, F., Minx, J. &amp; Pichler, P. P. A spatial typology of human settlements and their CO2 emissions in England. </w:t>
      </w:r>
      <w:r w:rsidRPr="007F533E">
        <w:rPr>
          <w:rFonts w:ascii="Calibri" w:hAnsi="Calibri" w:cs="Calibri"/>
          <w:i/>
          <w:iCs/>
          <w:noProof/>
          <w:szCs w:val="24"/>
        </w:rPr>
        <w:t>Glob. Environ. Chang.</w:t>
      </w:r>
      <w:r w:rsidRPr="007F533E">
        <w:rPr>
          <w:rFonts w:ascii="Calibri" w:hAnsi="Calibri" w:cs="Calibri"/>
          <w:noProof/>
          <w:szCs w:val="24"/>
        </w:rPr>
        <w:t xml:space="preserve"> </w:t>
      </w:r>
      <w:r w:rsidRPr="007F533E">
        <w:rPr>
          <w:rFonts w:ascii="Calibri" w:hAnsi="Calibri" w:cs="Calibri"/>
          <w:b/>
          <w:bCs/>
          <w:noProof/>
          <w:szCs w:val="24"/>
        </w:rPr>
        <w:t>34,</w:t>
      </w:r>
      <w:r w:rsidRPr="007F533E">
        <w:rPr>
          <w:rFonts w:ascii="Calibri" w:hAnsi="Calibri" w:cs="Calibri"/>
          <w:noProof/>
          <w:szCs w:val="24"/>
        </w:rPr>
        <w:t xml:space="preserve"> 13–21 (2015).</w:t>
      </w:r>
    </w:p>
    <w:p w14:paraId="5CD1BFDF" w14:textId="77777777" w:rsidR="007F533E" w:rsidRPr="007F533E" w:rsidRDefault="007F533E" w:rsidP="007F533E">
      <w:pPr>
        <w:widowControl w:val="0"/>
        <w:autoSpaceDE w:val="0"/>
        <w:autoSpaceDN w:val="0"/>
        <w:adjustRightInd w:val="0"/>
        <w:spacing w:line="240" w:lineRule="auto"/>
        <w:ind w:left="640" w:hanging="640"/>
        <w:rPr>
          <w:rFonts w:ascii="Calibri" w:hAnsi="Calibri" w:cs="Calibri"/>
          <w:noProof/>
          <w:szCs w:val="24"/>
        </w:rPr>
      </w:pPr>
      <w:r w:rsidRPr="007F533E">
        <w:rPr>
          <w:rFonts w:ascii="Calibri" w:hAnsi="Calibri" w:cs="Calibri"/>
          <w:noProof/>
          <w:szCs w:val="24"/>
        </w:rPr>
        <w:t>5.</w:t>
      </w:r>
      <w:r w:rsidRPr="007F533E">
        <w:rPr>
          <w:rFonts w:ascii="Calibri" w:hAnsi="Calibri" w:cs="Calibri"/>
          <w:noProof/>
          <w:szCs w:val="24"/>
        </w:rPr>
        <w:tab/>
        <w:t xml:space="preserve">Sudmant, A., Gouldson, A., Millward-Hopkins, J., Scott, K. &amp; Barrett, J. Producer cities and consumer cities: Using production- and consumption-based carbon accounts to guide climate action in China, the UK, and the US. </w:t>
      </w:r>
      <w:r w:rsidRPr="007F533E">
        <w:rPr>
          <w:rFonts w:ascii="Calibri" w:hAnsi="Calibri" w:cs="Calibri"/>
          <w:i/>
          <w:iCs/>
          <w:noProof/>
          <w:szCs w:val="24"/>
        </w:rPr>
        <w:t>J. Clean. Prod.</w:t>
      </w:r>
      <w:r w:rsidRPr="007F533E">
        <w:rPr>
          <w:rFonts w:ascii="Calibri" w:hAnsi="Calibri" w:cs="Calibri"/>
          <w:noProof/>
          <w:szCs w:val="24"/>
        </w:rPr>
        <w:t xml:space="preserve"> </w:t>
      </w:r>
      <w:r w:rsidRPr="007F533E">
        <w:rPr>
          <w:rFonts w:ascii="Calibri" w:hAnsi="Calibri" w:cs="Calibri"/>
          <w:b/>
          <w:bCs/>
          <w:noProof/>
          <w:szCs w:val="24"/>
        </w:rPr>
        <w:t>176,</w:t>
      </w:r>
      <w:r w:rsidRPr="007F533E">
        <w:rPr>
          <w:rFonts w:ascii="Calibri" w:hAnsi="Calibri" w:cs="Calibri"/>
          <w:noProof/>
          <w:szCs w:val="24"/>
        </w:rPr>
        <w:t xml:space="preserve"> 654–662 (2017).</w:t>
      </w:r>
    </w:p>
    <w:p w14:paraId="75BABE67" w14:textId="77777777" w:rsidR="007F533E" w:rsidRPr="007F533E" w:rsidRDefault="007F533E" w:rsidP="007F533E">
      <w:pPr>
        <w:widowControl w:val="0"/>
        <w:autoSpaceDE w:val="0"/>
        <w:autoSpaceDN w:val="0"/>
        <w:adjustRightInd w:val="0"/>
        <w:spacing w:line="240" w:lineRule="auto"/>
        <w:ind w:left="640" w:hanging="640"/>
        <w:rPr>
          <w:rFonts w:ascii="Calibri" w:hAnsi="Calibri" w:cs="Calibri"/>
          <w:noProof/>
          <w:szCs w:val="24"/>
        </w:rPr>
      </w:pPr>
      <w:r w:rsidRPr="007F533E">
        <w:rPr>
          <w:rFonts w:ascii="Calibri" w:hAnsi="Calibri" w:cs="Calibri"/>
          <w:noProof/>
          <w:szCs w:val="24"/>
        </w:rPr>
        <w:t>6.</w:t>
      </w:r>
      <w:r w:rsidRPr="007F533E">
        <w:rPr>
          <w:rFonts w:ascii="Calibri" w:hAnsi="Calibri" w:cs="Calibri"/>
          <w:noProof/>
          <w:szCs w:val="24"/>
        </w:rPr>
        <w:tab/>
        <w:t>Global Covenant of Mayors. Global Covenant of Mayors for Climate &amp; Energy. (2017). Available at: http://www.globalcovenantofmayors.org. (Accessed: 10th November 2017)</w:t>
      </w:r>
    </w:p>
    <w:p w14:paraId="182777F2" w14:textId="77777777" w:rsidR="007F533E" w:rsidRPr="007F533E" w:rsidRDefault="007F533E" w:rsidP="007F533E">
      <w:pPr>
        <w:widowControl w:val="0"/>
        <w:autoSpaceDE w:val="0"/>
        <w:autoSpaceDN w:val="0"/>
        <w:adjustRightInd w:val="0"/>
        <w:spacing w:line="240" w:lineRule="auto"/>
        <w:ind w:left="640" w:hanging="640"/>
        <w:rPr>
          <w:rFonts w:ascii="Calibri" w:hAnsi="Calibri" w:cs="Calibri"/>
          <w:noProof/>
          <w:szCs w:val="24"/>
        </w:rPr>
      </w:pPr>
      <w:r w:rsidRPr="007F533E">
        <w:rPr>
          <w:rFonts w:ascii="Calibri" w:hAnsi="Calibri" w:cs="Calibri"/>
          <w:noProof/>
          <w:szCs w:val="24"/>
        </w:rPr>
        <w:t>7.</w:t>
      </w:r>
      <w:r w:rsidRPr="007F533E">
        <w:rPr>
          <w:rFonts w:ascii="Calibri" w:hAnsi="Calibri" w:cs="Calibri"/>
          <w:noProof/>
          <w:szCs w:val="24"/>
        </w:rPr>
        <w:tab/>
        <w:t xml:space="preserve">Minx, J. C. Better data for assessing local climate policies. </w:t>
      </w:r>
      <w:r w:rsidRPr="007F533E">
        <w:rPr>
          <w:rFonts w:ascii="Calibri" w:hAnsi="Calibri" w:cs="Calibri"/>
          <w:i/>
          <w:iCs/>
          <w:noProof/>
          <w:szCs w:val="24"/>
        </w:rPr>
        <w:t>Environ. Res. Lett.</w:t>
      </w:r>
      <w:r w:rsidRPr="007F533E">
        <w:rPr>
          <w:rFonts w:ascii="Calibri" w:hAnsi="Calibri" w:cs="Calibri"/>
          <w:noProof/>
          <w:szCs w:val="24"/>
        </w:rPr>
        <w:t xml:space="preserve"> </w:t>
      </w:r>
      <w:r w:rsidRPr="007F533E">
        <w:rPr>
          <w:rFonts w:ascii="Calibri" w:hAnsi="Calibri" w:cs="Calibri"/>
          <w:b/>
          <w:bCs/>
          <w:noProof/>
          <w:szCs w:val="24"/>
        </w:rPr>
        <w:t>12,</w:t>
      </w:r>
      <w:r w:rsidRPr="007F533E">
        <w:rPr>
          <w:rFonts w:ascii="Calibri" w:hAnsi="Calibri" w:cs="Calibri"/>
          <w:noProof/>
          <w:szCs w:val="24"/>
        </w:rPr>
        <w:t xml:space="preserve"> (2017).</w:t>
      </w:r>
    </w:p>
    <w:p w14:paraId="3D314293" w14:textId="77777777" w:rsidR="007F533E" w:rsidRPr="007F533E" w:rsidRDefault="007F533E" w:rsidP="007F533E">
      <w:pPr>
        <w:widowControl w:val="0"/>
        <w:autoSpaceDE w:val="0"/>
        <w:autoSpaceDN w:val="0"/>
        <w:adjustRightInd w:val="0"/>
        <w:spacing w:line="240" w:lineRule="auto"/>
        <w:ind w:left="640" w:hanging="640"/>
        <w:rPr>
          <w:rFonts w:ascii="Calibri" w:hAnsi="Calibri" w:cs="Calibri"/>
          <w:noProof/>
          <w:szCs w:val="24"/>
        </w:rPr>
      </w:pPr>
      <w:r w:rsidRPr="007F533E">
        <w:rPr>
          <w:rFonts w:ascii="Calibri" w:hAnsi="Calibri" w:cs="Calibri"/>
          <w:noProof/>
          <w:szCs w:val="24"/>
        </w:rPr>
        <w:t>8.</w:t>
      </w:r>
      <w:r w:rsidRPr="007F533E">
        <w:rPr>
          <w:rFonts w:ascii="Calibri" w:hAnsi="Calibri" w:cs="Calibri"/>
          <w:noProof/>
          <w:szCs w:val="24"/>
        </w:rPr>
        <w:tab/>
        <w:t xml:space="preserve">Minx, J. </w:t>
      </w:r>
      <w:r w:rsidRPr="007F533E">
        <w:rPr>
          <w:rFonts w:ascii="Calibri" w:hAnsi="Calibri" w:cs="Calibri"/>
          <w:i/>
          <w:iCs/>
          <w:noProof/>
          <w:szCs w:val="24"/>
        </w:rPr>
        <w:t>et al.</w:t>
      </w:r>
      <w:r w:rsidRPr="007F533E">
        <w:rPr>
          <w:rFonts w:ascii="Calibri" w:hAnsi="Calibri" w:cs="Calibri"/>
          <w:noProof/>
          <w:szCs w:val="24"/>
        </w:rPr>
        <w:t xml:space="preserve"> Carbon footprints of cities and other human settlements in the UK. </w:t>
      </w:r>
      <w:r w:rsidRPr="007F533E">
        <w:rPr>
          <w:rFonts w:ascii="Calibri" w:hAnsi="Calibri" w:cs="Calibri"/>
          <w:i/>
          <w:iCs/>
          <w:noProof/>
          <w:szCs w:val="24"/>
        </w:rPr>
        <w:t>Environ. Res. Lett.</w:t>
      </w:r>
      <w:r w:rsidRPr="007F533E">
        <w:rPr>
          <w:rFonts w:ascii="Calibri" w:hAnsi="Calibri" w:cs="Calibri"/>
          <w:noProof/>
          <w:szCs w:val="24"/>
        </w:rPr>
        <w:t xml:space="preserve"> </w:t>
      </w:r>
      <w:r w:rsidRPr="007F533E">
        <w:rPr>
          <w:rFonts w:ascii="Calibri" w:hAnsi="Calibri" w:cs="Calibri"/>
          <w:b/>
          <w:bCs/>
          <w:noProof/>
          <w:szCs w:val="24"/>
        </w:rPr>
        <w:t>8,</w:t>
      </w:r>
      <w:r w:rsidRPr="007F533E">
        <w:rPr>
          <w:rFonts w:ascii="Calibri" w:hAnsi="Calibri" w:cs="Calibri"/>
          <w:noProof/>
          <w:szCs w:val="24"/>
        </w:rPr>
        <w:t xml:space="preserve"> 35039 (2013).</w:t>
      </w:r>
    </w:p>
    <w:p w14:paraId="25D3DC11" w14:textId="77777777" w:rsidR="007F533E" w:rsidRPr="007F533E" w:rsidRDefault="007F533E" w:rsidP="007F533E">
      <w:pPr>
        <w:widowControl w:val="0"/>
        <w:autoSpaceDE w:val="0"/>
        <w:autoSpaceDN w:val="0"/>
        <w:adjustRightInd w:val="0"/>
        <w:spacing w:line="240" w:lineRule="auto"/>
        <w:ind w:left="640" w:hanging="640"/>
        <w:rPr>
          <w:rFonts w:ascii="Calibri" w:hAnsi="Calibri" w:cs="Calibri"/>
          <w:noProof/>
          <w:szCs w:val="24"/>
        </w:rPr>
      </w:pPr>
      <w:r w:rsidRPr="007F533E">
        <w:rPr>
          <w:rFonts w:ascii="Calibri" w:hAnsi="Calibri" w:cs="Calibri"/>
          <w:noProof/>
          <w:szCs w:val="24"/>
        </w:rPr>
        <w:t>9.</w:t>
      </w:r>
      <w:r w:rsidRPr="007F533E">
        <w:rPr>
          <w:rFonts w:ascii="Calibri" w:hAnsi="Calibri" w:cs="Calibri"/>
          <w:noProof/>
          <w:szCs w:val="24"/>
        </w:rPr>
        <w:tab/>
        <w:t xml:space="preserve">Grandin, J., Haarstad, H., Kjærås, K. &amp; Bouzarovski, S. The politics of rapid urban transformation. </w:t>
      </w:r>
      <w:r w:rsidRPr="007F533E">
        <w:rPr>
          <w:rFonts w:ascii="Calibri" w:hAnsi="Calibri" w:cs="Calibri"/>
          <w:i/>
          <w:iCs/>
          <w:noProof/>
          <w:szCs w:val="24"/>
        </w:rPr>
        <w:t>Curr. Opin. Environ. Sustain.</w:t>
      </w:r>
      <w:r w:rsidRPr="007F533E">
        <w:rPr>
          <w:rFonts w:ascii="Calibri" w:hAnsi="Calibri" w:cs="Calibri"/>
          <w:noProof/>
          <w:szCs w:val="24"/>
        </w:rPr>
        <w:t xml:space="preserve"> </w:t>
      </w:r>
      <w:r w:rsidRPr="007F533E">
        <w:rPr>
          <w:rFonts w:ascii="Calibri" w:hAnsi="Calibri" w:cs="Calibri"/>
          <w:b/>
          <w:bCs/>
          <w:noProof/>
          <w:szCs w:val="24"/>
        </w:rPr>
        <w:t>31,</w:t>
      </w:r>
      <w:r w:rsidRPr="007F533E">
        <w:rPr>
          <w:rFonts w:ascii="Calibri" w:hAnsi="Calibri" w:cs="Calibri"/>
          <w:noProof/>
          <w:szCs w:val="24"/>
        </w:rPr>
        <w:t xml:space="preserve"> 16–22 (2018).</w:t>
      </w:r>
    </w:p>
    <w:p w14:paraId="4BAE49C6" w14:textId="77777777" w:rsidR="007F533E" w:rsidRPr="007F533E" w:rsidRDefault="007F533E" w:rsidP="007F533E">
      <w:pPr>
        <w:widowControl w:val="0"/>
        <w:autoSpaceDE w:val="0"/>
        <w:autoSpaceDN w:val="0"/>
        <w:adjustRightInd w:val="0"/>
        <w:spacing w:line="240" w:lineRule="auto"/>
        <w:ind w:left="640" w:hanging="640"/>
        <w:rPr>
          <w:rFonts w:ascii="Calibri" w:hAnsi="Calibri" w:cs="Calibri"/>
          <w:noProof/>
          <w:szCs w:val="24"/>
        </w:rPr>
      </w:pPr>
      <w:r w:rsidRPr="007F533E">
        <w:rPr>
          <w:rFonts w:ascii="Calibri" w:hAnsi="Calibri" w:cs="Calibri"/>
          <w:noProof/>
          <w:szCs w:val="24"/>
        </w:rPr>
        <w:t>10.</w:t>
      </w:r>
      <w:r w:rsidRPr="007F533E">
        <w:rPr>
          <w:rFonts w:ascii="Calibri" w:hAnsi="Calibri" w:cs="Calibri"/>
          <w:noProof/>
          <w:szCs w:val="24"/>
        </w:rPr>
        <w:tab/>
        <w:t xml:space="preserve">Bulkeley, H. &amp; Castán Broto, V. Government by experiment? Global cities and the governing of climate change. </w:t>
      </w:r>
      <w:r w:rsidRPr="007F533E">
        <w:rPr>
          <w:rFonts w:ascii="Calibri" w:hAnsi="Calibri" w:cs="Calibri"/>
          <w:i/>
          <w:iCs/>
          <w:noProof/>
          <w:szCs w:val="24"/>
        </w:rPr>
        <w:t>Trans. Inst. Br. Geogr.</w:t>
      </w:r>
      <w:r w:rsidRPr="007F533E">
        <w:rPr>
          <w:rFonts w:ascii="Calibri" w:hAnsi="Calibri" w:cs="Calibri"/>
          <w:noProof/>
          <w:szCs w:val="24"/>
        </w:rPr>
        <w:t xml:space="preserve"> </w:t>
      </w:r>
      <w:r w:rsidRPr="007F533E">
        <w:rPr>
          <w:rFonts w:ascii="Calibri" w:hAnsi="Calibri" w:cs="Calibri"/>
          <w:b/>
          <w:bCs/>
          <w:noProof/>
          <w:szCs w:val="24"/>
        </w:rPr>
        <w:t>38,</w:t>
      </w:r>
      <w:r w:rsidRPr="007F533E">
        <w:rPr>
          <w:rFonts w:ascii="Calibri" w:hAnsi="Calibri" w:cs="Calibri"/>
          <w:noProof/>
          <w:szCs w:val="24"/>
        </w:rPr>
        <w:t xml:space="preserve"> 361–375 (2013).</w:t>
      </w:r>
    </w:p>
    <w:p w14:paraId="78510359" w14:textId="77777777" w:rsidR="007F533E" w:rsidRPr="007F533E" w:rsidRDefault="007F533E" w:rsidP="007F533E">
      <w:pPr>
        <w:widowControl w:val="0"/>
        <w:autoSpaceDE w:val="0"/>
        <w:autoSpaceDN w:val="0"/>
        <w:adjustRightInd w:val="0"/>
        <w:spacing w:line="240" w:lineRule="auto"/>
        <w:ind w:left="640" w:hanging="640"/>
        <w:rPr>
          <w:rFonts w:ascii="Calibri" w:hAnsi="Calibri" w:cs="Calibri"/>
          <w:noProof/>
          <w:szCs w:val="24"/>
        </w:rPr>
      </w:pPr>
      <w:r w:rsidRPr="007F533E">
        <w:rPr>
          <w:rFonts w:ascii="Calibri" w:hAnsi="Calibri" w:cs="Calibri"/>
          <w:noProof/>
          <w:szCs w:val="24"/>
        </w:rPr>
        <w:t>11.</w:t>
      </w:r>
      <w:r w:rsidRPr="007F533E">
        <w:rPr>
          <w:rFonts w:ascii="Calibri" w:hAnsi="Calibri" w:cs="Calibri"/>
          <w:noProof/>
          <w:szCs w:val="24"/>
        </w:rPr>
        <w:tab/>
        <w:t xml:space="preserve">Minx, J. C., Callaghan, M., Lamb, W. F., Garard, J. &amp; Edenhofer, O. Learning about climate change solutions in the IPCC and beyond. </w:t>
      </w:r>
      <w:r w:rsidRPr="007F533E">
        <w:rPr>
          <w:rFonts w:ascii="Calibri" w:hAnsi="Calibri" w:cs="Calibri"/>
          <w:i/>
          <w:iCs/>
          <w:noProof/>
          <w:szCs w:val="24"/>
        </w:rPr>
        <w:t>Environ. Sci. Policy</w:t>
      </w:r>
      <w:r w:rsidRPr="007F533E">
        <w:rPr>
          <w:rFonts w:ascii="Calibri" w:hAnsi="Calibri" w:cs="Calibri"/>
          <w:noProof/>
          <w:szCs w:val="24"/>
        </w:rPr>
        <w:t xml:space="preserve"> </w:t>
      </w:r>
      <w:r w:rsidRPr="007F533E">
        <w:rPr>
          <w:rFonts w:ascii="Calibri" w:hAnsi="Calibri" w:cs="Calibri"/>
          <w:b/>
          <w:bCs/>
          <w:noProof/>
          <w:szCs w:val="24"/>
        </w:rPr>
        <w:t>77,</w:t>
      </w:r>
      <w:r w:rsidRPr="007F533E">
        <w:rPr>
          <w:rFonts w:ascii="Calibri" w:hAnsi="Calibri" w:cs="Calibri"/>
          <w:noProof/>
          <w:szCs w:val="24"/>
        </w:rPr>
        <w:t xml:space="preserve"> (2017).</w:t>
      </w:r>
    </w:p>
    <w:p w14:paraId="56FA660A" w14:textId="77777777" w:rsidR="007F533E" w:rsidRPr="007F533E" w:rsidRDefault="007F533E" w:rsidP="007F533E">
      <w:pPr>
        <w:widowControl w:val="0"/>
        <w:autoSpaceDE w:val="0"/>
        <w:autoSpaceDN w:val="0"/>
        <w:adjustRightInd w:val="0"/>
        <w:spacing w:line="240" w:lineRule="auto"/>
        <w:ind w:left="640" w:hanging="640"/>
        <w:rPr>
          <w:rFonts w:ascii="Calibri" w:hAnsi="Calibri" w:cs="Calibri"/>
          <w:noProof/>
          <w:szCs w:val="24"/>
        </w:rPr>
      </w:pPr>
      <w:r w:rsidRPr="007F533E">
        <w:rPr>
          <w:rFonts w:ascii="Calibri" w:hAnsi="Calibri" w:cs="Calibri"/>
          <w:noProof/>
          <w:szCs w:val="24"/>
        </w:rPr>
        <w:t>12.</w:t>
      </w:r>
      <w:r w:rsidRPr="007F533E">
        <w:rPr>
          <w:rFonts w:ascii="Calibri" w:hAnsi="Calibri" w:cs="Calibri"/>
          <w:noProof/>
          <w:szCs w:val="24"/>
        </w:rPr>
        <w:tab/>
        <w:t xml:space="preserve">Solecki, W. </w:t>
      </w:r>
      <w:r w:rsidRPr="007F533E">
        <w:rPr>
          <w:rFonts w:ascii="Calibri" w:hAnsi="Calibri" w:cs="Calibri"/>
          <w:i/>
          <w:iCs/>
          <w:noProof/>
          <w:szCs w:val="24"/>
        </w:rPr>
        <w:t>et al.</w:t>
      </w:r>
      <w:r w:rsidRPr="007F533E">
        <w:rPr>
          <w:rFonts w:ascii="Calibri" w:hAnsi="Calibri" w:cs="Calibri"/>
          <w:noProof/>
          <w:szCs w:val="24"/>
        </w:rPr>
        <w:t xml:space="preserve"> City transformations in a 1.5°C warmer world. </w:t>
      </w:r>
      <w:r w:rsidRPr="007F533E">
        <w:rPr>
          <w:rFonts w:ascii="Calibri" w:hAnsi="Calibri" w:cs="Calibri"/>
          <w:i/>
          <w:iCs/>
          <w:noProof/>
          <w:szCs w:val="24"/>
        </w:rPr>
        <w:t>Nat. Clim. Chang.</w:t>
      </w:r>
      <w:r w:rsidRPr="007F533E">
        <w:rPr>
          <w:rFonts w:ascii="Calibri" w:hAnsi="Calibri" w:cs="Calibri"/>
          <w:noProof/>
          <w:szCs w:val="24"/>
        </w:rPr>
        <w:t xml:space="preserve"> </w:t>
      </w:r>
      <w:r w:rsidRPr="007F533E">
        <w:rPr>
          <w:rFonts w:ascii="Calibri" w:hAnsi="Calibri" w:cs="Calibri"/>
          <w:b/>
          <w:bCs/>
          <w:noProof/>
          <w:szCs w:val="24"/>
        </w:rPr>
        <w:t>8,</w:t>
      </w:r>
      <w:r w:rsidRPr="007F533E">
        <w:rPr>
          <w:rFonts w:ascii="Calibri" w:hAnsi="Calibri" w:cs="Calibri"/>
          <w:noProof/>
          <w:szCs w:val="24"/>
        </w:rPr>
        <w:t xml:space="preserve"> 175–185 </w:t>
      </w:r>
      <w:r w:rsidRPr="007F533E">
        <w:rPr>
          <w:rFonts w:ascii="Calibri" w:hAnsi="Calibri" w:cs="Calibri"/>
          <w:noProof/>
          <w:szCs w:val="24"/>
        </w:rPr>
        <w:lastRenderedPageBreak/>
        <w:t>(2018).</w:t>
      </w:r>
    </w:p>
    <w:p w14:paraId="5F297F73" w14:textId="77777777" w:rsidR="007F533E" w:rsidRPr="007F533E" w:rsidRDefault="007F533E" w:rsidP="007F533E">
      <w:pPr>
        <w:widowControl w:val="0"/>
        <w:autoSpaceDE w:val="0"/>
        <w:autoSpaceDN w:val="0"/>
        <w:adjustRightInd w:val="0"/>
        <w:spacing w:line="240" w:lineRule="auto"/>
        <w:ind w:left="640" w:hanging="640"/>
        <w:rPr>
          <w:rFonts w:ascii="Calibri" w:hAnsi="Calibri" w:cs="Calibri"/>
          <w:noProof/>
          <w:szCs w:val="24"/>
        </w:rPr>
      </w:pPr>
      <w:r w:rsidRPr="007F533E">
        <w:rPr>
          <w:rFonts w:ascii="Calibri" w:hAnsi="Calibri" w:cs="Calibri"/>
          <w:noProof/>
          <w:szCs w:val="24"/>
        </w:rPr>
        <w:t>13.</w:t>
      </w:r>
      <w:r w:rsidRPr="007F533E">
        <w:rPr>
          <w:rFonts w:ascii="Calibri" w:hAnsi="Calibri" w:cs="Calibri"/>
          <w:noProof/>
          <w:szCs w:val="24"/>
        </w:rPr>
        <w:tab/>
        <w:t xml:space="preserve">Acuto, M., Parnell, S. &amp; Seto, K. C. Building a global urban science. </w:t>
      </w:r>
      <w:r w:rsidRPr="007F533E">
        <w:rPr>
          <w:rFonts w:ascii="Calibri" w:hAnsi="Calibri" w:cs="Calibri"/>
          <w:i/>
          <w:iCs/>
          <w:noProof/>
          <w:szCs w:val="24"/>
        </w:rPr>
        <w:t>Nat. Sustain.</w:t>
      </w:r>
      <w:r w:rsidRPr="007F533E">
        <w:rPr>
          <w:rFonts w:ascii="Calibri" w:hAnsi="Calibri" w:cs="Calibri"/>
          <w:noProof/>
          <w:szCs w:val="24"/>
        </w:rPr>
        <w:t xml:space="preserve"> </w:t>
      </w:r>
      <w:r w:rsidRPr="007F533E">
        <w:rPr>
          <w:rFonts w:ascii="Calibri" w:hAnsi="Calibri" w:cs="Calibri"/>
          <w:b/>
          <w:bCs/>
          <w:noProof/>
          <w:szCs w:val="24"/>
        </w:rPr>
        <w:t>1,</w:t>
      </w:r>
      <w:r w:rsidRPr="007F533E">
        <w:rPr>
          <w:rFonts w:ascii="Calibri" w:hAnsi="Calibri" w:cs="Calibri"/>
          <w:noProof/>
          <w:szCs w:val="24"/>
        </w:rPr>
        <w:t xml:space="preserve"> 2–4 (2018).</w:t>
      </w:r>
    </w:p>
    <w:p w14:paraId="560B353E" w14:textId="77777777" w:rsidR="007F533E" w:rsidRPr="007F533E" w:rsidRDefault="007F533E" w:rsidP="007F533E">
      <w:pPr>
        <w:widowControl w:val="0"/>
        <w:autoSpaceDE w:val="0"/>
        <w:autoSpaceDN w:val="0"/>
        <w:adjustRightInd w:val="0"/>
        <w:spacing w:line="240" w:lineRule="auto"/>
        <w:ind w:left="640" w:hanging="640"/>
        <w:rPr>
          <w:rFonts w:ascii="Calibri" w:hAnsi="Calibri" w:cs="Calibri"/>
          <w:noProof/>
          <w:szCs w:val="24"/>
        </w:rPr>
      </w:pPr>
      <w:r w:rsidRPr="007F533E">
        <w:rPr>
          <w:rFonts w:ascii="Calibri" w:hAnsi="Calibri" w:cs="Calibri"/>
          <w:noProof/>
          <w:szCs w:val="24"/>
        </w:rPr>
        <w:t>14.</w:t>
      </w:r>
      <w:r w:rsidRPr="007F533E">
        <w:rPr>
          <w:rFonts w:ascii="Calibri" w:hAnsi="Calibri" w:cs="Calibri"/>
          <w:noProof/>
          <w:szCs w:val="24"/>
        </w:rPr>
        <w:tab/>
        <w:t xml:space="preserve">Creutzig, F. </w:t>
      </w:r>
      <w:r w:rsidRPr="007F533E">
        <w:rPr>
          <w:rFonts w:ascii="Calibri" w:hAnsi="Calibri" w:cs="Calibri"/>
          <w:i/>
          <w:iCs/>
          <w:noProof/>
          <w:szCs w:val="24"/>
        </w:rPr>
        <w:t>et al.</w:t>
      </w:r>
      <w:r w:rsidRPr="007F533E">
        <w:rPr>
          <w:rFonts w:ascii="Calibri" w:hAnsi="Calibri" w:cs="Calibri"/>
          <w:noProof/>
          <w:szCs w:val="24"/>
        </w:rPr>
        <w:t xml:space="preserve"> Upscaling urban data science for global climate solutions. </w:t>
      </w:r>
      <w:r w:rsidRPr="007F533E">
        <w:rPr>
          <w:rFonts w:ascii="Calibri" w:hAnsi="Calibri" w:cs="Calibri"/>
          <w:i/>
          <w:iCs/>
          <w:noProof/>
          <w:szCs w:val="24"/>
        </w:rPr>
        <w:t>Glob. Sustain.</w:t>
      </w:r>
    </w:p>
    <w:p w14:paraId="07067CE5" w14:textId="77777777" w:rsidR="007F533E" w:rsidRPr="007F533E" w:rsidRDefault="007F533E" w:rsidP="007F533E">
      <w:pPr>
        <w:widowControl w:val="0"/>
        <w:autoSpaceDE w:val="0"/>
        <w:autoSpaceDN w:val="0"/>
        <w:adjustRightInd w:val="0"/>
        <w:spacing w:line="240" w:lineRule="auto"/>
        <w:ind w:left="640" w:hanging="640"/>
        <w:rPr>
          <w:rFonts w:ascii="Calibri" w:hAnsi="Calibri" w:cs="Calibri"/>
          <w:noProof/>
          <w:szCs w:val="24"/>
        </w:rPr>
      </w:pPr>
      <w:r w:rsidRPr="007F533E">
        <w:rPr>
          <w:rFonts w:ascii="Calibri" w:hAnsi="Calibri" w:cs="Calibri"/>
          <w:noProof/>
          <w:szCs w:val="24"/>
        </w:rPr>
        <w:t>15.</w:t>
      </w:r>
      <w:r w:rsidRPr="007F533E">
        <w:rPr>
          <w:rFonts w:ascii="Calibri" w:hAnsi="Calibri" w:cs="Calibri"/>
          <w:noProof/>
          <w:szCs w:val="24"/>
        </w:rPr>
        <w:tab/>
        <w:t xml:space="preserve">Bai, X. Industrial Ecology and the Global Impacts of Cities. </w:t>
      </w:r>
      <w:r w:rsidRPr="007F533E">
        <w:rPr>
          <w:rFonts w:ascii="Calibri" w:hAnsi="Calibri" w:cs="Calibri"/>
          <w:i/>
          <w:iCs/>
          <w:noProof/>
          <w:szCs w:val="24"/>
        </w:rPr>
        <w:t>J. Ind. Ecol.</w:t>
      </w:r>
      <w:r w:rsidRPr="007F533E">
        <w:rPr>
          <w:rFonts w:ascii="Calibri" w:hAnsi="Calibri" w:cs="Calibri"/>
          <w:noProof/>
          <w:szCs w:val="24"/>
        </w:rPr>
        <w:t xml:space="preserve"> </w:t>
      </w:r>
      <w:r w:rsidRPr="007F533E">
        <w:rPr>
          <w:rFonts w:ascii="Calibri" w:hAnsi="Calibri" w:cs="Calibri"/>
          <w:b/>
          <w:bCs/>
          <w:noProof/>
          <w:szCs w:val="24"/>
        </w:rPr>
        <w:t>11,</w:t>
      </w:r>
      <w:r w:rsidRPr="007F533E">
        <w:rPr>
          <w:rFonts w:ascii="Calibri" w:hAnsi="Calibri" w:cs="Calibri"/>
          <w:noProof/>
          <w:szCs w:val="24"/>
        </w:rPr>
        <w:t xml:space="preserve"> 1–6 (2007).</w:t>
      </w:r>
    </w:p>
    <w:p w14:paraId="1EF209DA" w14:textId="77777777" w:rsidR="007F533E" w:rsidRPr="007F533E" w:rsidRDefault="007F533E" w:rsidP="007F533E">
      <w:pPr>
        <w:widowControl w:val="0"/>
        <w:autoSpaceDE w:val="0"/>
        <w:autoSpaceDN w:val="0"/>
        <w:adjustRightInd w:val="0"/>
        <w:spacing w:line="240" w:lineRule="auto"/>
        <w:ind w:left="640" w:hanging="640"/>
        <w:rPr>
          <w:rFonts w:ascii="Calibri" w:hAnsi="Calibri" w:cs="Calibri"/>
          <w:noProof/>
          <w:szCs w:val="24"/>
        </w:rPr>
      </w:pPr>
      <w:r w:rsidRPr="007F533E">
        <w:rPr>
          <w:rFonts w:ascii="Calibri" w:hAnsi="Calibri" w:cs="Calibri"/>
          <w:noProof/>
          <w:szCs w:val="24"/>
        </w:rPr>
        <w:t>16.</w:t>
      </w:r>
      <w:r w:rsidRPr="007F533E">
        <w:rPr>
          <w:rFonts w:ascii="Calibri" w:hAnsi="Calibri" w:cs="Calibri"/>
          <w:noProof/>
          <w:szCs w:val="24"/>
        </w:rPr>
        <w:tab/>
        <w:t xml:space="preserve">Steinberg, P. F. Can We Generalize from Case Studies? </w:t>
      </w:r>
      <w:r w:rsidRPr="007F533E">
        <w:rPr>
          <w:rFonts w:ascii="Calibri" w:hAnsi="Calibri" w:cs="Calibri"/>
          <w:i/>
          <w:iCs/>
          <w:noProof/>
          <w:szCs w:val="24"/>
        </w:rPr>
        <w:t>Glob. Environ. Polit.</w:t>
      </w:r>
      <w:r w:rsidRPr="007F533E">
        <w:rPr>
          <w:rFonts w:ascii="Calibri" w:hAnsi="Calibri" w:cs="Calibri"/>
          <w:noProof/>
          <w:szCs w:val="24"/>
        </w:rPr>
        <w:t xml:space="preserve"> </w:t>
      </w:r>
      <w:r w:rsidRPr="007F533E">
        <w:rPr>
          <w:rFonts w:ascii="Calibri" w:hAnsi="Calibri" w:cs="Calibri"/>
          <w:b/>
          <w:bCs/>
          <w:noProof/>
          <w:szCs w:val="24"/>
        </w:rPr>
        <w:t>15,</w:t>
      </w:r>
      <w:r w:rsidRPr="007F533E">
        <w:rPr>
          <w:rFonts w:ascii="Calibri" w:hAnsi="Calibri" w:cs="Calibri"/>
          <w:noProof/>
          <w:szCs w:val="24"/>
        </w:rPr>
        <w:t xml:space="preserve"> 152–175 (2015).</w:t>
      </w:r>
    </w:p>
    <w:p w14:paraId="4670AD90" w14:textId="77777777" w:rsidR="007F533E" w:rsidRPr="007F533E" w:rsidRDefault="007F533E" w:rsidP="007F533E">
      <w:pPr>
        <w:widowControl w:val="0"/>
        <w:autoSpaceDE w:val="0"/>
        <w:autoSpaceDN w:val="0"/>
        <w:adjustRightInd w:val="0"/>
        <w:spacing w:line="240" w:lineRule="auto"/>
        <w:ind w:left="640" w:hanging="640"/>
        <w:rPr>
          <w:rFonts w:ascii="Calibri" w:hAnsi="Calibri" w:cs="Calibri"/>
          <w:noProof/>
          <w:szCs w:val="24"/>
        </w:rPr>
      </w:pPr>
      <w:r w:rsidRPr="007F533E">
        <w:rPr>
          <w:rFonts w:ascii="Calibri" w:hAnsi="Calibri" w:cs="Calibri"/>
          <w:noProof/>
          <w:szCs w:val="24"/>
        </w:rPr>
        <w:t>17.</w:t>
      </w:r>
      <w:r w:rsidRPr="007F533E">
        <w:rPr>
          <w:rFonts w:ascii="Calibri" w:hAnsi="Calibri" w:cs="Calibri"/>
          <w:noProof/>
          <w:szCs w:val="24"/>
        </w:rPr>
        <w:tab/>
        <w:t xml:space="preserve">Karen C., S. </w:t>
      </w:r>
      <w:r w:rsidRPr="007F533E">
        <w:rPr>
          <w:rFonts w:ascii="Calibri" w:hAnsi="Calibri" w:cs="Calibri"/>
          <w:i/>
          <w:iCs/>
          <w:noProof/>
          <w:szCs w:val="24"/>
        </w:rPr>
        <w:t>et al.</w:t>
      </w:r>
      <w:r w:rsidRPr="007F533E">
        <w:rPr>
          <w:rFonts w:ascii="Calibri" w:hAnsi="Calibri" w:cs="Calibri"/>
          <w:noProof/>
          <w:szCs w:val="24"/>
        </w:rPr>
        <w:t xml:space="preserve"> in </w:t>
      </w:r>
      <w:r w:rsidRPr="007F533E">
        <w:rPr>
          <w:rFonts w:ascii="Calibri" w:hAnsi="Calibri" w:cs="Calibri"/>
          <w:i/>
          <w:iCs/>
          <w:noProof/>
          <w:szCs w:val="24"/>
        </w:rPr>
        <w:t>Climate Change 2014: Mitigation of Climate Change. Contribution of Working Group III to the Fifth Assessment Report of the Intergovernmental Panel on Climate Change</w:t>
      </w:r>
      <w:r w:rsidRPr="007F533E">
        <w:rPr>
          <w:rFonts w:ascii="Calibri" w:hAnsi="Calibri" w:cs="Calibri"/>
          <w:noProof/>
          <w:szCs w:val="24"/>
        </w:rPr>
        <w:t xml:space="preserve"> 923–1000 (Cambridge University Press, 2014). doi:10.1017/CBO9781107415416.018</w:t>
      </w:r>
    </w:p>
    <w:p w14:paraId="6BBF3E15" w14:textId="77777777" w:rsidR="007F533E" w:rsidRPr="007F533E" w:rsidRDefault="007F533E" w:rsidP="007F533E">
      <w:pPr>
        <w:widowControl w:val="0"/>
        <w:autoSpaceDE w:val="0"/>
        <w:autoSpaceDN w:val="0"/>
        <w:adjustRightInd w:val="0"/>
        <w:spacing w:line="240" w:lineRule="auto"/>
        <w:ind w:left="640" w:hanging="640"/>
        <w:rPr>
          <w:rFonts w:ascii="Calibri" w:hAnsi="Calibri" w:cs="Calibri"/>
          <w:noProof/>
          <w:szCs w:val="24"/>
        </w:rPr>
      </w:pPr>
      <w:r w:rsidRPr="007F533E">
        <w:rPr>
          <w:rFonts w:ascii="Calibri" w:hAnsi="Calibri" w:cs="Calibri"/>
          <w:noProof/>
          <w:szCs w:val="24"/>
        </w:rPr>
        <w:t>18.</w:t>
      </w:r>
      <w:r w:rsidRPr="007F533E">
        <w:rPr>
          <w:rFonts w:ascii="Calibri" w:hAnsi="Calibri" w:cs="Calibri"/>
          <w:noProof/>
          <w:szCs w:val="24"/>
        </w:rPr>
        <w:tab/>
        <w:t xml:space="preserve">Creutzig, F. </w:t>
      </w:r>
      <w:r w:rsidRPr="007F533E">
        <w:rPr>
          <w:rFonts w:ascii="Calibri" w:hAnsi="Calibri" w:cs="Calibri"/>
          <w:i/>
          <w:iCs/>
          <w:noProof/>
          <w:szCs w:val="24"/>
        </w:rPr>
        <w:t>et al.</w:t>
      </w:r>
      <w:r w:rsidRPr="007F533E">
        <w:rPr>
          <w:rFonts w:ascii="Calibri" w:hAnsi="Calibri" w:cs="Calibri"/>
          <w:noProof/>
          <w:szCs w:val="24"/>
        </w:rPr>
        <w:t xml:space="preserve"> Urban infrastructure choices structure climate solutions. </w:t>
      </w:r>
      <w:r w:rsidRPr="007F533E">
        <w:rPr>
          <w:rFonts w:ascii="Calibri" w:hAnsi="Calibri" w:cs="Calibri"/>
          <w:i/>
          <w:iCs/>
          <w:noProof/>
          <w:szCs w:val="24"/>
        </w:rPr>
        <w:t>Nat. Clim. Chang.</w:t>
      </w:r>
      <w:r w:rsidRPr="007F533E">
        <w:rPr>
          <w:rFonts w:ascii="Calibri" w:hAnsi="Calibri" w:cs="Calibri"/>
          <w:noProof/>
          <w:szCs w:val="24"/>
        </w:rPr>
        <w:t xml:space="preserve"> </w:t>
      </w:r>
      <w:r w:rsidRPr="007F533E">
        <w:rPr>
          <w:rFonts w:ascii="Calibri" w:hAnsi="Calibri" w:cs="Calibri"/>
          <w:b/>
          <w:bCs/>
          <w:noProof/>
          <w:szCs w:val="24"/>
        </w:rPr>
        <w:t>6,</w:t>
      </w:r>
      <w:r w:rsidRPr="007F533E">
        <w:rPr>
          <w:rFonts w:ascii="Calibri" w:hAnsi="Calibri" w:cs="Calibri"/>
          <w:noProof/>
          <w:szCs w:val="24"/>
        </w:rPr>
        <w:t xml:space="preserve"> 1054 (2016).</w:t>
      </w:r>
    </w:p>
    <w:p w14:paraId="22BDA47E" w14:textId="77777777" w:rsidR="007F533E" w:rsidRPr="007F533E" w:rsidRDefault="007F533E" w:rsidP="007F533E">
      <w:pPr>
        <w:widowControl w:val="0"/>
        <w:autoSpaceDE w:val="0"/>
        <w:autoSpaceDN w:val="0"/>
        <w:adjustRightInd w:val="0"/>
        <w:spacing w:line="240" w:lineRule="auto"/>
        <w:ind w:left="640" w:hanging="640"/>
        <w:rPr>
          <w:rFonts w:ascii="Calibri" w:hAnsi="Calibri" w:cs="Calibri"/>
          <w:noProof/>
          <w:szCs w:val="24"/>
        </w:rPr>
      </w:pPr>
      <w:r w:rsidRPr="007F533E">
        <w:rPr>
          <w:rFonts w:ascii="Calibri" w:hAnsi="Calibri" w:cs="Calibri"/>
          <w:noProof/>
          <w:szCs w:val="24"/>
        </w:rPr>
        <w:t>19.</w:t>
      </w:r>
      <w:r w:rsidRPr="007F533E">
        <w:rPr>
          <w:rFonts w:ascii="Calibri" w:hAnsi="Calibri" w:cs="Calibri"/>
          <w:noProof/>
          <w:szCs w:val="24"/>
        </w:rPr>
        <w:tab/>
        <w:t xml:space="preserve">UN DESA. </w:t>
      </w:r>
      <w:r w:rsidRPr="007F533E">
        <w:rPr>
          <w:rFonts w:ascii="Calibri" w:hAnsi="Calibri" w:cs="Calibri"/>
          <w:i/>
          <w:iCs/>
          <w:noProof/>
          <w:szCs w:val="24"/>
        </w:rPr>
        <w:t>World Urbanization Prospects: The 2014 Revision</w:t>
      </w:r>
      <w:r w:rsidRPr="007F533E">
        <w:rPr>
          <w:rFonts w:ascii="Calibri" w:hAnsi="Calibri" w:cs="Calibri"/>
          <w:noProof/>
          <w:szCs w:val="24"/>
        </w:rPr>
        <w:t>. (United Nations, Department of Economic and Social Affairs, Population Division, 2015).</w:t>
      </w:r>
    </w:p>
    <w:p w14:paraId="605C28CC" w14:textId="77777777" w:rsidR="007F533E" w:rsidRPr="007F533E" w:rsidRDefault="007F533E" w:rsidP="007F533E">
      <w:pPr>
        <w:widowControl w:val="0"/>
        <w:autoSpaceDE w:val="0"/>
        <w:autoSpaceDN w:val="0"/>
        <w:adjustRightInd w:val="0"/>
        <w:spacing w:line="240" w:lineRule="auto"/>
        <w:ind w:left="640" w:hanging="640"/>
        <w:rPr>
          <w:rFonts w:ascii="Calibri" w:hAnsi="Calibri" w:cs="Calibri"/>
          <w:noProof/>
          <w:szCs w:val="24"/>
        </w:rPr>
      </w:pPr>
      <w:r w:rsidRPr="00883BAD">
        <w:rPr>
          <w:rFonts w:ascii="Calibri" w:hAnsi="Calibri" w:cs="Calibri"/>
          <w:noProof/>
          <w:szCs w:val="24"/>
          <w:lang w:val="de-DE"/>
        </w:rPr>
        <w:t>20.</w:t>
      </w:r>
      <w:r w:rsidRPr="00883BAD">
        <w:rPr>
          <w:rFonts w:ascii="Calibri" w:hAnsi="Calibri" w:cs="Calibri"/>
          <w:noProof/>
          <w:szCs w:val="24"/>
          <w:lang w:val="de-DE"/>
        </w:rPr>
        <w:tab/>
        <w:t xml:space="preserve">van Vuuren, D. P. </w:t>
      </w:r>
      <w:r w:rsidRPr="00883BAD">
        <w:rPr>
          <w:rFonts w:ascii="Calibri" w:hAnsi="Calibri" w:cs="Calibri"/>
          <w:i/>
          <w:iCs/>
          <w:noProof/>
          <w:szCs w:val="24"/>
          <w:lang w:val="de-DE"/>
        </w:rPr>
        <w:t>et al.</w:t>
      </w:r>
      <w:r w:rsidRPr="00883BAD">
        <w:rPr>
          <w:rFonts w:ascii="Calibri" w:hAnsi="Calibri" w:cs="Calibri"/>
          <w:noProof/>
          <w:szCs w:val="24"/>
          <w:lang w:val="de-DE"/>
        </w:rPr>
        <w:t xml:space="preserve"> </w:t>
      </w:r>
      <w:r w:rsidRPr="007F533E">
        <w:rPr>
          <w:rFonts w:ascii="Calibri" w:hAnsi="Calibri" w:cs="Calibri"/>
          <w:noProof/>
          <w:szCs w:val="24"/>
        </w:rPr>
        <w:t xml:space="preserve">Alternative pathways to the 1.5 °C target reduce the need for negative emission technologies. </w:t>
      </w:r>
      <w:r w:rsidRPr="007F533E">
        <w:rPr>
          <w:rFonts w:ascii="Calibri" w:hAnsi="Calibri" w:cs="Calibri"/>
          <w:i/>
          <w:iCs/>
          <w:noProof/>
          <w:szCs w:val="24"/>
        </w:rPr>
        <w:t>Nat. Clim. Chang.</w:t>
      </w:r>
      <w:r w:rsidRPr="007F533E">
        <w:rPr>
          <w:rFonts w:ascii="Calibri" w:hAnsi="Calibri" w:cs="Calibri"/>
          <w:noProof/>
          <w:szCs w:val="24"/>
        </w:rPr>
        <w:t xml:space="preserve"> 1 (2018). doi:10.1038/s41558-018-0119-8</w:t>
      </w:r>
    </w:p>
    <w:p w14:paraId="4A960EB3" w14:textId="77777777" w:rsidR="007F533E" w:rsidRPr="007F533E" w:rsidRDefault="007F533E" w:rsidP="007F533E">
      <w:pPr>
        <w:widowControl w:val="0"/>
        <w:autoSpaceDE w:val="0"/>
        <w:autoSpaceDN w:val="0"/>
        <w:adjustRightInd w:val="0"/>
        <w:spacing w:line="240" w:lineRule="auto"/>
        <w:ind w:left="640" w:hanging="640"/>
        <w:rPr>
          <w:rFonts w:ascii="Calibri" w:hAnsi="Calibri" w:cs="Calibri"/>
          <w:noProof/>
          <w:szCs w:val="24"/>
        </w:rPr>
      </w:pPr>
      <w:r w:rsidRPr="007F533E">
        <w:rPr>
          <w:rFonts w:ascii="Calibri" w:hAnsi="Calibri" w:cs="Calibri"/>
          <w:noProof/>
          <w:szCs w:val="24"/>
        </w:rPr>
        <w:t>21.</w:t>
      </w:r>
      <w:r w:rsidRPr="007F533E">
        <w:rPr>
          <w:rFonts w:ascii="Calibri" w:hAnsi="Calibri" w:cs="Calibri"/>
          <w:noProof/>
          <w:szCs w:val="24"/>
        </w:rPr>
        <w:tab/>
        <w:t xml:space="preserve">Creutzig, F. </w:t>
      </w:r>
      <w:r w:rsidRPr="007F533E">
        <w:rPr>
          <w:rFonts w:ascii="Calibri" w:hAnsi="Calibri" w:cs="Calibri"/>
          <w:i/>
          <w:iCs/>
          <w:noProof/>
          <w:szCs w:val="24"/>
        </w:rPr>
        <w:t>et al.</w:t>
      </w:r>
      <w:r w:rsidRPr="007F533E">
        <w:rPr>
          <w:rFonts w:ascii="Calibri" w:hAnsi="Calibri" w:cs="Calibri"/>
          <w:noProof/>
          <w:szCs w:val="24"/>
        </w:rPr>
        <w:t xml:space="preserve"> Towards demand-side solutions for mitigating climate change. </w:t>
      </w:r>
      <w:r w:rsidRPr="007F533E">
        <w:rPr>
          <w:rFonts w:ascii="Calibri" w:hAnsi="Calibri" w:cs="Calibri"/>
          <w:i/>
          <w:iCs/>
          <w:noProof/>
          <w:szCs w:val="24"/>
        </w:rPr>
        <w:t>Nat. Clim. Chang.</w:t>
      </w:r>
      <w:r w:rsidRPr="007F533E">
        <w:rPr>
          <w:rFonts w:ascii="Calibri" w:hAnsi="Calibri" w:cs="Calibri"/>
          <w:noProof/>
          <w:szCs w:val="24"/>
        </w:rPr>
        <w:t xml:space="preserve"> </w:t>
      </w:r>
      <w:r w:rsidRPr="007F533E">
        <w:rPr>
          <w:rFonts w:ascii="Calibri" w:hAnsi="Calibri" w:cs="Calibri"/>
          <w:b/>
          <w:bCs/>
          <w:noProof/>
          <w:szCs w:val="24"/>
        </w:rPr>
        <w:t>8,</w:t>
      </w:r>
      <w:r w:rsidRPr="007F533E">
        <w:rPr>
          <w:rFonts w:ascii="Calibri" w:hAnsi="Calibri" w:cs="Calibri"/>
          <w:noProof/>
          <w:szCs w:val="24"/>
        </w:rPr>
        <w:t xml:space="preserve"> 260–271 (2018).</w:t>
      </w:r>
    </w:p>
    <w:p w14:paraId="79BEB4C7" w14:textId="77777777" w:rsidR="007F533E" w:rsidRPr="007F533E" w:rsidRDefault="007F533E" w:rsidP="007F533E">
      <w:pPr>
        <w:widowControl w:val="0"/>
        <w:autoSpaceDE w:val="0"/>
        <w:autoSpaceDN w:val="0"/>
        <w:adjustRightInd w:val="0"/>
        <w:spacing w:line="240" w:lineRule="auto"/>
        <w:ind w:left="640" w:hanging="640"/>
        <w:rPr>
          <w:rFonts w:ascii="Calibri" w:hAnsi="Calibri" w:cs="Calibri"/>
          <w:noProof/>
          <w:szCs w:val="24"/>
        </w:rPr>
      </w:pPr>
      <w:r w:rsidRPr="007F533E">
        <w:rPr>
          <w:rFonts w:ascii="Calibri" w:hAnsi="Calibri" w:cs="Calibri"/>
          <w:noProof/>
          <w:szCs w:val="24"/>
        </w:rPr>
        <w:t>22.</w:t>
      </w:r>
      <w:r w:rsidRPr="007F533E">
        <w:rPr>
          <w:rFonts w:ascii="Calibri" w:hAnsi="Calibri" w:cs="Calibri"/>
          <w:noProof/>
          <w:szCs w:val="24"/>
        </w:rPr>
        <w:tab/>
        <w:t xml:space="preserve">Creutzig, F. </w:t>
      </w:r>
      <w:r w:rsidRPr="007F533E">
        <w:rPr>
          <w:rFonts w:ascii="Calibri" w:hAnsi="Calibri" w:cs="Calibri"/>
          <w:i/>
          <w:iCs/>
          <w:noProof/>
          <w:szCs w:val="24"/>
        </w:rPr>
        <w:t>et al.</w:t>
      </w:r>
      <w:r w:rsidRPr="007F533E">
        <w:rPr>
          <w:rFonts w:ascii="Calibri" w:hAnsi="Calibri" w:cs="Calibri"/>
          <w:noProof/>
          <w:szCs w:val="24"/>
        </w:rPr>
        <w:t xml:space="preserve"> Beyond Technology: Demand-Side Solutions for Climate Change Mitigation. </w:t>
      </w:r>
      <w:r w:rsidRPr="007F533E">
        <w:rPr>
          <w:rFonts w:ascii="Calibri" w:hAnsi="Calibri" w:cs="Calibri"/>
          <w:i/>
          <w:iCs/>
          <w:noProof/>
          <w:szCs w:val="24"/>
        </w:rPr>
        <w:t>Annu. Rev. Environ. Resour.</w:t>
      </w:r>
      <w:r w:rsidRPr="007F533E">
        <w:rPr>
          <w:rFonts w:ascii="Calibri" w:hAnsi="Calibri" w:cs="Calibri"/>
          <w:noProof/>
          <w:szCs w:val="24"/>
        </w:rPr>
        <w:t xml:space="preserve"> </w:t>
      </w:r>
      <w:r w:rsidRPr="007F533E">
        <w:rPr>
          <w:rFonts w:ascii="Calibri" w:hAnsi="Calibri" w:cs="Calibri"/>
          <w:b/>
          <w:bCs/>
          <w:noProof/>
          <w:szCs w:val="24"/>
        </w:rPr>
        <w:t>41,</w:t>
      </w:r>
      <w:r w:rsidRPr="007F533E">
        <w:rPr>
          <w:rFonts w:ascii="Calibri" w:hAnsi="Calibri" w:cs="Calibri"/>
          <w:noProof/>
          <w:szCs w:val="24"/>
        </w:rPr>
        <w:t xml:space="preserve"> 173–198 (2016).</w:t>
      </w:r>
    </w:p>
    <w:p w14:paraId="242A28A3" w14:textId="77777777" w:rsidR="007F533E" w:rsidRPr="007F533E" w:rsidRDefault="007F533E" w:rsidP="007F533E">
      <w:pPr>
        <w:widowControl w:val="0"/>
        <w:autoSpaceDE w:val="0"/>
        <w:autoSpaceDN w:val="0"/>
        <w:adjustRightInd w:val="0"/>
        <w:spacing w:line="240" w:lineRule="auto"/>
        <w:ind w:left="640" w:hanging="640"/>
        <w:rPr>
          <w:rFonts w:ascii="Calibri" w:hAnsi="Calibri" w:cs="Calibri"/>
          <w:noProof/>
          <w:szCs w:val="24"/>
        </w:rPr>
      </w:pPr>
      <w:r w:rsidRPr="007F533E">
        <w:rPr>
          <w:rFonts w:ascii="Calibri" w:hAnsi="Calibri" w:cs="Calibri"/>
          <w:noProof/>
          <w:szCs w:val="24"/>
        </w:rPr>
        <w:t>23.</w:t>
      </w:r>
      <w:r w:rsidRPr="007F533E">
        <w:rPr>
          <w:rFonts w:ascii="Calibri" w:hAnsi="Calibri" w:cs="Calibri"/>
          <w:noProof/>
          <w:szCs w:val="24"/>
        </w:rPr>
        <w:tab/>
        <w:t xml:space="preserve">Lamb, W. F. &amp; Steinberger, J. K. Human well-being and climate change mitigation. </w:t>
      </w:r>
      <w:r w:rsidRPr="007F533E">
        <w:rPr>
          <w:rFonts w:ascii="Calibri" w:hAnsi="Calibri" w:cs="Calibri"/>
          <w:i/>
          <w:iCs/>
          <w:noProof/>
          <w:szCs w:val="24"/>
        </w:rPr>
        <w:t>Wiley Interdiscip. Rev. Clim. Chang.</w:t>
      </w:r>
      <w:r w:rsidRPr="007F533E">
        <w:rPr>
          <w:rFonts w:ascii="Calibri" w:hAnsi="Calibri" w:cs="Calibri"/>
          <w:noProof/>
          <w:szCs w:val="24"/>
        </w:rPr>
        <w:t xml:space="preserve"> </w:t>
      </w:r>
      <w:r w:rsidRPr="007F533E">
        <w:rPr>
          <w:rFonts w:ascii="Calibri" w:hAnsi="Calibri" w:cs="Calibri"/>
          <w:b/>
          <w:bCs/>
          <w:noProof/>
          <w:szCs w:val="24"/>
        </w:rPr>
        <w:t>8,</w:t>
      </w:r>
      <w:r w:rsidRPr="007F533E">
        <w:rPr>
          <w:rFonts w:ascii="Calibri" w:hAnsi="Calibri" w:cs="Calibri"/>
          <w:noProof/>
          <w:szCs w:val="24"/>
        </w:rPr>
        <w:t xml:space="preserve"> 1–16 (2017).</w:t>
      </w:r>
    </w:p>
    <w:p w14:paraId="0065AFE3" w14:textId="77777777" w:rsidR="007F533E" w:rsidRPr="007F533E" w:rsidRDefault="007F533E" w:rsidP="007F533E">
      <w:pPr>
        <w:widowControl w:val="0"/>
        <w:autoSpaceDE w:val="0"/>
        <w:autoSpaceDN w:val="0"/>
        <w:adjustRightInd w:val="0"/>
        <w:spacing w:line="240" w:lineRule="auto"/>
        <w:ind w:left="640" w:hanging="640"/>
        <w:rPr>
          <w:rFonts w:ascii="Calibri" w:hAnsi="Calibri" w:cs="Calibri"/>
          <w:noProof/>
          <w:szCs w:val="24"/>
        </w:rPr>
      </w:pPr>
      <w:r w:rsidRPr="007F533E">
        <w:rPr>
          <w:rFonts w:ascii="Calibri" w:hAnsi="Calibri" w:cs="Calibri"/>
          <w:noProof/>
          <w:szCs w:val="24"/>
        </w:rPr>
        <w:t>24.</w:t>
      </w:r>
      <w:r w:rsidRPr="007F533E">
        <w:rPr>
          <w:rFonts w:ascii="Calibri" w:hAnsi="Calibri" w:cs="Calibri"/>
          <w:noProof/>
          <w:szCs w:val="24"/>
        </w:rPr>
        <w:tab/>
        <w:t xml:space="preserve">Ahmad, S., Pachauri, S. &amp; Creutzig, F. Synergies and trade-offs between energy-efficient urbanization and health. </w:t>
      </w:r>
      <w:r w:rsidRPr="007F533E">
        <w:rPr>
          <w:rFonts w:ascii="Calibri" w:hAnsi="Calibri" w:cs="Calibri"/>
          <w:i/>
          <w:iCs/>
          <w:noProof/>
          <w:szCs w:val="24"/>
        </w:rPr>
        <w:t>Environ. Res. Lett.</w:t>
      </w:r>
      <w:r w:rsidRPr="007F533E">
        <w:rPr>
          <w:rFonts w:ascii="Calibri" w:hAnsi="Calibri" w:cs="Calibri"/>
          <w:noProof/>
          <w:szCs w:val="24"/>
        </w:rPr>
        <w:t xml:space="preserve"> </w:t>
      </w:r>
      <w:r w:rsidRPr="007F533E">
        <w:rPr>
          <w:rFonts w:ascii="Calibri" w:hAnsi="Calibri" w:cs="Calibri"/>
          <w:b/>
          <w:bCs/>
          <w:noProof/>
          <w:szCs w:val="24"/>
        </w:rPr>
        <w:t>12,</w:t>
      </w:r>
      <w:r w:rsidRPr="007F533E">
        <w:rPr>
          <w:rFonts w:ascii="Calibri" w:hAnsi="Calibri" w:cs="Calibri"/>
          <w:noProof/>
          <w:szCs w:val="24"/>
        </w:rPr>
        <w:t xml:space="preserve"> (2017).</w:t>
      </w:r>
    </w:p>
    <w:p w14:paraId="5819538E" w14:textId="77777777" w:rsidR="007F533E" w:rsidRPr="007F533E" w:rsidRDefault="007F533E" w:rsidP="007F533E">
      <w:pPr>
        <w:widowControl w:val="0"/>
        <w:autoSpaceDE w:val="0"/>
        <w:autoSpaceDN w:val="0"/>
        <w:adjustRightInd w:val="0"/>
        <w:spacing w:line="240" w:lineRule="auto"/>
        <w:ind w:left="640" w:hanging="640"/>
        <w:rPr>
          <w:rFonts w:ascii="Calibri" w:hAnsi="Calibri" w:cs="Calibri"/>
          <w:noProof/>
          <w:szCs w:val="24"/>
        </w:rPr>
      </w:pPr>
      <w:r w:rsidRPr="007F533E">
        <w:rPr>
          <w:rFonts w:ascii="Calibri" w:hAnsi="Calibri" w:cs="Calibri"/>
          <w:noProof/>
          <w:szCs w:val="24"/>
        </w:rPr>
        <w:t>25.</w:t>
      </w:r>
      <w:r w:rsidRPr="007F533E">
        <w:rPr>
          <w:rFonts w:ascii="Calibri" w:hAnsi="Calibri" w:cs="Calibri"/>
          <w:noProof/>
          <w:szCs w:val="24"/>
        </w:rPr>
        <w:tab/>
        <w:t xml:space="preserve">Berrang-Ford, L., Pearce, T. &amp; Ford, J. D. Systematic review approaches for climate change adaptation research. </w:t>
      </w:r>
      <w:r w:rsidRPr="007F533E">
        <w:rPr>
          <w:rFonts w:ascii="Calibri" w:hAnsi="Calibri" w:cs="Calibri"/>
          <w:i/>
          <w:iCs/>
          <w:noProof/>
          <w:szCs w:val="24"/>
        </w:rPr>
        <w:t>Reg. Environ. Chang.</w:t>
      </w:r>
      <w:r w:rsidRPr="007F533E">
        <w:rPr>
          <w:rFonts w:ascii="Calibri" w:hAnsi="Calibri" w:cs="Calibri"/>
          <w:noProof/>
          <w:szCs w:val="24"/>
        </w:rPr>
        <w:t xml:space="preserve"> (2015). doi:10.1007/s10113-014-0708-7</w:t>
      </w:r>
    </w:p>
    <w:p w14:paraId="5EA7625A" w14:textId="77777777" w:rsidR="007F533E" w:rsidRPr="007F533E" w:rsidRDefault="007F533E" w:rsidP="007F533E">
      <w:pPr>
        <w:widowControl w:val="0"/>
        <w:autoSpaceDE w:val="0"/>
        <w:autoSpaceDN w:val="0"/>
        <w:adjustRightInd w:val="0"/>
        <w:spacing w:line="240" w:lineRule="auto"/>
        <w:ind w:left="640" w:hanging="640"/>
        <w:rPr>
          <w:rFonts w:ascii="Calibri" w:hAnsi="Calibri" w:cs="Calibri"/>
          <w:noProof/>
          <w:szCs w:val="24"/>
        </w:rPr>
      </w:pPr>
      <w:r w:rsidRPr="007F533E">
        <w:rPr>
          <w:rFonts w:ascii="Calibri" w:hAnsi="Calibri" w:cs="Calibri"/>
          <w:noProof/>
          <w:szCs w:val="24"/>
        </w:rPr>
        <w:t>26.</w:t>
      </w:r>
      <w:r w:rsidRPr="007F533E">
        <w:rPr>
          <w:rFonts w:ascii="Calibri" w:hAnsi="Calibri" w:cs="Calibri"/>
          <w:noProof/>
          <w:szCs w:val="24"/>
        </w:rPr>
        <w:tab/>
        <w:t xml:space="preserve">Sorrell, S. Improving the evidence base for energy policy: The role of systematic reviews. </w:t>
      </w:r>
      <w:r w:rsidRPr="007F533E">
        <w:rPr>
          <w:rFonts w:ascii="Calibri" w:hAnsi="Calibri" w:cs="Calibri"/>
          <w:i/>
          <w:iCs/>
          <w:noProof/>
          <w:szCs w:val="24"/>
        </w:rPr>
        <w:t>Energy Policy</w:t>
      </w:r>
      <w:r w:rsidRPr="007F533E">
        <w:rPr>
          <w:rFonts w:ascii="Calibri" w:hAnsi="Calibri" w:cs="Calibri"/>
          <w:noProof/>
          <w:szCs w:val="24"/>
        </w:rPr>
        <w:t xml:space="preserve"> </w:t>
      </w:r>
      <w:r w:rsidRPr="007F533E">
        <w:rPr>
          <w:rFonts w:ascii="Calibri" w:hAnsi="Calibri" w:cs="Calibri"/>
          <w:b/>
          <w:bCs/>
          <w:noProof/>
          <w:szCs w:val="24"/>
        </w:rPr>
        <w:t>35,</w:t>
      </w:r>
      <w:r w:rsidRPr="007F533E">
        <w:rPr>
          <w:rFonts w:ascii="Calibri" w:hAnsi="Calibri" w:cs="Calibri"/>
          <w:noProof/>
          <w:szCs w:val="24"/>
        </w:rPr>
        <w:t xml:space="preserve"> 1858–1871 (2007).</w:t>
      </w:r>
    </w:p>
    <w:p w14:paraId="5674F0E8" w14:textId="77777777" w:rsidR="007F533E" w:rsidRPr="007F533E" w:rsidRDefault="007F533E" w:rsidP="007F533E">
      <w:pPr>
        <w:widowControl w:val="0"/>
        <w:autoSpaceDE w:val="0"/>
        <w:autoSpaceDN w:val="0"/>
        <w:adjustRightInd w:val="0"/>
        <w:spacing w:line="240" w:lineRule="auto"/>
        <w:ind w:left="640" w:hanging="640"/>
        <w:rPr>
          <w:rFonts w:ascii="Calibri" w:hAnsi="Calibri" w:cs="Calibri"/>
          <w:noProof/>
          <w:szCs w:val="24"/>
        </w:rPr>
      </w:pPr>
      <w:r w:rsidRPr="007F533E">
        <w:rPr>
          <w:rFonts w:ascii="Calibri" w:hAnsi="Calibri" w:cs="Calibri"/>
          <w:noProof/>
          <w:szCs w:val="24"/>
        </w:rPr>
        <w:t>27.</w:t>
      </w:r>
      <w:r w:rsidRPr="007F533E">
        <w:rPr>
          <w:rFonts w:ascii="Calibri" w:hAnsi="Calibri" w:cs="Calibri"/>
          <w:noProof/>
          <w:szCs w:val="24"/>
        </w:rPr>
        <w:tab/>
        <w:t xml:space="preserve">Kastner, M., Antony, J., Soobiah, C., Straus, S. E. &amp; Tricco, A. C. Conceptual recommendations for selecting the most appropriate knowledge synthesis method to answer research questions related to complex evidence. </w:t>
      </w:r>
      <w:r w:rsidRPr="007F533E">
        <w:rPr>
          <w:rFonts w:ascii="Calibri" w:hAnsi="Calibri" w:cs="Calibri"/>
          <w:i/>
          <w:iCs/>
          <w:noProof/>
          <w:szCs w:val="24"/>
        </w:rPr>
        <w:t>J. Clin. Epidemiol.</w:t>
      </w:r>
      <w:r w:rsidRPr="007F533E">
        <w:rPr>
          <w:rFonts w:ascii="Calibri" w:hAnsi="Calibri" w:cs="Calibri"/>
          <w:noProof/>
          <w:szCs w:val="24"/>
        </w:rPr>
        <w:t xml:space="preserve"> </w:t>
      </w:r>
      <w:r w:rsidRPr="007F533E">
        <w:rPr>
          <w:rFonts w:ascii="Calibri" w:hAnsi="Calibri" w:cs="Calibri"/>
          <w:b/>
          <w:bCs/>
          <w:noProof/>
          <w:szCs w:val="24"/>
        </w:rPr>
        <w:t>73,</w:t>
      </w:r>
      <w:r w:rsidRPr="007F533E">
        <w:rPr>
          <w:rFonts w:ascii="Calibri" w:hAnsi="Calibri" w:cs="Calibri"/>
          <w:noProof/>
          <w:szCs w:val="24"/>
        </w:rPr>
        <w:t xml:space="preserve"> 43–49 (2016).</w:t>
      </w:r>
    </w:p>
    <w:p w14:paraId="5F4AE8CB" w14:textId="77777777" w:rsidR="007F533E" w:rsidRPr="007F533E" w:rsidRDefault="007F533E" w:rsidP="007F533E">
      <w:pPr>
        <w:widowControl w:val="0"/>
        <w:autoSpaceDE w:val="0"/>
        <w:autoSpaceDN w:val="0"/>
        <w:adjustRightInd w:val="0"/>
        <w:spacing w:line="240" w:lineRule="auto"/>
        <w:ind w:left="640" w:hanging="640"/>
        <w:rPr>
          <w:rFonts w:ascii="Calibri" w:hAnsi="Calibri" w:cs="Calibri"/>
          <w:noProof/>
          <w:szCs w:val="24"/>
        </w:rPr>
      </w:pPr>
      <w:r w:rsidRPr="007F533E">
        <w:rPr>
          <w:rFonts w:ascii="Calibri" w:hAnsi="Calibri" w:cs="Calibri"/>
          <w:noProof/>
          <w:szCs w:val="24"/>
        </w:rPr>
        <w:t>28.</w:t>
      </w:r>
      <w:r w:rsidRPr="007F533E">
        <w:rPr>
          <w:rFonts w:ascii="Calibri" w:hAnsi="Calibri" w:cs="Calibri"/>
          <w:noProof/>
          <w:szCs w:val="24"/>
        </w:rPr>
        <w:tab/>
        <w:t xml:space="preserve">Newig, J. &amp; Fritsch, O. </w:t>
      </w:r>
      <w:r w:rsidRPr="007F533E">
        <w:rPr>
          <w:rFonts w:ascii="Calibri" w:hAnsi="Calibri" w:cs="Calibri"/>
          <w:i/>
          <w:iCs/>
          <w:noProof/>
          <w:szCs w:val="24"/>
        </w:rPr>
        <w:t>The case survey method and applications in political science</w:t>
      </w:r>
      <w:r w:rsidRPr="007F533E">
        <w:rPr>
          <w:rFonts w:ascii="Calibri" w:hAnsi="Calibri" w:cs="Calibri"/>
          <w:noProof/>
          <w:szCs w:val="24"/>
        </w:rPr>
        <w:t xml:space="preserve">. </w:t>
      </w:r>
      <w:r w:rsidRPr="007F533E">
        <w:rPr>
          <w:rFonts w:ascii="Calibri" w:hAnsi="Calibri" w:cs="Calibri"/>
          <w:b/>
          <w:bCs/>
          <w:noProof/>
          <w:szCs w:val="24"/>
        </w:rPr>
        <w:t>49,</w:t>
      </w:r>
      <w:r w:rsidRPr="007F533E">
        <w:rPr>
          <w:rFonts w:ascii="Calibri" w:hAnsi="Calibri" w:cs="Calibri"/>
          <w:noProof/>
          <w:szCs w:val="24"/>
        </w:rPr>
        <w:t xml:space="preserve"> (2009).</w:t>
      </w:r>
    </w:p>
    <w:p w14:paraId="57D19EE4" w14:textId="77777777" w:rsidR="007F533E" w:rsidRPr="007F533E" w:rsidRDefault="007F533E" w:rsidP="007F533E">
      <w:pPr>
        <w:widowControl w:val="0"/>
        <w:autoSpaceDE w:val="0"/>
        <w:autoSpaceDN w:val="0"/>
        <w:adjustRightInd w:val="0"/>
        <w:spacing w:line="240" w:lineRule="auto"/>
        <w:ind w:left="640" w:hanging="640"/>
        <w:rPr>
          <w:rFonts w:ascii="Calibri" w:hAnsi="Calibri" w:cs="Calibri"/>
          <w:noProof/>
        </w:rPr>
      </w:pPr>
      <w:r w:rsidRPr="007F533E">
        <w:rPr>
          <w:rFonts w:ascii="Calibri" w:hAnsi="Calibri" w:cs="Calibri"/>
          <w:noProof/>
          <w:szCs w:val="24"/>
        </w:rPr>
        <w:t>29.</w:t>
      </w:r>
      <w:r w:rsidRPr="007F533E">
        <w:rPr>
          <w:rFonts w:ascii="Calibri" w:hAnsi="Calibri" w:cs="Calibri"/>
          <w:noProof/>
          <w:szCs w:val="24"/>
        </w:rPr>
        <w:tab/>
        <w:t xml:space="preserve">Nijkamp, P. &amp; Pepping, G. A Meta-analytical Evaluation of Sustainable City Initiatives. </w:t>
      </w:r>
      <w:r w:rsidRPr="007F533E">
        <w:rPr>
          <w:rFonts w:ascii="Calibri" w:hAnsi="Calibri" w:cs="Calibri"/>
          <w:i/>
          <w:iCs/>
          <w:noProof/>
          <w:szCs w:val="24"/>
        </w:rPr>
        <w:t>Urban Stud.</w:t>
      </w:r>
      <w:r w:rsidRPr="007F533E">
        <w:rPr>
          <w:rFonts w:ascii="Calibri" w:hAnsi="Calibri" w:cs="Calibri"/>
          <w:noProof/>
          <w:szCs w:val="24"/>
        </w:rPr>
        <w:t xml:space="preserve"> </w:t>
      </w:r>
      <w:r w:rsidRPr="007F533E">
        <w:rPr>
          <w:rFonts w:ascii="Calibri" w:hAnsi="Calibri" w:cs="Calibri"/>
          <w:b/>
          <w:bCs/>
          <w:noProof/>
          <w:szCs w:val="24"/>
        </w:rPr>
        <w:t>35,</w:t>
      </w:r>
      <w:r w:rsidRPr="007F533E">
        <w:rPr>
          <w:rFonts w:ascii="Calibri" w:hAnsi="Calibri" w:cs="Calibri"/>
          <w:noProof/>
          <w:szCs w:val="24"/>
        </w:rPr>
        <w:t xml:space="preserve"> 1481–1500 (1998).</w:t>
      </w:r>
    </w:p>
    <w:p w14:paraId="5DC14EF2" w14:textId="73C67A47" w:rsidR="004F321C" w:rsidRDefault="0024728A" w:rsidP="00F36EF5">
      <w:pPr>
        <w:rPr>
          <w:rFonts w:ascii="Calibri" w:eastAsia="Calibri" w:hAnsi="Calibri" w:cs="Calibri"/>
        </w:rPr>
      </w:pPr>
      <w:r>
        <w:rPr>
          <w:rFonts w:ascii="Calibri" w:eastAsia="Calibri" w:hAnsi="Calibri" w:cs="Calibri"/>
        </w:rPr>
        <w:fldChar w:fldCharType="end"/>
      </w:r>
    </w:p>
    <w:p w14:paraId="03356D90" w14:textId="77777777" w:rsidR="004F321C" w:rsidRDefault="004F321C">
      <w:pPr>
        <w:rPr>
          <w:rFonts w:ascii="Calibri" w:eastAsia="Calibri" w:hAnsi="Calibri" w:cs="Calibri"/>
        </w:rPr>
      </w:pPr>
    </w:p>
    <w:p w14:paraId="33B8DAA5" w14:textId="77777777" w:rsidR="004F321C" w:rsidRDefault="004F321C">
      <w:pPr>
        <w:rPr>
          <w:rFonts w:ascii="Calibri" w:eastAsia="Calibri" w:hAnsi="Calibri" w:cs="Calibri"/>
        </w:rPr>
      </w:pPr>
    </w:p>
    <w:p w14:paraId="68EEB473" w14:textId="77777777" w:rsidR="00F36EF5" w:rsidRDefault="00F36EF5">
      <w:pPr>
        <w:rPr>
          <w:rFonts w:ascii="Calibri" w:eastAsia="Calibri" w:hAnsi="Calibri" w:cs="Calibri"/>
          <w:b/>
        </w:rPr>
      </w:pPr>
      <w:r>
        <w:rPr>
          <w:rFonts w:ascii="Calibri" w:eastAsia="Calibri" w:hAnsi="Calibri" w:cs="Calibri"/>
          <w:b/>
        </w:rPr>
        <w:br w:type="page"/>
      </w:r>
    </w:p>
    <w:p w14:paraId="140AFABD" w14:textId="204DEFA1" w:rsidR="00145983" w:rsidRPr="002208EB" w:rsidRDefault="002E609E">
      <w:pPr>
        <w:rPr>
          <w:rFonts w:ascii="Calibri" w:eastAsia="Calibri" w:hAnsi="Calibri" w:cs="Calibri"/>
          <w:b/>
        </w:rPr>
      </w:pPr>
      <w:r w:rsidRPr="002208EB">
        <w:rPr>
          <w:rFonts w:ascii="Calibri" w:eastAsia="Calibri" w:hAnsi="Calibri" w:cs="Calibri"/>
          <w:b/>
        </w:rPr>
        <w:lastRenderedPageBreak/>
        <w:t>Supplementary information</w:t>
      </w:r>
    </w:p>
    <w:p w14:paraId="0441D418" w14:textId="77777777" w:rsidR="002E609E" w:rsidRDefault="002E609E">
      <w:pPr>
        <w:rPr>
          <w:rFonts w:ascii="Calibri" w:eastAsia="Calibri" w:hAnsi="Calibri" w:cs="Calibri"/>
        </w:rPr>
      </w:pPr>
    </w:p>
    <w:p w14:paraId="6F62733D" w14:textId="1B1EBAAD" w:rsidR="00804521" w:rsidRDefault="008C1A08" w:rsidP="00804521">
      <w:pPr>
        <w:keepNext/>
      </w:pPr>
      <w:r>
        <w:rPr>
          <w:noProof/>
        </w:rPr>
        <w:drawing>
          <wp:inline distT="0" distB="0" distL="0" distR="0" wp14:anchorId="04EC5026" wp14:editId="7528BFFF">
            <wp:extent cx="5760720" cy="18910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I_Fig_citation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1891030"/>
                    </a:xfrm>
                    <a:prstGeom prst="rect">
                      <a:avLst/>
                    </a:prstGeom>
                  </pic:spPr>
                </pic:pic>
              </a:graphicData>
            </a:graphic>
          </wp:inline>
        </w:drawing>
      </w:r>
    </w:p>
    <w:p w14:paraId="15B51C8C" w14:textId="4BBDB701" w:rsidR="00C75ABE" w:rsidRDefault="00804521" w:rsidP="00804521">
      <w:pPr>
        <w:pStyle w:val="Caption"/>
        <w:rPr>
          <w:rFonts w:ascii="Calibri" w:eastAsia="Calibri" w:hAnsi="Calibri" w:cs="Calibri"/>
        </w:rPr>
      </w:pPr>
      <w:r>
        <w:t xml:space="preserve">Figure </w:t>
      </w:r>
      <w:r w:rsidR="006803E0">
        <w:fldChar w:fldCharType="begin"/>
      </w:r>
      <w:r w:rsidR="006803E0">
        <w:instrText xml:space="preserve"> SEQ Figure \* ARABIC </w:instrText>
      </w:r>
      <w:r w:rsidR="006803E0">
        <w:fldChar w:fldCharType="separate"/>
      </w:r>
      <w:r>
        <w:rPr>
          <w:noProof/>
        </w:rPr>
        <w:t>4</w:t>
      </w:r>
      <w:r w:rsidR="006803E0">
        <w:rPr>
          <w:noProof/>
        </w:rPr>
        <w:fldChar w:fldCharType="end"/>
      </w:r>
      <w:r>
        <w:t>: Average citations of urban case studies by region and city size</w:t>
      </w:r>
    </w:p>
    <w:p w14:paraId="487B3DBC" w14:textId="77777777" w:rsidR="00773E72" w:rsidRDefault="00773E72">
      <w:pPr>
        <w:rPr>
          <w:rFonts w:ascii="Calibri" w:eastAsia="Calibri" w:hAnsi="Calibri" w:cs="Calibri"/>
        </w:rPr>
      </w:pPr>
    </w:p>
    <w:p w14:paraId="645899F8" w14:textId="77777777" w:rsidR="00804521" w:rsidRDefault="00804521">
      <w:pPr>
        <w:rPr>
          <w:rFonts w:ascii="Calibri" w:eastAsia="Calibri" w:hAnsi="Calibri" w:cs="Calibri"/>
        </w:rPr>
      </w:pPr>
    </w:p>
    <w:p w14:paraId="361798B5" w14:textId="77777777" w:rsidR="00804521" w:rsidRDefault="00804521">
      <w:pPr>
        <w:rPr>
          <w:rFonts w:ascii="Calibri" w:eastAsia="Calibri" w:hAnsi="Calibri" w:cs="Calibri"/>
        </w:rPr>
      </w:pPr>
    </w:p>
    <w:p w14:paraId="424A3AE2" w14:textId="77777777" w:rsidR="00804521" w:rsidRDefault="00804521">
      <w:pPr>
        <w:rPr>
          <w:rFonts w:ascii="Calibri" w:eastAsia="Calibri" w:hAnsi="Calibri" w:cs="Calibri"/>
        </w:rPr>
      </w:pPr>
    </w:p>
    <w:p w14:paraId="34C1D5DB" w14:textId="77777777" w:rsidR="00804521" w:rsidRDefault="00804521">
      <w:pPr>
        <w:rPr>
          <w:rFonts w:ascii="Calibri" w:eastAsia="Calibri" w:hAnsi="Calibri" w:cs="Calibri"/>
        </w:rPr>
      </w:pPr>
    </w:p>
    <w:p w14:paraId="0B35FFAA" w14:textId="77777777" w:rsidR="00804521" w:rsidRDefault="00804521">
      <w:pPr>
        <w:rPr>
          <w:rFonts w:ascii="Calibri" w:eastAsia="Calibri" w:hAnsi="Calibri" w:cs="Calibri"/>
        </w:rPr>
      </w:pPr>
    </w:p>
    <w:p w14:paraId="2AF19E3A" w14:textId="0585CCAE" w:rsidR="00773E72" w:rsidRDefault="002113CC">
      <w:pPr>
        <w:rPr>
          <w:rFonts w:ascii="Calibri" w:eastAsia="Calibri" w:hAnsi="Calibri" w:cs="Calibri"/>
        </w:rPr>
      </w:pPr>
      <w:r>
        <w:rPr>
          <w:rFonts w:ascii="Calibri" w:eastAsia="Calibri" w:hAnsi="Calibri" w:cs="Calibri"/>
          <w:noProof/>
        </w:rPr>
        <w:drawing>
          <wp:inline distT="0" distB="0" distL="0" distR="0" wp14:anchorId="65E9B209" wp14:editId="46855E77">
            <wp:extent cx="5760720" cy="2400300"/>
            <wp:effectExtent l="0" t="0" r="0" b="0"/>
            <wp:docPr id="3" name="Bild 2" descr="study_distribut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udy_distribution-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2400300"/>
                    </a:xfrm>
                    <a:prstGeom prst="rect">
                      <a:avLst/>
                    </a:prstGeom>
                    <a:noFill/>
                    <a:ln>
                      <a:noFill/>
                    </a:ln>
                  </pic:spPr>
                </pic:pic>
              </a:graphicData>
            </a:graphic>
          </wp:inline>
        </w:drawing>
      </w:r>
    </w:p>
    <w:p w14:paraId="3AFC29BE" w14:textId="05852514" w:rsidR="00773E72" w:rsidRDefault="00773E72">
      <w:pPr>
        <w:rPr>
          <w:rFonts w:ascii="Calibri" w:eastAsia="Calibri" w:hAnsi="Calibri" w:cs="Calibri"/>
        </w:rPr>
      </w:pPr>
      <w:r>
        <w:rPr>
          <w:rFonts w:ascii="Calibri" w:eastAsia="Calibri" w:hAnsi="Calibri" w:cs="Calibri"/>
        </w:rPr>
        <w:t xml:space="preserve">Fig </w:t>
      </w:r>
      <w:r w:rsidR="00E77AAE">
        <w:rPr>
          <w:rFonts w:ascii="Calibri" w:eastAsia="Calibri" w:hAnsi="Calibri" w:cs="Calibri"/>
        </w:rPr>
        <w:t>1</w:t>
      </w:r>
      <w:r w:rsidR="00834150">
        <w:rPr>
          <w:rFonts w:ascii="Calibri" w:eastAsia="Calibri" w:hAnsi="Calibri" w:cs="Calibri"/>
        </w:rPr>
        <w:t>: Regional biases in urban cas</w:t>
      </w:r>
      <w:r w:rsidR="00F4449B">
        <w:rPr>
          <w:rFonts w:ascii="Calibri" w:eastAsia="Calibri" w:hAnsi="Calibri" w:cs="Calibri"/>
        </w:rPr>
        <w:t>e study research and citations</w:t>
      </w:r>
    </w:p>
    <w:p w14:paraId="013ABA6C" w14:textId="77777777" w:rsidR="001857F0" w:rsidRDefault="001857F0">
      <w:pPr>
        <w:rPr>
          <w:rFonts w:ascii="Calibri" w:eastAsia="Calibri" w:hAnsi="Calibri" w:cs="Calibri"/>
        </w:rPr>
      </w:pPr>
    </w:p>
    <w:tbl>
      <w:tblPr>
        <w:tblW w:w="9940" w:type="dxa"/>
        <w:tblLook w:val="04A0" w:firstRow="1" w:lastRow="0" w:firstColumn="1" w:lastColumn="0" w:noHBand="0" w:noVBand="1"/>
      </w:tblPr>
      <w:tblGrid>
        <w:gridCol w:w="840"/>
        <w:gridCol w:w="2380"/>
        <w:gridCol w:w="5144"/>
        <w:gridCol w:w="1576"/>
      </w:tblGrid>
      <w:tr w:rsidR="00E77AAE" w:rsidRPr="00E77AAE" w14:paraId="62D47296" w14:textId="77777777" w:rsidTr="00E77AAE">
        <w:trPr>
          <w:trHeight w:val="300"/>
        </w:trPr>
        <w:tc>
          <w:tcPr>
            <w:tcW w:w="840" w:type="dxa"/>
            <w:tcBorders>
              <w:top w:val="single" w:sz="4" w:space="0" w:color="auto"/>
              <w:left w:val="nil"/>
              <w:bottom w:val="single" w:sz="4" w:space="0" w:color="auto"/>
              <w:right w:val="nil"/>
            </w:tcBorders>
            <w:shd w:val="clear" w:color="auto" w:fill="auto"/>
            <w:noWrap/>
            <w:vAlign w:val="bottom"/>
            <w:hideMark/>
          </w:tcPr>
          <w:p w14:paraId="7192FD71" w14:textId="2111A43C" w:rsidR="00E77AAE" w:rsidRPr="00E77AAE" w:rsidRDefault="00E77AAE" w:rsidP="00E77AAE">
            <w:pPr>
              <w:spacing w:after="0" w:line="240" w:lineRule="auto"/>
              <w:rPr>
                <w:rFonts w:ascii="Calibri" w:eastAsia="Times New Roman" w:hAnsi="Calibri" w:cs="Calibri"/>
                <w:b/>
                <w:color w:val="000000"/>
              </w:rPr>
            </w:pPr>
            <w:bookmarkStart w:id="63" w:name="RANGE!A1:D18"/>
            <w:r w:rsidRPr="00E77AAE">
              <w:rPr>
                <w:rFonts w:ascii="Calibri" w:eastAsia="Times New Roman" w:hAnsi="Calibri" w:cs="Calibri"/>
                <w:b/>
                <w:color w:val="000000"/>
              </w:rPr>
              <w:t>ID</w:t>
            </w:r>
            <w:bookmarkEnd w:id="63"/>
          </w:p>
        </w:tc>
        <w:tc>
          <w:tcPr>
            <w:tcW w:w="2380" w:type="dxa"/>
            <w:tcBorders>
              <w:top w:val="single" w:sz="4" w:space="0" w:color="auto"/>
              <w:left w:val="nil"/>
              <w:bottom w:val="single" w:sz="4" w:space="0" w:color="auto"/>
              <w:right w:val="nil"/>
            </w:tcBorders>
            <w:shd w:val="clear" w:color="auto" w:fill="auto"/>
            <w:noWrap/>
            <w:vAlign w:val="bottom"/>
            <w:hideMark/>
          </w:tcPr>
          <w:p w14:paraId="2F11BB68" w14:textId="77777777" w:rsidR="00E77AAE" w:rsidRPr="00E77AAE" w:rsidRDefault="00E77AAE" w:rsidP="00E77AAE">
            <w:pPr>
              <w:spacing w:after="0" w:line="240" w:lineRule="auto"/>
              <w:rPr>
                <w:rFonts w:ascii="Calibri" w:eastAsia="Times New Roman" w:hAnsi="Calibri" w:cs="Calibri"/>
                <w:b/>
                <w:color w:val="000000"/>
              </w:rPr>
            </w:pPr>
            <w:r w:rsidRPr="00E77AAE">
              <w:rPr>
                <w:rFonts w:ascii="Calibri" w:eastAsia="Times New Roman" w:hAnsi="Calibri" w:cs="Calibri"/>
                <w:b/>
                <w:color w:val="000000"/>
              </w:rPr>
              <w:t>Topic Name</w:t>
            </w:r>
          </w:p>
        </w:tc>
        <w:tc>
          <w:tcPr>
            <w:tcW w:w="5144" w:type="dxa"/>
            <w:tcBorders>
              <w:top w:val="single" w:sz="4" w:space="0" w:color="auto"/>
              <w:left w:val="nil"/>
              <w:bottom w:val="single" w:sz="4" w:space="0" w:color="auto"/>
              <w:right w:val="nil"/>
            </w:tcBorders>
            <w:shd w:val="clear" w:color="auto" w:fill="auto"/>
            <w:noWrap/>
            <w:vAlign w:val="bottom"/>
            <w:hideMark/>
          </w:tcPr>
          <w:p w14:paraId="564F5939" w14:textId="77777777" w:rsidR="00E77AAE" w:rsidRPr="00E77AAE" w:rsidRDefault="00E77AAE" w:rsidP="00E77AAE">
            <w:pPr>
              <w:spacing w:after="0" w:line="240" w:lineRule="auto"/>
              <w:rPr>
                <w:rFonts w:ascii="Calibri" w:eastAsia="Times New Roman" w:hAnsi="Calibri" w:cs="Calibri"/>
                <w:b/>
                <w:color w:val="000000"/>
              </w:rPr>
            </w:pPr>
            <w:r w:rsidRPr="00E77AAE">
              <w:rPr>
                <w:rFonts w:ascii="Calibri" w:eastAsia="Times New Roman" w:hAnsi="Calibri" w:cs="Calibri"/>
                <w:b/>
                <w:color w:val="000000"/>
              </w:rPr>
              <w:t>Stemmed Keywords</w:t>
            </w:r>
          </w:p>
        </w:tc>
        <w:tc>
          <w:tcPr>
            <w:tcW w:w="1576" w:type="dxa"/>
            <w:tcBorders>
              <w:top w:val="single" w:sz="4" w:space="0" w:color="auto"/>
              <w:left w:val="nil"/>
              <w:bottom w:val="single" w:sz="4" w:space="0" w:color="auto"/>
              <w:right w:val="nil"/>
            </w:tcBorders>
            <w:shd w:val="clear" w:color="auto" w:fill="auto"/>
            <w:noWrap/>
            <w:vAlign w:val="bottom"/>
            <w:hideMark/>
          </w:tcPr>
          <w:p w14:paraId="3D1ED4BF" w14:textId="77777777" w:rsidR="00E77AAE" w:rsidRPr="00E77AAE" w:rsidRDefault="00E77AAE" w:rsidP="00E77AAE">
            <w:pPr>
              <w:spacing w:after="0" w:line="240" w:lineRule="auto"/>
              <w:jc w:val="right"/>
              <w:rPr>
                <w:rFonts w:ascii="Calibri" w:eastAsia="Times New Roman" w:hAnsi="Calibri" w:cs="Calibri"/>
                <w:b/>
                <w:color w:val="000000"/>
              </w:rPr>
            </w:pPr>
            <w:r w:rsidRPr="00E77AAE">
              <w:rPr>
                <w:rFonts w:ascii="Calibri" w:eastAsia="Times New Roman" w:hAnsi="Calibri" w:cs="Calibri"/>
                <w:b/>
                <w:color w:val="000000"/>
              </w:rPr>
              <w:t>Marginal Topic Distribution</w:t>
            </w:r>
          </w:p>
        </w:tc>
      </w:tr>
      <w:tr w:rsidR="00E77AAE" w:rsidRPr="00E77AAE" w14:paraId="16BD5EFD" w14:textId="77777777" w:rsidTr="00E77AAE">
        <w:trPr>
          <w:trHeight w:val="300"/>
        </w:trPr>
        <w:tc>
          <w:tcPr>
            <w:tcW w:w="840" w:type="dxa"/>
            <w:tcBorders>
              <w:top w:val="single" w:sz="4" w:space="0" w:color="auto"/>
              <w:left w:val="nil"/>
              <w:bottom w:val="nil"/>
              <w:right w:val="nil"/>
            </w:tcBorders>
            <w:shd w:val="clear" w:color="auto" w:fill="auto"/>
            <w:noWrap/>
            <w:vAlign w:val="bottom"/>
            <w:hideMark/>
          </w:tcPr>
          <w:p w14:paraId="0B3CBE1C"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1</w:t>
            </w:r>
          </w:p>
        </w:tc>
        <w:tc>
          <w:tcPr>
            <w:tcW w:w="2380" w:type="dxa"/>
            <w:tcBorders>
              <w:top w:val="single" w:sz="4" w:space="0" w:color="auto"/>
              <w:left w:val="nil"/>
              <w:bottom w:val="nil"/>
              <w:right w:val="nil"/>
            </w:tcBorders>
            <w:shd w:val="clear" w:color="auto" w:fill="auto"/>
            <w:noWrap/>
            <w:vAlign w:val="bottom"/>
            <w:hideMark/>
          </w:tcPr>
          <w:p w14:paraId="3455F4F1"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Urban governance</w:t>
            </w:r>
          </w:p>
        </w:tc>
        <w:tc>
          <w:tcPr>
            <w:tcW w:w="5144" w:type="dxa"/>
            <w:tcBorders>
              <w:top w:val="single" w:sz="4" w:space="0" w:color="auto"/>
              <w:left w:val="nil"/>
              <w:bottom w:val="nil"/>
              <w:right w:val="nil"/>
            </w:tcBorders>
            <w:shd w:val="clear" w:color="auto" w:fill="auto"/>
            <w:noWrap/>
            <w:vAlign w:val="bottom"/>
            <w:hideMark/>
          </w:tcPr>
          <w:p w14:paraId="60A280F0"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citi; polici; govern; local; develop</w:t>
            </w:r>
          </w:p>
        </w:tc>
        <w:tc>
          <w:tcPr>
            <w:tcW w:w="1576" w:type="dxa"/>
            <w:tcBorders>
              <w:top w:val="single" w:sz="4" w:space="0" w:color="auto"/>
              <w:left w:val="nil"/>
              <w:bottom w:val="nil"/>
              <w:right w:val="nil"/>
            </w:tcBorders>
            <w:shd w:val="clear" w:color="auto" w:fill="auto"/>
            <w:noWrap/>
            <w:vAlign w:val="bottom"/>
            <w:hideMark/>
          </w:tcPr>
          <w:p w14:paraId="55396AA7"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9.3</w:t>
            </w:r>
          </w:p>
        </w:tc>
      </w:tr>
      <w:tr w:rsidR="00E77AAE" w:rsidRPr="00E77AAE" w14:paraId="072A2AB0" w14:textId="77777777" w:rsidTr="00E77AAE">
        <w:trPr>
          <w:trHeight w:val="300"/>
        </w:trPr>
        <w:tc>
          <w:tcPr>
            <w:tcW w:w="840" w:type="dxa"/>
            <w:tcBorders>
              <w:top w:val="nil"/>
              <w:left w:val="nil"/>
              <w:bottom w:val="nil"/>
              <w:right w:val="nil"/>
            </w:tcBorders>
            <w:shd w:val="clear" w:color="auto" w:fill="auto"/>
            <w:noWrap/>
            <w:vAlign w:val="bottom"/>
            <w:hideMark/>
          </w:tcPr>
          <w:p w14:paraId="79F1CCF9"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2</w:t>
            </w:r>
          </w:p>
        </w:tc>
        <w:tc>
          <w:tcPr>
            <w:tcW w:w="2380" w:type="dxa"/>
            <w:tcBorders>
              <w:top w:val="nil"/>
              <w:left w:val="nil"/>
              <w:bottom w:val="nil"/>
              <w:right w:val="nil"/>
            </w:tcBorders>
            <w:shd w:val="clear" w:color="auto" w:fill="auto"/>
            <w:noWrap/>
            <w:vAlign w:val="bottom"/>
            <w:hideMark/>
          </w:tcPr>
          <w:p w14:paraId="4C516E15"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Energy consumption</w:t>
            </w:r>
          </w:p>
        </w:tc>
        <w:tc>
          <w:tcPr>
            <w:tcW w:w="5144" w:type="dxa"/>
            <w:tcBorders>
              <w:top w:val="nil"/>
              <w:left w:val="nil"/>
              <w:bottom w:val="nil"/>
              <w:right w:val="nil"/>
            </w:tcBorders>
            <w:shd w:val="clear" w:color="auto" w:fill="auto"/>
            <w:noWrap/>
            <w:vAlign w:val="bottom"/>
            <w:hideMark/>
          </w:tcPr>
          <w:p w14:paraId="6AF8FEC2"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energi; consumpt; effici; sector; beij</w:t>
            </w:r>
          </w:p>
        </w:tc>
        <w:tc>
          <w:tcPr>
            <w:tcW w:w="1576" w:type="dxa"/>
            <w:tcBorders>
              <w:top w:val="nil"/>
              <w:left w:val="nil"/>
              <w:bottom w:val="nil"/>
              <w:right w:val="nil"/>
            </w:tcBorders>
            <w:shd w:val="clear" w:color="auto" w:fill="auto"/>
            <w:noWrap/>
            <w:vAlign w:val="bottom"/>
            <w:hideMark/>
          </w:tcPr>
          <w:p w14:paraId="6D523E3A"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7.9</w:t>
            </w:r>
          </w:p>
        </w:tc>
      </w:tr>
      <w:tr w:rsidR="00E77AAE" w:rsidRPr="00E77AAE" w14:paraId="37AE4BAE" w14:textId="77777777" w:rsidTr="00E77AAE">
        <w:trPr>
          <w:trHeight w:val="300"/>
        </w:trPr>
        <w:tc>
          <w:tcPr>
            <w:tcW w:w="840" w:type="dxa"/>
            <w:tcBorders>
              <w:top w:val="nil"/>
              <w:left w:val="nil"/>
              <w:bottom w:val="nil"/>
              <w:right w:val="nil"/>
            </w:tcBorders>
            <w:shd w:val="clear" w:color="auto" w:fill="auto"/>
            <w:noWrap/>
            <w:vAlign w:val="bottom"/>
            <w:hideMark/>
          </w:tcPr>
          <w:p w14:paraId="77B45FE6"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3</w:t>
            </w:r>
          </w:p>
        </w:tc>
        <w:tc>
          <w:tcPr>
            <w:tcW w:w="2380" w:type="dxa"/>
            <w:tcBorders>
              <w:top w:val="nil"/>
              <w:left w:val="nil"/>
              <w:bottom w:val="nil"/>
              <w:right w:val="nil"/>
            </w:tcBorders>
            <w:shd w:val="clear" w:color="auto" w:fill="auto"/>
            <w:noWrap/>
            <w:vAlign w:val="bottom"/>
            <w:hideMark/>
          </w:tcPr>
          <w:p w14:paraId="5DD00313"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Urban form</w:t>
            </w:r>
          </w:p>
        </w:tc>
        <w:tc>
          <w:tcPr>
            <w:tcW w:w="5144" w:type="dxa"/>
            <w:tcBorders>
              <w:top w:val="nil"/>
              <w:left w:val="nil"/>
              <w:bottom w:val="nil"/>
              <w:right w:val="nil"/>
            </w:tcBorders>
            <w:shd w:val="clear" w:color="auto" w:fill="auto"/>
            <w:noWrap/>
            <w:vAlign w:val="bottom"/>
            <w:hideMark/>
          </w:tcPr>
          <w:p w14:paraId="1012C7F2"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urban; area; land; ecolog; model</w:t>
            </w:r>
          </w:p>
        </w:tc>
        <w:tc>
          <w:tcPr>
            <w:tcW w:w="1576" w:type="dxa"/>
            <w:tcBorders>
              <w:top w:val="nil"/>
              <w:left w:val="nil"/>
              <w:bottom w:val="nil"/>
              <w:right w:val="nil"/>
            </w:tcBorders>
            <w:shd w:val="clear" w:color="auto" w:fill="auto"/>
            <w:noWrap/>
            <w:vAlign w:val="bottom"/>
            <w:hideMark/>
          </w:tcPr>
          <w:p w14:paraId="3B8D52CD"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7.2</w:t>
            </w:r>
          </w:p>
        </w:tc>
      </w:tr>
      <w:tr w:rsidR="00E77AAE" w:rsidRPr="00E77AAE" w14:paraId="3B4425D7" w14:textId="77777777" w:rsidTr="00E77AAE">
        <w:trPr>
          <w:trHeight w:val="300"/>
        </w:trPr>
        <w:tc>
          <w:tcPr>
            <w:tcW w:w="840" w:type="dxa"/>
            <w:tcBorders>
              <w:top w:val="nil"/>
              <w:left w:val="nil"/>
              <w:bottom w:val="nil"/>
              <w:right w:val="nil"/>
            </w:tcBorders>
            <w:shd w:val="clear" w:color="auto" w:fill="auto"/>
            <w:noWrap/>
            <w:vAlign w:val="bottom"/>
            <w:hideMark/>
          </w:tcPr>
          <w:p w14:paraId="349A1772"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4</w:t>
            </w:r>
          </w:p>
        </w:tc>
        <w:tc>
          <w:tcPr>
            <w:tcW w:w="2380" w:type="dxa"/>
            <w:tcBorders>
              <w:top w:val="nil"/>
              <w:left w:val="nil"/>
              <w:bottom w:val="nil"/>
              <w:right w:val="nil"/>
            </w:tcBorders>
            <w:shd w:val="clear" w:color="auto" w:fill="auto"/>
            <w:noWrap/>
            <w:vAlign w:val="bottom"/>
            <w:hideMark/>
          </w:tcPr>
          <w:p w14:paraId="168243F6"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Solar PV</w:t>
            </w:r>
          </w:p>
        </w:tc>
        <w:tc>
          <w:tcPr>
            <w:tcW w:w="5144" w:type="dxa"/>
            <w:tcBorders>
              <w:top w:val="nil"/>
              <w:left w:val="nil"/>
              <w:bottom w:val="nil"/>
              <w:right w:val="nil"/>
            </w:tcBorders>
            <w:shd w:val="clear" w:color="auto" w:fill="auto"/>
            <w:noWrap/>
            <w:vAlign w:val="bottom"/>
            <w:hideMark/>
          </w:tcPr>
          <w:p w14:paraId="1E75FC27"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system; solar; power; electr; energi</w:t>
            </w:r>
          </w:p>
        </w:tc>
        <w:tc>
          <w:tcPr>
            <w:tcW w:w="1576" w:type="dxa"/>
            <w:tcBorders>
              <w:top w:val="nil"/>
              <w:left w:val="nil"/>
              <w:bottom w:val="nil"/>
              <w:right w:val="nil"/>
            </w:tcBorders>
            <w:shd w:val="clear" w:color="auto" w:fill="auto"/>
            <w:noWrap/>
            <w:vAlign w:val="bottom"/>
            <w:hideMark/>
          </w:tcPr>
          <w:p w14:paraId="2F571818"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7.0</w:t>
            </w:r>
          </w:p>
        </w:tc>
      </w:tr>
      <w:tr w:rsidR="00E77AAE" w:rsidRPr="00E77AAE" w14:paraId="35BFE849" w14:textId="77777777" w:rsidTr="00E77AAE">
        <w:trPr>
          <w:trHeight w:val="300"/>
        </w:trPr>
        <w:tc>
          <w:tcPr>
            <w:tcW w:w="840" w:type="dxa"/>
            <w:tcBorders>
              <w:top w:val="nil"/>
              <w:left w:val="nil"/>
              <w:bottom w:val="nil"/>
              <w:right w:val="nil"/>
            </w:tcBorders>
            <w:shd w:val="clear" w:color="auto" w:fill="auto"/>
            <w:noWrap/>
            <w:vAlign w:val="bottom"/>
            <w:hideMark/>
          </w:tcPr>
          <w:p w14:paraId="406C69C5"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5</w:t>
            </w:r>
          </w:p>
        </w:tc>
        <w:tc>
          <w:tcPr>
            <w:tcW w:w="2380" w:type="dxa"/>
            <w:tcBorders>
              <w:top w:val="nil"/>
              <w:left w:val="nil"/>
              <w:bottom w:val="nil"/>
              <w:right w:val="nil"/>
            </w:tcBorders>
            <w:shd w:val="clear" w:color="auto" w:fill="auto"/>
            <w:noWrap/>
            <w:vAlign w:val="bottom"/>
            <w:hideMark/>
          </w:tcPr>
          <w:p w14:paraId="1A227B0B"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CO</w:t>
            </w:r>
            <w:r w:rsidRPr="00E77AAE">
              <w:rPr>
                <w:rFonts w:ascii="Calibri" w:eastAsia="Times New Roman" w:hAnsi="Calibri" w:cs="Calibri"/>
                <w:color w:val="000000"/>
                <w:vertAlign w:val="subscript"/>
              </w:rPr>
              <w:t>2</w:t>
            </w:r>
            <w:r w:rsidRPr="00E77AAE">
              <w:rPr>
                <w:rFonts w:ascii="Calibri" w:eastAsia="Times New Roman" w:hAnsi="Calibri" w:cs="Calibri"/>
                <w:color w:val="000000"/>
              </w:rPr>
              <w:t xml:space="preserve"> emissions</w:t>
            </w:r>
          </w:p>
        </w:tc>
        <w:tc>
          <w:tcPr>
            <w:tcW w:w="5144" w:type="dxa"/>
            <w:tcBorders>
              <w:top w:val="nil"/>
              <w:left w:val="nil"/>
              <w:bottom w:val="nil"/>
              <w:right w:val="nil"/>
            </w:tcBorders>
            <w:shd w:val="clear" w:color="auto" w:fill="auto"/>
            <w:noWrap/>
            <w:vAlign w:val="bottom"/>
            <w:hideMark/>
          </w:tcPr>
          <w:p w14:paraId="37D70B9F"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carbon; emiss; industri; china; lowcarbon</w:t>
            </w:r>
          </w:p>
        </w:tc>
        <w:tc>
          <w:tcPr>
            <w:tcW w:w="1576" w:type="dxa"/>
            <w:tcBorders>
              <w:top w:val="nil"/>
              <w:left w:val="nil"/>
              <w:bottom w:val="nil"/>
              <w:right w:val="nil"/>
            </w:tcBorders>
            <w:shd w:val="clear" w:color="auto" w:fill="auto"/>
            <w:noWrap/>
            <w:vAlign w:val="bottom"/>
            <w:hideMark/>
          </w:tcPr>
          <w:p w14:paraId="4FE59632"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6.8</w:t>
            </w:r>
          </w:p>
        </w:tc>
      </w:tr>
      <w:tr w:rsidR="00E77AAE" w:rsidRPr="00E77AAE" w14:paraId="3843951A" w14:textId="77777777" w:rsidTr="00E77AAE">
        <w:trPr>
          <w:trHeight w:val="300"/>
        </w:trPr>
        <w:tc>
          <w:tcPr>
            <w:tcW w:w="840" w:type="dxa"/>
            <w:tcBorders>
              <w:top w:val="nil"/>
              <w:left w:val="nil"/>
              <w:bottom w:val="nil"/>
              <w:right w:val="nil"/>
            </w:tcBorders>
            <w:shd w:val="clear" w:color="auto" w:fill="auto"/>
            <w:noWrap/>
            <w:vAlign w:val="bottom"/>
            <w:hideMark/>
          </w:tcPr>
          <w:p w14:paraId="1E3F167B"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lastRenderedPageBreak/>
              <w:t>6</w:t>
            </w:r>
          </w:p>
        </w:tc>
        <w:tc>
          <w:tcPr>
            <w:tcW w:w="2380" w:type="dxa"/>
            <w:tcBorders>
              <w:top w:val="nil"/>
              <w:left w:val="nil"/>
              <w:bottom w:val="nil"/>
              <w:right w:val="nil"/>
            </w:tcBorders>
            <w:shd w:val="clear" w:color="auto" w:fill="auto"/>
            <w:noWrap/>
            <w:vAlign w:val="bottom"/>
            <w:hideMark/>
          </w:tcPr>
          <w:p w14:paraId="754E3DFA"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Buildings</w:t>
            </w:r>
          </w:p>
        </w:tc>
        <w:tc>
          <w:tcPr>
            <w:tcW w:w="5144" w:type="dxa"/>
            <w:tcBorders>
              <w:top w:val="nil"/>
              <w:left w:val="nil"/>
              <w:bottom w:val="nil"/>
              <w:right w:val="nil"/>
            </w:tcBorders>
            <w:shd w:val="clear" w:color="auto" w:fill="auto"/>
            <w:noWrap/>
            <w:vAlign w:val="bottom"/>
            <w:hideMark/>
          </w:tcPr>
          <w:p w14:paraId="55ACA318"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build; design; energi; perform; residenti</w:t>
            </w:r>
          </w:p>
        </w:tc>
        <w:tc>
          <w:tcPr>
            <w:tcW w:w="1576" w:type="dxa"/>
            <w:tcBorders>
              <w:top w:val="nil"/>
              <w:left w:val="nil"/>
              <w:bottom w:val="nil"/>
              <w:right w:val="nil"/>
            </w:tcBorders>
            <w:shd w:val="clear" w:color="auto" w:fill="auto"/>
            <w:noWrap/>
            <w:vAlign w:val="bottom"/>
            <w:hideMark/>
          </w:tcPr>
          <w:p w14:paraId="5AF9B28C"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6.8</w:t>
            </w:r>
          </w:p>
        </w:tc>
      </w:tr>
      <w:tr w:rsidR="00E77AAE" w:rsidRPr="00E77AAE" w14:paraId="24FDD9BF" w14:textId="77777777" w:rsidTr="00E77AAE">
        <w:trPr>
          <w:trHeight w:val="300"/>
        </w:trPr>
        <w:tc>
          <w:tcPr>
            <w:tcW w:w="840" w:type="dxa"/>
            <w:tcBorders>
              <w:top w:val="nil"/>
              <w:left w:val="nil"/>
              <w:bottom w:val="nil"/>
              <w:right w:val="nil"/>
            </w:tcBorders>
            <w:shd w:val="clear" w:color="auto" w:fill="auto"/>
            <w:noWrap/>
            <w:vAlign w:val="bottom"/>
            <w:hideMark/>
          </w:tcPr>
          <w:p w14:paraId="13BBE409"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7</w:t>
            </w:r>
          </w:p>
        </w:tc>
        <w:tc>
          <w:tcPr>
            <w:tcW w:w="2380" w:type="dxa"/>
            <w:tcBorders>
              <w:top w:val="nil"/>
              <w:left w:val="nil"/>
              <w:bottom w:val="nil"/>
              <w:right w:val="nil"/>
            </w:tcBorders>
            <w:shd w:val="clear" w:color="auto" w:fill="auto"/>
            <w:noWrap/>
            <w:vAlign w:val="bottom"/>
            <w:hideMark/>
          </w:tcPr>
          <w:p w14:paraId="2A27DBBA"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Climate adaptation</w:t>
            </w:r>
          </w:p>
        </w:tc>
        <w:tc>
          <w:tcPr>
            <w:tcW w:w="5144" w:type="dxa"/>
            <w:tcBorders>
              <w:top w:val="nil"/>
              <w:left w:val="nil"/>
              <w:bottom w:val="nil"/>
              <w:right w:val="nil"/>
            </w:tcBorders>
            <w:shd w:val="clear" w:color="auto" w:fill="auto"/>
            <w:noWrap/>
            <w:vAlign w:val="bottom"/>
            <w:hideMark/>
          </w:tcPr>
          <w:p w14:paraId="562539B9"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climat; chang; adapt; risk; govern</w:t>
            </w:r>
          </w:p>
        </w:tc>
        <w:tc>
          <w:tcPr>
            <w:tcW w:w="1576" w:type="dxa"/>
            <w:tcBorders>
              <w:top w:val="nil"/>
              <w:left w:val="nil"/>
              <w:bottom w:val="nil"/>
              <w:right w:val="nil"/>
            </w:tcBorders>
            <w:shd w:val="clear" w:color="auto" w:fill="auto"/>
            <w:noWrap/>
            <w:vAlign w:val="bottom"/>
            <w:hideMark/>
          </w:tcPr>
          <w:p w14:paraId="6D244F29"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6.5</w:t>
            </w:r>
          </w:p>
        </w:tc>
      </w:tr>
      <w:tr w:rsidR="00E77AAE" w:rsidRPr="00E77AAE" w14:paraId="007AD756" w14:textId="77777777" w:rsidTr="00E77AAE">
        <w:trPr>
          <w:trHeight w:val="300"/>
        </w:trPr>
        <w:tc>
          <w:tcPr>
            <w:tcW w:w="840" w:type="dxa"/>
            <w:tcBorders>
              <w:top w:val="nil"/>
              <w:left w:val="nil"/>
              <w:bottom w:val="nil"/>
              <w:right w:val="nil"/>
            </w:tcBorders>
            <w:shd w:val="clear" w:color="auto" w:fill="auto"/>
            <w:noWrap/>
            <w:vAlign w:val="bottom"/>
            <w:hideMark/>
          </w:tcPr>
          <w:p w14:paraId="399745FC"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8</w:t>
            </w:r>
          </w:p>
        </w:tc>
        <w:tc>
          <w:tcPr>
            <w:tcW w:w="2380" w:type="dxa"/>
            <w:tcBorders>
              <w:top w:val="nil"/>
              <w:left w:val="nil"/>
              <w:bottom w:val="nil"/>
              <w:right w:val="nil"/>
            </w:tcBorders>
            <w:shd w:val="clear" w:color="auto" w:fill="auto"/>
            <w:noWrap/>
            <w:vAlign w:val="bottom"/>
            <w:hideMark/>
          </w:tcPr>
          <w:p w14:paraId="7B64A6F7"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Air pollution</w:t>
            </w:r>
          </w:p>
        </w:tc>
        <w:tc>
          <w:tcPr>
            <w:tcW w:w="5144" w:type="dxa"/>
            <w:tcBorders>
              <w:top w:val="nil"/>
              <w:left w:val="nil"/>
              <w:bottom w:val="nil"/>
              <w:right w:val="nil"/>
            </w:tcBorders>
            <w:shd w:val="clear" w:color="auto" w:fill="auto"/>
            <w:noWrap/>
            <w:vAlign w:val="bottom"/>
            <w:hideMark/>
          </w:tcPr>
          <w:p w14:paraId="5F664A70"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air; pollut; health; qualiti; concentr</w:t>
            </w:r>
          </w:p>
        </w:tc>
        <w:tc>
          <w:tcPr>
            <w:tcW w:w="1576" w:type="dxa"/>
            <w:tcBorders>
              <w:top w:val="nil"/>
              <w:left w:val="nil"/>
              <w:bottom w:val="nil"/>
              <w:right w:val="nil"/>
            </w:tcBorders>
            <w:shd w:val="clear" w:color="auto" w:fill="auto"/>
            <w:noWrap/>
            <w:vAlign w:val="bottom"/>
            <w:hideMark/>
          </w:tcPr>
          <w:p w14:paraId="72429C80"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6.2</w:t>
            </w:r>
          </w:p>
        </w:tc>
      </w:tr>
      <w:tr w:rsidR="00E77AAE" w:rsidRPr="00E77AAE" w14:paraId="4DA98727" w14:textId="77777777" w:rsidTr="00E77AAE">
        <w:trPr>
          <w:trHeight w:val="300"/>
        </w:trPr>
        <w:tc>
          <w:tcPr>
            <w:tcW w:w="840" w:type="dxa"/>
            <w:tcBorders>
              <w:top w:val="nil"/>
              <w:left w:val="nil"/>
              <w:bottom w:val="nil"/>
              <w:right w:val="nil"/>
            </w:tcBorders>
            <w:shd w:val="clear" w:color="auto" w:fill="auto"/>
            <w:noWrap/>
            <w:vAlign w:val="bottom"/>
            <w:hideMark/>
          </w:tcPr>
          <w:p w14:paraId="03A3A309"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9</w:t>
            </w:r>
          </w:p>
        </w:tc>
        <w:tc>
          <w:tcPr>
            <w:tcW w:w="2380" w:type="dxa"/>
            <w:tcBorders>
              <w:top w:val="nil"/>
              <w:left w:val="nil"/>
              <w:bottom w:val="nil"/>
              <w:right w:val="nil"/>
            </w:tcBorders>
            <w:shd w:val="clear" w:color="auto" w:fill="auto"/>
            <w:noWrap/>
            <w:vAlign w:val="bottom"/>
            <w:hideMark/>
          </w:tcPr>
          <w:p w14:paraId="37B24ADE"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Transportation</w:t>
            </w:r>
          </w:p>
        </w:tc>
        <w:tc>
          <w:tcPr>
            <w:tcW w:w="5144" w:type="dxa"/>
            <w:tcBorders>
              <w:top w:val="nil"/>
              <w:left w:val="nil"/>
              <w:bottom w:val="nil"/>
              <w:right w:val="nil"/>
            </w:tcBorders>
            <w:shd w:val="clear" w:color="auto" w:fill="auto"/>
            <w:noWrap/>
            <w:vAlign w:val="bottom"/>
            <w:hideMark/>
          </w:tcPr>
          <w:p w14:paraId="4DEEE745"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transport; travel; traffic; public; car</w:t>
            </w:r>
          </w:p>
        </w:tc>
        <w:tc>
          <w:tcPr>
            <w:tcW w:w="1576" w:type="dxa"/>
            <w:tcBorders>
              <w:top w:val="nil"/>
              <w:left w:val="nil"/>
              <w:bottom w:val="nil"/>
              <w:right w:val="nil"/>
            </w:tcBorders>
            <w:shd w:val="clear" w:color="auto" w:fill="auto"/>
            <w:noWrap/>
            <w:vAlign w:val="bottom"/>
            <w:hideMark/>
          </w:tcPr>
          <w:p w14:paraId="612B1AA1"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5.7</w:t>
            </w:r>
          </w:p>
        </w:tc>
      </w:tr>
      <w:tr w:rsidR="00E77AAE" w:rsidRPr="00E77AAE" w14:paraId="5122E92A" w14:textId="77777777" w:rsidTr="00E77AAE">
        <w:trPr>
          <w:trHeight w:val="300"/>
        </w:trPr>
        <w:tc>
          <w:tcPr>
            <w:tcW w:w="840" w:type="dxa"/>
            <w:tcBorders>
              <w:top w:val="nil"/>
              <w:left w:val="nil"/>
              <w:bottom w:val="nil"/>
              <w:right w:val="nil"/>
            </w:tcBorders>
            <w:shd w:val="clear" w:color="auto" w:fill="auto"/>
            <w:noWrap/>
            <w:vAlign w:val="bottom"/>
            <w:hideMark/>
          </w:tcPr>
          <w:p w14:paraId="7BB2B5E3"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10</w:t>
            </w:r>
          </w:p>
        </w:tc>
        <w:tc>
          <w:tcPr>
            <w:tcW w:w="2380" w:type="dxa"/>
            <w:tcBorders>
              <w:top w:val="nil"/>
              <w:left w:val="nil"/>
              <w:bottom w:val="nil"/>
              <w:right w:val="nil"/>
            </w:tcBorders>
            <w:shd w:val="clear" w:color="auto" w:fill="auto"/>
            <w:noWrap/>
            <w:vAlign w:val="bottom"/>
            <w:hideMark/>
          </w:tcPr>
          <w:p w14:paraId="11F8B3B0"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GHG emissions</w:t>
            </w:r>
          </w:p>
        </w:tc>
        <w:tc>
          <w:tcPr>
            <w:tcW w:w="5144" w:type="dxa"/>
            <w:tcBorders>
              <w:top w:val="nil"/>
              <w:left w:val="nil"/>
              <w:bottom w:val="nil"/>
              <w:right w:val="nil"/>
            </w:tcBorders>
            <w:shd w:val="clear" w:color="auto" w:fill="auto"/>
            <w:noWrap/>
            <w:vAlign w:val="bottom"/>
            <w:hideMark/>
          </w:tcPr>
          <w:p w14:paraId="0D1221E9"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ghg; emiss; greenhous; gas; reduct</w:t>
            </w:r>
          </w:p>
        </w:tc>
        <w:tc>
          <w:tcPr>
            <w:tcW w:w="1576" w:type="dxa"/>
            <w:tcBorders>
              <w:top w:val="nil"/>
              <w:left w:val="nil"/>
              <w:bottom w:val="nil"/>
              <w:right w:val="nil"/>
            </w:tcBorders>
            <w:shd w:val="clear" w:color="auto" w:fill="auto"/>
            <w:noWrap/>
            <w:vAlign w:val="bottom"/>
            <w:hideMark/>
          </w:tcPr>
          <w:p w14:paraId="0BAB9940"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5.4</w:t>
            </w:r>
          </w:p>
        </w:tc>
      </w:tr>
      <w:tr w:rsidR="00E77AAE" w:rsidRPr="00E77AAE" w14:paraId="03B29A6A" w14:textId="77777777" w:rsidTr="00E77AAE">
        <w:trPr>
          <w:trHeight w:val="300"/>
        </w:trPr>
        <w:tc>
          <w:tcPr>
            <w:tcW w:w="840" w:type="dxa"/>
            <w:tcBorders>
              <w:top w:val="nil"/>
              <w:left w:val="nil"/>
              <w:bottom w:val="nil"/>
              <w:right w:val="nil"/>
            </w:tcBorders>
            <w:shd w:val="clear" w:color="auto" w:fill="auto"/>
            <w:noWrap/>
            <w:vAlign w:val="bottom"/>
            <w:hideMark/>
          </w:tcPr>
          <w:p w14:paraId="4357E3F2"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11</w:t>
            </w:r>
          </w:p>
        </w:tc>
        <w:tc>
          <w:tcPr>
            <w:tcW w:w="2380" w:type="dxa"/>
            <w:tcBorders>
              <w:top w:val="nil"/>
              <w:left w:val="nil"/>
              <w:bottom w:val="nil"/>
              <w:right w:val="nil"/>
            </w:tcBorders>
            <w:shd w:val="clear" w:color="auto" w:fill="auto"/>
            <w:noWrap/>
            <w:vAlign w:val="bottom"/>
            <w:hideMark/>
          </w:tcPr>
          <w:p w14:paraId="1DD0A624"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Vehicles</w:t>
            </w:r>
          </w:p>
        </w:tc>
        <w:tc>
          <w:tcPr>
            <w:tcW w:w="5144" w:type="dxa"/>
            <w:tcBorders>
              <w:top w:val="nil"/>
              <w:left w:val="nil"/>
              <w:bottom w:val="nil"/>
              <w:right w:val="nil"/>
            </w:tcBorders>
            <w:shd w:val="clear" w:color="auto" w:fill="auto"/>
            <w:noWrap/>
            <w:vAlign w:val="bottom"/>
            <w:hideMark/>
          </w:tcPr>
          <w:p w14:paraId="688263C8"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vehicl; electr; fuel; drive; emiss</w:t>
            </w:r>
          </w:p>
        </w:tc>
        <w:tc>
          <w:tcPr>
            <w:tcW w:w="1576" w:type="dxa"/>
            <w:tcBorders>
              <w:top w:val="nil"/>
              <w:left w:val="nil"/>
              <w:bottom w:val="nil"/>
              <w:right w:val="nil"/>
            </w:tcBorders>
            <w:shd w:val="clear" w:color="auto" w:fill="auto"/>
            <w:noWrap/>
            <w:vAlign w:val="bottom"/>
            <w:hideMark/>
          </w:tcPr>
          <w:p w14:paraId="6D3ACC0A"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4.8</w:t>
            </w:r>
          </w:p>
        </w:tc>
      </w:tr>
      <w:tr w:rsidR="00E77AAE" w:rsidRPr="00E77AAE" w14:paraId="32913EAF" w14:textId="77777777" w:rsidTr="00E77AAE">
        <w:trPr>
          <w:trHeight w:val="300"/>
        </w:trPr>
        <w:tc>
          <w:tcPr>
            <w:tcW w:w="840" w:type="dxa"/>
            <w:tcBorders>
              <w:top w:val="nil"/>
              <w:left w:val="nil"/>
              <w:bottom w:val="nil"/>
              <w:right w:val="nil"/>
            </w:tcBorders>
            <w:shd w:val="clear" w:color="auto" w:fill="auto"/>
            <w:noWrap/>
            <w:vAlign w:val="bottom"/>
            <w:hideMark/>
          </w:tcPr>
          <w:p w14:paraId="75DA94DE"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12</w:t>
            </w:r>
          </w:p>
        </w:tc>
        <w:tc>
          <w:tcPr>
            <w:tcW w:w="2380" w:type="dxa"/>
            <w:tcBorders>
              <w:top w:val="nil"/>
              <w:left w:val="nil"/>
              <w:bottom w:val="nil"/>
              <w:right w:val="nil"/>
            </w:tcBorders>
            <w:shd w:val="clear" w:color="auto" w:fill="auto"/>
            <w:noWrap/>
            <w:vAlign w:val="bottom"/>
            <w:hideMark/>
          </w:tcPr>
          <w:p w14:paraId="5D8E09F9"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Households</w:t>
            </w:r>
          </w:p>
        </w:tc>
        <w:tc>
          <w:tcPr>
            <w:tcW w:w="5144" w:type="dxa"/>
            <w:tcBorders>
              <w:top w:val="nil"/>
              <w:left w:val="nil"/>
              <w:bottom w:val="nil"/>
              <w:right w:val="nil"/>
            </w:tcBorders>
            <w:shd w:val="clear" w:color="auto" w:fill="auto"/>
            <w:noWrap/>
            <w:vAlign w:val="bottom"/>
            <w:hideMark/>
          </w:tcPr>
          <w:p w14:paraId="2D218314"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household; incom; electr; survey; hous</w:t>
            </w:r>
          </w:p>
        </w:tc>
        <w:tc>
          <w:tcPr>
            <w:tcW w:w="1576" w:type="dxa"/>
            <w:tcBorders>
              <w:top w:val="nil"/>
              <w:left w:val="nil"/>
              <w:bottom w:val="nil"/>
              <w:right w:val="nil"/>
            </w:tcBorders>
            <w:shd w:val="clear" w:color="auto" w:fill="auto"/>
            <w:noWrap/>
            <w:vAlign w:val="bottom"/>
            <w:hideMark/>
          </w:tcPr>
          <w:p w14:paraId="79AE6623"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4.7</w:t>
            </w:r>
          </w:p>
        </w:tc>
      </w:tr>
      <w:tr w:rsidR="00E77AAE" w:rsidRPr="00E77AAE" w14:paraId="1FD4CD95" w14:textId="77777777" w:rsidTr="00E77AAE">
        <w:trPr>
          <w:trHeight w:val="300"/>
        </w:trPr>
        <w:tc>
          <w:tcPr>
            <w:tcW w:w="840" w:type="dxa"/>
            <w:tcBorders>
              <w:top w:val="nil"/>
              <w:left w:val="nil"/>
              <w:bottom w:val="nil"/>
              <w:right w:val="nil"/>
            </w:tcBorders>
            <w:shd w:val="clear" w:color="auto" w:fill="auto"/>
            <w:noWrap/>
            <w:vAlign w:val="bottom"/>
            <w:hideMark/>
          </w:tcPr>
          <w:p w14:paraId="091E7DB2"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13</w:t>
            </w:r>
          </w:p>
        </w:tc>
        <w:tc>
          <w:tcPr>
            <w:tcW w:w="2380" w:type="dxa"/>
            <w:tcBorders>
              <w:top w:val="nil"/>
              <w:left w:val="nil"/>
              <w:bottom w:val="nil"/>
              <w:right w:val="nil"/>
            </w:tcBorders>
            <w:shd w:val="clear" w:color="auto" w:fill="auto"/>
            <w:noWrap/>
            <w:vAlign w:val="bottom"/>
            <w:hideMark/>
          </w:tcPr>
          <w:p w14:paraId="71C8B907"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Waste management</w:t>
            </w:r>
          </w:p>
        </w:tc>
        <w:tc>
          <w:tcPr>
            <w:tcW w:w="5144" w:type="dxa"/>
            <w:tcBorders>
              <w:top w:val="nil"/>
              <w:left w:val="nil"/>
              <w:bottom w:val="nil"/>
              <w:right w:val="nil"/>
            </w:tcBorders>
            <w:shd w:val="clear" w:color="auto" w:fill="auto"/>
            <w:noWrap/>
            <w:vAlign w:val="bottom"/>
            <w:hideMark/>
          </w:tcPr>
          <w:p w14:paraId="3C6F378E"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wast; landfil; solid; manag; msw</w:t>
            </w:r>
          </w:p>
        </w:tc>
        <w:tc>
          <w:tcPr>
            <w:tcW w:w="1576" w:type="dxa"/>
            <w:tcBorders>
              <w:top w:val="nil"/>
              <w:left w:val="nil"/>
              <w:bottom w:val="nil"/>
              <w:right w:val="nil"/>
            </w:tcBorders>
            <w:shd w:val="clear" w:color="auto" w:fill="auto"/>
            <w:noWrap/>
            <w:vAlign w:val="bottom"/>
            <w:hideMark/>
          </w:tcPr>
          <w:p w14:paraId="11B31FBA"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4.6</w:t>
            </w:r>
          </w:p>
        </w:tc>
      </w:tr>
      <w:tr w:rsidR="00E77AAE" w:rsidRPr="00E77AAE" w14:paraId="359B65B0" w14:textId="77777777" w:rsidTr="00E77AAE">
        <w:trPr>
          <w:trHeight w:val="300"/>
        </w:trPr>
        <w:tc>
          <w:tcPr>
            <w:tcW w:w="840" w:type="dxa"/>
            <w:tcBorders>
              <w:top w:val="nil"/>
              <w:left w:val="nil"/>
              <w:bottom w:val="nil"/>
              <w:right w:val="nil"/>
            </w:tcBorders>
            <w:shd w:val="clear" w:color="auto" w:fill="auto"/>
            <w:noWrap/>
            <w:vAlign w:val="bottom"/>
            <w:hideMark/>
          </w:tcPr>
          <w:p w14:paraId="41DF8AA5"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14</w:t>
            </w:r>
          </w:p>
        </w:tc>
        <w:tc>
          <w:tcPr>
            <w:tcW w:w="2380" w:type="dxa"/>
            <w:tcBorders>
              <w:top w:val="nil"/>
              <w:left w:val="nil"/>
              <w:bottom w:val="nil"/>
              <w:right w:val="nil"/>
            </w:tcBorders>
            <w:shd w:val="clear" w:color="auto" w:fill="auto"/>
            <w:noWrap/>
            <w:vAlign w:val="bottom"/>
            <w:hideMark/>
          </w:tcPr>
          <w:p w14:paraId="37D6BAA7"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Water demand</w:t>
            </w:r>
          </w:p>
        </w:tc>
        <w:tc>
          <w:tcPr>
            <w:tcW w:w="5144" w:type="dxa"/>
            <w:tcBorders>
              <w:top w:val="nil"/>
              <w:left w:val="nil"/>
              <w:bottom w:val="nil"/>
              <w:right w:val="nil"/>
            </w:tcBorders>
            <w:shd w:val="clear" w:color="auto" w:fill="auto"/>
            <w:noWrap/>
            <w:vAlign w:val="bottom"/>
            <w:hideMark/>
          </w:tcPr>
          <w:p w14:paraId="43C362EC"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water; suppli; manag; demand; treatment</w:t>
            </w:r>
          </w:p>
        </w:tc>
        <w:tc>
          <w:tcPr>
            <w:tcW w:w="1576" w:type="dxa"/>
            <w:tcBorders>
              <w:top w:val="nil"/>
              <w:left w:val="nil"/>
              <w:bottom w:val="nil"/>
              <w:right w:val="nil"/>
            </w:tcBorders>
            <w:shd w:val="clear" w:color="auto" w:fill="auto"/>
            <w:noWrap/>
            <w:vAlign w:val="bottom"/>
            <w:hideMark/>
          </w:tcPr>
          <w:p w14:paraId="39B6D1CD"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4.6</w:t>
            </w:r>
          </w:p>
        </w:tc>
      </w:tr>
      <w:tr w:rsidR="00E77AAE" w:rsidRPr="00E77AAE" w14:paraId="4F97EFCE" w14:textId="77777777" w:rsidTr="00E77AAE">
        <w:trPr>
          <w:trHeight w:val="300"/>
        </w:trPr>
        <w:tc>
          <w:tcPr>
            <w:tcW w:w="840" w:type="dxa"/>
            <w:tcBorders>
              <w:top w:val="nil"/>
              <w:left w:val="nil"/>
              <w:bottom w:val="nil"/>
              <w:right w:val="nil"/>
            </w:tcBorders>
            <w:shd w:val="clear" w:color="auto" w:fill="auto"/>
            <w:noWrap/>
            <w:vAlign w:val="bottom"/>
            <w:hideMark/>
          </w:tcPr>
          <w:p w14:paraId="2598DDF7"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15</w:t>
            </w:r>
          </w:p>
        </w:tc>
        <w:tc>
          <w:tcPr>
            <w:tcW w:w="2380" w:type="dxa"/>
            <w:tcBorders>
              <w:top w:val="nil"/>
              <w:left w:val="nil"/>
              <w:bottom w:val="nil"/>
              <w:right w:val="nil"/>
            </w:tcBorders>
            <w:shd w:val="clear" w:color="auto" w:fill="auto"/>
            <w:noWrap/>
            <w:vAlign w:val="bottom"/>
            <w:hideMark/>
          </w:tcPr>
          <w:p w14:paraId="74881C14"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Heat demand</w:t>
            </w:r>
          </w:p>
        </w:tc>
        <w:tc>
          <w:tcPr>
            <w:tcW w:w="5144" w:type="dxa"/>
            <w:tcBorders>
              <w:top w:val="nil"/>
              <w:left w:val="nil"/>
              <w:bottom w:val="nil"/>
              <w:right w:val="nil"/>
            </w:tcBorders>
            <w:shd w:val="clear" w:color="auto" w:fill="auto"/>
            <w:noWrap/>
            <w:vAlign w:val="bottom"/>
            <w:hideMark/>
          </w:tcPr>
          <w:p w14:paraId="24AA12D2"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heat; district; thermal; demand; network</w:t>
            </w:r>
          </w:p>
        </w:tc>
        <w:tc>
          <w:tcPr>
            <w:tcW w:w="1576" w:type="dxa"/>
            <w:tcBorders>
              <w:top w:val="nil"/>
              <w:left w:val="nil"/>
              <w:bottom w:val="nil"/>
              <w:right w:val="nil"/>
            </w:tcBorders>
            <w:shd w:val="clear" w:color="auto" w:fill="auto"/>
            <w:noWrap/>
            <w:vAlign w:val="bottom"/>
            <w:hideMark/>
          </w:tcPr>
          <w:p w14:paraId="2BA0B6F7"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4.6</w:t>
            </w:r>
          </w:p>
        </w:tc>
      </w:tr>
      <w:tr w:rsidR="00E77AAE" w:rsidRPr="00E77AAE" w14:paraId="5256EABA" w14:textId="77777777" w:rsidTr="00E77AAE">
        <w:trPr>
          <w:trHeight w:val="300"/>
        </w:trPr>
        <w:tc>
          <w:tcPr>
            <w:tcW w:w="840" w:type="dxa"/>
            <w:tcBorders>
              <w:top w:val="nil"/>
              <w:left w:val="nil"/>
              <w:bottom w:val="nil"/>
              <w:right w:val="nil"/>
            </w:tcBorders>
            <w:shd w:val="clear" w:color="auto" w:fill="auto"/>
            <w:noWrap/>
            <w:vAlign w:val="bottom"/>
            <w:hideMark/>
          </w:tcPr>
          <w:p w14:paraId="12D79605"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16</w:t>
            </w:r>
          </w:p>
        </w:tc>
        <w:tc>
          <w:tcPr>
            <w:tcW w:w="2380" w:type="dxa"/>
            <w:tcBorders>
              <w:top w:val="nil"/>
              <w:left w:val="nil"/>
              <w:bottom w:val="nil"/>
              <w:right w:val="nil"/>
            </w:tcBorders>
            <w:shd w:val="clear" w:color="auto" w:fill="auto"/>
            <w:noWrap/>
            <w:vAlign w:val="bottom"/>
            <w:hideMark/>
          </w:tcPr>
          <w:p w14:paraId="73A2EBAB"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Green roofs</w:t>
            </w:r>
          </w:p>
        </w:tc>
        <w:tc>
          <w:tcPr>
            <w:tcW w:w="5144" w:type="dxa"/>
            <w:tcBorders>
              <w:top w:val="nil"/>
              <w:left w:val="nil"/>
              <w:bottom w:val="nil"/>
              <w:right w:val="nil"/>
            </w:tcBorders>
            <w:shd w:val="clear" w:color="auto" w:fill="auto"/>
            <w:noWrap/>
            <w:vAlign w:val="bottom"/>
            <w:hideMark/>
          </w:tcPr>
          <w:p w14:paraId="4C38059E"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roof; temperatur; cool; green; surfac</w:t>
            </w:r>
          </w:p>
        </w:tc>
        <w:tc>
          <w:tcPr>
            <w:tcW w:w="1576" w:type="dxa"/>
            <w:tcBorders>
              <w:top w:val="nil"/>
              <w:left w:val="nil"/>
              <w:bottom w:val="nil"/>
              <w:right w:val="nil"/>
            </w:tcBorders>
            <w:shd w:val="clear" w:color="auto" w:fill="auto"/>
            <w:noWrap/>
            <w:vAlign w:val="bottom"/>
            <w:hideMark/>
          </w:tcPr>
          <w:p w14:paraId="1C3C5A0A"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4.5</w:t>
            </w:r>
          </w:p>
        </w:tc>
      </w:tr>
      <w:tr w:rsidR="00E77AAE" w:rsidRPr="00E77AAE" w14:paraId="730F19DA" w14:textId="77777777" w:rsidTr="00E77AAE">
        <w:trPr>
          <w:trHeight w:val="300"/>
        </w:trPr>
        <w:tc>
          <w:tcPr>
            <w:tcW w:w="840" w:type="dxa"/>
            <w:tcBorders>
              <w:top w:val="nil"/>
              <w:left w:val="nil"/>
              <w:bottom w:val="single" w:sz="4" w:space="0" w:color="auto"/>
              <w:right w:val="nil"/>
            </w:tcBorders>
            <w:shd w:val="clear" w:color="auto" w:fill="auto"/>
            <w:noWrap/>
            <w:vAlign w:val="bottom"/>
            <w:hideMark/>
          </w:tcPr>
          <w:p w14:paraId="6B77CB24"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17</w:t>
            </w:r>
          </w:p>
        </w:tc>
        <w:tc>
          <w:tcPr>
            <w:tcW w:w="2380" w:type="dxa"/>
            <w:tcBorders>
              <w:top w:val="nil"/>
              <w:left w:val="nil"/>
              <w:bottom w:val="single" w:sz="4" w:space="0" w:color="auto"/>
              <w:right w:val="nil"/>
            </w:tcBorders>
            <w:shd w:val="clear" w:color="auto" w:fill="auto"/>
            <w:noWrap/>
            <w:vAlign w:val="bottom"/>
            <w:hideMark/>
          </w:tcPr>
          <w:p w14:paraId="6DB921A8"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Urban ecology</w:t>
            </w:r>
          </w:p>
        </w:tc>
        <w:tc>
          <w:tcPr>
            <w:tcW w:w="5144" w:type="dxa"/>
            <w:tcBorders>
              <w:top w:val="nil"/>
              <w:left w:val="nil"/>
              <w:bottom w:val="single" w:sz="4" w:space="0" w:color="auto"/>
              <w:right w:val="nil"/>
            </w:tcBorders>
            <w:shd w:val="clear" w:color="auto" w:fill="auto"/>
            <w:noWrap/>
            <w:vAlign w:val="bottom"/>
            <w:hideMark/>
          </w:tcPr>
          <w:p w14:paraId="724D145A"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tree; forest; plant; speci; sequestr</w:t>
            </w:r>
          </w:p>
        </w:tc>
        <w:tc>
          <w:tcPr>
            <w:tcW w:w="1576" w:type="dxa"/>
            <w:tcBorders>
              <w:top w:val="nil"/>
              <w:left w:val="nil"/>
              <w:bottom w:val="single" w:sz="4" w:space="0" w:color="auto"/>
              <w:right w:val="nil"/>
            </w:tcBorders>
            <w:shd w:val="clear" w:color="auto" w:fill="auto"/>
            <w:noWrap/>
            <w:vAlign w:val="bottom"/>
            <w:hideMark/>
          </w:tcPr>
          <w:p w14:paraId="1212B74F"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3.4</w:t>
            </w:r>
          </w:p>
        </w:tc>
      </w:tr>
    </w:tbl>
    <w:p w14:paraId="620F812A" w14:textId="22FEBD29" w:rsidR="00800CE3" w:rsidRDefault="00800CE3">
      <w:pPr>
        <w:rPr>
          <w:rFonts w:ascii="Calibri" w:eastAsia="Calibri" w:hAnsi="Calibri" w:cs="Calibri"/>
        </w:rPr>
      </w:pPr>
      <w:r>
        <w:rPr>
          <w:rFonts w:ascii="Calibri" w:eastAsia="Calibri" w:hAnsi="Calibri" w:cs="Calibri"/>
        </w:rPr>
        <w:t xml:space="preserve">Table 1: List of topics and their keywords </w:t>
      </w:r>
    </w:p>
    <w:p w14:paraId="54ABEF75" w14:textId="77777777" w:rsidR="0024728A" w:rsidRDefault="0024728A">
      <w:pPr>
        <w:rPr>
          <w:rFonts w:ascii="Calibri" w:eastAsia="Calibri" w:hAnsi="Calibri" w:cs="Calibri"/>
        </w:rPr>
      </w:pPr>
    </w:p>
    <w:p w14:paraId="7C07910B" w14:textId="77777777" w:rsidR="008902F7" w:rsidRDefault="008902F7">
      <w:pPr>
        <w:rPr>
          <w:rFonts w:ascii="Calibri" w:eastAsia="Calibri" w:hAnsi="Calibri" w:cs="Calibri"/>
        </w:rPr>
      </w:pPr>
    </w:p>
    <w:p w14:paraId="6FCD17DC" w14:textId="64806078" w:rsidR="009159A4" w:rsidRDefault="009159A4">
      <w:pPr>
        <w:rPr>
          <w:rFonts w:ascii="Calibri" w:eastAsia="Calibri" w:hAnsi="Calibri" w:cs="Calibri"/>
        </w:rPr>
      </w:pPr>
      <w:r>
        <w:rPr>
          <w:rFonts w:ascii="Calibri" w:eastAsia="Calibri" w:hAnsi="Calibri" w:cs="Calibri"/>
        </w:rPr>
        <w:t>Table of comparative studies</w:t>
      </w:r>
    </w:p>
    <w:p w14:paraId="2796EFF5" w14:textId="77777777" w:rsidR="009159A4" w:rsidRDefault="009159A4">
      <w:pPr>
        <w:rPr>
          <w:rFonts w:ascii="Calibri" w:eastAsia="Calibri" w:hAnsi="Calibri" w:cs="Calibri"/>
        </w:rPr>
      </w:pPr>
    </w:p>
    <w:p w14:paraId="49543AB3" w14:textId="2C141677" w:rsidR="008902F7" w:rsidRDefault="008902F7">
      <w:pPr>
        <w:rPr>
          <w:rFonts w:ascii="Calibri" w:eastAsia="Calibri" w:hAnsi="Calibri" w:cs="Calibri"/>
        </w:rPr>
      </w:pPr>
      <w:r>
        <w:rPr>
          <w:rFonts w:ascii="Calibri" w:eastAsia="Calibri" w:hAnsi="Calibri" w:cs="Calibri"/>
        </w:rPr>
        <w:t>Figure of regional comparisons</w:t>
      </w:r>
    </w:p>
    <w:p w14:paraId="33E32520" w14:textId="77777777" w:rsidR="008902F7" w:rsidRDefault="008902F7">
      <w:pPr>
        <w:rPr>
          <w:rFonts w:ascii="Calibri" w:eastAsia="Calibri" w:hAnsi="Calibri" w:cs="Calibri"/>
        </w:rPr>
      </w:pPr>
    </w:p>
    <w:sectPr w:rsidR="008902F7">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Jan Minx" w:date="2018-04-12T11:39:00Z" w:initials="JM">
    <w:p w14:paraId="4FC3F34B" w14:textId="3D18993A" w:rsidR="00C6156C" w:rsidRDefault="00C6156C">
      <w:pPr>
        <w:pStyle w:val="CommentText"/>
      </w:pPr>
      <w:r>
        <w:rPr>
          <w:rStyle w:val="CommentReference"/>
        </w:rPr>
        <w:annotationRef/>
      </w:r>
      <w:r>
        <w:t>Are there some overview papers? Would be good to cite</w:t>
      </w:r>
    </w:p>
  </w:comment>
  <w:comment w:id="24" w:author="Max Callaghan" w:date="2018-03-29T09:51:00Z" w:initials="MC">
    <w:p w14:paraId="04B4BADB" w14:textId="31618EDF" w:rsidR="00E36750" w:rsidRDefault="00E36750">
      <w:pPr>
        <w:pStyle w:val="CommentText"/>
      </w:pPr>
      <w:r>
        <w:rPr>
          <w:rStyle w:val="CommentReference"/>
        </w:rPr>
        <w:annotationRef/>
      </w:r>
      <w:r>
        <w:t>Think we should caveat that this is simplistic and may not be only case studies.</w:t>
      </w:r>
    </w:p>
  </w:comment>
  <w:comment w:id="25" w:author="William Lamb" w:date="2018-04-18T10:09:00Z" w:initials="WL">
    <w:p w14:paraId="5B0BAEFE" w14:textId="7D8B350D" w:rsidR="007D5093" w:rsidRDefault="007D5093">
      <w:pPr>
        <w:pStyle w:val="CommentText"/>
      </w:pPr>
      <w:r>
        <w:rPr>
          <w:rStyle w:val="CommentReference"/>
        </w:rPr>
        <w:annotationRef/>
      </w:r>
      <w:r>
        <w:t>Seems sufficiently transparent to me?</w:t>
      </w:r>
    </w:p>
  </w:comment>
  <w:comment w:id="29" w:author="William Lamb" w:date="2018-04-19T10:30:00Z" w:initials="WL">
    <w:p w14:paraId="15597990" w14:textId="275EB04E" w:rsidR="009805C6" w:rsidRDefault="009805C6">
      <w:pPr>
        <w:pStyle w:val="CommentText"/>
      </w:pPr>
      <w:r>
        <w:rPr>
          <w:rStyle w:val="CommentReference"/>
        </w:rPr>
        <w:annotationRef/>
      </w:r>
      <w:r>
        <w:t>Counterpoint: one should prioritise high emitting cities?</w:t>
      </w:r>
    </w:p>
  </w:comment>
  <w:comment w:id="30" w:author="William Lamb" w:date="2018-04-18T16:55:00Z" w:initials="WL">
    <w:p w14:paraId="676AD64F" w14:textId="7A1B5DB6" w:rsidR="00D236EF" w:rsidRDefault="00D236EF">
      <w:pPr>
        <w:pStyle w:val="CommentText"/>
      </w:pPr>
      <w:r>
        <w:rPr>
          <w:rStyle w:val="CommentReference"/>
        </w:rPr>
        <w:annotationRef/>
      </w:r>
      <w:r>
        <w:t>Felix: Suggestion. Design a ratio figure (case studies proportion/ population in 2030) which can the point more dramatically and insert into main text</w:t>
      </w:r>
    </w:p>
  </w:comment>
  <w:comment w:id="31" w:author="Jan Minx" w:date="2018-04-12T12:38:00Z" w:initials="JM">
    <w:p w14:paraId="1C9E78FF" w14:textId="49DC0835" w:rsidR="007B3175" w:rsidRDefault="007B3175">
      <w:pPr>
        <w:pStyle w:val="CommentText"/>
      </w:pPr>
      <w:r>
        <w:rPr>
          <w:rStyle w:val="CommentReference"/>
        </w:rPr>
        <w:annotationRef/>
      </w:r>
      <w:r>
        <w:t>I still do not like this section too much. Can you come and see me on this?</w:t>
      </w:r>
    </w:p>
    <w:p w14:paraId="1933C874" w14:textId="729DB7FE" w:rsidR="007B3175" w:rsidRDefault="007B3175">
      <w:pPr>
        <w:pStyle w:val="CommentText"/>
      </w:pPr>
    </w:p>
    <w:p w14:paraId="27A891C6" w14:textId="7921105D" w:rsidR="007B3175" w:rsidRDefault="007B3175">
      <w:pPr>
        <w:pStyle w:val="CommentText"/>
      </w:pPr>
      <w:r>
        <w:t>I think we should shoff-off a little bit more and demomstrate the capabilities of our system. One thing I would add in this context a few showcases of topic structures for individual cities…</w:t>
      </w:r>
    </w:p>
    <w:p w14:paraId="047DA7F1" w14:textId="63A0683E" w:rsidR="007B3175" w:rsidRDefault="007B3175">
      <w:pPr>
        <w:pStyle w:val="CommentText"/>
      </w:pPr>
    </w:p>
    <w:p w14:paraId="1BCC0C5C" w14:textId="59FA8C16" w:rsidR="007B3175" w:rsidRDefault="007B3175">
      <w:pPr>
        <w:pStyle w:val="CommentText"/>
      </w:pPr>
      <w:r>
        <w:t>The narrative should much more highlight throughout  that we so far did not know all this, because we have not applied the available methods…</w:t>
      </w:r>
    </w:p>
    <w:p w14:paraId="7BDCFCBC" w14:textId="67D8A2D8" w:rsidR="007B3175" w:rsidRDefault="007B3175">
      <w:pPr>
        <w:pStyle w:val="CommentText"/>
      </w:pPr>
    </w:p>
    <w:p w14:paraId="7CEC1DB2" w14:textId="5C2E56B4" w:rsidR="007B3175" w:rsidRDefault="007B3175">
      <w:pPr>
        <w:pStyle w:val="CommentText"/>
      </w:pPr>
      <w:r>
        <w:t>Also think of more interesting results: Africa – is all about adaptation… this is understandable, but we need to co-think mitigation for leapfrogging</w:t>
      </w:r>
    </w:p>
  </w:comment>
  <w:comment w:id="33" w:author="William Lamb" w:date="2018-03-27T15:20:00Z" w:initials="WL">
    <w:p w14:paraId="0CC35752" w14:textId="50EE025E" w:rsidR="00E36750" w:rsidRDefault="00E36750">
      <w:pPr>
        <w:pStyle w:val="CommentText"/>
      </w:pPr>
      <w:r>
        <w:rPr>
          <w:rStyle w:val="CommentReference"/>
        </w:rPr>
        <w:annotationRef/>
      </w:r>
      <w:hyperlink r:id="rId1" w:history="1">
        <w:r w:rsidRPr="007D12A0">
          <w:rPr>
            <w:rStyle w:val="Hyperlink"/>
          </w:rPr>
          <w:t>https://www.sciencedirect.com/science/article/pii/S1352231013003063</w:t>
        </w:r>
      </w:hyperlink>
      <w:r>
        <w:t xml:space="preserve"> </w:t>
      </w:r>
    </w:p>
  </w:comment>
  <w:comment w:id="34" w:author="William Lamb" w:date="2018-03-27T15:15:00Z" w:initials="WL">
    <w:p w14:paraId="7AC995BA" w14:textId="197085A2" w:rsidR="00E36750" w:rsidRDefault="00E36750">
      <w:pPr>
        <w:pStyle w:val="CommentText"/>
      </w:pPr>
      <w:r>
        <w:rPr>
          <w:rStyle w:val="CommentReference"/>
        </w:rPr>
        <w:annotationRef/>
      </w:r>
      <w:hyperlink r:id="rId2" w:history="1">
        <w:r w:rsidRPr="007D12A0">
          <w:rPr>
            <w:rStyle w:val="Hyperlink"/>
          </w:rPr>
          <w:t>https://www.sciencedirect.com/science/article/pii/S2212095515300183</w:t>
        </w:r>
      </w:hyperlink>
      <w:r>
        <w:t xml:space="preserve"> </w:t>
      </w:r>
    </w:p>
  </w:comment>
  <w:comment w:id="35" w:author="Jan Minx" w:date="2018-04-12T12:49:00Z" w:initials="JM">
    <w:p w14:paraId="52E67F5B" w14:textId="0D49C02F" w:rsidR="00365706" w:rsidRDefault="00365706">
      <w:pPr>
        <w:pStyle w:val="CommentText"/>
      </w:pPr>
      <w:r>
        <w:rPr>
          <w:rStyle w:val="CommentReference"/>
        </w:rPr>
        <w:annotationRef/>
      </w:r>
      <w:r>
        <w:t>maybe work with the “every nflower is different” metaphor – I think we should somewhere make the argument why we think that urban knowledge is generalizaböle</w:t>
      </w:r>
    </w:p>
  </w:comment>
  <w:comment w:id="39" w:author="William Lamb" w:date="2018-04-05T12:15:00Z" w:initials="WL">
    <w:p w14:paraId="308ACCBE" w14:textId="0CAFF11F" w:rsidR="00E36750" w:rsidRDefault="00E36750">
      <w:pPr>
        <w:pStyle w:val="CommentText"/>
      </w:pPr>
      <w:r>
        <w:rPr>
          <w:rStyle w:val="CommentReference"/>
        </w:rPr>
        <w:annotationRef/>
      </w:r>
      <w:hyperlink r:id="rId3" w:history="1">
        <w:r w:rsidRPr="00D51627">
          <w:rPr>
            <w:rStyle w:val="Hyperlink"/>
          </w:rPr>
          <w:t>https://www.sciencedirect.com/science/article/pii/S0301421509007277</w:t>
        </w:r>
      </w:hyperlink>
    </w:p>
    <w:p w14:paraId="6A24D71F" w14:textId="77777777" w:rsidR="00E36750" w:rsidRDefault="00E36750">
      <w:pPr>
        <w:pStyle w:val="CommentText"/>
      </w:pPr>
    </w:p>
  </w:comment>
  <w:comment w:id="40" w:author="William Lamb" w:date="2018-04-05T12:16:00Z" w:initials="WL">
    <w:p w14:paraId="7DF2D722" w14:textId="48684331" w:rsidR="00E36750" w:rsidRDefault="00E36750">
      <w:pPr>
        <w:pStyle w:val="CommentText"/>
      </w:pPr>
      <w:r>
        <w:rPr>
          <w:rStyle w:val="CommentReference"/>
        </w:rPr>
        <w:annotationRef/>
      </w:r>
      <w:hyperlink r:id="rId4" w:history="1">
        <w:r w:rsidRPr="00D51627">
          <w:rPr>
            <w:rStyle w:val="Hyperlink"/>
          </w:rPr>
          <w:t>https://www.sciencedirect.com/science/article/pii/S1876610217344995</w:t>
        </w:r>
      </w:hyperlink>
    </w:p>
    <w:p w14:paraId="54C1EF07" w14:textId="77777777" w:rsidR="00E36750" w:rsidRDefault="00E36750">
      <w:pPr>
        <w:pStyle w:val="CommentText"/>
      </w:pPr>
    </w:p>
  </w:comment>
  <w:comment w:id="41" w:author="William Lamb" w:date="2018-04-05T12:17:00Z" w:initials="WL">
    <w:p w14:paraId="0EC00EDE" w14:textId="26583C42" w:rsidR="00E36750" w:rsidRDefault="00E36750">
      <w:pPr>
        <w:pStyle w:val="CommentText"/>
      </w:pPr>
      <w:r>
        <w:rPr>
          <w:rStyle w:val="CommentReference"/>
        </w:rPr>
        <w:annotationRef/>
      </w:r>
      <w:hyperlink r:id="rId5" w:history="1">
        <w:r w:rsidRPr="00D51627">
          <w:rPr>
            <w:rStyle w:val="Hyperlink"/>
          </w:rPr>
          <w:t>https://www.sciencedirect.com/science/article/pii/S0306261916303580</w:t>
        </w:r>
      </w:hyperlink>
    </w:p>
    <w:p w14:paraId="62E680C5" w14:textId="77777777" w:rsidR="00E36750" w:rsidRDefault="00E36750">
      <w:pPr>
        <w:pStyle w:val="CommentText"/>
      </w:pPr>
    </w:p>
  </w:comment>
  <w:comment w:id="42" w:author="William Lamb" w:date="2018-04-05T12:15:00Z" w:initials="WL">
    <w:p w14:paraId="190B4F64" w14:textId="1B67AF8D" w:rsidR="00E36750" w:rsidRDefault="00E36750">
      <w:pPr>
        <w:pStyle w:val="CommentText"/>
      </w:pPr>
      <w:r>
        <w:rPr>
          <w:rStyle w:val="CommentReference"/>
        </w:rPr>
        <w:annotationRef/>
      </w:r>
      <w:hyperlink r:id="rId6" w:history="1">
        <w:r w:rsidRPr="00D51627">
          <w:rPr>
            <w:rStyle w:val="Hyperlink"/>
          </w:rPr>
          <w:t>https://www.ncbi.nlm.nih.gov/pubmed/27276440</w:t>
        </w:r>
      </w:hyperlink>
    </w:p>
    <w:p w14:paraId="220C85C6" w14:textId="77777777" w:rsidR="00E36750" w:rsidRDefault="00E36750">
      <w:pPr>
        <w:pStyle w:val="CommentText"/>
      </w:pPr>
    </w:p>
  </w:comment>
  <w:comment w:id="38" w:author="William Lamb" w:date="2018-04-05T16:25:00Z" w:initials="WL">
    <w:p w14:paraId="474AD05C" w14:textId="3ACBCB6A" w:rsidR="00E36750" w:rsidRDefault="00E36750">
      <w:pPr>
        <w:pStyle w:val="CommentText"/>
      </w:pPr>
      <w:r>
        <w:rPr>
          <w:rStyle w:val="CommentReference"/>
        </w:rPr>
        <w:annotationRef/>
      </w:r>
      <w:r>
        <w:t>Something to check: why are these cities compared? I rarely see justification of this. Relates to discussion later on generalisability.</w:t>
      </w:r>
    </w:p>
  </w:comment>
  <w:comment w:id="43" w:author="William Lamb" w:date="2018-04-05T13:47:00Z" w:initials="WL">
    <w:p w14:paraId="009D6FB4" w14:textId="0D5BD2CE" w:rsidR="00E36750" w:rsidRDefault="00E36750">
      <w:pPr>
        <w:pStyle w:val="CommentText"/>
      </w:pPr>
      <w:r>
        <w:rPr>
          <w:rStyle w:val="CommentReference"/>
        </w:rPr>
        <w:annotationRef/>
      </w:r>
      <w:hyperlink r:id="rId7" w:history="1">
        <w:r w:rsidRPr="00D51627">
          <w:rPr>
            <w:rStyle w:val="Hyperlink"/>
          </w:rPr>
          <w:t>https://www.sciencedirect.com/science/article/pii/S2214629617304516?via%3Dihub</w:t>
        </w:r>
      </w:hyperlink>
    </w:p>
    <w:p w14:paraId="45EBC01E" w14:textId="77777777" w:rsidR="00E36750" w:rsidRDefault="00E36750">
      <w:pPr>
        <w:pStyle w:val="CommentText"/>
      </w:pPr>
    </w:p>
  </w:comment>
  <w:comment w:id="44" w:author="William Lamb" w:date="2018-04-05T13:50:00Z" w:initials="WL">
    <w:p w14:paraId="13FCA0E2" w14:textId="3A0FA2E5" w:rsidR="00E36750" w:rsidRDefault="00E36750">
      <w:pPr>
        <w:pStyle w:val="CommentText"/>
      </w:pPr>
      <w:r>
        <w:rPr>
          <w:rStyle w:val="CommentReference"/>
        </w:rPr>
        <w:annotationRef/>
      </w:r>
      <w:hyperlink r:id="rId8" w:history="1">
        <w:r w:rsidRPr="00D51627">
          <w:rPr>
            <w:rStyle w:val="Hyperlink"/>
          </w:rPr>
          <w:t>https://www.sciencedirect.com/science/article/pii/S1618866717302479?via%3Dihub</w:t>
        </w:r>
      </w:hyperlink>
    </w:p>
    <w:p w14:paraId="18746FA5" w14:textId="77777777" w:rsidR="00E36750" w:rsidRDefault="00E36750">
      <w:pPr>
        <w:pStyle w:val="CommentText"/>
      </w:pPr>
    </w:p>
    <w:p w14:paraId="190B6A8C" w14:textId="7CD52835" w:rsidR="00E36750" w:rsidRDefault="006803E0">
      <w:pPr>
        <w:pStyle w:val="CommentText"/>
      </w:pPr>
      <w:hyperlink r:id="rId9" w:history="1">
        <w:r w:rsidR="00E36750" w:rsidRPr="00D51627">
          <w:rPr>
            <w:rStyle w:val="Hyperlink"/>
          </w:rPr>
          <w:t>https://www.sciencedirect.com/science/article/pii/S161886671730523X?via%3Dihub</w:t>
        </w:r>
      </w:hyperlink>
    </w:p>
    <w:p w14:paraId="26983FEE" w14:textId="77777777" w:rsidR="00E36750" w:rsidRDefault="00E36750">
      <w:pPr>
        <w:pStyle w:val="CommentText"/>
      </w:pPr>
    </w:p>
  </w:comment>
  <w:comment w:id="45" w:author="Max Callaghan" w:date="2018-03-29T10:02:00Z" w:initials="MC">
    <w:p w14:paraId="66AD84B4" w14:textId="77777777" w:rsidR="00FB38A3" w:rsidRDefault="00FB38A3" w:rsidP="00FB38A3">
      <w:pPr>
        <w:pStyle w:val="CommentText"/>
      </w:pPr>
      <w:r>
        <w:rPr>
          <w:rStyle w:val="CommentReference"/>
        </w:rPr>
        <w:annotationRef/>
      </w:r>
      <w:hyperlink r:id="rId10" w:history="1">
        <w:r w:rsidRPr="00043B28">
          <w:rPr>
            <w:rStyle w:val="Hyperlink"/>
          </w:rPr>
          <w:t>https://www.nature.com/articles/nclimate2782</w:t>
        </w:r>
      </w:hyperlink>
    </w:p>
    <w:p w14:paraId="29C8D88A" w14:textId="77777777" w:rsidR="00FB38A3" w:rsidRDefault="006803E0" w:rsidP="00FB38A3">
      <w:pPr>
        <w:pStyle w:val="CommentText"/>
      </w:pPr>
      <w:hyperlink r:id="rId11" w:history="1">
        <w:r w:rsidR="00FB38A3" w:rsidRPr="00043B28">
          <w:rPr>
            <w:rStyle w:val="Hyperlink"/>
          </w:rPr>
          <w:t>https://www.ipcc.ch/news_and_events/PR-AR6_nominations.shtml</w:t>
        </w:r>
      </w:hyperlink>
    </w:p>
    <w:p w14:paraId="1927F63C" w14:textId="77777777" w:rsidR="00FB38A3" w:rsidRDefault="00FB38A3" w:rsidP="00FB38A3">
      <w:pPr>
        <w:pStyle w:val="CommentText"/>
      </w:pPr>
    </w:p>
  </w:comment>
  <w:comment w:id="46" w:author="Felix Creutzig" w:date="2018-04-05T23:57:00Z" w:initials="FC">
    <w:p w14:paraId="627EDFB7" w14:textId="24CC0BCF" w:rsidR="00E36750" w:rsidRDefault="00E36750">
      <w:pPr>
        <w:pStyle w:val="CommentText"/>
      </w:pPr>
      <w:r>
        <w:rPr>
          <w:rStyle w:val="CommentReference"/>
        </w:rPr>
        <w:annotationRef/>
      </w:r>
      <w:r>
        <w:t xml:space="preserve">I would put these two paragraphs and the table into the previous section, and focus the last section on interpreting “hands-on” results (in contrast to meta-level results), as to engage the city audience as much as possible.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C3F34B" w15:done="0"/>
  <w15:commentEx w15:paraId="04B4BADB" w15:done="0"/>
  <w15:commentEx w15:paraId="5B0BAEFE" w15:paraIdParent="04B4BADB" w15:done="0"/>
  <w15:commentEx w15:paraId="15597990" w15:done="0"/>
  <w15:commentEx w15:paraId="676AD64F" w15:done="0"/>
  <w15:commentEx w15:paraId="7CEC1DB2" w15:done="0"/>
  <w15:commentEx w15:paraId="0CC35752" w15:done="0"/>
  <w15:commentEx w15:paraId="7AC995BA" w15:done="0"/>
  <w15:commentEx w15:paraId="52E67F5B" w15:done="0"/>
  <w15:commentEx w15:paraId="6A24D71F" w15:done="0"/>
  <w15:commentEx w15:paraId="54C1EF07" w15:done="0"/>
  <w15:commentEx w15:paraId="62E680C5" w15:done="0"/>
  <w15:commentEx w15:paraId="220C85C6" w15:done="0"/>
  <w15:commentEx w15:paraId="474AD05C" w15:done="0"/>
  <w15:commentEx w15:paraId="45EBC01E" w15:done="0"/>
  <w15:commentEx w15:paraId="26983FEE" w15:done="0"/>
  <w15:commentEx w15:paraId="1927F63C" w15:done="0"/>
  <w15:commentEx w15:paraId="627EDFB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DA6A2E" w14:textId="77777777" w:rsidR="006803E0" w:rsidRDefault="006803E0" w:rsidP="00BE27EB">
      <w:pPr>
        <w:spacing w:after="0" w:line="240" w:lineRule="auto"/>
      </w:pPr>
      <w:r>
        <w:separator/>
      </w:r>
    </w:p>
  </w:endnote>
  <w:endnote w:type="continuationSeparator" w:id="0">
    <w:p w14:paraId="0F138BFD" w14:textId="77777777" w:rsidR="006803E0" w:rsidRDefault="006803E0" w:rsidP="00BE27EB">
      <w:pPr>
        <w:spacing w:after="0" w:line="240" w:lineRule="auto"/>
      </w:pPr>
      <w:r>
        <w:continuationSeparator/>
      </w:r>
    </w:p>
  </w:endnote>
  <w:endnote w:type="continuationNotice" w:id="1">
    <w:p w14:paraId="77C6DF04" w14:textId="77777777" w:rsidR="006803E0" w:rsidRDefault="006803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EDB84A" w14:textId="77777777" w:rsidR="006803E0" w:rsidRDefault="006803E0" w:rsidP="00BE27EB">
      <w:pPr>
        <w:spacing w:after="0" w:line="240" w:lineRule="auto"/>
      </w:pPr>
      <w:r>
        <w:separator/>
      </w:r>
    </w:p>
  </w:footnote>
  <w:footnote w:type="continuationSeparator" w:id="0">
    <w:p w14:paraId="648283B0" w14:textId="77777777" w:rsidR="006803E0" w:rsidRDefault="006803E0" w:rsidP="00BE27EB">
      <w:pPr>
        <w:spacing w:after="0" w:line="240" w:lineRule="auto"/>
      </w:pPr>
      <w:r>
        <w:continuationSeparator/>
      </w:r>
    </w:p>
  </w:footnote>
  <w:footnote w:type="continuationNotice" w:id="1">
    <w:p w14:paraId="528AF4DA" w14:textId="77777777" w:rsidR="006803E0" w:rsidRDefault="006803E0">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FB446F"/>
    <w:multiLevelType w:val="multilevel"/>
    <w:tmpl w:val="1A7EB9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A3A67C7"/>
    <w:multiLevelType w:val="multilevel"/>
    <w:tmpl w:val="1CBCD2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9287B25"/>
    <w:multiLevelType w:val="hybridMultilevel"/>
    <w:tmpl w:val="05E2181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46A15156"/>
    <w:multiLevelType w:val="hybridMultilevel"/>
    <w:tmpl w:val="211A3E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72B6F4B"/>
    <w:multiLevelType w:val="hybridMultilevel"/>
    <w:tmpl w:val="E0746E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lliam Lamb">
    <w15:presenceInfo w15:providerId="AD" w15:userId="S-1-5-21-1111795796-3109892168-2533273803-1369"/>
  </w15:person>
  <w15:person w15:author="Jan Minx">
    <w15:presenceInfo w15:providerId="None" w15:userId="Jan Minx"/>
  </w15:person>
  <w15:person w15:author="Felix Creutzig">
    <w15:presenceInfo w15:providerId="AD" w15:userId="S-1-5-21-1111795796-3109892168-2533273803-11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C1B"/>
    <w:rsid w:val="0001247E"/>
    <w:rsid w:val="00013ABA"/>
    <w:rsid w:val="00013C8C"/>
    <w:rsid w:val="00035471"/>
    <w:rsid w:val="0005750C"/>
    <w:rsid w:val="0005792C"/>
    <w:rsid w:val="00060A41"/>
    <w:rsid w:val="000628D2"/>
    <w:rsid w:val="00085FD6"/>
    <w:rsid w:val="00095F6C"/>
    <w:rsid w:val="000A1837"/>
    <w:rsid w:val="000B348F"/>
    <w:rsid w:val="000B4021"/>
    <w:rsid w:val="000C2710"/>
    <w:rsid w:val="000D7FE3"/>
    <w:rsid w:val="000E150D"/>
    <w:rsid w:val="000E4B75"/>
    <w:rsid w:val="000E53A6"/>
    <w:rsid w:val="001035BF"/>
    <w:rsid w:val="00104F07"/>
    <w:rsid w:val="00123B3F"/>
    <w:rsid w:val="00134659"/>
    <w:rsid w:val="0014356A"/>
    <w:rsid w:val="00145983"/>
    <w:rsid w:val="001544AF"/>
    <w:rsid w:val="00164543"/>
    <w:rsid w:val="00166C51"/>
    <w:rsid w:val="001749E2"/>
    <w:rsid w:val="001857F0"/>
    <w:rsid w:val="00187F77"/>
    <w:rsid w:val="00190846"/>
    <w:rsid w:val="001A0AAD"/>
    <w:rsid w:val="001A6F37"/>
    <w:rsid w:val="001B33D1"/>
    <w:rsid w:val="001E5275"/>
    <w:rsid w:val="001F0676"/>
    <w:rsid w:val="001F217D"/>
    <w:rsid w:val="001F3110"/>
    <w:rsid w:val="002006A1"/>
    <w:rsid w:val="00205647"/>
    <w:rsid w:val="002113CC"/>
    <w:rsid w:val="0021688B"/>
    <w:rsid w:val="00217A56"/>
    <w:rsid w:val="002208EB"/>
    <w:rsid w:val="00224419"/>
    <w:rsid w:val="00232DE4"/>
    <w:rsid w:val="00243CA7"/>
    <w:rsid w:val="002448F1"/>
    <w:rsid w:val="0024728A"/>
    <w:rsid w:val="00255BFC"/>
    <w:rsid w:val="002620FF"/>
    <w:rsid w:val="00263CAD"/>
    <w:rsid w:val="002732EE"/>
    <w:rsid w:val="00274DF0"/>
    <w:rsid w:val="002827D1"/>
    <w:rsid w:val="00287EC3"/>
    <w:rsid w:val="00295013"/>
    <w:rsid w:val="00295213"/>
    <w:rsid w:val="00296D0E"/>
    <w:rsid w:val="002A1985"/>
    <w:rsid w:val="002A1FFB"/>
    <w:rsid w:val="002A79B5"/>
    <w:rsid w:val="002B274F"/>
    <w:rsid w:val="002B5678"/>
    <w:rsid w:val="002C0097"/>
    <w:rsid w:val="002C231D"/>
    <w:rsid w:val="002C2C4C"/>
    <w:rsid w:val="002C655E"/>
    <w:rsid w:val="002D2950"/>
    <w:rsid w:val="002D3326"/>
    <w:rsid w:val="002D4A08"/>
    <w:rsid w:val="002D534F"/>
    <w:rsid w:val="002D6DF5"/>
    <w:rsid w:val="002E2C47"/>
    <w:rsid w:val="002E609E"/>
    <w:rsid w:val="002E68C8"/>
    <w:rsid w:val="00301B81"/>
    <w:rsid w:val="00302125"/>
    <w:rsid w:val="00302A3D"/>
    <w:rsid w:val="0030420A"/>
    <w:rsid w:val="00310836"/>
    <w:rsid w:val="0032623B"/>
    <w:rsid w:val="003372ED"/>
    <w:rsid w:val="00351A77"/>
    <w:rsid w:val="00365706"/>
    <w:rsid w:val="00366F03"/>
    <w:rsid w:val="003710C9"/>
    <w:rsid w:val="003879F2"/>
    <w:rsid w:val="0039083A"/>
    <w:rsid w:val="0039113F"/>
    <w:rsid w:val="00393788"/>
    <w:rsid w:val="003944B5"/>
    <w:rsid w:val="0039757B"/>
    <w:rsid w:val="003975AE"/>
    <w:rsid w:val="003A07F8"/>
    <w:rsid w:val="003A4232"/>
    <w:rsid w:val="003A521E"/>
    <w:rsid w:val="003A6DFA"/>
    <w:rsid w:val="003B2195"/>
    <w:rsid w:val="003B64E7"/>
    <w:rsid w:val="003D2D7B"/>
    <w:rsid w:val="003E0E0E"/>
    <w:rsid w:val="003E194F"/>
    <w:rsid w:val="003E6A20"/>
    <w:rsid w:val="003E6AF9"/>
    <w:rsid w:val="003F4427"/>
    <w:rsid w:val="003F46D1"/>
    <w:rsid w:val="00403555"/>
    <w:rsid w:val="00413EB1"/>
    <w:rsid w:val="004314BD"/>
    <w:rsid w:val="0043156F"/>
    <w:rsid w:val="00433F74"/>
    <w:rsid w:val="00435D7D"/>
    <w:rsid w:val="00437712"/>
    <w:rsid w:val="004400F9"/>
    <w:rsid w:val="00447365"/>
    <w:rsid w:val="00450D9C"/>
    <w:rsid w:val="004547AA"/>
    <w:rsid w:val="004603FF"/>
    <w:rsid w:val="00463046"/>
    <w:rsid w:val="004654B4"/>
    <w:rsid w:val="00465857"/>
    <w:rsid w:val="004734AB"/>
    <w:rsid w:val="00473AAF"/>
    <w:rsid w:val="00494D7B"/>
    <w:rsid w:val="0049536B"/>
    <w:rsid w:val="004A3550"/>
    <w:rsid w:val="004B2D18"/>
    <w:rsid w:val="004B3CA3"/>
    <w:rsid w:val="004B5351"/>
    <w:rsid w:val="004C30BA"/>
    <w:rsid w:val="004D5287"/>
    <w:rsid w:val="004E49A0"/>
    <w:rsid w:val="004F321C"/>
    <w:rsid w:val="004F72B7"/>
    <w:rsid w:val="0050200E"/>
    <w:rsid w:val="005022F8"/>
    <w:rsid w:val="00503641"/>
    <w:rsid w:val="005046C9"/>
    <w:rsid w:val="00511E48"/>
    <w:rsid w:val="00520DFD"/>
    <w:rsid w:val="00524371"/>
    <w:rsid w:val="00541318"/>
    <w:rsid w:val="00550D49"/>
    <w:rsid w:val="00554D36"/>
    <w:rsid w:val="005602DF"/>
    <w:rsid w:val="0056239B"/>
    <w:rsid w:val="005635D9"/>
    <w:rsid w:val="005635F4"/>
    <w:rsid w:val="005665B9"/>
    <w:rsid w:val="00575B63"/>
    <w:rsid w:val="00591B1D"/>
    <w:rsid w:val="005960A3"/>
    <w:rsid w:val="005A65F1"/>
    <w:rsid w:val="005B25C4"/>
    <w:rsid w:val="005C63FB"/>
    <w:rsid w:val="005C7E55"/>
    <w:rsid w:val="005E3FD5"/>
    <w:rsid w:val="005E748C"/>
    <w:rsid w:val="005F15CD"/>
    <w:rsid w:val="005F1AD6"/>
    <w:rsid w:val="00600761"/>
    <w:rsid w:val="006064E6"/>
    <w:rsid w:val="006075DF"/>
    <w:rsid w:val="00612E42"/>
    <w:rsid w:val="0062012D"/>
    <w:rsid w:val="00636DB8"/>
    <w:rsid w:val="00646FA2"/>
    <w:rsid w:val="00663B88"/>
    <w:rsid w:val="006803E0"/>
    <w:rsid w:val="006822A6"/>
    <w:rsid w:val="00686F58"/>
    <w:rsid w:val="006901AC"/>
    <w:rsid w:val="00697233"/>
    <w:rsid w:val="006A08F7"/>
    <w:rsid w:val="006A43DD"/>
    <w:rsid w:val="006B0909"/>
    <w:rsid w:val="006B21C1"/>
    <w:rsid w:val="006E6A30"/>
    <w:rsid w:val="006F040B"/>
    <w:rsid w:val="0070199D"/>
    <w:rsid w:val="007019C9"/>
    <w:rsid w:val="007042C0"/>
    <w:rsid w:val="00716F0D"/>
    <w:rsid w:val="0072031D"/>
    <w:rsid w:val="007208C7"/>
    <w:rsid w:val="0073450B"/>
    <w:rsid w:val="00734575"/>
    <w:rsid w:val="00737734"/>
    <w:rsid w:val="00745B93"/>
    <w:rsid w:val="00746851"/>
    <w:rsid w:val="00754127"/>
    <w:rsid w:val="00773E72"/>
    <w:rsid w:val="0077513B"/>
    <w:rsid w:val="0078207F"/>
    <w:rsid w:val="00791EB9"/>
    <w:rsid w:val="00796035"/>
    <w:rsid w:val="00797860"/>
    <w:rsid w:val="007A300B"/>
    <w:rsid w:val="007A3454"/>
    <w:rsid w:val="007A3671"/>
    <w:rsid w:val="007A7F6F"/>
    <w:rsid w:val="007B09A8"/>
    <w:rsid w:val="007B3175"/>
    <w:rsid w:val="007B525F"/>
    <w:rsid w:val="007B7239"/>
    <w:rsid w:val="007C1DA5"/>
    <w:rsid w:val="007D21EC"/>
    <w:rsid w:val="007D5093"/>
    <w:rsid w:val="007D795D"/>
    <w:rsid w:val="007E7D2B"/>
    <w:rsid w:val="007F0025"/>
    <w:rsid w:val="007F0E14"/>
    <w:rsid w:val="007F533E"/>
    <w:rsid w:val="007F7858"/>
    <w:rsid w:val="00800CE3"/>
    <w:rsid w:val="00802E8B"/>
    <w:rsid w:val="00804521"/>
    <w:rsid w:val="00805C49"/>
    <w:rsid w:val="008150D0"/>
    <w:rsid w:val="00816885"/>
    <w:rsid w:val="0082231E"/>
    <w:rsid w:val="00834150"/>
    <w:rsid w:val="008466F3"/>
    <w:rsid w:val="00856859"/>
    <w:rsid w:val="00857192"/>
    <w:rsid w:val="008617AD"/>
    <w:rsid w:val="00862622"/>
    <w:rsid w:val="00862D28"/>
    <w:rsid w:val="008637D8"/>
    <w:rsid w:val="00864093"/>
    <w:rsid w:val="008700D5"/>
    <w:rsid w:val="00871B22"/>
    <w:rsid w:val="00873096"/>
    <w:rsid w:val="00873F08"/>
    <w:rsid w:val="00876745"/>
    <w:rsid w:val="00876B6E"/>
    <w:rsid w:val="00882D59"/>
    <w:rsid w:val="00883BAD"/>
    <w:rsid w:val="00885C26"/>
    <w:rsid w:val="008902F7"/>
    <w:rsid w:val="008A18D1"/>
    <w:rsid w:val="008A5E43"/>
    <w:rsid w:val="008A7D01"/>
    <w:rsid w:val="008B0EC3"/>
    <w:rsid w:val="008C1A08"/>
    <w:rsid w:val="008C22EA"/>
    <w:rsid w:val="008C73C8"/>
    <w:rsid w:val="008D2E16"/>
    <w:rsid w:val="008D5448"/>
    <w:rsid w:val="008D71F4"/>
    <w:rsid w:val="008E2951"/>
    <w:rsid w:val="008E3FB3"/>
    <w:rsid w:val="008F2C1B"/>
    <w:rsid w:val="008F622A"/>
    <w:rsid w:val="00905EA8"/>
    <w:rsid w:val="00907562"/>
    <w:rsid w:val="009159A4"/>
    <w:rsid w:val="00916505"/>
    <w:rsid w:val="00927EE9"/>
    <w:rsid w:val="00942ECB"/>
    <w:rsid w:val="00944866"/>
    <w:rsid w:val="0094789E"/>
    <w:rsid w:val="00961A49"/>
    <w:rsid w:val="009805C6"/>
    <w:rsid w:val="009853F0"/>
    <w:rsid w:val="0099178D"/>
    <w:rsid w:val="00994AE5"/>
    <w:rsid w:val="00996103"/>
    <w:rsid w:val="009961F0"/>
    <w:rsid w:val="009A214C"/>
    <w:rsid w:val="009A4EFA"/>
    <w:rsid w:val="009A7796"/>
    <w:rsid w:val="009A7D18"/>
    <w:rsid w:val="009B2245"/>
    <w:rsid w:val="009B24BD"/>
    <w:rsid w:val="009B7602"/>
    <w:rsid w:val="009C1FDE"/>
    <w:rsid w:val="009C38B9"/>
    <w:rsid w:val="009C4046"/>
    <w:rsid w:val="009D374B"/>
    <w:rsid w:val="009E3B98"/>
    <w:rsid w:val="009E3C76"/>
    <w:rsid w:val="009E6DBE"/>
    <w:rsid w:val="00A07BD6"/>
    <w:rsid w:val="00A13D54"/>
    <w:rsid w:val="00A163FD"/>
    <w:rsid w:val="00A165EB"/>
    <w:rsid w:val="00A32826"/>
    <w:rsid w:val="00A35253"/>
    <w:rsid w:val="00A40923"/>
    <w:rsid w:val="00A43B85"/>
    <w:rsid w:val="00A45AAD"/>
    <w:rsid w:val="00A532E0"/>
    <w:rsid w:val="00A53828"/>
    <w:rsid w:val="00A5626E"/>
    <w:rsid w:val="00A60CB4"/>
    <w:rsid w:val="00A62A32"/>
    <w:rsid w:val="00A67952"/>
    <w:rsid w:val="00A722C0"/>
    <w:rsid w:val="00A73EF8"/>
    <w:rsid w:val="00AA6ABC"/>
    <w:rsid w:val="00AB319C"/>
    <w:rsid w:val="00AC15F4"/>
    <w:rsid w:val="00AC77A8"/>
    <w:rsid w:val="00AD2AF9"/>
    <w:rsid w:val="00AD4FC6"/>
    <w:rsid w:val="00AD6AE4"/>
    <w:rsid w:val="00AE3176"/>
    <w:rsid w:val="00B05EF9"/>
    <w:rsid w:val="00B12376"/>
    <w:rsid w:val="00B2561E"/>
    <w:rsid w:val="00B270CB"/>
    <w:rsid w:val="00B32019"/>
    <w:rsid w:val="00B40994"/>
    <w:rsid w:val="00B4369A"/>
    <w:rsid w:val="00B517CF"/>
    <w:rsid w:val="00B55D2A"/>
    <w:rsid w:val="00B70761"/>
    <w:rsid w:val="00B7745F"/>
    <w:rsid w:val="00B77969"/>
    <w:rsid w:val="00B77E46"/>
    <w:rsid w:val="00B8496F"/>
    <w:rsid w:val="00B86A8D"/>
    <w:rsid w:val="00B95BBD"/>
    <w:rsid w:val="00B95F6F"/>
    <w:rsid w:val="00B96031"/>
    <w:rsid w:val="00BA3D19"/>
    <w:rsid w:val="00BB03CD"/>
    <w:rsid w:val="00BB3B03"/>
    <w:rsid w:val="00BB3BB2"/>
    <w:rsid w:val="00BB42D8"/>
    <w:rsid w:val="00BC7C92"/>
    <w:rsid w:val="00BD2F99"/>
    <w:rsid w:val="00BD64AB"/>
    <w:rsid w:val="00BD72E8"/>
    <w:rsid w:val="00BE27EB"/>
    <w:rsid w:val="00BE7AED"/>
    <w:rsid w:val="00C0058E"/>
    <w:rsid w:val="00C01B87"/>
    <w:rsid w:val="00C02F9E"/>
    <w:rsid w:val="00C038E8"/>
    <w:rsid w:val="00C21F1D"/>
    <w:rsid w:val="00C24E69"/>
    <w:rsid w:val="00C35336"/>
    <w:rsid w:val="00C46733"/>
    <w:rsid w:val="00C523C7"/>
    <w:rsid w:val="00C5378D"/>
    <w:rsid w:val="00C6156C"/>
    <w:rsid w:val="00C6650B"/>
    <w:rsid w:val="00C715B2"/>
    <w:rsid w:val="00C71B0F"/>
    <w:rsid w:val="00C7223C"/>
    <w:rsid w:val="00C742B8"/>
    <w:rsid w:val="00C75ABE"/>
    <w:rsid w:val="00C80E59"/>
    <w:rsid w:val="00CA04B8"/>
    <w:rsid w:val="00CA4E85"/>
    <w:rsid w:val="00CB09DE"/>
    <w:rsid w:val="00CB1B00"/>
    <w:rsid w:val="00CB2B83"/>
    <w:rsid w:val="00CC3801"/>
    <w:rsid w:val="00CD443D"/>
    <w:rsid w:val="00CF1BAC"/>
    <w:rsid w:val="00CF7C9F"/>
    <w:rsid w:val="00D027C2"/>
    <w:rsid w:val="00D155B3"/>
    <w:rsid w:val="00D162EF"/>
    <w:rsid w:val="00D172F0"/>
    <w:rsid w:val="00D236EF"/>
    <w:rsid w:val="00D331F0"/>
    <w:rsid w:val="00D348FD"/>
    <w:rsid w:val="00D472A3"/>
    <w:rsid w:val="00D4732F"/>
    <w:rsid w:val="00D60BD0"/>
    <w:rsid w:val="00D71236"/>
    <w:rsid w:val="00D731EA"/>
    <w:rsid w:val="00D77B85"/>
    <w:rsid w:val="00D803AC"/>
    <w:rsid w:val="00D818CB"/>
    <w:rsid w:val="00D841A8"/>
    <w:rsid w:val="00D87FCA"/>
    <w:rsid w:val="00D966F1"/>
    <w:rsid w:val="00DA4597"/>
    <w:rsid w:val="00DA57D4"/>
    <w:rsid w:val="00DB512A"/>
    <w:rsid w:val="00DC5918"/>
    <w:rsid w:val="00DD0E2E"/>
    <w:rsid w:val="00DD3643"/>
    <w:rsid w:val="00DD4CE5"/>
    <w:rsid w:val="00DD5CAA"/>
    <w:rsid w:val="00DE7CAD"/>
    <w:rsid w:val="00E0041F"/>
    <w:rsid w:val="00E00E4C"/>
    <w:rsid w:val="00E106FF"/>
    <w:rsid w:val="00E11B89"/>
    <w:rsid w:val="00E1657D"/>
    <w:rsid w:val="00E2215F"/>
    <w:rsid w:val="00E2771E"/>
    <w:rsid w:val="00E316D7"/>
    <w:rsid w:val="00E35BBD"/>
    <w:rsid w:val="00E36750"/>
    <w:rsid w:val="00E379BB"/>
    <w:rsid w:val="00E437F4"/>
    <w:rsid w:val="00E51893"/>
    <w:rsid w:val="00E67E81"/>
    <w:rsid w:val="00E71A86"/>
    <w:rsid w:val="00E75184"/>
    <w:rsid w:val="00E77AAE"/>
    <w:rsid w:val="00E80201"/>
    <w:rsid w:val="00E821C1"/>
    <w:rsid w:val="00E827FB"/>
    <w:rsid w:val="00E83D06"/>
    <w:rsid w:val="00E86E0E"/>
    <w:rsid w:val="00E924FF"/>
    <w:rsid w:val="00E935BB"/>
    <w:rsid w:val="00E9390C"/>
    <w:rsid w:val="00EA45B2"/>
    <w:rsid w:val="00EA59A1"/>
    <w:rsid w:val="00EA5F41"/>
    <w:rsid w:val="00EB67D2"/>
    <w:rsid w:val="00EC045C"/>
    <w:rsid w:val="00ED2E5F"/>
    <w:rsid w:val="00EE152C"/>
    <w:rsid w:val="00EE5B92"/>
    <w:rsid w:val="00EE7C0D"/>
    <w:rsid w:val="00EF2891"/>
    <w:rsid w:val="00F109FB"/>
    <w:rsid w:val="00F1343A"/>
    <w:rsid w:val="00F26499"/>
    <w:rsid w:val="00F26961"/>
    <w:rsid w:val="00F31D21"/>
    <w:rsid w:val="00F36EF5"/>
    <w:rsid w:val="00F4449B"/>
    <w:rsid w:val="00F52E6F"/>
    <w:rsid w:val="00F5426A"/>
    <w:rsid w:val="00F5477F"/>
    <w:rsid w:val="00F742D2"/>
    <w:rsid w:val="00F74677"/>
    <w:rsid w:val="00F75710"/>
    <w:rsid w:val="00F822A6"/>
    <w:rsid w:val="00F84BAA"/>
    <w:rsid w:val="00F9256E"/>
    <w:rsid w:val="00F94AF3"/>
    <w:rsid w:val="00F97BC4"/>
    <w:rsid w:val="00FA5690"/>
    <w:rsid w:val="00FB38A3"/>
    <w:rsid w:val="00FC73F1"/>
    <w:rsid w:val="00FD1394"/>
    <w:rsid w:val="00FD6868"/>
    <w:rsid w:val="00FD7E37"/>
    <w:rsid w:val="00FE155D"/>
    <w:rsid w:val="00FF0255"/>
    <w:rsid w:val="00FF4827"/>
    <w:rsid w:val="00FF7F6B"/>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33DC42"/>
  <w15:docId w15:val="{1BB3C1F8-BCA0-4571-B8B5-F6E398EE7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50200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03641"/>
    <w:rPr>
      <w:sz w:val="16"/>
      <w:szCs w:val="16"/>
    </w:rPr>
  </w:style>
  <w:style w:type="paragraph" w:styleId="CommentText">
    <w:name w:val="annotation text"/>
    <w:basedOn w:val="Normal"/>
    <w:link w:val="CommentTextChar"/>
    <w:uiPriority w:val="99"/>
    <w:semiHidden/>
    <w:unhideWhenUsed/>
    <w:rsid w:val="00503641"/>
    <w:pPr>
      <w:spacing w:line="240" w:lineRule="auto"/>
    </w:pPr>
    <w:rPr>
      <w:sz w:val="20"/>
      <w:szCs w:val="20"/>
    </w:rPr>
  </w:style>
  <w:style w:type="character" w:customStyle="1" w:styleId="CommentTextChar">
    <w:name w:val="Comment Text Char"/>
    <w:basedOn w:val="DefaultParagraphFont"/>
    <w:link w:val="CommentText"/>
    <w:uiPriority w:val="99"/>
    <w:semiHidden/>
    <w:rsid w:val="00503641"/>
    <w:rPr>
      <w:sz w:val="20"/>
      <w:szCs w:val="20"/>
    </w:rPr>
  </w:style>
  <w:style w:type="paragraph" w:styleId="CommentSubject">
    <w:name w:val="annotation subject"/>
    <w:basedOn w:val="CommentText"/>
    <w:next w:val="CommentText"/>
    <w:link w:val="CommentSubjectChar"/>
    <w:uiPriority w:val="99"/>
    <w:semiHidden/>
    <w:unhideWhenUsed/>
    <w:rsid w:val="00503641"/>
    <w:rPr>
      <w:b/>
      <w:bCs/>
    </w:rPr>
  </w:style>
  <w:style w:type="character" w:customStyle="1" w:styleId="CommentSubjectChar">
    <w:name w:val="Comment Subject Char"/>
    <w:basedOn w:val="CommentTextChar"/>
    <w:link w:val="CommentSubject"/>
    <w:uiPriority w:val="99"/>
    <w:semiHidden/>
    <w:rsid w:val="00503641"/>
    <w:rPr>
      <w:b/>
      <w:bCs/>
      <w:sz w:val="20"/>
      <w:szCs w:val="20"/>
    </w:rPr>
  </w:style>
  <w:style w:type="paragraph" w:styleId="BalloonText">
    <w:name w:val="Balloon Text"/>
    <w:basedOn w:val="Normal"/>
    <w:link w:val="BalloonTextChar"/>
    <w:uiPriority w:val="99"/>
    <w:semiHidden/>
    <w:unhideWhenUsed/>
    <w:rsid w:val="005036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641"/>
    <w:rPr>
      <w:rFonts w:ascii="Segoe UI" w:hAnsi="Segoe UI" w:cs="Segoe UI"/>
      <w:sz w:val="18"/>
      <w:szCs w:val="18"/>
    </w:rPr>
  </w:style>
  <w:style w:type="paragraph" w:styleId="Revision">
    <w:name w:val="Revision"/>
    <w:hidden/>
    <w:uiPriority w:val="99"/>
    <w:semiHidden/>
    <w:rsid w:val="00503641"/>
    <w:pPr>
      <w:spacing w:after="0" w:line="240" w:lineRule="auto"/>
    </w:pPr>
  </w:style>
  <w:style w:type="table" w:styleId="TableGrid">
    <w:name w:val="Table Grid"/>
    <w:basedOn w:val="TableNormal"/>
    <w:uiPriority w:val="39"/>
    <w:rsid w:val="001459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602DF"/>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BE27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27EB"/>
    <w:rPr>
      <w:sz w:val="20"/>
      <w:szCs w:val="20"/>
    </w:rPr>
  </w:style>
  <w:style w:type="character" w:styleId="FootnoteReference">
    <w:name w:val="footnote reference"/>
    <w:basedOn w:val="DefaultParagraphFont"/>
    <w:uiPriority w:val="99"/>
    <w:semiHidden/>
    <w:unhideWhenUsed/>
    <w:rsid w:val="00BE27EB"/>
    <w:rPr>
      <w:vertAlign w:val="superscript"/>
    </w:rPr>
  </w:style>
  <w:style w:type="character" w:customStyle="1" w:styleId="Heading4Char">
    <w:name w:val="Heading 4 Char"/>
    <w:basedOn w:val="DefaultParagraphFont"/>
    <w:link w:val="Heading4"/>
    <w:uiPriority w:val="9"/>
    <w:rsid w:val="0050200E"/>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A45AAD"/>
    <w:rPr>
      <w:color w:val="0563C1" w:themeColor="hyperlink"/>
      <w:u w:val="single"/>
    </w:rPr>
  </w:style>
  <w:style w:type="character" w:styleId="FollowedHyperlink">
    <w:name w:val="FollowedHyperlink"/>
    <w:basedOn w:val="DefaultParagraphFont"/>
    <w:uiPriority w:val="99"/>
    <w:semiHidden/>
    <w:unhideWhenUsed/>
    <w:rsid w:val="00A45AAD"/>
    <w:rPr>
      <w:color w:val="954F72" w:themeColor="followedHyperlink"/>
      <w:u w:val="single"/>
    </w:rPr>
  </w:style>
  <w:style w:type="paragraph" w:styleId="Header">
    <w:name w:val="header"/>
    <w:basedOn w:val="Normal"/>
    <w:link w:val="HeaderChar"/>
    <w:uiPriority w:val="99"/>
    <w:unhideWhenUsed/>
    <w:rsid w:val="006064E6"/>
    <w:pPr>
      <w:tabs>
        <w:tab w:val="center" w:pos="4536"/>
        <w:tab w:val="right" w:pos="9072"/>
      </w:tabs>
      <w:spacing w:after="0" w:line="240" w:lineRule="auto"/>
    </w:pPr>
  </w:style>
  <w:style w:type="character" w:customStyle="1" w:styleId="HeaderChar">
    <w:name w:val="Header Char"/>
    <w:basedOn w:val="DefaultParagraphFont"/>
    <w:link w:val="Header"/>
    <w:uiPriority w:val="99"/>
    <w:rsid w:val="006064E6"/>
  </w:style>
  <w:style w:type="paragraph" w:styleId="Footer">
    <w:name w:val="footer"/>
    <w:basedOn w:val="Normal"/>
    <w:link w:val="FooterChar"/>
    <w:uiPriority w:val="99"/>
    <w:unhideWhenUsed/>
    <w:rsid w:val="006064E6"/>
    <w:pPr>
      <w:tabs>
        <w:tab w:val="center" w:pos="4536"/>
        <w:tab w:val="right" w:pos="9072"/>
      </w:tabs>
      <w:spacing w:after="0" w:line="240" w:lineRule="auto"/>
    </w:pPr>
  </w:style>
  <w:style w:type="character" w:customStyle="1" w:styleId="FooterChar">
    <w:name w:val="Footer Char"/>
    <w:basedOn w:val="DefaultParagraphFont"/>
    <w:link w:val="Footer"/>
    <w:uiPriority w:val="99"/>
    <w:rsid w:val="006064E6"/>
  </w:style>
  <w:style w:type="paragraph" w:styleId="ListParagraph">
    <w:name w:val="List Paragraph"/>
    <w:basedOn w:val="Normal"/>
    <w:uiPriority w:val="34"/>
    <w:qFormat/>
    <w:rsid w:val="009A21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53442">
      <w:bodyDiv w:val="1"/>
      <w:marLeft w:val="0"/>
      <w:marRight w:val="0"/>
      <w:marTop w:val="0"/>
      <w:marBottom w:val="0"/>
      <w:divBdr>
        <w:top w:val="none" w:sz="0" w:space="0" w:color="auto"/>
        <w:left w:val="none" w:sz="0" w:space="0" w:color="auto"/>
        <w:bottom w:val="none" w:sz="0" w:space="0" w:color="auto"/>
        <w:right w:val="none" w:sz="0" w:space="0" w:color="auto"/>
      </w:divBdr>
    </w:div>
    <w:div w:id="143009363">
      <w:bodyDiv w:val="1"/>
      <w:marLeft w:val="0"/>
      <w:marRight w:val="0"/>
      <w:marTop w:val="0"/>
      <w:marBottom w:val="0"/>
      <w:divBdr>
        <w:top w:val="none" w:sz="0" w:space="0" w:color="auto"/>
        <w:left w:val="none" w:sz="0" w:space="0" w:color="auto"/>
        <w:bottom w:val="none" w:sz="0" w:space="0" w:color="auto"/>
        <w:right w:val="none" w:sz="0" w:space="0" w:color="auto"/>
      </w:divBdr>
      <w:divsChild>
        <w:div w:id="1325939309">
          <w:marLeft w:val="0"/>
          <w:marRight w:val="0"/>
          <w:marTop w:val="0"/>
          <w:marBottom w:val="0"/>
          <w:divBdr>
            <w:top w:val="none" w:sz="0" w:space="0" w:color="auto"/>
            <w:left w:val="none" w:sz="0" w:space="0" w:color="auto"/>
            <w:bottom w:val="none" w:sz="0" w:space="0" w:color="auto"/>
            <w:right w:val="none" w:sz="0" w:space="0" w:color="auto"/>
          </w:divBdr>
        </w:div>
      </w:divsChild>
    </w:div>
    <w:div w:id="179393397">
      <w:bodyDiv w:val="1"/>
      <w:marLeft w:val="0"/>
      <w:marRight w:val="0"/>
      <w:marTop w:val="0"/>
      <w:marBottom w:val="0"/>
      <w:divBdr>
        <w:top w:val="none" w:sz="0" w:space="0" w:color="auto"/>
        <w:left w:val="none" w:sz="0" w:space="0" w:color="auto"/>
        <w:bottom w:val="none" w:sz="0" w:space="0" w:color="auto"/>
        <w:right w:val="none" w:sz="0" w:space="0" w:color="auto"/>
      </w:divBdr>
    </w:div>
    <w:div w:id="180748403">
      <w:bodyDiv w:val="1"/>
      <w:marLeft w:val="0"/>
      <w:marRight w:val="0"/>
      <w:marTop w:val="0"/>
      <w:marBottom w:val="0"/>
      <w:divBdr>
        <w:top w:val="none" w:sz="0" w:space="0" w:color="auto"/>
        <w:left w:val="none" w:sz="0" w:space="0" w:color="auto"/>
        <w:bottom w:val="none" w:sz="0" w:space="0" w:color="auto"/>
        <w:right w:val="none" w:sz="0" w:space="0" w:color="auto"/>
      </w:divBdr>
    </w:div>
    <w:div w:id="351228143">
      <w:bodyDiv w:val="1"/>
      <w:marLeft w:val="0"/>
      <w:marRight w:val="0"/>
      <w:marTop w:val="0"/>
      <w:marBottom w:val="0"/>
      <w:divBdr>
        <w:top w:val="none" w:sz="0" w:space="0" w:color="auto"/>
        <w:left w:val="none" w:sz="0" w:space="0" w:color="auto"/>
        <w:bottom w:val="none" w:sz="0" w:space="0" w:color="auto"/>
        <w:right w:val="none" w:sz="0" w:space="0" w:color="auto"/>
      </w:divBdr>
    </w:div>
    <w:div w:id="471873127">
      <w:bodyDiv w:val="1"/>
      <w:marLeft w:val="0"/>
      <w:marRight w:val="0"/>
      <w:marTop w:val="0"/>
      <w:marBottom w:val="0"/>
      <w:divBdr>
        <w:top w:val="none" w:sz="0" w:space="0" w:color="auto"/>
        <w:left w:val="none" w:sz="0" w:space="0" w:color="auto"/>
        <w:bottom w:val="none" w:sz="0" w:space="0" w:color="auto"/>
        <w:right w:val="none" w:sz="0" w:space="0" w:color="auto"/>
      </w:divBdr>
    </w:div>
    <w:div w:id="487745266">
      <w:bodyDiv w:val="1"/>
      <w:marLeft w:val="0"/>
      <w:marRight w:val="0"/>
      <w:marTop w:val="0"/>
      <w:marBottom w:val="0"/>
      <w:divBdr>
        <w:top w:val="none" w:sz="0" w:space="0" w:color="auto"/>
        <w:left w:val="none" w:sz="0" w:space="0" w:color="auto"/>
        <w:bottom w:val="none" w:sz="0" w:space="0" w:color="auto"/>
        <w:right w:val="none" w:sz="0" w:space="0" w:color="auto"/>
      </w:divBdr>
    </w:div>
    <w:div w:id="730621002">
      <w:bodyDiv w:val="1"/>
      <w:marLeft w:val="0"/>
      <w:marRight w:val="0"/>
      <w:marTop w:val="0"/>
      <w:marBottom w:val="0"/>
      <w:divBdr>
        <w:top w:val="none" w:sz="0" w:space="0" w:color="auto"/>
        <w:left w:val="none" w:sz="0" w:space="0" w:color="auto"/>
        <w:bottom w:val="none" w:sz="0" w:space="0" w:color="auto"/>
        <w:right w:val="none" w:sz="0" w:space="0" w:color="auto"/>
      </w:divBdr>
      <w:divsChild>
        <w:div w:id="256450326">
          <w:marLeft w:val="0"/>
          <w:marRight w:val="0"/>
          <w:marTop w:val="0"/>
          <w:marBottom w:val="0"/>
          <w:divBdr>
            <w:top w:val="none" w:sz="0" w:space="0" w:color="auto"/>
            <w:left w:val="none" w:sz="0" w:space="0" w:color="auto"/>
            <w:bottom w:val="none" w:sz="0" w:space="0" w:color="auto"/>
            <w:right w:val="none" w:sz="0" w:space="0" w:color="auto"/>
          </w:divBdr>
        </w:div>
      </w:divsChild>
    </w:div>
    <w:div w:id="823352315">
      <w:bodyDiv w:val="1"/>
      <w:marLeft w:val="0"/>
      <w:marRight w:val="0"/>
      <w:marTop w:val="0"/>
      <w:marBottom w:val="0"/>
      <w:divBdr>
        <w:top w:val="none" w:sz="0" w:space="0" w:color="auto"/>
        <w:left w:val="none" w:sz="0" w:space="0" w:color="auto"/>
        <w:bottom w:val="none" w:sz="0" w:space="0" w:color="auto"/>
        <w:right w:val="none" w:sz="0" w:space="0" w:color="auto"/>
      </w:divBdr>
    </w:div>
    <w:div w:id="1035812920">
      <w:bodyDiv w:val="1"/>
      <w:marLeft w:val="0"/>
      <w:marRight w:val="0"/>
      <w:marTop w:val="0"/>
      <w:marBottom w:val="0"/>
      <w:divBdr>
        <w:top w:val="none" w:sz="0" w:space="0" w:color="auto"/>
        <w:left w:val="none" w:sz="0" w:space="0" w:color="auto"/>
        <w:bottom w:val="none" w:sz="0" w:space="0" w:color="auto"/>
        <w:right w:val="none" w:sz="0" w:space="0" w:color="auto"/>
      </w:divBdr>
    </w:div>
    <w:div w:id="1086656335">
      <w:bodyDiv w:val="1"/>
      <w:marLeft w:val="0"/>
      <w:marRight w:val="0"/>
      <w:marTop w:val="0"/>
      <w:marBottom w:val="0"/>
      <w:divBdr>
        <w:top w:val="none" w:sz="0" w:space="0" w:color="auto"/>
        <w:left w:val="none" w:sz="0" w:space="0" w:color="auto"/>
        <w:bottom w:val="none" w:sz="0" w:space="0" w:color="auto"/>
        <w:right w:val="none" w:sz="0" w:space="0" w:color="auto"/>
      </w:divBdr>
    </w:div>
    <w:div w:id="1408723269">
      <w:bodyDiv w:val="1"/>
      <w:marLeft w:val="0"/>
      <w:marRight w:val="0"/>
      <w:marTop w:val="0"/>
      <w:marBottom w:val="0"/>
      <w:divBdr>
        <w:top w:val="none" w:sz="0" w:space="0" w:color="auto"/>
        <w:left w:val="none" w:sz="0" w:space="0" w:color="auto"/>
        <w:bottom w:val="none" w:sz="0" w:space="0" w:color="auto"/>
        <w:right w:val="none" w:sz="0" w:space="0" w:color="auto"/>
      </w:divBdr>
      <w:divsChild>
        <w:div w:id="1072193445">
          <w:marLeft w:val="0"/>
          <w:marRight w:val="0"/>
          <w:marTop w:val="0"/>
          <w:marBottom w:val="0"/>
          <w:divBdr>
            <w:top w:val="none" w:sz="0" w:space="0" w:color="auto"/>
            <w:left w:val="none" w:sz="0" w:space="0" w:color="auto"/>
            <w:bottom w:val="none" w:sz="0" w:space="0" w:color="auto"/>
            <w:right w:val="none" w:sz="0" w:space="0" w:color="auto"/>
          </w:divBdr>
        </w:div>
      </w:divsChild>
    </w:div>
    <w:div w:id="1475290936">
      <w:bodyDiv w:val="1"/>
      <w:marLeft w:val="0"/>
      <w:marRight w:val="0"/>
      <w:marTop w:val="0"/>
      <w:marBottom w:val="0"/>
      <w:divBdr>
        <w:top w:val="none" w:sz="0" w:space="0" w:color="auto"/>
        <w:left w:val="none" w:sz="0" w:space="0" w:color="auto"/>
        <w:bottom w:val="none" w:sz="0" w:space="0" w:color="auto"/>
        <w:right w:val="none" w:sz="0" w:space="0" w:color="auto"/>
      </w:divBdr>
      <w:divsChild>
        <w:div w:id="997883028">
          <w:marLeft w:val="0"/>
          <w:marRight w:val="0"/>
          <w:marTop w:val="0"/>
          <w:marBottom w:val="0"/>
          <w:divBdr>
            <w:top w:val="none" w:sz="0" w:space="0" w:color="auto"/>
            <w:left w:val="none" w:sz="0" w:space="0" w:color="auto"/>
            <w:bottom w:val="none" w:sz="0" w:space="0" w:color="auto"/>
            <w:right w:val="none" w:sz="0" w:space="0" w:color="auto"/>
          </w:divBdr>
        </w:div>
      </w:divsChild>
    </w:div>
    <w:div w:id="1734230096">
      <w:bodyDiv w:val="1"/>
      <w:marLeft w:val="0"/>
      <w:marRight w:val="0"/>
      <w:marTop w:val="0"/>
      <w:marBottom w:val="0"/>
      <w:divBdr>
        <w:top w:val="none" w:sz="0" w:space="0" w:color="auto"/>
        <w:left w:val="none" w:sz="0" w:space="0" w:color="auto"/>
        <w:bottom w:val="none" w:sz="0" w:space="0" w:color="auto"/>
        <w:right w:val="none" w:sz="0" w:space="0" w:color="auto"/>
      </w:divBdr>
      <w:divsChild>
        <w:div w:id="1724021988">
          <w:marLeft w:val="0"/>
          <w:marRight w:val="0"/>
          <w:marTop w:val="0"/>
          <w:marBottom w:val="0"/>
          <w:divBdr>
            <w:top w:val="none" w:sz="0" w:space="0" w:color="auto"/>
            <w:left w:val="none" w:sz="0" w:space="0" w:color="auto"/>
            <w:bottom w:val="none" w:sz="0" w:space="0" w:color="auto"/>
            <w:right w:val="none" w:sz="0" w:space="0" w:color="auto"/>
          </w:divBdr>
        </w:div>
      </w:divsChild>
    </w:div>
    <w:div w:id="1744139955">
      <w:bodyDiv w:val="1"/>
      <w:marLeft w:val="0"/>
      <w:marRight w:val="0"/>
      <w:marTop w:val="0"/>
      <w:marBottom w:val="0"/>
      <w:divBdr>
        <w:top w:val="none" w:sz="0" w:space="0" w:color="auto"/>
        <w:left w:val="none" w:sz="0" w:space="0" w:color="auto"/>
        <w:bottom w:val="none" w:sz="0" w:space="0" w:color="auto"/>
        <w:right w:val="none" w:sz="0" w:space="0" w:color="auto"/>
      </w:divBdr>
      <w:divsChild>
        <w:div w:id="730077543">
          <w:marLeft w:val="0"/>
          <w:marRight w:val="0"/>
          <w:marTop w:val="0"/>
          <w:marBottom w:val="0"/>
          <w:divBdr>
            <w:top w:val="none" w:sz="0" w:space="0" w:color="auto"/>
            <w:left w:val="none" w:sz="0" w:space="0" w:color="auto"/>
            <w:bottom w:val="none" w:sz="0" w:space="0" w:color="auto"/>
            <w:right w:val="none" w:sz="0" w:space="0" w:color="auto"/>
          </w:divBdr>
        </w:div>
      </w:divsChild>
    </w:div>
    <w:div w:id="1803307537">
      <w:bodyDiv w:val="1"/>
      <w:marLeft w:val="0"/>
      <w:marRight w:val="0"/>
      <w:marTop w:val="0"/>
      <w:marBottom w:val="0"/>
      <w:divBdr>
        <w:top w:val="none" w:sz="0" w:space="0" w:color="auto"/>
        <w:left w:val="none" w:sz="0" w:space="0" w:color="auto"/>
        <w:bottom w:val="none" w:sz="0" w:space="0" w:color="auto"/>
        <w:right w:val="none" w:sz="0" w:space="0" w:color="auto"/>
      </w:divBdr>
      <w:divsChild>
        <w:div w:id="714625653">
          <w:marLeft w:val="0"/>
          <w:marRight w:val="0"/>
          <w:marTop w:val="0"/>
          <w:marBottom w:val="0"/>
          <w:divBdr>
            <w:top w:val="none" w:sz="0" w:space="0" w:color="auto"/>
            <w:left w:val="none" w:sz="0" w:space="0" w:color="auto"/>
            <w:bottom w:val="none" w:sz="0" w:space="0" w:color="auto"/>
            <w:right w:val="none" w:sz="0" w:space="0" w:color="auto"/>
          </w:divBdr>
        </w:div>
      </w:divsChild>
    </w:div>
    <w:div w:id="2096704287">
      <w:bodyDiv w:val="1"/>
      <w:marLeft w:val="0"/>
      <w:marRight w:val="0"/>
      <w:marTop w:val="0"/>
      <w:marBottom w:val="0"/>
      <w:divBdr>
        <w:top w:val="none" w:sz="0" w:space="0" w:color="auto"/>
        <w:left w:val="none" w:sz="0" w:space="0" w:color="auto"/>
        <w:bottom w:val="none" w:sz="0" w:space="0" w:color="auto"/>
        <w:right w:val="none" w:sz="0" w:space="0" w:color="auto"/>
      </w:divBdr>
      <w:divsChild>
        <w:div w:id="11976277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sciencedirect.com/science/article/pii/S1618866717302479?via%3Dihub" TargetMode="External"/><Relationship Id="rId3" Type="http://schemas.openxmlformats.org/officeDocument/2006/relationships/hyperlink" Target="https://www.sciencedirect.com/science/article/pii/S0301421509007277" TargetMode="External"/><Relationship Id="rId7" Type="http://schemas.openxmlformats.org/officeDocument/2006/relationships/hyperlink" Target="https://www.sciencedirect.com/science/article/pii/S2214629617304516?via%3Dihub" TargetMode="External"/><Relationship Id="rId2" Type="http://schemas.openxmlformats.org/officeDocument/2006/relationships/hyperlink" Target="https://www.sciencedirect.com/science/article/pii/S2212095515300183" TargetMode="External"/><Relationship Id="rId1" Type="http://schemas.openxmlformats.org/officeDocument/2006/relationships/hyperlink" Target="https://www.sciencedirect.com/science/article/pii/S1352231013003063" TargetMode="External"/><Relationship Id="rId6" Type="http://schemas.openxmlformats.org/officeDocument/2006/relationships/hyperlink" Target="https://www.ncbi.nlm.nih.gov/pubmed/27276440" TargetMode="External"/><Relationship Id="rId11" Type="http://schemas.openxmlformats.org/officeDocument/2006/relationships/hyperlink" Target="https://www.ipcc.ch/news_and_events/PR-AR6_nominations.shtml" TargetMode="External"/><Relationship Id="rId5" Type="http://schemas.openxmlformats.org/officeDocument/2006/relationships/hyperlink" Target="https://www.sciencedirect.com/science/article/pii/S0306261916303580" TargetMode="External"/><Relationship Id="rId10" Type="http://schemas.openxmlformats.org/officeDocument/2006/relationships/hyperlink" Target="https://www.nature.com/articles/nclimate2782" TargetMode="External"/><Relationship Id="rId4" Type="http://schemas.openxmlformats.org/officeDocument/2006/relationships/hyperlink" Target="https://www.sciencedirect.com/science/article/pii/S1876610217344995" TargetMode="External"/><Relationship Id="rId9" Type="http://schemas.openxmlformats.org/officeDocument/2006/relationships/hyperlink" Target="https://www.sciencedirect.com/science/article/pii/S161886671730523X?via%3Dihub"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870C76-FD32-40CB-BBB8-1FE818B93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17668</Words>
  <Characters>100710</Characters>
  <Application>Microsoft Office Word</Application>
  <DocSecurity>0</DocSecurity>
  <Lines>839</Lines>
  <Paragraphs>236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118142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Felix Creutzig</dc:creator>
  <cp:lastModifiedBy>William Lamb</cp:lastModifiedBy>
  <cp:revision>25</cp:revision>
  <dcterms:created xsi:type="dcterms:W3CDTF">2018-04-16T08:32:00Z</dcterms:created>
  <dcterms:modified xsi:type="dcterms:W3CDTF">2018-04-20T15:02:00Z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http://www.zotero.org/styles/current-opinion-in-environmental-sustainability</vt:lpwstr>
  </property>
  <property fmtid="{D5CDD505-2E9C-101B-9397-08002B2CF9AE}" pid="5" name="Mendeley Recent Style Name 1_1">
    <vt:lpwstr>Current Opinion in Environmental Sustainability</vt:lpwstr>
  </property>
  <property fmtid="{D5CDD505-2E9C-101B-9397-08002B2CF9AE}" pid="6" name="Mendeley Recent Style Id 2_1">
    <vt:lpwstr>http://www.zotero.org/styles/environmental-research-letters</vt:lpwstr>
  </property>
  <property fmtid="{D5CDD505-2E9C-101B-9397-08002B2CF9AE}" pid="7" name="Mendeley Recent Style Name 2_1">
    <vt:lpwstr>Environmental Research Letters</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http://www.zotero.org/styles/journal-of-cleaner-production</vt:lpwstr>
  </property>
  <property fmtid="{D5CDD505-2E9C-101B-9397-08002B2CF9AE}" pid="11" name="Mendeley Recent Style Name 4_1">
    <vt:lpwstr>Journal of Cleaner Production</vt:lpwstr>
  </property>
  <property fmtid="{D5CDD505-2E9C-101B-9397-08002B2CF9AE}" pid="12" name="Mendeley Recent Style Id 5_1">
    <vt:lpwstr>http://www.zotero.org/styles/journal-of-climate</vt:lpwstr>
  </property>
  <property fmtid="{D5CDD505-2E9C-101B-9397-08002B2CF9AE}" pid="13" name="Mendeley Recent Style Name 5_1">
    <vt:lpwstr>Journal of Climate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http://www.zotero.org/styles/world-development</vt:lpwstr>
  </property>
  <property fmtid="{D5CDD505-2E9C-101B-9397-08002B2CF9AE}" pid="21" name="Mendeley Recent Style Name 9_1">
    <vt:lpwstr>World Development</vt:lpwstr>
  </property>
  <property fmtid="{D5CDD505-2E9C-101B-9397-08002B2CF9AE}" pid="22" name="Mendeley Document_1">
    <vt:lpwstr>True</vt:lpwstr>
  </property>
  <property fmtid="{D5CDD505-2E9C-101B-9397-08002B2CF9AE}" pid="23" name="Mendeley Unique User Id_1">
    <vt:lpwstr>3e04b280-a17e-31b9-9f3d-670005ac3fef</vt:lpwstr>
  </property>
  <property fmtid="{D5CDD505-2E9C-101B-9397-08002B2CF9AE}" pid="24" name="Mendeley Citation Style_1">
    <vt:lpwstr>http://www.zotero.org/styles/nature</vt:lpwstr>
  </property>
</Properties>
</file>