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30" w:rsidRPr="00A2175F" w:rsidRDefault="00A2175F">
      <w:pPr>
        <w:rPr>
          <w:b/>
        </w:rPr>
      </w:pPr>
      <w:r w:rsidRPr="00A2175F">
        <w:rPr>
          <w:b/>
        </w:rPr>
        <w:t>Size and wealth bias in urban climate change mitigation research</w:t>
      </w:r>
    </w:p>
    <w:p w:rsidR="00A2175F" w:rsidRDefault="00A2175F"/>
    <w:p w:rsidR="00A2175F" w:rsidRDefault="00A2175F">
      <w:r>
        <w:t>William F. Lamb, Felix Creutzig, Jan C. Minx</w:t>
      </w:r>
    </w:p>
    <w:p w:rsidR="00492D92" w:rsidRDefault="00492D92"/>
    <w:p w:rsidR="00492D92" w:rsidRDefault="00492D92">
      <w:r>
        <w:t>Abstract</w:t>
      </w:r>
    </w:p>
    <w:p w:rsidR="00CB51E9" w:rsidRDefault="00CB51E9"/>
    <w:p w:rsidR="00492D92" w:rsidRDefault="00492D92"/>
    <w:p w:rsidR="00A2175F" w:rsidRDefault="00D07452">
      <w:r>
        <w:t>Cities intro</w:t>
      </w:r>
    </w:p>
    <w:p w:rsidR="00597B16" w:rsidRDefault="00597B16" w:rsidP="00492D92">
      <w:pPr>
        <w:pStyle w:val="ListParagraph"/>
        <w:numPr>
          <w:ilvl w:val="0"/>
          <w:numId w:val="1"/>
        </w:numPr>
      </w:pPr>
      <w:r>
        <w:t>21</w:t>
      </w:r>
      <w:r w:rsidRPr="00492D92">
        <w:rPr>
          <w:vertAlign w:val="superscript"/>
        </w:rPr>
        <w:t>st</w:t>
      </w:r>
      <w:r>
        <w:t xml:space="preserve"> century emissions will come from urban areas</w:t>
      </w:r>
    </w:p>
    <w:p w:rsidR="00597B16" w:rsidRDefault="00597B16" w:rsidP="00492D92">
      <w:pPr>
        <w:pStyle w:val="ListParagraph"/>
        <w:numPr>
          <w:ilvl w:val="0"/>
          <w:numId w:val="1"/>
        </w:numPr>
      </w:pPr>
      <w:r>
        <w:t>Urban centred decisions will shape emissions: infrastructure choices, transportation planning, building design and use</w:t>
      </w:r>
      <w:r w:rsidR="00492D92">
        <w:t xml:space="preserve"> </w:t>
      </w:r>
      <w:r w:rsidR="00492D92">
        <w:fldChar w:fldCharType="begin" w:fldLock="1"/>
      </w:r>
      <w:r w:rsidR="00492D92">
        <w:instrText>ADDIN CSL_CITATION { "citationItems" : [ { "id" : "ITEM-1", "itemData" : { "DOI" : "10.1038/nclimate3169", "ISSN" : "1758-678X", "author" : [ { "dropping-particle" : "", "family" : "Creutzig", "given" : "Felix", "non-dropping-particle" : "", "parse-names" : false, "suffix" : "" }, { "dropping-particle" : "", "family" : "Agoston", "given" : "Peter", "non-dropping-particle" : "", "parse-names" : false, "suffix" : "" }, { "dropping-particle" : "", "family" : "Minx", "given" : "Jan C.", "non-dropping-particle" : "", "parse-names" : false, "suffix" : "" }, { "dropping-particle" : "", "family" : "Canadell", "given" : "Josep G.", "non-dropping-particle" : "", "parse-names" : false, "suffix" : "" }, { "dropping-particle" : "", "family" : "Andrew", "given" : "Robbie M.", "non-dropping-particle" : "", "parse-names" : false, "suffix" : "" }, { "dropping-particle" : "Le", "family" : "Qu\u00e9r\u00e9", "given" : "Corinne", "non-dropping-particle" : "", "parse-names" : false, "suffix" : "" }, { "dropping-particle" : "", "family" : "Peters", "given" : "Glen P.", "non-dropping-particle" : "", "parse-names" : false, "suffix" : "" }, { "dropping-particle" : "", "family" : "Sharifi", "given" : "Ayyoob", "non-dropping-particle" : "", "parse-names" : false, "suffix" : "" }, { "dropping-particle" : "", "family" : "Yamagata", "given" : "Yoshiki", "non-dropping-particle" : "", "parse-names" : false, "suffix" : "" }, { "dropping-particle" : "", "family" : "Dhakal", "given" : "Shobhakar", "non-dropping-particle" : "", "parse-names" : false, "suffix" : "" } ], "container-title" : "Nature Climate Change", "id" : "ITEM-1", "issue" : "12", "issued" : { "date-parts" : [ [ "2016" ] ] }, "page" : "1054", "publisher" : "Nature Publishing Group", "title" : "Urban infrastructure choices structure climate solutions", "type" : "article-journal", "volume" : "6" }, "uris" : [ "http://www.mendeley.com/documents/?uuid=6fc574a6-f3d9-4225-9eea-4da080b3c100" ] }, { "id" : "ITEM-2", "itemData" : { "author" : [ { "dropping-particle" : "", "family" : "Lamb", "given" : "William F", "non-dropping-particle" : "", "parse-names" : false, "suffix" : "" }, { "dropping-particle" : "", "family" : "Callaghan", "given" : "Max W", "non-dropping-particle" : "", "parse-names" : false, "suffix" : "" }, { "dropping-particle" : "", "family" : "Creutzig", "given" : "Felix", "non-dropping-particle" : "", "parse-names" : false, "suffix" : "" }, { "dropping-particle" : "", "family" : "Khosla", "given" : "Radhika", "non-dropping-particle" : "", "parse-names" : false, "suffix" : "" }, { "dropping-particle" : "", "family" : "Minx", "given" : "Jan C", "non-dropping-particle" : "", "parse-names" : false, "suffix" : "" } ], "container-title" : "Current Opinion in Environmental Sustainability", "id" : "ITEM-2", "issued" : { "date-parts" : [ [ "0" ] ] }, "title" : "The literature landscape on 1.5\u00b0C Climate Change and Cities", "type" : "article-journal" }, "uris" : [ "http://www.mendeley.com/documents/?uuid=7803b596-cf24-4c9a-8bcb-325f69b34906" ] } ], "mendeley" : { "formattedCitation" : "&lt;sup&gt;1,2&lt;/sup&gt;", "plainTextFormattedCitation" : "1,2", "previouslyFormattedCitation" : "&lt;sup&gt;1,2&lt;/sup&gt;" }, "properties" : {  }, "schema" : "https://github.com/citation-style-language/schema/raw/master/csl-citation.json" }</w:instrText>
      </w:r>
      <w:r w:rsidR="00492D92">
        <w:fldChar w:fldCharType="separate"/>
      </w:r>
      <w:r w:rsidR="00492D92" w:rsidRPr="00492D92">
        <w:rPr>
          <w:noProof/>
          <w:vertAlign w:val="superscript"/>
        </w:rPr>
        <w:t>1,2</w:t>
      </w:r>
      <w:r w:rsidR="00492D92">
        <w:fldChar w:fldCharType="end"/>
      </w:r>
      <w:r w:rsidR="00492D92">
        <w:t>.</w:t>
      </w:r>
    </w:p>
    <w:p w:rsidR="00492D92" w:rsidRDefault="00597B16" w:rsidP="00492D92">
      <w:pPr>
        <w:pStyle w:val="ListParagraph"/>
        <w:numPr>
          <w:ilvl w:val="0"/>
          <w:numId w:val="1"/>
        </w:numPr>
      </w:pPr>
      <w:r>
        <w:t xml:space="preserve">Initiating a rapid urban transformation is not just a matter of technical interventions, </w:t>
      </w:r>
      <w:r w:rsidR="00492D92">
        <w:t>but requires social, political change</w:t>
      </w:r>
      <w:r w:rsidR="00F67F64">
        <w:t xml:space="preserve"> </w:t>
      </w:r>
      <w:r w:rsidR="00492D92">
        <w:t xml:space="preserve">– particularly for demand-side energy reduction </w:t>
      </w:r>
      <w:r w:rsidR="00492D92">
        <w:fldChar w:fldCharType="begin" w:fldLock="1"/>
      </w:r>
      <w:r w:rsidR="00492D92">
        <w:instrText>ADDIN CSL_CITATION { "citationItems" : [ { "id" : "ITEM-1", "itemData" : { "DOI" : "10.1016/j.cosust.2017.12.002", "ISSN" : "18773435", "author" : [ { "dropping-particle" : "", "family" : "Grandin", "given" : "Jakob", "non-dropping-particle" : "", "parse-names" : false, "suffix" : "" }, { "dropping-particle" : "", "family" : "Haarstad", "given" : "H\u00e5vard", "non-dropping-particle" : "", "parse-names" : false, "suffix" : "" }, { "dropping-particle" : "", "family" : "Kj\u00e6r\u00e5s", "given" : "Kristin", "non-dropping-particle" : "", "parse-names" : false, "suffix" : "" }, { "dropping-particle" : "", "family" : "Bouzarovski", "given" : "Stefan", "non-dropping-particle" : "", "parse-names" : false, "suffix" : "" } ], "container-title" : "Current Opinion in Environmental Sustainability", "id" : "ITEM-1", "issued" : { "date-parts" : [ [ "2018" ] ] }, "page" : "16-22", "title" : "The politics of rapid urban transformation", "type" : "article-journal", "volume" : "31" }, "uris" : [ "http://www.mendeley.com/documents/?uuid=d99a888b-e902-45f3-bf81-eb06d4293424" ] } ], "mendeley" : { "formattedCitation" : "&lt;sup&gt;3&lt;/sup&gt;", "plainTextFormattedCitation" : "3", "previouslyFormattedCitation" : "&lt;sup&gt;3&lt;/sup&gt;" }, "properties" : {  }, "schema" : "https://github.com/citation-style-language/schema/raw/master/csl-citation.json" }</w:instrText>
      </w:r>
      <w:r w:rsidR="00492D92">
        <w:fldChar w:fldCharType="separate"/>
      </w:r>
      <w:r w:rsidR="00492D92" w:rsidRPr="00492D92">
        <w:rPr>
          <w:noProof/>
          <w:vertAlign w:val="superscript"/>
        </w:rPr>
        <w:t>3</w:t>
      </w:r>
      <w:r w:rsidR="00492D92">
        <w:fldChar w:fldCharType="end"/>
      </w:r>
      <w:r w:rsidR="00492D92">
        <w:t>.</w:t>
      </w:r>
    </w:p>
    <w:p w:rsidR="00492D92" w:rsidRDefault="00492D92">
      <w:r>
        <w:t>The need for case studies</w:t>
      </w:r>
    </w:p>
    <w:p w:rsidR="00492D92" w:rsidRDefault="00492D92" w:rsidP="008B0935">
      <w:pPr>
        <w:pStyle w:val="ListParagraph"/>
        <w:numPr>
          <w:ilvl w:val="0"/>
          <w:numId w:val="3"/>
        </w:numPr>
      </w:pPr>
      <w:r>
        <w:t xml:space="preserve">Case studies </w:t>
      </w:r>
      <w:r w:rsidR="00D07452">
        <w:t xml:space="preserve">focus </w:t>
      </w:r>
      <w:r w:rsidR="008B0935">
        <w:t xml:space="preserve">empirical analysis </w:t>
      </w:r>
      <w:r w:rsidR="00D07452">
        <w:t xml:space="preserve">on a particular population or area, </w:t>
      </w:r>
      <w:r w:rsidR="008B0935">
        <w:t xml:space="preserve">and </w:t>
      </w:r>
      <w:r w:rsidR="00D07452">
        <w:t xml:space="preserve">are useful for </w:t>
      </w:r>
      <w:r w:rsidR="008B0935">
        <w:t>examining causal mechanisms through diverse methodologies</w:t>
      </w:r>
      <w:r w:rsidR="00D07452">
        <w:t xml:space="preserve"> (e.g. </w:t>
      </w:r>
      <w:r w:rsidR="00D07452">
        <w:t>process tracing</w:t>
      </w:r>
      <w:r w:rsidR="00D07452">
        <w:t xml:space="preserve">, </w:t>
      </w:r>
      <w:r w:rsidR="00D07452">
        <w:t>interviews)</w:t>
      </w:r>
      <w:r w:rsidR="008B0935">
        <w:t>.</w:t>
      </w:r>
    </w:p>
    <w:p w:rsidR="00D07452" w:rsidRDefault="00D07452" w:rsidP="008B0935">
      <w:pPr>
        <w:pStyle w:val="ListParagraph"/>
        <w:numPr>
          <w:ilvl w:val="0"/>
          <w:numId w:val="3"/>
        </w:numPr>
      </w:pPr>
      <w:r>
        <w:t>There are lots of case studies on cities.</w:t>
      </w:r>
    </w:p>
    <w:p w:rsidR="00DF268F" w:rsidRDefault="00D07452" w:rsidP="00DF268F">
      <w:pPr>
        <w:pStyle w:val="ListParagraph"/>
        <w:numPr>
          <w:ilvl w:val="0"/>
          <w:numId w:val="3"/>
        </w:numPr>
      </w:pPr>
      <w:r>
        <w:t xml:space="preserve">These fill an </w:t>
      </w:r>
      <w:r w:rsidR="00DF268F">
        <w:t>important gap in the literature: they sit</w:t>
      </w:r>
      <w:r>
        <w:t xml:space="preserve"> between </w:t>
      </w:r>
      <w:r w:rsidR="00DF268F">
        <w:t xml:space="preserve">global/international </w:t>
      </w:r>
      <w:r>
        <w:t>and indi</w:t>
      </w:r>
      <w:r w:rsidR="00DF268F">
        <w:t xml:space="preserve">vidual/household </w:t>
      </w:r>
      <w:r w:rsidR="00DF268F">
        <w:t>studies</w:t>
      </w:r>
      <w:r w:rsidR="00DF268F">
        <w:t xml:space="preserve"> in terms of scale; they are relatively more concentrated in the social sciences, as the format allows for more qualitative methods.</w:t>
      </w:r>
    </w:p>
    <w:p w:rsidR="00DF268F" w:rsidRDefault="00DF268F" w:rsidP="00DF268F">
      <w:r>
        <w:t xml:space="preserve">Problems with </w:t>
      </w:r>
      <w:r w:rsidR="00AD3428">
        <w:t xml:space="preserve">reviewing </w:t>
      </w:r>
      <w:r>
        <w:t>urban case study research</w:t>
      </w:r>
    </w:p>
    <w:p w:rsidR="00AD3428" w:rsidRDefault="00DF268F" w:rsidP="00DF268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3428" w:rsidTr="00AD3428">
        <w:tc>
          <w:tcPr>
            <w:tcW w:w="4531" w:type="dxa"/>
          </w:tcPr>
          <w:p w:rsidR="00AD3428" w:rsidRPr="00AD3428" w:rsidRDefault="00AD3428" w:rsidP="00DF268F">
            <w:pPr>
              <w:rPr>
                <w:b/>
              </w:rPr>
            </w:pPr>
            <w:r w:rsidRPr="00AD3428">
              <w:rPr>
                <w:b/>
              </w:rPr>
              <w:t>Problem</w:t>
            </w:r>
          </w:p>
        </w:tc>
        <w:tc>
          <w:tcPr>
            <w:tcW w:w="4531" w:type="dxa"/>
          </w:tcPr>
          <w:p w:rsidR="00AD3428" w:rsidRPr="00AD3428" w:rsidRDefault="00AD3428" w:rsidP="00DF268F">
            <w:pPr>
              <w:rPr>
                <w:b/>
              </w:rPr>
            </w:pPr>
            <w:r w:rsidRPr="00AD3428">
              <w:rPr>
                <w:b/>
              </w:rPr>
              <w:t>Solution</w:t>
            </w:r>
          </w:p>
        </w:tc>
      </w:tr>
      <w:tr w:rsidR="00AD3428" w:rsidTr="00AD3428">
        <w:tc>
          <w:tcPr>
            <w:tcW w:w="4531" w:type="dxa"/>
          </w:tcPr>
          <w:p w:rsidR="00AD3428" w:rsidRPr="00AD3428" w:rsidRDefault="00AD3428" w:rsidP="00AD3428">
            <w:r>
              <w:rPr>
                <w:b/>
              </w:rPr>
              <w:t xml:space="preserve">Discovery. </w:t>
            </w:r>
            <w:r w:rsidRPr="00AD3428">
              <w:t>Ov</w:t>
            </w:r>
            <w:r>
              <w:t>er 3000 papers are published each month in the climate change field alone. Case study research risks being overlooked relative to other sub-genres in the field, as it has no shared epistemic foundation, nor a strong disciplinary background. This is especially the case in assessments (…)</w:t>
            </w:r>
          </w:p>
        </w:tc>
        <w:tc>
          <w:tcPr>
            <w:tcW w:w="4531" w:type="dxa"/>
          </w:tcPr>
          <w:p w:rsidR="00AD3428" w:rsidRDefault="00AD3428" w:rsidP="00AD3428">
            <w:pPr>
              <w:rPr>
                <w:b/>
              </w:rPr>
            </w:pPr>
            <w:r w:rsidRPr="00AD3428">
              <w:rPr>
                <w:b/>
              </w:rPr>
              <w:t>Structured</w:t>
            </w:r>
            <w:r w:rsidR="00C95CA7">
              <w:rPr>
                <w:b/>
              </w:rPr>
              <w:t xml:space="preserve"> literature searches.</w:t>
            </w:r>
          </w:p>
          <w:p w:rsidR="00C95CA7" w:rsidRDefault="00C95CA7" w:rsidP="00AD3428">
            <w:pPr>
              <w:rPr>
                <w:b/>
              </w:rPr>
            </w:pPr>
          </w:p>
          <w:p w:rsidR="00C95CA7" w:rsidRDefault="00C95CA7" w:rsidP="00AD3428">
            <w:pPr>
              <w:rPr>
                <w:b/>
              </w:rPr>
            </w:pPr>
          </w:p>
          <w:p w:rsidR="00C95CA7" w:rsidRDefault="00C95CA7" w:rsidP="00AD3428">
            <w:pPr>
              <w:rPr>
                <w:b/>
              </w:rPr>
            </w:pPr>
            <w:r>
              <w:rPr>
                <w:b/>
              </w:rPr>
              <w:t>Location name tagging.</w:t>
            </w:r>
          </w:p>
          <w:p w:rsidR="00C95CA7" w:rsidRDefault="00C95CA7" w:rsidP="00AD3428">
            <w:pPr>
              <w:rPr>
                <w:b/>
              </w:rPr>
            </w:pPr>
          </w:p>
          <w:p w:rsidR="00C95CA7" w:rsidRDefault="00C95CA7" w:rsidP="00AD3428">
            <w:pPr>
              <w:rPr>
                <w:b/>
              </w:rPr>
            </w:pPr>
          </w:p>
          <w:p w:rsidR="00C95CA7" w:rsidRDefault="00C95CA7" w:rsidP="00AD3428"/>
        </w:tc>
      </w:tr>
      <w:tr w:rsidR="00AD3428" w:rsidTr="00AD3428">
        <w:tc>
          <w:tcPr>
            <w:tcW w:w="4531" w:type="dxa"/>
          </w:tcPr>
          <w:p w:rsidR="00AD3428" w:rsidRDefault="00AD3428" w:rsidP="00DF268F">
            <w:r>
              <w:t>Comparability</w:t>
            </w:r>
          </w:p>
        </w:tc>
        <w:tc>
          <w:tcPr>
            <w:tcW w:w="4531" w:type="dxa"/>
          </w:tcPr>
          <w:p w:rsidR="00AD3428" w:rsidRDefault="00391D3B" w:rsidP="00DF268F">
            <w:pPr>
              <w:rPr>
                <w:b/>
              </w:rPr>
            </w:pPr>
            <w:r>
              <w:rPr>
                <w:b/>
              </w:rPr>
              <w:t>Natural language processing.</w:t>
            </w:r>
          </w:p>
          <w:p w:rsidR="00391D3B" w:rsidRDefault="00391D3B" w:rsidP="00DF268F">
            <w:pPr>
              <w:rPr>
                <w:b/>
              </w:rPr>
            </w:pPr>
          </w:p>
          <w:p w:rsidR="00391D3B" w:rsidRDefault="00391D3B" w:rsidP="00DF268F">
            <w:pPr>
              <w:rPr>
                <w:b/>
              </w:rPr>
            </w:pPr>
          </w:p>
          <w:p w:rsidR="00391D3B" w:rsidRDefault="00391D3B" w:rsidP="00DF268F">
            <w:r>
              <w:rPr>
                <w:b/>
              </w:rPr>
              <w:t>Linking to real data.</w:t>
            </w:r>
          </w:p>
        </w:tc>
      </w:tr>
      <w:tr w:rsidR="00AD3428" w:rsidTr="00AD3428">
        <w:tc>
          <w:tcPr>
            <w:tcW w:w="4531" w:type="dxa"/>
          </w:tcPr>
          <w:p w:rsidR="00AD3428" w:rsidRDefault="00AD3428" w:rsidP="00DF268F">
            <w:r>
              <w:t>Aggregation</w:t>
            </w:r>
          </w:p>
        </w:tc>
        <w:tc>
          <w:tcPr>
            <w:tcW w:w="4531" w:type="dxa"/>
          </w:tcPr>
          <w:p w:rsidR="00AD3428" w:rsidRDefault="00AD3428" w:rsidP="00DF268F">
            <w:bookmarkStart w:id="0" w:name="_GoBack"/>
            <w:bookmarkEnd w:id="0"/>
          </w:p>
          <w:p w:rsidR="00391D3B" w:rsidRDefault="00391D3B" w:rsidP="00DF268F"/>
          <w:p w:rsidR="00391D3B" w:rsidRDefault="00391D3B" w:rsidP="00DF268F"/>
        </w:tc>
      </w:tr>
    </w:tbl>
    <w:p w:rsidR="00492D92" w:rsidRDefault="00492D92" w:rsidP="00DF268F"/>
    <w:p w:rsidR="00AD3428" w:rsidRDefault="00AD3428" w:rsidP="00DF268F"/>
    <w:p w:rsidR="00AD3428" w:rsidRDefault="00AD3428" w:rsidP="00DF268F"/>
    <w:p w:rsidR="00AD3428" w:rsidRDefault="00AD3428" w:rsidP="00DF268F"/>
    <w:p w:rsidR="00492D92" w:rsidRDefault="00492D92"/>
    <w:p w:rsidR="00492D92" w:rsidRDefault="00347280">
      <w:r>
        <w:t>“…accounts of wealthier cities are often generalized as claims to universal knowledge about all cities” (Robinson 2011)</w:t>
      </w:r>
    </w:p>
    <w:p w:rsidR="00347280" w:rsidRDefault="00347280"/>
    <w:p w:rsidR="00022F31" w:rsidRDefault="00022F31"/>
    <w:p w:rsidR="00022F31" w:rsidRDefault="00022F31"/>
    <w:p w:rsidR="00022F31" w:rsidRDefault="00022F31"/>
    <w:p w:rsidR="00022F31" w:rsidRDefault="00022F31"/>
    <w:p w:rsidR="00022F31" w:rsidRDefault="00E301E7">
      <w:r>
        <w:rPr>
          <w:noProof/>
          <w:lang w:eastAsia="en-GB"/>
        </w:rPr>
        <w:drawing>
          <wp:inline distT="0" distB="0" distL="0" distR="0">
            <wp:extent cx="5760720" cy="3229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TIES case study 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31" w:rsidRDefault="00022F31"/>
    <w:p w:rsidR="00022F31" w:rsidRDefault="00022F31"/>
    <w:p w:rsidR="00347280" w:rsidRDefault="00022F31">
      <w:r>
        <w:t>Scale matters in comparison. Comparison of whole functional cities makes sense for an analysis of “economic regions, wider city functioning, urban spatial forms, intra-metropolitan governance…” (Robinson 2011). But the whole city scale is less relevant for processes that exceed a city’s extent (metabolic flows), or operate at a smaller scale (individual development projects) (Robinson 2011).</w:t>
      </w:r>
    </w:p>
    <w:p w:rsidR="00022F31" w:rsidRDefault="00022F31"/>
    <w:sectPr w:rsidR="00022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B41B2"/>
    <w:multiLevelType w:val="hybridMultilevel"/>
    <w:tmpl w:val="1DF47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02C2"/>
    <w:multiLevelType w:val="hybridMultilevel"/>
    <w:tmpl w:val="D402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2AE0"/>
    <w:multiLevelType w:val="hybridMultilevel"/>
    <w:tmpl w:val="2AA8F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409C0"/>
    <w:multiLevelType w:val="hybridMultilevel"/>
    <w:tmpl w:val="828CA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49"/>
    <w:rsid w:val="00022F31"/>
    <w:rsid w:val="000255A9"/>
    <w:rsid w:val="00161D80"/>
    <w:rsid w:val="00347280"/>
    <w:rsid w:val="0035574A"/>
    <w:rsid w:val="00391D3B"/>
    <w:rsid w:val="00485770"/>
    <w:rsid w:val="00492D92"/>
    <w:rsid w:val="0055315A"/>
    <w:rsid w:val="00597B16"/>
    <w:rsid w:val="008A3849"/>
    <w:rsid w:val="008B0935"/>
    <w:rsid w:val="009D03E3"/>
    <w:rsid w:val="00A2175F"/>
    <w:rsid w:val="00A84CF5"/>
    <w:rsid w:val="00AD3428"/>
    <w:rsid w:val="00C95CA7"/>
    <w:rsid w:val="00CB51E9"/>
    <w:rsid w:val="00D07452"/>
    <w:rsid w:val="00DB10FD"/>
    <w:rsid w:val="00DB4091"/>
    <w:rsid w:val="00DF268F"/>
    <w:rsid w:val="00E301E7"/>
    <w:rsid w:val="00E47D4C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522D2-0533-4E60-BC26-71A24AE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745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AD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B2D3-656E-4CCE-BBCD-9381E6F4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10</cp:revision>
  <dcterms:created xsi:type="dcterms:W3CDTF">2018-01-18T09:17:00Z</dcterms:created>
  <dcterms:modified xsi:type="dcterms:W3CDTF">2018-02-08T16:05:00Z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http://www.zotero.org/styles/current-opinion-in-environmental-sustainability</vt:lpwstr>
  </property>
  <property fmtid="{D5CDD505-2E9C-101B-9397-08002B2CF9AE}" pid="5" name="Mendeley Recent Style Name 1_1">
    <vt:lpwstr>Current Opinion in Environmental Sustainability</vt:lpwstr>
  </property>
  <property fmtid="{D5CDD505-2E9C-101B-9397-08002B2CF9AE}" pid="6" name="Mendeley Recent Style Id 2_1">
    <vt:lpwstr>http://www.zotero.org/styles/environmental-research-letters</vt:lpwstr>
  </property>
  <property fmtid="{D5CDD505-2E9C-101B-9397-08002B2CF9AE}" pid="7" name="Mendeley Recent Style Name 2_1">
    <vt:lpwstr>Environmental Research Letters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http://www.zotero.org/styles/journal-of-cleaner-production</vt:lpwstr>
  </property>
  <property fmtid="{D5CDD505-2E9C-101B-9397-08002B2CF9AE}" pid="11" name="Mendeley Recent Style Name 4_1">
    <vt:lpwstr>Journal of Cleaner Production</vt:lpwstr>
  </property>
  <property fmtid="{D5CDD505-2E9C-101B-9397-08002B2CF9AE}" pid="12" name="Mendeley Recent Style Id 5_1">
    <vt:lpwstr>http://www.zotero.org/styles/journal-of-climate</vt:lpwstr>
  </property>
  <property fmtid="{D5CDD505-2E9C-101B-9397-08002B2CF9AE}" pid="13" name="Mendeley Recent Style Name 5_1">
    <vt:lpwstr>Journal of Climate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http://www.zotero.org/styles/world-development</vt:lpwstr>
  </property>
  <property fmtid="{D5CDD505-2E9C-101B-9397-08002B2CF9AE}" pid="21" name="Mendeley Recent Style Name 9_1">
    <vt:lpwstr>World Development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3e04b280-a17e-31b9-9f3d-670005ac3fef</vt:lpwstr>
  </property>
  <property fmtid="{D5CDD505-2E9C-101B-9397-08002B2CF9AE}" pid="24" name="Mendeley Citation Style_1">
    <vt:lpwstr>http://www.zotero.org/styles/nature</vt:lpwstr>
  </property>
</Properties>
</file>