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049247B" w14:textId="77777777" w:rsidR="008F2C1B" w:rsidRDefault="00BB42D8" w:rsidP="0034754E">
      <w:pPr>
        <w:pStyle w:val="Heading1"/>
        <w:spacing w:line="480" w:lineRule="auto"/>
        <w:rPr>
          <w:rFonts w:eastAsia="Calibri"/>
        </w:rPr>
      </w:pPr>
      <w:r>
        <w:rPr>
          <w:rFonts w:eastAsia="Calibri"/>
        </w:rPr>
        <w:t>Learning about urban mitigation solutions</w:t>
      </w:r>
    </w:p>
    <w:p w14:paraId="01095423" w14:textId="576960A0" w:rsidR="008F2C1B" w:rsidRDefault="00351A77" w:rsidP="0034754E">
      <w:pPr>
        <w:spacing w:line="480" w:lineRule="auto"/>
        <w:rPr>
          <w:rFonts w:ascii="Calibri" w:eastAsia="Calibri" w:hAnsi="Calibri" w:cs="Calibri"/>
        </w:rPr>
      </w:pPr>
      <w:r>
        <w:rPr>
          <w:rFonts w:ascii="Calibri" w:eastAsia="Calibri" w:hAnsi="Calibri" w:cs="Calibri"/>
        </w:rPr>
        <w:t xml:space="preserve">William F. Lamb, Felix Creutzig, </w:t>
      </w:r>
      <w:r w:rsidR="00CA04B8">
        <w:rPr>
          <w:rFonts w:ascii="Calibri" w:eastAsia="Calibri" w:hAnsi="Calibri" w:cs="Calibri"/>
        </w:rPr>
        <w:t>Max C. Callaghan</w:t>
      </w:r>
      <w:r w:rsidR="00433F74">
        <w:rPr>
          <w:rFonts w:ascii="Calibri" w:eastAsia="Calibri" w:hAnsi="Calibri" w:cs="Calibri"/>
        </w:rPr>
        <w:t>, Jan C. Minx</w:t>
      </w:r>
    </w:p>
    <w:p w14:paraId="44B3AEF9" w14:textId="030CDEAA" w:rsidR="002827D1" w:rsidRDefault="002827D1" w:rsidP="0034754E">
      <w:pPr>
        <w:spacing w:line="480" w:lineRule="auto"/>
        <w:rPr>
          <w:rFonts w:ascii="Calibri" w:eastAsia="Calibri" w:hAnsi="Calibri" w:cs="Calibri"/>
        </w:rPr>
      </w:pPr>
    </w:p>
    <w:p w14:paraId="6DE66F65" w14:textId="0C6665F8" w:rsidR="00752C1B" w:rsidRDefault="00752C1B" w:rsidP="0034754E">
      <w:pPr>
        <w:spacing w:line="480" w:lineRule="auto"/>
        <w:rPr>
          <w:rFonts w:ascii="Calibri" w:eastAsia="Calibri" w:hAnsi="Calibri" w:cs="Calibri"/>
          <w:b/>
        </w:rPr>
      </w:pPr>
      <w:r>
        <w:rPr>
          <w:rFonts w:ascii="Calibri" w:eastAsia="Calibri" w:hAnsi="Calibri" w:cs="Calibri"/>
          <w:b/>
        </w:rPr>
        <w:t xml:space="preserve">Climate change assessments by the IPCC and others put increasing emphasis on cities as key actors in mitigation and early policy adoption. While a coherent understanding of barriers and opportunities for urban climate solutions remains fragmented, there is already a large body of case study literature to learn from and translate into different urban contexts </w:t>
      </w:r>
      <w:r>
        <w:rPr>
          <w:rFonts w:ascii="Calibri" w:eastAsia="Calibri" w:hAnsi="Calibri" w:cs="Calibri"/>
          <w:b/>
        </w:rPr>
        <w:fldChar w:fldCharType="begin" w:fldLock="1"/>
      </w:r>
      <w:r w:rsidR="006763E3">
        <w:rPr>
          <w:rFonts w:ascii="Calibri" w:eastAsia="Calibri" w:hAnsi="Calibri" w:cs="Calibri"/>
          <w:b/>
        </w:rPr>
        <w:instrText>ADDIN CSL_CITATION { "citationItems" : [ { "id" : "ITEM-1", "itemData" : { "DOI" : "10.1016/j.cosust.2018.02.008", "ISSN" : "18773435", "author" : [ { "dropping-particle" : "", "family" : "Lamb", "given" : "Wiliam F. William F.", "non-dropping-particle" : "", "parse-names" : false, "suffix" : "" }, { "dropping-particle" : "", "family" : "Callaghan", "given" : "Max W.", "non-dropping-particle" : "", "parse-names" : false, "suffix" : "" }, { "dropping-particle" : "", "family" : "Creutzig", "given" : "Felix", "non-dropping-particle" : "", "parse-names" : false, "suffix" : "" }, { "dropping-particle" : "", "family" : "Khosla", "given" : "Radhika", "non-dropping-particle" : "", "parse-names" : false, "suffix" : "" }, { "dropping-particle" : "", "family" : "Minx", "given" : "Jan C.", "non-dropping-particle" : "", "parse-names" : false, "suffix" : "" } ], "container-title" : "Current Opinion in Environmental Sustainability", "id" : "ITEM-1", "issued" : { "date-parts" : [ [ "2018" ] ] }, "page" : "26-34", "publisher" : "Elsevier B.V.", "title" : "The literature landscape on 1.5\u00b0C Climate Change and Cities", "type" : "article-journal", "volume" : "30" }, "uris" : [ "http://www.mendeley.com/documents/?uuid=adf31159-bd16-4162-9744-740314f415e6" ] } ], "mendeley" : { "formattedCitation" : "&lt;sup&gt;1&lt;/sup&gt;", "plainTextFormattedCitation" : "1", "previouslyFormattedCitation" : "&lt;sup&gt;1&lt;/sup&gt;" }, "properties" : { "noteIndex" : 0 }, "schema" : "https://github.com/citation-style-language/schema/raw/master/csl-citation.json" }</w:instrText>
      </w:r>
      <w:r>
        <w:rPr>
          <w:rFonts w:ascii="Calibri" w:eastAsia="Calibri" w:hAnsi="Calibri" w:cs="Calibri"/>
          <w:b/>
        </w:rPr>
        <w:fldChar w:fldCharType="separate"/>
      </w:r>
      <w:r w:rsidRPr="00E7515A">
        <w:rPr>
          <w:rFonts w:ascii="Calibri" w:eastAsia="Calibri" w:hAnsi="Calibri" w:cs="Calibri"/>
          <w:noProof/>
          <w:vertAlign w:val="superscript"/>
        </w:rPr>
        <w:t>1</w:t>
      </w:r>
      <w:r>
        <w:rPr>
          <w:rFonts w:ascii="Calibri" w:eastAsia="Calibri" w:hAnsi="Calibri" w:cs="Calibri"/>
          <w:b/>
        </w:rPr>
        <w:fldChar w:fldCharType="end"/>
      </w:r>
      <w:r>
        <w:rPr>
          <w:rFonts w:ascii="Calibri" w:eastAsia="Calibri" w:hAnsi="Calibri" w:cs="Calibri"/>
          <w:b/>
        </w:rPr>
        <w:t>. But a</w:t>
      </w:r>
      <w:r w:rsidRPr="00BB42D8">
        <w:rPr>
          <w:rFonts w:ascii="Calibri" w:eastAsia="Calibri" w:hAnsi="Calibri" w:cs="Calibri"/>
          <w:b/>
        </w:rPr>
        <w:t xml:space="preserve"> number of </w:t>
      </w:r>
      <w:r>
        <w:rPr>
          <w:rFonts w:ascii="Calibri" w:eastAsia="Calibri" w:hAnsi="Calibri" w:cs="Calibri"/>
          <w:b/>
        </w:rPr>
        <w:t xml:space="preserve">practical and </w:t>
      </w:r>
      <w:r w:rsidRPr="00BB42D8">
        <w:rPr>
          <w:rFonts w:ascii="Calibri" w:eastAsia="Calibri" w:hAnsi="Calibri" w:cs="Calibri"/>
          <w:b/>
        </w:rPr>
        <w:t>conceptual challenges</w:t>
      </w:r>
      <w:r>
        <w:rPr>
          <w:rFonts w:ascii="Calibri" w:eastAsia="Calibri" w:hAnsi="Calibri" w:cs="Calibri"/>
          <w:b/>
        </w:rPr>
        <w:t xml:space="preserve"> hinder systematic </w:t>
      </w:r>
      <w:r w:rsidR="00271A62">
        <w:rPr>
          <w:rFonts w:ascii="Calibri" w:eastAsia="Calibri" w:hAnsi="Calibri" w:cs="Calibri"/>
          <w:b/>
        </w:rPr>
        <w:t>learning</w:t>
      </w:r>
      <w:r>
        <w:rPr>
          <w:rFonts w:ascii="Calibri" w:eastAsia="Calibri" w:hAnsi="Calibri" w:cs="Calibri"/>
          <w:b/>
        </w:rPr>
        <w:t xml:space="preserve">. First, the literature tends to focus on cases in </w:t>
      </w:r>
      <w:r w:rsidR="008B7966">
        <w:rPr>
          <w:rFonts w:ascii="Calibri" w:eastAsia="Calibri" w:hAnsi="Calibri" w:cs="Calibri"/>
          <w:b/>
        </w:rPr>
        <w:t>large cities and those situated in the global North</w:t>
      </w:r>
      <w:r>
        <w:rPr>
          <w:rFonts w:ascii="Calibri" w:eastAsia="Calibri" w:hAnsi="Calibri" w:cs="Calibri"/>
          <w:b/>
        </w:rPr>
        <w:t>. By contrast, the majority of the global</w:t>
      </w:r>
      <w:r w:rsidR="008B7966">
        <w:rPr>
          <w:rFonts w:ascii="Calibri" w:eastAsia="Calibri" w:hAnsi="Calibri" w:cs="Calibri"/>
          <w:b/>
        </w:rPr>
        <w:t xml:space="preserve"> urban</w:t>
      </w:r>
      <w:r>
        <w:rPr>
          <w:rFonts w:ascii="Calibri" w:eastAsia="Calibri" w:hAnsi="Calibri" w:cs="Calibri"/>
          <w:b/>
        </w:rPr>
        <w:t xml:space="preserve"> population resides in much smaller agglomerations, and most of the upcoming urban growth will occur in the Global South where infrastructures are only partially developed. Second, the researched solution space focuses on demand-side measures</w:t>
      </w:r>
      <w:r w:rsidR="008B7966">
        <w:rPr>
          <w:rFonts w:ascii="Calibri" w:eastAsia="Calibri" w:hAnsi="Calibri" w:cs="Calibri"/>
          <w:b/>
        </w:rPr>
        <w:t>, but is marked by strong regional biases. I</w:t>
      </w:r>
      <w:r>
        <w:rPr>
          <w:rFonts w:ascii="Calibri" w:eastAsia="Calibri" w:hAnsi="Calibri" w:cs="Calibri"/>
          <w:b/>
        </w:rPr>
        <w:t>ssues of urban form</w:t>
      </w:r>
      <w:r w:rsidR="00064E70">
        <w:rPr>
          <w:rFonts w:ascii="Calibri" w:eastAsia="Calibri" w:hAnsi="Calibri" w:cs="Calibri"/>
          <w:b/>
        </w:rPr>
        <w:t xml:space="preserve">, </w:t>
      </w:r>
      <w:r>
        <w:rPr>
          <w:rFonts w:ascii="Calibri" w:eastAsia="Calibri" w:hAnsi="Calibri" w:cs="Calibri"/>
          <w:b/>
        </w:rPr>
        <w:t xml:space="preserve">infrastructure development </w:t>
      </w:r>
      <w:r w:rsidR="00064E70">
        <w:rPr>
          <w:rFonts w:ascii="Calibri" w:eastAsia="Calibri" w:hAnsi="Calibri" w:cs="Calibri"/>
          <w:b/>
        </w:rPr>
        <w:t xml:space="preserve">and climate governance </w:t>
      </w:r>
      <w:r w:rsidR="008B7966">
        <w:rPr>
          <w:rFonts w:ascii="Calibri" w:eastAsia="Calibri" w:hAnsi="Calibri" w:cs="Calibri"/>
          <w:b/>
        </w:rPr>
        <w:t xml:space="preserve">are overlooked </w:t>
      </w:r>
      <w:r>
        <w:rPr>
          <w:rFonts w:ascii="Calibri" w:eastAsia="Calibri" w:hAnsi="Calibri" w:cs="Calibri"/>
          <w:b/>
        </w:rPr>
        <w:t xml:space="preserve">in growing cities, even as carbon intensive consumption patterns are being locked into place. </w:t>
      </w:r>
      <w:r w:rsidRPr="00BB42D8">
        <w:rPr>
          <w:rFonts w:ascii="Calibri" w:eastAsia="Calibri" w:hAnsi="Calibri" w:cs="Calibri"/>
          <w:b/>
        </w:rPr>
        <w:t xml:space="preserve">Third, </w:t>
      </w:r>
      <w:r>
        <w:rPr>
          <w:rFonts w:ascii="Calibri" w:eastAsia="Calibri" w:hAnsi="Calibri" w:cs="Calibri"/>
          <w:b/>
        </w:rPr>
        <w:t xml:space="preserve">comparative analysis of cases is sparse and systematic reviews of the literature are virtually non-existent. Given the large scope for learning between cities, but the challenges of generalising from </w:t>
      </w:r>
      <w:r w:rsidR="00064E70">
        <w:rPr>
          <w:rFonts w:ascii="Calibri" w:eastAsia="Calibri" w:hAnsi="Calibri" w:cs="Calibri"/>
          <w:b/>
        </w:rPr>
        <w:t>a fragmented</w:t>
      </w:r>
      <w:r>
        <w:rPr>
          <w:rFonts w:ascii="Calibri" w:eastAsia="Calibri" w:hAnsi="Calibri" w:cs="Calibri"/>
          <w:b/>
        </w:rPr>
        <w:t xml:space="preserve"> </w:t>
      </w:r>
      <w:r w:rsidR="00064E70">
        <w:rPr>
          <w:rFonts w:ascii="Calibri" w:eastAsia="Calibri" w:hAnsi="Calibri" w:cs="Calibri"/>
          <w:b/>
        </w:rPr>
        <w:t xml:space="preserve">and incomplete case </w:t>
      </w:r>
      <w:r>
        <w:rPr>
          <w:rFonts w:ascii="Calibri" w:eastAsia="Calibri" w:hAnsi="Calibri" w:cs="Calibri"/>
          <w:b/>
        </w:rPr>
        <w:t>stud</w:t>
      </w:r>
      <w:r w:rsidR="00064E70">
        <w:rPr>
          <w:rFonts w:ascii="Calibri" w:eastAsia="Calibri" w:hAnsi="Calibri" w:cs="Calibri"/>
          <w:b/>
        </w:rPr>
        <w:t>y literature</w:t>
      </w:r>
      <w:r>
        <w:rPr>
          <w:rFonts w:ascii="Calibri" w:eastAsia="Calibri" w:hAnsi="Calibri" w:cs="Calibri"/>
          <w:b/>
        </w:rPr>
        <w:t xml:space="preserve">, </w:t>
      </w:r>
      <w:r w:rsidR="00665441">
        <w:rPr>
          <w:rFonts w:ascii="Calibri" w:eastAsia="Calibri" w:hAnsi="Calibri" w:cs="Calibri"/>
          <w:b/>
        </w:rPr>
        <w:t>the next generation of urban mitigation research should focus on synthetic approaches</w:t>
      </w:r>
      <w:r w:rsidR="005843B7">
        <w:rPr>
          <w:rFonts w:ascii="Calibri" w:eastAsia="Calibri" w:hAnsi="Calibri" w:cs="Calibri"/>
          <w:b/>
        </w:rPr>
        <w:t>. W</w:t>
      </w:r>
      <w:r>
        <w:rPr>
          <w:rFonts w:ascii="Calibri" w:eastAsia="Calibri" w:hAnsi="Calibri" w:cs="Calibri"/>
          <w:b/>
        </w:rPr>
        <w:t>e propose a systematic blend of quantitative typologies with qualitative knowledge derived from cases to inform urban climate solutions.</w:t>
      </w:r>
    </w:p>
    <w:p w14:paraId="3C4C7811" w14:textId="77777777" w:rsidR="00752C1B" w:rsidRDefault="00752C1B" w:rsidP="0034754E">
      <w:pPr>
        <w:spacing w:line="480" w:lineRule="auto"/>
        <w:rPr>
          <w:rFonts w:ascii="Calibri" w:eastAsia="Calibri" w:hAnsi="Calibri" w:cs="Calibri"/>
        </w:rPr>
      </w:pPr>
      <w:r w:rsidRPr="00954475">
        <w:rPr>
          <w:rFonts w:ascii="Calibri" w:eastAsia="Calibri" w:hAnsi="Calibri" w:cs="Calibri"/>
        </w:rPr>
        <w:t>When it comes to urban mitigation solutions, the key questions are: what works, for whom, under what conditions</w:t>
      </w:r>
      <w:r>
        <w:rPr>
          <w:rFonts w:ascii="Calibri" w:eastAsia="Calibri" w:hAnsi="Calibri" w:cs="Calibri"/>
        </w:rPr>
        <w:t>, and why</w:t>
      </w:r>
      <w:r w:rsidRPr="00954475">
        <w:rPr>
          <w:rFonts w:ascii="Calibri" w:eastAsia="Calibri" w:hAnsi="Calibri" w:cs="Calibri"/>
        </w:rPr>
        <w:t>?</w:t>
      </w:r>
      <w:r>
        <w:rPr>
          <w:rFonts w:ascii="Calibri" w:eastAsia="Calibri" w:hAnsi="Calibri" w:cs="Calibri"/>
        </w:rPr>
        <w:t xml:space="preserve"> Little progress has been made so far. With no consistent epistemology, enormous variety in boundaries of analysis, and a lack of formal research synthesis, urban mitigation solutions remain diffuse and under-exploited </w:t>
      </w:r>
      <w:r>
        <w:rPr>
          <w:rFonts w:ascii="Calibri" w:eastAsia="Calibri" w:hAnsi="Calibri" w:cs="Calibri"/>
        </w:rPr>
        <w:fldChar w:fldCharType="begin" w:fldLock="1"/>
      </w:r>
      <w:r>
        <w:rPr>
          <w:rFonts w:ascii="Calibri" w:eastAsia="Calibri" w:hAnsi="Calibri" w:cs="Calibri"/>
        </w:rPr>
        <w:instrText>ADDIN CSL_CITATION { "citationItems" : [ { "id" : "ITEM-1", "itemData" : { "DOI" : "10.1038/s41893-017-0013-9", "ISSN" : "2398-9629", "abstract" : "The study of cities needs to become more than the sum of its parts. An international Expert Panel investigates why, and how.", "author" : [ { "dropping-particle" : "", "family" : "Acuto", "given" : "Michele", "non-dropping-particle" : "", "parse-names" : false, "suffix" : "" }, { "dropping-particle" : "", "family" : "Parnell", "given" : "Susan", "non-dropping-particle" : "", "parse-names" : false, "suffix" : "" }, { "dropping-particle" : "", "family" : "Seto", "given" : "Karen C.", "non-dropping-particle" : "", "parse-names" : false, "suffix" : "" } ], "container-title" : "Nature Sustainability", "id" : "ITEM-1", "issue" : "1", "issued" : { "date-parts" : [ [ "2018" ] ] }, "page" : "2-4", "publisher" : "Springer US", "title" : "Building a global urban science", "type" : "article-journal", "volume" : "1" }, "uris" : [ "http://www.mendeley.com/documents/?uuid=ce973be5-b6f2-41f3-a95d-94ef009d62bd" ] }, { "id" : "ITEM-2", "itemData" : { "DOI" : "10.1126/science.aag1385", "ISBN" : "1095-9203 (Electronic)\\r0036-8075 (Linking)", "ISSN" : "10959203", "PMID" : "27199390", "abstract" : "Close to 4 billion people live in cities. As the driver of environmental challenges, accounting for nearly 70% of the world's carbon emissions, and as sites of critical social disparities, with 863 million dwellers now living in slums, urban settlements are at the heart of global change. This momentum is unlikely to disappear, as approximately 70 million more people will move to cities by the end of this year alone. The good news is that recent multilateral processes are now appreciating this key role of cities and are increasingly prioritizing urban concerns in policy-making. Yet, how can we ensure that these steps toward a global urban governance leave no city, town, or urban dweller behind?", "author" : [ { "dropping-particle" : "", "family" : "Acuto", "given" : "Michele", "non-dropping-particle" : "", "parse-names" : false, "suffix" : "" }, { "dropping-particle" : "", "family" : "Susan", "given" : "Parnell", "non-dropping-particle" : "", "parse-names" : false, "suffix" : "" } ], "container-title" : "Science", "id" : "ITEM-2", "issue" : "6288", "issued" : { "date-parts" : [ [ "2016" ] ] }, "page" : "873", "title" : "Leave no city behind", "type" : "article-journal", "volume" : "352" }, "uris" : [ "http://www.mendeley.com/documents/?uuid=1f2f6d32-8aa2-4874-9741-c521da55f1e1" ] }, { "id" : "ITEM-3", "itemData" : { "DOI" : "10.1016/j.envsci.2017.05.014", "ISSN" : "18736416", "abstract" : "\u00a9 2017 Elsevier Ltd There has been much debate about the assessment process of the Intergovernmental Panel on Climate Change (IPCC). Yet two of the most fundam ental challenges that directly threaten the ability of the IPCC to fulfill its mandate have been largely neglected so far. Firstly, the magnitude and rapid expansion of the climate change literature makes it increasingly impossible for the IPCC to conduct comprehensive and transparent assessments without major innovations in assessment practices and tools. Secondly, the structure, organization and scientific practices across the social sciences and humanities prohibit systematic learning on climate change solutions and increasingly limit the policy-relevance of IPCC assessments. We highlight the need for responses along three avenues to prepare the IPCC for continued success in the future: 1) IPCC assessments must make better use of big-data methods and available computational power to assess the growing body of literature and ensure comprehensiveness; 2) systematic review practices need to be enshrined into IPCC procedures to ensure adequate focus and transparency in its assessments; 3) a synthetic research culture needs to be established in the social sciences and humanities in order to foster knowledge accumulation and learning on climate solutions in the future. As policymakers become more interested in understanding solutions, the future prospects of global environmental assessment enterprises will depend heavily on a successful transformation within the social sciences and humanities towards systematic knowledge generation. This article is part of a special issue on solution-oriented Global Environmental Assessments.", "author" : [ { "dropping-particle" : "", "family" : "Minx", "given" : "J.C.", "non-dropping-particle" : "", "parse-names" : false, "suffix" : "" }, { "dropping-particle" : "", "family" : "Callaghan", "given" : "M.", "non-dropping-particle" : "", "parse-names" : false, "suffix" : "" }, { "dropping-particle" : "", "family" : "Lamb", "given" : "W.F.", "non-dropping-particle" : "", "parse-names" : false, "suffix" : "" }, { "dropping-particle" : "", "family" : "Garard", "given" : "J.", "non-dropping-particle" : "", "parse-names" : false, "suffix" : "" }, { "dropping-particle" : "", "family" : "Edenhofer", "given" : "O.", "non-dropping-particle" : "", "parse-names" : false, "suffix" : "" } ], "container-title" : "Environmental Science and Policy", "id" : "ITEM-3", "issued" : { "date-parts" : [ [ "2017" ] ] }, "title" : "Learning about climate change solutions in the IPCC and beyond", "type" : "article-journal", "volume" : "77" }, "uris" : [ "http://www.mendeley.com/documents/?uuid=5f29a900-7eee-3fbb-b4e1-422e4f2f2900" ] } ], "mendeley" : { "formattedCitation" : "&lt;sup&gt;2\u20134&lt;/sup&gt;", "plainTextFormattedCitation" : "2\u20134", "previouslyFormattedCitation" : "&lt;sup&gt;2\u20134&lt;/sup&gt;" }, "properties" : { "noteIndex" : 0 }, "schema" : "https://github.com/citation-style-language/schema/raw/master/csl-citation.json" }</w:instrText>
      </w:r>
      <w:r>
        <w:rPr>
          <w:rFonts w:ascii="Calibri" w:eastAsia="Calibri" w:hAnsi="Calibri" w:cs="Calibri"/>
        </w:rPr>
        <w:fldChar w:fldCharType="separate"/>
      </w:r>
      <w:r w:rsidRPr="004E2D4B">
        <w:rPr>
          <w:rFonts w:ascii="Calibri" w:eastAsia="Calibri" w:hAnsi="Calibri" w:cs="Calibri"/>
          <w:noProof/>
          <w:vertAlign w:val="superscript"/>
        </w:rPr>
        <w:t>2–4</w:t>
      </w:r>
      <w:r>
        <w:rPr>
          <w:rFonts w:ascii="Calibri" w:eastAsia="Calibri" w:hAnsi="Calibri" w:cs="Calibri"/>
        </w:rPr>
        <w:fldChar w:fldCharType="end"/>
      </w:r>
      <w:r>
        <w:rPr>
          <w:rFonts w:ascii="Calibri" w:eastAsia="Calibri" w:hAnsi="Calibri" w:cs="Calibri"/>
        </w:rPr>
        <w:t>.</w:t>
      </w:r>
    </w:p>
    <w:p w14:paraId="5CA7001D" w14:textId="4F628308" w:rsidR="00752C1B" w:rsidRDefault="00752C1B" w:rsidP="0034754E">
      <w:pPr>
        <w:spacing w:line="480" w:lineRule="auto"/>
        <w:rPr>
          <w:rFonts w:ascii="Calibri" w:eastAsia="Calibri" w:hAnsi="Calibri" w:cs="Calibri"/>
        </w:rPr>
      </w:pPr>
      <w:r>
        <w:rPr>
          <w:rFonts w:ascii="Calibri" w:eastAsia="Calibri" w:hAnsi="Calibri" w:cs="Calibri"/>
        </w:rPr>
        <w:t xml:space="preserve">Systematic learning hinges on aggregating information about individual cities. Recent work emphasises a quantitative direction to this work, using ‘big data’ and typologies to identify structural </w:t>
      </w:r>
      <w:r>
        <w:rPr>
          <w:rFonts w:ascii="Calibri" w:eastAsia="Calibri" w:hAnsi="Calibri" w:cs="Calibri"/>
        </w:rPr>
        <w:lastRenderedPageBreak/>
        <w:t xml:space="preserve">similarities and path dependencies of development </w:t>
      </w:r>
      <w:r>
        <w:rPr>
          <w:rFonts w:ascii="Calibri" w:eastAsia="Calibri" w:hAnsi="Calibri" w:cs="Calibri"/>
        </w:rPr>
        <w:fldChar w:fldCharType="begin" w:fldLock="1"/>
      </w:r>
      <w:r>
        <w:rPr>
          <w:rFonts w:ascii="Calibri" w:eastAsia="Calibri" w:hAnsi="Calibri" w:cs="Calibri"/>
        </w:rPr>
        <w:instrText>ADDIN CSL_CITATION { "citationItems" : [ { "id" : "ITEM-1", "itemData" : { "DOI" : "10.1073/pnas.1315545112", "ISSN" : "0027-8424", "author" : [ { "dropping-particle" : "", "family" : "Creutzig", "given" : "Felix", "non-dropping-particle" : "", "parse-names" : false, "suffix" : "" }, { "dropping-particle" : "", "family" : "Baiocchi", "given" : "Giovanni", "non-dropping-particle" : "", "parse-names" : false, "suffix" : "" }, { "dropping-particle" : "", "family" : "Bierkandt", "given" : "Robert", "non-dropping-particle" : "", "parse-names" : false, "suffix" : "" }, { "dropping-particle" : "", "family" : "Pichler", "given" : "Peter-Paul", "non-dropping-particle" : "", "parse-names" : false, "suffix" : "" }, { "dropping-particle" : "", "family" : "Seto", "given" : "Karen C.", "non-dropping-particle" : "", "parse-names" : false, "suffix" : "" } ], "container-title" : "Proceedings of the National Academy of Sciences", "id" : "ITEM-1", "issued" : { "date-parts" : [ [ "2015" ] ] }, "title" : "Global typology of urban energy use and potentials for an urbanization mitigation wedge", "type" : "article-journal" }, "uris" : [ "http://www.mendeley.com/documents/?uuid=0f6da94c-9a72-40eb-8c7f-ee424de9ed8c" ] } ], "mendeley" : { "formattedCitation" : "&lt;sup&gt;5&lt;/sup&gt;", "plainTextFormattedCitation" : "5", "previouslyFormattedCitation" : "&lt;sup&gt;5&lt;/sup&gt;" }, "properties" : { "noteIndex" : 0 }, "schema" : "https://github.com/citation-style-language/schema/raw/master/csl-citation.json" }</w:instrText>
      </w:r>
      <w:r>
        <w:rPr>
          <w:rFonts w:ascii="Calibri" w:eastAsia="Calibri" w:hAnsi="Calibri" w:cs="Calibri"/>
        </w:rPr>
        <w:fldChar w:fldCharType="separate"/>
      </w:r>
      <w:r w:rsidRPr="004E2D4B">
        <w:rPr>
          <w:rFonts w:ascii="Calibri" w:eastAsia="Calibri" w:hAnsi="Calibri" w:cs="Calibri"/>
          <w:noProof/>
          <w:vertAlign w:val="superscript"/>
        </w:rPr>
        <w:t>5</w:t>
      </w:r>
      <w:r>
        <w:rPr>
          <w:rFonts w:ascii="Calibri" w:eastAsia="Calibri" w:hAnsi="Calibri" w:cs="Calibri"/>
        </w:rPr>
        <w:fldChar w:fldCharType="end"/>
      </w:r>
      <w:r>
        <w:rPr>
          <w:rFonts w:ascii="Calibri" w:eastAsia="Calibri" w:hAnsi="Calibri" w:cs="Calibri"/>
        </w:rPr>
        <w:t xml:space="preserve">. </w:t>
      </w:r>
      <w:r w:rsidR="006009D9">
        <w:rPr>
          <w:rFonts w:ascii="Calibri" w:eastAsia="Calibri" w:hAnsi="Calibri" w:cs="Calibri"/>
        </w:rPr>
        <w:t>I</w:t>
      </w:r>
      <w:r>
        <w:rPr>
          <w:rFonts w:ascii="Calibri" w:eastAsia="Calibri" w:hAnsi="Calibri" w:cs="Calibri"/>
        </w:rPr>
        <w:t>n this sense</w:t>
      </w:r>
      <w:r w:rsidR="006009D9">
        <w:rPr>
          <w:rFonts w:ascii="Calibri" w:eastAsia="Calibri" w:hAnsi="Calibri" w:cs="Calibri"/>
        </w:rPr>
        <w:t>, groups of similar cities</w:t>
      </w:r>
      <w:r>
        <w:rPr>
          <w:rFonts w:ascii="Calibri" w:eastAsia="Calibri" w:hAnsi="Calibri" w:cs="Calibri"/>
        </w:rPr>
        <w:t xml:space="preserve"> might draw from the same pool of solutions, or learn from </w:t>
      </w:r>
      <w:r w:rsidR="0067040A">
        <w:rPr>
          <w:rFonts w:ascii="Calibri" w:eastAsia="Calibri" w:hAnsi="Calibri" w:cs="Calibri"/>
        </w:rPr>
        <w:t>early pioneers in climate policy</w:t>
      </w:r>
      <w:r>
        <w:rPr>
          <w:rFonts w:ascii="Calibri" w:eastAsia="Calibri" w:hAnsi="Calibri" w:cs="Calibri"/>
        </w:rPr>
        <w:t xml:space="preserve">. </w:t>
      </w:r>
      <w:r w:rsidR="00F733B8">
        <w:rPr>
          <w:rFonts w:ascii="Calibri" w:eastAsia="Calibri" w:hAnsi="Calibri" w:cs="Calibri"/>
        </w:rPr>
        <w:t>T</w:t>
      </w:r>
      <w:r>
        <w:rPr>
          <w:rFonts w:ascii="Calibri" w:eastAsia="Calibri" w:hAnsi="Calibri" w:cs="Calibri"/>
        </w:rPr>
        <w:t xml:space="preserve">o make this </w:t>
      </w:r>
      <w:r w:rsidR="00F733B8">
        <w:rPr>
          <w:rFonts w:ascii="Calibri" w:eastAsia="Calibri" w:hAnsi="Calibri" w:cs="Calibri"/>
        </w:rPr>
        <w:t>strategy</w:t>
      </w:r>
      <w:r>
        <w:rPr>
          <w:rFonts w:ascii="Calibri" w:eastAsia="Calibri" w:hAnsi="Calibri" w:cs="Calibri"/>
        </w:rPr>
        <w:t xml:space="preserve"> actionable,</w:t>
      </w:r>
      <w:r w:rsidR="00F733B8">
        <w:rPr>
          <w:rFonts w:ascii="Calibri" w:eastAsia="Calibri" w:hAnsi="Calibri" w:cs="Calibri"/>
        </w:rPr>
        <w:t xml:space="preserve"> however,</w:t>
      </w:r>
      <w:r>
        <w:rPr>
          <w:rFonts w:ascii="Calibri" w:eastAsia="Calibri" w:hAnsi="Calibri" w:cs="Calibri"/>
        </w:rPr>
        <w:t xml:space="preserve"> it will be critical to complement quantitative typologies with an understanding of underlying </w:t>
      </w:r>
      <w:r w:rsidR="006009D9">
        <w:rPr>
          <w:rFonts w:ascii="Calibri" w:eastAsia="Calibri" w:hAnsi="Calibri" w:cs="Calibri"/>
        </w:rPr>
        <w:t xml:space="preserve">political and </w:t>
      </w:r>
      <w:r>
        <w:rPr>
          <w:rFonts w:ascii="Calibri" w:eastAsia="Calibri" w:hAnsi="Calibri" w:cs="Calibri"/>
        </w:rPr>
        <w:t>social conditions</w:t>
      </w:r>
      <w:r w:rsidR="006009D9">
        <w:rPr>
          <w:rFonts w:ascii="Calibri" w:eastAsia="Calibri" w:hAnsi="Calibri" w:cs="Calibri"/>
        </w:rPr>
        <w:t xml:space="preserve"> – the decisive factors that</w:t>
      </w:r>
      <w:r>
        <w:rPr>
          <w:rFonts w:ascii="Calibri" w:eastAsia="Calibri" w:hAnsi="Calibri" w:cs="Calibri"/>
        </w:rPr>
        <w:t xml:space="preserve"> </w:t>
      </w:r>
      <w:r w:rsidR="005843B7">
        <w:rPr>
          <w:rFonts w:ascii="Calibri" w:eastAsia="Calibri" w:hAnsi="Calibri" w:cs="Calibri"/>
        </w:rPr>
        <w:t xml:space="preserve">ultimately </w:t>
      </w:r>
      <w:r>
        <w:rPr>
          <w:rFonts w:ascii="Calibri" w:eastAsia="Calibri" w:hAnsi="Calibri" w:cs="Calibri"/>
        </w:rPr>
        <w:t xml:space="preserve">shape or hinder urban transformations </w:t>
      </w:r>
      <w:r>
        <w:rPr>
          <w:rFonts w:ascii="Calibri" w:eastAsia="Calibri" w:hAnsi="Calibri" w:cs="Calibri"/>
        </w:rPr>
        <w:fldChar w:fldCharType="begin" w:fldLock="1"/>
      </w:r>
      <w:r>
        <w:rPr>
          <w:rFonts w:ascii="Calibri" w:eastAsia="Calibri" w:hAnsi="Calibri" w:cs="Calibri"/>
        </w:rPr>
        <w:instrText>ADDIN CSL_CITATION { "citationItems" : [ { "id" : "ITEM-1", "itemData" : { "DOI" : "10.1016/j.cosust.2017.12.002", "ISSN" : "18773435", "author" : [ { "dropping-particle" : "", "family" : "Grandin", "given" : "Jakob", "non-dropping-particle" : "", "parse-names" : false, "suffix" : "" }, { "dropping-particle" : "", "family" : "Haarstad", "given" : "H\u00e5vard", "non-dropping-particle" : "", "parse-names" : false, "suffix" : "" }, { "dropping-particle" : "", "family" : "Kj\u00e6r\u00e5s", "given" : "Kristin", "non-dropping-particle" : "", "parse-names" : false, "suffix" : "" }, { "dropping-particle" : "", "family" : "Bouzarovski", "given" : "Stefan", "non-dropping-particle" : "", "parse-names" : false, "suffix" : "" } ], "container-title" : "Current Opinion in Environmental Sustainability", "id" : "ITEM-1", "issued" : { "date-parts" : [ [ "2018" ] ] }, "page" : "16-22", "title" : "The politics of rapid urban transformation", "type" : "article-journal", "volume" : "31" }, "uris" : [ "http://www.mendeley.com/documents/?uuid=d99a888b-e902-45f3-bf81-eb06d4293424" ] } ], "mendeley" : { "formattedCitation" : "&lt;sup&gt;6&lt;/sup&gt;", "plainTextFormattedCitation" : "6", "previouslyFormattedCitation" : "&lt;sup&gt;6&lt;/sup&gt;" }, "properties" : { "noteIndex" : 0 }, "schema" : "https://github.com/citation-style-language/schema/raw/master/csl-citation.json" }</w:instrText>
      </w:r>
      <w:r>
        <w:rPr>
          <w:rFonts w:ascii="Calibri" w:eastAsia="Calibri" w:hAnsi="Calibri" w:cs="Calibri"/>
        </w:rPr>
        <w:fldChar w:fldCharType="separate"/>
      </w:r>
      <w:r w:rsidRPr="004E2D4B">
        <w:rPr>
          <w:rFonts w:ascii="Calibri" w:eastAsia="Calibri" w:hAnsi="Calibri" w:cs="Calibri"/>
          <w:noProof/>
          <w:vertAlign w:val="superscript"/>
        </w:rPr>
        <w:t>6</w:t>
      </w:r>
      <w:r>
        <w:rPr>
          <w:rFonts w:ascii="Calibri" w:eastAsia="Calibri" w:hAnsi="Calibri" w:cs="Calibri"/>
        </w:rPr>
        <w:fldChar w:fldCharType="end"/>
      </w:r>
      <w:r>
        <w:rPr>
          <w:rFonts w:ascii="Calibri" w:eastAsia="Calibri" w:hAnsi="Calibri" w:cs="Calibri"/>
        </w:rPr>
        <w:t xml:space="preserve">. </w:t>
      </w:r>
    </w:p>
    <w:p w14:paraId="0DBC2D82" w14:textId="02FC01D0" w:rsidR="00752C1B" w:rsidRDefault="00752C1B" w:rsidP="0034754E">
      <w:pPr>
        <w:spacing w:line="480" w:lineRule="auto"/>
        <w:rPr>
          <w:rFonts w:ascii="Calibri" w:eastAsia="Calibri" w:hAnsi="Calibri" w:cs="Calibri"/>
        </w:rPr>
      </w:pPr>
      <w:r>
        <w:rPr>
          <w:rFonts w:ascii="Calibri" w:eastAsia="Calibri" w:hAnsi="Calibri" w:cs="Calibri"/>
        </w:rPr>
        <w:t xml:space="preserve">To this end, a sizable body of case study research exists for individual cities, as well as comparative studies across multiple urban settings </w:t>
      </w:r>
      <w:r>
        <w:rPr>
          <w:rFonts w:ascii="Calibri" w:eastAsia="Calibri" w:hAnsi="Calibri" w:cs="Calibri"/>
        </w:rPr>
        <w:fldChar w:fldCharType="begin" w:fldLock="1"/>
      </w:r>
      <w:r w:rsidR="006763E3">
        <w:rPr>
          <w:rFonts w:ascii="Calibri" w:eastAsia="Calibri" w:hAnsi="Calibri" w:cs="Calibri"/>
        </w:rPr>
        <w:instrText>ADDIN CSL_CITATION { "citationItems" : [ { "id" : "ITEM-1", "itemData" : { "DOI" : "10.1016/j.cosust.2018.02.008", "ISSN" : "18773435", "author" : [ { "dropping-particle" : "", "family" : "Lamb", "given" : "Wiliam F. William F.", "non-dropping-particle" : "", "parse-names" : false, "suffix" : "" }, { "dropping-particle" : "", "family" : "Callaghan", "given" : "Max W.", "non-dropping-particle" : "", "parse-names" : false, "suffix" : "" }, { "dropping-particle" : "", "family" : "Creutzig", "given" : "Felix", "non-dropping-particle" : "", "parse-names" : false, "suffix" : "" }, { "dropping-particle" : "", "family" : "Khosla", "given" : "Radhika", "non-dropping-particle" : "", "parse-names" : false, "suffix" : "" }, { "dropping-particle" : "", "family" : "Minx", "given" : "Jan C.", "non-dropping-particle" : "", "parse-names" : false, "suffix" : "" } ], "container-title" : "Current Opinion in Environmental Sustainability", "id" : "ITEM-1", "issued" : { "date-parts" : [ [ "2018" ] ] }, "page" : "26-34", "publisher" : "Elsevier B.V.", "title" : "The literature landscape on 1.5\u00b0C Climate Change and Cities", "type" : "article-journal", "volume" : "30" }, "uris" : [ "http://www.mendeley.com/documents/?uuid=adf31159-bd16-4162-9744-740314f415e6" ] } ], "mendeley" : { "formattedCitation" : "&lt;sup&gt;1&lt;/sup&gt;", "plainTextFormattedCitation" : "1", "previouslyFormattedCitation" : "&lt;sup&gt;1&lt;/sup&gt;" }, "properties" : { "noteIndex" : 0 }, "schema" : "https://github.com/citation-style-language/schema/raw/master/csl-citation.json" }</w:instrText>
      </w:r>
      <w:r>
        <w:rPr>
          <w:rFonts w:ascii="Calibri" w:eastAsia="Calibri" w:hAnsi="Calibri" w:cs="Calibri"/>
        </w:rPr>
        <w:fldChar w:fldCharType="separate"/>
      </w:r>
      <w:r w:rsidRPr="00F261AD">
        <w:rPr>
          <w:rFonts w:ascii="Calibri" w:eastAsia="Calibri" w:hAnsi="Calibri" w:cs="Calibri"/>
          <w:noProof/>
          <w:vertAlign w:val="superscript"/>
        </w:rPr>
        <w:t>1</w:t>
      </w:r>
      <w:r>
        <w:rPr>
          <w:rFonts w:ascii="Calibri" w:eastAsia="Calibri" w:hAnsi="Calibri" w:cs="Calibri"/>
        </w:rPr>
        <w:fldChar w:fldCharType="end"/>
      </w:r>
      <w:r>
        <w:rPr>
          <w:rFonts w:ascii="Calibri" w:eastAsia="Calibri" w:hAnsi="Calibri" w:cs="Calibri"/>
        </w:rPr>
        <w:t xml:space="preserve">. These cases often include a rich variety of contextual information </w:t>
      </w:r>
      <w:r w:rsidR="006009D9">
        <w:rPr>
          <w:rFonts w:ascii="Calibri" w:eastAsia="Calibri" w:hAnsi="Calibri" w:cs="Calibri"/>
        </w:rPr>
        <w:t xml:space="preserve">and analysis </w:t>
      </w:r>
      <w:r>
        <w:rPr>
          <w:rFonts w:ascii="Calibri" w:eastAsia="Calibri" w:hAnsi="Calibri" w:cs="Calibri"/>
        </w:rPr>
        <w:t xml:space="preserve">on urban-scale projects and reforms, yet are not well represented in the scope of assessment literature on cities. The typical presentation of such evidence </w:t>
      </w:r>
      <w:r w:rsidR="00F733B8">
        <w:rPr>
          <w:rFonts w:ascii="Calibri" w:eastAsia="Calibri" w:hAnsi="Calibri" w:cs="Calibri"/>
        </w:rPr>
        <w:t xml:space="preserve">in assessment studies </w:t>
      </w:r>
      <w:r w:rsidR="006009D9">
        <w:rPr>
          <w:rFonts w:ascii="Calibri" w:eastAsia="Calibri" w:hAnsi="Calibri" w:cs="Calibri"/>
        </w:rPr>
        <w:t xml:space="preserve">takes </w:t>
      </w:r>
      <w:r w:rsidR="0034754E">
        <w:rPr>
          <w:rFonts w:ascii="Calibri" w:eastAsia="Calibri" w:hAnsi="Calibri" w:cs="Calibri"/>
        </w:rPr>
        <w:t xml:space="preserve">an </w:t>
      </w:r>
      <w:r>
        <w:rPr>
          <w:rFonts w:ascii="Calibri" w:eastAsia="Calibri" w:hAnsi="Calibri" w:cs="Calibri"/>
        </w:rPr>
        <w:t xml:space="preserve">anecdotal rather than analytical </w:t>
      </w:r>
      <w:r w:rsidR="006009D9">
        <w:rPr>
          <w:rFonts w:ascii="Calibri" w:eastAsia="Calibri" w:hAnsi="Calibri" w:cs="Calibri"/>
        </w:rPr>
        <w:t>form</w:t>
      </w:r>
      <w:r>
        <w:rPr>
          <w:rFonts w:ascii="Calibri" w:eastAsia="Calibri" w:hAnsi="Calibri" w:cs="Calibri"/>
        </w:rPr>
        <w:t xml:space="preserve"> – </w:t>
      </w:r>
      <w:r w:rsidR="006009D9">
        <w:rPr>
          <w:rFonts w:ascii="Calibri" w:eastAsia="Calibri" w:hAnsi="Calibri" w:cs="Calibri"/>
        </w:rPr>
        <w:t>as</w:t>
      </w:r>
      <w:r>
        <w:rPr>
          <w:rFonts w:ascii="Calibri" w:eastAsia="Calibri" w:hAnsi="Calibri" w:cs="Calibri"/>
        </w:rPr>
        <w:t xml:space="preserve"> dedicated boxed sections, as examples of particular phenomena, or within curated libraries of initiatives. Above all, a lack of rigorous literature selection procedures in assessments (and in reviews generally) means that potentially relevant cases remain undiscovered – a hidden treasure that is increasingly buried under the exponential growth of publications</w:t>
      </w:r>
      <w:r w:rsidR="0034754E">
        <w:rPr>
          <w:rFonts w:ascii="Calibri" w:eastAsia="Calibri" w:hAnsi="Calibri" w:cs="Calibri"/>
        </w:rPr>
        <w:t xml:space="preserve"> </w:t>
      </w:r>
      <w:r>
        <w:rPr>
          <w:rFonts w:ascii="Calibri" w:eastAsia="Calibri" w:hAnsi="Calibri" w:cs="Calibri"/>
        </w:rPr>
        <w:fldChar w:fldCharType="begin" w:fldLock="1"/>
      </w:r>
      <w:r w:rsidR="00D0501E">
        <w:rPr>
          <w:rFonts w:ascii="Calibri" w:eastAsia="Calibri" w:hAnsi="Calibri" w:cs="Calibri"/>
        </w:rPr>
        <w:instrText>ADDIN CSL_CITATION { "citationItems" : [ { "id" : "ITEM-1", "itemData" : { "DOI" : "10.1016/j.envsci.2017.05.014", "ISSN" : "18736416", "abstract" : "\u00a9 2017 Elsevier Ltd There has been much debate about the assessment process of the Intergovernmental Panel on Climate Change (IPCC). Yet two of the most fundam ental challenges that directly threaten the ability of the IPCC to fulfill its mandate have been largely neglected so far. Firstly, the magnitude and rapid expansion of the climate change literature makes it increasingly impossible for the IPCC to conduct comprehensive and transparent assessments without major innovations in assessment practices and tools. Secondly, the structure, organization and scientific practices across the social sciences and humanities prohibit systematic learning on climate change solutions and increasingly limit the policy-relevance of IPCC assessments. We highlight the need for responses along three avenues to prepare the IPCC for continued success in the future: 1) IPCC assessments must make better use of big-data methods and available computational power to assess the growing body of literature and ensure comprehensiveness; 2) systematic review practices need to be enshrined into IPCC procedures to ensure adequate focus and transparency in its assessments; 3) a synthetic research culture needs to be established in the social sciences and humanities in order to foster knowledge accumulation and learning on climate solutions in the future. As policymakers become more interested in understanding solutions, the future prospects of global environmental assessment enterprises will depend heavily on a successful transformation within the social sciences and humanities towards systematic knowledge generation. This article is part of a special issue on solution-oriented Global Environmental Assessments.", "author" : [ { "dropping-particle" : "", "family" : "Minx", "given" : "J.C.", "non-dropping-particle" : "", "parse-names" : false, "suffix" : "" }, { "dropping-particle" : "", "family" : "Callaghan", "given" : "M.", "non-dropping-particle" : "", "parse-names" : false, "suffix" : "" }, { "dropping-particle" : "", "family" : "Lamb", "given" : "W.F.", "non-dropping-particle" : "", "parse-names" : false, "suffix" : "" }, { "dropping-particle" : "", "family" : "Garard", "given" : "J.", "non-dropping-particle" : "", "parse-names" : false, "suffix" : "" }, { "dropping-particle" : "", "family" : "Edenhofer", "given" : "O.", "non-dropping-particle" : "", "parse-names" : false, "suffix" : "" } ], "container-title" : "Environmental Science and Policy", "id" : "ITEM-1", "issued" : { "date-parts" : [ [ "2017" ] ] }, "title" : "Learning about climate change solutions in the IPCC and beyond", "type" : "article-journal", "volume" : "77" }, "uris" : [ "http://www.mendeley.com/documents/?uuid=5f29a900-7eee-3fbb-b4e1-422e4f2f2900" ] } ], "mendeley" : { "formattedCitation" : "&lt;sup&gt;4&lt;/sup&gt;", "plainTextFormattedCitation" : "4", "previouslyFormattedCitation" : "&lt;sup&gt;4&lt;/sup&gt;" }, "properties" : { "noteIndex" : 0 }, "schema" : "https://github.com/citation-style-language/schema/raw/master/csl-citation.json" }</w:instrText>
      </w:r>
      <w:r>
        <w:rPr>
          <w:rFonts w:ascii="Calibri" w:eastAsia="Calibri" w:hAnsi="Calibri" w:cs="Calibri"/>
        </w:rPr>
        <w:fldChar w:fldCharType="separate"/>
      </w:r>
      <w:r w:rsidRPr="00B047A1">
        <w:rPr>
          <w:rFonts w:ascii="Calibri" w:eastAsia="Calibri" w:hAnsi="Calibri" w:cs="Calibri"/>
          <w:noProof/>
          <w:vertAlign w:val="superscript"/>
        </w:rPr>
        <w:t>4</w:t>
      </w:r>
      <w:r>
        <w:rPr>
          <w:rFonts w:ascii="Calibri" w:eastAsia="Calibri" w:hAnsi="Calibri" w:cs="Calibri"/>
        </w:rPr>
        <w:fldChar w:fldCharType="end"/>
      </w:r>
      <w:r>
        <w:rPr>
          <w:rFonts w:ascii="Calibri" w:eastAsia="Calibri" w:hAnsi="Calibri" w:cs="Calibri"/>
        </w:rPr>
        <w:t>.</w:t>
      </w:r>
    </w:p>
    <w:p w14:paraId="072A86F5" w14:textId="2702E0BD" w:rsidR="00752C1B" w:rsidRDefault="00752C1B" w:rsidP="0034754E">
      <w:pPr>
        <w:spacing w:line="480" w:lineRule="auto"/>
        <w:rPr>
          <w:rFonts w:ascii="Calibri" w:eastAsia="Calibri" w:hAnsi="Calibri" w:cs="Calibri"/>
        </w:rPr>
      </w:pPr>
      <w:r>
        <w:rPr>
          <w:rFonts w:ascii="Calibri" w:eastAsia="Calibri" w:hAnsi="Calibri" w:cs="Calibri"/>
        </w:rPr>
        <w:t>Urban case studies can add to our understanding of climate mitigation solutions, but an overview of the field is urgently needed. Which cities do we know about? What topics do we know about? What comparative and secondary analysis is there of cases? And how can generalizable knowledge be derived from urban cases? In this perspective we address these questions, with a view to developing a more systematic agenda for aggregating knowledge on urban solutions. Overall we identify a rich and varied case study literature, albeit one with regional and topic biases, and a distinct lack of learning on these studies. We</w:t>
      </w:r>
      <w:r w:rsidR="0034754E">
        <w:rPr>
          <w:rFonts w:ascii="Calibri" w:eastAsia="Calibri" w:hAnsi="Calibri" w:cs="Calibri"/>
        </w:rPr>
        <w:t xml:space="preserve"> then</w:t>
      </w:r>
      <w:r>
        <w:rPr>
          <w:rFonts w:ascii="Calibri" w:eastAsia="Calibri" w:hAnsi="Calibri" w:cs="Calibri"/>
        </w:rPr>
        <w:t xml:space="preserve"> propose approach</w:t>
      </w:r>
      <w:r w:rsidR="009C1DBE">
        <w:rPr>
          <w:rFonts w:ascii="Calibri" w:eastAsia="Calibri" w:hAnsi="Calibri" w:cs="Calibri"/>
        </w:rPr>
        <w:t>es that</w:t>
      </w:r>
      <w:r>
        <w:rPr>
          <w:rFonts w:ascii="Calibri" w:eastAsia="Calibri" w:hAnsi="Calibri" w:cs="Calibri"/>
        </w:rPr>
        <w:t xml:space="preserve"> blend quantitative</w:t>
      </w:r>
      <w:r w:rsidR="00796A81">
        <w:rPr>
          <w:rFonts w:ascii="Calibri" w:eastAsia="Calibri" w:hAnsi="Calibri" w:cs="Calibri"/>
        </w:rPr>
        <w:t xml:space="preserve"> data</w:t>
      </w:r>
      <w:r>
        <w:rPr>
          <w:rFonts w:ascii="Calibri" w:eastAsia="Calibri" w:hAnsi="Calibri" w:cs="Calibri"/>
        </w:rPr>
        <w:t xml:space="preserve"> and </w:t>
      </w:r>
      <w:r w:rsidR="00934168">
        <w:rPr>
          <w:rFonts w:ascii="Calibri" w:eastAsia="Calibri" w:hAnsi="Calibri" w:cs="Calibri"/>
        </w:rPr>
        <w:t>bottom-up information</w:t>
      </w:r>
      <w:r>
        <w:rPr>
          <w:rFonts w:ascii="Calibri" w:eastAsia="Calibri" w:hAnsi="Calibri" w:cs="Calibri"/>
        </w:rPr>
        <w:t xml:space="preserve"> </w:t>
      </w:r>
      <w:r w:rsidR="009C1DBE">
        <w:rPr>
          <w:rFonts w:ascii="Calibri" w:eastAsia="Calibri" w:hAnsi="Calibri" w:cs="Calibri"/>
        </w:rPr>
        <w:t xml:space="preserve">from cases </w:t>
      </w:r>
      <w:r>
        <w:rPr>
          <w:rFonts w:ascii="Calibri" w:eastAsia="Calibri" w:hAnsi="Calibri" w:cs="Calibri"/>
        </w:rPr>
        <w:t>to inform urban climate solutions.</w:t>
      </w:r>
    </w:p>
    <w:p w14:paraId="0588175C" w14:textId="20881E1B" w:rsidR="00752C1B" w:rsidRDefault="0089464F" w:rsidP="00FA3AA1">
      <w:pPr>
        <w:spacing w:line="480" w:lineRule="auto"/>
        <w:rPr>
          <w:rFonts w:ascii="Calibri" w:eastAsia="Calibri" w:hAnsi="Calibri" w:cs="Calibri"/>
        </w:rPr>
      </w:pPr>
      <w:r>
        <w:rPr>
          <w:rFonts w:ascii="Calibri" w:eastAsia="Calibri" w:hAnsi="Calibri" w:cs="Calibri"/>
        </w:rPr>
        <w:t>As a starting point to our analysis, we</w:t>
      </w:r>
      <w:r w:rsidR="00752C1B">
        <w:rPr>
          <w:rFonts w:ascii="Calibri" w:eastAsia="Calibri" w:hAnsi="Calibri" w:cs="Calibri"/>
        </w:rPr>
        <w:t xml:space="preserve"> obtain a sample of urban mitigation articles </w:t>
      </w:r>
      <w:r>
        <w:rPr>
          <w:rFonts w:ascii="Calibri" w:eastAsia="Calibri" w:hAnsi="Calibri" w:cs="Calibri"/>
        </w:rPr>
        <w:t>using</w:t>
      </w:r>
      <w:r w:rsidR="00752C1B">
        <w:rPr>
          <w:rFonts w:ascii="Calibri" w:eastAsia="Calibri" w:hAnsi="Calibri" w:cs="Calibri"/>
        </w:rPr>
        <w:t xml:space="preserve"> a search query that combines synonyms for “urban” and “mitigation” in the Web of Science and Scopus literature databases (see methods). Our interpretation of case study research is straightforward: if an article mentions a city name in the abstract or title, we assume it is a case study located in the city </w:t>
      </w:r>
      <w:r w:rsidR="00752C1B">
        <w:rPr>
          <w:rFonts w:ascii="Calibri" w:eastAsia="Calibri" w:hAnsi="Calibri" w:cs="Calibri"/>
        </w:rPr>
        <w:lastRenderedPageBreak/>
        <w:t>(or cities) mentioned.</w:t>
      </w:r>
      <w:r w:rsidR="0034754E">
        <w:rPr>
          <w:rFonts w:ascii="Calibri" w:eastAsia="Calibri" w:hAnsi="Calibri" w:cs="Calibri"/>
        </w:rPr>
        <w:t xml:space="preserve"> Our dataset for the proceeding analysis consists of </w:t>
      </w:r>
      <w:r w:rsidR="0034754E" w:rsidRPr="0034754E">
        <w:rPr>
          <w:rFonts w:ascii="Calibri" w:eastAsia="Calibri" w:hAnsi="Calibri" w:cs="Calibri"/>
        </w:rPr>
        <w:t>3,440</w:t>
      </w:r>
      <w:r w:rsidR="0034754E">
        <w:rPr>
          <w:rFonts w:ascii="Calibri" w:eastAsia="Calibri" w:hAnsi="Calibri" w:cs="Calibri"/>
        </w:rPr>
        <w:t xml:space="preserve"> </w:t>
      </w:r>
      <w:r w:rsidR="006009D9">
        <w:rPr>
          <w:rFonts w:ascii="Calibri" w:eastAsia="Calibri" w:hAnsi="Calibri" w:cs="Calibri"/>
        </w:rPr>
        <w:t xml:space="preserve">case study </w:t>
      </w:r>
      <w:r w:rsidR="0034754E">
        <w:rPr>
          <w:rFonts w:ascii="Calibri" w:eastAsia="Calibri" w:hAnsi="Calibri" w:cs="Calibri"/>
        </w:rPr>
        <w:t>publications</w:t>
      </w:r>
      <w:r w:rsidR="00FA3AA1">
        <w:rPr>
          <w:rFonts w:ascii="Calibri" w:eastAsia="Calibri" w:hAnsi="Calibri" w:cs="Calibri"/>
        </w:rPr>
        <w:t xml:space="preserve">. We use language processing methods to extract relevant </w:t>
      </w:r>
      <w:r w:rsidR="0054092B">
        <w:rPr>
          <w:rFonts w:ascii="Calibri" w:eastAsia="Calibri" w:hAnsi="Calibri" w:cs="Calibri"/>
        </w:rPr>
        <w:t xml:space="preserve">meta-data on </w:t>
      </w:r>
      <w:r w:rsidR="00FA3AA1">
        <w:rPr>
          <w:rFonts w:ascii="Calibri" w:eastAsia="Calibri" w:hAnsi="Calibri" w:cs="Calibri"/>
        </w:rPr>
        <w:t>case study locations, topics, review studies, and other information.</w:t>
      </w:r>
    </w:p>
    <w:p w14:paraId="5E2A129B" w14:textId="24BC1A71" w:rsidR="00FF4827" w:rsidRPr="00FF4827" w:rsidRDefault="00F742D2" w:rsidP="005E0A73">
      <w:pPr>
        <w:pStyle w:val="Heading2"/>
      </w:pPr>
      <w:r>
        <w:t>Urban case studies are</w:t>
      </w:r>
      <w:r w:rsidR="00CC3801">
        <w:t xml:space="preserve"> biased towards large cities</w:t>
      </w:r>
      <w:r w:rsidR="007A7F6F">
        <w:t xml:space="preserve"> and the global North</w:t>
      </w:r>
    </w:p>
    <w:p w14:paraId="242791AE" w14:textId="4986FA3B" w:rsidR="004866B8" w:rsidRDefault="004866B8">
      <w:pPr>
        <w:spacing w:line="480" w:lineRule="auto"/>
        <w:rPr>
          <w:rFonts w:ascii="Calibri" w:eastAsia="Calibri" w:hAnsi="Calibri" w:cs="Calibri"/>
        </w:rPr>
      </w:pPr>
      <w:r>
        <w:rPr>
          <w:rFonts w:ascii="Calibri" w:eastAsia="Calibri" w:hAnsi="Calibri" w:cs="Calibri"/>
        </w:rPr>
        <w:t xml:space="preserve">Cities vary in many dimensions, including size, wealth and infrastructure development. </w:t>
      </w:r>
      <w:r w:rsidR="00A200BB">
        <w:rPr>
          <w:rFonts w:ascii="Calibri" w:eastAsia="Calibri" w:hAnsi="Calibri" w:cs="Calibri"/>
        </w:rPr>
        <w:t xml:space="preserve">As different types of cities face different challenges, learning </w:t>
      </w:r>
      <w:r w:rsidR="00271A62">
        <w:rPr>
          <w:rFonts w:ascii="Calibri" w:eastAsia="Calibri" w:hAnsi="Calibri" w:cs="Calibri"/>
        </w:rPr>
        <w:t>about solutions</w:t>
      </w:r>
      <w:r w:rsidR="00A200BB">
        <w:rPr>
          <w:rFonts w:ascii="Calibri" w:eastAsia="Calibri" w:hAnsi="Calibri" w:cs="Calibri"/>
        </w:rPr>
        <w:t xml:space="preserve"> </w:t>
      </w:r>
      <w:r w:rsidR="00271A62">
        <w:rPr>
          <w:rFonts w:ascii="Calibri" w:eastAsia="Calibri" w:hAnsi="Calibri" w:cs="Calibri"/>
        </w:rPr>
        <w:t xml:space="preserve">depends </w:t>
      </w:r>
      <w:r w:rsidR="00A200BB">
        <w:rPr>
          <w:rFonts w:ascii="Calibri" w:eastAsia="Calibri" w:hAnsi="Calibri" w:cs="Calibri"/>
        </w:rPr>
        <w:t>on a balanced coverage of case study research.</w:t>
      </w:r>
      <w:r w:rsidR="002C6A9B">
        <w:rPr>
          <w:rFonts w:ascii="Calibri" w:eastAsia="Calibri" w:hAnsi="Calibri" w:cs="Calibri"/>
        </w:rPr>
        <w:t xml:space="preserve"> An obvious question </w:t>
      </w:r>
      <w:r w:rsidR="00A200BB">
        <w:rPr>
          <w:rFonts w:ascii="Calibri" w:eastAsia="Calibri" w:hAnsi="Calibri" w:cs="Calibri"/>
        </w:rPr>
        <w:t xml:space="preserve">therefore </w:t>
      </w:r>
      <w:r w:rsidR="002C6A9B">
        <w:rPr>
          <w:rFonts w:ascii="Calibri" w:eastAsia="Calibri" w:hAnsi="Calibri" w:cs="Calibri"/>
        </w:rPr>
        <w:t>arises: which cities do we actually know about?</w:t>
      </w:r>
    </w:p>
    <w:p w14:paraId="743F10C0" w14:textId="77777777" w:rsidR="002C6A9B" w:rsidRDefault="002C6A9B" w:rsidP="002C6A9B">
      <w:pPr>
        <w:spacing w:line="480" w:lineRule="auto"/>
        <w:rPr>
          <w:rFonts w:ascii="Calibri" w:eastAsia="Calibri" w:hAnsi="Calibri" w:cs="Calibri"/>
        </w:rPr>
      </w:pPr>
      <w:r>
        <w:rPr>
          <w:rFonts w:ascii="Calibri" w:eastAsia="Calibri" w:hAnsi="Calibri" w:cs="Calibri"/>
        </w:rPr>
        <w:fldChar w:fldCharType="begin"/>
      </w:r>
      <w:r>
        <w:rPr>
          <w:rFonts w:ascii="Calibri" w:eastAsia="Calibri" w:hAnsi="Calibri" w:cs="Calibri"/>
        </w:rPr>
        <w:instrText xml:space="preserve"> REF _Ref512426545 \h  \* MERGEFORMAT </w:instrText>
      </w:r>
      <w:r>
        <w:rPr>
          <w:rFonts w:ascii="Calibri" w:eastAsia="Calibri" w:hAnsi="Calibri" w:cs="Calibri"/>
        </w:rPr>
      </w:r>
      <w:r>
        <w:rPr>
          <w:rFonts w:ascii="Calibri" w:eastAsia="Calibri" w:hAnsi="Calibri" w:cs="Calibri"/>
        </w:rPr>
        <w:fldChar w:fldCharType="separate"/>
      </w:r>
      <w:r w:rsidR="001470AD" w:rsidRPr="001470AD">
        <w:t xml:space="preserve">Figure </w:t>
      </w:r>
      <w:r w:rsidR="001470AD" w:rsidRPr="001470AD">
        <w:rPr>
          <w:noProof/>
        </w:rPr>
        <w:t>1</w:t>
      </w:r>
      <w:r>
        <w:rPr>
          <w:rFonts w:ascii="Calibri" w:eastAsia="Calibri" w:hAnsi="Calibri" w:cs="Calibri"/>
        </w:rPr>
        <w:fldChar w:fldCharType="end"/>
      </w:r>
      <w:r>
        <w:rPr>
          <w:rFonts w:ascii="Calibri" w:eastAsia="Calibri" w:hAnsi="Calibri" w:cs="Calibri"/>
        </w:rPr>
        <w:t xml:space="preserve"> shows the spread of case study research across different city sizes, from a small number of familiar ‘mega-cities’ (over 10m inhabitants), to dozens of smaller national and regional capital cities (1-10m), and hundreds of yet smaller metropoles. The majority of research so far has focused on larger cities, with a small number of mega-cities receiving particular attention: Beijing (284 articles), New York (146), Shanghai (140) and London (117). Other cities are mentioned in fewer than 100 articles each.</w:t>
      </w:r>
    </w:p>
    <w:p w14:paraId="294798F5" w14:textId="77777777" w:rsidR="0075626F" w:rsidRDefault="0075626F" w:rsidP="0075626F">
      <w:pPr>
        <w:keepNext/>
        <w:spacing w:line="480" w:lineRule="auto"/>
      </w:pPr>
      <w:r>
        <w:rPr>
          <w:noProof/>
        </w:rPr>
        <w:drawing>
          <wp:inline distT="0" distB="0" distL="0" distR="0" wp14:anchorId="7F0C110A" wp14:editId="0CF6B694">
            <wp:extent cx="4240538" cy="3024384"/>
            <wp:effectExtent l="0" t="0" r="762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g1_articles_v_population.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240538" cy="3024384"/>
                    </a:xfrm>
                    <a:prstGeom prst="rect">
                      <a:avLst/>
                    </a:prstGeom>
                  </pic:spPr>
                </pic:pic>
              </a:graphicData>
            </a:graphic>
          </wp:inline>
        </w:drawing>
      </w:r>
    </w:p>
    <w:p w14:paraId="3AC3A7E0" w14:textId="3CEF13A7" w:rsidR="0075626F" w:rsidRDefault="0075626F" w:rsidP="0075626F">
      <w:pPr>
        <w:pStyle w:val="Caption"/>
        <w:spacing w:line="480" w:lineRule="auto"/>
        <w:rPr>
          <w:rFonts w:ascii="Calibri" w:eastAsia="Calibri" w:hAnsi="Calibri" w:cs="Calibri"/>
        </w:rPr>
      </w:pPr>
      <w:bookmarkStart w:id="0" w:name="_Ref512426545"/>
      <w:r w:rsidRPr="00A15631">
        <w:rPr>
          <w:b/>
        </w:rPr>
        <w:t xml:space="preserve">Figure </w:t>
      </w:r>
      <w:r>
        <w:rPr>
          <w:b/>
        </w:rPr>
        <w:fldChar w:fldCharType="begin"/>
      </w:r>
      <w:r>
        <w:rPr>
          <w:b/>
        </w:rPr>
        <w:instrText xml:space="preserve"> SEQ Figure \* ARABIC </w:instrText>
      </w:r>
      <w:r>
        <w:rPr>
          <w:b/>
        </w:rPr>
        <w:fldChar w:fldCharType="separate"/>
      </w:r>
      <w:r w:rsidR="00113953">
        <w:rPr>
          <w:b/>
          <w:noProof/>
        </w:rPr>
        <w:t>1</w:t>
      </w:r>
      <w:r>
        <w:rPr>
          <w:b/>
        </w:rPr>
        <w:fldChar w:fldCharType="end"/>
      </w:r>
      <w:bookmarkEnd w:id="0"/>
      <w:r w:rsidRPr="00A15631">
        <w:rPr>
          <w:b/>
        </w:rPr>
        <w:t xml:space="preserve">: </w:t>
      </w:r>
      <w:r>
        <w:rPr>
          <w:b/>
        </w:rPr>
        <w:t>Number of</w:t>
      </w:r>
      <w:r w:rsidRPr="00A15631">
        <w:rPr>
          <w:b/>
        </w:rPr>
        <w:t xml:space="preserve"> urban climate mitigation articles, grouped according to city size. </w:t>
      </w:r>
      <w:r>
        <w:t>The 15 most frequently studied cities are labelled.</w:t>
      </w:r>
      <w:r w:rsidR="00B41750" w:rsidRPr="00B41750">
        <w:t xml:space="preserve"> </w:t>
      </w:r>
      <w:r w:rsidR="00B41750" w:rsidRPr="00E25B05">
        <w:t xml:space="preserve">Population data from ref </w:t>
      </w:r>
      <w:r w:rsidR="00B41750" w:rsidRPr="00E25B05">
        <w:rPr>
          <w:vertAlign w:val="superscript"/>
        </w:rPr>
        <w:fldChar w:fldCharType="begin" w:fldLock="1"/>
      </w:r>
      <w:r w:rsidR="00176007">
        <w:rPr>
          <w:vertAlign w:val="superscript"/>
        </w:rPr>
        <w:instrText>ADDIN CSL_CITATION { "citationItems" : [ { "id" : "ITEM-1", "itemData" : { "author" : [ { "dropping-particle" : "", "family" : "UN DESA", "given" : "", "non-dropping-particle" : "", "parse-names" : false, "suffix" : "" } ], "id" : "ITEM-1", "issued" : { "date-parts" : [ [ "2015" ] ] }, "publisher" : "United Nations, Department of Economic and Social Affairs, Population Division", "publisher-place" : "New York", "title" : "World Urbanization Prospects: The 2014 Revision", "type" : "book" }, "uris" : [ "http://www.mendeley.com/documents/?uuid=495483fe-5768-42f8-b20c-c42632b970fe" ] } ], "mendeley" : { "formattedCitation" : "&lt;sup&gt;7&lt;/sup&gt;", "plainTextFormattedCitation" : "7", "previouslyFormattedCitation" : "&lt;sup&gt;7&lt;/sup&gt;" }, "properties" : { "noteIndex" : 0 }, "schema" : "https://github.com/citation-style-language/schema/raw/master/csl-citation.json" }</w:instrText>
      </w:r>
      <w:r w:rsidR="00B41750" w:rsidRPr="00E25B05">
        <w:rPr>
          <w:vertAlign w:val="superscript"/>
        </w:rPr>
        <w:fldChar w:fldCharType="separate"/>
      </w:r>
      <w:r w:rsidR="00B41750" w:rsidRPr="00E25B05">
        <w:rPr>
          <w:i w:val="0"/>
          <w:noProof/>
          <w:vertAlign w:val="superscript"/>
        </w:rPr>
        <w:t>7</w:t>
      </w:r>
      <w:r w:rsidR="00B41750" w:rsidRPr="00E25B05">
        <w:rPr>
          <w:vertAlign w:val="superscript"/>
        </w:rPr>
        <w:fldChar w:fldCharType="end"/>
      </w:r>
      <w:r w:rsidR="00B41750" w:rsidRPr="00E25B05">
        <w:t>, using</w:t>
      </w:r>
      <w:r w:rsidR="00B41750">
        <w:t xml:space="preserve"> agglomeration data where available.</w:t>
      </w:r>
    </w:p>
    <w:p w14:paraId="115948B9" w14:textId="77777777" w:rsidR="0075626F" w:rsidRDefault="0075626F" w:rsidP="002C6A9B">
      <w:pPr>
        <w:spacing w:line="480" w:lineRule="auto"/>
        <w:rPr>
          <w:rFonts w:ascii="Calibri" w:eastAsia="Calibri" w:hAnsi="Calibri" w:cs="Calibri"/>
        </w:rPr>
      </w:pPr>
    </w:p>
    <w:p w14:paraId="268AC922" w14:textId="1881F45E" w:rsidR="0075626F" w:rsidRDefault="0075626F" w:rsidP="0075626F">
      <w:pPr>
        <w:spacing w:line="480" w:lineRule="auto"/>
      </w:pPr>
      <w:r>
        <w:rPr>
          <w:rFonts w:ascii="Calibri" w:eastAsia="Calibri" w:hAnsi="Calibri" w:cs="Calibri"/>
        </w:rPr>
        <w:lastRenderedPageBreak/>
        <w:t>Considering the global distribution of population, the current focus on larger cities does not seem to be justified. Just 10% of the world’s urban population lives in mega-cities, compared to 40% in small cities – yet both groups are treated equally in research, each receiving approximately 20% of the case studies we find (</w:t>
      </w:r>
      <w:r>
        <w:rPr>
          <w:rFonts w:ascii="Calibri" w:eastAsia="Calibri" w:hAnsi="Calibri" w:cs="Calibri"/>
        </w:rPr>
        <w:fldChar w:fldCharType="begin"/>
      </w:r>
      <w:r>
        <w:rPr>
          <w:rFonts w:ascii="Calibri" w:eastAsia="Calibri" w:hAnsi="Calibri" w:cs="Calibri"/>
        </w:rPr>
        <w:instrText xml:space="preserve"> REF _Ref512426532 \h  \* MERGEFORMAT </w:instrText>
      </w:r>
      <w:r>
        <w:rPr>
          <w:rFonts w:ascii="Calibri" w:eastAsia="Calibri" w:hAnsi="Calibri" w:cs="Calibri"/>
        </w:rPr>
      </w:r>
      <w:r>
        <w:rPr>
          <w:rFonts w:ascii="Calibri" w:eastAsia="Calibri" w:hAnsi="Calibri" w:cs="Calibri"/>
        </w:rPr>
        <w:fldChar w:fldCharType="separate"/>
      </w:r>
      <w:r w:rsidR="001470AD" w:rsidRPr="001470AD">
        <w:t xml:space="preserve">Figure </w:t>
      </w:r>
      <w:r w:rsidR="001470AD" w:rsidRPr="001470AD">
        <w:rPr>
          <w:noProof/>
        </w:rPr>
        <w:t>2</w:t>
      </w:r>
      <w:r>
        <w:rPr>
          <w:rFonts w:ascii="Calibri" w:eastAsia="Calibri" w:hAnsi="Calibri" w:cs="Calibri"/>
        </w:rPr>
        <w:fldChar w:fldCharType="end"/>
      </w:r>
      <w:r>
        <w:rPr>
          <w:rFonts w:ascii="Calibri" w:eastAsia="Calibri" w:hAnsi="Calibri" w:cs="Calibri"/>
        </w:rPr>
        <w:t>). A particularly stark divide can be seen in Asia, where the low proportion of mega-city inhabitants (10%) is served by over 40% of the urban case study literature in this region.</w:t>
      </w:r>
      <w:r>
        <w:t xml:space="preserve"> Although mega-cities are fast-growing in most regions (SI Text</w:t>
      </w:r>
      <w:r w:rsidR="00FA3AA1">
        <w:t xml:space="preserve"> </w:t>
      </w:r>
      <w:r w:rsidR="00FA3AA1" w:rsidRPr="00FA3AA1">
        <w:fldChar w:fldCharType="begin"/>
      </w:r>
      <w:r w:rsidR="00FA3AA1" w:rsidRPr="00FA3AA1">
        <w:instrText xml:space="preserve"> REF _Ref516043656 \h  \* MERGEFORMAT </w:instrText>
      </w:r>
      <w:r w:rsidR="00FA3AA1" w:rsidRPr="00FA3AA1">
        <w:fldChar w:fldCharType="separate"/>
      </w:r>
      <w:r w:rsidR="00FA3AA1" w:rsidRPr="00FA3AA1">
        <w:t xml:space="preserve">Figure </w:t>
      </w:r>
      <w:r w:rsidR="00FA3AA1" w:rsidRPr="00FA3AA1">
        <w:rPr>
          <w:noProof/>
        </w:rPr>
        <w:t>1</w:t>
      </w:r>
      <w:r w:rsidR="00FA3AA1" w:rsidRPr="00FA3AA1">
        <w:fldChar w:fldCharType="end"/>
      </w:r>
      <w:r>
        <w:t xml:space="preserve">), this unbalanced focus leaves smaller urban centres consistently under-represented. This pattern is repeated for literature citations, with progressively larger cities receiving, on average, more citations (SI Text </w:t>
      </w:r>
      <w:r w:rsidRPr="00A15631">
        <w:fldChar w:fldCharType="begin"/>
      </w:r>
      <w:r w:rsidRPr="00A15631">
        <w:instrText xml:space="preserve"> REF _Ref512426515 \h  \* MERGEFORMAT </w:instrText>
      </w:r>
      <w:r w:rsidRPr="00A15631">
        <w:fldChar w:fldCharType="separate"/>
      </w:r>
      <w:r w:rsidR="00FA3AA1" w:rsidRPr="00FA3AA1">
        <w:t xml:space="preserve">Figure </w:t>
      </w:r>
      <w:r w:rsidR="00FA3AA1" w:rsidRPr="00FA3AA1">
        <w:rPr>
          <w:noProof/>
        </w:rPr>
        <w:t>2</w:t>
      </w:r>
      <w:r w:rsidRPr="00A15631">
        <w:fldChar w:fldCharType="end"/>
      </w:r>
      <w:r>
        <w:t>).</w:t>
      </w:r>
    </w:p>
    <w:p w14:paraId="2356EBAC" w14:textId="77777777" w:rsidR="0075626F" w:rsidRDefault="0075626F" w:rsidP="0075626F">
      <w:pPr>
        <w:keepNext/>
        <w:spacing w:line="480" w:lineRule="auto"/>
      </w:pPr>
      <w:r>
        <w:rPr>
          <w:noProof/>
        </w:rPr>
        <w:drawing>
          <wp:inline distT="0" distB="0" distL="0" distR="0" wp14:anchorId="6FAB1258" wp14:editId="10EBB288">
            <wp:extent cx="5760720" cy="267271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2_fractions_city_size.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60720" cy="2672715"/>
                    </a:xfrm>
                    <a:prstGeom prst="rect">
                      <a:avLst/>
                    </a:prstGeom>
                  </pic:spPr>
                </pic:pic>
              </a:graphicData>
            </a:graphic>
          </wp:inline>
        </w:drawing>
      </w:r>
    </w:p>
    <w:p w14:paraId="589BE4F3" w14:textId="198AACC7" w:rsidR="0075626F" w:rsidRDefault="0075626F" w:rsidP="0075626F">
      <w:pPr>
        <w:pStyle w:val="Caption"/>
        <w:spacing w:line="480" w:lineRule="auto"/>
      </w:pPr>
      <w:bookmarkStart w:id="1" w:name="_Ref512426532"/>
      <w:r w:rsidRPr="00A15631">
        <w:rPr>
          <w:b/>
        </w:rPr>
        <w:t xml:space="preserve">Figure </w:t>
      </w:r>
      <w:r>
        <w:rPr>
          <w:b/>
        </w:rPr>
        <w:fldChar w:fldCharType="begin"/>
      </w:r>
      <w:r>
        <w:rPr>
          <w:b/>
        </w:rPr>
        <w:instrText xml:space="preserve"> SEQ Figure \* ARABIC </w:instrText>
      </w:r>
      <w:r>
        <w:rPr>
          <w:b/>
        </w:rPr>
        <w:fldChar w:fldCharType="separate"/>
      </w:r>
      <w:r w:rsidR="00113953">
        <w:rPr>
          <w:b/>
          <w:noProof/>
        </w:rPr>
        <w:t>2</w:t>
      </w:r>
      <w:r>
        <w:rPr>
          <w:b/>
        </w:rPr>
        <w:fldChar w:fldCharType="end"/>
      </w:r>
      <w:bookmarkEnd w:id="1"/>
      <w:r w:rsidRPr="00A15631">
        <w:rPr>
          <w:b/>
        </w:rPr>
        <w:t>: Size bias in urban mitigation case study research.</w:t>
      </w:r>
      <w:r>
        <w:t xml:space="preserve"> Fractions of population and case studies are relative to regions.</w:t>
      </w:r>
      <w:r w:rsidR="00B41750">
        <w:t xml:space="preserve"> </w:t>
      </w:r>
      <w:r w:rsidR="00B41750" w:rsidRPr="00E25B05">
        <w:t xml:space="preserve">Population data from ref </w:t>
      </w:r>
      <w:r w:rsidR="00B41750" w:rsidRPr="00E25B05">
        <w:rPr>
          <w:vertAlign w:val="superscript"/>
        </w:rPr>
        <w:fldChar w:fldCharType="begin" w:fldLock="1"/>
      </w:r>
      <w:r w:rsidR="00176007">
        <w:rPr>
          <w:vertAlign w:val="superscript"/>
        </w:rPr>
        <w:instrText>ADDIN CSL_CITATION { "citationItems" : [ { "id" : "ITEM-1", "itemData" : { "author" : [ { "dropping-particle" : "", "family" : "UN DESA", "given" : "", "non-dropping-particle" : "", "parse-names" : false, "suffix" : "" } ], "id" : "ITEM-1", "issued" : { "date-parts" : [ [ "2015" ] ] }, "publisher" : "United Nations, Department of Economic and Social Affairs, Population Division", "publisher-place" : "New York", "title" : "World Urbanization Prospects: The 2014 Revision", "type" : "book" }, "uris" : [ "http://www.mendeley.com/documents/?uuid=495483fe-5768-42f8-b20c-c42632b970fe" ] } ], "mendeley" : { "formattedCitation" : "&lt;sup&gt;7&lt;/sup&gt;", "plainTextFormattedCitation" : "7", "previouslyFormattedCitation" : "&lt;sup&gt;7&lt;/sup&gt;" }, "properties" : { "noteIndex" : 0 }, "schema" : "https://github.com/citation-style-language/schema/raw/master/csl-citation.json" }</w:instrText>
      </w:r>
      <w:r w:rsidR="00B41750" w:rsidRPr="00E25B05">
        <w:rPr>
          <w:vertAlign w:val="superscript"/>
        </w:rPr>
        <w:fldChar w:fldCharType="separate"/>
      </w:r>
      <w:r w:rsidR="00B41750" w:rsidRPr="00E25B05">
        <w:rPr>
          <w:i w:val="0"/>
          <w:noProof/>
          <w:vertAlign w:val="superscript"/>
        </w:rPr>
        <w:t>7</w:t>
      </w:r>
      <w:r w:rsidR="00B41750" w:rsidRPr="00E25B05">
        <w:rPr>
          <w:vertAlign w:val="superscript"/>
        </w:rPr>
        <w:fldChar w:fldCharType="end"/>
      </w:r>
      <w:r w:rsidR="00B41750" w:rsidRPr="00E25B05">
        <w:t>, using</w:t>
      </w:r>
      <w:r w:rsidR="00B41750">
        <w:t xml:space="preserve"> agglomeration data where available.</w:t>
      </w:r>
    </w:p>
    <w:p w14:paraId="55DB11D7" w14:textId="5562C76E" w:rsidR="0075626F" w:rsidRDefault="0075626F" w:rsidP="0075626F">
      <w:pPr>
        <w:spacing w:line="480" w:lineRule="auto"/>
        <w:rPr>
          <w:rFonts w:ascii="Calibri" w:eastAsia="Calibri" w:hAnsi="Calibri" w:cs="Calibri"/>
        </w:rPr>
      </w:pPr>
      <w:r>
        <w:rPr>
          <w:rFonts w:ascii="Calibri" w:eastAsia="Calibri" w:hAnsi="Calibri" w:cs="Calibri"/>
        </w:rPr>
        <w:t xml:space="preserve">Regionally, we also observe a clear bias towards Europe, North America and Oceania, which receive an outsized share of articles relative to their small proportion of the global urban population (SI Text </w:t>
      </w:r>
      <w:r w:rsidRPr="00022DCB">
        <w:rPr>
          <w:rFonts w:ascii="Calibri" w:eastAsia="Calibri" w:hAnsi="Calibri" w:cs="Calibri"/>
        </w:rPr>
        <w:fldChar w:fldCharType="begin"/>
      </w:r>
      <w:r w:rsidRPr="00022DCB">
        <w:rPr>
          <w:rFonts w:ascii="Calibri" w:eastAsia="Calibri" w:hAnsi="Calibri" w:cs="Calibri"/>
        </w:rPr>
        <w:instrText xml:space="preserve"> REF _Ref512593174 \h  \* MERGEFORMAT </w:instrText>
      </w:r>
      <w:r w:rsidRPr="00022DCB">
        <w:rPr>
          <w:rFonts w:ascii="Calibri" w:eastAsia="Calibri" w:hAnsi="Calibri" w:cs="Calibri"/>
        </w:rPr>
      </w:r>
      <w:r w:rsidRPr="00022DCB">
        <w:rPr>
          <w:rFonts w:ascii="Calibri" w:eastAsia="Calibri" w:hAnsi="Calibri" w:cs="Calibri"/>
        </w:rPr>
        <w:fldChar w:fldCharType="separate"/>
      </w:r>
      <w:r w:rsidR="00FA3AA1" w:rsidRPr="00FA3AA1">
        <w:t xml:space="preserve">Figure </w:t>
      </w:r>
      <w:r w:rsidR="00FA3AA1" w:rsidRPr="00FA3AA1">
        <w:rPr>
          <w:noProof/>
        </w:rPr>
        <w:t>3</w:t>
      </w:r>
      <w:r w:rsidRPr="00022DCB">
        <w:rPr>
          <w:rFonts w:ascii="Calibri" w:eastAsia="Calibri" w:hAnsi="Calibri" w:cs="Calibri"/>
        </w:rPr>
        <w:fldChar w:fldCharType="end"/>
      </w:r>
      <w:r w:rsidRPr="00022DCB">
        <w:rPr>
          <w:rFonts w:ascii="Calibri" w:eastAsia="Calibri" w:hAnsi="Calibri" w:cs="Calibri"/>
        </w:rPr>
        <w:t>).</w:t>
      </w:r>
      <w:r>
        <w:rPr>
          <w:rFonts w:ascii="Calibri" w:eastAsia="Calibri" w:hAnsi="Calibri" w:cs="Calibri"/>
        </w:rPr>
        <w:t xml:space="preserve"> Looking forward to urbanisation trends in 2030, the least well represented region, Africa, has the fastest growing cities</w:t>
      </w:r>
      <w:r w:rsidR="00AF7D5A">
        <w:rPr>
          <w:rFonts w:ascii="Calibri" w:eastAsia="Calibri" w:hAnsi="Calibri" w:cs="Calibri"/>
        </w:rPr>
        <w:t xml:space="preserve"> (SI Text</w:t>
      </w:r>
      <w:r w:rsidR="00FA3AA1">
        <w:rPr>
          <w:rFonts w:ascii="Calibri" w:eastAsia="Calibri" w:hAnsi="Calibri" w:cs="Calibri"/>
        </w:rPr>
        <w:t xml:space="preserve"> </w:t>
      </w:r>
      <w:r w:rsidR="00FA3AA1" w:rsidRPr="00FA3AA1">
        <w:rPr>
          <w:rFonts w:ascii="Calibri" w:eastAsia="Calibri" w:hAnsi="Calibri" w:cs="Calibri"/>
        </w:rPr>
        <w:fldChar w:fldCharType="begin"/>
      </w:r>
      <w:r w:rsidR="00FA3AA1" w:rsidRPr="00FA3AA1">
        <w:rPr>
          <w:rFonts w:ascii="Calibri" w:eastAsia="Calibri" w:hAnsi="Calibri" w:cs="Calibri"/>
        </w:rPr>
        <w:instrText xml:space="preserve"> REF _Ref516043656 \h  \* MERGEFORMAT </w:instrText>
      </w:r>
      <w:r w:rsidR="00FA3AA1" w:rsidRPr="00FA3AA1">
        <w:rPr>
          <w:rFonts w:ascii="Calibri" w:eastAsia="Calibri" w:hAnsi="Calibri" w:cs="Calibri"/>
        </w:rPr>
      </w:r>
      <w:r w:rsidR="00FA3AA1" w:rsidRPr="00FA3AA1">
        <w:rPr>
          <w:rFonts w:ascii="Calibri" w:eastAsia="Calibri" w:hAnsi="Calibri" w:cs="Calibri"/>
        </w:rPr>
        <w:fldChar w:fldCharType="separate"/>
      </w:r>
      <w:r w:rsidR="00FA3AA1" w:rsidRPr="00FA3AA1">
        <w:t xml:space="preserve">Figure </w:t>
      </w:r>
      <w:r w:rsidR="00FA3AA1" w:rsidRPr="00FA3AA1">
        <w:rPr>
          <w:noProof/>
        </w:rPr>
        <w:t>1</w:t>
      </w:r>
      <w:r w:rsidR="00FA3AA1" w:rsidRPr="00FA3AA1">
        <w:rPr>
          <w:rFonts w:ascii="Calibri" w:eastAsia="Calibri" w:hAnsi="Calibri" w:cs="Calibri"/>
        </w:rPr>
        <w:fldChar w:fldCharType="end"/>
      </w:r>
      <w:r w:rsidR="00AF7D5A">
        <w:rPr>
          <w:rFonts w:ascii="Calibri" w:eastAsia="Calibri" w:hAnsi="Calibri" w:cs="Calibri"/>
        </w:rPr>
        <w:t>)</w:t>
      </w:r>
      <w:r>
        <w:rPr>
          <w:rFonts w:ascii="Calibri" w:eastAsia="Calibri" w:hAnsi="Calibri" w:cs="Calibri"/>
        </w:rPr>
        <w:t>. And the least well represented segment, small Asian cities, will have the largest share of the global urban population</w:t>
      </w:r>
      <w:r w:rsidR="00AF7D5A">
        <w:rPr>
          <w:rFonts w:ascii="Calibri" w:eastAsia="Calibri" w:hAnsi="Calibri" w:cs="Calibri"/>
        </w:rPr>
        <w:t xml:space="preserve"> (SI Text</w:t>
      </w:r>
      <w:r w:rsidR="00FA3AA1">
        <w:rPr>
          <w:rFonts w:ascii="Calibri" w:eastAsia="Calibri" w:hAnsi="Calibri" w:cs="Calibri"/>
        </w:rPr>
        <w:t xml:space="preserve"> </w:t>
      </w:r>
      <w:r w:rsidR="007115BB" w:rsidRPr="007115BB">
        <w:rPr>
          <w:rFonts w:ascii="Calibri" w:eastAsia="Calibri" w:hAnsi="Calibri" w:cs="Calibri"/>
        </w:rPr>
        <w:fldChar w:fldCharType="begin"/>
      </w:r>
      <w:r w:rsidR="007115BB" w:rsidRPr="007115BB">
        <w:rPr>
          <w:rFonts w:ascii="Calibri" w:eastAsia="Calibri" w:hAnsi="Calibri" w:cs="Calibri"/>
        </w:rPr>
        <w:instrText xml:space="preserve"> REF _Ref516043755 \h  \* MERGEFORMAT </w:instrText>
      </w:r>
      <w:r w:rsidR="007115BB" w:rsidRPr="007115BB">
        <w:rPr>
          <w:rFonts w:ascii="Calibri" w:eastAsia="Calibri" w:hAnsi="Calibri" w:cs="Calibri"/>
        </w:rPr>
      </w:r>
      <w:r w:rsidR="007115BB" w:rsidRPr="007115BB">
        <w:rPr>
          <w:rFonts w:ascii="Calibri" w:eastAsia="Calibri" w:hAnsi="Calibri" w:cs="Calibri"/>
        </w:rPr>
        <w:fldChar w:fldCharType="separate"/>
      </w:r>
      <w:r w:rsidR="007115BB" w:rsidRPr="007115BB">
        <w:t xml:space="preserve">Figure </w:t>
      </w:r>
      <w:r w:rsidR="007115BB" w:rsidRPr="007115BB">
        <w:rPr>
          <w:noProof/>
        </w:rPr>
        <w:t>4</w:t>
      </w:r>
      <w:r w:rsidR="007115BB" w:rsidRPr="007115BB">
        <w:rPr>
          <w:rFonts w:ascii="Calibri" w:eastAsia="Calibri" w:hAnsi="Calibri" w:cs="Calibri"/>
        </w:rPr>
        <w:fldChar w:fldCharType="end"/>
      </w:r>
      <w:r w:rsidR="00AF7D5A">
        <w:rPr>
          <w:rFonts w:ascii="Calibri" w:eastAsia="Calibri" w:hAnsi="Calibri" w:cs="Calibri"/>
        </w:rPr>
        <w:t>)</w:t>
      </w:r>
      <w:r>
        <w:rPr>
          <w:rFonts w:ascii="Calibri" w:eastAsia="Calibri" w:hAnsi="Calibri" w:cs="Calibri"/>
        </w:rPr>
        <w:t>. Hence, the world regions and city scales with most future relevance in terms of total urban population and growth dynamics are systematically underrepresented in the literature.</w:t>
      </w:r>
    </w:p>
    <w:p w14:paraId="475265FF" w14:textId="055E1086" w:rsidR="00481147" w:rsidRDefault="005E3FD5" w:rsidP="00EE30A7">
      <w:pPr>
        <w:spacing w:line="480" w:lineRule="auto"/>
        <w:rPr>
          <w:rFonts w:ascii="Calibri" w:eastAsia="Calibri" w:hAnsi="Calibri" w:cs="Calibri"/>
        </w:rPr>
      </w:pPr>
      <w:r>
        <w:rPr>
          <w:rFonts w:ascii="Calibri" w:eastAsia="Calibri" w:hAnsi="Calibri" w:cs="Calibri"/>
        </w:rPr>
        <w:lastRenderedPageBreak/>
        <w:t xml:space="preserve">With the window on </w:t>
      </w:r>
      <w:r w:rsidR="00731566">
        <w:rPr>
          <w:rFonts w:ascii="Calibri" w:eastAsia="Calibri" w:hAnsi="Calibri" w:cs="Calibri"/>
        </w:rPr>
        <w:t xml:space="preserve">the </w:t>
      </w:r>
      <w:r>
        <w:rPr>
          <w:rFonts w:ascii="Calibri" w:eastAsia="Calibri" w:hAnsi="Calibri" w:cs="Calibri"/>
        </w:rPr>
        <w:t>1.5°C</w:t>
      </w:r>
      <w:r w:rsidR="00731566">
        <w:rPr>
          <w:rFonts w:ascii="Calibri" w:eastAsia="Calibri" w:hAnsi="Calibri" w:cs="Calibri"/>
        </w:rPr>
        <w:t xml:space="preserve"> </w:t>
      </w:r>
      <w:r w:rsidR="00481147">
        <w:rPr>
          <w:rFonts w:ascii="Calibri" w:eastAsia="Calibri" w:hAnsi="Calibri" w:cs="Calibri"/>
        </w:rPr>
        <w:t xml:space="preserve">and 2°C </w:t>
      </w:r>
      <w:r w:rsidR="00731566">
        <w:rPr>
          <w:rFonts w:ascii="Calibri" w:eastAsia="Calibri" w:hAnsi="Calibri" w:cs="Calibri"/>
        </w:rPr>
        <w:t>goal</w:t>
      </w:r>
      <w:r w:rsidR="00481147">
        <w:rPr>
          <w:rFonts w:ascii="Calibri" w:eastAsia="Calibri" w:hAnsi="Calibri" w:cs="Calibri"/>
        </w:rPr>
        <w:t>s</w:t>
      </w:r>
      <w:r>
        <w:rPr>
          <w:rFonts w:ascii="Calibri" w:eastAsia="Calibri" w:hAnsi="Calibri" w:cs="Calibri"/>
        </w:rPr>
        <w:t xml:space="preserve"> rapidly closing i</w:t>
      </w:r>
      <w:r w:rsidR="00745B93">
        <w:rPr>
          <w:rFonts w:ascii="Calibri" w:eastAsia="Calibri" w:hAnsi="Calibri" w:cs="Calibri"/>
        </w:rPr>
        <w:t>t is</w:t>
      </w:r>
      <w:r w:rsidR="00826974">
        <w:rPr>
          <w:rFonts w:ascii="Calibri" w:eastAsia="Calibri" w:hAnsi="Calibri" w:cs="Calibri"/>
        </w:rPr>
        <w:t xml:space="preserve"> </w:t>
      </w:r>
      <w:r w:rsidR="00745B93">
        <w:rPr>
          <w:rFonts w:ascii="Calibri" w:eastAsia="Calibri" w:hAnsi="Calibri" w:cs="Calibri"/>
        </w:rPr>
        <w:t xml:space="preserve">essential to </w:t>
      </w:r>
      <w:r>
        <w:rPr>
          <w:rFonts w:ascii="Calibri" w:eastAsia="Calibri" w:hAnsi="Calibri" w:cs="Calibri"/>
        </w:rPr>
        <w:t>immediately</w:t>
      </w:r>
      <w:r w:rsidR="00CB2B83">
        <w:rPr>
          <w:rFonts w:ascii="Calibri" w:eastAsia="Calibri" w:hAnsi="Calibri" w:cs="Calibri"/>
        </w:rPr>
        <w:t xml:space="preserve"> initiate </w:t>
      </w:r>
      <w:r w:rsidR="00731566">
        <w:rPr>
          <w:rFonts w:ascii="Calibri" w:eastAsia="Calibri" w:hAnsi="Calibri" w:cs="Calibri"/>
        </w:rPr>
        <w:t xml:space="preserve">infrastructure </w:t>
      </w:r>
      <w:r w:rsidR="00CB2B83">
        <w:rPr>
          <w:rFonts w:ascii="Calibri" w:eastAsia="Calibri" w:hAnsi="Calibri" w:cs="Calibri"/>
        </w:rPr>
        <w:t>transform</w:t>
      </w:r>
      <w:r w:rsidR="00591B1D">
        <w:rPr>
          <w:rFonts w:ascii="Calibri" w:eastAsia="Calibri" w:hAnsi="Calibri" w:cs="Calibri"/>
        </w:rPr>
        <w:t xml:space="preserve">ations </w:t>
      </w:r>
      <w:r w:rsidR="00AF7D5A">
        <w:rPr>
          <w:rFonts w:ascii="Calibri" w:eastAsia="Calibri" w:hAnsi="Calibri" w:cs="Calibri"/>
        </w:rPr>
        <w:t>wealthier</w:t>
      </w:r>
      <w:r w:rsidR="00481147">
        <w:rPr>
          <w:rFonts w:ascii="Calibri" w:eastAsia="Calibri" w:hAnsi="Calibri" w:cs="Calibri"/>
        </w:rPr>
        <w:t xml:space="preserve"> </w:t>
      </w:r>
      <w:r w:rsidR="000A1E3D">
        <w:rPr>
          <w:rFonts w:ascii="Calibri" w:eastAsia="Calibri" w:hAnsi="Calibri" w:cs="Calibri"/>
        </w:rPr>
        <w:t xml:space="preserve">Northern </w:t>
      </w:r>
      <w:r w:rsidR="00481147">
        <w:rPr>
          <w:rFonts w:ascii="Calibri" w:eastAsia="Calibri" w:hAnsi="Calibri" w:cs="Calibri"/>
        </w:rPr>
        <w:t xml:space="preserve">cities. </w:t>
      </w:r>
      <w:r w:rsidR="000A1E3D">
        <w:rPr>
          <w:rFonts w:ascii="Calibri" w:eastAsia="Calibri" w:hAnsi="Calibri" w:cs="Calibri"/>
        </w:rPr>
        <w:t>The current focus of case study research on these cities is congru</w:t>
      </w:r>
      <w:r w:rsidR="0079320D">
        <w:rPr>
          <w:rFonts w:ascii="Calibri" w:eastAsia="Calibri" w:hAnsi="Calibri" w:cs="Calibri"/>
        </w:rPr>
        <w:t xml:space="preserve">ent </w:t>
      </w:r>
      <w:r w:rsidR="000A1E3D">
        <w:rPr>
          <w:rFonts w:ascii="Calibri" w:eastAsia="Calibri" w:hAnsi="Calibri" w:cs="Calibri"/>
        </w:rPr>
        <w:t xml:space="preserve">with current debates </w:t>
      </w:r>
      <w:r w:rsidR="000A5F74">
        <w:rPr>
          <w:rFonts w:ascii="Calibri" w:eastAsia="Calibri" w:hAnsi="Calibri" w:cs="Calibri"/>
        </w:rPr>
        <w:t>in</w:t>
      </w:r>
      <w:r w:rsidR="000A1E3D">
        <w:rPr>
          <w:rFonts w:ascii="Calibri" w:eastAsia="Calibri" w:hAnsi="Calibri" w:cs="Calibri"/>
        </w:rPr>
        <w:t xml:space="preserve"> climate ethics, </w:t>
      </w:r>
      <w:r w:rsidR="0079320D">
        <w:rPr>
          <w:rFonts w:ascii="Calibri" w:eastAsia="Calibri" w:hAnsi="Calibri" w:cs="Calibri"/>
        </w:rPr>
        <w:t>that</w:t>
      </w:r>
      <w:r w:rsidR="000A1E3D">
        <w:rPr>
          <w:rFonts w:ascii="Calibri" w:eastAsia="Calibri" w:hAnsi="Calibri" w:cs="Calibri"/>
        </w:rPr>
        <w:t xml:space="preserve"> responsibility for drastic mitigation action rests on the shoulders of high-emitters</w:t>
      </w:r>
      <w:r w:rsidR="00F217BC">
        <w:rPr>
          <w:rFonts w:ascii="Calibri" w:eastAsia="Calibri" w:hAnsi="Calibri" w:cs="Calibri"/>
        </w:rPr>
        <w:t xml:space="preserve"> </w:t>
      </w:r>
      <w:r w:rsidR="00F217BC">
        <w:rPr>
          <w:rFonts w:ascii="Calibri" w:eastAsia="Calibri" w:hAnsi="Calibri" w:cs="Calibri"/>
        </w:rPr>
        <w:fldChar w:fldCharType="begin" w:fldLock="1"/>
      </w:r>
      <w:r w:rsidR="00176007">
        <w:rPr>
          <w:rFonts w:ascii="Calibri" w:eastAsia="Calibri" w:hAnsi="Calibri" w:cs="Calibri"/>
        </w:rPr>
        <w:instrText>ADDIN CSL_CITATION { "citationItems" : [ { "id" : "ITEM-1", "itemData" : { "DOI" : "10.1038/s41558-018-0152-7", "ISSN" : "1758-6798", "author" : [ { "dropping-particle" : "", "family" : "Kartha", "given" : "Sivan", "non-dropping-particle" : "", "parse-names" : false, "suffix" : "" }, { "dropping-particle" : "", "family" : "Athanasiou", "given" : "Tom", "non-dropping-particle" : "", "parse-names" : false, "suffix" : "" }, { "dropping-particle" : "", "family" : "Caney", "given" : "S", "non-dropping-particle" : "", "parse-names" : false, "suffix" : "" }, { "dropping-particle" : "", "family" : "Cripps", "given" : "E", "non-dropping-particle" : "", "parse-names" : false, "suffix" : "" }, { "dropping-particle" : "", "family" : "Dooley", "given" : "K", "non-dropping-particle" : "", "parse-names" : false, "suffix" : "" }, { "dropping-particle" : "", "family" : "Dubash", "given" : "N.K.", "non-dropping-particle" : "", "parse-names" : false, "suffix" : "" }, { "dropping-particle" : "", "family" : "Fei", "given" : "T", "non-dropping-particle" : "", "parse-names" : false, "suffix" : "" }, { "dropping-particle" : "", "family" : "Harris", "given" : "P.G.", "non-dropping-particle" : "", "parse-names" : false, "suffix" : "" }, { "dropping-particle" : "", "family" : "Holz", "given" : "C.", "non-dropping-particle" : "", "parse-names" : false, "suffix" : "" }, { "dropping-particle" : "", "family" : "Lahn", "given" : "B.", "non-dropping-particle" : "", "parse-names" : false, "suffix" : "" }, { "dropping-particle" : "", "family" : "Moellendorf", "given" : "D.", "non-dropping-particle" : "", "parse-names" : false, "suffix" : "" }, { "dropping-particle" : "", "family" : "Muller", "given" : "B.", "non-dropping-particle" : "", "parse-names" : false, "suffix" : "" }, { "dropping-particle" : "", "family" : "Roberts", "given" : "T.J.", "non-dropping-particle" : "", "parse-names" : false, "suffix" : "" }, { "dropping-particle" : "", "family" : "Sagar", "given" : "A.", "non-dropping-particle" : "", "parse-names" : false, "suffix" : "" }, { "dropping-particle" : "", "family" : "Shue", "given" : "H.", "non-dropping-particle" : "", "parse-names" : false, "suffix" : "" }, { "dropping-particle" : "", "family" : "Singer", "given" : "P.", "non-dropping-particle" : "", "parse-names" : false, "suffix" : "" }, { "dropping-particle" : "", "family" : "Winkler", "given" : "H.", "non-dropping-particle" : "", "parse-names" : false, "suffix" : "" } ], "container-title" : "Nature Clim. Change", "id" : "ITEM-1", "issue" : "May", "issued" : { "date-parts" : [ [ "2018" ] ] }, "page" : "348-349", "publisher" : "Springer US", "title" : "Cascading biases against poorer countries", "type" : "article-journal", "volume" : "8" }, "uris" : [ "http://www.mendeley.com/documents/?uuid=f6c8150b-be2b-4b4d-bcf5-2d0f11c5edda" ] } ], "mendeley" : { "formattedCitation" : "&lt;sup&gt;8&lt;/sup&gt;", "plainTextFormattedCitation" : "8", "previouslyFormattedCitation" : "&lt;sup&gt;8&lt;/sup&gt;" }, "properties" : { "noteIndex" : 0 }, "schema" : "https://github.com/citation-style-language/schema/raw/master/csl-citation.json" }</w:instrText>
      </w:r>
      <w:r w:rsidR="00F217BC">
        <w:rPr>
          <w:rFonts w:ascii="Calibri" w:eastAsia="Calibri" w:hAnsi="Calibri" w:cs="Calibri"/>
        </w:rPr>
        <w:fldChar w:fldCharType="separate"/>
      </w:r>
      <w:r w:rsidR="00B41750" w:rsidRPr="00B41750">
        <w:rPr>
          <w:rFonts w:ascii="Calibri" w:eastAsia="Calibri" w:hAnsi="Calibri" w:cs="Calibri"/>
          <w:noProof/>
          <w:vertAlign w:val="superscript"/>
        </w:rPr>
        <w:t>8</w:t>
      </w:r>
      <w:r w:rsidR="00F217BC">
        <w:rPr>
          <w:rFonts w:ascii="Calibri" w:eastAsia="Calibri" w:hAnsi="Calibri" w:cs="Calibri"/>
        </w:rPr>
        <w:fldChar w:fldCharType="end"/>
      </w:r>
      <w:r w:rsidR="00F217BC">
        <w:rPr>
          <w:rFonts w:ascii="Calibri" w:eastAsia="Calibri" w:hAnsi="Calibri" w:cs="Calibri"/>
        </w:rPr>
        <w:t xml:space="preserve">. Nonetheless, the majority of future urban emissions </w:t>
      </w:r>
      <w:r w:rsidR="005428EB">
        <w:rPr>
          <w:rFonts w:ascii="Calibri" w:eastAsia="Calibri" w:hAnsi="Calibri" w:cs="Calibri"/>
        </w:rPr>
        <w:t xml:space="preserve">growth </w:t>
      </w:r>
      <w:r w:rsidR="00F217BC">
        <w:rPr>
          <w:rFonts w:ascii="Calibri" w:eastAsia="Calibri" w:hAnsi="Calibri" w:cs="Calibri"/>
        </w:rPr>
        <w:t>will originate from Asian and African cities, where ongoing processes of urbanization and infrastructure development provide a window of opportunity for establishing urban designs consistent with low-carbon mode choices and building use</w:t>
      </w:r>
      <w:r w:rsidR="0079320D">
        <w:rPr>
          <w:rFonts w:ascii="Calibri" w:eastAsia="Calibri" w:hAnsi="Calibri" w:cs="Calibri"/>
        </w:rPr>
        <w:t xml:space="preserve"> </w:t>
      </w:r>
      <w:r w:rsidR="00F217BC">
        <w:rPr>
          <w:rFonts w:ascii="Calibri" w:eastAsia="Calibri" w:hAnsi="Calibri" w:cs="Calibri"/>
        </w:rPr>
        <w:fldChar w:fldCharType="begin" w:fldLock="1"/>
      </w:r>
      <w:r w:rsidR="00176007">
        <w:rPr>
          <w:rFonts w:ascii="Calibri" w:eastAsia="Calibri" w:hAnsi="Calibri" w:cs="Calibri"/>
        </w:rPr>
        <w:instrText>ADDIN CSL_CITATION { "citationItems" : [ { "id" : "ITEM-1", "itemData" : { "DOI" : "10.1016/S0140-6736(16)30068-X", "ISBN" : "0140-6736", "ISSN" : "1474547X", "PMID" : "27671670", "abstract" : "Land-use and transport policies contribute to worldwide epidemics of injuries and non-communicable diseases through traffic exposure, noise, air pollution, social isolation, low physical activity, and sedentary behaviours. Motorised transport is a major cause of the greenhouse gas emissions that are threatening human health. Urban and transport planning and urban design policies in many cities do not reflect the accumulating evidence that, if policies would take health effects into account, they could benefit a wide range of common health problems. Enhanced research translation to increase the influence of health research on urban and transport planning decisions could address many global health problems. This paper illustrates the potential for such change by presenting conceptual models and case studies of research translation applied to urban and transport planning and urban design. The primary recommendation of this paper is for cities to actively pursue compact and mixed-use urban designs that encourage a transport modal shift away from private motor vehicles towards walking, cycling, and public transport. This Series concludes by urging a systematic approach to city design to enhance health and sustainability through active transport and a move towards new urban mobility. Such an approach promises to be a powerful strategy for improvements in population health on a permanent basis.", "author" : [ { "dropping-particle" : "", "family" : "Sallis", "given" : "James F.", "non-dropping-particle" : "", "parse-names" : false, "suffix" : "" }, { "dropping-particle" : "", "family" : "Bull", "given" : "Fiona", "non-dropping-particle" : "", "parse-names" : false, "suffix" : "" }, { "dropping-particle" : "", "family" : "Burdett", "given" : "Ricky", "non-dropping-particle" : "", "parse-names" : false, "suffix" : "" }, { "dropping-particle" : "", "family" : "Frank", "given" : "Lawrence D.", "non-dropping-particle" : "", "parse-names" : false, "suffix" : "" }, { "dropping-particle" : "", "family" : "Griffiths", "given" : "Peter", "non-dropping-particle" : "", "parse-names" : false, "suffix" : "" }, { "dropping-particle" : "", "family" : "Giles-Corti", "given" : "Billie", "non-dropping-particle" : "", "parse-names" : false, "suffix" : "" }, { "dropping-particle" : "", "family" : "Stevenson", "given" : "Mark", "non-dropping-particle" : "", "parse-names" : false, "suffix" : "" } ], "container-title" : "The Lancet", "id" : "ITEM-1", "issue" : "10062", "issued" : { "date-parts" : [ [ "2016" ] ] }, "page" : "2936-2947", "publisher" : "Elsevier Ltd", "title" : "Use of science to guide city planning policy and practice: how to achieve healthy and sustainable future cities", "type" : "article-journal", "volume" : "388" }, "uris" : [ "http://www.mendeley.com/documents/?uuid=0c78de7a-b5c6-459d-9107-f61f1cb32a8d" ] } ], "mendeley" : { "formattedCitation" : "&lt;sup&gt;9&lt;/sup&gt;", "plainTextFormattedCitation" : "9", "previouslyFormattedCitation" : "&lt;sup&gt;9&lt;/sup&gt;" }, "properties" : { "noteIndex" : 0 }, "schema" : "https://github.com/citation-style-language/schema/raw/master/csl-citation.json" }</w:instrText>
      </w:r>
      <w:r w:rsidR="00F217BC">
        <w:rPr>
          <w:rFonts w:ascii="Calibri" w:eastAsia="Calibri" w:hAnsi="Calibri" w:cs="Calibri"/>
        </w:rPr>
        <w:fldChar w:fldCharType="separate"/>
      </w:r>
      <w:r w:rsidR="00B41750" w:rsidRPr="00B41750">
        <w:rPr>
          <w:rFonts w:ascii="Calibri" w:eastAsia="Calibri" w:hAnsi="Calibri" w:cs="Calibri"/>
          <w:noProof/>
          <w:vertAlign w:val="superscript"/>
        </w:rPr>
        <w:t>9</w:t>
      </w:r>
      <w:r w:rsidR="00F217BC">
        <w:rPr>
          <w:rFonts w:ascii="Calibri" w:eastAsia="Calibri" w:hAnsi="Calibri" w:cs="Calibri"/>
        </w:rPr>
        <w:fldChar w:fldCharType="end"/>
      </w:r>
      <w:r w:rsidR="00F217BC">
        <w:rPr>
          <w:rFonts w:ascii="Calibri" w:eastAsia="Calibri" w:hAnsi="Calibri" w:cs="Calibri"/>
        </w:rPr>
        <w:t>. Guiding these</w:t>
      </w:r>
      <w:r w:rsidR="00084749">
        <w:rPr>
          <w:rFonts w:ascii="Calibri" w:eastAsia="Calibri" w:hAnsi="Calibri" w:cs="Calibri"/>
        </w:rPr>
        <w:t xml:space="preserve"> growing</w:t>
      </w:r>
      <w:r w:rsidR="00F217BC">
        <w:rPr>
          <w:rFonts w:ascii="Calibri" w:eastAsia="Calibri" w:hAnsi="Calibri" w:cs="Calibri"/>
        </w:rPr>
        <w:t xml:space="preserve"> cities towards compact, low-carbon urban forms requires a major shift in research focus.</w:t>
      </w:r>
    </w:p>
    <w:p w14:paraId="06D057B2" w14:textId="70AFD250" w:rsidR="00F217BC" w:rsidRDefault="000A5F74" w:rsidP="00053266">
      <w:pPr>
        <w:spacing w:line="480" w:lineRule="auto"/>
        <w:rPr>
          <w:rFonts w:ascii="Calibri" w:eastAsia="Calibri" w:hAnsi="Calibri" w:cs="Calibri"/>
        </w:rPr>
      </w:pPr>
      <w:r>
        <w:rPr>
          <w:rFonts w:ascii="Calibri" w:eastAsia="Calibri" w:hAnsi="Calibri" w:cs="Calibri"/>
        </w:rPr>
        <w:t xml:space="preserve">Redressing the lack of focus on smaller cities </w:t>
      </w:r>
      <w:r w:rsidR="00084749">
        <w:rPr>
          <w:rFonts w:ascii="Calibri" w:eastAsia="Calibri" w:hAnsi="Calibri" w:cs="Calibri"/>
        </w:rPr>
        <w:t>emerges as a second</w:t>
      </w:r>
      <w:r>
        <w:rPr>
          <w:rFonts w:ascii="Calibri" w:eastAsia="Calibri" w:hAnsi="Calibri" w:cs="Calibri"/>
        </w:rPr>
        <w:t xml:space="preserve"> priority</w:t>
      </w:r>
      <w:r w:rsidR="000A1E3D">
        <w:rPr>
          <w:rFonts w:ascii="Calibri" w:eastAsia="Calibri" w:hAnsi="Calibri" w:cs="Calibri"/>
        </w:rPr>
        <w:t>. Yet herein lies a more fundamental problem</w:t>
      </w:r>
      <w:r w:rsidR="00FB5547">
        <w:rPr>
          <w:rFonts w:ascii="Calibri" w:eastAsia="Calibri" w:hAnsi="Calibri" w:cs="Calibri"/>
        </w:rPr>
        <w:t>: whereas large cities are few in number and can be reasonably sure of dedicated case studies</w:t>
      </w:r>
      <w:r w:rsidR="00271A62">
        <w:rPr>
          <w:rFonts w:ascii="Calibri" w:eastAsia="Calibri" w:hAnsi="Calibri" w:cs="Calibri"/>
        </w:rPr>
        <w:t xml:space="preserve"> that address specific policy needs</w:t>
      </w:r>
      <w:r w:rsidR="00FB5547">
        <w:rPr>
          <w:rFonts w:ascii="Calibri" w:eastAsia="Calibri" w:hAnsi="Calibri" w:cs="Calibri"/>
        </w:rPr>
        <w:t>, smaller cities are far more numerous</w:t>
      </w:r>
      <w:r w:rsidR="001754F8">
        <w:rPr>
          <w:rFonts w:ascii="Calibri" w:eastAsia="Calibri" w:hAnsi="Calibri" w:cs="Calibri"/>
        </w:rPr>
        <w:t xml:space="preserve">, rendering direct coverage of </w:t>
      </w:r>
      <w:r w:rsidR="00A200BB">
        <w:rPr>
          <w:rFonts w:ascii="Calibri" w:eastAsia="Calibri" w:hAnsi="Calibri" w:cs="Calibri"/>
        </w:rPr>
        <w:t xml:space="preserve">all such </w:t>
      </w:r>
      <w:r w:rsidR="001754F8">
        <w:rPr>
          <w:rFonts w:ascii="Calibri" w:eastAsia="Calibri" w:hAnsi="Calibri" w:cs="Calibri"/>
        </w:rPr>
        <w:t xml:space="preserve">cities </w:t>
      </w:r>
      <w:r w:rsidR="00F966D5">
        <w:rPr>
          <w:rFonts w:ascii="Calibri" w:eastAsia="Calibri" w:hAnsi="Calibri" w:cs="Calibri"/>
        </w:rPr>
        <w:t>near</w:t>
      </w:r>
      <w:r w:rsidR="001754F8">
        <w:rPr>
          <w:rFonts w:ascii="Calibri" w:eastAsia="Calibri" w:hAnsi="Calibri" w:cs="Calibri"/>
        </w:rPr>
        <w:t xml:space="preserve"> impossible</w:t>
      </w:r>
      <w:r w:rsidR="00FB5547">
        <w:rPr>
          <w:rFonts w:ascii="Calibri" w:eastAsia="Calibri" w:hAnsi="Calibri" w:cs="Calibri"/>
        </w:rPr>
        <w:t>.</w:t>
      </w:r>
      <w:r w:rsidR="001754F8">
        <w:rPr>
          <w:rFonts w:ascii="Calibri" w:eastAsia="Calibri" w:hAnsi="Calibri" w:cs="Calibri"/>
        </w:rPr>
        <w:t xml:space="preserve"> </w:t>
      </w:r>
      <w:r w:rsidR="009C1DBE">
        <w:rPr>
          <w:rFonts w:ascii="Calibri" w:eastAsia="Calibri" w:hAnsi="Calibri" w:cs="Calibri"/>
        </w:rPr>
        <w:t>A</w:t>
      </w:r>
      <w:r w:rsidR="00FB5547">
        <w:rPr>
          <w:rFonts w:ascii="Calibri" w:eastAsia="Calibri" w:hAnsi="Calibri" w:cs="Calibri"/>
        </w:rPr>
        <w:t>lmost 60% of global mega-cities (</w:t>
      </w:r>
      <w:r w:rsidR="001754F8">
        <w:rPr>
          <w:rFonts w:ascii="Calibri" w:eastAsia="Calibri" w:hAnsi="Calibri" w:cs="Calibri"/>
        </w:rPr>
        <w:t>17/29</w:t>
      </w:r>
      <w:r w:rsidR="00FB5547">
        <w:rPr>
          <w:rFonts w:ascii="Calibri" w:eastAsia="Calibri" w:hAnsi="Calibri" w:cs="Calibri"/>
        </w:rPr>
        <w:t xml:space="preserve">) </w:t>
      </w:r>
      <w:r w:rsidR="001754F8">
        <w:rPr>
          <w:rFonts w:ascii="Calibri" w:eastAsia="Calibri" w:hAnsi="Calibri" w:cs="Calibri"/>
        </w:rPr>
        <w:t xml:space="preserve">are directly researched in </w:t>
      </w:r>
      <w:r w:rsidR="009C1DBE">
        <w:rPr>
          <w:rFonts w:ascii="Calibri" w:eastAsia="Calibri" w:hAnsi="Calibri" w:cs="Calibri"/>
        </w:rPr>
        <w:t>our database of</w:t>
      </w:r>
      <w:r w:rsidR="001754F8">
        <w:rPr>
          <w:rFonts w:ascii="Calibri" w:eastAsia="Calibri" w:hAnsi="Calibri" w:cs="Calibri"/>
        </w:rPr>
        <w:t xml:space="preserve"> case study literature. This figure declines to </w:t>
      </w:r>
      <w:r w:rsidR="005428EB">
        <w:rPr>
          <w:rFonts w:ascii="Calibri" w:eastAsia="Calibri" w:hAnsi="Calibri" w:cs="Calibri"/>
        </w:rPr>
        <w:t>23</w:t>
      </w:r>
      <w:r w:rsidR="001754F8">
        <w:rPr>
          <w:rFonts w:ascii="Calibri" w:eastAsia="Calibri" w:hAnsi="Calibri" w:cs="Calibri"/>
        </w:rPr>
        <w:t>% (281/1228) for medium-sized cities</w:t>
      </w:r>
      <w:r w:rsidR="005428EB">
        <w:rPr>
          <w:rFonts w:ascii="Calibri" w:eastAsia="Calibri" w:hAnsi="Calibri" w:cs="Calibri"/>
        </w:rPr>
        <w:t xml:space="preserve"> (</w:t>
      </w:r>
      <w:r w:rsidR="005428EB" w:rsidRPr="00FD03C6">
        <w:rPr>
          <w:rFonts w:ascii="Calibri" w:eastAsia="Calibri" w:hAnsi="Calibri" w:cs="Calibri"/>
        </w:rPr>
        <w:t>SI Text</w:t>
      </w:r>
      <w:r w:rsidR="005428EB" w:rsidRPr="007D3019">
        <w:rPr>
          <w:rFonts w:ascii="Calibri" w:eastAsia="Calibri" w:hAnsi="Calibri" w:cs="Calibri"/>
        </w:rPr>
        <w:t xml:space="preserve"> </w:t>
      </w:r>
      <w:r w:rsidR="005428EB" w:rsidRPr="007D3019">
        <w:rPr>
          <w:rFonts w:ascii="Calibri" w:eastAsia="Calibri" w:hAnsi="Calibri" w:cs="Calibri"/>
        </w:rPr>
        <w:fldChar w:fldCharType="begin"/>
      </w:r>
      <w:r w:rsidR="005428EB" w:rsidRPr="007D3019">
        <w:rPr>
          <w:rFonts w:ascii="Calibri" w:eastAsia="Calibri" w:hAnsi="Calibri" w:cs="Calibri"/>
        </w:rPr>
        <w:instrText xml:space="preserve"> REF _Ref516045240 \h  \* MERGEFORMAT </w:instrText>
      </w:r>
      <w:r w:rsidR="005428EB" w:rsidRPr="007D3019">
        <w:rPr>
          <w:rFonts w:ascii="Calibri" w:eastAsia="Calibri" w:hAnsi="Calibri" w:cs="Calibri"/>
        </w:rPr>
      </w:r>
      <w:r w:rsidR="005428EB" w:rsidRPr="007D3019">
        <w:rPr>
          <w:rFonts w:ascii="Calibri" w:eastAsia="Calibri" w:hAnsi="Calibri" w:cs="Calibri"/>
        </w:rPr>
        <w:fldChar w:fldCharType="separate"/>
      </w:r>
      <w:r w:rsidR="005428EB" w:rsidRPr="007D3019">
        <w:t>Figure 5</w:t>
      </w:r>
      <w:r w:rsidR="005428EB" w:rsidRPr="007D3019">
        <w:rPr>
          <w:rFonts w:ascii="Calibri" w:eastAsia="Calibri" w:hAnsi="Calibri" w:cs="Calibri"/>
        </w:rPr>
        <w:fldChar w:fldCharType="end"/>
      </w:r>
      <w:r w:rsidR="005428EB">
        <w:rPr>
          <w:rFonts w:ascii="Calibri" w:eastAsia="Calibri" w:hAnsi="Calibri" w:cs="Calibri"/>
        </w:rPr>
        <w:t>). We can safely presume that coverage is even worse for small cities, even though data on the number of small agglomerations remains incomplete.</w:t>
      </w:r>
      <w:r w:rsidR="001754F8">
        <w:rPr>
          <w:rFonts w:ascii="Calibri" w:eastAsia="Calibri" w:hAnsi="Calibri" w:cs="Calibri"/>
        </w:rPr>
        <w:t xml:space="preserve"> </w:t>
      </w:r>
      <w:r w:rsidR="005428EB">
        <w:rPr>
          <w:rFonts w:ascii="Calibri" w:eastAsia="Calibri" w:hAnsi="Calibri" w:cs="Calibri"/>
        </w:rPr>
        <w:t>As a result, l</w:t>
      </w:r>
      <w:r>
        <w:rPr>
          <w:rFonts w:ascii="Calibri" w:eastAsia="Calibri" w:hAnsi="Calibri" w:cs="Calibri"/>
        </w:rPr>
        <w:t xml:space="preserve">earning about solutions across a </w:t>
      </w:r>
      <w:r w:rsidR="007115BB">
        <w:rPr>
          <w:rFonts w:ascii="Calibri" w:eastAsia="Calibri" w:hAnsi="Calibri" w:cs="Calibri"/>
        </w:rPr>
        <w:t>comprehensive set</w:t>
      </w:r>
      <w:r>
        <w:rPr>
          <w:rFonts w:ascii="Calibri" w:eastAsia="Calibri" w:hAnsi="Calibri" w:cs="Calibri"/>
        </w:rPr>
        <w:t xml:space="preserve"> of contexts and scales requires major innovations in </w:t>
      </w:r>
      <w:r w:rsidR="00796A81">
        <w:rPr>
          <w:rFonts w:ascii="Calibri" w:eastAsia="Calibri" w:hAnsi="Calibri" w:cs="Calibri"/>
        </w:rPr>
        <w:t xml:space="preserve">the </w:t>
      </w:r>
      <w:r>
        <w:rPr>
          <w:rFonts w:ascii="Calibri" w:eastAsia="Calibri" w:hAnsi="Calibri" w:cs="Calibri"/>
        </w:rPr>
        <w:t>synthesis</w:t>
      </w:r>
      <w:r w:rsidR="00796A81">
        <w:rPr>
          <w:rFonts w:ascii="Calibri" w:eastAsia="Calibri" w:hAnsi="Calibri" w:cs="Calibri"/>
        </w:rPr>
        <w:t xml:space="preserve"> of case study knowledge</w:t>
      </w:r>
      <w:r>
        <w:rPr>
          <w:rFonts w:ascii="Calibri" w:eastAsia="Calibri" w:hAnsi="Calibri" w:cs="Calibri"/>
        </w:rPr>
        <w:t>.</w:t>
      </w:r>
    </w:p>
    <w:p w14:paraId="0E34BDC1" w14:textId="6ED39B28" w:rsidR="00BC7C92" w:rsidRDefault="00287B3B" w:rsidP="005E0A73">
      <w:pPr>
        <w:pStyle w:val="Heading2"/>
        <w:rPr>
          <w:rFonts w:eastAsia="Calibri"/>
        </w:rPr>
      </w:pPr>
      <w:r>
        <w:rPr>
          <w:rFonts w:ascii="Calibri" w:eastAsia="Calibri" w:hAnsi="Calibri" w:cs="Calibri"/>
        </w:rPr>
        <w:t>A topic map of</w:t>
      </w:r>
      <w:r w:rsidR="005428EB">
        <w:rPr>
          <w:rFonts w:ascii="Calibri" w:eastAsia="Calibri" w:hAnsi="Calibri" w:cs="Calibri"/>
        </w:rPr>
        <w:t xml:space="preserve"> urban mitigation case studies</w:t>
      </w:r>
    </w:p>
    <w:p w14:paraId="7DEC4BA7" w14:textId="5192287E" w:rsidR="00F966D5" w:rsidRDefault="0055295C" w:rsidP="00EE30A7">
      <w:pPr>
        <w:spacing w:line="480" w:lineRule="auto"/>
        <w:rPr>
          <w:rFonts w:ascii="Calibri" w:eastAsia="Calibri" w:hAnsi="Calibri" w:cs="Calibri"/>
        </w:rPr>
      </w:pPr>
      <w:r>
        <w:rPr>
          <w:rFonts w:ascii="Calibri" w:eastAsia="Calibri" w:hAnsi="Calibri" w:cs="Calibri"/>
        </w:rPr>
        <w:t xml:space="preserve">Urban climate mitigation is a broad church, encompassing </w:t>
      </w:r>
      <w:r w:rsidR="00031989">
        <w:rPr>
          <w:rFonts w:ascii="Calibri" w:eastAsia="Calibri" w:hAnsi="Calibri" w:cs="Calibri"/>
        </w:rPr>
        <w:t xml:space="preserve">research on </w:t>
      </w:r>
      <w:r>
        <w:rPr>
          <w:rFonts w:ascii="Calibri" w:eastAsia="Calibri" w:hAnsi="Calibri" w:cs="Calibri"/>
        </w:rPr>
        <w:t>a variety of sectors (</w:t>
      </w:r>
      <w:r w:rsidR="005428EB">
        <w:rPr>
          <w:rFonts w:ascii="Calibri" w:eastAsia="Calibri" w:hAnsi="Calibri" w:cs="Calibri"/>
        </w:rPr>
        <w:t xml:space="preserve">e.g. </w:t>
      </w:r>
      <w:r>
        <w:rPr>
          <w:rFonts w:ascii="Calibri" w:eastAsia="Calibri" w:hAnsi="Calibri" w:cs="Calibri"/>
        </w:rPr>
        <w:t xml:space="preserve">buildings, transport, waste), policies (infrastructure provisioning, behavioural incentives) and overarching concerns (human well-being, sustainability). </w:t>
      </w:r>
      <w:r w:rsidR="006E40A0">
        <w:rPr>
          <w:rFonts w:ascii="Calibri" w:eastAsia="Calibri" w:hAnsi="Calibri" w:cs="Calibri"/>
        </w:rPr>
        <w:t xml:space="preserve">The relevance of a particular research stream </w:t>
      </w:r>
      <w:r w:rsidR="005428EB">
        <w:rPr>
          <w:rFonts w:ascii="Calibri" w:eastAsia="Calibri" w:hAnsi="Calibri" w:cs="Calibri"/>
        </w:rPr>
        <w:t xml:space="preserve">for policy learning </w:t>
      </w:r>
      <w:r w:rsidR="006E40A0">
        <w:rPr>
          <w:rFonts w:ascii="Calibri" w:eastAsia="Calibri" w:hAnsi="Calibri" w:cs="Calibri"/>
        </w:rPr>
        <w:t>depends on the cities and context at hand.</w:t>
      </w:r>
      <w:r>
        <w:rPr>
          <w:rFonts w:ascii="Calibri" w:eastAsia="Calibri" w:hAnsi="Calibri" w:cs="Calibri"/>
        </w:rPr>
        <w:t xml:space="preserve"> </w:t>
      </w:r>
      <w:r w:rsidR="001B5162">
        <w:rPr>
          <w:rFonts w:ascii="Calibri" w:eastAsia="Calibri" w:hAnsi="Calibri" w:cs="Calibri"/>
        </w:rPr>
        <w:t>S</w:t>
      </w:r>
      <w:r w:rsidR="0066132F">
        <w:rPr>
          <w:rFonts w:ascii="Calibri" w:eastAsia="Calibri" w:hAnsi="Calibri" w:cs="Calibri"/>
        </w:rPr>
        <w:t>ome urban iss</w:t>
      </w:r>
      <w:r w:rsidR="00113FB9">
        <w:rPr>
          <w:rFonts w:ascii="Calibri" w:eastAsia="Calibri" w:hAnsi="Calibri" w:cs="Calibri"/>
        </w:rPr>
        <w:t xml:space="preserve">ues are known to be ubiquitous – </w:t>
      </w:r>
      <w:r w:rsidR="0066132F">
        <w:rPr>
          <w:rFonts w:ascii="Calibri" w:eastAsia="Calibri" w:hAnsi="Calibri" w:cs="Calibri"/>
        </w:rPr>
        <w:t>car-</w:t>
      </w:r>
      <w:r>
        <w:rPr>
          <w:rFonts w:ascii="Calibri" w:eastAsia="Calibri" w:hAnsi="Calibri" w:cs="Calibri"/>
        </w:rPr>
        <w:t>centric</w:t>
      </w:r>
      <w:r w:rsidR="0066132F">
        <w:rPr>
          <w:rFonts w:ascii="Calibri" w:eastAsia="Calibri" w:hAnsi="Calibri" w:cs="Calibri"/>
        </w:rPr>
        <w:t xml:space="preserve"> </w:t>
      </w:r>
      <w:r w:rsidR="0092577B">
        <w:rPr>
          <w:rFonts w:ascii="Calibri" w:eastAsia="Calibri" w:hAnsi="Calibri" w:cs="Calibri"/>
        </w:rPr>
        <w:t xml:space="preserve">transportation </w:t>
      </w:r>
      <w:r w:rsidR="0066132F">
        <w:rPr>
          <w:rFonts w:ascii="Calibri" w:eastAsia="Calibri" w:hAnsi="Calibri" w:cs="Calibri"/>
        </w:rPr>
        <w:t>infrastructure</w:t>
      </w:r>
      <w:r w:rsidR="00113FB9">
        <w:rPr>
          <w:rFonts w:ascii="Calibri" w:eastAsia="Calibri" w:hAnsi="Calibri" w:cs="Calibri"/>
        </w:rPr>
        <w:t>s</w:t>
      </w:r>
      <w:r w:rsidR="0066132F">
        <w:rPr>
          <w:rFonts w:ascii="Calibri" w:eastAsia="Calibri" w:hAnsi="Calibri" w:cs="Calibri"/>
        </w:rPr>
        <w:t xml:space="preserve"> </w:t>
      </w:r>
      <w:r w:rsidR="0092577B">
        <w:rPr>
          <w:rFonts w:ascii="Calibri" w:eastAsia="Calibri" w:hAnsi="Calibri" w:cs="Calibri"/>
        </w:rPr>
        <w:t>often result in a variety of harms to human health, civic life and equal access to services</w:t>
      </w:r>
      <w:r w:rsidR="00113FB9">
        <w:rPr>
          <w:rFonts w:ascii="Calibri" w:eastAsia="Calibri" w:hAnsi="Calibri" w:cs="Calibri"/>
        </w:rPr>
        <w:t xml:space="preserve"> –</w:t>
      </w:r>
      <w:r w:rsidR="0092577B">
        <w:rPr>
          <w:rFonts w:ascii="Calibri" w:eastAsia="Calibri" w:hAnsi="Calibri" w:cs="Calibri"/>
        </w:rPr>
        <w:t xml:space="preserve"> </w:t>
      </w:r>
      <w:r w:rsidR="001B5162">
        <w:rPr>
          <w:rFonts w:ascii="Calibri" w:eastAsia="Calibri" w:hAnsi="Calibri" w:cs="Calibri"/>
        </w:rPr>
        <w:t xml:space="preserve">while </w:t>
      </w:r>
      <w:r w:rsidR="00113FB9">
        <w:rPr>
          <w:rFonts w:ascii="Calibri" w:eastAsia="Calibri" w:hAnsi="Calibri" w:cs="Calibri"/>
        </w:rPr>
        <w:t>o</w:t>
      </w:r>
      <w:r w:rsidR="003A275B">
        <w:rPr>
          <w:rFonts w:ascii="Calibri" w:eastAsia="Calibri" w:hAnsi="Calibri" w:cs="Calibri"/>
        </w:rPr>
        <w:t xml:space="preserve">thers </w:t>
      </w:r>
      <w:r w:rsidR="0092577B">
        <w:rPr>
          <w:rFonts w:ascii="Calibri" w:eastAsia="Calibri" w:hAnsi="Calibri" w:cs="Calibri"/>
        </w:rPr>
        <w:t xml:space="preserve">are far more </w:t>
      </w:r>
      <w:r w:rsidR="006E40A0">
        <w:rPr>
          <w:rFonts w:ascii="Calibri" w:eastAsia="Calibri" w:hAnsi="Calibri" w:cs="Calibri"/>
        </w:rPr>
        <w:t xml:space="preserve">location </w:t>
      </w:r>
      <w:r w:rsidR="0092577B">
        <w:rPr>
          <w:rFonts w:ascii="Calibri" w:eastAsia="Calibri" w:hAnsi="Calibri" w:cs="Calibri"/>
        </w:rPr>
        <w:t>spe</w:t>
      </w:r>
      <w:r w:rsidR="00113FB9">
        <w:rPr>
          <w:rFonts w:ascii="Calibri" w:eastAsia="Calibri" w:hAnsi="Calibri" w:cs="Calibri"/>
        </w:rPr>
        <w:t xml:space="preserve">cific, such as </w:t>
      </w:r>
      <w:r w:rsidR="0092577B">
        <w:rPr>
          <w:rFonts w:ascii="Calibri" w:eastAsia="Calibri" w:hAnsi="Calibri" w:cs="Calibri"/>
        </w:rPr>
        <w:t xml:space="preserve">high heating demands </w:t>
      </w:r>
      <w:r w:rsidR="00113FB9">
        <w:rPr>
          <w:rFonts w:ascii="Calibri" w:eastAsia="Calibri" w:hAnsi="Calibri" w:cs="Calibri"/>
        </w:rPr>
        <w:t xml:space="preserve">in </w:t>
      </w:r>
      <w:r w:rsidR="0092577B">
        <w:rPr>
          <w:rFonts w:ascii="Calibri" w:eastAsia="Calibri" w:hAnsi="Calibri" w:cs="Calibri"/>
        </w:rPr>
        <w:t>northern latitudes</w:t>
      </w:r>
      <w:r w:rsidR="001B5162">
        <w:rPr>
          <w:rFonts w:ascii="Calibri" w:eastAsia="Calibri" w:hAnsi="Calibri" w:cs="Calibri"/>
        </w:rPr>
        <w:t>,</w:t>
      </w:r>
      <w:r>
        <w:rPr>
          <w:rFonts w:ascii="Calibri" w:eastAsia="Calibri" w:hAnsi="Calibri" w:cs="Calibri"/>
        </w:rPr>
        <w:t xml:space="preserve"> </w:t>
      </w:r>
      <w:r w:rsidR="003A275B">
        <w:rPr>
          <w:rFonts w:ascii="Calibri" w:eastAsia="Calibri" w:hAnsi="Calibri" w:cs="Calibri"/>
        </w:rPr>
        <w:t xml:space="preserve">or </w:t>
      </w:r>
      <w:r w:rsidR="0092577B">
        <w:rPr>
          <w:rFonts w:ascii="Calibri" w:eastAsia="Calibri" w:hAnsi="Calibri" w:cs="Calibri"/>
        </w:rPr>
        <w:t>climate adaptation</w:t>
      </w:r>
      <w:r w:rsidR="00F07C33">
        <w:rPr>
          <w:rFonts w:ascii="Calibri" w:eastAsia="Calibri" w:hAnsi="Calibri" w:cs="Calibri"/>
        </w:rPr>
        <w:t xml:space="preserve"> needs</w:t>
      </w:r>
      <w:r w:rsidR="0092577B">
        <w:rPr>
          <w:rFonts w:ascii="Calibri" w:eastAsia="Calibri" w:hAnsi="Calibri" w:cs="Calibri"/>
        </w:rPr>
        <w:t xml:space="preserve"> </w:t>
      </w:r>
      <w:r w:rsidR="00113FB9">
        <w:rPr>
          <w:rFonts w:ascii="Calibri" w:eastAsia="Calibri" w:hAnsi="Calibri" w:cs="Calibri"/>
        </w:rPr>
        <w:t xml:space="preserve">in </w:t>
      </w:r>
      <w:r w:rsidR="0092577B">
        <w:rPr>
          <w:rFonts w:ascii="Calibri" w:eastAsia="Calibri" w:hAnsi="Calibri" w:cs="Calibri"/>
        </w:rPr>
        <w:t xml:space="preserve">low-lying coastal </w:t>
      </w:r>
      <w:r w:rsidR="0092577B">
        <w:rPr>
          <w:rFonts w:ascii="Calibri" w:eastAsia="Calibri" w:hAnsi="Calibri" w:cs="Calibri"/>
        </w:rPr>
        <w:lastRenderedPageBreak/>
        <w:t>cities</w:t>
      </w:r>
      <w:r>
        <w:rPr>
          <w:rFonts w:ascii="Calibri" w:eastAsia="Calibri" w:hAnsi="Calibri" w:cs="Calibri"/>
        </w:rPr>
        <w:t>.</w:t>
      </w:r>
      <w:r w:rsidR="0092577B">
        <w:rPr>
          <w:rFonts w:ascii="Calibri" w:eastAsia="Calibri" w:hAnsi="Calibri" w:cs="Calibri"/>
        </w:rPr>
        <w:t xml:space="preserve"> </w:t>
      </w:r>
      <w:r w:rsidR="006E40A0">
        <w:rPr>
          <w:rFonts w:ascii="Calibri" w:eastAsia="Calibri" w:hAnsi="Calibri" w:cs="Calibri"/>
        </w:rPr>
        <w:t xml:space="preserve">Understanding the scope of </w:t>
      </w:r>
      <w:r w:rsidR="00084749">
        <w:rPr>
          <w:rFonts w:ascii="Calibri" w:eastAsia="Calibri" w:hAnsi="Calibri" w:cs="Calibri"/>
        </w:rPr>
        <w:t xml:space="preserve">mitigation </w:t>
      </w:r>
      <w:r w:rsidR="006E40A0">
        <w:rPr>
          <w:rFonts w:ascii="Calibri" w:eastAsia="Calibri" w:hAnsi="Calibri" w:cs="Calibri"/>
        </w:rPr>
        <w:t xml:space="preserve">research carried out on cities </w:t>
      </w:r>
      <w:r w:rsidR="00084749">
        <w:rPr>
          <w:rFonts w:ascii="Calibri" w:eastAsia="Calibri" w:hAnsi="Calibri" w:cs="Calibri"/>
        </w:rPr>
        <w:t>is</w:t>
      </w:r>
      <w:r w:rsidR="006E40A0">
        <w:rPr>
          <w:rFonts w:ascii="Calibri" w:eastAsia="Calibri" w:hAnsi="Calibri" w:cs="Calibri"/>
        </w:rPr>
        <w:t xml:space="preserve"> an entry point to structured learning </w:t>
      </w:r>
      <w:r w:rsidR="001B5162">
        <w:rPr>
          <w:rFonts w:ascii="Calibri" w:eastAsia="Calibri" w:hAnsi="Calibri" w:cs="Calibri"/>
        </w:rPr>
        <w:t>on</w:t>
      </w:r>
      <w:r w:rsidR="006E40A0">
        <w:rPr>
          <w:rFonts w:ascii="Calibri" w:eastAsia="Calibri" w:hAnsi="Calibri" w:cs="Calibri"/>
        </w:rPr>
        <w:t xml:space="preserve"> solutions.</w:t>
      </w:r>
    </w:p>
    <w:p w14:paraId="078B13DE" w14:textId="7D85B919" w:rsidR="004B5351" w:rsidRDefault="00BA4927">
      <w:pPr>
        <w:spacing w:line="480" w:lineRule="auto"/>
        <w:rPr>
          <w:rFonts w:ascii="Calibri" w:eastAsia="Calibri" w:hAnsi="Calibri" w:cs="Calibri"/>
        </w:rPr>
      </w:pPr>
      <w:r>
        <w:rPr>
          <w:rFonts w:ascii="Calibri" w:eastAsia="Calibri" w:hAnsi="Calibri" w:cs="Calibri"/>
        </w:rPr>
        <w:t>However, i</w:t>
      </w:r>
      <w:r w:rsidR="00F52E6F">
        <w:rPr>
          <w:rFonts w:ascii="Calibri" w:eastAsia="Calibri" w:hAnsi="Calibri" w:cs="Calibri"/>
        </w:rPr>
        <w:t xml:space="preserve">t is increasingly difficult to track the development of </w:t>
      </w:r>
      <w:r w:rsidR="008E2951">
        <w:rPr>
          <w:rFonts w:ascii="Calibri" w:eastAsia="Calibri" w:hAnsi="Calibri" w:cs="Calibri"/>
        </w:rPr>
        <w:t xml:space="preserve">rapidly growing </w:t>
      </w:r>
      <w:r w:rsidR="007F533E">
        <w:rPr>
          <w:rFonts w:ascii="Calibri" w:eastAsia="Calibri" w:hAnsi="Calibri" w:cs="Calibri"/>
        </w:rPr>
        <w:t>scientific fields</w:t>
      </w:r>
      <w:r>
        <w:rPr>
          <w:rFonts w:ascii="Calibri" w:eastAsia="Calibri" w:hAnsi="Calibri" w:cs="Calibri"/>
        </w:rPr>
        <w:t>. W</w:t>
      </w:r>
      <w:r w:rsidR="002A1FFB">
        <w:rPr>
          <w:rFonts w:ascii="Calibri" w:eastAsia="Calibri" w:hAnsi="Calibri" w:cs="Calibri"/>
        </w:rPr>
        <w:t>e</w:t>
      </w:r>
      <w:r w:rsidR="006B0909">
        <w:rPr>
          <w:rFonts w:ascii="Calibri" w:eastAsia="Calibri" w:hAnsi="Calibri" w:cs="Calibri"/>
        </w:rPr>
        <w:t xml:space="preserve"> </w:t>
      </w:r>
      <w:r>
        <w:rPr>
          <w:rFonts w:ascii="Calibri" w:eastAsia="Calibri" w:hAnsi="Calibri" w:cs="Calibri"/>
        </w:rPr>
        <w:t xml:space="preserve">therefore </w:t>
      </w:r>
      <w:r w:rsidR="006B0909">
        <w:rPr>
          <w:rFonts w:ascii="Calibri" w:eastAsia="Calibri" w:hAnsi="Calibri" w:cs="Calibri"/>
        </w:rPr>
        <w:t xml:space="preserve">turn to natural language processing methods </w:t>
      </w:r>
      <w:r w:rsidR="00084749">
        <w:rPr>
          <w:rFonts w:ascii="Calibri" w:eastAsia="Calibri" w:hAnsi="Calibri" w:cs="Calibri"/>
        </w:rPr>
        <w:t xml:space="preserve">to explore the </w:t>
      </w:r>
      <w:r w:rsidR="000C4464">
        <w:rPr>
          <w:rFonts w:ascii="Calibri" w:eastAsia="Calibri" w:hAnsi="Calibri" w:cs="Calibri"/>
        </w:rPr>
        <w:t>thematic</w:t>
      </w:r>
      <w:r w:rsidR="00084749">
        <w:rPr>
          <w:rFonts w:ascii="Calibri" w:eastAsia="Calibri" w:hAnsi="Calibri" w:cs="Calibri"/>
        </w:rPr>
        <w:t xml:space="preserve"> content of urban case studies</w:t>
      </w:r>
      <w:r w:rsidR="006B0909">
        <w:rPr>
          <w:rFonts w:ascii="Calibri" w:eastAsia="Calibri" w:hAnsi="Calibri" w:cs="Calibri"/>
        </w:rPr>
        <w:t xml:space="preserve">. </w:t>
      </w:r>
      <w:r w:rsidR="007B525F">
        <w:rPr>
          <w:rFonts w:ascii="Calibri" w:eastAsia="Calibri" w:hAnsi="Calibri" w:cs="Calibri"/>
        </w:rPr>
        <w:t>Using the identified</w:t>
      </w:r>
      <w:r w:rsidR="00F52E6F">
        <w:rPr>
          <w:rFonts w:ascii="Calibri" w:eastAsia="Calibri" w:hAnsi="Calibri" w:cs="Calibri"/>
        </w:rPr>
        <w:t xml:space="preserve"> corpus of 3,440</w:t>
      </w:r>
      <w:r w:rsidR="007B525F">
        <w:rPr>
          <w:rFonts w:ascii="Calibri" w:eastAsia="Calibri" w:hAnsi="Calibri" w:cs="Calibri"/>
        </w:rPr>
        <w:t xml:space="preserve"> case studies w</w:t>
      </w:r>
      <w:r w:rsidR="006B0909">
        <w:rPr>
          <w:rFonts w:ascii="Calibri" w:eastAsia="Calibri" w:hAnsi="Calibri" w:cs="Calibri"/>
        </w:rPr>
        <w:t xml:space="preserve">e construct a matrix of </w:t>
      </w:r>
      <w:r w:rsidR="00800CE3">
        <w:rPr>
          <w:rFonts w:ascii="Calibri" w:eastAsia="Calibri" w:hAnsi="Calibri" w:cs="Calibri"/>
        </w:rPr>
        <w:t>documents and the words contain</w:t>
      </w:r>
      <w:r w:rsidR="003A275B">
        <w:rPr>
          <w:rFonts w:ascii="Calibri" w:eastAsia="Calibri" w:hAnsi="Calibri" w:cs="Calibri"/>
        </w:rPr>
        <w:t xml:space="preserve">ed in their </w:t>
      </w:r>
      <w:r w:rsidR="00800CE3">
        <w:rPr>
          <w:rFonts w:ascii="Calibri" w:eastAsia="Calibri" w:hAnsi="Calibri" w:cs="Calibri"/>
        </w:rPr>
        <w:t xml:space="preserve">abstracts, factorising to obtain the </w:t>
      </w:r>
      <w:r w:rsidR="00864093">
        <w:rPr>
          <w:rFonts w:ascii="Calibri" w:eastAsia="Calibri" w:hAnsi="Calibri" w:cs="Calibri"/>
        </w:rPr>
        <w:t>‘</w:t>
      </w:r>
      <w:r w:rsidR="00800CE3">
        <w:rPr>
          <w:rFonts w:ascii="Calibri" w:eastAsia="Calibri" w:hAnsi="Calibri" w:cs="Calibri"/>
        </w:rPr>
        <w:t>topics</w:t>
      </w:r>
      <w:r w:rsidR="00864093">
        <w:rPr>
          <w:rFonts w:ascii="Calibri" w:eastAsia="Calibri" w:hAnsi="Calibri" w:cs="Calibri"/>
        </w:rPr>
        <w:t>’</w:t>
      </w:r>
      <w:r w:rsidR="00800CE3">
        <w:rPr>
          <w:rFonts w:ascii="Calibri" w:eastAsia="Calibri" w:hAnsi="Calibri" w:cs="Calibri"/>
        </w:rPr>
        <w:t xml:space="preserve"> that describe commonly co-occurring words across the document set (</w:t>
      </w:r>
      <w:r w:rsidR="008E2951">
        <w:rPr>
          <w:rFonts w:ascii="Calibri" w:eastAsia="Calibri" w:hAnsi="Calibri" w:cs="Calibri"/>
        </w:rPr>
        <w:t>we subsequently refer to this as “topic modelling”; see methods</w:t>
      </w:r>
      <w:r w:rsidR="00800CE3">
        <w:rPr>
          <w:rFonts w:ascii="Calibri" w:eastAsia="Calibri" w:hAnsi="Calibri" w:cs="Calibri"/>
        </w:rPr>
        <w:t>).</w:t>
      </w:r>
      <w:r w:rsidR="00D87FCA">
        <w:rPr>
          <w:rFonts w:ascii="Calibri" w:eastAsia="Calibri" w:hAnsi="Calibri" w:cs="Calibri"/>
        </w:rPr>
        <w:t xml:space="preserve"> In essence</w:t>
      </w:r>
      <w:r w:rsidR="00864093">
        <w:rPr>
          <w:rFonts w:ascii="Calibri" w:eastAsia="Calibri" w:hAnsi="Calibri" w:cs="Calibri"/>
        </w:rPr>
        <w:t>,</w:t>
      </w:r>
      <w:r w:rsidR="00D87FCA">
        <w:rPr>
          <w:rFonts w:ascii="Calibri" w:eastAsia="Calibri" w:hAnsi="Calibri" w:cs="Calibri"/>
        </w:rPr>
        <w:t xml:space="preserve"> machine reading software </w:t>
      </w:r>
      <w:r w:rsidR="00864093">
        <w:rPr>
          <w:rFonts w:ascii="Calibri" w:eastAsia="Calibri" w:hAnsi="Calibri" w:cs="Calibri"/>
        </w:rPr>
        <w:t xml:space="preserve">discovers the latent </w:t>
      </w:r>
      <w:r w:rsidR="00A5626E">
        <w:rPr>
          <w:rFonts w:ascii="Calibri" w:eastAsia="Calibri" w:hAnsi="Calibri" w:cs="Calibri"/>
        </w:rPr>
        <w:t xml:space="preserve">topics </w:t>
      </w:r>
      <w:r w:rsidR="00864093">
        <w:rPr>
          <w:rFonts w:ascii="Calibri" w:eastAsia="Calibri" w:hAnsi="Calibri" w:cs="Calibri"/>
        </w:rPr>
        <w:t xml:space="preserve">that permeate the document set and categorises each document accordingly, substituting </w:t>
      </w:r>
      <w:r w:rsidR="007A3671">
        <w:rPr>
          <w:rFonts w:ascii="Calibri" w:eastAsia="Calibri" w:hAnsi="Calibri" w:cs="Calibri"/>
        </w:rPr>
        <w:t xml:space="preserve">for the laborious task of reading and </w:t>
      </w:r>
      <w:r w:rsidR="00864093">
        <w:rPr>
          <w:rFonts w:ascii="Calibri" w:eastAsia="Calibri" w:hAnsi="Calibri" w:cs="Calibri"/>
        </w:rPr>
        <w:t xml:space="preserve">tagging </w:t>
      </w:r>
      <w:r w:rsidR="00E71A86">
        <w:rPr>
          <w:rFonts w:ascii="Calibri" w:eastAsia="Calibri" w:hAnsi="Calibri" w:cs="Calibri"/>
        </w:rPr>
        <w:t xml:space="preserve">each </w:t>
      </w:r>
      <w:r w:rsidR="00864093">
        <w:rPr>
          <w:rFonts w:ascii="Calibri" w:eastAsia="Calibri" w:hAnsi="Calibri" w:cs="Calibri"/>
        </w:rPr>
        <w:t>article</w:t>
      </w:r>
      <w:r w:rsidR="007A3671">
        <w:rPr>
          <w:rFonts w:ascii="Calibri" w:eastAsia="Calibri" w:hAnsi="Calibri" w:cs="Calibri"/>
        </w:rPr>
        <w:t xml:space="preserve"> by hand</w:t>
      </w:r>
      <w:r w:rsidR="00D87FCA">
        <w:rPr>
          <w:rFonts w:ascii="Calibri" w:eastAsia="Calibri" w:hAnsi="Calibri" w:cs="Calibri"/>
        </w:rPr>
        <w:t>.</w:t>
      </w:r>
      <w:r w:rsidR="00857192">
        <w:rPr>
          <w:rFonts w:ascii="Calibri" w:eastAsia="Calibri" w:hAnsi="Calibri" w:cs="Calibri"/>
        </w:rPr>
        <w:t xml:space="preserve"> </w:t>
      </w:r>
      <w:r w:rsidR="00F52E6F">
        <w:rPr>
          <w:rFonts w:ascii="Calibri" w:eastAsia="Calibri" w:hAnsi="Calibri" w:cs="Calibri"/>
        </w:rPr>
        <w:t>Th</w:t>
      </w:r>
      <w:r w:rsidR="002D3326">
        <w:rPr>
          <w:rFonts w:ascii="Calibri" w:eastAsia="Calibri" w:hAnsi="Calibri" w:cs="Calibri"/>
        </w:rPr>
        <w:t>e</w:t>
      </w:r>
      <w:r w:rsidR="008E2951">
        <w:rPr>
          <w:rFonts w:ascii="Calibri" w:eastAsia="Calibri" w:hAnsi="Calibri" w:cs="Calibri"/>
        </w:rPr>
        <w:t xml:space="preserve"> unsupervised ‘learning’</w:t>
      </w:r>
      <w:r w:rsidR="00857192">
        <w:rPr>
          <w:rFonts w:ascii="Calibri" w:eastAsia="Calibri" w:hAnsi="Calibri" w:cs="Calibri"/>
        </w:rPr>
        <w:t xml:space="preserve"> </w:t>
      </w:r>
      <w:r w:rsidR="002D3326">
        <w:rPr>
          <w:rFonts w:ascii="Calibri" w:eastAsia="Calibri" w:hAnsi="Calibri" w:cs="Calibri"/>
        </w:rPr>
        <w:t xml:space="preserve">in this method also </w:t>
      </w:r>
      <w:r w:rsidR="00857192">
        <w:rPr>
          <w:rFonts w:ascii="Calibri" w:eastAsia="Calibri" w:hAnsi="Calibri" w:cs="Calibri"/>
        </w:rPr>
        <w:t xml:space="preserve">reduces subjectivity </w:t>
      </w:r>
      <w:r w:rsidR="00F52E6F">
        <w:rPr>
          <w:rFonts w:ascii="Calibri" w:eastAsia="Calibri" w:hAnsi="Calibri" w:cs="Calibri"/>
        </w:rPr>
        <w:t xml:space="preserve">in </w:t>
      </w:r>
      <w:r w:rsidR="002D3326">
        <w:rPr>
          <w:rFonts w:ascii="Calibri" w:eastAsia="Calibri" w:hAnsi="Calibri" w:cs="Calibri"/>
        </w:rPr>
        <w:t xml:space="preserve">one’s overall </w:t>
      </w:r>
      <w:r w:rsidR="00F52E6F">
        <w:rPr>
          <w:rFonts w:ascii="Calibri" w:eastAsia="Calibri" w:hAnsi="Calibri" w:cs="Calibri"/>
        </w:rPr>
        <w:t xml:space="preserve">assessment of </w:t>
      </w:r>
      <w:r w:rsidR="002D3326">
        <w:rPr>
          <w:rFonts w:ascii="Calibri" w:eastAsia="Calibri" w:hAnsi="Calibri" w:cs="Calibri"/>
        </w:rPr>
        <w:t>a body of literature.</w:t>
      </w:r>
    </w:p>
    <w:p w14:paraId="0E1AE873" w14:textId="4CA8AB16" w:rsidR="00BA4927" w:rsidRDefault="00CD6C64" w:rsidP="0034754E">
      <w:pPr>
        <w:spacing w:line="480" w:lineRule="auto"/>
        <w:rPr>
          <w:rFonts w:ascii="Calibri" w:eastAsia="Calibri" w:hAnsi="Calibri" w:cs="Calibri"/>
        </w:rPr>
      </w:pPr>
      <w:r>
        <w:rPr>
          <w:rFonts w:ascii="Calibri" w:eastAsia="Calibri" w:hAnsi="Calibri" w:cs="Calibri"/>
          <w:noProof/>
        </w:rPr>
        <w:drawing>
          <wp:inline distT="0" distB="0" distL="0" distR="0" wp14:anchorId="7DB85370" wp14:editId="5F60AA70">
            <wp:extent cx="5760720" cy="369506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3_map.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3695065"/>
                    </a:xfrm>
                    <a:prstGeom prst="rect">
                      <a:avLst/>
                    </a:prstGeom>
                  </pic:spPr>
                </pic:pic>
              </a:graphicData>
            </a:graphic>
          </wp:inline>
        </w:drawing>
      </w:r>
    </w:p>
    <w:p w14:paraId="6E99FCD2" w14:textId="5B416241" w:rsidR="00994AE5" w:rsidRPr="00D66384" w:rsidRDefault="008637D8" w:rsidP="007D3019">
      <w:pPr>
        <w:pStyle w:val="Caption"/>
        <w:spacing w:line="480" w:lineRule="auto"/>
        <w:rPr>
          <w:b/>
        </w:rPr>
      </w:pPr>
      <w:bookmarkStart w:id="2" w:name="_Ref512603180"/>
      <w:r w:rsidRPr="00D66384">
        <w:rPr>
          <w:b/>
        </w:rPr>
        <w:t xml:space="preserve">Figure </w:t>
      </w:r>
      <w:r w:rsidR="003A275B" w:rsidRPr="00D66384">
        <w:rPr>
          <w:b/>
        </w:rPr>
        <w:fldChar w:fldCharType="begin"/>
      </w:r>
      <w:r w:rsidR="003A275B" w:rsidRPr="00D66384">
        <w:rPr>
          <w:b/>
        </w:rPr>
        <w:instrText xml:space="preserve"> SEQ Figure \* ARABIC </w:instrText>
      </w:r>
      <w:r w:rsidR="003A275B" w:rsidRPr="00D66384">
        <w:rPr>
          <w:b/>
        </w:rPr>
        <w:fldChar w:fldCharType="separate"/>
      </w:r>
      <w:r w:rsidR="00113953">
        <w:rPr>
          <w:b/>
          <w:noProof/>
        </w:rPr>
        <w:t>3</w:t>
      </w:r>
      <w:r w:rsidR="003A275B" w:rsidRPr="00D66384">
        <w:rPr>
          <w:b/>
        </w:rPr>
        <w:fldChar w:fldCharType="end"/>
      </w:r>
      <w:bookmarkEnd w:id="2"/>
      <w:r w:rsidRPr="00D66384">
        <w:rPr>
          <w:b/>
        </w:rPr>
        <w:t xml:space="preserve">: </w:t>
      </w:r>
      <w:r w:rsidR="007726A3">
        <w:rPr>
          <w:b/>
        </w:rPr>
        <w:t>Global coverage of urban case studies.</w:t>
      </w:r>
      <w:r w:rsidR="007726A3" w:rsidRPr="00D66384">
        <w:t xml:space="preserve"> C</w:t>
      </w:r>
      <w:r w:rsidR="007726A3">
        <w:t xml:space="preserve">ities </w:t>
      </w:r>
      <w:r w:rsidR="007726A3" w:rsidRPr="00D66384">
        <w:t xml:space="preserve">are scaled by the number of </w:t>
      </w:r>
      <w:r w:rsidR="007726A3">
        <w:t xml:space="preserve">identified </w:t>
      </w:r>
      <w:r w:rsidR="007726A3" w:rsidRPr="00D66384">
        <w:t>case studies</w:t>
      </w:r>
      <w:r w:rsidR="007726A3" w:rsidRPr="00B41750">
        <w:t xml:space="preserve">. </w:t>
      </w:r>
      <w:r w:rsidR="007726A3">
        <w:t>For each region, the topic distribution of associated case studies is summed, and the highest/lowest scoring topics are shown (see Methods).</w:t>
      </w:r>
    </w:p>
    <w:p w14:paraId="627D0A01" w14:textId="05201E45" w:rsidR="002D3326" w:rsidRDefault="00CD6C64" w:rsidP="00CA7BF7">
      <w:pPr>
        <w:spacing w:line="480" w:lineRule="auto"/>
        <w:rPr>
          <w:rFonts w:ascii="Calibri" w:eastAsia="Calibri" w:hAnsi="Calibri" w:cs="Calibri"/>
        </w:rPr>
      </w:pPr>
      <w:r>
        <w:rPr>
          <w:rFonts w:ascii="Calibri" w:eastAsia="Calibri" w:hAnsi="Calibri" w:cs="Calibri"/>
        </w:rPr>
        <w:lastRenderedPageBreak/>
        <w:t xml:space="preserve">Demand-side topics (i.e. those that focus on end-use sectors and behaviours) are prevalent in the case studies. These include </w:t>
      </w:r>
      <w:r w:rsidR="00EE30A7">
        <w:rPr>
          <w:rFonts w:ascii="Calibri" w:eastAsia="Calibri" w:hAnsi="Calibri" w:cs="Calibri"/>
        </w:rPr>
        <w:t xml:space="preserve">including </w:t>
      </w:r>
      <w:r w:rsidR="00A32826" w:rsidRPr="005140EE">
        <w:rPr>
          <w:rFonts w:ascii="Calibri" w:eastAsia="Calibri" w:hAnsi="Calibri" w:cs="Calibri"/>
        </w:rPr>
        <w:t>transportation, waste management</w:t>
      </w:r>
      <w:r w:rsidR="00271A62">
        <w:rPr>
          <w:rFonts w:ascii="Calibri" w:eastAsia="Calibri" w:hAnsi="Calibri" w:cs="Calibri"/>
        </w:rPr>
        <w:t>,</w:t>
      </w:r>
      <w:r w:rsidR="00A32826">
        <w:rPr>
          <w:rFonts w:ascii="Calibri" w:eastAsia="Calibri" w:hAnsi="Calibri" w:cs="Calibri"/>
        </w:rPr>
        <w:t xml:space="preserve"> and energy </w:t>
      </w:r>
      <w:r w:rsidR="002D3326">
        <w:rPr>
          <w:rFonts w:ascii="Calibri" w:eastAsia="Calibri" w:hAnsi="Calibri" w:cs="Calibri"/>
        </w:rPr>
        <w:t xml:space="preserve">and heat </w:t>
      </w:r>
      <w:r w:rsidR="00A32826">
        <w:rPr>
          <w:rFonts w:ascii="Calibri" w:eastAsia="Calibri" w:hAnsi="Calibri" w:cs="Calibri"/>
        </w:rPr>
        <w:t>demand in buildings – alongside issues of urban governance, urban form and CO</w:t>
      </w:r>
      <w:r w:rsidR="00A32826" w:rsidRPr="00A32826">
        <w:rPr>
          <w:rFonts w:ascii="Calibri" w:eastAsia="Calibri" w:hAnsi="Calibri" w:cs="Calibri"/>
          <w:vertAlign w:val="subscript"/>
        </w:rPr>
        <w:t>2</w:t>
      </w:r>
      <w:r w:rsidR="00A32826">
        <w:rPr>
          <w:rFonts w:ascii="Calibri" w:eastAsia="Calibri" w:hAnsi="Calibri" w:cs="Calibri"/>
        </w:rPr>
        <w:t xml:space="preserve"> emissions accounting</w:t>
      </w:r>
      <w:r>
        <w:rPr>
          <w:rFonts w:ascii="Calibri" w:eastAsia="Calibri" w:hAnsi="Calibri" w:cs="Calibri"/>
        </w:rPr>
        <w:t xml:space="preserve"> (SI Text </w:t>
      </w:r>
      <w:r w:rsidRPr="005140EE">
        <w:rPr>
          <w:rFonts w:ascii="Calibri" w:eastAsia="Calibri" w:hAnsi="Calibri" w:cs="Calibri"/>
        </w:rPr>
        <w:fldChar w:fldCharType="begin"/>
      </w:r>
      <w:r w:rsidRPr="005140EE">
        <w:rPr>
          <w:rFonts w:ascii="Calibri" w:eastAsia="Calibri" w:hAnsi="Calibri" w:cs="Calibri"/>
        </w:rPr>
        <w:instrText xml:space="preserve"> REF _Ref512600234 \h  \* MERGEFORMAT </w:instrText>
      </w:r>
      <w:r w:rsidRPr="005140EE">
        <w:rPr>
          <w:rFonts w:ascii="Calibri" w:eastAsia="Calibri" w:hAnsi="Calibri" w:cs="Calibri"/>
        </w:rPr>
      </w:r>
      <w:r w:rsidRPr="005140EE">
        <w:rPr>
          <w:rFonts w:ascii="Calibri" w:eastAsia="Calibri" w:hAnsi="Calibri" w:cs="Calibri"/>
        </w:rPr>
        <w:fldChar w:fldCharType="separate"/>
      </w:r>
      <w:r w:rsidRPr="001470AD">
        <w:t xml:space="preserve">Table </w:t>
      </w:r>
      <w:r w:rsidRPr="001470AD">
        <w:rPr>
          <w:noProof/>
        </w:rPr>
        <w:t>1</w:t>
      </w:r>
      <w:r w:rsidRPr="005140EE">
        <w:rPr>
          <w:rFonts w:ascii="Calibri" w:eastAsia="Calibri" w:hAnsi="Calibri" w:cs="Calibri"/>
        </w:rPr>
        <w:fldChar w:fldCharType="end"/>
      </w:r>
      <w:r w:rsidRPr="005140EE">
        <w:rPr>
          <w:rFonts w:ascii="Calibri" w:eastAsia="Calibri" w:hAnsi="Calibri" w:cs="Calibri"/>
        </w:rPr>
        <w:t>)</w:t>
      </w:r>
      <w:r>
        <w:rPr>
          <w:rFonts w:ascii="Calibri" w:eastAsia="Calibri" w:hAnsi="Calibri" w:cs="Calibri"/>
        </w:rPr>
        <w:t xml:space="preserve">. Of the 17 topics we identify, only a single focuses on supply-side mitigation – on </w:t>
      </w:r>
      <w:r w:rsidR="00A32826">
        <w:rPr>
          <w:rFonts w:ascii="Calibri" w:eastAsia="Calibri" w:hAnsi="Calibri" w:cs="Calibri"/>
        </w:rPr>
        <w:t>solar PV.</w:t>
      </w:r>
      <w:r w:rsidR="001857F0">
        <w:rPr>
          <w:rFonts w:ascii="Calibri" w:eastAsia="Calibri" w:hAnsi="Calibri" w:cs="Calibri"/>
        </w:rPr>
        <w:t xml:space="preserve"> </w:t>
      </w:r>
      <w:r>
        <w:rPr>
          <w:rFonts w:ascii="Calibri" w:eastAsia="Calibri" w:hAnsi="Calibri" w:cs="Calibri"/>
        </w:rPr>
        <w:t>Because t</w:t>
      </w:r>
      <w:r w:rsidR="00271A62">
        <w:rPr>
          <w:rFonts w:ascii="Calibri" w:eastAsia="Calibri" w:hAnsi="Calibri" w:cs="Calibri"/>
        </w:rPr>
        <w:t>opic modelling ascribes multiple topics to each document</w:t>
      </w:r>
      <w:r>
        <w:rPr>
          <w:rFonts w:ascii="Calibri" w:eastAsia="Calibri" w:hAnsi="Calibri" w:cs="Calibri"/>
        </w:rPr>
        <w:t>,</w:t>
      </w:r>
      <w:r w:rsidR="00271A62">
        <w:rPr>
          <w:rFonts w:ascii="Calibri" w:eastAsia="Calibri" w:hAnsi="Calibri" w:cs="Calibri"/>
        </w:rPr>
        <w:t xml:space="preserve"> combinations of issues </w:t>
      </w:r>
      <w:r>
        <w:rPr>
          <w:rFonts w:ascii="Calibri" w:eastAsia="Calibri" w:hAnsi="Calibri" w:cs="Calibri"/>
        </w:rPr>
        <w:t xml:space="preserve">can </w:t>
      </w:r>
      <w:r w:rsidR="00271A62">
        <w:rPr>
          <w:rFonts w:ascii="Calibri" w:eastAsia="Calibri" w:hAnsi="Calibri" w:cs="Calibri"/>
        </w:rPr>
        <w:t>be found</w:t>
      </w:r>
      <w:r>
        <w:rPr>
          <w:rFonts w:ascii="Calibri" w:eastAsia="Calibri" w:hAnsi="Calibri" w:cs="Calibri"/>
        </w:rPr>
        <w:t>. H</w:t>
      </w:r>
      <w:r w:rsidR="0079320D">
        <w:rPr>
          <w:rFonts w:ascii="Calibri" w:eastAsia="Calibri" w:hAnsi="Calibri" w:cs="Calibri"/>
        </w:rPr>
        <w:t xml:space="preserve">ence </w:t>
      </w:r>
      <w:r w:rsidR="00271A62">
        <w:rPr>
          <w:rFonts w:ascii="Calibri" w:eastAsia="Calibri" w:hAnsi="Calibri" w:cs="Calibri"/>
        </w:rPr>
        <w:t xml:space="preserve">we </w:t>
      </w:r>
      <w:r>
        <w:rPr>
          <w:rFonts w:ascii="Calibri" w:eastAsia="Calibri" w:hAnsi="Calibri" w:cs="Calibri"/>
        </w:rPr>
        <w:t xml:space="preserve">also </w:t>
      </w:r>
      <w:r w:rsidR="00271A62">
        <w:rPr>
          <w:rFonts w:ascii="Calibri" w:eastAsia="Calibri" w:hAnsi="Calibri" w:cs="Calibri"/>
        </w:rPr>
        <w:t xml:space="preserve">see a wider set of sustainability concerns represented </w:t>
      </w:r>
      <w:r w:rsidR="00153D84">
        <w:rPr>
          <w:rFonts w:ascii="Calibri" w:eastAsia="Calibri" w:hAnsi="Calibri" w:cs="Calibri"/>
        </w:rPr>
        <w:t>with</w:t>
      </w:r>
      <w:r w:rsidR="00271A62">
        <w:rPr>
          <w:rFonts w:ascii="Calibri" w:eastAsia="Calibri" w:hAnsi="Calibri" w:cs="Calibri"/>
        </w:rPr>
        <w:t>in the urban mitigation cases</w:t>
      </w:r>
      <w:r w:rsidR="0079320D">
        <w:rPr>
          <w:rFonts w:ascii="Calibri" w:eastAsia="Calibri" w:hAnsi="Calibri" w:cs="Calibri"/>
        </w:rPr>
        <w:t>, including</w:t>
      </w:r>
      <w:r w:rsidR="00271A62">
        <w:rPr>
          <w:rFonts w:ascii="Calibri" w:eastAsia="Calibri" w:hAnsi="Calibri" w:cs="Calibri"/>
        </w:rPr>
        <w:t xml:space="preserve"> </w:t>
      </w:r>
      <w:r w:rsidR="007D21EC">
        <w:rPr>
          <w:rFonts w:ascii="Calibri" w:eastAsia="Calibri" w:hAnsi="Calibri" w:cs="Calibri"/>
        </w:rPr>
        <w:t>air pollution, water demand, urban ecology and climate adaptation.</w:t>
      </w:r>
    </w:p>
    <w:p w14:paraId="0F49B939" w14:textId="067A9997" w:rsidR="00A32826" w:rsidRDefault="003F40BD" w:rsidP="00CD6C64">
      <w:pPr>
        <w:spacing w:line="480" w:lineRule="auto"/>
        <w:rPr>
          <w:rFonts w:ascii="Calibri" w:eastAsia="Calibri" w:hAnsi="Calibri" w:cs="Calibri"/>
        </w:rPr>
      </w:pPr>
      <w:r>
        <w:rPr>
          <w:rFonts w:ascii="Calibri" w:eastAsia="Calibri" w:hAnsi="Calibri" w:cs="Calibri"/>
        </w:rPr>
        <w:t>T</w:t>
      </w:r>
      <w:r w:rsidR="00356E41">
        <w:rPr>
          <w:rFonts w:ascii="Calibri" w:eastAsia="Calibri" w:hAnsi="Calibri" w:cs="Calibri"/>
        </w:rPr>
        <w:t xml:space="preserve">opics are not evenly distributed </w:t>
      </w:r>
      <w:r w:rsidR="002C01D1">
        <w:rPr>
          <w:rFonts w:ascii="Calibri" w:eastAsia="Calibri" w:hAnsi="Calibri" w:cs="Calibri"/>
        </w:rPr>
        <w:t>across different urban regions</w:t>
      </w:r>
      <w:r w:rsidR="00356E41">
        <w:rPr>
          <w:rFonts w:ascii="Calibri" w:eastAsia="Calibri" w:hAnsi="Calibri" w:cs="Calibri"/>
        </w:rPr>
        <w:t xml:space="preserve">. </w:t>
      </w:r>
      <w:r w:rsidR="002C01D1">
        <w:rPr>
          <w:rFonts w:ascii="Calibri" w:eastAsia="Calibri" w:hAnsi="Calibri" w:cs="Calibri"/>
        </w:rPr>
        <w:t xml:space="preserve">Scaling up the analysis from individual documents to groups of documents, </w:t>
      </w:r>
      <w:r w:rsidR="00A32826">
        <w:rPr>
          <w:rFonts w:ascii="Calibri" w:eastAsia="Calibri" w:hAnsi="Calibri" w:cs="Calibri"/>
        </w:rPr>
        <w:t>we</w:t>
      </w:r>
      <w:r w:rsidR="0079320D">
        <w:rPr>
          <w:rFonts w:ascii="Calibri" w:eastAsia="Calibri" w:hAnsi="Calibri" w:cs="Calibri"/>
        </w:rPr>
        <w:t xml:space="preserve"> </w:t>
      </w:r>
      <w:r w:rsidR="00A32826">
        <w:rPr>
          <w:rFonts w:ascii="Calibri" w:eastAsia="Calibri" w:hAnsi="Calibri" w:cs="Calibri"/>
        </w:rPr>
        <w:t>observe that emissions accounting and urban form are frequent subjects of case study research situated in Asia</w:t>
      </w:r>
      <w:r w:rsidR="007179F3">
        <w:rPr>
          <w:rFonts w:ascii="Calibri" w:eastAsia="Calibri" w:hAnsi="Calibri" w:cs="Calibri"/>
        </w:rPr>
        <w:t xml:space="preserve"> (</w:t>
      </w:r>
      <w:r w:rsidR="007179F3" w:rsidRPr="00153D84">
        <w:rPr>
          <w:rFonts w:ascii="Calibri" w:eastAsia="Calibri" w:hAnsi="Calibri" w:cs="Calibri"/>
        </w:rPr>
        <w:fldChar w:fldCharType="begin"/>
      </w:r>
      <w:r w:rsidR="007179F3" w:rsidRPr="00153D84">
        <w:rPr>
          <w:rFonts w:ascii="Calibri" w:eastAsia="Calibri" w:hAnsi="Calibri" w:cs="Calibri"/>
        </w:rPr>
        <w:instrText xml:space="preserve"> REF _Ref512603180 \h </w:instrText>
      </w:r>
      <w:r w:rsidR="00153D84" w:rsidRPr="00153D84">
        <w:rPr>
          <w:rFonts w:ascii="Calibri" w:eastAsia="Calibri" w:hAnsi="Calibri" w:cs="Calibri"/>
        </w:rPr>
        <w:instrText xml:space="preserve"> \* MERGEFORMAT </w:instrText>
      </w:r>
      <w:r w:rsidR="007179F3" w:rsidRPr="00153D84">
        <w:rPr>
          <w:rFonts w:ascii="Calibri" w:eastAsia="Calibri" w:hAnsi="Calibri" w:cs="Calibri"/>
        </w:rPr>
      </w:r>
      <w:r w:rsidR="007179F3" w:rsidRPr="00153D84">
        <w:rPr>
          <w:rFonts w:ascii="Calibri" w:eastAsia="Calibri" w:hAnsi="Calibri" w:cs="Calibri"/>
        </w:rPr>
        <w:fldChar w:fldCharType="separate"/>
      </w:r>
      <w:r w:rsidR="001470AD" w:rsidRPr="00D66384">
        <w:t xml:space="preserve">Figure </w:t>
      </w:r>
      <w:r w:rsidR="001470AD" w:rsidRPr="00153D84">
        <w:rPr>
          <w:noProof/>
        </w:rPr>
        <w:t>3</w:t>
      </w:r>
      <w:r w:rsidR="007179F3" w:rsidRPr="00153D84">
        <w:rPr>
          <w:rFonts w:ascii="Calibri" w:eastAsia="Calibri" w:hAnsi="Calibri" w:cs="Calibri"/>
        </w:rPr>
        <w:fldChar w:fldCharType="end"/>
      </w:r>
      <w:r w:rsidR="007179F3">
        <w:rPr>
          <w:rFonts w:ascii="Calibri" w:eastAsia="Calibri" w:hAnsi="Calibri" w:cs="Calibri"/>
        </w:rPr>
        <w:t>)</w:t>
      </w:r>
      <w:r w:rsidR="009116AF">
        <w:rPr>
          <w:rFonts w:ascii="Calibri" w:eastAsia="Calibri" w:hAnsi="Calibri" w:cs="Calibri"/>
        </w:rPr>
        <w:t xml:space="preserve">, </w:t>
      </w:r>
      <w:r w:rsidR="00356E41">
        <w:rPr>
          <w:rFonts w:ascii="Calibri" w:eastAsia="Calibri" w:hAnsi="Calibri" w:cs="Calibri"/>
        </w:rPr>
        <w:t xml:space="preserve">perhaps reflecting strong investments into </w:t>
      </w:r>
      <w:r w:rsidR="001C3638">
        <w:rPr>
          <w:rFonts w:ascii="Calibri" w:eastAsia="Calibri" w:hAnsi="Calibri" w:cs="Calibri"/>
        </w:rPr>
        <w:t xml:space="preserve">engineering disciplines </w:t>
      </w:r>
      <w:r w:rsidR="00356E41">
        <w:rPr>
          <w:rFonts w:ascii="Calibri" w:eastAsia="Calibri" w:hAnsi="Calibri" w:cs="Calibri"/>
        </w:rPr>
        <w:t xml:space="preserve">and education </w:t>
      </w:r>
      <w:r w:rsidR="001C3638">
        <w:rPr>
          <w:rFonts w:ascii="Calibri" w:eastAsia="Calibri" w:hAnsi="Calibri" w:cs="Calibri"/>
        </w:rPr>
        <w:t>in China and South Korea</w:t>
      </w:r>
      <w:r w:rsidR="009116AF">
        <w:rPr>
          <w:rFonts w:ascii="Calibri" w:eastAsia="Calibri" w:hAnsi="Calibri" w:cs="Calibri"/>
        </w:rPr>
        <w:t xml:space="preserve"> (44% of all students in China graduate in science &amp; engineering, compared with 16% in the US)</w:t>
      </w:r>
      <w:r w:rsidR="0083491F">
        <w:rPr>
          <w:rFonts w:ascii="Calibri" w:eastAsia="Calibri" w:hAnsi="Calibri" w:cs="Calibri"/>
        </w:rPr>
        <w:t xml:space="preserve"> </w:t>
      </w:r>
      <w:r w:rsidR="0083491F">
        <w:rPr>
          <w:rFonts w:ascii="Calibri" w:eastAsia="Calibri" w:hAnsi="Calibri" w:cs="Calibri"/>
        </w:rPr>
        <w:fldChar w:fldCharType="begin" w:fldLock="1"/>
      </w:r>
      <w:r w:rsidR="00176007">
        <w:rPr>
          <w:rFonts w:ascii="Calibri" w:eastAsia="Calibri" w:hAnsi="Calibri" w:cs="Calibri"/>
        </w:rPr>
        <w:instrText>ADDIN CSL_CITATION { "citationItems" : [ { "id" : "ITEM-1", "itemData" : { "DOI" : "10.1371/journal.pone.0151328", "ISSN" : "19326203", "PMID" : "27023182", "abstract" : "This paper analyzes science productivity for nine developing countries. Results show that these nations are reducing their science gap, with R&amp;D investments and scientific impact growing at more than double the rate of the developed world. But this \"catching up\" hides a very uneven picture among these nations, especially on what they are able to generate in terms of impact and output relative to their levels of investment and available resources. Moreover, unlike what one might expect, it is clear that the size of the nations and the relative scale of their R&amp;D investments are not the key drivers of efficiency.", "author" : [ { "dropping-particle" : "", "family" : "Gonzalez-Brambila", "given" : "Claudia N.", "non-dropping-particle" : "", "parse-names" : false, "suffix" : "" }, { "dropping-particle" : "", "family" : "Reyes-Gonzalez", "given" : "Leonardo", "non-dropping-particle" : "", "parse-names" : false, "suffix" : "" }, { "dropping-particle" : "", "family" : "Veloso", "given" : "Francisco", "non-dropping-particle" : "", "parse-names" : false, "suffix" : "" }, { "dropping-particle" : "", "family" : "Perez-Ang\u00f3n", "given" : "Miguel Angel", "non-dropping-particle" : "", "parse-names" : false, "suffix" : "" } ], "container-title" : "PLoS ONE", "id" : "ITEM-1", "issue" : "3", "issued" : { "date-parts" : [ [ "2016" ] ] }, "title" : "The scientific impact of developing nations", "type" : "article-journal", "volume" : "11" }, "uris" : [ "http://www.mendeley.com/documents/?uuid=d8fcfb78-d2c3-479a-bdbf-ef047c7d2b58" ] } ], "mendeley" : { "formattedCitation" : "&lt;sup&gt;10&lt;/sup&gt;", "plainTextFormattedCitation" : "10", "previouslyFormattedCitation" : "&lt;sup&gt;10&lt;/sup&gt;" }, "properties" : { "noteIndex" : 0 }, "schema" : "https://github.com/citation-style-language/schema/raw/master/csl-citation.json" }</w:instrText>
      </w:r>
      <w:r w:rsidR="0083491F">
        <w:rPr>
          <w:rFonts w:ascii="Calibri" w:eastAsia="Calibri" w:hAnsi="Calibri" w:cs="Calibri"/>
        </w:rPr>
        <w:fldChar w:fldCharType="separate"/>
      </w:r>
      <w:r w:rsidR="00B41750" w:rsidRPr="00B41750">
        <w:rPr>
          <w:rFonts w:ascii="Calibri" w:eastAsia="Calibri" w:hAnsi="Calibri" w:cs="Calibri"/>
          <w:noProof/>
          <w:vertAlign w:val="superscript"/>
        </w:rPr>
        <w:t>10</w:t>
      </w:r>
      <w:r w:rsidR="0083491F">
        <w:rPr>
          <w:rFonts w:ascii="Calibri" w:eastAsia="Calibri" w:hAnsi="Calibri" w:cs="Calibri"/>
        </w:rPr>
        <w:fldChar w:fldCharType="end"/>
      </w:r>
      <w:r w:rsidR="001C3638">
        <w:rPr>
          <w:rFonts w:ascii="Calibri" w:eastAsia="Calibri" w:hAnsi="Calibri" w:cs="Calibri"/>
        </w:rPr>
        <w:t xml:space="preserve">. </w:t>
      </w:r>
      <w:r w:rsidR="00A32826">
        <w:rPr>
          <w:rFonts w:ascii="Calibri" w:eastAsia="Calibri" w:hAnsi="Calibri" w:cs="Calibri"/>
        </w:rPr>
        <w:t xml:space="preserve">This contrasts with the </w:t>
      </w:r>
      <w:r w:rsidR="0025301F">
        <w:rPr>
          <w:rFonts w:ascii="Calibri" w:eastAsia="Calibri" w:hAnsi="Calibri" w:cs="Calibri"/>
        </w:rPr>
        <w:t>ubiquity</w:t>
      </w:r>
      <w:r w:rsidR="00A32826">
        <w:rPr>
          <w:rFonts w:ascii="Calibri" w:eastAsia="Calibri" w:hAnsi="Calibri" w:cs="Calibri"/>
        </w:rPr>
        <w:t xml:space="preserve"> of urban governance </w:t>
      </w:r>
      <w:r w:rsidR="0025301F">
        <w:rPr>
          <w:rFonts w:ascii="Calibri" w:eastAsia="Calibri" w:hAnsi="Calibri" w:cs="Calibri"/>
        </w:rPr>
        <w:t xml:space="preserve">research, </w:t>
      </w:r>
      <w:r w:rsidR="0079320D">
        <w:rPr>
          <w:rFonts w:ascii="Calibri" w:eastAsia="Calibri" w:hAnsi="Calibri" w:cs="Calibri"/>
        </w:rPr>
        <w:t>capturing</w:t>
      </w:r>
      <w:r w:rsidR="0025301F">
        <w:rPr>
          <w:rFonts w:ascii="Calibri" w:eastAsia="Calibri" w:hAnsi="Calibri" w:cs="Calibri"/>
        </w:rPr>
        <w:t xml:space="preserve"> </w:t>
      </w:r>
      <w:r>
        <w:rPr>
          <w:rFonts w:ascii="Calibri" w:eastAsia="Calibri" w:hAnsi="Calibri" w:cs="Calibri"/>
        </w:rPr>
        <w:t xml:space="preserve">research on </w:t>
      </w:r>
      <w:r w:rsidR="0025301F">
        <w:rPr>
          <w:rFonts w:ascii="Calibri" w:eastAsia="Calibri" w:hAnsi="Calibri" w:cs="Calibri"/>
        </w:rPr>
        <w:t xml:space="preserve">policies and policy-making, </w:t>
      </w:r>
      <w:r w:rsidR="00A32826">
        <w:rPr>
          <w:rFonts w:ascii="Calibri" w:eastAsia="Calibri" w:hAnsi="Calibri" w:cs="Calibri"/>
        </w:rPr>
        <w:t xml:space="preserve">in all other regions. </w:t>
      </w:r>
      <w:r w:rsidR="00663246">
        <w:rPr>
          <w:rFonts w:ascii="Calibri" w:eastAsia="Calibri" w:hAnsi="Calibri" w:cs="Calibri"/>
        </w:rPr>
        <w:t>And despite specifying no climate adaptation keywords in our search query, it</w:t>
      </w:r>
      <w:r w:rsidR="00A32826">
        <w:rPr>
          <w:rFonts w:ascii="Calibri" w:eastAsia="Calibri" w:hAnsi="Calibri" w:cs="Calibri"/>
        </w:rPr>
        <w:t xml:space="preserve"> emerges as </w:t>
      </w:r>
      <w:r w:rsidR="002D3326">
        <w:rPr>
          <w:rFonts w:ascii="Calibri" w:eastAsia="Calibri" w:hAnsi="Calibri" w:cs="Calibri"/>
        </w:rPr>
        <w:t>the most</w:t>
      </w:r>
      <w:r w:rsidR="00A32826">
        <w:rPr>
          <w:rFonts w:ascii="Calibri" w:eastAsia="Calibri" w:hAnsi="Calibri" w:cs="Calibri"/>
        </w:rPr>
        <w:t xml:space="preserve"> prominent topic in </w:t>
      </w:r>
      <w:r>
        <w:rPr>
          <w:rFonts w:ascii="Calibri" w:eastAsia="Calibri" w:hAnsi="Calibri" w:cs="Calibri"/>
        </w:rPr>
        <w:t xml:space="preserve">the cities of </w:t>
      </w:r>
      <w:r w:rsidR="00A32826">
        <w:rPr>
          <w:rFonts w:ascii="Calibri" w:eastAsia="Calibri" w:hAnsi="Calibri" w:cs="Calibri"/>
        </w:rPr>
        <w:t xml:space="preserve">Africa, </w:t>
      </w:r>
      <w:r w:rsidR="0025301F">
        <w:rPr>
          <w:rFonts w:ascii="Calibri" w:eastAsia="Calibri" w:hAnsi="Calibri" w:cs="Calibri"/>
        </w:rPr>
        <w:t>Latin America and Oceania</w:t>
      </w:r>
      <w:r w:rsidR="00663246">
        <w:rPr>
          <w:rFonts w:ascii="Calibri" w:eastAsia="Calibri" w:hAnsi="Calibri" w:cs="Calibri"/>
        </w:rPr>
        <w:t xml:space="preserve">, reflecting </w:t>
      </w:r>
      <w:r w:rsidR="00EE4A6C">
        <w:rPr>
          <w:rFonts w:ascii="Calibri" w:eastAsia="Calibri" w:hAnsi="Calibri" w:cs="Calibri"/>
        </w:rPr>
        <w:t xml:space="preserve">a </w:t>
      </w:r>
      <w:r w:rsidR="00CD6C64">
        <w:rPr>
          <w:rFonts w:ascii="Calibri" w:eastAsia="Calibri" w:hAnsi="Calibri" w:cs="Calibri"/>
        </w:rPr>
        <w:t>commitment to joint case studies on both adaptation and mitigation in these regions.</w:t>
      </w:r>
    </w:p>
    <w:p w14:paraId="1B39DD87" w14:textId="30F3D385" w:rsidR="00A535C2" w:rsidRDefault="00E32437" w:rsidP="00A535C2">
      <w:pPr>
        <w:spacing w:line="480" w:lineRule="auto"/>
        <w:rPr>
          <w:rFonts w:ascii="Calibri" w:eastAsia="Calibri" w:hAnsi="Calibri" w:cs="Calibri"/>
        </w:rPr>
      </w:pPr>
      <w:r>
        <w:rPr>
          <w:rFonts w:ascii="Calibri" w:eastAsia="Calibri" w:hAnsi="Calibri" w:cs="Calibri"/>
        </w:rPr>
        <w:t xml:space="preserve">Individual cities are hotspots for particular mitigation topics. </w:t>
      </w:r>
      <w:r w:rsidR="00733873">
        <w:rPr>
          <w:rFonts w:ascii="Calibri" w:eastAsia="Calibri" w:hAnsi="Calibri" w:cs="Calibri"/>
        </w:rPr>
        <w:t>Low-carbon t</w:t>
      </w:r>
      <w:r>
        <w:rPr>
          <w:rFonts w:ascii="Calibri" w:eastAsia="Calibri" w:hAnsi="Calibri" w:cs="Calibri"/>
        </w:rPr>
        <w:t xml:space="preserve">ransportation case studies are well developed for </w:t>
      </w:r>
      <w:r w:rsidR="00733873">
        <w:rPr>
          <w:rFonts w:ascii="Calibri" w:eastAsia="Calibri" w:hAnsi="Calibri" w:cs="Calibri"/>
        </w:rPr>
        <w:t xml:space="preserve">Beijing and </w:t>
      </w:r>
      <w:r>
        <w:rPr>
          <w:rFonts w:ascii="Calibri" w:eastAsia="Calibri" w:hAnsi="Calibri" w:cs="Calibri"/>
        </w:rPr>
        <w:t>London, but scarcely researched in New York City</w:t>
      </w:r>
      <w:r w:rsidR="00733873">
        <w:rPr>
          <w:rFonts w:ascii="Calibri" w:eastAsia="Calibri" w:hAnsi="Calibri" w:cs="Calibri"/>
        </w:rPr>
        <w:t>, Tianjin, Los Angeles, Tokyo</w:t>
      </w:r>
      <w:r>
        <w:rPr>
          <w:rFonts w:ascii="Calibri" w:eastAsia="Calibri" w:hAnsi="Calibri" w:cs="Calibri"/>
        </w:rPr>
        <w:t xml:space="preserve"> and Chicago (</w:t>
      </w:r>
      <w:r w:rsidR="00733873" w:rsidRPr="00733873">
        <w:rPr>
          <w:rFonts w:ascii="Calibri" w:eastAsia="Calibri" w:hAnsi="Calibri" w:cs="Calibri"/>
        </w:rPr>
        <w:fldChar w:fldCharType="begin"/>
      </w:r>
      <w:r w:rsidR="00733873" w:rsidRPr="00733873">
        <w:rPr>
          <w:rFonts w:ascii="Calibri" w:eastAsia="Calibri" w:hAnsi="Calibri" w:cs="Calibri"/>
        </w:rPr>
        <w:instrText xml:space="preserve"> REF _Ref515539893 \h  \* MERGEFORMAT </w:instrText>
      </w:r>
      <w:r w:rsidR="00733873" w:rsidRPr="00733873">
        <w:rPr>
          <w:rFonts w:ascii="Calibri" w:eastAsia="Calibri" w:hAnsi="Calibri" w:cs="Calibri"/>
        </w:rPr>
      </w:r>
      <w:r w:rsidR="00733873" w:rsidRPr="00733873">
        <w:rPr>
          <w:rFonts w:ascii="Calibri" w:eastAsia="Calibri" w:hAnsi="Calibri" w:cs="Calibri"/>
        </w:rPr>
        <w:fldChar w:fldCharType="separate"/>
      </w:r>
      <w:r w:rsidR="00733873" w:rsidRPr="00E23B8F">
        <w:t xml:space="preserve">Figure </w:t>
      </w:r>
      <w:r w:rsidR="00733873" w:rsidRPr="00D66384">
        <w:t>4</w:t>
      </w:r>
      <w:r w:rsidR="00733873" w:rsidRPr="00733873">
        <w:rPr>
          <w:rFonts w:ascii="Calibri" w:eastAsia="Calibri" w:hAnsi="Calibri" w:cs="Calibri"/>
        </w:rPr>
        <w:fldChar w:fldCharType="end"/>
      </w:r>
      <w:r>
        <w:rPr>
          <w:rFonts w:ascii="Calibri" w:eastAsia="Calibri" w:hAnsi="Calibri" w:cs="Calibri"/>
        </w:rPr>
        <w:t xml:space="preserve">). Emissions accounting dominates the case study work on top-tier cities in China (Beijing, Shanghai and Tianjin), while topics around urban ecology, water demand and waste management are overlooked here – at least in the mitigation focused literature we identify. </w:t>
      </w:r>
      <w:r w:rsidRPr="007179F3">
        <w:rPr>
          <w:rFonts w:ascii="Calibri" w:eastAsia="Calibri" w:hAnsi="Calibri" w:cs="Calibri"/>
        </w:rPr>
        <w:fldChar w:fldCharType="begin"/>
      </w:r>
      <w:r w:rsidRPr="007179F3">
        <w:rPr>
          <w:rFonts w:ascii="Calibri" w:eastAsia="Calibri" w:hAnsi="Calibri" w:cs="Calibri"/>
        </w:rPr>
        <w:instrText xml:space="preserve"> REF _Ref512426391 \h  \* MERGEFORMAT </w:instrText>
      </w:r>
      <w:r w:rsidRPr="007179F3">
        <w:rPr>
          <w:rFonts w:ascii="Calibri" w:eastAsia="Calibri" w:hAnsi="Calibri" w:cs="Calibri"/>
        </w:rPr>
      </w:r>
      <w:r w:rsidRPr="007179F3">
        <w:rPr>
          <w:rFonts w:ascii="Calibri" w:eastAsia="Calibri" w:hAnsi="Calibri" w:cs="Calibri"/>
        </w:rPr>
        <w:fldChar w:fldCharType="separate"/>
      </w:r>
      <w:r w:rsidRPr="001470AD">
        <w:t xml:space="preserve">Table </w:t>
      </w:r>
      <w:r w:rsidRPr="001470AD">
        <w:rPr>
          <w:noProof/>
        </w:rPr>
        <w:t>2</w:t>
      </w:r>
      <w:r w:rsidRPr="007179F3">
        <w:rPr>
          <w:rFonts w:ascii="Calibri" w:eastAsia="Calibri" w:hAnsi="Calibri" w:cs="Calibri"/>
        </w:rPr>
        <w:fldChar w:fldCharType="end"/>
      </w:r>
      <w:r w:rsidRPr="007179F3">
        <w:rPr>
          <w:rFonts w:ascii="Calibri" w:eastAsia="Calibri" w:hAnsi="Calibri" w:cs="Calibri"/>
        </w:rPr>
        <w:t xml:space="preserve"> </w:t>
      </w:r>
      <w:r>
        <w:rPr>
          <w:rFonts w:ascii="Calibri" w:eastAsia="Calibri" w:hAnsi="Calibri" w:cs="Calibri"/>
        </w:rPr>
        <w:t xml:space="preserve">in the SI text </w:t>
      </w:r>
      <w:r w:rsidRPr="007179F3">
        <w:rPr>
          <w:rFonts w:ascii="Calibri" w:eastAsia="Calibri" w:hAnsi="Calibri" w:cs="Calibri"/>
        </w:rPr>
        <w:t>lists the articles we identify for the largest urban centre in Africa, Cairo, showing not just the</w:t>
      </w:r>
      <w:r>
        <w:rPr>
          <w:rFonts w:ascii="Calibri" w:eastAsia="Calibri" w:hAnsi="Calibri" w:cs="Calibri"/>
        </w:rPr>
        <w:t xml:space="preserve"> scarcity of studies on this city, but</w:t>
      </w:r>
      <w:r w:rsidR="00A535C2">
        <w:rPr>
          <w:rFonts w:ascii="Calibri" w:eastAsia="Calibri" w:hAnsi="Calibri" w:cs="Calibri"/>
        </w:rPr>
        <w:t xml:space="preserve"> </w:t>
      </w:r>
      <w:r w:rsidR="00F2001E">
        <w:rPr>
          <w:rFonts w:ascii="Calibri" w:eastAsia="Calibri" w:hAnsi="Calibri" w:cs="Calibri"/>
        </w:rPr>
        <w:t xml:space="preserve">the potential of topic modelling to rapidly </w:t>
      </w:r>
      <w:r w:rsidR="003F40BD">
        <w:rPr>
          <w:rFonts w:ascii="Calibri" w:eastAsia="Calibri" w:hAnsi="Calibri" w:cs="Calibri"/>
        </w:rPr>
        <w:t>expose the main research to date</w:t>
      </w:r>
      <w:r w:rsidR="00C543D3">
        <w:rPr>
          <w:rFonts w:ascii="Calibri" w:eastAsia="Calibri" w:hAnsi="Calibri" w:cs="Calibri"/>
        </w:rPr>
        <w:t xml:space="preserve">, </w:t>
      </w:r>
      <w:r w:rsidR="00DF4486">
        <w:rPr>
          <w:rFonts w:ascii="Calibri" w:eastAsia="Calibri" w:hAnsi="Calibri" w:cs="Calibri"/>
        </w:rPr>
        <w:t>in this case</w:t>
      </w:r>
      <w:r w:rsidR="00C543D3">
        <w:rPr>
          <w:rFonts w:ascii="Calibri" w:eastAsia="Calibri" w:hAnsi="Calibri" w:cs="Calibri"/>
        </w:rPr>
        <w:t xml:space="preserve"> </w:t>
      </w:r>
      <w:r w:rsidR="00DF4486">
        <w:rPr>
          <w:rFonts w:ascii="Calibri" w:eastAsia="Calibri" w:hAnsi="Calibri" w:cs="Calibri"/>
        </w:rPr>
        <w:t>a</w:t>
      </w:r>
      <w:r w:rsidR="00C543D3">
        <w:rPr>
          <w:rFonts w:ascii="Calibri" w:eastAsia="Calibri" w:hAnsi="Calibri" w:cs="Calibri"/>
        </w:rPr>
        <w:t xml:space="preserve"> </w:t>
      </w:r>
      <w:r w:rsidR="003F40BD">
        <w:rPr>
          <w:rFonts w:ascii="Calibri" w:eastAsia="Calibri" w:hAnsi="Calibri" w:cs="Calibri"/>
        </w:rPr>
        <w:t xml:space="preserve">narrow </w:t>
      </w:r>
      <w:r w:rsidR="00C543D3">
        <w:rPr>
          <w:rFonts w:ascii="Calibri" w:eastAsia="Calibri" w:hAnsi="Calibri" w:cs="Calibri"/>
        </w:rPr>
        <w:t>focus on building design and technologies.</w:t>
      </w:r>
    </w:p>
    <w:p w14:paraId="3B702D6D" w14:textId="44793D5E" w:rsidR="00E32437" w:rsidRDefault="00B41750" w:rsidP="00053266">
      <w:pPr>
        <w:keepNext/>
        <w:spacing w:line="480" w:lineRule="auto"/>
      </w:pPr>
      <w:r>
        <w:rPr>
          <w:noProof/>
        </w:rPr>
        <w:lastRenderedPageBreak/>
        <w:drawing>
          <wp:inline distT="0" distB="0" distL="0" distR="0" wp14:anchorId="7F4DD678" wp14:editId="7EFB24CD">
            <wp:extent cx="5391150" cy="488067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g4_city_topics.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08701" cy="4896566"/>
                    </a:xfrm>
                    <a:prstGeom prst="rect">
                      <a:avLst/>
                    </a:prstGeom>
                  </pic:spPr>
                </pic:pic>
              </a:graphicData>
            </a:graphic>
          </wp:inline>
        </w:drawing>
      </w:r>
    </w:p>
    <w:p w14:paraId="5F194D09" w14:textId="1CB6CA7E" w:rsidR="007179F3" w:rsidRDefault="00E32437" w:rsidP="00A516A5">
      <w:pPr>
        <w:pStyle w:val="Caption"/>
        <w:spacing w:line="480" w:lineRule="auto"/>
      </w:pPr>
      <w:bookmarkStart w:id="3" w:name="_Ref515539893"/>
      <w:r w:rsidRPr="00053266">
        <w:rPr>
          <w:b/>
        </w:rPr>
        <w:t xml:space="preserve">Figure </w:t>
      </w:r>
      <w:r w:rsidRPr="00053266">
        <w:rPr>
          <w:b/>
        </w:rPr>
        <w:fldChar w:fldCharType="begin"/>
      </w:r>
      <w:r w:rsidRPr="00053266">
        <w:rPr>
          <w:b/>
        </w:rPr>
        <w:instrText xml:space="preserve"> SEQ Figure \* ARABIC </w:instrText>
      </w:r>
      <w:r w:rsidRPr="00053266">
        <w:rPr>
          <w:b/>
        </w:rPr>
        <w:fldChar w:fldCharType="separate"/>
      </w:r>
      <w:r w:rsidR="00113953">
        <w:rPr>
          <w:b/>
          <w:noProof/>
        </w:rPr>
        <w:t>4</w:t>
      </w:r>
      <w:r w:rsidRPr="00053266">
        <w:rPr>
          <w:b/>
        </w:rPr>
        <w:fldChar w:fldCharType="end"/>
      </w:r>
      <w:bookmarkEnd w:id="3"/>
      <w:r w:rsidRPr="00053266">
        <w:rPr>
          <w:b/>
        </w:rPr>
        <w:t xml:space="preserve">: Number of </w:t>
      </w:r>
      <w:r w:rsidR="0077111D">
        <w:rPr>
          <w:b/>
        </w:rPr>
        <w:t xml:space="preserve">mitigation </w:t>
      </w:r>
      <w:r w:rsidRPr="00053266">
        <w:rPr>
          <w:b/>
        </w:rPr>
        <w:t>studies by city and topic</w:t>
      </w:r>
      <w:r w:rsidR="006C64A3">
        <w:rPr>
          <w:b/>
        </w:rPr>
        <w:t xml:space="preserve">. </w:t>
      </w:r>
      <w:r w:rsidR="00A516A5" w:rsidRPr="00A516A5">
        <w:t>10 cities with the most publications are listed.</w:t>
      </w:r>
      <w:r w:rsidR="00A516A5">
        <w:t xml:space="preserve"> A city/topic combination is counted if the publication meets a minimum topic threshold of 0.02 (see Methods). Publications with multiple topics are double-counted, often when topics are strongly correlated (e.g. Energy use and CO</w:t>
      </w:r>
      <w:r w:rsidR="00A516A5" w:rsidRPr="00D66384">
        <w:rPr>
          <w:vertAlign w:val="subscript"/>
        </w:rPr>
        <w:t>2</w:t>
      </w:r>
      <w:r w:rsidR="00A516A5">
        <w:t xml:space="preserve"> emissions).</w:t>
      </w:r>
      <w:r w:rsidR="00B41750">
        <w:t xml:space="preserve"> The colour scale is normalised by city, indicating the </w:t>
      </w:r>
      <w:r w:rsidR="00E3025F">
        <w:t xml:space="preserve">main </w:t>
      </w:r>
      <w:r w:rsidR="00B41750">
        <w:t xml:space="preserve">topic focus of case study literature within each city. </w:t>
      </w:r>
      <w:r w:rsidR="0077111D">
        <w:t>Note: because our literature search included keywords only for climate mitigation, indicated studies are not comprehensive</w:t>
      </w:r>
      <w:r w:rsidR="006763E3">
        <w:t xml:space="preserve">, particularly where large and relevant </w:t>
      </w:r>
      <w:r w:rsidR="00E3025F">
        <w:t xml:space="preserve">sectoral </w:t>
      </w:r>
      <w:r w:rsidR="006763E3">
        <w:t xml:space="preserve">literatures exist but are not yet framed in terms of emissions reductions (e.g. transport) </w:t>
      </w:r>
      <w:r w:rsidR="006763E3">
        <w:fldChar w:fldCharType="begin" w:fldLock="1"/>
      </w:r>
      <w:r w:rsidR="00745665">
        <w:instrText>ADDIN CSL_CITATION { "citationItems" : [ { "id" : "ITEM-1", "itemData" : { "DOI" : "10.1016/j.cosust.2018.02.008", "ISSN" : "18773435", "author" : [ { "dropping-particle" : "", "family" : "Lamb", "given" : "Wiliam F. William F.", "non-dropping-particle" : "", "parse-names" : false, "suffix" : "" }, { "dropping-particle" : "", "family" : "Callaghan", "given" : "Max W.", "non-dropping-particle" : "", "parse-names" : false, "suffix" : "" }, { "dropping-particle" : "", "family" : "Creutzig", "given" : "Felix", "non-dropping-particle" : "", "parse-names" : false, "suffix" : "" }, { "dropping-particle" : "", "family" : "Khosla", "given" : "Radhika", "non-dropping-particle" : "", "parse-names" : false, "suffix" : "" }, { "dropping-particle" : "", "family" : "Minx", "given" : "Jan C.", "non-dropping-particle" : "", "parse-names" : false, "suffix" : "" } ], "container-title" : "Current Opinion in Environmental Sustainability", "id" : "ITEM-1", "issued" : { "date-parts" : [ [ "2018" ] ] }, "page" : "26-34", "publisher" : "Elsevier B.V.", "title" : "The literature landscape on 1.5\u00b0C Climate Change and Cities", "type" : "article-journal", "volume" : "30" }, "uris" : [ "http://www.mendeley.com/documents/?uuid=adf31159-bd16-4162-9744-740314f415e6" ] } ], "mendeley" : { "formattedCitation" : "&lt;sup&gt;1&lt;/sup&gt;", "plainTextFormattedCitation" : "1", "previouslyFormattedCitation" : "&lt;sup&gt;1&lt;/sup&gt;" }, "properties" : { "noteIndex" : 0 }, "schema" : "https://github.com/citation-style-language/schema/raw/master/csl-citation.json" }</w:instrText>
      </w:r>
      <w:r w:rsidR="006763E3">
        <w:fldChar w:fldCharType="separate"/>
      </w:r>
      <w:r w:rsidR="006763E3" w:rsidRPr="006763E3">
        <w:rPr>
          <w:i w:val="0"/>
          <w:noProof/>
          <w:vertAlign w:val="superscript"/>
        </w:rPr>
        <w:t>1</w:t>
      </w:r>
      <w:r w:rsidR="006763E3">
        <w:fldChar w:fldCharType="end"/>
      </w:r>
      <w:r w:rsidR="006763E3">
        <w:t>.</w:t>
      </w:r>
    </w:p>
    <w:p w14:paraId="3DA180E2" w14:textId="77777777" w:rsidR="00E3025F" w:rsidRDefault="00E3025F" w:rsidP="00E3025F">
      <w:pPr>
        <w:spacing w:line="480" w:lineRule="auto"/>
        <w:rPr>
          <w:rFonts w:ascii="Calibri" w:eastAsia="Calibri" w:hAnsi="Calibri" w:cs="Calibri"/>
        </w:rPr>
      </w:pPr>
      <w:r>
        <w:rPr>
          <w:rFonts w:ascii="Calibri" w:eastAsia="Calibri" w:hAnsi="Calibri" w:cs="Calibri"/>
        </w:rPr>
        <w:t xml:space="preserve">A key mitigation topic and bottleneck in reaching very low levels of energy demand is urban form –i.e. the spatial characteristics of a city, including density and land-use configuration </w:t>
      </w:r>
      <w:r>
        <w:rPr>
          <w:rFonts w:ascii="Calibri" w:eastAsia="Calibri" w:hAnsi="Calibri" w:cs="Calibri"/>
        </w:rPr>
        <w:fldChar w:fldCharType="begin" w:fldLock="1"/>
      </w:r>
      <w:r>
        <w:rPr>
          <w:rFonts w:ascii="Calibri" w:eastAsia="Calibri" w:hAnsi="Calibri" w:cs="Calibri"/>
        </w:rPr>
        <w:instrText>ADDIN CSL_CITATION { "citationItems" : [ { "id" : "ITEM-1", "itemData" : { "DOI" : "10.1016/j.enpol.2013.07.035", "ISBN" : "0301-4215", "ISSN" : "03014215", "abstract" : "Household consumption requires energy to be used at all stages of the economic process, thereby directly and indirectly leading to environmental impacts across the entire production chain. The levels, structure and determinants of energy requirements of household consumption therefore constitute an important avenue of research. Incorporating the full upstream requirements into the analysis helps to avoid simplistic conclusions which would actually only imply shifts between consumption categories without taking the economy wide effects into account. This paper presents the investigation of the direct and indirect primary energy requirements of Australian households, contrasting urban, suburban and rural consumption patterns as well as inter- and intra-regional levels of inequality in energy requirements. Furthermore the spatial and socio-economic drivers of energy consumption for different categories of energy requirements are identified and quantified. Conclusions regarding the relationships between energy requirements, household characteristics, urban form and urbanization processes are drawn and the respective policy implications are explored. ?? 2013 Elsevier Ltd.", "author" : [ { "dropping-particle" : "", "family" : "Wiedenhofer", "given" : "Dominik", "non-dropping-particle" : "", "parse-names" : false, "suffix" : "" }, { "dropping-particle" : "", "family" : "Lenzen", "given" : "Manfred", "non-dropping-particle" : "", "parse-names" : false, "suffix" : "" }, { "dropping-particle" : "", "family" : "Steinberger", "given" : "Julia K.", "non-dropping-particle" : "", "parse-names" : false, "suffix" : "" } ], "container-title" : "Energy Policy", "id" : "ITEM-1", "issued" : { "date-parts" : [ [ "2013" ] ] }, "page" : "696-707", "publisher" : "Elsevier", "title" : "Energy requirements of consumption: Urban form, climatic and socio-economic factors, rebounds and their policy implications", "type" : "article-journal", "volume" : "63" }, "uris" : [ "http://www.mendeley.com/documents/?uuid=43ca3c95-4b79-477b-8c96-c616864cb986" ] }, { "id" : "ITEM-2", "itemData" : { "DOI" : "10.1038/nclimate3169", "ISSN" : "1758-678X", "author" : [ { "dropping-particle" : "", "family" : "Creutzig", "given" : "Felix", "non-dropping-particle" : "", "parse-names" : false, "suffix" : "" }, { "dropping-particle" : "", "family" : "Agoston", "given" : "Peter", "non-dropping-particle" : "", "parse-names" : false, "suffix" : "" }, { "dropping-particle" : "", "family" : "Minx", "given" : "Jan C.", "non-dropping-particle" : "", "parse-names" : false, "suffix" : "" }, { "dropping-particle" : "", "family" : "Canadell", "given" : "Josep G.", "non-dropping-particle" : "", "parse-names" : false, "suffix" : "" }, { "dropping-particle" : "", "family" : "Andrew", "given" : "Robbie M.", "non-dropping-particle" : "", "parse-names" : false, "suffix" : "" }, { "dropping-particle" : "Le", "family" : "Qu\u00e9r\u00e9", "given" : "Corinne", "non-dropping-particle" : "", "parse-names" : false, "suffix" : "" }, { "dropping-particle" : "", "family" : "Peters", "given" : "Glen P.", "non-dropping-particle" : "", "parse-names" : false, "suffix" : "" }, { "dropping-particle" : "", "family" : "Sharifi", "given" : "Ayyoob", "non-dropping-particle" : "", "parse-names" : false, "suffix" : "" }, { "dropping-particle" : "", "family" : "Yamagata", "given" : "Yoshiki", "non-dropping-particle" : "", "parse-names" : false, "suffix" : "" }, { "dropping-particle" : "", "family" : "Dhakal", "given" : "Shobhakar", "non-dropping-particle" : "", "parse-names" : false, "suffix" : "" } ], "container-title" : "Nature Climate Change", "id" : "ITEM-2", "issue" : "12", "issued" : { "date-parts" : [ [ "2016" ] ] }, "page" : "1054", "publisher" : "Nature Publishing Group", "title" : "Urban infrastructure choices structure climate solutions", "type" : "article-journal", "volume" : "6" }, "uris" : [ "http://www.mendeley.com/documents/?uuid=6fc574a6-f3d9-4225-9eea-4da080b3c100" ] } ], "mendeley" : { "formattedCitation" : "&lt;sup&gt;11,12&lt;/sup&gt;", "plainTextFormattedCitation" : "11,12", "previouslyFormattedCitation" : "&lt;sup&gt;11,12&lt;/sup&gt;" }, "properties" : { "noteIndex" : 0 }, "schema" : "https://github.com/citation-style-language/schema/raw/master/csl-citation.json" }</w:instrText>
      </w:r>
      <w:r>
        <w:rPr>
          <w:rFonts w:ascii="Calibri" w:eastAsia="Calibri" w:hAnsi="Calibri" w:cs="Calibri"/>
        </w:rPr>
        <w:fldChar w:fldCharType="separate"/>
      </w:r>
      <w:r w:rsidRPr="00B41750">
        <w:rPr>
          <w:rFonts w:ascii="Calibri" w:eastAsia="Calibri" w:hAnsi="Calibri" w:cs="Calibri"/>
          <w:noProof/>
          <w:vertAlign w:val="superscript"/>
        </w:rPr>
        <w:t>11,12</w:t>
      </w:r>
      <w:r>
        <w:rPr>
          <w:rFonts w:ascii="Calibri" w:eastAsia="Calibri" w:hAnsi="Calibri" w:cs="Calibri"/>
        </w:rPr>
        <w:fldChar w:fldCharType="end"/>
      </w:r>
      <w:r>
        <w:rPr>
          <w:rFonts w:ascii="Calibri" w:eastAsia="Calibri" w:hAnsi="Calibri" w:cs="Calibri"/>
        </w:rPr>
        <w:t xml:space="preserve">. Urban form is indeed one of the most prevalent topics in the set of case studies, after governance and energy use (SI Text </w:t>
      </w:r>
      <w:r w:rsidRPr="00E70088">
        <w:rPr>
          <w:rFonts w:ascii="Calibri" w:eastAsia="Calibri" w:hAnsi="Calibri" w:cs="Calibri"/>
        </w:rPr>
        <w:fldChar w:fldCharType="begin"/>
      </w:r>
      <w:r w:rsidRPr="00E70088">
        <w:rPr>
          <w:rFonts w:ascii="Calibri" w:eastAsia="Calibri" w:hAnsi="Calibri" w:cs="Calibri"/>
        </w:rPr>
        <w:instrText xml:space="preserve"> REF _Ref512600234 \h </w:instrText>
      </w:r>
      <w:r w:rsidRPr="00D66384">
        <w:rPr>
          <w:rFonts w:ascii="Calibri" w:eastAsia="Calibri" w:hAnsi="Calibri" w:cs="Calibri"/>
        </w:rPr>
        <w:instrText xml:space="preserve"> \* MERGEFORMAT </w:instrText>
      </w:r>
      <w:r w:rsidRPr="00E70088">
        <w:rPr>
          <w:rFonts w:ascii="Calibri" w:eastAsia="Calibri" w:hAnsi="Calibri" w:cs="Calibri"/>
        </w:rPr>
      </w:r>
      <w:r w:rsidRPr="00E70088">
        <w:rPr>
          <w:rFonts w:ascii="Calibri" w:eastAsia="Calibri" w:hAnsi="Calibri" w:cs="Calibri"/>
        </w:rPr>
        <w:fldChar w:fldCharType="separate"/>
      </w:r>
      <w:r w:rsidRPr="001470AD">
        <w:t xml:space="preserve">Table </w:t>
      </w:r>
      <w:r w:rsidRPr="001470AD">
        <w:rPr>
          <w:noProof/>
        </w:rPr>
        <w:t>1</w:t>
      </w:r>
      <w:r w:rsidRPr="00E70088">
        <w:rPr>
          <w:rFonts w:ascii="Calibri" w:eastAsia="Calibri" w:hAnsi="Calibri" w:cs="Calibri"/>
        </w:rPr>
        <w:fldChar w:fldCharType="end"/>
      </w:r>
      <w:r w:rsidRPr="002C01D1">
        <w:rPr>
          <w:rFonts w:ascii="Calibri" w:eastAsia="Calibri" w:hAnsi="Calibri" w:cs="Calibri"/>
        </w:rPr>
        <w:t>)</w:t>
      </w:r>
      <w:r>
        <w:rPr>
          <w:rFonts w:ascii="Calibri" w:eastAsia="Calibri" w:hAnsi="Calibri" w:cs="Calibri"/>
        </w:rPr>
        <w:t xml:space="preserve">. Yet an important question in the context of learning is whether future urbanisation challenges (or opportunities) are being anticipated and mitigated, rather than responded to post-hoc.  We therefore search abstracts directly for keywords that might indicate such “forward looking” </w:t>
      </w:r>
      <w:r>
        <w:rPr>
          <w:rFonts w:ascii="Calibri" w:eastAsia="Calibri" w:hAnsi="Calibri" w:cs="Calibri"/>
        </w:rPr>
        <w:lastRenderedPageBreak/>
        <w:t>studies (e.g. “scenario” or “2050”; see methods for more detail), finding 333 documents that mainly emphasise CO</w:t>
      </w:r>
      <w:r w:rsidRPr="00D66384">
        <w:rPr>
          <w:rFonts w:ascii="Calibri" w:eastAsia="Calibri" w:hAnsi="Calibri" w:cs="Calibri"/>
          <w:vertAlign w:val="subscript"/>
        </w:rPr>
        <w:t>2</w:t>
      </w:r>
      <w:r>
        <w:rPr>
          <w:rFonts w:ascii="Calibri" w:eastAsia="Calibri" w:hAnsi="Calibri" w:cs="Calibri"/>
        </w:rPr>
        <w:t xml:space="preserve"> emissions accounting, transportation and air pollution (SI Text </w:t>
      </w:r>
      <w:r>
        <w:rPr>
          <w:rFonts w:ascii="Calibri" w:eastAsia="Calibri" w:hAnsi="Calibri" w:cs="Calibri"/>
        </w:rPr>
        <w:fldChar w:fldCharType="begin"/>
      </w:r>
      <w:r>
        <w:rPr>
          <w:rFonts w:ascii="Calibri" w:eastAsia="Calibri" w:hAnsi="Calibri" w:cs="Calibri"/>
        </w:rPr>
        <w:instrText xml:space="preserve"> REF _Ref512605435 \h  \* MERGEFORMAT </w:instrText>
      </w:r>
      <w:r>
        <w:rPr>
          <w:rFonts w:ascii="Calibri" w:eastAsia="Calibri" w:hAnsi="Calibri" w:cs="Calibri"/>
        </w:rPr>
      </w:r>
      <w:r>
        <w:rPr>
          <w:rFonts w:ascii="Calibri" w:eastAsia="Calibri" w:hAnsi="Calibri" w:cs="Calibri"/>
        </w:rPr>
        <w:fldChar w:fldCharType="separate"/>
      </w:r>
      <w:r>
        <w:t xml:space="preserve">Table </w:t>
      </w:r>
      <w:r>
        <w:rPr>
          <w:noProof/>
        </w:rPr>
        <w:t>3</w:t>
      </w:r>
      <w:r>
        <w:rPr>
          <w:rFonts w:ascii="Calibri" w:eastAsia="Calibri" w:hAnsi="Calibri" w:cs="Calibri"/>
        </w:rPr>
        <w:fldChar w:fldCharType="end"/>
      </w:r>
      <w:r>
        <w:rPr>
          <w:rFonts w:ascii="Calibri" w:eastAsia="Calibri" w:hAnsi="Calibri" w:cs="Calibri"/>
        </w:rPr>
        <w:t xml:space="preserve">). Notably, urban form is less prominent in these studies, and the fastest urbanising region, Africa, is particularly under-represented in this subset of documents. Just 2% of the case study literature in Africa takes a forward looking orientation (3 studies), contrasting with an average of 10% in other regions (SI Text </w:t>
      </w:r>
      <w:r>
        <w:rPr>
          <w:rFonts w:ascii="Calibri" w:eastAsia="Calibri" w:hAnsi="Calibri" w:cs="Calibri"/>
        </w:rPr>
        <w:fldChar w:fldCharType="begin"/>
      </w:r>
      <w:r>
        <w:rPr>
          <w:rFonts w:ascii="Calibri" w:eastAsia="Calibri" w:hAnsi="Calibri" w:cs="Calibri"/>
        </w:rPr>
        <w:instrText xml:space="preserve"> REF _Ref512605458 \h  \* MERGEFORMAT </w:instrText>
      </w:r>
      <w:r>
        <w:rPr>
          <w:rFonts w:ascii="Calibri" w:eastAsia="Calibri" w:hAnsi="Calibri" w:cs="Calibri"/>
        </w:rPr>
      </w:r>
      <w:r>
        <w:rPr>
          <w:rFonts w:ascii="Calibri" w:eastAsia="Calibri" w:hAnsi="Calibri" w:cs="Calibri"/>
        </w:rPr>
        <w:fldChar w:fldCharType="separate"/>
      </w:r>
      <w:r>
        <w:t xml:space="preserve">Table </w:t>
      </w:r>
      <w:r>
        <w:rPr>
          <w:noProof/>
        </w:rPr>
        <w:t>4</w:t>
      </w:r>
      <w:r>
        <w:rPr>
          <w:rFonts w:ascii="Calibri" w:eastAsia="Calibri" w:hAnsi="Calibri" w:cs="Calibri"/>
        </w:rPr>
        <w:fldChar w:fldCharType="end"/>
      </w:r>
      <w:r>
        <w:rPr>
          <w:rFonts w:ascii="Calibri" w:eastAsia="Calibri" w:hAnsi="Calibri" w:cs="Calibri"/>
        </w:rPr>
        <w:t>).</w:t>
      </w:r>
    </w:p>
    <w:p w14:paraId="6DCC1C15" w14:textId="0787FC5D" w:rsidR="00FD03C6" w:rsidRPr="00FD03C6" w:rsidRDefault="00FD03C6" w:rsidP="00E3025F">
      <w:pPr>
        <w:spacing w:line="480" w:lineRule="auto"/>
      </w:pPr>
      <w:r>
        <w:t>Topic mapping a discrete set of literature is a powerful means to identify knowledge strengths and gaps. Our results suggest that</w:t>
      </w:r>
      <w:r w:rsidR="00E3025F">
        <w:t xml:space="preserve"> prior</w:t>
      </w:r>
      <w:r>
        <w:t xml:space="preserve"> regional biases in case study coverage are compounded by an uneven distribution of topics: </w:t>
      </w:r>
      <w:r w:rsidR="00E3025F">
        <w:t xml:space="preserve">research tends towards adaptation rather than </w:t>
      </w:r>
      <w:r>
        <w:t>mitigation in most developing regions (Africa, Latin America), or is too narrowly focused on emissions accounting (Asia). Nonetheless, some individual cities already have well-developed literatures covering multiple topics, and some topics are well-represented across multiple cities</w:t>
      </w:r>
      <w:r w:rsidR="00E3025F">
        <w:t>. Together this suggests a sufficient weight of evidence in some areas for consolidating knowledge in literature reviews.</w:t>
      </w:r>
      <w:r>
        <w:t xml:space="preserve"> In addition, the overall focus on demand-side issues suggests this will </w:t>
      </w:r>
      <w:r>
        <w:rPr>
          <w:rFonts w:ascii="Calibri" w:eastAsia="Calibri" w:hAnsi="Calibri" w:cs="Calibri"/>
        </w:rPr>
        <w:t>be an important evidence base for the upcoming demand chapter of the IPCC 6</w:t>
      </w:r>
      <w:r w:rsidRPr="009A032A">
        <w:rPr>
          <w:rFonts w:ascii="Calibri" w:eastAsia="Calibri" w:hAnsi="Calibri" w:cs="Calibri"/>
          <w:vertAlign w:val="superscript"/>
        </w:rPr>
        <w:t>th</w:t>
      </w:r>
      <w:r>
        <w:rPr>
          <w:rFonts w:ascii="Calibri" w:eastAsia="Calibri" w:hAnsi="Calibri" w:cs="Calibri"/>
        </w:rPr>
        <w:t xml:space="preserve"> Assessment Report </w:t>
      </w:r>
      <w:r>
        <w:rPr>
          <w:rFonts w:ascii="Calibri" w:eastAsia="Calibri" w:hAnsi="Calibri" w:cs="Calibri"/>
        </w:rPr>
        <w:fldChar w:fldCharType="begin" w:fldLock="1"/>
      </w:r>
      <w:r w:rsidR="00745665">
        <w:rPr>
          <w:rFonts w:ascii="Calibri" w:eastAsia="Calibri" w:hAnsi="Calibri" w:cs="Calibri"/>
        </w:rPr>
        <w:instrText>ADDIN CSL_CITATION { "citationItems" : [ { "id" : "ITEM-1", "itemData" : { "DOI" : "10.1038/s41558-018-0121-1", "author" : [ { "dropping-particle" : "", "family" : "Creutzig", "given" : "Felix", "non-dropping-particle" : "", "parse-names" : false, "suffix" : "" }, { "dropping-particle" : "", "family" : "Roy", "given" : "Joyashree", "non-dropping-particle" : "", "parse-names" : false, "suffix" : "" }, { "dropping-particle" : "", "family" : "Lamb", "given" : "William F.", "non-dropping-particle" : "", "parse-names" : false, "suffix" : "" }, { "dropping-particle" : "", "family" : "Azevedo", "given" : "In\u00eas M.L.", "non-dropping-particle" : "", "parse-names" : false, "suffix" : "" }, { "dropping-particle" : "", "family" : "Bruin,", "given" : "Wandi Bruine", "non-dropping-particle" : "de", "parse-names" : false, "suffix" : "" }, { "dropping-particle" : "", "family" : "Dalkmann", "given" : "Holger", "non-dropping-particle" : "", "parse-names" : false, "suffix" : "" }, { "dropping-particle" : "", "family" : "Edelenbosch", "given" : "Oreane Y.", "non-dropping-particle" : "", "parse-names" : false, "suffix" : "" }, { "dropping-particle" : "", "family" : "Geels", "given" : "Frank W.", "non-dropping-particle" : "", "parse-names" : false, "suffix" : "" }, { "dropping-particle" : "", "family" : "Gr\u00fcbler", "given" : "Arnulf", "non-dropping-particle" : "", "parse-names" : false, "suffix" : "" }, { "dropping-particle" : "", "family" : "Hepburn", "given" : "Cameron", "non-dropping-particle" : "", "parse-names" : false, "suffix" : "" }, { "dropping-particle" : "", "family" : "Hertwich", "given" : "Edgar", "non-dropping-particle" : "", "parse-names" : false, "suffix" : "" }, { "dropping-particle" : "", "family" : "Khosla", "given" : "Radhika", "non-dropping-particle" : "", "parse-names" : false, "suffix" : "" }, { "dropping-particle" : "", "family" : "Mattauch", "given" : "Linus", "non-dropping-particle" : "", "parse-names" : false, "suffix" : "" }, { "dropping-particle" : "", "family" : "Minx", "given" : "Jan C.", "non-dropping-particle" : "", "parse-names" : false, "suffix" : "" }, { "dropping-particle" : "", "family" : "Ramakrishnan", "given" : "Anjali", "non-dropping-particle" : "", "parse-names" : false, "suffix" : "" }, { "dropping-particle" : "", "family" : "Rao", "given" : "Narasimha", "non-dropping-particle" : "", "parse-names" : false, "suffix" : "" }, { "dropping-particle" : "", "family" : "Steinberger", "given" : "Julia", "non-dropping-particle" : "", "parse-names" : false, "suffix" : "" }, { "dropping-particle" : "", "family" : "Tavoni", "given" : "Massimo", "non-dropping-particle" : "", "parse-names" : false, "suffix" : "" }, { "dropping-particle" : "", "family" : "\u00dcrge-Vorsatz", "given" : "Diana", "non-dropping-particle" : "", "parse-names" : false, "suffix" : "" }, { "dropping-particle" : "", "family" : "Weber", "given" : "Elke U.", "non-dropping-particle" : "", "parse-names" : false, "suffix" : "" } ], "container-title" : "Nature Climate Change", "id" : "ITEM-1", "issue" : "April", "issued" : { "date-parts" : [ [ "2018" ] ] }, "page" : "260-271", "title" : "Towards demand-side solutions for mitigating climate change", "type" : "article-journal", "volume" : "8" }, "uris" : [ "http://www.mendeley.com/documents/?uuid=fb3dcf30-eb56-4283-b79a-957a86896efe" ] } ], "mendeley" : { "formattedCitation" : "&lt;sup&gt;13&lt;/sup&gt;", "plainTextFormattedCitation" : "13", "previouslyFormattedCitation" : "&lt;sup&gt;13&lt;/sup&gt;" }, "properties" : { "noteIndex" : 0 }, "schema" : "https://github.com/citation-style-language/schema/raw/master/csl-citation.json" }</w:instrText>
      </w:r>
      <w:r>
        <w:rPr>
          <w:rFonts w:ascii="Calibri" w:eastAsia="Calibri" w:hAnsi="Calibri" w:cs="Calibri"/>
        </w:rPr>
        <w:fldChar w:fldCharType="separate"/>
      </w:r>
      <w:r w:rsidR="006763E3" w:rsidRPr="006763E3">
        <w:rPr>
          <w:rFonts w:ascii="Calibri" w:eastAsia="Calibri" w:hAnsi="Calibri" w:cs="Calibri"/>
          <w:noProof/>
          <w:vertAlign w:val="superscript"/>
        </w:rPr>
        <w:t>13</w:t>
      </w:r>
      <w:r>
        <w:rPr>
          <w:rFonts w:ascii="Calibri" w:eastAsia="Calibri" w:hAnsi="Calibri" w:cs="Calibri"/>
        </w:rPr>
        <w:fldChar w:fldCharType="end"/>
      </w:r>
      <w:r>
        <w:rPr>
          <w:rFonts w:ascii="Calibri" w:eastAsia="Calibri" w:hAnsi="Calibri" w:cs="Calibri"/>
        </w:rPr>
        <w:t>.</w:t>
      </w:r>
    </w:p>
    <w:p w14:paraId="38779EB1" w14:textId="53769A9E" w:rsidR="000D7FE3" w:rsidRDefault="00FB38A3" w:rsidP="005E0A73">
      <w:pPr>
        <w:pStyle w:val="Heading2"/>
        <w:rPr>
          <w:rFonts w:eastAsia="Calibri"/>
        </w:rPr>
      </w:pPr>
      <w:r>
        <w:rPr>
          <w:rFonts w:eastAsia="Calibri"/>
        </w:rPr>
        <w:t>Limited</w:t>
      </w:r>
      <w:r w:rsidR="00365706">
        <w:rPr>
          <w:rFonts w:eastAsia="Calibri"/>
        </w:rPr>
        <w:t xml:space="preserve"> efforts to </w:t>
      </w:r>
      <w:r>
        <w:rPr>
          <w:rFonts w:eastAsia="Calibri"/>
        </w:rPr>
        <w:t>learn from</w:t>
      </w:r>
      <w:r w:rsidR="00365706">
        <w:rPr>
          <w:rFonts w:eastAsia="Calibri"/>
        </w:rPr>
        <w:t xml:space="preserve"> case study evidence</w:t>
      </w:r>
    </w:p>
    <w:p w14:paraId="3741BD9E" w14:textId="49F89402" w:rsidR="002C4A72" w:rsidRDefault="003B0BDE" w:rsidP="00B41EE8">
      <w:pPr>
        <w:spacing w:line="480" w:lineRule="auto"/>
        <w:rPr>
          <w:rFonts w:ascii="Calibri" w:eastAsia="Calibri" w:hAnsi="Calibri" w:cs="Calibri"/>
        </w:rPr>
      </w:pPr>
      <w:r>
        <w:rPr>
          <w:rFonts w:ascii="Calibri" w:eastAsia="Calibri" w:hAnsi="Calibri" w:cs="Calibri"/>
        </w:rPr>
        <w:t xml:space="preserve">Learning from case study evidence requires moving beyond single </w:t>
      </w:r>
      <w:r w:rsidR="00361C4B">
        <w:rPr>
          <w:rFonts w:ascii="Calibri" w:eastAsia="Calibri" w:hAnsi="Calibri" w:cs="Calibri"/>
        </w:rPr>
        <w:t>cases</w:t>
      </w:r>
      <w:r>
        <w:rPr>
          <w:rFonts w:ascii="Calibri" w:eastAsia="Calibri" w:hAnsi="Calibri" w:cs="Calibri"/>
        </w:rPr>
        <w:t xml:space="preserve"> to examine and compare a wider set of contexts</w:t>
      </w:r>
      <w:r w:rsidR="002C4A72">
        <w:rPr>
          <w:rFonts w:ascii="Calibri" w:eastAsia="Calibri" w:hAnsi="Calibri" w:cs="Calibri"/>
        </w:rPr>
        <w:t xml:space="preserve"> </w:t>
      </w:r>
      <w:r w:rsidR="002C4A72">
        <w:rPr>
          <w:rFonts w:ascii="Calibri" w:eastAsia="Calibri" w:hAnsi="Calibri" w:cs="Calibri"/>
        </w:rPr>
        <w:fldChar w:fldCharType="begin" w:fldLock="1"/>
      </w:r>
      <w:r w:rsidR="00745665">
        <w:rPr>
          <w:rFonts w:ascii="Calibri" w:eastAsia="Calibri" w:hAnsi="Calibri" w:cs="Calibri"/>
        </w:rPr>
        <w:instrText>ADDIN CSL_CITATION { "citationItems" : [ { "id" : "ITEM-1", "itemData" : { "DOI" : "10.1162/GLEP_a_00316", "author" : [ { "dropping-particle" : "", "family" : "Steinberg", "given" : "Paul F.", "non-dropping-particle" : "", "parse-names" : false, "suffix" : "" } ], "container-title" : "Global Environmental Politics", "id" : "ITEM-1", "issue" : "3", "issued" : { "date-parts" : [ [ "2015" ] ] }, "page" : "152-175", "title" : "Can We Generalize from Case Studies?", "type" : "article-journal", "volume" : "15" }, "uris" : [ "http://www.mendeley.com/documents/?uuid=66b3aca0-8291-4a25-be06-0553b7e53b88" ] } ], "mendeley" : { "formattedCitation" : "&lt;sup&gt;14&lt;/sup&gt;", "plainTextFormattedCitation" : "14", "previouslyFormattedCitation" : "&lt;sup&gt;14&lt;/sup&gt;" }, "properties" : { "noteIndex" : 0 }, "schema" : "https://github.com/citation-style-language/schema/raw/master/csl-citation.json" }</w:instrText>
      </w:r>
      <w:r w:rsidR="002C4A72">
        <w:rPr>
          <w:rFonts w:ascii="Calibri" w:eastAsia="Calibri" w:hAnsi="Calibri" w:cs="Calibri"/>
        </w:rPr>
        <w:fldChar w:fldCharType="separate"/>
      </w:r>
      <w:r w:rsidR="006763E3" w:rsidRPr="006763E3">
        <w:rPr>
          <w:rFonts w:ascii="Calibri" w:eastAsia="Calibri" w:hAnsi="Calibri" w:cs="Calibri"/>
          <w:noProof/>
          <w:vertAlign w:val="superscript"/>
        </w:rPr>
        <w:t>14</w:t>
      </w:r>
      <w:r w:rsidR="002C4A72">
        <w:rPr>
          <w:rFonts w:ascii="Calibri" w:eastAsia="Calibri" w:hAnsi="Calibri" w:cs="Calibri"/>
        </w:rPr>
        <w:fldChar w:fldCharType="end"/>
      </w:r>
      <w:r>
        <w:rPr>
          <w:rFonts w:ascii="Calibri" w:eastAsia="Calibri" w:hAnsi="Calibri" w:cs="Calibri"/>
        </w:rPr>
        <w:t xml:space="preserve">. </w:t>
      </w:r>
      <w:r w:rsidR="002C4A72">
        <w:rPr>
          <w:rFonts w:ascii="Calibri" w:eastAsia="Calibri" w:hAnsi="Calibri" w:cs="Calibri"/>
        </w:rPr>
        <w:t xml:space="preserve">Many </w:t>
      </w:r>
      <w:r w:rsidR="00FD03C6">
        <w:rPr>
          <w:rFonts w:ascii="Calibri" w:eastAsia="Calibri" w:hAnsi="Calibri" w:cs="Calibri"/>
        </w:rPr>
        <w:t xml:space="preserve">comparative </w:t>
      </w:r>
      <w:r w:rsidR="002C4A72">
        <w:rPr>
          <w:rFonts w:ascii="Calibri" w:eastAsia="Calibri" w:hAnsi="Calibri" w:cs="Calibri"/>
        </w:rPr>
        <w:t>studies already perform this task</w:t>
      </w:r>
      <w:r w:rsidR="00FD03C6">
        <w:rPr>
          <w:rFonts w:ascii="Calibri" w:eastAsia="Calibri" w:hAnsi="Calibri" w:cs="Calibri"/>
        </w:rPr>
        <w:t>,</w:t>
      </w:r>
      <w:r w:rsidR="002C4A72">
        <w:rPr>
          <w:rFonts w:ascii="Calibri" w:eastAsia="Calibri" w:hAnsi="Calibri" w:cs="Calibri"/>
        </w:rPr>
        <w:t xml:space="preserve"> by contrasting two or more cases simultaneously</w:t>
      </w:r>
      <w:r w:rsidR="00FD03C6">
        <w:rPr>
          <w:rFonts w:ascii="Calibri" w:eastAsia="Calibri" w:hAnsi="Calibri" w:cs="Calibri"/>
        </w:rPr>
        <w:t xml:space="preserve"> to draw </w:t>
      </w:r>
      <w:r w:rsidR="002C4A72">
        <w:rPr>
          <w:rFonts w:ascii="Calibri" w:eastAsia="Calibri" w:hAnsi="Calibri" w:cs="Calibri"/>
        </w:rPr>
        <w:t xml:space="preserve">out </w:t>
      </w:r>
      <w:r w:rsidR="00445F24">
        <w:rPr>
          <w:rFonts w:ascii="Calibri" w:eastAsia="Calibri" w:hAnsi="Calibri" w:cs="Calibri"/>
        </w:rPr>
        <w:t xml:space="preserve">the </w:t>
      </w:r>
      <w:r w:rsidR="002C4A72">
        <w:rPr>
          <w:rFonts w:ascii="Calibri" w:eastAsia="Calibri" w:hAnsi="Calibri" w:cs="Calibri"/>
        </w:rPr>
        <w:t xml:space="preserve">variations </w:t>
      </w:r>
      <w:r w:rsidR="00361C4B">
        <w:rPr>
          <w:rFonts w:ascii="Calibri" w:eastAsia="Calibri" w:hAnsi="Calibri" w:cs="Calibri"/>
        </w:rPr>
        <w:t>between cities in</w:t>
      </w:r>
      <w:r w:rsidR="002C4A72">
        <w:rPr>
          <w:rFonts w:ascii="Calibri" w:eastAsia="Calibri" w:hAnsi="Calibri" w:cs="Calibri"/>
        </w:rPr>
        <w:t xml:space="preserve"> </w:t>
      </w:r>
      <w:r w:rsidR="00361C4B">
        <w:rPr>
          <w:rFonts w:ascii="Calibri" w:eastAsia="Calibri" w:hAnsi="Calibri" w:cs="Calibri"/>
        </w:rPr>
        <w:t xml:space="preserve">terms of </w:t>
      </w:r>
      <w:r w:rsidR="002C4A72">
        <w:rPr>
          <w:rFonts w:ascii="Calibri" w:eastAsia="Calibri" w:hAnsi="Calibri" w:cs="Calibri"/>
        </w:rPr>
        <w:t>emissions drivers</w:t>
      </w:r>
      <w:r w:rsidR="00361C4B">
        <w:rPr>
          <w:rFonts w:ascii="Calibri" w:eastAsia="Calibri" w:hAnsi="Calibri" w:cs="Calibri"/>
        </w:rPr>
        <w:t xml:space="preserve"> or solutions</w:t>
      </w:r>
      <w:r w:rsidR="002C4A72">
        <w:rPr>
          <w:rFonts w:ascii="Calibri" w:eastAsia="Calibri" w:hAnsi="Calibri" w:cs="Calibri"/>
        </w:rPr>
        <w:t xml:space="preserve">. A second route towards generalizable knowledge </w:t>
      </w:r>
      <w:r w:rsidR="00361C4B">
        <w:rPr>
          <w:rFonts w:ascii="Calibri" w:eastAsia="Calibri" w:hAnsi="Calibri" w:cs="Calibri"/>
        </w:rPr>
        <w:t xml:space="preserve">comprises literature </w:t>
      </w:r>
      <w:r w:rsidR="002C4A72">
        <w:rPr>
          <w:rFonts w:ascii="Calibri" w:eastAsia="Calibri" w:hAnsi="Calibri" w:cs="Calibri"/>
        </w:rPr>
        <w:t>reviews</w:t>
      </w:r>
      <w:r w:rsidR="00361C4B">
        <w:rPr>
          <w:rFonts w:ascii="Calibri" w:eastAsia="Calibri" w:hAnsi="Calibri" w:cs="Calibri"/>
        </w:rPr>
        <w:t>. These typically take a narrative form to capture the breadth of available evidence, but can also involve secondary analysis on published</w:t>
      </w:r>
      <w:r w:rsidR="00EB15FF">
        <w:rPr>
          <w:rFonts w:ascii="Calibri" w:eastAsia="Calibri" w:hAnsi="Calibri" w:cs="Calibri"/>
        </w:rPr>
        <w:t xml:space="preserve"> work</w:t>
      </w:r>
      <w:r w:rsidR="00361C4B">
        <w:rPr>
          <w:rFonts w:ascii="Calibri" w:eastAsia="Calibri" w:hAnsi="Calibri" w:cs="Calibri"/>
        </w:rPr>
        <w:t>,</w:t>
      </w:r>
      <w:r w:rsidR="00EB15FF">
        <w:rPr>
          <w:rFonts w:ascii="Calibri" w:eastAsia="Calibri" w:hAnsi="Calibri" w:cs="Calibri"/>
        </w:rPr>
        <w:t xml:space="preserve"> e.g. by</w:t>
      </w:r>
      <w:r w:rsidR="00361C4B">
        <w:rPr>
          <w:rFonts w:ascii="Calibri" w:eastAsia="Calibri" w:hAnsi="Calibri" w:cs="Calibri"/>
        </w:rPr>
        <w:t xml:space="preserve"> systematically extracting </w:t>
      </w:r>
      <w:r w:rsidR="00EB15FF">
        <w:rPr>
          <w:rFonts w:ascii="Calibri" w:eastAsia="Calibri" w:hAnsi="Calibri" w:cs="Calibri"/>
        </w:rPr>
        <w:t xml:space="preserve">information from cases to capture </w:t>
      </w:r>
      <w:r w:rsidR="00361C4B">
        <w:rPr>
          <w:rFonts w:ascii="Calibri" w:eastAsia="Calibri" w:hAnsi="Calibri" w:cs="Calibri"/>
        </w:rPr>
        <w:t>variations across contexts.</w:t>
      </w:r>
      <w:r w:rsidR="009233FD">
        <w:rPr>
          <w:rFonts w:ascii="Calibri" w:eastAsia="Calibri" w:hAnsi="Calibri" w:cs="Calibri"/>
        </w:rPr>
        <w:t xml:space="preserve"> Both approaches</w:t>
      </w:r>
      <w:r w:rsidR="0049721F">
        <w:rPr>
          <w:rFonts w:ascii="Calibri" w:eastAsia="Calibri" w:hAnsi="Calibri" w:cs="Calibri"/>
        </w:rPr>
        <w:t xml:space="preserve"> are cornerstones for learning on cities and</w:t>
      </w:r>
      <w:r w:rsidR="009233FD">
        <w:rPr>
          <w:rFonts w:ascii="Calibri" w:eastAsia="Calibri" w:hAnsi="Calibri" w:cs="Calibri"/>
        </w:rPr>
        <w:t xml:space="preserve"> have been extensively discussed in the </w:t>
      </w:r>
      <w:r w:rsidR="00445F24">
        <w:rPr>
          <w:rFonts w:ascii="Calibri" w:eastAsia="Calibri" w:hAnsi="Calibri" w:cs="Calibri"/>
        </w:rPr>
        <w:t xml:space="preserve">wider </w:t>
      </w:r>
      <w:r w:rsidR="009233FD">
        <w:rPr>
          <w:rFonts w:ascii="Calibri" w:eastAsia="Calibri" w:hAnsi="Calibri" w:cs="Calibri"/>
        </w:rPr>
        <w:t xml:space="preserve">methodological literature </w:t>
      </w:r>
      <w:r w:rsidR="009233FD" w:rsidRPr="00D66384">
        <w:rPr>
          <w:rFonts w:ascii="Calibri" w:eastAsia="Calibri" w:hAnsi="Calibri" w:cs="Calibri"/>
        </w:rPr>
        <w:fldChar w:fldCharType="begin" w:fldLock="1"/>
      </w:r>
      <w:r w:rsidR="00745665">
        <w:rPr>
          <w:rFonts w:ascii="Calibri" w:eastAsia="Calibri" w:hAnsi="Calibri" w:cs="Calibri"/>
        </w:rPr>
        <w:instrText>ADDIN CSL_CITATION { "citationItems" : [ { "id" : "ITEM-1", "itemData" : { "DOI" : "10.1016/j.gloenvcha.2007.06.001", "ISBN" : "0959-3780", "ISSN" : "09593780", "abstract" : "As case studies of global environmental change accumulate over time, ways of summarizing these findings and bringing them to the attention of policymakers become more necessary. In summarized form, these findings might, for example, tell us new things about regional and pan-regional trends in tropical forest cover. This paper proposes a method for analyzing and summarizing the findings from the case studies. It illustrates the method through a meta-analysis of local studies of forest cover change in Mexico, and discusses how the method can produce credible, insightful findings about global environmental change. \u00a9 2007 Elsevier Ltd. All rights reserved.", "author" : [ { "dropping-particle" : "", "family" : "Rudel", "given" : "Thomas K.", "non-dropping-particle" : "", "parse-names" : false, "suffix" : "" } ], "container-title" : "Global Environmental Change", "id" : "ITEM-1", "issue" : "1", "issued" : { "date-parts" : [ [ "2008" ] ] }, "page" : "18-25", "title" : "Meta-analyses of case studies: A method for studying regional and global environmental change", "type" : "article-journal", "volume" : "18" }, "uris" : [ "http://www.mendeley.com/documents/?uuid=d9f2ccc1-10bd-4c0a-9323-8ae513734559" ] }, { "id" : "ITEM-2", "itemData" : { "DOI" : "http://dx.doi.org/10.1017/S0003055405051762", "ISBN" : "doi:10.1017/S0003055405051762", "ISSN" : "0003-0554", "PMID" : "17793584", "abstract" : "Despite repeated calls for the use of \u201cmixed methods\u201d in comparative analysis, political scientists have few systematic guides for carrying out such work. This paper details a unified approach which joins intensive case-study analysis with statistical analysis. Not only are the advantages of each approach combined, but also there is a synergistic value to the nested research design: for example, statistical analyses can guide case selection for in-depth research, provide direction for more focused case studies and comparisons, and be used to provide additional tests of hypotheses generated from small-N research. Small-N analyses can be used to assess the plausibility of observed statistical relationships between variables, to generate theoretical insights from outlier and other cases, and to develop better measurement strategies. This integrated strategy improves the prospects of making valid causal inferences in cross-national and other forms of comparative research by drawing on the distinct strengths of two important approaches.", "author" : [ { "dropping-particle" : "", "family" : "Lieberman", "given" : "Evan S", "non-dropping-particle" : "", "parse-names" : false, "suffix" : "" } ], "container-title" : "American Political Science Review", "id" : "ITEM-2", "issue" : "3", "issued" : { "date-parts" : [ [ "2005" ] ] }, "page" : "435-452", "title" : "Nested Analysis as a Mixed-Method Strategy for Comparative Research", "type" : "article-journal", "volume" : "99" }, "uris" : [ "http://www.mendeley.com/documents/?uuid=745c2174-0dce-4941-8f70-f1a73540dbd1" ] }, { "id" : "ITEM-3", "itemData" : { "DOI" : "10.1146/annurev.polisci.8.082103.104918", "ISBN" : "1094293915451577", "ISSN" : "1094-2939", "abstract" : "This article surveys the extensive new literature that has brought about a renaissance of qualitative methods in political science over the past decade. It reviews this literature\u2019s focus on causal mechanisms and its emphasis on process tracing, a key form of within-case analysis, and it discusses theways in which case-selection criteria in qualitative research differ from those in statistical research. Next, the article assesses howprocess tracing and typological theorizing help address forms of complexity, such as path dependence and interaction effects. The article then addresses the method of fuzzy-set analysis. The article concludes with a call for greater attention to means of combining alternative methodological approaches in research projects.", "author" : [ { "dropping-particle" : "", "family" : "Bennett", "given" : "Andrew", "non-dropping-particle" : "", "parse-names" : false, "suffix" : "" }, { "dropping-particle" : "", "family" : "Elman", "given" : "Colin", "non-dropping-particle" : "", "parse-names" : false, "suffix" : "" } ], "container-title" : "Annual Review Political Science", "id" : "ITEM-3", "issue" : "2001", "issued" : { "date-parts" : [ [ "2006" ] ] }, "page" : "455\u2013476", "title" : "Qualitative research: Recent developments in case study methods", "type" : "article-journal", "volume" : "9" }, "uris" : [ "http://www.mendeley.com/documents/?uuid=22ee0f7c-67f3-4599-9a7d-31e0fe74e699" ] } ], "mendeley" : { "formattedCitation" : "&lt;sup&gt;15\u201317&lt;/sup&gt;", "plainTextFormattedCitation" : "15\u201317", "previouslyFormattedCitation" : "&lt;sup&gt;15\u201317&lt;/sup&gt;" }, "properties" : { "noteIndex" : 0 }, "schema" : "https://github.com/citation-style-language/schema/raw/master/csl-citation.json" }</w:instrText>
      </w:r>
      <w:r w:rsidR="009233FD" w:rsidRPr="00D66384">
        <w:rPr>
          <w:rFonts w:ascii="Calibri" w:eastAsia="Calibri" w:hAnsi="Calibri" w:cs="Calibri"/>
        </w:rPr>
        <w:fldChar w:fldCharType="separate"/>
      </w:r>
      <w:r w:rsidR="006763E3" w:rsidRPr="006763E3">
        <w:rPr>
          <w:rFonts w:ascii="Calibri" w:eastAsia="Calibri" w:hAnsi="Calibri" w:cs="Calibri"/>
          <w:noProof/>
          <w:vertAlign w:val="superscript"/>
        </w:rPr>
        <w:t>15–17</w:t>
      </w:r>
      <w:r w:rsidR="009233FD" w:rsidRPr="00D66384">
        <w:rPr>
          <w:rFonts w:ascii="Calibri" w:eastAsia="Calibri" w:hAnsi="Calibri" w:cs="Calibri"/>
        </w:rPr>
        <w:fldChar w:fldCharType="end"/>
      </w:r>
      <w:r w:rsidR="009233FD">
        <w:rPr>
          <w:rFonts w:ascii="Calibri" w:eastAsia="Calibri" w:hAnsi="Calibri" w:cs="Calibri"/>
        </w:rPr>
        <w:t>.</w:t>
      </w:r>
    </w:p>
    <w:p w14:paraId="7C265646" w14:textId="756D9B9F" w:rsidR="007B4A96" w:rsidRDefault="00235397" w:rsidP="005A2F0C">
      <w:pPr>
        <w:spacing w:line="480" w:lineRule="auto"/>
        <w:rPr>
          <w:rFonts w:ascii="Calibri" w:eastAsia="Calibri" w:hAnsi="Calibri" w:cs="Calibri"/>
        </w:rPr>
      </w:pPr>
      <w:r>
        <w:rPr>
          <w:rFonts w:ascii="Calibri" w:eastAsia="Calibri" w:hAnsi="Calibri" w:cs="Calibri"/>
        </w:rPr>
        <w:t xml:space="preserve">Comparative research is considered a strength of urban studies, albeit a locus of on-going debate. </w:t>
      </w:r>
      <w:r w:rsidR="003F6172">
        <w:rPr>
          <w:rFonts w:ascii="Calibri" w:eastAsia="Calibri" w:hAnsi="Calibri" w:cs="Calibri"/>
        </w:rPr>
        <w:t>For instance, t</w:t>
      </w:r>
      <w:r>
        <w:rPr>
          <w:rFonts w:ascii="Calibri" w:eastAsia="Calibri" w:hAnsi="Calibri" w:cs="Calibri"/>
        </w:rPr>
        <w:t xml:space="preserve">he epistemological value of North-South urban </w:t>
      </w:r>
      <w:r w:rsidR="003F6172">
        <w:rPr>
          <w:rFonts w:ascii="Calibri" w:eastAsia="Calibri" w:hAnsi="Calibri" w:cs="Calibri"/>
        </w:rPr>
        <w:t>comparisons is widely discussed;</w:t>
      </w:r>
      <w:r>
        <w:rPr>
          <w:rFonts w:ascii="Calibri" w:eastAsia="Calibri" w:hAnsi="Calibri" w:cs="Calibri"/>
        </w:rPr>
        <w:t xml:space="preserve"> as is </w:t>
      </w:r>
      <w:r>
        <w:rPr>
          <w:rFonts w:ascii="Calibri" w:eastAsia="Calibri" w:hAnsi="Calibri" w:cs="Calibri"/>
        </w:rPr>
        <w:lastRenderedPageBreak/>
        <w:t xml:space="preserve">the generalisability of </w:t>
      </w:r>
      <w:r w:rsidR="0070468D">
        <w:rPr>
          <w:rFonts w:ascii="Calibri" w:eastAsia="Calibri" w:hAnsi="Calibri" w:cs="Calibri"/>
        </w:rPr>
        <w:t>individual</w:t>
      </w:r>
      <w:r w:rsidR="009233FD">
        <w:rPr>
          <w:rFonts w:ascii="Calibri" w:eastAsia="Calibri" w:hAnsi="Calibri" w:cs="Calibri"/>
        </w:rPr>
        <w:t xml:space="preserve"> urban</w:t>
      </w:r>
      <w:r>
        <w:rPr>
          <w:rFonts w:ascii="Calibri" w:eastAsia="Calibri" w:hAnsi="Calibri" w:cs="Calibri"/>
        </w:rPr>
        <w:t xml:space="preserve"> case</w:t>
      </w:r>
      <w:r w:rsidR="0070468D">
        <w:rPr>
          <w:rFonts w:ascii="Calibri" w:eastAsia="Calibri" w:hAnsi="Calibri" w:cs="Calibri"/>
        </w:rPr>
        <w:t>s</w:t>
      </w:r>
      <w:r>
        <w:rPr>
          <w:rFonts w:ascii="Calibri" w:eastAsia="Calibri" w:hAnsi="Calibri" w:cs="Calibri"/>
        </w:rPr>
        <w:t xml:space="preserve"> </w:t>
      </w:r>
      <w:r>
        <w:rPr>
          <w:rFonts w:ascii="Calibri" w:eastAsia="Calibri" w:hAnsi="Calibri" w:cs="Calibri"/>
        </w:rPr>
        <w:fldChar w:fldCharType="begin" w:fldLock="1"/>
      </w:r>
      <w:r w:rsidR="00745665">
        <w:rPr>
          <w:rFonts w:ascii="Calibri" w:eastAsia="Calibri" w:hAnsi="Calibri" w:cs="Calibri"/>
        </w:rPr>
        <w:instrText>ADDIN CSL_CITATION { "citationItems" : [ { "id" : "ITEM-1", "itemData" : { "DOI" : "10.1177/0042098016634002", "ISSN" : "0042-0980", "author" : [ { "dropping-particle" : "", "family" : "Storper", "given" : "Michael", "non-dropping-particle" : "", "parse-names" : false, "suffix" : "" }, { "dropping-particle" : "", "family" : "Scott", "given" : "A. J.", "non-dropping-particle" : "", "parse-names" : false, "suffix" : "" } ], "container-title" : "Urban Studies", "id" : "ITEM-1", "issue" : "6", "issued" : { "date-parts" : [ [ "2016" ] ] }, "page" : "1114-1136", "title" : "Current debates in urban theory: A critical assessment", "type" : "article-journal", "volume" : "53" }, "uris" : [ "http://www.mendeley.com/documents/?uuid=e2aa490e-eaa1-462a-a141-29ec19605cc9" ] } ], "mendeley" : { "formattedCitation" : "&lt;sup&gt;18&lt;/sup&gt;", "plainTextFormattedCitation" : "18", "previouslyFormattedCitation" : "&lt;sup&gt;18&lt;/sup&gt;" }, "properties" : { "noteIndex" : 0 }, "schema" : "https://github.com/citation-style-language/schema/raw/master/csl-citation.json" }</w:instrText>
      </w:r>
      <w:r>
        <w:rPr>
          <w:rFonts w:ascii="Calibri" w:eastAsia="Calibri" w:hAnsi="Calibri" w:cs="Calibri"/>
        </w:rPr>
        <w:fldChar w:fldCharType="separate"/>
      </w:r>
      <w:r w:rsidR="006763E3" w:rsidRPr="006763E3">
        <w:rPr>
          <w:rFonts w:ascii="Calibri" w:eastAsia="Calibri" w:hAnsi="Calibri" w:cs="Calibri"/>
          <w:noProof/>
          <w:vertAlign w:val="superscript"/>
        </w:rPr>
        <w:t>18</w:t>
      </w:r>
      <w:r>
        <w:rPr>
          <w:rFonts w:ascii="Calibri" w:eastAsia="Calibri" w:hAnsi="Calibri" w:cs="Calibri"/>
        </w:rPr>
        <w:fldChar w:fldCharType="end"/>
      </w:r>
      <w:r>
        <w:rPr>
          <w:rFonts w:ascii="Calibri" w:eastAsia="Calibri" w:hAnsi="Calibri" w:cs="Calibri"/>
        </w:rPr>
        <w:t xml:space="preserve">. </w:t>
      </w:r>
      <w:r w:rsidR="007B4A96">
        <w:rPr>
          <w:rFonts w:ascii="Calibri" w:eastAsia="Calibri" w:hAnsi="Calibri" w:cs="Calibri"/>
        </w:rPr>
        <w:t>Our</w:t>
      </w:r>
      <w:r w:rsidR="00160D1B">
        <w:rPr>
          <w:rFonts w:ascii="Calibri" w:eastAsia="Calibri" w:hAnsi="Calibri" w:cs="Calibri"/>
        </w:rPr>
        <w:t xml:space="preserve"> sample of documents suggests the urban </w:t>
      </w:r>
      <w:r w:rsidR="00CB1B11">
        <w:rPr>
          <w:rFonts w:ascii="Calibri" w:eastAsia="Calibri" w:hAnsi="Calibri" w:cs="Calibri"/>
        </w:rPr>
        <w:t xml:space="preserve">research </w:t>
      </w:r>
      <w:r w:rsidR="00160D1B">
        <w:rPr>
          <w:rFonts w:ascii="Calibri" w:eastAsia="Calibri" w:hAnsi="Calibri" w:cs="Calibri"/>
        </w:rPr>
        <w:t xml:space="preserve">community </w:t>
      </w:r>
      <w:r w:rsidR="00CB1B11">
        <w:rPr>
          <w:rFonts w:ascii="Calibri" w:eastAsia="Calibri" w:hAnsi="Calibri" w:cs="Calibri"/>
        </w:rPr>
        <w:t xml:space="preserve">focused on mitigation </w:t>
      </w:r>
      <w:r w:rsidR="00160D1B">
        <w:rPr>
          <w:rFonts w:ascii="Calibri" w:eastAsia="Calibri" w:hAnsi="Calibri" w:cs="Calibri"/>
        </w:rPr>
        <w:t>does not shy away from comparative research</w:t>
      </w:r>
      <w:r w:rsidR="00D961FF">
        <w:rPr>
          <w:rFonts w:ascii="Calibri" w:eastAsia="Calibri" w:hAnsi="Calibri" w:cs="Calibri"/>
        </w:rPr>
        <w:t xml:space="preserve">, but remains </w:t>
      </w:r>
      <w:r w:rsidR="007B4A96">
        <w:rPr>
          <w:rFonts w:ascii="Calibri" w:eastAsia="Calibri" w:hAnsi="Calibri" w:cs="Calibri"/>
        </w:rPr>
        <w:t>conservative</w:t>
      </w:r>
      <w:r w:rsidR="00D961FF">
        <w:rPr>
          <w:rFonts w:ascii="Calibri" w:eastAsia="Calibri" w:hAnsi="Calibri" w:cs="Calibri"/>
        </w:rPr>
        <w:t xml:space="preserve"> in the number of cases compared.</w:t>
      </w:r>
      <w:r w:rsidR="002D518F">
        <w:rPr>
          <w:rFonts w:ascii="Calibri" w:eastAsia="Calibri" w:hAnsi="Calibri" w:cs="Calibri"/>
        </w:rPr>
        <w:t xml:space="preserve"> We identify</w:t>
      </w:r>
      <w:r w:rsidR="00D961FF">
        <w:rPr>
          <w:rFonts w:ascii="Calibri" w:eastAsia="Calibri" w:hAnsi="Calibri" w:cs="Calibri"/>
        </w:rPr>
        <w:t xml:space="preserve"> 699 studies </w:t>
      </w:r>
      <w:r w:rsidR="002D518F">
        <w:rPr>
          <w:rFonts w:ascii="Calibri" w:eastAsia="Calibri" w:hAnsi="Calibri" w:cs="Calibri"/>
        </w:rPr>
        <w:t xml:space="preserve">that </w:t>
      </w:r>
      <w:r w:rsidR="00D961FF">
        <w:rPr>
          <w:rFonts w:ascii="Calibri" w:eastAsia="Calibri" w:hAnsi="Calibri" w:cs="Calibri"/>
        </w:rPr>
        <w:t xml:space="preserve">refer to more than one city in the abstract </w:t>
      </w:r>
      <w:r w:rsidR="002D518F">
        <w:rPr>
          <w:rFonts w:ascii="Calibri" w:eastAsia="Calibri" w:hAnsi="Calibri" w:cs="Calibri"/>
        </w:rPr>
        <w:t xml:space="preserve">(of 3,440 in the sample </w:t>
      </w:r>
      <w:r w:rsidR="00D961FF">
        <w:rPr>
          <w:rFonts w:ascii="Calibri" w:eastAsia="Calibri" w:hAnsi="Calibri" w:cs="Calibri"/>
        </w:rPr>
        <w:t>– approximately 20%</w:t>
      </w:r>
      <w:r w:rsidR="002D518F">
        <w:rPr>
          <w:rFonts w:ascii="Calibri" w:eastAsia="Calibri" w:hAnsi="Calibri" w:cs="Calibri"/>
        </w:rPr>
        <w:t>)</w:t>
      </w:r>
      <w:r w:rsidR="00D961FF">
        <w:rPr>
          <w:rFonts w:ascii="Calibri" w:eastAsia="Calibri" w:hAnsi="Calibri" w:cs="Calibri"/>
        </w:rPr>
        <w:t>.</w:t>
      </w:r>
      <w:r w:rsidR="007B4A96">
        <w:rPr>
          <w:rFonts w:ascii="Calibri" w:eastAsia="Calibri" w:hAnsi="Calibri" w:cs="Calibri"/>
        </w:rPr>
        <w:t xml:space="preserve"> </w:t>
      </w:r>
      <w:r w:rsidR="00C6067A">
        <w:rPr>
          <w:rFonts w:ascii="Calibri" w:eastAsia="Calibri" w:hAnsi="Calibri" w:cs="Calibri"/>
        </w:rPr>
        <w:t xml:space="preserve">The majority of these studies (409) mention only two cities, with a steep decline to a few dozen studies on 5 or more cities (SI Text </w:t>
      </w:r>
      <w:r w:rsidR="00C6067A" w:rsidRPr="00CE0E73">
        <w:rPr>
          <w:rFonts w:ascii="Calibri" w:eastAsia="Calibri" w:hAnsi="Calibri" w:cs="Calibri"/>
        </w:rPr>
        <w:fldChar w:fldCharType="begin"/>
      </w:r>
      <w:r w:rsidR="00C6067A" w:rsidRPr="00CE0E73">
        <w:rPr>
          <w:rFonts w:ascii="Calibri" w:eastAsia="Calibri" w:hAnsi="Calibri" w:cs="Calibri"/>
        </w:rPr>
        <w:instrText xml:space="preserve"> REF _Ref512332084 \h </w:instrText>
      </w:r>
      <w:r w:rsidR="00CE0E73" w:rsidRPr="00CE0E73">
        <w:rPr>
          <w:rFonts w:ascii="Calibri" w:eastAsia="Calibri" w:hAnsi="Calibri" w:cs="Calibri"/>
        </w:rPr>
        <w:instrText xml:space="preserve"> \* MERGEFORMAT </w:instrText>
      </w:r>
      <w:r w:rsidR="00C6067A" w:rsidRPr="00CE0E73">
        <w:rPr>
          <w:rFonts w:ascii="Calibri" w:eastAsia="Calibri" w:hAnsi="Calibri" w:cs="Calibri"/>
        </w:rPr>
      </w:r>
      <w:r w:rsidR="00C6067A" w:rsidRPr="00CE0E73">
        <w:rPr>
          <w:rFonts w:ascii="Calibri" w:eastAsia="Calibri" w:hAnsi="Calibri" w:cs="Calibri"/>
        </w:rPr>
        <w:fldChar w:fldCharType="separate"/>
      </w:r>
      <w:r w:rsidR="0049721F" w:rsidRPr="00D66384">
        <w:t xml:space="preserve">Figure </w:t>
      </w:r>
      <w:r w:rsidR="0049721F" w:rsidRPr="00D66384">
        <w:rPr>
          <w:noProof/>
        </w:rPr>
        <w:t>6</w:t>
      </w:r>
      <w:r w:rsidR="00C6067A" w:rsidRPr="00CE0E73">
        <w:rPr>
          <w:rFonts w:ascii="Calibri" w:eastAsia="Calibri" w:hAnsi="Calibri" w:cs="Calibri"/>
        </w:rPr>
        <w:fldChar w:fldCharType="end"/>
      </w:r>
      <w:r w:rsidR="00C6067A">
        <w:rPr>
          <w:rFonts w:ascii="Calibri" w:eastAsia="Calibri" w:hAnsi="Calibri" w:cs="Calibri"/>
        </w:rPr>
        <w:t xml:space="preserve">). </w:t>
      </w:r>
    </w:p>
    <w:p w14:paraId="27AEE17B" w14:textId="418CC2AB" w:rsidR="00D961FF" w:rsidRDefault="007B4A96" w:rsidP="005A2F0C">
      <w:pPr>
        <w:spacing w:line="480" w:lineRule="auto"/>
        <w:rPr>
          <w:rFonts w:ascii="Calibri" w:eastAsia="Calibri" w:hAnsi="Calibri" w:cs="Calibri"/>
        </w:rPr>
      </w:pPr>
      <w:r>
        <w:rPr>
          <w:rFonts w:ascii="Calibri" w:eastAsia="Calibri" w:hAnsi="Calibri" w:cs="Calibri"/>
        </w:rPr>
        <w:t>I</w:t>
      </w:r>
      <w:r w:rsidR="00D961FF">
        <w:rPr>
          <w:rFonts w:ascii="Calibri" w:eastAsia="Calibri" w:hAnsi="Calibri" w:cs="Calibri"/>
        </w:rPr>
        <w:t>nter-regional comparisons are relatively ra</w:t>
      </w:r>
      <w:r w:rsidR="009116AF">
        <w:rPr>
          <w:rFonts w:ascii="Calibri" w:eastAsia="Calibri" w:hAnsi="Calibri" w:cs="Calibri"/>
        </w:rPr>
        <w:t>r</w:t>
      </w:r>
      <w:r w:rsidR="00D961FF">
        <w:rPr>
          <w:rFonts w:ascii="Calibri" w:eastAsia="Calibri" w:hAnsi="Calibri" w:cs="Calibri"/>
        </w:rPr>
        <w:t xml:space="preserve">e. </w:t>
      </w:r>
      <w:r w:rsidR="00B20386" w:rsidRPr="00437441">
        <w:rPr>
          <w:rFonts w:ascii="Calibri" w:eastAsia="Calibri" w:hAnsi="Calibri" w:cs="Calibri"/>
        </w:rPr>
        <w:fldChar w:fldCharType="begin"/>
      </w:r>
      <w:r w:rsidR="00B20386" w:rsidRPr="00B20386">
        <w:rPr>
          <w:rFonts w:ascii="Calibri" w:eastAsia="Calibri" w:hAnsi="Calibri" w:cs="Calibri"/>
        </w:rPr>
        <w:instrText xml:space="preserve"> REF _Ref515031775 \h </w:instrText>
      </w:r>
      <w:r w:rsidR="00B20386" w:rsidRPr="00D66384">
        <w:rPr>
          <w:rFonts w:ascii="Calibri" w:eastAsia="Calibri" w:hAnsi="Calibri" w:cs="Calibri"/>
        </w:rPr>
        <w:instrText xml:space="preserve"> \* MERGEFORMAT </w:instrText>
      </w:r>
      <w:r w:rsidR="00B20386" w:rsidRPr="00437441">
        <w:rPr>
          <w:rFonts w:ascii="Calibri" w:eastAsia="Calibri" w:hAnsi="Calibri" w:cs="Calibri"/>
        </w:rPr>
      </w:r>
      <w:r w:rsidR="00B20386" w:rsidRPr="00437441">
        <w:rPr>
          <w:rFonts w:ascii="Calibri" w:eastAsia="Calibri" w:hAnsi="Calibri" w:cs="Calibri"/>
        </w:rPr>
        <w:fldChar w:fldCharType="separate"/>
      </w:r>
      <w:r w:rsidR="00B20386" w:rsidRPr="00D66384">
        <w:t xml:space="preserve">Figure </w:t>
      </w:r>
      <w:r w:rsidR="00B20386" w:rsidRPr="00D66384">
        <w:rPr>
          <w:noProof/>
        </w:rPr>
        <w:t>5</w:t>
      </w:r>
      <w:r w:rsidR="00B20386" w:rsidRPr="00437441">
        <w:rPr>
          <w:rFonts w:ascii="Calibri" w:eastAsia="Calibri" w:hAnsi="Calibri" w:cs="Calibri"/>
        </w:rPr>
        <w:fldChar w:fldCharType="end"/>
      </w:r>
      <w:r w:rsidR="00B20386">
        <w:rPr>
          <w:rFonts w:ascii="Calibri" w:eastAsia="Calibri" w:hAnsi="Calibri" w:cs="Calibri"/>
        </w:rPr>
        <w:t xml:space="preserve"> in the SI text </w:t>
      </w:r>
      <w:r w:rsidR="00D961FF">
        <w:rPr>
          <w:rFonts w:ascii="Calibri" w:eastAsia="Calibri" w:hAnsi="Calibri" w:cs="Calibri"/>
        </w:rPr>
        <w:t xml:space="preserve">visualises the pairwise correlations of cities within abstracts, aggregating by region. Asian cities tend to be compared to other Asian cities, </w:t>
      </w:r>
      <w:r w:rsidR="00CE0E73">
        <w:rPr>
          <w:rFonts w:ascii="Calibri" w:eastAsia="Calibri" w:hAnsi="Calibri" w:cs="Calibri"/>
        </w:rPr>
        <w:t xml:space="preserve">European cities to European cities, </w:t>
      </w:r>
      <w:r w:rsidR="00D961FF">
        <w:rPr>
          <w:rFonts w:ascii="Calibri" w:eastAsia="Calibri" w:hAnsi="Calibri" w:cs="Calibri"/>
        </w:rPr>
        <w:t xml:space="preserve">and likewise in North America. </w:t>
      </w:r>
      <w:r w:rsidR="00C73378">
        <w:rPr>
          <w:rFonts w:ascii="Calibri" w:eastAsia="Calibri" w:hAnsi="Calibri" w:cs="Calibri"/>
        </w:rPr>
        <w:t>C</w:t>
      </w:r>
      <w:r w:rsidR="00D961FF">
        <w:rPr>
          <w:rFonts w:ascii="Calibri" w:eastAsia="Calibri" w:hAnsi="Calibri" w:cs="Calibri"/>
        </w:rPr>
        <w:t>omparative literatures based in Latin America, Africa and Oceania</w:t>
      </w:r>
      <w:r w:rsidR="00C73378">
        <w:rPr>
          <w:rFonts w:ascii="Calibri" w:eastAsia="Calibri" w:hAnsi="Calibri" w:cs="Calibri"/>
        </w:rPr>
        <w:t>, on the other hand,</w:t>
      </w:r>
      <w:r w:rsidR="00D961FF">
        <w:rPr>
          <w:rFonts w:ascii="Calibri" w:eastAsia="Calibri" w:hAnsi="Calibri" w:cs="Calibri"/>
        </w:rPr>
        <w:t xml:space="preserve"> are</w:t>
      </w:r>
      <w:r w:rsidR="002D518F">
        <w:rPr>
          <w:rFonts w:ascii="Calibri" w:eastAsia="Calibri" w:hAnsi="Calibri" w:cs="Calibri"/>
        </w:rPr>
        <w:t xml:space="preserve"> far less cautious and have </w:t>
      </w:r>
      <w:r w:rsidR="00D961FF">
        <w:rPr>
          <w:rFonts w:ascii="Calibri" w:eastAsia="Calibri" w:hAnsi="Calibri" w:cs="Calibri"/>
        </w:rPr>
        <w:t>higher fracti</w:t>
      </w:r>
      <w:r>
        <w:rPr>
          <w:rFonts w:ascii="Calibri" w:eastAsia="Calibri" w:hAnsi="Calibri" w:cs="Calibri"/>
        </w:rPr>
        <w:t>on</w:t>
      </w:r>
      <w:r w:rsidR="002D518F">
        <w:rPr>
          <w:rFonts w:ascii="Calibri" w:eastAsia="Calibri" w:hAnsi="Calibri" w:cs="Calibri"/>
        </w:rPr>
        <w:t>s</w:t>
      </w:r>
      <w:r>
        <w:rPr>
          <w:rFonts w:ascii="Calibri" w:eastAsia="Calibri" w:hAnsi="Calibri" w:cs="Calibri"/>
        </w:rPr>
        <w:t xml:space="preserve"> of international comparisons, although fewer </w:t>
      </w:r>
      <w:r w:rsidR="003867D6">
        <w:rPr>
          <w:rFonts w:ascii="Calibri" w:eastAsia="Calibri" w:hAnsi="Calibri" w:cs="Calibri"/>
        </w:rPr>
        <w:t xml:space="preserve">total </w:t>
      </w:r>
      <w:r>
        <w:rPr>
          <w:rFonts w:ascii="Calibri" w:eastAsia="Calibri" w:hAnsi="Calibri" w:cs="Calibri"/>
        </w:rPr>
        <w:t>studies.</w:t>
      </w:r>
      <w:r w:rsidR="00235397">
        <w:rPr>
          <w:rFonts w:ascii="Calibri" w:eastAsia="Calibri" w:hAnsi="Calibri" w:cs="Calibri"/>
        </w:rPr>
        <w:t xml:space="preserve"> Considering the total scope of the urban case study literature</w:t>
      </w:r>
      <w:r w:rsidR="00FB52F3">
        <w:rPr>
          <w:rFonts w:ascii="Calibri" w:eastAsia="Calibri" w:hAnsi="Calibri" w:cs="Calibri"/>
        </w:rPr>
        <w:t xml:space="preserve"> (3,440 studies)</w:t>
      </w:r>
      <w:r w:rsidR="00235397">
        <w:rPr>
          <w:rFonts w:ascii="Calibri" w:eastAsia="Calibri" w:hAnsi="Calibri" w:cs="Calibri"/>
        </w:rPr>
        <w:t>, the subset that is comparative</w:t>
      </w:r>
      <w:r w:rsidR="00FB52F3">
        <w:rPr>
          <w:rFonts w:ascii="Calibri" w:eastAsia="Calibri" w:hAnsi="Calibri" w:cs="Calibri"/>
        </w:rPr>
        <w:t xml:space="preserve"> (699)</w:t>
      </w:r>
      <w:r w:rsidR="00235397">
        <w:rPr>
          <w:rFonts w:ascii="Calibri" w:eastAsia="Calibri" w:hAnsi="Calibri" w:cs="Calibri"/>
        </w:rPr>
        <w:t>, and internationally comparative</w:t>
      </w:r>
      <w:r w:rsidR="00FB52F3">
        <w:rPr>
          <w:rFonts w:ascii="Calibri" w:eastAsia="Calibri" w:hAnsi="Calibri" w:cs="Calibri"/>
        </w:rPr>
        <w:t xml:space="preserve"> </w:t>
      </w:r>
      <w:r w:rsidR="00B11E02">
        <w:rPr>
          <w:rFonts w:ascii="Calibri" w:eastAsia="Calibri" w:hAnsi="Calibri" w:cs="Calibri"/>
        </w:rPr>
        <w:t>(202)</w:t>
      </w:r>
      <w:r w:rsidR="00235397">
        <w:rPr>
          <w:rFonts w:ascii="Calibri" w:eastAsia="Calibri" w:hAnsi="Calibri" w:cs="Calibri"/>
        </w:rPr>
        <w:t>, is small.</w:t>
      </w:r>
    </w:p>
    <w:p w14:paraId="2EF9CD6A" w14:textId="43EFD54F" w:rsidR="007909D2" w:rsidRDefault="00CF1FAE" w:rsidP="005A2F0C">
      <w:pPr>
        <w:spacing w:line="480" w:lineRule="auto"/>
        <w:rPr>
          <w:rFonts w:ascii="Calibri" w:eastAsia="Calibri" w:hAnsi="Calibri" w:cs="Calibri"/>
        </w:rPr>
      </w:pPr>
      <w:r>
        <w:rPr>
          <w:rFonts w:ascii="Calibri" w:eastAsia="Calibri" w:hAnsi="Calibri" w:cs="Calibri"/>
        </w:rPr>
        <w:t xml:space="preserve">Based on a random selection and review of documents, we find little justification for why particular cities are bundled together, beyond claims of contextual diversity. Although this decision may often be driven by pragmatic concerns (such as funding and research partners), scientific learning in the field presupposes a transparent discussion of comparative logics </w:t>
      </w:r>
      <w:r>
        <w:rPr>
          <w:rFonts w:ascii="Calibri" w:eastAsia="Calibri" w:hAnsi="Calibri" w:cs="Calibri"/>
        </w:rPr>
        <w:fldChar w:fldCharType="begin" w:fldLock="1"/>
      </w:r>
      <w:r w:rsidR="00745665">
        <w:rPr>
          <w:rFonts w:ascii="Calibri" w:eastAsia="Calibri" w:hAnsi="Calibri" w:cs="Calibri"/>
        </w:rPr>
        <w:instrText>ADDIN CSL_CITATION { "citationItems" : [ { "id" : "ITEM-1", "itemData" : { "DOI" : "10.1162/GLEP_a_00316", "author" : [ { "dropping-particle" : "", "family" : "Steinberg", "given" : "Paul F.", "non-dropping-particle" : "", "parse-names" : false, "suffix" : "" } ], "container-title" : "Global Environmental Politics", "id" : "ITEM-1", "issue" : "3", "issued" : { "date-parts" : [ [ "2015" ] ] }, "page" : "152-175", "title" : "Can We Generalize from Case Studies?", "type" : "article-journal", "volume" : "15" }, "uris" : [ "http://www.mendeley.com/documents/?uuid=66b3aca0-8291-4a25-be06-0553b7e53b88" ] } ], "mendeley" : { "formattedCitation" : "&lt;sup&gt;14&lt;/sup&gt;", "plainTextFormattedCitation" : "14", "previouslyFormattedCitation" : "&lt;sup&gt;14&lt;/sup&gt;" }, "properties" : { "noteIndex" : 0 }, "schema" : "https://github.com/citation-style-language/schema/raw/master/csl-citation.json" }</w:instrText>
      </w:r>
      <w:r>
        <w:rPr>
          <w:rFonts w:ascii="Calibri" w:eastAsia="Calibri" w:hAnsi="Calibri" w:cs="Calibri"/>
        </w:rPr>
        <w:fldChar w:fldCharType="separate"/>
      </w:r>
      <w:r w:rsidR="006763E3" w:rsidRPr="006763E3">
        <w:rPr>
          <w:rFonts w:ascii="Calibri" w:eastAsia="Calibri" w:hAnsi="Calibri" w:cs="Calibri"/>
          <w:noProof/>
          <w:vertAlign w:val="superscript"/>
        </w:rPr>
        <w:t>14</w:t>
      </w:r>
      <w:r>
        <w:rPr>
          <w:rFonts w:ascii="Calibri" w:eastAsia="Calibri" w:hAnsi="Calibri" w:cs="Calibri"/>
        </w:rPr>
        <w:fldChar w:fldCharType="end"/>
      </w:r>
      <w:r>
        <w:rPr>
          <w:rFonts w:ascii="Calibri" w:eastAsia="Calibri" w:hAnsi="Calibri" w:cs="Calibri"/>
        </w:rPr>
        <w:t xml:space="preserve">. For instance, </w:t>
      </w:r>
      <w:r w:rsidR="00A13DDD">
        <w:rPr>
          <w:rFonts w:ascii="Calibri" w:eastAsia="Calibri" w:hAnsi="Calibri" w:cs="Calibri"/>
        </w:rPr>
        <w:t xml:space="preserve">urbanists often state </w:t>
      </w:r>
      <w:r>
        <w:rPr>
          <w:rFonts w:ascii="Calibri" w:eastAsia="Calibri" w:hAnsi="Calibri" w:cs="Calibri"/>
        </w:rPr>
        <w:t xml:space="preserve">that </w:t>
      </w:r>
      <w:r w:rsidR="009233FD">
        <w:rPr>
          <w:rFonts w:ascii="Calibri" w:eastAsia="Calibri" w:hAnsi="Calibri" w:cs="Calibri"/>
        </w:rPr>
        <w:t xml:space="preserve">cities share </w:t>
      </w:r>
      <w:r>
        <w:rPr>
          <w:rFonts w:ascii="Calibri" w:eastAsia="Calibri" w:hAnsi="Calibri" w:cs="Calibri"/>
        </w:rPr>
        <w:t xml:space="preserve">common structural (political, economic, or geographic) characteristics </w:t>
      </w:r>
      <w:r w:rsidR="009233FD">
        <w:rPr>
          <w:rFonts w:ascii="Calibri" w:eastAsia="Calibri" w:hAnsi="Calibri" w:cs="Calibri"/>
        </w:rPr>
        <w:t xml:space="preserve">that </w:t>
      </w:r>
      <w:r>
        <w:rPr>
          <w:rFonts w:ascii="Calibri" w:eastAsia="Calibri" w:hAnsi="Calibri" w:cs="Calibri"/>
        </w:rPr>
        <w:t>drive urban phenomena, leading to differing path dependencies in energy consumption</w:t>
      </w:r>
      <w:r w:rsidR="009233FD">
        <w:rPr>
          <w:rFonts w:ascii="Calibri" w:eastAsia="Calibri" w:hAnsi="Calibri" w:cs="Calibri"/>
        </w:rPr>
        <w:t>.</w:t>
      </w:r>
      <w:r w:rsidR="00A13DDD">
        <w:rPr>
          <w:rFonts w:ascii="Calibri" w:eastAsia="Calibri" w:hAnsi="Calibri" w:cs="Calibri"/>
        </w:rPr>
        <w:t xml:space="preserve"> </w:t>
      </w:r>
      <w:r w:rsidR="007909D2">
        <w:rPr>
          <w:rFonts w:ascii="Calibri" w:eastAsia="Calibri" w:hAnsi="Calibri" w:cs="Calibri"/>
        </w:rPr>
        <w:t xml:space="preserve">Comparative studies can leverage these commonalities to isolate </w:t>
      </w:r>
      <w:r w:rsidR="003F6172">
        <w:rPr>
          <w:rFonts w:ascii="Calibri" w:eastAsia="Calibri" w:hAnsi="Calibri" w:cs="Calibri"/>
        </w:rPr>
        <w:t xml:space="preserve">historically contingent drivers, </w:t>
      </w:r>
      <w:r w:rsidR="007909D2">
        <w:rPr>
          <w:rFonts w:ascii="Calibri" w:eastAsia="Calibri" w:hAnsi="Calibri" w:cs="Calibri"/>
        </w:rPr>
        <w:t>ad</w:t>
      </w:r>
      <w:r w:rsidR="003F6172">
        <w:rPr>
          <w:rFonts w:ascii="Calibri" w:eastAsia="Calibri" w:hAnsi="Calibri" w:cs="Calibri"/>
        </w:rPr>
        <w:t>vancing</w:t>
      </w:r>
      <w:r w:rsidR="007909D2">
        <w:rPr>
          <w:rFonts w:ascii="Calibri" w:eastAsia="Calibri" w:hAnsi="Calibri" w:cs="Calibri"/>
        </w:rPr>
        <w:t xml:space="preserve"> theories of </w:t>
      </w:r>
      <w:r w:rsidR="00CB1B11">
        <w:rPr>
          <w:rFonts w:ascii="Calibri" w:eastAsia="Calibri" w:hAnsi="Calibri" w:cs="Calibri"/>
        </w:rPr>
        <w:t xml:space="preserve">sustainable </w:t>
      </w:r>
      <w:r w:rsidR="003F6172">
        <w:rPr>
          <w:rFonts w:ascii="Calibri" w:eastAsia="Calibri" w:hAnsi="Calibri" w:cs="Calibri"/>
        </w:rPr>
        <w:t>urban development. S</w:t>
      </w:r>
      <w:r w:rsidR="00CB1B11">
        <w:rPr>
          <w:rFonts w:ascii="Calibri" w:eastAsia="Calibri" w:hAnsi="Calibri" w:cs="Calibri"/>
        </w:rPr>
        <w:t xml:space="preserve">uch approaches have </w:t>
      </w:r>
      <w:r w:rsidR="001C195E">
        <w:rPr>
          <w:rFonts w:ascii="Calibri" w:eastAsia="Calibri" w:hAnsi="Calibri" w:cs="Calibri"/>
        </w:rPr>
        <w:t xml:space="preserve">not </w:t>
      </w:r>
      <w:r w:rsidR="00CB1B11">
        <w:rPr>
          <w:rFonts w:ascii="Calibri" w:eastAsia="Calibri" w:hAnsi="Calibri" w:cs="Calibri"/>
        </w:rPr>
        <w:t>yet mature</w:t>
      </w:r>
      <w:r w:rsidR="001C195E">
        <w:rPr>
          <w:rFonts w:ascii="Calibri" w:eastAsia="Calibri" w:hAnsi="Calibri" w:cs="Calibri"/>
        </w:rPr>
        <w:t>d</w:t>
      </w:r>
      <w:r w:rsidR="00CB1B11">
        <w:rPr>
          <w:rFonts w:ascii="Calibri" w:eastAsia="Calibri" w:hAnsi="Calibri" w:cs="Calibri"/>
        </w:rPr>
        <w:t xml:space="preserve"> in practice</w:t>
      </w:r>
      <w:r w:rsidR="003F6172">
        <w:rPr>
          <w:rFonts w:ascii="Calibri" w:eastAsia="Calibri" w:hAnsi="Calibri" w:cs="Calibri"/>
        </w:rPr>
        <w:t>, nor have they been the focus of conceptual and methodological discussion in the urban mitigation literature</w:t>
      </w:r>
      <w:r w:rsidR="007909D2">
        <w:rPr>
          <w:rFonts w:ascii="Calibri" w:eastAsia="Calibri" w:hAnsi="Calibri" w:cs="Calibri"/>
        </w:rPr>
        <w:t xml:space="preserve"> </w:t>
      </w:r>
      <w:r w:rsidR="003F6172">
        <w:rPr>
          <w:rFonts w:ascii="Calibri" w:eastAsia="Calibri" w:hAnsi="Calibri" w:cs="Calibri"/>
        </w:rPr>
        <w:t xml:space="preserve">to date </w:t>
      </w:r>
      <w:r w:rsidR="007909D2">
        <w:rPr>
          <w:rFonts w:ascii="Calibri" w:eastAsia="Calibri" w:hAnsi="Calibri" w:cs="Calibri"/>
        </w:rPr>
        <w:fldChar w:fldCharType="begin" w:fldLock="1"/>
      </w:r>
      <w:r w:rsidR="00745665">
        <w:rPr>
          <w:rFonts w:ascii="Calibri" w:eastAsia="Calibri" w:hAnsi="Calibri" w:cs="Calibri"/>
        </w:rPr>
        <w:instrText>ADDIN CSL_CITATION { "citationItems" : [ { "id" : "ITEM-1", "itemData" : { "author" : [ { "dropping-particle" : "", "family" : "Advisory Committee for Environmental Research and Education", "given" : "", "non-dropping-particle" : "", "parse-names" : false, "suffix" : "" } ], "id" : "ITEM-1", "issue" : "January", "issued" : { "date-parts" : [ [ "2018" ] ] }, "number-of-pages" : "1-32", "publisher-place" : "Alexandria, USA", "title" : "Sustainable Urban Systems: Articulating a Long-Term Convergence Research Agenda. A Report from the NSF Advisory Committee for Environmental Research and Education. Prepared by the Sustainable Urban Systems Subcommittee.", "type" : "report" }, "uris" : [ "http://www.mendeley.com/documents/?uuid=81fa6cca-adff-44ad-bccc-84c8578efe68" ] } ], "mendeley" : { "formattedCitation" : "&lt;sup&gt;19&lt;/sup&gt;", "plainTextFormattedCitation" : "19", "previouslyFormattedCitation" : "&lt;sup&gt;19&lt;/sup&gt;" }, "properties" : { "noteIndex" : 0 }, "schema" : "https://github.com/citation-style-language/schema/raw/master/csl-citation.json" }</w:instrText>
      </w:r>
      <w:r w:rsidR="007909D2">
        <w:rPr>
          <w:rFonts w:ascii="Calibri" w:eastAsia="Calibri" w:hAnsi="Calibri" w:cs="Calibri"/>
        </w:rPr>
        <w:fldChar w:fldCharType="separate"/>
      </w:r>
      <w:r w:rsidR="006763E3" w:rsidRPr="006763E3">
        <w:rPr>
          <w:rFonts w:ascii="Calibri" w:eastAsia="Calibri" w:hAnsi="Calibri" w:cs="Calibri"/>
          <w:noProof/>
          <w:vertAlign w:val="superscript"/>
        </w:rPr>
        <w:t>19</w:t>
      </w:r>
      <w:r w:rsidR="007909D2">
        <w:rPr>
          <w:rFonts w:ascii="Calibri" w:eastAsia="Calibri" w:hAnsi="Calibri" w:cs="Calibri"/>
        </w:rPr>
        <w:fldChar w:fldCharType="end"/>
      </w:r>
      <w:r w:rsidR="007909D2">
        <w:rPr>
          <w:rFonts w:ascii="Calibri" w:eastAsia="Calibri" w:hAnsi="Calibri" w:cs="Calibri"/>
        </w:rPr>
        <w:t>.</w:t>
      </w:r>
    </w:p>
    <w:p w14:paraId="7BEFD707" w14:textId="5F0E2D3C" w:rsidR="00B32019" w:rsidRDefault="00F85AAB" w:rsidP="0065771C">
      <w:pPr>
        <w:spacing w:line="480" w:lineRule="auto"/>
        <w:rPr>
          <w:rFonts w:ascii="Calibri" w:eastAsia="Calibri" w:hAnsi="Calibri" w:cs="Calibri"/>
        </w:rPr>
      </w:pPr>
      <w:r>
        <w:rPr>
          <w:rFonts w:ascii="Calibri" w:eastAsia="Calibri" w:hAnsi="Calibri" w:cs="Calibri"/>
        </w:rPr>
        <w:t>A</w:t>
      </w:r>
      <w:r w:rsidR="00CA5439">
        <w:rPr>
          <w:rFonts w:ascii="Calibri" w:eastAsia="Calibri" w:hAnsi="Calibri" w:cs="Calibri"/>
        </w:rPr>
        <w:t>nother</w:t>
      </w:r>
      <w:r>
        <w:rPr>
          <w:rFonts w:ascii="Calibri" w:eastAsia="Calibri" w:hAnsi="Calibri" w:cs="Calibri"/>
        </w:rPr>
        <w:t xml:space="preserve"> key route towards learning is through literature reviews and urban assessments</w:t>
      </w:r>
      <w:r w:rsidR="006822A6">
        <w:rPr>
          <w:rFonts w:ascii="Calibri" w:eastAsia="Calibri" w:hAnsi="Calibri" w:cs="Calibri"/>
        </w:rPr>
        <w:t xml:space="preserve">. </w:t>
      </w:r>
      <w:r w:rsidR="00D723A7">
        <w:rPr>
          <w:rFonts w:ascii="Calibri" w:eastAsia="Calibri" w:hAnsi="Calibri" w:cs="Calibri"/>
        </w:rPr>
        <w:t xml:space="preserve">Systematic </w:t>
      </w:r>
      <w:r w:rsidR="00302A3D">
        <w:rPr>
          <w:rFonts w:ascii="Calibri" w:eastAsia="Calibri" w:hAnsi="Calibri" w:cs="Calibri"/>
        </w:rPr>
        <w:t xml:space="preserve">review methods – those that deploy transparent and </w:t>
      </w:r>
      <w:r w:rsidR="00D723A7">
        <w:rPr>
          <w:rFonts w:ascii="Calibri" w:eastAsia="Calibri" w:hAnsi="Calibri" w:cs="Calibri"/>
        </w:rPr>
        <w:t xml:space="preserve">reproducible </w:t>
      </w:r>
      <w:r w:rsidR="00302A3D">
        <w:rPr>
          <w:rFonts w:ascii="Calibri" w:eastAsia="Calibri" w:hAnsi="Calibri" w:cs="Calibri"/>
        </w:rPr>
        <w:t xml:space="preserve">procedures for literature selection, quality assessment and synthesis – are the gold standard for generating a robust evidence </w:t>
      </w:r>
      <w:r w:rsidR="00302A3D">
        <w:rPr>
          <w:rFonts w:ascii="Calibri" w:eastAsia="Calibri" w:hAnsi="Calibri" w:cs="Calibri"/>
        </w:rPr>
        <w:lastRenderedPageBreak/>
        <w:t xml:space="preserve">base for policy </w:t>
      </w:r>
      <w:r w:rsidR="00302A3D">
        <w:rPr>
          <w:rFonts w:ascii="Calibri" w:eastAsia="Calibri" w:hAnsi="Calibri" w:cs="Calibri"/>
        </w:rPr>
        <w:fldChar w:fldCharType="begin" w:fldLock="1"/>
      </w:r>
      <w:r w:rsidR="00745665">
        <w:rPr>
          <w:rFonts w:ascii="Calibri" w:eastAsia="Calibri" w:hAnsi="Calibri" w:cs="Calibri"/>
        </w:rPr>
        <w:instrText>ADDIN CSL_CITATION { "citationItems" : [ { "id" : "ITEM-1", "itemData" : { "DOI" : "10.1007/s10113-014-0708-7", "ISBN" : "1011301407", "ISSN" : "1436378X", "abstract" : "Recent controversy has led to calls for increased standardization and transparency in the methods used to synthesize climate change research. Though these debates have focused largely on the biophysical dimen- sions of climate change, human dimensions research is equally in need of improved methodological approaches for research synthesis. Systematic review approaches, and more recently realist review methods, have been used within the health sciences for decades to guide research synthesis. Despite this, penetration of these approaches into the social and environmental sciences has been limited. Here, we present an analysis of approaches for systematic review and research synthesis and examine their applica- bility in an adaptation context. Customized review frame- works informed by systematic approaches to research synthesis provide a conceptually appropriate and practical opportunity for increasing methodological transparency and rigor in synthesizing and tracking adaptation research. This review highlights innovative applications of system- atic approaches, with a focus on the unique challenges of integrating multiple data sources and formats in reviewing climate change adaptation policy and practice. We present guidelines, key considerations, and recommendations for systematic review in the social sciences in general and adaptation research in particular. We conclude by calling for increased conceptual and methodological development of systematic review approaches to address the methodo- logical challenges of synthesizing and tracking adaptation to climate change.", "author" : [ { "dropping-particle" : "", "family" : "Berrang-Ford", "given" : "Lea", "non-dropping-particle" : "", "parse-names" : false, "suffix" : "" }, { "dropping-particle" : "", "family" : "Pearce", "given" : "Tristan", "non-dropping-particle" : "", "parse-names" : false, "suffix" : "" }, { "dropping-particle" : "", "family" : "Ford", "given" : "James D.", "non-dropping-particle" : "", "parse-names" : false, "suffix" : "" } ], "container-title" : "Regional Environmental Change", "id" : "ITEM-1", "issued" : { "date-parts" : [ [ "2015" ] ] }, "title" : "Systematic review approaches for climate change adaptation research", "type" : "article-journal" }, "uris" : [ "http://www.mendeley.com/documents/?uuid=33793b16-bc6b-4271-b987-e4d78fa91b6f" ] }, { "id" : "ITEM-2", "itemData" : { "DOI" : "10.1016/j.enpol.2006.06.008", "ISSN" : "03014215", "abstract" : "The Russian Federation has begun restructuring its electricity sector, following the standard restructuring model of complete vertical separation of generation from transmission, with the aim of creating competition in regional generation markets. This paper examines the structure of the six principal regional generation markets that are in their early stages of development and argues that they are likely to be characterized by high levels of market power on the part of individual privatized generation companies, especially during the peak winter demand season. These levels - considerably higher than those that caused competitive problems in California - seem to create a serious risk of price spikes in deregulated wholesale electricity markets, and thus of significant price increases to consumers of electricity.", "author" : [ { "dropping-particle" : "", "family" : "Sorrell", "given" : "Steve", "non-dropping-particle" : "", "parse-names" : false, "suffix" : "" } ], "container-title" : "Energy Policy", "id" : "ITEM-2", "issue" : "3", "issued" : { "date-parts" : [ [ "2007" ] ] }, "page" : "1858-1871", "title" : "Improving the evidence base for energy policy: The role of systematic reviews", "type" : "article-journal", "volume" : "35" }, "uris" : [ "http://www.mendeley.com/documents/?uuid=41daf3ab-0887-42e5-8b80-8db0b868540f" ] }, { "id" : "ITEM-3", "itemData" : { "DOI" : "10.1038/s41558-018-0180-3", "ISSN" : "1758-678X", "abstract" : "Literature reviews can help to inform decision-making, yet they may be subject to fatal bias if not conducted rigorously as \u2018systematic reviews\u2019. Reporting standards help authors to provide sufficient methodological detail to allow verification and replication, clarifying when key steps, such as critical appraisal, have been omitted.", "author" : [ { "dropping-particle" : "", "family" : "Haddaway", "given" : "Neal Robert", "non-dropping-particle" : "", "parse-names" : false, "suffix" : "" }, { "dropping-particle" : "", "family" : "Macura", "given" : "Biljana", "non-dropping-particle" : "", "parse-names" : false, "suffix" : "" } ], "container-title" : "Nature Climate Change", "id" : "ITEM-3", "issued" : { "date-parts" : [ [ "2018" ] ] }, "page" : "444\u2013453", "title" : "The role of reporting standards in producing robust literature reviews", "type" : "article-journal", "volume" : "8" }, "uris" : [ "http://www.mendeley.com/documents/?uuid=4b0fd77d-95ef-4f9e-b558-54088bfc58e1" ] } ], "mendeley" : { "formattedCitation" : "&lt;sup&gt;20\u201322&lt;/sup&gt;", "plainTextFormattedCitation" : "20\u201322", "previouslyFormattedCitation" : "&lt;sup&gt;20\u201322&lt;/sup&gt;" }, "properties" : { "noteIndex" : 0 }, "schema" : "https://github.com/citation-style-language/schema/raw/master/csl-citation.json" }</w:instrText>
      </w:r>
      <w:r w:rsidR="00302A3D">
        <w:rPr>
          <w:rFonts w:ascii="Calibri" w:eastAsia="Calibri" w:hAnsi="Calibri" w:cs="Calibri"/>
        </w:rPr>
        <w:fldChar w:fldCharType="separate"/>
      </w:r>
      <w:r w:rsidR="006763E3" w:rsidRPr="006763E3">
        <w:rPr>
          <w:rFonts w:ascii="Calibri" w:eastAsia="Calibri" w:hAnsi="Calibri" w:cs="Calibri"/>
          <w:noProof/>
          <w:vertAlign w:val="superscript"/>
        </w:rPr>
        <w:t>20–22</w:t>
      </w:r>
      <w:r w:rsidR="00302A3D">
        <w:rPr>
          <w:rFonts w:ascii="Calibri" w:eastAsia="Calibri" w:hAnsi="Calibri" w:cs="Calibri"/>
        </w:rPr>
        <w:fldChar w:fldCharType="end"/>
      </w:r>
      <w:r w:rsidR="00302A3D">
        <w:rPr>
          <w:rFonts w:ascii="Calibri" w:eastAsia="Calibri" w:hAnsi="Calibri" w:cs="Calibri"/>
        </w:rPr>
        <w:t xml:space="preserve">. </w:t>
      </w:r>
      <w:r w:rsidR="00CA5439">
        <w:rPr>
          <w:rFonts w:ascii="Calibri" w:eastAsia="Calibri" w:hAnsi="Calibri" w:cs="Calibri"/>
        </w:rPr>
        <w:t>These consist of a</w:t>
      </w:r>
      <w:r w:rsidR="00B32019">
        <w:rPr>
          <w:rFonts w:ascii="Calibri" w:eastAsia="Calibri" w:hAnsi="Calibri" w:cs="Calibri"/>
        </w:rPr>
        <w:t xml:space="preserve"> wide spread of quantitative, qualitative and mixed review approaches </w:t>
      </w:r>
      <w:r w:rsidR="00CA5439">
        <w:rPr>
          <w:rFonts w:ascii="Calibri" w:eastAsia="Calibri" w:hAnsi="Calibri" w:cs="Calibri"/>
        </w:rPr>
        <w:t xml:space="preserve">that are </w:t>
      </w:r>
      <w:r w:rsidR="00B32019">
        <w:rPr>
          <w:rFonts w:ascii="Calibri" w:eastAsia="Calibri" w:hAnsi="Calibri" w:cs="Calibri"/>
        </w:rPr>
        <w:t xml:space="preserve">well-documented in the health sciences literature </w:t>
      </w:r>
      <w:r w:rsidR="00B32019">
        <w:rPr>
          <w:rFonts w:ascii="Calibri" w:eastAsia="Calibri" w:hAnsi="Calibri" w:cs="Calibri"/>
        </w:rPr>
        <w:fldChar w:fldCharType="begin" w:fldLock="1"/>
      </w:r>
      <w:r w:rsidR="00745665">
        <w:rPr>
          <w:rFonts w:ascii="Calibri" w:eastAsia="Calibri" w:hAnsi="Calibri" w:cs="Calibri"/>
        </w:rPr>
        <w:instrText>ADDIN CSL_CITATION { "citationItems" : [ { "id" : "ITEM-1", "itemData" : { "DOI" : "10.1016/j.jclinepi.2015.11.022", "ISBN" : "1878-5921 (Electronic)\r0895-4356 (Linking)", "ISSN" : "18785921", "PMID" : "26912124", "abstract" : "Objective To compare and contrast different knowledge synthesis methods and map their specific steps through a scoping review to gain a better understanding of how to select the most appropriate knowledge synthesis method to answer research questions of complex evidence. Study design and setting Electronic databases were searched to identify studies reporting emerging knowledge synthesis methods (e.g., Realist review) across multidisciplinary fields. Two reviewers independently selected studies and abstracted data for each article. Results We synthesized diverse, often conflicting evidence to identify 12 unique knowledge synthesis methods and 13 analysis methods. We organized the 12 full knowledge synthesis methods according to their purpose, outputs and applicability for practice and policy, as well as general guidance on formulating the research question. To make sense of the overlap across these knowledge synthesis methods, we derived a conceptual algorithm to elucidate the process for selecting the optimal knowledge synthesis methods for particular research questions. Conclusion These findings represent a preliminary understanding on which we will base further advancement of knowledge in this field. As part of next steps, we will convene a meeting of international leaders in the field aimed at clarifying emerging knowledge synthesis approaches.", "author" : [ { "dropping-particle" : "", "family" : "Kastner", "given" : "Monika", "non-dropping-particle" : "", "parse-names" : false, "suffix" : "" }, { "dropping-particle" : "", "family" : "Antony", "given" : "Jesmin", "non-dropping-particle" : "", "parse-names" : false, "suffix" : "" }, { "dropping-particle" : "", "family" : "Soobiah", "given" : "Charlene", "non-dropping-particle" : "", "parse-names" : false, "suffix" : "" }, { "dropping-particle" : "", "family" : "Straus", "given" : "Sharon E.", "non-dropping-particle" : "", "parse-names" : false, "suffix" : "" }, { "dropping-particle" : "", "family" : "Tricco", "given" : "Andrea C.", "non-dropping-particle" : "", "parse-names" : false, "suffix" : "" } ], "container-title" : "Journal of Clinical Epidemiology", "id" : "ITEM-1", "issued" : { "date-parts" : [ [ "2016" ] ] }, "page" : "43-49", "publisher" : "Elsevier Inc", "title" : "Conceptual recommendations for selecting the most appropriate knowledge synthesis method to answer research questions related to complex evidence", "type" : "article-journal", "volume" : "73" }, "uris" : [ "http://www.mendeley.com/documents/?uuid=5424c31a-571f-4ca4-997f-295107602154" ] } ], "mendeley" : { "formattedCitation" : "&lt;sup&gt;23&lt;/sup&gt;", "plainTextFormattedCitation" : "23", "previouslyFormattedCitation" : "&lt;sup&gt;23&lt;/sup&gt;" }, "properties" : { "noteIndex" : 0 }, "schema" : "https://github.com/citation-style-language/schema/raw/master/csl-citation.json" }</w:instrText>
      </w:r>
      <w:r w:rsidR="00B32019">
        <w:rPr>
          <w:rFonts w:ascii="Calibri" w:eastAsia="Calibri" w:hAnsi="Calibri" w:cs="Calibri"/>
        </w:rPr>
        <w:fldChar w:fldCharType="separate"/>
      </w:r>
      <w:r w:rsidR="006763E3" w:rsidRPr="006763E3">
        <w:rPr>
          <w:rFonts w:ascii="Calibri" w:eastAsia="Calibri" w:hAnsi="Calibri" w:cs="Calibri"/>
          <w:noProof/>
          <w:vertAlign w:val="superscript"/>
        </w:rPr>
        <w:t>23</w:t>
      </w:r>
      <w:r w:rsidR="00B32019">
        <w:rPr>
          <w:rFonts w:ascii="Calibri" w:eastAsia="Calibri" w:hAnsi="Calibri" w:cs="Calibri"/>
        </w:rPr>
        <w:fldChar w:fldCharType="end"/>
      </w:r>
      <w:r w:rsidR="00B32019">
        <w:rPr>
          <w:rFonts w:ascii="Calibri" w:eastAsia="Calibri" w:hAnsi="Calibri" w:cs="Calibri"/>
        </w:rPr>
        <w:t>.</w:t>
      </w:r>
      <w:r w:rsidR="00EA59A1">
        <w:rPr>
          <w:rFonts w:ascii="Calibri" w:eastAsia="Calibri" w:hAnsi="Calibri" w:cs="Calibri"/>
        </w:rPr>
        <w:t xml:space="preserve"> </w:t>
      </w:r>
      <w:r w:rsidR="00395801">
        <w:rPr>
          <w:rFonts w:ascii="Calibri" w:eastAsia="Calibri" w:hAnsi="Calibri" w:cs="Calibri"/>
        </w:rPr>
        <w:t xml:space="preserve">Yet despite the high concentration of studies on particular topics and cities, </w:t>
      </w:r>
      <w:r w:rsidR="003F6172">
        <w:rPr>
          <w:rFonts w:ascii="Calibri" w:eastAsia="Calibri" w:hAnsi="Calibri" w:cs="Calibri"/>
        </w:rPr>
        <w:t xml:space="preserve">as </w:t>
      </w:r>
      <w:r w:rsidR="00395801">
        <w:rPr>
          <w:rFonts w:ascii="Calibri" w:eastAsia="Calibri" w:hAnsi="Calibri" w:cs="Calibri"/>
        </w:rPr>
        <w:t>shown above,</w:t>
      </w:r>
      <w:r w:rsidR="00395801" w:rsidDel="00395801">
        <w:rPr>
          <w:rFonts w:ascii="Calibri" w:eastAsia="Calibri" w:hAnsi="Calibri" w:cs="Calibri"/>
        </w:rPr>
        <w:t xml:space="preserve"> </w:t>
      </w:r>
      <w:r w:rsidR="00EA59A1">
        <w:rPr>
          <w:rFonts w:ascii="Calibri" w:eastAsia="Calibri" w:hAnsi="Calibri" w:cs="Calibri"/>
        </w:rPr>
        <w:t>we find limited progress on this front.</w:t>
      </w:r>
    </w:p>
    <w:p w14:paraId="28708232" w14:textId="734AEF59" w:rsidR="00B32019" w:rsidRDefault="009A5C3F" w:rsidP="00B41EE8">
      <w:pPr>
        <w:spacing w:line="480" w:lineRule="auto"/>
        <w:rPr>
          <w:rFonts w:ascii="Calibri" w:eastAsia="Calibri" w:hAnsi="Calibri" w:cs="Calibri"/>
        </w:rPr>
      </w:pPr>
      <w:r>
        <w:rPr>
          <w:rFonts w:ascii="Calibri" w:eastAsia="Calibri" w:hAnsi="Calibri" w:cs="Calibri"/>
        </w:rPr>
        <w:t>We search</w:t>
      </w:r>
      <w:r w:rsidR="00B32019">
        <w:rPr>
          <w:rFonts w:ascii="Calibri" w:eastAsia="Calibri" w:hAnsi="Calibri" w:cs="Calibri"/>
        </w:rPr>
        <w:t xml:space="preserve"> the original set </w:t>
      </w:r>
      <w:r>
        <w:rPr>
          <w:rFonts w:ascii="Calibri" w:eastAsia="Calibri" w:hAnsi="Calibri" w:cs="Calibri"/>
        </w:rPr>
        <w:t>of documents identified in our urban mitigation query (12,918 articles) for review articles</w:t>
      </w:r>
      <w:r w:rsidR="00B32019">
        <w:rPr>
          <w:rFonts w:ascii="Calibri" w:eastAsia="Calibri" w:hAnsi="Calibri" w:cs="Calibri"/>
        </w:rPr>
        <w:t xml:space="preserve">, </w:t>
      </w:r>
      <w:r>
        <w:rPr>
          <w:rFonts w:ascii="Calibri" w:eastAsia="Calibri" w:hAnsi="Calibri" w:cs="Calibri"/>
        </w:rPr>
        <w:t xml:space="preserve">and identify </w:t>
      </w:r>
      <w:r w:rsidR="00B32019">
        <w:rPr>
          <w:rFonts w:ascii="Calibri" w:eastAsia="Calibri" w:hAnsi="Calibri" w:cs="Calibri"/>
        </w:rPr>
        <w:t xml:space="preserve">just </w:t>
      </w:r>
      <w:r w:rsidR="00B32019" w:rsidRPr="006C64A3">
        <w:rPr>
          <w:rFonts w:ascii="Calibri" w:eastAsia="Calibri" w:hAnsi="Calibri" w:cs="Calibri"/>
        </w:rPr>
        <w:t>10</w:t>
      </w:r>
      <w:r w:rsidR="00B32019">
        <w:rPr>
          <w:rFonts w:ascii="Calibri" w:eastAsia="Calibri" w:hAnsi="Calibri" w:cs="Calibri"/>
        </w:rPr>
        <w:t xml:space="preserve"> studies </w:t>
      </w:r>
      <w:r w:rsidR="0005750C">
        <w:rPr>
          <w:rFonts w:ascii="Calibri" w:eastAsia="Calibri" w:hAnsi="Calibri" w:cs="Calibri"/>
        </w:rPr>
        <w:t xml:space="preserve">that </w:t>
      </w:r>
      <w:r w:rsidR="00B32019">
        <w:rPr>
          <w:rFonts w:ascii="Calibri" w:eastAsia="Calibri" w:hAnsi="Calibri" w:cs="Calibri"/>
        </w:rPr>
        <w:t>apply</w:t>
      </w:r>
      <w:r w:rsidR="00EA59A1">
        <w:rPr>
          <w:rFonts w:ascii="Calibri" w:eastAsia="Calibri" w:hAnsi="Calibri" w:cs="Calibri"/>
        </w:rPr>
        <w:t xml:space="preserve"> </w:t>
      </w:r>
      <w:r w:rsidR="00D723A7">
        <w:rPr>
          <w:rFonts w:ascii="Calibri" w:eastAsia="Calibri" w:hAnsi="Calibri" w:cs="Calibri"/>
        </w:rPr>
        <w:t xml:space="preserve">systematic </w:t>
      </w:r>
      <w:r w:rsidR="00CA5439">
        <w:rPr>
          <w:rFonts w:ascii="Calibri" w:eastAsia="Calibri" w:hAnsi="Calibri" w:cs="Calibri"/>
        </w:rPr>
        <w:t xml:space="preserve">review </w:t>
      </w:r>
      <w:r w:rsidR="00B32019">
        <w:rPr>
          <w:rFonts w:ascii="Calibri" w:eastAsia="Calibri" w:hAnsi="Calibri" w:cs="Calibri"/>
        </w:rPr>
        <w:t>methods</w:t>
      </w:r>
      <w:r w:rsidR="00CF1FAE">
        <w:rPr>
          <w:rFonts w:ascii="Calibri" w:eastAsia="Calibri" w:hAnsi="Calibri" w:cs="Calibri"/>
        </w:rPr>
        <w:t xml:space="preserve"> (see methods)</w:t>
      </w:r>
      <w:r w:rsidR="00B32019">
        <w:rPr>
          <w:rFonts w:ascii="Calibri" w:eastAsia="Calibri" w:hAnsi="Calibri" w:cs="Calibri"/>
        </w:rPr>
        <w:t xml:space="preserve">. The majority of these studies are </w:t>
      </w:r>
      <w:r w:rsidR="00524371">
        <w:rPr>
          <w:rFonts w:ascii="Calibri" w:eastAsia="Calibri" w:hAnsi="Calibri" w:cs="Calibri"/>
        </w:rPr>
        <w:t>narrative reviews</w:t>
      </w:r>
      <w:r>
        <w:rPr>
          <w:rFonts w:ascii="Calibri" w:eastAsia="Calibri" w:hAnsi="Calibri" w:cs="Calibri"/>
        </w:rPr>
        <w:t xml:space="preserve"> (</w:t>
      </w:r>
      <w:r w:rsidRPr="009A5C3F">
        <w:rPr>
          <w:rFonts w:ascii="Calibri" w:eastAsia="Calibri" w:hAnsi="Calibri" w:cs="Calibri"/>
        </w:rPr>
        <w:fldChar w:fldCharType="begin"/>
      </w:r>
      <w:r w:rsidRPr="009A5C3F">
        <w:rPr>
          <w:rFonts w:ascii="Calibri" w:eastAsia="Calibri" w:hAnsi="Calibri" w:cs="Calibri"/>
        </w:rPr>
        <w:instrText xml:space="preserve"> REF _Ref512426317 \h  \* MERGEFORMAT </w:instrText>
      </w:r>
      <w:r w:rsidRPr="009A5C3F">
        <w:rPr>
          <w:rFonts w:ascii="Calibri" w:eastAsia="Calibri" w:hAnsi="Calibri" w:cs="Calibri"/>
        </w:rPr>
      </w:r>
      <w:r w:rsidRPr="009A5C3F">
        <w:rPr>
          <w:rFonts w:ascii="Calibri" w:eastAsia="Calibri" w:hAnsi="Calibri" w:cs="Calibri"/>
        </w:rPr>
        <w:fldChar w:fldCharType="separate"/>
      </w:r>
      <w:r w:rsidR="001470AD" w:rsidRPr="001470AD">
        <w:t xml:space="preserve">Table </w:t>
      </w:r>
      <w:r w:rsidR="001470AD" w:rsidRPr="001470AD">
        <w:rPr>
          <w:noProof/>
        </w:rPr>
        <w:t>2</w:t>
      </w:r>
      <w:r w:rsidRPr="009A5C3F">
        <w:rPr>
          <w:rFonts w:ascii="Calibri" w:eastAsia="Calibri" w:hAnsi="Calibri" w:cs="Calibri"/>
        </w:rPr>
        <w:fldChar w:fldCharType="end"/>
      </w:r>
      <w:r>
        <w:rPr>
          <w:rFonts w:ascii="Calibri" w:eastAsia="Calibri" w:hAnsi="Calibri" w:cs="Calibri"/>
        </w:rPr>
        <w:t>)</w:t>
      </w:r>
      <w:r w:rsidR="00524371">
        <w:rPr>
          <w:rFonts w:ascii="Calibri" w:eastAsia="Calibri" w:hAnsi="Calibri" w:cs="Calibri"/>
        </w:rPr>
        <w:t xml:space="preserve">: akin to a normal literature review, but proceeding from a </w:t>
      </w:r>
      <w:r w:rsidR="008C16EA">
        <w:rPr>
          <w:rFonts w:ascii="Calibri" w:eastAsia="Calibri" w:hAnsi="Calibri" w:cs="Calibri"/>
        </w:rPr>
        <w:t>documented</w:t>
      </w:r>
      <w:r w:rsidR="00524371">
        <w:rPr>
          <w:rFonts w:ascii="Calibri" w:eastAsia="Calibri" w:hAnsi="Calibri" w:cs="Calibri"/>
        </w:rPr>
        <w:t xml:space="preserve"> search and selection of literature. </w:t>
      </w:r>
      <w:r w:rsidR="00417477">
        <w:rPr>
          <w:rFonts w:ascii="Calibri" w:eastAsia="Calibri" w:hAnsi="Calibri" w:cs="Calibri"/>
        </w:rPr>
        <w:t>Only three studies apply quantitative synthesis methods: a</w:t>
      </w:r>
      <w:r w:rsidR="00524371">
        <w:rPr>
          <w:rFonts w:ascii="Calibri" w:eastAsia="Calibri" w:hAnsi="Calibri" w:cs="Calibri"/>
        </w:rPr>
        <w:t xml:space="preserve"> single meta-analysis of residential demand-response programs </w:t>
      </w:r>
      <w:r w:rsidR="0083491F">
        <w:rPr>
          <w:rFonts w:ascii="Calibri" w:eastAsia="Calibri" w:hAnsi="Calibri" w:cs="Calibri"/>
        </w:rPr>
        <w:fldChar w:fldCharType="begin" w:fldLock="1"/>
      </w:r>
      <w:r w:rsidR="00745665">
        <w:rPr>
          <w:rFonts w:ascii="Calibri" w:eastAsia="Calibri" w:hAnsi="Calibri" w:cs="Calibri"/>
        </w:rPr>
        <w:instrText>ADDIN CSL_CITATION { "citationItems" : [ { "id" : "ITEM-1", "itemData" : { "DOI" : "10.1016/j.erss.2017.12.005", "ISSN" : "22146296", "abstract" : "This paper conducts a meta-analysis of 32 electricity demand response programs in the residential sector to understand whether their success is dependent on specific characteristics. The paper analyses several regression models using various combinations of variables that capture the designs of the programs and the socio-economic conditions in which the programs are implemented. The analysis reveals that demand response programs are more likely to succeed in highly urbanized areas, in areas where economic growth rates are high, and in areas where the renewable energy policy is favorable. These findings provide useful guidance in determining where and how to implement future demand response programs.", "author" : [ { "dropping-particle" : "", "family" : "Srivastava", "given" : "Aman", "non-dropping-particle" : "", "parse-names" : false, "suffix" : "" }, { "dropping-particle" : "", "family" : "Passel", "given" : "Steven", "non-dropping-particle" : "Van", "parse-names" : false, "suffix" : "" }, { "dropping-particle" : "", "family" : "Laes", "given" : "Erik", "non-dropping-particle" : "", "parse-names" : false, "suffix" : "" } ], "container-title" : "Energy Research and Social Science", "id" : "ITEM-1", "issue" : "January 2017", "issued" : { "date-parts" : [ [ "2018" ] ] }, "page" : "110-117", "publisher" : "Elsevier", "title" : "Assessing the success of electricity demand response programs: A meta-analysis", "type" : "article-journal", "volume" : "40" }, "uris" : [ "http://www.mendeley.com/documents/?uuid=f8e0dab2-1ce9-4fe9-b2c5-cd30684ab29b" ] } ], "mendeley" : { "formattedCitation" : "&lt;sup&gt;24&lt;/sup&gt;", "plainTextFormattedCitation" : "24", "previouslyFormattedCitation" : "&lt;sup&gt;24&lt;/sup&gt;" }, "properties" : { "noteIndex" : 0 }, "schema" : "https://github.com/citation-style-language/schema/raw/master/csl-citation.json" }</w:instrText>
      </w:r>
      <w:r w:rsidR="0083491F">
        <w:rPr>
          <w:rFonts w:ascii="Calibri" w:eastAsia="Calibri" w:hAnsi="Calibri" w:cs="Calibri"/>
        </w:rPr>
        <w:fldChar w:fldCharType="separate"/>
      </w:r>
      <w:r w:rsidR="006763E3" w:rsidRPr="006763E3">
        <w:rPr>
          <w:rFonts w:ascii="Calibri" w:eastAsia="Calibri" w:hAnsi="Calibri" w:cs="Calibri"/>
          <w:noProof/>
          <w:vertAlign w:val="superscript"/>
        </w:rPr>
        <w:t>24</w:t>
      </w:r>
      <w:r w:rsidR="0083491F">
        <w:rPr>
          <w:rFonts w:ascii="Calibri" w:eastAsia="Calibri" w:hAnsi="Calibri" w:cs="Calibri"/>
        </w:rPr>
        <w:fldChar w:fldCharType="end"/>
      </w:r>
      <w:r w:rsidR="00417477">
        <w:rPr>
          <w:rFonts w:ascii="Calibri" w:eastAsia="Calibri" w:hAnsi="Calibri" w:cs="Calibri"/>
        </w:rPr>
        <w:t>,</w:t>
      </w:r>
      <w:r w:rsidR="00524371">
        <w:rPr>
          <w:rFonts w:ascii="Calibri" w:eastAsia="Calibri" w:hAnsi="Calibri" w:cs="Calibri"/>
        </w:rPr>
        <w:t xml:space="preserve"> and two studies that extract and analyse quantitative information from literatures on urban ecosystem services</w:t>
      </w:r>
      <w:r w:rsidR="00D612BA">
        <w:rPr>
          <w:rFonts w:ascii="Calibri" w:eastAsia="Calibri" w:hAnsi="Calibri" w:cs="Calibri"/>
        </w:rPr>
        <w:t xml:space="preserve"> </w:t>
      </w:r>
      <w:r w:rsidR="00D612BA">
        <w:rPr>
          <w:rFonts w:ascii="Calibri" w:eastAsia="Calibri" w:hAnsi="Calibri" w:cs="Calibri"/>
        </w:rPr>
        <w:fldChar w:fldCharType="begin" w:fldLock="1"/>
      </w:r>
      <w:r w:rsidR="00745665">
        <w:rPr>
          <w:rFonts w:ascii="Calibri" w:eastAsia="Calibri" w:hAnsi="Calibri" w:cs="Calibri"/>
        </w:rPr>
        <w:instrText>ADDIN CSL_CITATION { "citationItems" : [ { "id" : "ITEM-1", "itemData" : { "DOI" : "10.1016/j.ufug.2017.10.015", "ISBN" : "1618-8667", "ISSN" : "16108167", "abstract" : "Green roofs are often claimed to provide a range of environmental, economic and social benefits, or \u2018ecosystem services\u2019. These reported benefits, suggests that green roofs could play a significant role in sustainable urban development, and consequently green roofs are now widely used as tools in urban planning strategies. Accordingly, it is relevant to assess whether the benefits of green roofs and comparative advantages over conventional roofs rest on a robust evidence base. A considerable number of studies of the ecosystem services delivered by green roofs have appeared over the last few decades, but a rigorous assessment of the overall level of evidence is lacking. Using a systematic review approach, this study seeks to evaluate the documentation relating to three selected green roof ecosystem services: reduction of the urban heat island effect, reduction of urban air pollution, and reduction of building energy consumption. The number of studies quantifying effectiveness with original data was found to vary significantly from service to service: 17 studies reported cooling at street level ranging between 0.03\u20133 C\u00b0, four reported pollution removal at roof level e.g. removal of small particles, PM10, ranging between 0.42\u20139.1 g/m2per year, and 41 reported on building energy consumption, of which 20 were comparable and claimed changes in annual consumption ranging between an increase of 7% to a 90% decrease. The large spans in documented effectiveness are ascribed to heterogeneity in context and design parameters of the identified studies. Analysis of the identified studies suggests that some parameters are of key importance for the effectiveness but further research is needed to clarify the complex relation between ecosystem service effectiveness and the parameters influencing it.", "author" : [ { "dropping-particle" : "", "family" : "Francis", "given" : "Lotte Fjendbo M\u00f8ller", "non-dropping-particle" : "", "parse-names" : false, "suffix" : "" }, { "dropping-particle" : "", "family" : "Jensen", "given" : "Marina Bergen", "non-dropping-particle" : "", "parse-names" : false, "suffix" : "" } ], "container-title" : "Urban Forestry and Urban Greening", "id" : "ITEM-1", "issued" : { "date-parts" : [ [ "2017" ] ] }, "page" : "167-176", "publisher" : "Elsevier GmbH.", "title" : "Benefits of green roofs: A systematic review of the evidence for three ecosystem services", "type" : "article-journal", "volume" : "28" }, "uris" : [ "http://www.mendeley.com/documents/?uuid=eb4db523-d171-4d38-9de1-8313d61aaaf2" ] }, { "id" : "ITEM-2", "itemData" : { "DOI" : "10.1016/j.ufug.2017.11.017", "ISSN" : "16108167", "abstract" : "Understanding the benefits provided by urban trees is important to justify investment and improve stewardship. Many studies have attempted to quantify the benefits of trees in monetary terms, though fewer have quantified the associated costs of planting and maintaining them. This systematic review examines the methods used to jointly analyse the costs and benefits of trees in the urban landscape, assesses the relative balance of benefits and costs, and attempts to understand the wide variation in economic values assigned in different studies. The benefits most frequently studied are those related to environmental regulation and property values, and the available data show that these usually outweigh the costs. Aesthetic, amenity, and shading benefits have also been shown to provide significant economic benefits, while benefits in terms of water regulation, carbon reduction and air quality are usually more modest. Variation in benefits and costs among studies is attributed largely to differences in the species composition and age structure of urban tree populations, though methodological differences also play a role. Comparison between studies is made difficult owing to differences in spatiotemporal scope, and in the way urban forest composition and demographic structure were reported. The overwhelming majority of studies concern deciduous trees in Northern America, and much less is known about urban forests in other regions, especially in the tropics. Future work should thus seek to fill these knowledge gaps, and standardise research protocols across cities. In light of ambitious goals in many cities to increase tree cover, ongoing advances in valuation methods need to provide a more comprehensive accounting of benefits and costs, and to better integrate economic assessment into the decision-making process.", "author" : [ { "dropping-particle" : "", "family" : "Song", "given" : "Xiao Ping", "non-dropping-particle" : "", "parse-names" : false, "suffix" : "" }, { "dropping-particle" : "", "family" : "Tan", "given" : "Puay Yok", "non-dropping-particle" : "", "parse-names" : false, "suffix" : "" }, { "dropping-particle" : "", "family" : "Edwards", "given" : "Peter", "non-dropping-particle" : "", "parse-names" : false, "suffix" : "" }, { "dropping-particle" : "", "family" : "Richards", "given" : "Daniel", "non-dropping-particle" : "", "parse-names" : false, "suffix" : "" } ], "container-title" : "Urban Forestry and Urban Greening", "id" : "ITEM-2", "issue" : "August 2017", "issued" : { "date-parts" : [ [ "2018" ] ] }, "page" : "162-170", "title" : "The economic benefits and costs of trees in urban forest stewardship: A systematic review", "type" : "article-journal", "volume" : "29" }, "uris" : [ "http://www.mendeley.com/documents/?uuid=39dc2480-a9f2-47aa-87fb-1fca6101c89b" ] } ], "mendeley" : { "formattedCitation" : "&lt;sup&gt;25,26&lt;/sup&gt;", "plainTextFormattedCitation" : "25,26", "previouslyFormattedCitation" : "&lt;sup&gt;25,26&lt;/sup&gt;" }, "properties" : { "noteIndex" : 0 }, "schema" : "https://github.com/citation-style-language/schema/raw/master/csl-citation.json" }</w:instrText>
      </w:r>
      <w:r w:rsidR="00D612BA">
        <w:rPr>
          <w:rFonts w:ascii="Calibri" w:eastAsia="Calibri" w:hAnsi="Calibri" w:cs="Calibri"/>
        </w:rPr>
        <w:fldChar w:fldCharType="separate"/>
      </w:r>
      <w:r w:rsidR="006763E3" w:rsidRPr="006763E3">
        <w:rPr>
          <w:rFonts w:ascii="Calibri" w:eastAsia="Calibri" w:hAnsi="Calibri" w:cs="Calibri"/>
          <w:noProof/>
          <w:vertAlign w:val="superscript"/>
        </w:rPr>
        <w:t>25,26</w:t>
      </w:r>
      <w:r w:rsidR="00D612BA">
        <w:rPr>
          <w:rFonts w:ascii="Calibri" w:eastAsia="Calibri" w:hAnsi="Calibri" w:cs="Calibri"/>
        </w:rPr>
        <w:fldChar w:fldCharType="end"/>
      </w:r>
      <w:r w:rsidR="00524371">
        <w:rPr>
          <w:rFonts w:ascii="Calibri" w:eastAsia="Calibri" w:hAnsi="Calibri" w:cs="Calibri"/>
        </w:rPr>
        <w:t xml:space="preserve">. We do not find a single study </w:t>
      </w:r>
      <w:r w:rsidR="00E00E4C">
        <w:rPr>
          <w:rFonts w:ascii="Calibri" w:eastAsia="Calibri" w:hAnsi="Calibri" w:cs="Calibri"/>
        </w:rPr>
        <w:t>referring to</w:t>
      </w:r>
      <w:r w:rsidR="00524371">
        <w:rPr>
          <w:rFonts w:ascii="Calibri" w:eastAsia="Calibri" w:hAnsi="Calibri" w:cs="Calibri"/>
        </w:rPr>
        <w:t xml:space="preserve"> </w:t>
      </w:r>
      <w:r w:rsidR="00D723A7">
        <w:rPr>
          <w:rFonts w:ascii="Calibri" w:eastAsia="Calibri" w:hAnsi="Calibri" w:cs="Calibri"/>
        </w:rPr>
        <w:t xml:space="preserve">systematic </w:t>
      </w:r>
      <w:r w:rsidR="00524371" w:rsidRPr="00CA5439">
        <w:rPr>
          <w:rFonts w:ascii="Calibri" w:eastAsia="Calibri" w:hAnsi="Calibri" w:cs="Calibri"/>
          <w:i/>
        </w:rPr>
        <w:t>case study</w:t>
      </w:r>
      <w:r w:rsidR="00524371">
        <w:rPr>
          <w:rFonts w:ascii="Calibri" w:eastAsia="Calibri" w:hAnsi="Calibri" w:cs="Calibri"/>
        </w:rPr>
        <w:t xml:space="preserve"> </w:t>
      </w:r>
      <w:r w:rsidR="00E00E4C">
        <w:rPr>
          <w:rFonts w:ascii="Calibri" w:eastAsia="Calibri" w:hAnsi="Calibri" w:cs="Calibri"/>
        </w:rPr>
        <w:t>review</w:t>
      </w:r>
      <w:r w:rsidR="00524371">
        <w:rPr>
          <w:rFonts w:ascii="Calibri" w:eastAsia="Calibri" w:hAnsi="Calibri" w:cs="Calibri"/>
        </w:rPr>
        <w:t xml:space="preserve"> methods</w:t>
      </w:r>
      <w:r w:rsidR="00E00E4C">
        <w:rPr>
          <w:rFonts w:ascii="Calibri" w:eastAsia="Calibri" w:hAnsi="Calibri" w:cs="Calibri"/>
        </w:rPr>
        <w:t xml:space="preserve">, such as </w:t>
      </w:r>
      <w:r w:rsidR="00524371">
        <w:rPr>
          <w:rFonts w:ascii="Calibri" w:eastAsia="Calibri" w:hAnsi="Calibri" w:cs="Calibri"/>
        </w:rPr>
        <w:t>qu</w:t>
      </w:r>
      <w:r w:rsidR="00060A41">
        <w:rPr>
          <w:rFonts w:ascii="Calibri" w:eastAsia="Calibri" w:hAnsi="Calibri" w:cs="Calibri"/>
        </w:rPr>
        <w:t xml:space="preserve">alitative comparative analysis, </w:t>
      </w:r>
      <w:r w:rsidR="00E00E4C">
        <w:rPr>
          <w:rFonts w:ascii="Calibri" w:eastAsia="Calibri" w:hAnsi="Calibri" w:cs="Calibri"/>
        </w:rPr>
        <w:t xml:space="preserve">case study meta-analysis, </w:t>
      </w:r>
      <w:r w:rsidR="00060A41">
        <w:rPr>
          <w:rFonts w:ascii="Calibri" w:eastAsia="Calibri" w:hAnsi="Calibri" w:cs="Calibri"/>
        </w:rPr>
        <w:t xml:space="preserve">or </w:t>
      </w:r>
      <w:r w:rsidR="00524371">
        <w:rPr>
          <w:rFonts w:ascii="Calibri" w:eastAsia="Calibri" w:hAnsi="Calibri" w:cs="Calibri"/>
        </w:rPr>
        <w:t>case</w:t>
      </w:r>
      <w:r w:rsidR="00060A41">
        <w:rPr>
          <w:rFonts w:ascii="Calibri" w:eastAsia="Calibri" w:hAnsi="Calibri" w:cs="Calibri"/>
        </w:rPr>
        <w:t xml:space="preserve"> survey</w:t>
      </w:r>
      <w:r w:rsidR="0005750C">
        <w:rPr>
          <w:rFonts w:ascii="Calibri" w:eastAsia="Calibri" w:hAnsi="Calibri" w:cs="Calibri"/>
        </w:rPr>
        <w:t>s</w:t>
      </w:r>
      <w:r w:rsidR="00E00E4C">
        <w:rPr>
          <w:rFonts w:ascii="Calibri" w:eastAsia="Calibri" w:hAnsi="Calibri" w:cs="Calibri"/>
        </w:rPr>
        <w:t xml:space="preserve"> </w:t>
      </w:r>
      <w:r w:rsidR="00E00E4C">
        <w:rPr>
          <w:rFonts w:ascii="Calibri" w:eastAsia="Calibri" w:hAnsi="Calibri" w:cs="Calibri"/>
        </w:rPr>
        <w:fldChar w:fldCharType="begin" w:fldLock="1"/>
      </w:r>
      <w:r w:rsidR="00745665">
        <w:rPr>
          <w:rFonts w:ascii="Calibri" w:eastAsia="Calibri" w:hAnsi="Calibri" w:cs="Calibri"/>
        </w:rPr>
        <w:instrText>ADDIN CSL_CITATION { "citationItems" : [ { "id" : "ITEM-1", "itemData" : { "author" : [ { "dropping-particle" : "", "family" : "Newig", "given" : "Jens", "non-dropping-particle" : "", "parse-names" : false, "suffix" : "" }, { "dropping-particle" : "", "family" : "Fritsch", "given" : "Oliver", "non-dropping-particle" : "", "parse-names" : false, "suffix" : "" } ], "id" : "ITEM-1", "issue" : "September", "issued" : { "date-parts" : [ [ "2009" ] ] }, "number-of-pages" : "3-6", "title" : "The case survey method and applications in political science", "type" : "report", "volume" : "49" }, "uris" : [ "http://www.mendeley.com/documents/?uuid=bfc32a76-c50c-4c8b-b816-f6feed261ba5" ] } ], "mendeley" : { "formattedCitation" : "&lt;sup&gt;27&lt;/sup&gt;", "plainTextFormattedCitation" : "27", "previouslyFormattedCitation" : "&lt;sup&gt;27&lt;/sup&gt;" }, "properties" : { "noteIndex" : 0 }, "schema" : "https://github.com/citation-style-language/schema/raw/master/csl-citation.json" }</w:instrText>
      </w:r>
      <w:r w:rsidR="00E00E4C">
        <w:rPr>
          <w:rFonts w:ascii="Calibri" w:eastAsia="Calibri" w:hAnsi="Calibri" w:cs="Calibri"/>
        </w:rPr>
        <w:fldChar w:fldCharType="separate"/>
      </w:r>
      <w:r w:rsidR="006763E3" w:rsidRPr="006763E3">
        <w:rPr>
          <w:rFonts w:ascii="Calibri" w:eastAsia="Calibri" w:hAnsi="Calibri" w:cs="Calibri"/>
          <w:noProof/>
          <w:vertAlign w:val="superscript"/>
        </w:rPr>
        <w:t>27</w:t>
      </w:r>
      <w:r w:rsidR="00E00E4C">
        <w:rPr>
          <w:rFonts w:ascii="Calibri" w:eastAsia="Calibri" w:hAnsi="Calibri" w:cs="Calibri"/>
        </w:rPr>
        <w:fldChar w:fldCharType="end"/>
      </w:r>
      <w:r w:rsidR="003F6172">
        <w:rPr>
          <w:rFonts w:ascii="Calibri" w:eastAsia="Calibri" w:hAnsi="Calibri" w:cs="Calibri"/>
        </w:rPr>
        <w:t xml:space="preserve">, </w:t>
      </w:r>
      <w:r w:rsidR="00E00E4C">
        <w:rPr>
          <w:rFonts w:ascii="Calibri" w:eastAsia="Calibri" w:hAnsi="Calibri" w:cs="Calibri"/>
        </w:rPr>
        <w:t xml:space="preserve">although there are </w:t>
      </w:r>
      <w:r w:rsidR="00D723A7">
        <w:rPr>
          <w:rFonts w:ascii="Calibri" w:eastAsia="Calibri" w:hAnsi="Calibri" w:cs="Calibri"/>
        </w:rPr>
        <w:t xml:space="preserve">a few </w:t>
      </w:r>
      <w:r w:rsidR="00E00E4C">
        <w:rPr>
          <w:rFonts w:ascii="Calibri" w:eastAsia="Calibri" w:hAnsi="Calibri" w:cs="Calibri"/>
        </w:rPr>
        <w:t>examples of these methods being applied directly to urban data (</w:t>
      </w:r>
      <w:r w:rsidR="00EA59A1">
        <w:rPr>
          <w:rFonts w:ascii="Calibri" w:eastAsia="Calibri" w:hAnsi="Calibri" w:cs="Calibri"/>
        </w:rPr>
        <w:t xml:space="preserve">but </w:t>
      </w:r>
      <w:r w:rsidR="00E00E4C">
        <w:rPr>
          <w:rFonts w:ascii="Calibri" w:eastAsia="Calibri" w:hAnsi="Calibri" w:cs="Calibri"/>
        </w:rPr>
        <w:t xml:space="preserve">not </w:t>
      </w:r>
      <w:r w:rsidR="00EA59A1">
        <w:rPr>
          <w:rFonts w:ascii="Calibri" w:eastAsia="Calibri" w:hAnsi="Calibri" w:cs="Calibri"/>
        </w:rPr>
        <w:t xml:space="preserve">to the </w:t>
      </w:r>
      <w:r w:rsidR="00417477">
        <w:rPr>
          <w:rFonts w:ascii="Calibri" w:eastAsia="Calibri" w:hAnsi="Calibri" w:cs="Calibri"/>
        </w:rPr>
        <w:t xml:space="preserve">extant </w:t>
      </w:r>
      <w:r w:rsidR="00EA59A1">
        <w:rPr>
          <w:rFonts w:ascii="Calibri" w:eastAsia="Calibri" w:hAnsi="Calibri" w:cs="Calibri"/>
        </w:rPr>
        <w:t>literature</w:t>
      </w:r>
      <w:r w:rsidR="00E00E4C">
        <w:rPr>
          <w:rFonts w:ascii="Calibri" w:eastAsia="Calibri" w:hAnsi="Calibri" w:cs="Calibri"/>
        </w:rPr>
        <w:t xml:space="preserve">) </w:t>
      </w:r>
      <w:r w:rsidR="00E00E4C">
        <w:rPr>
          <w:rFonts w:ascii="Calibri" w:eastAsia="Calibri" w:hAnsi="Calibri" w:cs="Calibri"/>
        </w:rPr>
        <w:fldChar w:fldCharType="begin" w:fldLock="1"/>
      </w:r>
      <w:r w:rsidR="00745665">
        <w:rPr>
          <w:rFonts w:ascii="Calibri" w:eastAsia="Calibri" w:hAnsi="Calibri" w:cs="Calibri"/>
        </w:rPr>
        <w:instrText>ADDIN CSL_CITATION { "citationItems" : [ { "id" : "ITEM-1", "itemData" : { "abstract" : "Su m m ary. The role of the city in environ m ental m anagem ent is in creasin gly com ing to the fore. A cen tral elem en t in creatin g urban environ m ental sustain ability is the adop tion of approp riate en ergy p olicies, since m ost environ m ental extern alities in cities are directly or indirectly related to energy u se. The cu rren t p ractice d em onstrates an overw helm ing variety of initiative s and policies, so th at the actu al su ccess of such strategi es in a cross-sect ional com parative persp ective is hard to evalu ate. In this con text, this paper offers an application of m eta-an alysis, as this approach is an interestin g an alytical con trib ution tow ard s a better understan ding of th e critical success factors of urb an en ergy policies. The paper starts with a gen eral overview of th e issu e of urban sustain ab ility and sets out the im p ortan ce of energy p olicies at th e urban level. It con tin ues by offerin g a m ethodological fram ew ork for the assessm ent of critical factors related to the perform an ce of sustain able energy strategi es. Using a datab ase con tain ing inform ation on exp erien ces an d exp ert exp ectation s regard ing ren ew able en ergy initiative s in 12 Europ ean cities spread over 3 cou ntries (Italy, The N eth erlan ds and G reece), w e offer a cross-E urop ean com p arative analysis of the perform an ce of urban renew able energy tech n ologies. This com par-ative analysis con sists of a statistic al exp lanation based on a prob it analysis of urb an su stain abil-ity data and the application of a speci\u00ae c m eta-an alytical m ethod, called rou gh set analysis. The paper ends with a con clu ding section on p olicy lesson s.", "author" : [ { "dropping-particle" : "", "family" : "Nijkamp", "given" : "Peter", "non-dropping-particle" : "", "parse-names" : false, "suffix" : "" }, { "dropping-particle" : "", "family" : "Pepping", "given" : "Gerard", "non-dropping-particle" : "", "parse-names" : false, "suffix" : "" } ], "container-title" : "Urban Studies", "id" : "ITEM-1", "issue" : "9", "issued" : { "date-parts" : [ [ "1998" ] ] }, "page" : "1481-1500", "title" : "A Meta-analytical Evaluation of Sustainable City Initiatives", "type" : "article-journal", "volume" : "35" }, "uris" : [ "http://www.mendeley.com/documents/?uuid=53dd9b39-45e5-4160-bc6d-706644d71c4f" ] } ], "mendeley" : { "formattedCitation" : "&lt;sup&gt;28&lt;/sup&gt;", "plainTextFormattedCitation" : "28", "previouslyFormattedCitation" : "&lt;sup&gt;28&lt;/sup&gt;" }, "properties" : { "noteIndex" : 0 }, "schema" : "https://github.com/citation-style-language/schema/raw/master/csl-citation.json" }</w:instrText>
      </w:r>
      <w:r w:rsidR="00E00E4C">
        <w:rPr>
          <w:rFonts w:ascii="Calibri" w:eastAsia="Calibri" w:hAnsi="Calibri" w:cs="Calibri"/>
        </w:rPr>
        <w:fldChar w:fldCharType="separate"/>
      </w:r>
      <w:r w:rsidR="006763E3" w:rsidRPr="006763E3">
        <w:rPr>
          <w:rFonts w:ascii="Calibri" w:eastAsia="Calibri" w:hAnsi="Calibri" w:cs="Calibri"/>
          <w:noProof/>
          <w:vertAlign w:val="superscript"/>
        </w:rPr>
        <w:t>28</w:t>
      </w:r>
      <w:r w:rsidR="00E00E4C">
        <w:rPr>
          <w:rFonts w:ascii="Calibri" w:eastAsia="Calibri" w:hAnsi="Calibri" w:cs="Calibri"/>
        </w:rPr>
        <w:fldChar w:fldCharType="end"/>
      </w:r>
      <w:r w:rsidR="00E00E4C">
        <w:rPr>
          <w:rFonts w:ascii="Calibri" w:eastAsia="Calibri" w:hAnsi="Calibri" w:cs="Calibri"/>
        </w:rPr>
        <w:t>.</w:t>
      </w:r>
    </w:p>
    <w:tbl>
      <w:tblPr>
        <w:tblW w:w="9072" w:type="dxa"/>
        <w:tblLook w:val="04A0" w:firstRow="1" w:lastRow="0" w:firstColumn="1" w:lastColumn="0" w:noHBand="0" w:noVBand="1"/>
      </w:tblPr>
      <w:tblGrid>
        <w:gridCol w:w="5529"/>
        <w:gridCol w:w="2402"/>
        <w:gridCol w:w="1141"/>
      </w:tblGrid>
      <w:tr w:rsidR="006C64A3" w:rsidRPr="00E00E4C" w14:paraId="065B779D" w14:textId="5F570E40" w:rsidTr="00176007">
        <w:trPr>
          <w:trHeight w:val="300"/>
        </w:trPr>
        <w:tc>
          <w:tcPr>
            <w:tcW w:w="5529" w:type="dxa"/>
            <w:tcBorders>
              <w:top w:val="single" w:sz="4" w:space="0" w:color="auto"/>
              <w:bottom w:val="single" w:sz="4" w:space="0" w:color="auto"/>
            </w:tcBorders>
            <w:shd w:val="clear" w:color="auto" w:fill="auto"/>
            <w:noWrap/>
            <w:vAlign w:val="bottom"/>
            <w:hideMark/>
          </w:tcPr>
          <w:p w14:paraId="0AA4E7A7" w14:textId="77777777" w:rsidR="006C64A3" w:rsidRPr="00E00E4C" w:rsidRDefault="006C64A3" w:rsidP="007179F3">
            <w:pPr>
              <w:spacing w:after="0" w:line="360" w:lineRule="auto"/>
              <w:rPr>
                <w:rFonts w:ascii="Calibri" w:eastAsia="Times New Roman" w:hAnsi="Calibri" w:cs="Calibri"/>
                <w:b/>
                <w:bCs/>
                <w:color w:val="000000"/>
              </w:rPr>
            </w:pPr>
            <w:r w:rsidRPr="00E00E4C">
              <w:rPr>
                <w:rFonts w:ascii="Calibri" w:eastAsia="Times New Roman" w:hAnsi="Calibri" w:cs="Calibri"/>
                <w:b/>
                <w:bCs/>
                <w:color w:val="000000"/>
              </w:rPr>
              <w:t>Title</w:t>
            </w:r>
          </w:p>
        </w:tc>
        <w:tc>
          <w:tcPr>
            <w:tcW w:w="2402" w:type="dxa"/>
            <w:tcBorders>
              <w:top w:val="single" w:sz="4" w:space="0" w:color="auto"/>
              <w:bottom w:val="single" w:sz="4" w:space="0" w:color="auto"/>
            </w:tcBorders>
            <w:shd w:val="clear" w:color="auto" w:fill="auto"/>
            <w:noWrap/>
            <w:vAlign w:val="bottom"/>
            <w:hideMark/>
          </w:tcPr>
          <w:p w14:paraId="7357B22E" w14:textId="77777777" w:rsidR="006C64A3" w:rsidRPr="00E00E4C" w:rsidRDefault="006C64A3" w:rsidP="007179F3">
            <w:pPr>
              <w:spacing w:after="0" w:line="360" w:lineRule="auto"/>
              <w:rPr>
                <w:rFonts w:ascii="Calibri" w:eastAsia="Times New Roman" w:hAnsi="Calibri" w:cs="Calibri"/>
                <w:b/>
                <w:bCs/>
                <w:color w:val="000000"/>
              </w:rPr>
            </w:pPr>
            <w:r w:rsidRPr="00E00E4C">
              <w:rPr>
                <w:rFonts w:ascii="Calibri" w:eastAsia="Times New Roman" w:hAnsi="Calibri" w:cs="Calibri"/>
                <w:b/>
                <w:bCs/>
                <w:color w:val="000000"/>
              </w:rPr>
              <w:t>Method</w:t>
            </w:r>
          </w:p>
        </w:tc>
        <w:tc>
          <w:tcPr>
            <w:tcW w:w="1141" w:type="dxa"/>
            <w:tcBorders>
              <w:top w:val="single" w:sz="4" w:space="0" w:color="auto"/>
              <w:bottom w:val="single" w:sz="4" w:space="0" w:color="auto"/>
            </w:tcBorders>
          </w:tcPr>
          <w:p w14:paraId="29CA963A" w14:textId="2CBFB6D9" w:rsidR="006C64A3" w:rsidRPr="00E00E4C" w:rsidRDefault="006C64A3" w:rsidP="007179F3">
            <w:pPr>
              <w:spacing w:after="0" w:line="360" w:lineRule="auto"/>
              <w:rPr>
                <w:rFonts w:ascii="Calibri" w:eastAsia="Times New Roman" w:hAnsi="Calibri" w:cs="Calibri"/>
                <w:b/>
                <w:bCs/>
                <w:color w:val="000000"/>
              </w:rPr>
            </w:pPr>
            <w:r>
              <w:rPr>
                <w:rFonts w:ascii="Calibri" w:eastAsia="Times New Roman" w:hAnsi="Calibri" w:cs="Calibri"/>
                <w:b/>
                <w:bCs/>
                <w:color w:val="000000"/>
              </w:rPr>
              <w:t>Reference</w:t>
            </w:r>
          </w:p>
        </w:tc>
      </w:tr>
      <w:tr w:rsidR="006C64A3" w:rsidRPr="00E00E4C" w14:paraId="5C743DB8" w14:textId="5BF1F4E7" w:rsidTr="00176007">
        <w:trPr>
          <w:trHeight w:val="624"/>
        </w:trPr>
        <w:tc>
          <w:tcPr>
            <w:tcW w:w="5529" w:type="dxa"/>
            <w:tcBorders>
              <w:top w:val="single" w:sz="4" w:space="0" w:color="auto"/>
            </w:tcBorders>
            <w:shd w:val="clear" w:color="auto" w:fill="auto"/>
            <w:noWrap/>
            <w:hideMark/>
          </w:tcPr>
          <w:p w14:paraId="2745E09B" w14:textId="77777777" w:rsidR="006C64A3" w:rsidRPr="00E00E4C" w:rsidRDefault="006C64A3" w:rsidP="007179F3">
            <w:pPr>
              <w:spacing w:after="0" w:line="360" w:lineRule="auto"/>
              <w:rPr>
                <w:rFonts w:ascii="Calibri" w:eastAsia="Times New Roman" w:hAnsi="Calibri" w:cs="Calibri"/>
                <w:color w:val="000000"/>
              </w:rPr>
            </w:pPr>
            <w:r w:rsidRPr="00E00E4C">
              <w:rPr>
                <w:rFonts w:ascii="Calibri" w:eastAsia="Times New Roman" w:hAnsi="Calibri" w:cs="Calibri"/>
                <w:color w:val="000000"/>
              </w:rPr>
              <w:t>Green roofs against pollution and climate change. A review</w:t>
            </w:r>
          </w:p>
        </w:tc>
        <w:tc>
          <w:tcPr>
            <w:tcW w:w="2402" w:type="dxa"/>
            <w:tcBorders>
              <w:top w:val="single" w:sz="4" w:space="0" w:color="auto"/>
            </w:tcBorders>
            <w:shd w:val="clear" w:color="auto" w:fill="auto"/>
            <w:noWrap/>
            <w:hideMark/>
          </w:tcPr>
          <w:p w14:paraId="3EC66743" w14:textId="77777777" w:rsidR="006C64A3" w:rsidRPr="00E00E4C" w:rsidRDefault="006C64A3" w:rsidP="007179F3">
            <w:pPr>
              <w:spacing w:after="0" w:line="360" w:lineRule="auto"/>
              <w:rPr>
                <w:rFonts w:ascii="Calibri" w:eastAsia="Times New Roman" w:hAnsi="Calibri" w:cs="Calibri"/>
                <w:color w:val="000000"/>
              </w:rPr>
            </w:pPr>
            <w:r w:rsidRPr="00E00E4C">
              <w:rPr>
                <w:rFonts w:ascii="Calibri" w:eastAsia="Times New Roman" w:hAnsi="Calibri" w:cs="Calibri"/>
                <w:color w:val="000000"/>
              </w:rPr>
              <w:t>Narrative review</w:t>
            </w:r>
          </w:p>
        </w:tc>
        <w:tc>
          <w:tcPr>
            <w:tcW w:w="1141" w:type="dxa"/>
            <w:tcBorders>
              <w:top w:val="single" w:sz="4" w:space="0" w:color="auto"/>
            </w:tcBorders>
          </w:tcPr>
          <w:p w14:paraId="6C4D26D8" w14:textId="6628CCBC" w:rsidR="006C64A3" w:rsidRPr="003F6172" w:rsidRDefault="006C64A3" w:rsidP="006763E3">
            <w:pPr>
              <w:spacing w:after="0" w:line="360" w:lineRule="auto"/>
              <w:rPr>
                <w:rFonts w:ascii="Calibri" w:eastAsia="Times New Roman" w:hAnsi="Calibri" w:cs="Calibri"/>
                <w:color w:val="000000"/>
              </w:rPr>
            </w:pPr>
            <w:r w:rsidRPr="003F6172">
              <w:rPr>
                <w:rFonts w:ascii="Calibri" w:eastAsia="Times New Roman" w:hAnsi="Calibri" w:cs="Calibri"/>
                <w:color w:val="000000"/>
              </w:rPr>
              <w:t>[</w:t>
            </w:r>
            <w:r w:rsidRPr="003F6172">
              <w:rPr>
                <w:rFonts w:ascii="Calibri" w:eastAsia="Times New Roman" w:hAnsi="Calibri" w:cs="Calibri"/>
                <w:color w:val="000000"/>
              </w:rPr>
              <w:fldChar w:fldCharType="begin" w:fldLock="1"/>
            </w:r>
            <w:r w:rsidR="00745665">
              <w:rPr>
                <w:rFonts w:ascii="Calibri" w:eastAsia="Times New Roman" w:hAnsi="Calibri" w:cs="Calibri"/>
                <w:color w:val="000000"/>
              </w:rPr>
              <w:instrText>ADDIN CSL_CITATION { "citationItems" : [ { "id" : "ITEM-1", "itemData" : { "DOI" : "10.1007/s13593-014-0230-9", "ISBN" : "1359301402", "ISSN" : "17730155", "abstract" : "Green roofs recover green spaces in urban areas and benefit the public, farmers, and wildlife by providing many environmental, ecological, and economic advantages. Green roofs reduce stormwater runoff, mitigate urban heat island effects, absorb dust and smog, sequester carbon dioxide, produce oxygen, create space for food production, and provide natural habitat for animals and plants. Here, we studied the environmental impact of green roofs in terms of runoff quality and greenhouse gas CO2 sequestration. We screened more than 650 scientific papers and we reviewed detailed findings from 52 publications. There are two major points: (1) Concerning pollution, the concentrations of minor pollutants, such as heavy metals, biochemical oxygen demand (BOD), total suspended solids (TSS), and turbidity, are small and thus do not pose an immediate threat to the environment. However, the concentrations of major pollutants, such as nitrogen of 0.49\u20139.01 mg/l and phosphorus of 0.04\u201325 mg/l, vary highly for different green roofs and can adversely affect runoff quality. Nutrient leaching may be controllable through proper mitigation measures including better design and system management which require further research. According to both laboratory experiments and field monitoring data, the main factors affecting runoff quality are precipitation properties, growth media composition and depth, plant species, and maintenance protocols. Research gaps exist in quantifying how these factors affect leachate pollutant load. Systematic studies are needed for improving green roof designs to reduce adverse impacts. (2) Concerning CO2 sequestration, studies reveal that green roofs directly sequester substantial amounts of carbon in plants and soils through photosynthesis. Green roofs reduce ambient CO2 concentrations in the vicinities. Green roofs also indirectly reduce CO2 releases from power plants and furnaces by reducing demand for heating and cooling, suggesting long-term economic and environmental benefits of green roofs.", "author" : [ { "dropping-particle" : "", "family" : "Li", "given" : "Yanling", "non-dropping-particle" : "", "parse-names" : false, "suffix" : "" }, { "dropping-particle" : "", "family" : "Babcock", "given" : "Roger W.", "non-dropping-particle" : "", "parse-names" : false, "suffix" : "" } ], "container-title" : "Agronomy for Sustainable Development", "id" : "ITEM-1", "issue" : "4", "issued" : { "date-parts" : [ [ "2014" ] ] }, "page" : "695-705", "title" : "Green roofs against pollution and climate change. A review", "type" : "article-journal", "volume" : "34" }, "uris" : [ "http://www.mendeley.com/documents/?uuid=6414d6c0-717a-48e2-9bf2-4a466957cb93" ] } ], "mendeley" : { "formattedCitation" : "&lt;sup&gt;29&lt;/sup&gt;", "plainTextFormattedCitation" : "29", "previouslyFormattedCitation" : "&lt;sup&gt;29&lt;/sup&gt;" }, "properties" : { "noteIndex" : 0 }, "schema" : "https://github.com/citation-style-language/schema/raw/master/csl-citation.json" }</w:instrText>
            </w:r>
            <w:r w:rsidRPr="003F6172">
              <w:rPr>
                <w:rFonts w:ascii="Calibri" w:eastAsia="Times New Roman" w:hAnsi="Calibri" w:cs="Calibri"/>
                <w:color w:val="000000"/>
              </w:rPr>
              <w:fldChar w:fldCharType="separate"/>
            </w:r>
            <w:r w:rsidR="006763E3" w:rsidRPr="003F6172">
              <w:rPr>
                <w:rFonts w:ascii="Calibri" w:eastAsia="Times New Roman" w:hAnsi="Calibri" w:cs="Calibri"/>
                <w:noProof/>
                <w:color w:val="000000"/>
              </w:rPr>
              <w:t>29</w:t>
            </w:r>
            <w:r w:rsidRPr="003F6172">
              <w:rPr>
                <w:rFonts w:ascii="Calibri" w:eastAsia="Times New Roman" w:hAnsi="Calibri" w:cs="Calibri"/>
                <w:color w:val="000000"/>
              </w:rPr>
              <w:fldChar w:fldCharType="end"/>
            </w:r>
            <w:r w:rsidRPr="003F6172">
              <w:rPr>
                <w:rFonts w:ascii="Calibri" w:eastAsia="Times New Roman" w:hAnsi="Calibri" w:cs="Calibri"/>
                <w:color w:val="000000"/>
              </w:rPr>
              <w:t>]</w:t>
            </w:r>
          </w:p>
        </w:tc>
      </w:tr>
      <w:tr w:rsidR="006C64A3" w:rsidRPr="00E00E4C" w14:paraId="2B807047" w14:textId="66D82002" w:rsidTr="00176007">
        <w:trPr>
          <w:trHeight w:val="624"/>
        </w:trPr>
        <w:tc>
          <w:tcPr>
            <w:tcW w:w="5529" w:type="dxa"/>
            <w:shd w:val="clear" w:color="auto" w:fill="auto"/>
            <w:noWrap/>
            <w:hideMark/>
          </w:tcPr>
          <w:p w14:paraId="66D74D77" w14:textId="77777777" w:rsidR="006C64A3" w:rsidRPr="00E00E4C" w:rsidRDefault="006C64A3" w:rsidP="007179F3">
            <w:pPr>
              <w:spacing w:after="0" w:line="360" w:lineRule="auto"/>
              <w:rPr>
                <w:rFonts w:ascii="Calibri" w:eastAsia="Times New Roman" w:hAnsi="Calibri" w:cs="Calibri"/>
                <w:color w:val="000000"/>
              </w:rPr>
            </w:pPr>
            <w:r w:rsidRPr="00E00E4C">
              <w:rPr>
                <w:rFonts w:ascii="Calibri" w:eastAsia="Times New Roman" w:hAnsi="Calibri" w:cs="Calibri"/>
                <w:color w:val="000000"/>
              </w:rPr>
              <w:t>Urban and peri-urban agriculture and forestry: Transcending poverty alleviation to climate change mitigation and adaptation</w:t>
            </w:r>
          </w:p>
        </w:tc>
        <w:tc>
          <w:tcPr>
            <w:tcW w:w="2402" w:type="dxa"/>
            <w:shd w:val="clear" w:color="auto" w:fill="auto"/>
            <w:noWrap/>
            <w:hideMark/>
          </w:tcPr>
          <w:p w14:paraId="6CC3B840" w14:textId="77777777" w:rsidR="006C64A3" w:rsidRPr="00E00E4C" w:rsidRDefault="006C64A3" w:rsidP="007179F3">
            <w:pPr>
              <w:spacing w:after="0" w:line="360" w:lineRule="auto"/>
              <w:rPr>
                <w:rFonts w:ascii="Calibri" w:eastAsia="Times New Roman" w:hAnsi="Calibri" w:cs="Calibri"/>
                <w:color w:val="000000"/>
              </w:rPr>
            </w:pPr>
            <w:r w:rsidRPr="00E00E4C">
              <w:rPr>
                <w:rFonts w:ascii="Calibri" w:eastAsia="Times New Roman" w:hAnsi="Calibri" w:cs="Calibri"/>
                <w:color w:val="000000"/>
              </w:rPr>
              <w:t>Narrative review</w:t>
            </w:r>
          </w:p>
        </w:tc>
        <w:tc>
          <w:tcPr>
            <w:tcW w:w="1141" w:type="dxa"/>
          </w:tcPr>
          <w:p w14:paraId="0C50CA2A" w14:textId="3E185344" w:rsidR="006C64A3" w:rsidRPr="003F6172" w:rsidRDefault="006C64A3" w:rsidP="006763E3">
            <w:pPr>
              <w:spacing w:after="0" w:line="360" w:lineRule="auto"/>
              <w:rPr>
                <w:rFonts w:ascii="Calibri" w:eastAsia="Times New Roman" w:hAnsi="Calibri" w:cs="Calibri"/>
                <w:color w:val="000000"/>
              </w:rPr>
            </w:pPr>
            <w:r w:rsidRPr="003F6172">
              <w:rPr>
                <w:rFonts w:ascii="Calibri" w:eastAsia="Times New Roman" w:hAnsi="Calibri" w:cs="Calibri"/>
                <w:color w:val="000000"/>
              </w:rPr>
              <w:t>[</w:t>
            </w:r>
            <w:r w:rsidRPr="003F6172">
              <w:rPr>
                <w:rFonts w:ascii="Calibri" w:eastAsia="Times New Roman" w:hAnsi="Calibri" w:cs="Calibri"/>
                <w:color w:val="000000"/>
              </w:rPr>
              <w:fldChar w:fldCharType="begin" w:fldLock="1"/>
            </w:r>
            <w:r w:rsidR="00745665">
              <w:rPr>
                <w:rFonts w:ascii="Calibri" w:eastAsia="Times New Roman" w:hAnsi="Calibri" w:cs="Calibri"/>
                <w:color w:val="000000"/>
              </w:rPr>
              <w:instrText>ADDIN CSL_CITATION { "citationItems" : [ { "id" : "ITEM-1", "itemData" : { "DOI" : "10.1016/j.uclim.2013.10.007", "ISBN" : "2212-0955", "ISSN" : "22120955", "PMID" : "22091538", "abstract" : "A range of published and grey literature over the last three decades has underlined the importance of urban and peri-urban agriculture and forestry (UPAF) in cities of developing regions. The focus in the published literature is on livelihoods, poverty reduction and ecosystems services at multiple city scales. Cities of developing regions, particularly in Africa, are searching for ways of addressing the unavoidable impacts of climate change and UPAF has demonstrated scalable adaptation and mitigation potential. However, evidence of UPAF's role in mitigating and adaptation to climate change is scattered in various reports and has not been synthesized for its potential role in developing urban adaptation strategies. Building on the earlier poverty reduction focus of UPAF research, this paper contributes to UPAF knowledge regarding mitigating and adapting to climate change in urban and peri-urban areas in East and West Africa. The paper reports a synthesis based on a systematic review of the available literature on these regions, and selected sources on other parts of sub-Saharan Africa. The paper also examines the extent to which literature conveys any evidence for UPAF playing a role in mediating the effects of climate/environmental change. Limited empirical verification was undertaken in Kampala and Ibadan, but this does not form the basis for systematic generalization. The key emerging areas of adaptation and mitigation include enhanced food security, productive greening, ecosystem services and innovative policy for urban resilience and transformation. \u00a9 2013 Elsevier Ltd.", "author" : [ { "dropping-particle" : "", "family" : "Lwasa", "given" : "Shuaib", "non-dropping-particle" : "", "parse-names" : false, "suffix" : "" }, { "dropping-particle" : "", "family" : "Mugagga", "given" : "Frank", "non-dropping-particle" : "", "parse-names" : false, "suffix" : "" }, { "dropping-particle" : "", "family" : "Wahab", "given" : "Bolanle", "non-dropping-particle" : "", "parse-names" : false, "suffix" : "" }, { "dropping-particle" : "", "family" : "Simon", "given" : "David", "non-dropping-particle" : "", "parse-names" : false, "suffix" : "" }, { "dropping-particle" : "", "family" : "Connors", "given" : "John", "non-dropping-particle" : "", "parse-names" : false, "suffix" : "" }, { "dropping-particle" : "", "family" : "Griffith", "given" : "Corrie", "non-dropping-particle" : "", "parse-names" : false, "suffix" : "" } ], "container-title" : "Urban Climate", "id" : "ITEM-1", "issued" : { "date-parts" : [ [ "2014" ] ] }, "page" : "92-106", "publisher" : "Elsevier Ltd", "title" : "Urban and peri-urban agriculture and forestry: Transcending poverty alleviation to climate change mitigation and adaptation", "type" : "article-journal", "volume" : "7" }, "uris" : [ "http://www.mendeley.com/documents/?uuid=43cf9ed5-7f46-4cbf-9206-524da929c37e" ] } ], "mendeley" : { "formattedCitation" : "&lt;sup&gt;30&lt;/sup&gt;", "plainTextFormattedCitation" : "30", "previouslyFormattedCitation" : "&lt;sup&gt;30&lt;/sup&gt;" }, "properties" : { "noteIndex" : 0 }, "schema" : "https://github.com/citation-style-language/schema/raw/master/csl-citation.json" }</w:instrText>
            </w:r>
            <w:r w:rsidRPr="003F6172">
              <w:rPr>
                <w:rFonts w:ascii="Calibri" w:eastAsia="Times New Roman" w:hAnsi="Calibri" w:cs="Calibri"/>
                <w:color w:val="000000"/>
              </w:rPr>
              <w:fldChar w:fldCharType="separate"/>
            </w:r>
            <w:r w:rsidR="006763E3" w:rsidRPr="003F6172">
              <w:rPr>
                <w:rFonts w:ascii="Calibri" w:eastAsia="Times New Roman" w:hAnsi="Calibri" w:cs="Calibri"/>
                <w:noProof/>
                <w:color w:val="000000"/>
              </w:rPr>
              <w:t>30</w:t>
            </w:r>
            <w:r w:rsidRPr="003F6172">
              <w:rPr>
                <w:rFonts w:ascii="Calibri" w:eastAsia="Times New Roman" w:hAnsi="Calibri" w:cs="Calibri"/>
                <w:color w:val="000000"/>
              </w:rPr>
              <w:fldChar w:fldCharType="end"/>
            </w:r>
            <w:r w:rsidRPr="003F6172">
              <w:rPr>
                <w:rFonts w:ascii="Calibri" w:eastAsia="Times New Roman" w:hAnsi="Calibri" w:cs="Calibri"/>
                <w:color w:val="000000"/>
              </w:rPr>
              <w:t>]</w:t>
            </w:r>
          </w:p>
        </w:tc>
      </w:tr>
      <w:tr w:rsidR="006C64A3" w:rsidRPr="00E00E4C" w14:paraId="290E99AF" w14:textId="12687425" w:rsidTr="00176007">
        <w:trPr>
          <w:trHeight w:val="624"/>
        </w:trPr>
        <w:tc>
          <w:tcPr>
            <w:tcW w:w="5529" w:type="dxa"/>
            <w:shd w:val="clear" w:color="auto" w:fill="auto"/>
            <w:noWrap/>
            <w:hideMark/>
          </w:tcPr>
          <w:p w14:paraId="788CFF7D" w14:textId="77777777" w:rsidR="006C64A3" w:rsidRPr="00E00E4C" w:rsidRDefault="006C64A3" w:rsidP="007179F3">
            <w:pPr>
              <w:spacing w:after="0" w:line="360" w:lineRule="auto"/>
              <w:rPr>
                <w:rFonts w:ascii="Calibri" w:eastAsia="Times New Roman" w:hAnsi="Calibri" w:cs="Calibri"/>
                <w:color w:val="000000"/>
              </w:rPr>
            </w:pPr>
            <w:r w:rsidRPr="00E00E4C">
              <w:rPr>
                <w:rFonts w:ascii="Calibri" w:eastAsia="Times New Roman" w:hAnsi="Calibri" w:cs="Calibri"/>
                <w:color w:val="000000"/>
              </w:rPr>
              <w:t>Prospects and challenges for sustainable sanitation in developed nations: a critical review</w:t>
            </w:r>
          </w:p>
        </w:tc>
        <w:tc>
          <w:tcPr>
            <w:tcW w:w="2402" w:type="dxa"/>
            <w:shd w:val="clear" w:color="auto" w:fill="auto"/>
            <w:noWrap/>
            <w:hideMark/>
          </w:tcPr>
          <w:p w14:paraId="54324F07" w14:textId="77777777" w:rsidR="006C64A3" w:rsidRPr="00E00E4C" w:rsidRDefault="006C64A3" w:rsidP="007179F3">
            <w:pPr>
              <w:spacing w:after="0" w:line="360" w:lineRule="auto"/>
              <w:rPr>
                <w:rFonts w:ascii="Calibri" w:eastAsia="Times New Roman" w:hAnsi="Calibri" w:cs="Calibri"/>
                <w:color w:val="000000"/>
              </w:rPr>
            </w:pPr>
            <w:r w:rsidRPr="00E00E4C">
              <w:rPr>
                <w:rFonts w:ascii="Calibri" w:eastAsia="Times New Roman" w:hAnsi="Calibri" w:cs="Calibri"/>
                <w:color w:val="000000"/>
              </w:rPr>
              <w:t>Narrative review</w:t>
            </w:r>
          </w:p>
        </w:tc>
        <w:tc>
          <w:tcPr>
            <w:tcW w:w="1141" w:type="dxa"/>
          </w:tcPr>
          <w:p w14:paraId="4C3C5C79" w14:textId="10DE0812" w:rsidR="006C64A3" w:rsidRPr="003F6172" w:rsidRDefault="006C64A3" w:rsidP="006763E3">
            <w:pPr>
              <w:spacing w:after="0" w:line="360" w:lineRule="auto"/>
              <w:rPr>
                <w:rFonts w:ascii="Calibri" w:eastAsia="Times New Roman" w:hAnsi="Calibri" w:cs="Calibri"/>
                <w:color w:val="000000"/>
              </w:rPr>
            </w:pPr>
            <w:r w:rsidRPr="003F6172">
              <w:rPr>
                <w:rFonts w:ascii="Calibri" w:eastAsia="Times New Roman" w:hAnsi="Calibri" w:cs="Calibri"/>
                <w:color w:val="000000"/>
              </w:rPr>
              <w:t>[</w:t>
            </w:r>
            <w:r w:rsidRPr="003F6172">
              <w:rPr>
                <w:rFonts w:ascii="Calibri" w:eastAsia="Times New Roman" w:hAnsi="Calibri" w:cs="Calibri"/>
                <w:color w:val="000000"/>
              </w:rPr>
              <w:fldChar w:fldCharType="begin" w:fldLock="1"/>
            </w:r>
            <w:r w:rsidR="00745665">
              <w:rPr>
                <w:rFonts w:ascii="Calibri" w:eastAsia="Times New Roman" w:hAnsi="Calibri" w:cs="Calibri"/>
                <w:color w:val="000000"/>
              </w:rPr>
              <w:instrText>ADDIN CSL_CITATION { "citationItems" : [ { "id" : "ITEM-1", "itemData" : { "DOI" : "10.1139/er-2013-0082", "ISBN" : "1208-6053", "ISSN" : "1181-8700", "PMID" : "25246403", "abstract" : "Serious sanitation challenges are not confined to developing nations. Infrastructure costs, nutrient losses and related ubiquitous surface water impairments, energy demands, and sludge disposal problems have led many to question the long-term sustainability of conventional centralized sanitation in developed nations. Such concerns have resulted in the development of a body of literature and practices aimed at making sanitation more sustainable. This paper has two major aims: (i) provide a representative multidisciplinary (including engineering, natural sciences, and social sciences) synthesis of literature on sustainable sanitation in developed nations over the past 15 years, and (ii) raise consciousness of sustainable sanitation approaches in regions and disciplines where this area of inquiry has at least partly been neglected. Literature included in the review was identified by searching the ISI Web of Knowledge and by \"mining\" key review papers that already synthesized literature on topics such as ecological sanitation, excreta as fertilizer, and wastewater reuse. The sustainability challenges faced by conventional sanitation are discussed first, followed by a review of efforts in two major areas of sustainable sanitation: (i) incremental improvements to conventional centralized sanitation, and (ii) source separation and decentralization (SSD). Based on the literature review, there does not appear to be a perfect solution to the sanitation challenges (e.g., water use and pollution, greenhouse gas emissions, nutrient and micropollutant releases) faced by society. Compared with SSD, there is a much broader knowledge base on the construction, operation, and maintenance of conventional sanitation systems. And there are significant opportunities for incremental improvements (e.g., reduction of water, energy use), but also significant drawbacks such as the costs of maintaining ageing infrastructure and the mixing of domestic, storm, and industrial effluents. On the other hand, SSD is conceptually promising, and significant progress has been made over the last two decades in basic research and in exploring various SSD models. But SSD is still in its relative infancy: literature and pilot projects are regionally limited and significant logistical, behavioral, regulatory, and other challenges remain. Contributions that meaningfully address sanitation \"software\" or social perspectives are, therefore, urgently needed from social science fields including economi\u2026", "author" : [ { "dropping-particle" : "", "family" : "Brands", "given" : "Edwin", "non-dropping-particle" : "", "parse-names" : false, "suffix" : "" } ], "container-title" : "Environmental Reviews", "id" : "ITEM-1", "issue" : "4", "issued" : { "date-parts" : [ [ "2014" ] ] }, "page" : "346-363", "title" : "Prospects and challenges for sustainable sanitation in developed nations: a critical review", "type" : "article-journal", "volume" : "22" }, "uris" : [ "http://www.mendeley.com/documents/?uuid=ae58aa7a-6e02-47a6-8558-cff8f6290565" ] } ], "mendeley" : { "formattedCitation" : "&lt;sup&gt;31&lt;/sup&gt;", "plainTextFormattedCitation" : "31", "previouslyFormattedCitation" : "&lt;sup&gt;31&lt;/sup&gt;" }, "properties" : { "noteIndex" : 0 }, "schema" : "https://github.com/citation-style-language/schema/raw/master/csl-citation.json" }</w:instrText>
            </w:r>
            <w:r w:rsidRPr="003F6172">
              <w:rPr>
                <w:rFonts w:ascii="Calibri" w:eastAsia="Times New Roman" w:hAnsi="Calibri" w:cs="Calibri"/>
                <w:color w:val="000000"/>
              </w:rPr>
              <w:fldChar w:fldCharType="separate"/>
            </w:r>
            <w:r w:rsidR="006763E3" w:rsidRPr="003F6172">
              <w:rPr>
                <w:rFonts w:ascii="Calibri" w:eastAsia="Times New Roman" w:hAnsi="Calibri" w:cs="Calibri"/>
                <w:noProof/>
                <w:color w:val="000000"/>
              </w:rPr>
              <w:t>31</w:t>
            </w:r>
            <w:r w:rsidRPr="003F6172">
              <w:rPr>
                <w:rFonts w:ascii="Calibri" w:eastAsia="Times New Roman" w:hAnsi="Calibri" w:cs="Calibri"/>
                <w:color w:val="000000"/>
              </w:rPr>
              <w:fldChar w:fldCharType="end"/>
            </w:r>
            <w:r w:rsidRPr="003F6172">
              <w:rPr>
                <w:rFonts w:ascii="Calibri" w:eastAsia="Times New Roman" w:hAnsi="Calibri" w:cs="Calibri"/>
                <w:color w:val="000000"/>
              </w:rPr>
              <w:t>]</w:t>
            </w:r>
          </w:p>
        </w:tc>
      </w:tr>
      <w:tr w:rsidR="006C64A3" w:rsidRPr="00E00E4C" w14:paraId="2CB9532F" w14:textId="42B46E2A" w:rsidTr="00176007">
        <w:trPr>
          <w:trHeight w:val="624"/>
        </w:trPr>
        <w:tc>
          <w:tcPr>
            <w:tcW w:w="5529" w:type="dxa"/>
            <w:shd w:val="clear" w:color="auto" w:fill="auto"/>
            <w:noWrap/>
            <w:hideMark/>
          </w:tcPr>
          <w:p w14:paraId="6CBFFC61" w14:textId="77777777" w:rsidR="006C64A3" w:rsidRPr="00E00E4C" w:rsidRDefault="006C64A3" w:rsidP="007179F3">
            <w:pPr>
              <w:spacing w:after="0" w:line="360" w:lineRule="auto"/>
              <w:rPr>
                <w:rFonts w:ascii="Calibri" w:eastAsia="Times New Roman" w:hAnsi="Calibri" w:cs="Calibri"/>
                <w:color w:val="000000"/>
              </w:rPr>
            </w:pPr>
            <w:r w:rsidRPr="00E00E4C">
              <w:rPr>
                <w:rFonts w:ascii="Calibri" w:eastAsia="Times New Roman" w:hAnsi="Calibri" w:cs="Calibri"/>
                <w:color w:val="000000"/>
              </w:rPr>
              <w:t>A meta-analysis of urban and peri-urban agriculture and forestry in mediating climate change</w:t>
            </w:r>
          </w:p>
        </w:tc>
        <w:tc>
          <w:tcPr>
            <w:tcW w:w="2402" w:type="dxa"/>
            <w:shd w:val="clear" w:color="auto" w:fill="auto"/>
            <w:noWrap/>
            <w:hideMark/>
          </w:tcPr>
          <w:p w14:paraId="1C420B54" w14:textId="77777777" w:rsidR="006C64A3" w:rsidRPr="00E00E4C" w:rsidRDefault="006C64A3" w:rsidP="007179F3">
            <w:pPr>
              <w:spacing w:after="0" w:line="360" w:lineRule="auto"/>
              <w:rPr>
                <w:rFonts w:ascii="Calibri" w:eastAsia="Times New Roman" w:hAnsi="Calibri" w:cs="Calibri"/>
                <w:color w:val="000000"/>
              </w:rPr>
            </w:pPr>
            <w:r w:rsidRPr="00E00E4C">
              <w:rPr>
                <w:rFonts w:ascii="Calibri" w:eastAsia="Times New Roman" w:hAnsi="Calibri" w:cs="Calibri"/>
                <w:color w:val="000000"/>
              </w:rPr>
              <w:t>Narrative review</w:t>
            </w:r>
          </w:p>
        </w:tc>
        <w:tc>
          <w:tcPr>
            <w:tcW w:w="1141" w:type="dxa"/>
          </w:tcPr>
          <w:p w14:paraId="1EF323CA" w14:textId="6B5FDB21" w:rsidR="006C64A3" w:rsidRPr="003F6172" w:rsidRDefault="006C64A3" w:rsidP="006763E3">
            <w:pPr>
              <w:spacing w:after="0" w:line="360" w:lineRule="auto"/>
              <w:rPr>
                <w:rFonts w:ascii="Calibri" w:eastAsia="Times New Roman" w:hAnsi="Calibri" w:cs="Calibri"/>
                <w:color w:val="000000"/>
              </w:rPr>
            </w:pPr>
            <w:r w:rsidRPr="003F6172">
              <w:rPr>
                <w:rFonts w:ascii="Calibri" w:eastAsia="Times New Roman" w:hAnsi="Calibri" w:cs="Calibri"/>
                <w:color w:val="000000"/>
              </w:rPr>
              <w:t>[</w:t>
            </w:r>
            <w:r w:rsidRPr="003F6172">
              <w:rPr>
                <w:rFonts w:ascii="Calibri" w:eastAsia="Times New Roman" w:hAnsi="Calibri" w:cs="Calibri"/>
                <w:color w:val="000000"/>
              </w:rPr>
              <w:fldChar w:fldCharType="begin" w:fldLock="1"/>
            </w:r>
            <w:r w:rsidR="00745665">
              <w:rPr>
                <w:rFonts w:ascii="Calibri" w:eastAsia="Times New Roman" w:hAnsi="Calibri" w:cs="Calibri"/>
                <w:color w:val="000000"/>
              </w:rPr>
              <w:instrText>ADDIN CSL_CITATION { "citationItems" : [ { "id" : "ITEM-1", "itemData" : { "DOI" : "10.1016/j.cosust.2015.02.003", "ISBN" : "1877-3435", "ISSN" : "18773435", "abstract" : "This paper systematically reviews literature on urban and peri-urban agriculture and forestry (UPAF) in mediating climate change. The study includes both peer-reviewed and grey literature (274 literature sources), and synthesizes evidence and agreement on both UPAF's potential and limitations for mitigating and adapting to climate change. Eight East and West African cities were included in the review: Accra, Addis Ababa, Dakar, Dar es Salaam, Douala, Kampala, Ibadan and Nairobi. The review focuses on urban livelihoods, ecosystem services and urban policy responses as pathways to mediating climate change. Literature on UPAF indicates emerging consensus on the potential of UPAF in adaptation, but less agreement with respect to mitigation of climate change. African cities are implementing several measures including UPAF to address issues of development, reduce inequality and move towards low emissions development strategies. This calls for integrated urban development that supports green growth to harness economic opportunities with social and environmental benefits. The review reveals that through UPAF, the potential for mitigation and adaptation of climate change can address some development deficit issues and transform institutions at the city-regional level by leveraging good UPAF practices.", "author" : [ { "dropping-particle" : "", "family" : "Lwasa", "given" : "Shuaib", "non-dropping-particle" : "", "parse-names" : false, "suffix" : "" }, { "dropping-particle" : "", "family" : "Mugagga", "given" : "Frank", "non-dropping-particle" : "", "parse-names" : false, "suffix" : "" }, { "dropping-particle" : "", "family" : "Wahab", "given" : "Bolanle", "non-dropping-particle" : "", "parse-names" : false, "suffix" : "" }, { "dropping-particle" : "", "family" : "Simon", "given" : "David", "non-dropping-particle" : "", "parse-names" : false, "suffix" : "" }, { "dropping-particle" : "", "family" : "Connors", "given" : "John P.", "non-dropping-particle" : "", "parse-names" : false, "suffix" : "" }, { "dropping-particle" : "", "family" : "Griffith", "given" : "Corrie", "non-dropping-particle" : "", "parse-names" : false, "suffix" : "" } ], "container-title" : "Current Opinion in Environmental Sustainability", "id" : "ITEM-1", "issued" : { "date-parts" : [ [ "2015" ] ] }, "page" : "68-73", "publisher" : "Elsevier B.V.", "title" : "A meta-analysis of urban and peri-urban agriculture and forestry in mediating climate change", "type" : "article-journal", "volume" : "13" }, "uris" : [ "http://www.mendeley.com/documents/?uuid=0ddc9fd9-0b10-41d1-bfa0-72e221f50bc0" ] } ], "mendeley" : { "formattedCitation" : "&lt;sup&gt;32&lt;/sup&gt;", "plainTextFormattedCitation" : "32", "previouslyFormattedCitation" : "&lt;sup&gt;32&lt;/sup&gt;" }, "properties" : { "noteIndex" : 0 }, "schema" : "https://github.com/citation-style-language/schema/raw/master/csl-citation.json" }</w:instrText>
            </w:r>
            <w:r w:rsidRPr="003F6172">
              <w:rPr>
                <w:rFonts w:ascii="Calibri" w:eastAsia="Times New Roman" w:hAnsi="Calibri" w:cs="Calibri"/>
                <w:color w:val="000000"/>
              </w:rPr>
              <w:fldChar w:fldCharType="separate"/>
            </w:r>
            <w:r w:rsidR="006763E3" w:rsidRPr="003F6172">
              <w:rPr>
                <w:rFonts w:ascii="Calibri" w:eastAsia="Times New Roman" w:hAnsi="Calibri" w:cs="Calibri"/>
                <w:noProof/>
                <w:color w:val="000000"/>
              </w:rPr>
              <w:t>32</w:t>
            </w:r>
            <w:r w:rsidRPr="003F6172">
              <w:rPr>
                <w:rFonts w:ascii="Calibri" w:eastAsia="Times New Roman" w:hAnsi="Calibri" w:cs="Calibri"/>
                <w:color w:val="000000"/>
              </w:rPr>
              <w:fldChar w:fldCharType="end"/>
            </w:r>
            <w:r w:rsidRPr="003F6172">
              <w:rPr>
                <w:rFonts w:ascii="Calibri" w:eastAsia="Times New Roman" w:hAnsi="Calibri" w:cs="Calibri"/>
                <w:color w:val="000000"/>
              </w:rPr>
              <w:t>]</w:t>
            </w:r>
          </w:p>
        </w:tc>
      </w:tr>
      <w:tr w:rsidR="006C64A3" w:rsidRPr="00E00E4C" w14:paraId="24298240" w14:textId="70B0D0C0" w:rsidTr="00176007">
        <w:trPr>
          <w:trHeight w:val="624"/>
        </w:trPr>
        <w:tc>
          <w:tcPr>
            <w:tcW w:w="5529" w:type="dxa"/>
            <w:shd w:val="clear" w:color="auto" w:fill="auto"/>
            <w:noWrap/>
            <w:hideMark/>
          </w:tcPr>
          <w:p w14:paraId="3F1CA36F" w14:textId="77777777" w:rsidR="006C64A3" w:rsidRPr="00E00E4C" w:rsidRDefault="006C64A3" w:rsidP="007179F3">
            <w:pPr>
              <w:spacing w:after="0" w:line="360" w:lineRule="auto"/>
              <w:rPr>
                <w:rFonts w:ascii="Calibri" w:eastAsia="Times New Roman" w:hAnsi="Calibri" w:cs="Calibri"/>
                <w:color w:val="000000"/>
              </w:rPr>
            </w:pPr>
            <w:r w:rsidRPr="00E00E4C">
              <w:rPr>
                <w:rFonts w:ascii="Calibri" w:eastAsia="Times New Roman" w:hAnsi="Calibri" w:cs="Calibri"/>
                <w:color w:val="000000"/>
              </w:rPr>
              <w:t>A review on co-benefits of mass public transportation in climate change mitigation</w:t>
            </w:r>
          </w:p>
        </w:tc>
        <w:tc>
          <w:tcPr>
            <w:tcW w:w="2402" w:type="dxa"/>
            <w:shd w:val="clear" w:color="auto" w:fill="auto"/>
            <w:noWrap/>
            <w:hideMark/>
          </w:tcPr>
          <w:p w14:paraId="48B6B423" w14:textId="77777777" w:rsidR="006C64A3" w:rsidRPr="00E00E4C" w:rsidRDefault="006C64A3" w:rsidP="007179F3">
            <w:pPr>
              <w:spacing w:after="0" w:line="360" w:lineRule="auto"/>
              <w:rPr>
                <w:rFonts w:ascii="Calibri" w:eastAsia="Times New Roman" w:hAnsi="Calibri" w:cs="Calibri"/>
                <w:color w:val="000000"/>
              </w:rPr>
            </w:pPr>
            <w:r w:rsidRPr="00E00E4C">
              <w:rPr>
                <w:rFonts w:ascii="Calibri" w:eastAsia="Times New Roman" w:hAnsi="Calibri" w:cs="Calibri"/>
                <w:color w:val="000000"/>
              </w:rPr>
              <w:t>Narrative review</w:t>
            </w:r>
          </w:p>
        </w:tc>
        <w:tc>
          <w:tcPr>
            <w:tcW w:w="1141" w:type="dxa"/>
          </w:tcPr>
          <w:p w14:paraId="4A4543D2" w14:textId="262EC5A1" w:rsidR="006C64A3" w:rsidRPr="003F6172" w:rsidRDefault="006C64A3" w:rsidP="006763E3">
            <w:pPr>
              <w:spacing w:after="0" w:line="360" w:lineRule="auto"/>
              <w:rPr>
                <w:rFonts w:ascii="Calibri" w:eastAsia="Times New Roman" w:hAnsi="Calibri" w:cs="Calibri"/>
                <w:color w:val="000000"/>
              </w:rPr>
            </w:pPr>
            <w:r w:rsidRPr="003F6172">
              <w:rPr>
                <w:rFonts w:ascii="Calibri" w:eastAsia="Times New Roman" w:hAnsi="Calibri" w:cs="Calibri"/>
                <w:color w:val="000000"/>
              </w:rPr>
              <w:t>[</w:t>
            </w:r>
            <w:r w:rsidRPr="003F6172">
              <w:rPr>
                <w:rFonts w:ascii="Calibri" w:eastAsia="Times New Roman" w:hAnsi="Calibri" w:cs="Calibri"/>
                <w:color w:val="000000"/>
              </w:rPr>
              <w:fldChar w:fldCharType="begin" w:fldLock="1"/>
            </w:r>
            <w:r w:rsidR="00745665">
              <w:rPr>
                <w:rFonts w:ascii="Calibri" w:eastAsia="Times New Roman" w:hAnsi="Calibri" w:cs="Calibri"/>
                <w:color w:val="000000"/>
              </w:rPr>
              <w:instrText>ADDIN CSL_CITATION { "citationItems" : [ { "id" : "ITEM-1", "itemData" : { "DOI" : "10.1016/j.scs.2016.01.004", "ISBN" : "2210-6707", "ISSN" : "22106707", "abstract" : "The magnitude of co-benefits from policy targeting climate change mitigations has been widely promoted due to the desirable win-win results of such policies towards both local and global targets. This review looks at studies on quantitative environmental and health co-benefits from various modal shifts to public transport scenarios. A systematic review was conducted to evaluate publications from 2004 to August 2015. A total of 153 articles were identified and 9 articles fulfilled all the criteria in this review. Many studies that have been done merely focused on the environmental benefits, especially on reduced air pollution from public transport in cities.", "author" : [ { "dropping-particle" : "", "family" : "Kwan", "given" : "Soo Chen", "non-dropping-particle" : "", "parse-names" : false, "suffix" : "" }, { "dropping-particle" : "", "family" : "Hashim", "given" : "Jamal Hisham", "non-dropping-particle" : "", "parse-names" : false, "suffix" : "" } ], "container-title" : "Sustainable Cities and Society", "id" : "ITEM-1", "issued" : { "date-parts" : [ [ "2016" ] ] }, "page" : "11-18", "publisher" : "Elsevier B.V.", "title" : "A review on co-benefits of mass public transportation in climate change mitigation", "type" : "article-journal", "volume" : "22" }, "uris" : [ "http://www.mendeley.com/documents/?uuid=389b8485-0b00-4e11-ad2d-01d3c03186cb" ] } ], "mendeley" : { "formattedCitation" : "&lt;sup&gt;33&lt;/sup&gt;", "plainTextFormattedCitation" : "33", "previouslyFormattedCitation" : "&lt;sup&gt;33&lt;/sup&gt;" }, "properties" : { "noteIndex" : 0 }, "schema" : "https://github.com/citation-style-language/schema/raw/master/csl-citation.json" }</w:instrText>
            </w:r>
            <w:r w:rsidRPr="003F6172">
              <w:rPr>
                <w:rFonts w:ascii="Calibri" w:eastAsia="Times New Roman" w:hAnsi="Calibri" w:cs="Calibri"/>
                <w:color w:val="000000"/>
              </w:rPr>
              <w:fldChar w:fldCharType="separate"/>
            </w:r>
            <w:r w:rsidR="006763E3" w:rsidRPr="003F6172">
              <w:rPr>
                <w:rFonts w:ascii="Calibri" w:eastAsia="Times New Roman" w:hAnsi="Calibri" w:cs="Calibri"/>
                <w:noProof/>
                <w:color w:val="000000"/>
              </w:rPr>
              <w:t>33</w:t>
            </w:r>
            <w:r w:rsidRPr="003F6172">
              <w:rPr>
                <w:rFonts w:ascii="Calibri" w:eastAsia="Times New Roman" w:hAnsi="Calibri" w:cs="Calibri"/>
                <w:color w:val="000000"/>
              </w:rPr>
              <w:fldChar w:fldCharType="end"/>
            </w:r>
            <w:r w:rsidRPr="003F6172">
              <w:rPr>
                <w:rFonts w:ascii="Calibri" w:eastAsia="Times New Roman" w:hAnsi="Calibri" w:cs="Calibri"/>
                <w:color w:val="000000"/>
              </w:rPr>
              <w:t>]</w:t>
            </w:r>
          </w:p>
        </w:tc>
      </w:tr>
      <w:tr w:rsidR="006C64A3" w:rsidRPr="00E00E4C" w14:paraId="77D010AB" w14:textId="5E47A2AF" w:rsidTr="00176007">
        <w:trPr>
          <w:trHeight w:val="624"/>
        </w:trPr>
        <w:tc>
          <w:tcPr>
            <w:tcW w:w="5529" w:type="dxa"/>
            <w:shd w:val="clear" w:color="auto" w:fill="auto"/>
            <w:noWrap/>
            <w:hideMark/>
          </w:tcPr>
          <w:p w14:paraId="4C359E0E" w14:textId="77777777" w:rsidR="006C64A3" w:rsidRPr="00E00E4C" w:rsidRDefault="006C64A3" w:rsidP="007179F3">
            <w:pPr>
              <w:spacing w:after="0" w:line="360" w:lineRule="auto"/>
              <w:rPr>
                <w:rFonts w:ascii="Calibri" w:eastAsia="Times New Roman" w:hAnsi="Calibri" w:cs="Calibri"/>
                <w:color w:val="000000"/>
              </w:rPr>
            </w:pPr>
            <w:r w:rsidRPr="00E00E4C">
              <w:rPr>
                <w:rFonts w:ascii="Calibri" w:eastAsia="Times New Roman" w:hAnsi="Calibri" w:cs="Calibri"/>
                <w:color w:val="000000"/>
              </w:rPr>
              <w:t>What do we know about the study of distributed generation policies and regulations in the Americas? A systematic review of literature</w:t>
            </w:r>
          </w:p>
        </w:tc>
        <w:tc>
          <w:tcPr>
            <w:tcW w:w="2402" w:type="dxa"/>
            <w:shd w:val="clear" w:color="auto" w:fill="auto"/>
            <w:noWrap/>
            <w:hideMark/>
          </w:tcPr>
          <w:p w14:paraId="3FFD69C9" w14:textId="2E56B5C8" w:rsidR="006C64A3" w:rsidRPr="00E00E4C" w:rsidRDefault="006C64A3" w:rsidP="007179F3">
            <w:pPr>
              <w:spacing w:after="0" w:line="360" w:lineRule="auto"/>
              <w:rPr>
                <w:rFonts w:ascii="Calibri" w:eastAsia="Times New Roman" w:hAnsi="Calibri" w:cs="Calibri"/>
                <w:color w:val="000000"/>
              </w:rPr>
            </w:pPr>
            <w:r w:rsidRPr="00E00E4C">
              <w:rPr>
                <w:rFonts w:ascii="Calibri" w:eastAsia="Times New Roman" w:hAnsi="Calibri" w:cs="Calibri"/>
                <w:color w:val="000000"/>
              </w:rPr>
              <w:t>Bibliometric</w:t>
            </w:r>
            <w:r>
              <w:rPr>
                <w:rFonts w:ascii="Calibri" w:eastAsia="Times New Roman" w:hAnsi="Calibri" w:cs="Calibri"/>
                <w:color w:val="000000"/>
              </w:rPr>
              <w:t xml:space="preserve"> study</w:t>
            </w:r>
          </w:p>
        </w:tc>
        <w:tc>
          <w:tcPr>
            <w:tcW w:w="1141" w:type="dxa"/>
          </w:tcPr>
          <w:p w14:paraId="7D38F3C7" w14:textId="6BD072BE" w:rsidR="006C64A3" w:rsidRPr="003F6172" w:rsidRDefault="006C64A3" w:rsidP="006763E3">
            <w:pPr>
              <w:spacing w:after="0" w:line="360" w:lineRule="auto"/>
              <w:rPr>
                <w:rFonts w:ascii="Calibri" w:eastAsia="Times New Roman" w:hAnsi="Calibri" w:cs="Calibri"/>
                <w:color w:val="000000"/>
              </w:rPr>
            </w:pPr>
            <w:r w:rsidRPr="003F6172">
              <w:rPr>
                <w:rFonts w:ascii="Calibri" w:eastAsia="Times New Roman" w:hAnsi="Calibri" w:cs="Calibri"/>
                <w:color w:val="000000"/>
              </w:rPr>
              <w:t>[</w:t>
            </w:r>
            <w:r w:rsidRPr="003F6172">
              <w:rPr>
                <w:rFonts w:ascii="Calibri" w:eastAsia="Times New Roman" w:hAnsi="Calibri" w:cs="Calibri"/>
                <w:color w:val="000000"/>
              </w:rPr>
              <w:fldChar w:fldCharType="begin" w:fldLock="1"/>
            </w:r>
            <w:r w:rsidR="00745665">
              <w:rPr>
                <w:rFonts w:ascii="Calibri" w:eastAsia="Times New Roman" w:hAnsi="Calibri" w:cs="Calibri"/>
                <w:color w:val="000000"/>
              </w:rPr>
              <w:instrText>ADDIN CSL_CITATION { "citationItems" : [ { "id" : "ITEM-1", "itemData" : { "DOI" : "10.1016/j.rser.2016.11.129", "ISBN" : "1364-0321", "ISSN" : "18790690", "abstract" : "Policy-makers are increasingly in search for evidence-based solutions for meeting contemporary challenges of energy services that are both low carbon and sustainable. One of the emerging trends are policies and regulations that incent distributed electricity generation, DG. The question that this article addresses is: what is the current state of the study of these policies or regulations in the Americas? The focus on the Americas was chosen because the article is part of a larger research project that explores regulations for DG in Brazil and Canada. This article uses a non-traditional means for synthesizing academic work; systematic literature review to explore the current state of peer-reviewed publications on the subject. It is a means of transparently locating, evaluating and synthesizing information to avoid bias in data collection. In total, 87 articles were included in the review. Climate Change is the main driving force for DG, as identified in the articles. Job creation or the green economy was cited as a motivating factor more strongly in North America. While in the southern countries, the issue of diversifying the energy mix and avoiding infrastructure costs was more pronounced. Many articles dealt with the issue of mechanisms for incenting DG and over half of these focused on aspects of Feed-in-tariffs. Incentive mechanisms vary depending on policy goals of the jurisdictions, with Renewable Portfolio Standards being more popular in the U.S. The review showed that there is little emphasis on the social impacts and benefits of the regulations or policies and that specific urban challenges and local governance is not widely investigated, pointing to a need for future study in these areas.", "author" : [ { "dropping-particle" : "", "family" : "Garcez", "given" : "Catherine Aliana Gucciardi", "non-dropping-particle" : "", "parse-names" : false, "suffix" : "" } ], "container-title" : "Renewable and Sustainable Energy Reviews", "id" : "ITEM-1", "issue" : "November", "issued" : { "date-parts" : [ [ "2017" ] ] }, "page" : "1404-1416", "publisher" : "Elsevier", "title" : "What do we know about the study of distributed generation policies and regulations in the Americas? A systematic review of literature", "type" : "article-journal", "volume" : "75" }, "uris" : [ "http://www.mendeley.com/documents/?uuid=d9a46d87-f3fa-4d0f-b525-d87f811ad8d5" ] } ], "mendeley" : { "formattedCitation" : "&lt;sup&gt;34&lt;/sup&gt;", "plainTextFormattedCitation" : "34", "previouslyFormattedCitation" : "&lt;sup&gt;34&lt;/sup&gt;" }, "properties" : { "noteIndex" : 0 }, "schema" : "https://github.com/citation-style-language/schema/raw/master/csl-citation.json" }</w:instrText>
            </w:r>
            <w:r w:rsidRPr="003F6172">
              <w:rPr>
                <w:rFonts w:ascii="Calibri" w:eastAsia="Times New Roman" w:hAnsi="Calibri" w:cs="Calibri"/>
                <w:color w:val="000000"/>
              </w:rPr>
              <w:fldChar w:fldCharType="separate"/>
            </w:r>
            <w:r w:rsidR="006763E3" w:rsidRPr="003F6172">
              <w:rPr>
                <w:rFonts w:ascii="Calibri" w:eastAsia="Times New Roman" w:hAnsi="Calibri" w:cs="Calibri"/>
                <w:noProof/>
                <w:color w:val="000000"/>
              </w:rPr>
              <w:t>34</w:t>
            </w:r>
            <w:r w:rsidRPr="003F6172">
              <w:rPr>
                <w:rFonts w:ascii="Calibri" w:eastAsia="Times New Roman" w:hAnsi="Calibri" w:cs="Calibri"/>
                <w:color w:val="000000"/>
              </w:rPr>
              <w:fldChar w:fldCharType="end"/>
            </w:r>
            <w:r w:rsidRPr="003F6172">
              <w:rPr>
                <w:rFonts w:ascii="Calibri" w:eastAsia="Times New Roman" w:hAnsi="Calibri" w:cs="Calibri"/>
                <w:color w:val="000000"/>
              </w:rPr>
              <w:t>]</w:t>
            </w:r>
          </w:p>
        </w:tc>
      </w:tr>
      <w:tr w:rsidR="006C64A3" w:rsidRPr="00E00E4C" w14:paraId="44B8F625" w14:textId="0CED2231" w:rsidTr="00176007">
        <w:trPr>
          <w:trHeight w:val="624"/>
        </w:trPr>
        <w:tc>
          <w:tcPr>
            <w:tcW w:w="5529" w:type="dxa"/>
            <w:shd w:val="clear" w:color="auto" w:fill="auto"/>
            <w:noWrap/>
            <w:hideMark/>
          </w:tcPr>
          <w:p w14:paraId="51029E00" w14:textId="77777777" w:rsidR="006C64A3" w:rsidRPr="00E00E4C" w:rsidRDefault="006C64A3" w:rsidP="007179F3">
            <w:pPr>
              <w:spacing w:after="0" w:line="360" w:lineRule="auto"/>
              <w:rPr>
                <w:rFonts w:ascii="Calibri" w:eastAsia="Times New Roman" w:hAnsi="Calibri" w:cs="Calibri"/>
                <w:color w:val="000000"/>
              </w:rPr>
            </w:pPr>
            <w:r w:rsidRPr="00E00E4C">
              <w:rPr>
                <w:rFonts w:ascii="Calibri" w:eastAsia="Times New Roman" w:hAnsi="Calibri" w:cs="Calibri"/>
                <w:color w:val="000000"/>
              </w:rPr>
              <w:lastRenderedPageBreak/>
              <w:t>Co-benefits of greenhouse gas mitigation: a review and classification by type, mitigation sector, and geography</w:t>
            </w:r>
          </w:p>
        </w:tc>
        <w:tc>
          <w:tcPr>
            <w:tcW w:w="2402" w:type="dxa"/>
            <w:shd w:val="clear" w:color="auto" w:fill="auto"/>
            <w:noWrap/>
            <w:hideMark/>
          </w:tcPr>
          <w:p w14:paraId="6C744CF3" w14:textId="4C75CDAC" w:rsidR="006C64A3" w:rsidRPr="00E00E4C" w:rsidRDefault="006C64A3" w:rsidP="006C64A3">
            <w:pPr>
              <w:spacing w:after="0" w:line="360" w:lineRule="auto"/>
              <w:rPr>
                <w:rFonts w:ascii="Calibri" w:eastAsia="Times New Roman" w:hAnsi="Calibri" w:cs="Calibri"/>
                <w:color w:val="000000"/>
              </w:rPr>
            </w:pPr>
            <w:r w:rsidRPr="00E00E4C">
              <w:rPr>
                <w:rFonts w:ascii="Calibri" w:eastAsia="Times New Roman" w:hAnsi="Calibri" w:cs="Calibri"/>
                <w:color w:val="000000"/>
              </w:rPr>
              <w:t>Bibliometric</w:t>
            </w:r>
            <w:r>
              <w:rPr>
                <w:rFonts w:ascii="Calibri" w:eastAsia="Times New Roman" w:hAnsi="Calibri" w:cs="Calibri"/>
                <w:color w:val="000000"/>
              </w:rPr>
              <w:t xml:space="preserve"> study</w:t>
            </w:r>
            <w:r w:rsidRPr="00E00E4C">
              <w:rPr>
                <w:rFonts w:ascii="Calibri" w:eastAsia="Times New Roman" w:hAnsi="Calibri" w:cs="Calibri"/>
                <w:color w:val="000000"/>
              </w:rPr>
              <w:t xml:space="preserve"> </w:t>
            </w:r>
            <w:r>
              <w:rPr>
                <w:rFonts w:ascii="Calibri" w:eastAsia="Times New Roman" w:hAnsi="Calibri" w:cs="Calibri"/>
                <w:color w:val="000000"/>
              </w:rPr>
              <w:t>&amp;</w:t>
            </w:r>
            <w:r w:rsidRPr="00E00E4C">
              <w:rPr>
                <w:rFonts w:ascii="Calibri" w:eastAsia="Times New Roman" w:hAnsi="Calibri" w:cs="Calibri"/>
                <w:color w:val="000000"/>
              </w:rPr>
              <w:t xml:space="preserve"> narrative review</w:t>
            </w:r>
          </w:p>
        </w:tc>
        <w:tc>
          <w:tcPr>
            <w:tcW w:w="1141" w:type="dxa"/>
          </w:tcPr>
          <w:p w14:paraId="00455FE3" w14:textId="52261FCE" w:rsidR="006C64A3" w:rsidRPr="003F6172" w:rsidRDefault="006C64A3" w:rsidP="006763E3">
            <w:pPr>
              <w:spacing w:after="0" w:line="360" w:lineRule="auto"/>
              <w:rPr>
                <w:rFonts w:ascii="Calibri" w:eastAsia="Times New Roman" w:hAnsi="Calibri" w:cs="Calibri"/>
                <w:color w:val="000000"/>
              </w:rPr>
            </w:pPr>
            <w:r w:rsidRPr="003F6172">
              <w:rPr>
                <w:rFonts w:ascii="Calibri" w:eastAsia="Times New Roman" w:hAnsi="Calibri" w:cs="Calibri"/>
                <w:color w:val="000000"/>
              </w:rPr>
              <w:t>[</w:t>
            </w:r>
            <w:r w:rsidRPr="003F6172">
              <w:rPr>
                <w:rFonts w:ascii="Calibri" w:eastAsia="Times New Roman" w:hAnsi="Calibri" w:cs="Calibri"/>
                <w:color w:val="000000"/>
              </w:rPr>
              <w:fldChar w:fldCharType="begin" w:fldLock="1"/>
            </w:r>
            <w:r w:rsidR="00745665">
              <w:rPr>
                <w:rFonts w:ascii="Calibri" w:eastAsia="Times New Roman" w:hAnsi="Calibri" w:cs="Calibri"/>
                <w:color w:val="000000"/>
              </w:rPr>
              <w:instrText>ADDIN CSL_CITATION { "citationItems" : [ { "id" : "ITEM-1", "itemData" : { "DOI" : "10.1088/1748-9326/aaa9c6", "author" : [ { "dropping-particle" : "", "family" : "Deng", "given" : "Hong-Mei", "non-dropping-particle" : "", "parse-names" : false, "suffix" : "" }, { "dropping-particle" : "", "family" : "Liang", "given" : "Qiao-Mei", "non-dropping-particle" : "", "parse-names" : false, "suffix" : "" }, { "dropping-particle" : "", "family" : "Liu", "given" : "Li-Jing", "non-dropping-particle" : "", "parse-names" : false, "suffix" : "" }, { "dropping-particle" : "", "family" : "Anadon", "given" : "Laura Diaz", "non-dropping-particle" : "", "parse-names" : false, "suffix" : "" } ], "container-title" : "Environmental Research Letters2", "id" : "ITEM-1", "issue" : "123001", "issued" : { "date-parts" : [ [ "2018" ] ] }, "title" : "Co-benefits of greenhouse gas mitigation: a review and classification by type, mitigation sector, and geography", "type" : "article-journal", "volume" : "12" }, "uris" : [ "http://www.mendeley.com/documents/?uuid=1d9ff824-9678-401e-bafd-0d07ef29154e" ] } ], "mendeley" : { "formattedCitation" : "&lt;sup&gt;35&lt;/sup&gt;", "plainTextFormattedCitation" : "35", "previouslyFormattedCitation" : "&lt;sup&gt;35&lt;/sup&gt;" }, "properties" : { "noteIndex" : 0 }, "schema" : "https://github.com/citation-style-language/schema/raw/master/csl-citation.json" }</w:instrText>
            </w:r>
            <w:r w:rsidRPr="003F6172">
              <w:rPr>
                <w:rFonts w:ascii="Calibri" w:eastAsia="Times New Roman" w:hAnsi="Calibri" w:cs="Calibri"/>
                <w:color w:val="000000"/>
              </w:rPr>
              <w:fldChar w:fldCharType="separate"/>
            </w:r>
            <w:r w:rsidR="006763E3" w:rsidRPr="003F6172">
              <w:rPr>
                <w:rFonts w:ascii="Calibri" w:eastAsia="Times New Roman" w:hAnsi="Calibri" w:cs="Calibri"/>
                <w:noProof/>
                <w:color w:val="000000"/>
              </w:rPr>
              <w:t>35</w:t>
            </w:r>
            <w:r w:rsidRPr="003F6172">
              <w:rPr>
                <w:rFonts w:ascii="Calibri" w:eastAsia="Times New Roman" w:hAnsi="Calibri" w:cs="Calibri"/>
                <w:color w:val="000000"/>
              </w:rPr>
              <w:fldChar w:fldCharType="end"/>
            </w:r>
            <w:r w:rsidRPr="003F6172">
              <w:rPr>
                <w:rFonts w:ascii="Calibri" w:eastAsia="Times New Roman" w:hAnsi="Calibri" w:cs="Calibri"/>
                <w:color w:val="000000"/>
              </w:rPr>
              <w:t>]</w:t>
            </w:r>
          </w:p>
        </w:tc>
      </w:tr>
      <w:tr w:rsidR="006C64A3" w:rsidRPr="00E00E4C" w14:paraId="2032FFE1" w14:textId="007C2FC8" w:rsidTr="00176007">
        <w:trPr>
          <w:trHeight w:val="624"/>
        </w:trPr>
        <w:tc>
          <w:tcPr>
            <w:tcW w:w="5529" w:type="dxa"/>
            <w:shd w:val="clear" w:color="auto" w:fill="auto"/>
            <w:noWrap/>
            <w:hideMark/>
          </w:tcPr>
          <w:p w14:paraId="39B52628" w14:textId="77777777" w:rsidR="006C64A3" w:rsidRPr="00E00E4C" w:rsidRDefault="006C64A3" w:rsidP="007179F3">
            <w:pPr>
              <w:spacing w:after="0" w:line="360" w:lineRule="auto"/>
              <w:rPr>
                <w:rFonts w:ascii="Calibri" w:eastAsia="Times New Roman" w:hAnsi="Calibri" w:cs="Calibri"/>
                <w:color w:val="000000"/>
              </w:rPr>
            </w:pPr>
            <w:r w:rsidRPr="00E00E4C">
              <w:rPr>
                <w:rFonts w:ascii="Calibri" w:eastAsia="Times New Roman" w:hAnsi="Calibri" w:cs="Calibri"/>
                <w:color w:val="000000"/>
              </w:rPr>
              <w:t>Benefits of green roofs: A systematic review of the evidence for three ecosystem services</w:t>
            </w:r>
          </w:p>
        </w:tc>
        <w:tc>
          <w:tcPr>
            <w:tcW w:w="2402" w:type="dxa"/>
            <w:shd w:val="clear" w:color="auto" w:fill="auto"/>
            <w:noWrap/>
            <w:hideMark/>
          </w:tcPr>
          <w:p w14:paraId="758591B0" w14:textId="77777777" w:rsidR="006C64A3" w:rsidRPr="00E00E4C" w:rsidRDefault="006C64A3" w:rsidP="007179F3">
            <w:pPr>
              <w:spacing w:after="0" w:line="360" w:lineRule="auto"/>
              <w:rPr>
                <w:rFonts w:ascii="Calibri" w:eastAsia="Times New Roman" w:hAnsi="Calibri" w:cs="Calibri"/>
                <w:color w:val="000000"/>
              </w:rPr>
            </w:pPr>
            <w:r w:rsidRPr="00E00E4C">
              <w:rPr>
                <w:rFonts w:ascii="Calibri" w:eastAsia="Times New Roman" w:hAnsi="Calibri" w:cs="Calibri"/>
                <w:color w:val="000000"/>
              </w:rPr>
              <w:t>Quantitative synthesis</w:t>
            </w:r>
          </w:p>
        </w:tc>
        <w:tc>
          <w:tcPr>
            <w:tcW w:w="1141" w:type="dxa"/>
          </w:tcPr>
          <w:p w14:paraId="3741B47F" w14:textId="41790F15" w:rsidR="006C64A3" w:rsidRPr="003F6172" w:rsidRDefault="006C64A3" w:rsidP="006763E3">
            <w:pPr>
              <w:spacing w:after="0" w:line="360" w:lineRule="auto"/>
              <w:rPr>
                <w:rFonts w:ascii="Calibri" w:eastAsia="Times New Roman" w:hAnsi="Calibri" w:cs="Calibri"/>
                <w:color w:val="000000"/>
              </w:rPr>
            </w:pPr>
            <w:r w:rsidRPr="003F6172">
              <w:rPr>
                <w:rFonts w:ascii="Calibri" w:eastAsia="Times New Roman" w:hAnsi="Calibri" w:cs="Calibri"/>
                <w:color w:val="000000"/>
              </w:rPr>
              <w:t>[</w:t>
            </w:r>
            <w:r w:rsidRPr="003F6172">
              <w:rPr>
                <w:rFonts w:ascii="Calibri" w:eastAsia="Times New Roman" w:hAnsi="Calibri" w:cs="Calibri"/>
                <w:color w:val="000000"/>
              </w:rPr>
              <w:fldChar w:fldCharType="begin" w:fldLock="1"/>
            </w:r>
            <w:r w:rsidR="00745665">
              <w:rPr>
                <w:rFonts w:ascii="Calibri" w:eastAsia="Times New Roman" w:hAnsi="Calibri" w:cs="Calibri"/>
                <w:color w:val="000000"/>
              </w:rPr>
              <w:instrText>ADDIN CSL_CITATION { "citationItems" : [ { "id" : "ITEM-1", "itemData" : { "DOI" : "10.1016/j.ufug.2017.10.015", "ISBN" : "1618-8667", "ISSN" : "16108167", "abstract" : "Green roofs are often claimed to provide a range of environmental, economic and social benefits, or \u2018ecosystem services\u2019. These reported benefits, suggests that green roofs could play a significant role in sustainable urban development, and consequently green roofs are now widely used as tools in urban planning strategies. Accordingly, it is relevant to assess whether the benefits of green roofs and comparative advantages over conventional roofs rest on a robust evidence base. A considerable number of studies of the ecosystem services delivered by green roofs have appeared over the last few decades, but a rigorous assessment of the overall level of evidence is lacking. Using a systematic review approach, this study seeks to evaluate the documentation relating to three selected green roof ecosystem services: reduction of the urban heat island effect, reduction of urban air pollution, and reduction of building energy consumption. The number of studies quantifying effectiveness with original data was found to vary significantly from service to service: 17 studies reported cooling at street level ranging between 0.03\u20133 C\u00b0, four reported pollution removal at roof level e.g. removal of small particles, PM10, ranging between 0.42\u20139.1 g/m2per year, and 41 reported on building energy consumption, of which 20 were comparable and claimed changes in annual consumption ranging between an increase of 7% to a 90% decrease. The large spans in documented effectiveness are ascribed to heterogeneity in context and design parameters of the identified studies. Analysis of the identified studies suggests that some parameters are of key importance for the effectiveness but further research is needed to clarify the complex relation between ecosystem service effectiveness and the parameters influencing it.", "author" : [ { "dropping-particle" : "", "family" : "Francis", "given" : "Lotte Fjendbo M\u00f8ller", "non-dropping-particle" : "", "parse-names" : false, "suffix" : "" }, { "dropping-particle" : "", "family" : "Jensen", "given" : "Marina Bergen", "non-dropping-particle" : "", "parse-names" : false, "suffix" : "" } ], "container-title" : "Urban Forestry and Urban Greening", "id" : "ITEM-1", "issued" : { "date-parts" : [ [ "2017" ] ] }, "page" : "167-176", "publisher" : "Elsevier GmbH.", "title" : "Benefits of green roofs: A systematic review of the evidence for three ecosystem services", "type" : "article-journal", "volume" : "28" }, "uris" : [ "http://www.mendeley.com/documents/?uuid=eb4db523-d171-4d38-9de1-8313d61aaaf2" ] } ], "mendeley" : { "formattedCitation" : "&lt;sup&gt;25&lt;/sup&gt;", "plainTextFormattedCitation" : "25", "previouslyFormattedCitation" : "&lt;sup&gt;25&lt;/sup&gt;" }, "properties" : { "noteIndex" : 0 }, "schema" : "https://github.com/citation-style-language/schema/raw/master/csl-citation.json" }</w:instrText>
            </w:r>
            <w:r w:rsidRPr="003F6172">
              <w:rPr>
                <w:rFonts w:ascii="Calibri" w:eastAsia="Times New Roman" w:hAnsi="Calibri" w:cs="Calibri"/>
                <w:color w:val="000000"/>
              </w:rPr>
              <w:fldChar w:fldCharType="separate"/>
            </w:r>
            <w:r w:rsidR="006763E3" w:rsidRPr="003F6172">
              <w:rPr>
                <w:rFonts w:ascii="Calibri" w:eastAsia="Times New Roman" w:hAnsi="Calibri" w:cs="Calibri"/>
                <w:noProof/>
                <w:color w:val="000000"/>
              </w:rPr>
              <w:t>25</w:t>
            </w:r>
            <w:r w:rsidRPr="003F6172">
              <w:rPr>
                <w:rFonts w:ascii="Calibri" w:eastAsia="Times New Roman" w:hAnsi="Calibri" w:cs="Calibri"/>
                <w:color w:val="000000"/>
              </w:rPr>
              <w:fldChar w:fldCharType="end"/>
            </w:r>
            <w:r w:rsidRPr="003F6172">
              <w:rPr>
                <w:rFonts w:ascii="Calibri" w:eastAsia="Times New Roman" w:hAnsi="Calibri" w:cs="Calibri"/>
                <w:color w:val="000000"/>
              </w:rPr>
              <w:t>]</w:t>
            </w:r>
          </w:p>
        </w:tc>
      </w:tr>
      <w:tr w:rsidR="006C64A3" w:rsidRPr="00E00E4C" w14:paraId="7C2F3D2E" w14:textId="6EB62DC2" w:rsidTr="00176007">
        <w:trPr>
          <w:trHeight w:val="624"/>
        </w:trPr>
        <w:tc>
          <w:tcPr>
            <w:tcW w:w="5529" w:type="dxa"/>
            <w:shd w:val="clear" w:color="auto" w:fill="auto"/>
            <w:noWrap/>
            <w:hideMark/>
          </w:tcPr>
          <w:p w14:paraId="11CFFB3D" w14:textId="77777777" w:rsidR="006C64A3" w:rsidRPr="00E00E4C" w:rsidRDefault="006C64A3" w:rsidP="007179F3">
            <w:pPr>
              <w:spacing w:after="0" w:line="360" w:lineRule="auto"/>
              <w:rPr>
                <w:rFonts w:ascii="Calibri" w:eastAsia="Times New Roman" w:hAnsi="Calibri" w:cs="Calibri"/>
                <w:color w:val="000000"/>
              </w:rPr>
            </w:pPr>
            <w:r w:rsidRPr="00E00E4C">
              <w:rPr>
                <w:rFonts w:ascii="Calibri" w:eastAsia="Times New Roman" w:hAnsi="Calibri" w:cs="Calibri"/>
                <w:color w:val="000000"/>
              </w:rPr>
              <w:t>Assessing the success of electricity demand response programs: A meta-analysis</w:t>
            </w:r>
          </w:p>
        </w:tc>
        <w:tc>
          <w:tcPr>
            <w:tcW w:w="2402" w:type="dxa"/>
            <w:shd w:val="clear" w:color="auto" w:fill="auto"/>
            <w:noWrap/>
            <w:hideMark/>
          </w:tcPr>
          <w:p w14:paraId="72E5FD31" w14:textId="77777777" w:rsidR="006C64A3" w:rsidRPr="00E00E4C" w:rsidRDefault="006C64A3" w:rsidP="007179F3">
            <w:pPr>
              <w:spacing w:after="0" w:line="360" w:lineRule="auto"/>
              <w:rPr>
                <w:rFonts w:ascii="Calibri" w:eastAsia="Times New Roman" w:hAnsi="Calibri" w:cs="Calibri"/>
                <w:color w:val="000000"/>
              </w:rPr>
            </w:pPr>
            <w:r w:rsidRPr="00E00E4C">
              <w:rPr>
                <w:rFonts w:ascii="Calibri" w:eastAsia="Times New Roman" w:hAnsi="Calibri" w:cs="Calibri"/>
                <w:color w:val="000000"/>
              </w:rPr>
              <w:t>Meta-analysis</w:t>
            </w:r>
          </w:p>
        </w:tc>
        <w:tc>
          <w:tcPr>
            <w:tcW w:w="1141" w:type="dxa"/>
          </w:tcPr>
          <w:p w14:paraId="5E0664C9" w14:textId="675021CA" w:rsidR="006C64A3" w:rsidRPr="003F6172" w:rsidRDefault="006C64A3" w:rsidP="006763E3">
            <w:pPr>
              <w:spacing w:after="0" w:line="360" w:lineRule="auto"/>
              <w:rPr>
                <w:rFonts w:ascii="Calibri" w:eastAsia="Times New Roman" w:hAnsi="Calibri" w:cs="Calibri"/>
                <w:color w:val="000000"/>
              </w:rPr>
            </w:pPr>
            <w:r w:rsidRPr="003F6172">
              <w:rPr>
                <w:rFonts w:ascii="Calibri" w:eastAsia="Times New Roman" w:hAnsi="Calibri" w:cs="Calibri"/>
                <w:color w:val="000000"/>
              </w:rPr>
              <w:t>[</w:t>
            </w:r>
            <w:r w:rsidRPr="003F6172">
              <w:rPr>
                <w:rFonts w:ascii="Calibri" w:eastAsia="Times New Roman" w:hAnsi="Calibri" w:cs="Calibri"/>
                <w:color w:val="000000"/>
              </w:rPr>
              <w:fldChar w:fldCharType="begin" w:fldLock="1"/>
            </w:r>
            <w:r w:rsidR="00745665">
              <w:rPr>
                <w:rFonts w:ascii="Calibri" w:eastAsia="Times New Roman" w:hAnsi="Calibri" w:cs="Calibri"/>
                <w:color w:val="000000"/>
              </w:rPr>
              <w:instrText>ADDIN CSL_CITATION { "citationItems" : [ { "id" : "ITEM-1", "itemData" : { "DOI" : "10.1016/j.erss.2017.12.005", "ISSN" : "22146296", "abstract" : "This paper conducts a meta-analysis of 32 electricity demand response programs in the residential sector to understand whether their success is dependent on specific characteristics. The paper analyses several regression models using various combinations of variables that capture the designs of the programs and the socio-economic conditions in which the programs are implemented. The analysis reveals that demand response programs are more likely to succeed in highly urbanized areas, in areas where economic growth rates are high, and in areas where the renewable energy policy is favorable. These findings provide useful guidance in determining where and how to implement future demand response programs.", "author" : [ { "dropping-particle" : "", "family" : "Srivastava", "given" : "Aman", "non-dropping-particle" : "", "parse-names" : false, "suffix" : "" }, { "dropping-particle" : "", "family" : "Passel", "given" : "Steven", "non-dropping-particle" : "Van", "parse-names" : false, "suffix" : "" }, { "dropping-particle" : "", "family" : "Laes", "given" : "Erik", "non-dropping-particle" : "", "parse-names" : false, "suffix" : "" } ], "container-title" : "Energy Research and Social Science", "id" : "ITEM-1", "issue" : "January 2017", "issued" : { "date-parts" : [ [ "2018" ] ] }, "page" : "110-117", "publisher" : "Elsevier", "title" : "Assessing the success of electricity demand response programs: A meta-analysis", "type" : "article-journal", "volume" : "40" }, "uris" : [ "http://www.mendeley.com/documents/?uuid=f8e0dab2-1ce9-4fe9-b2c5-cd30684ab29b" ] } ], "mendeley" : { "formattedCitation" : "&lt;sup&gt;24&lt;/sup&gt;", "plainTextFormattedCitation" : "24", "previouslyFormattedCitation" : "&lt;sup&gt;24&lt;/sup&gt;" }, "properties" : { "noteIndex" : 0 }, "schema" : "https://github.com/citation-style-language/schema/raw/master/csl-citation.json" }</w:instrText>
            </w:r>
            <w:r w:rsidRPr="003F6172">
              <w:rPr>
                <w:rFonts w:ascii="Calibri" w:eastAsia="Times New Roman" w:hAnsi="Calibri" w:cs="Calibri"/>
                <w:color w:val="000000"/>
              </w:rPr>
              <w:fldChar w:fldCharType="separate"/>
            </w:r>
            <w:r w:rsidR="006763E3" w:rsidRPr="003F6172">
              <w:rPr>
                <w:rFonts w:ascii="Calibri" w:eastAsia="Times New Roman" w:hAnsi="Calibri" w:cs="Calibri"/>
                <w:noProof/>
                <w:color w:val="000000"/>
              </w:rPr>
              <w:t>24</w:t>
            </w:r>
            <w:r w:rsidRPr="003F6172">
              <w:rPr>
                <w:rFonts w:ascii="Calibri" w:eastAsia="Times New Roman" w:hAnsi="Calibri" w:cs="Calibri"/>
                <w:color w:val="000000"/>
              </w:rPr>
              <w:fldChar w:fldCharType="end"/>
            </w:r>
            <w:r w:rsidRPr="003F6172">
              <w:rPr>
                <w:rFonts w:ascii="Calibri" w:eastAsia="Times New Roman" w:hAnsi="Calibri" w:cs="Calibri"/>
                <w:color w:val="000000"/>
              </w:rPr>
              <w:t>]</w:t>
            </w:r>
          </w:p>
        </w:tc>
      </w:tr>
      <w:tr w:rsidR="006C64A3" w:rsidRPr="00E00E4C" w14:paraId="5AEB4996" w14:textId="36554FDB" w:rsidTr="00176007">
        <w:trPr>
          <w:trHeight w:val="624"/>
        </w:trPr>
        <w:tc>
          <w:tcPr>
            <w:tcW w:w="5529" w:type="dxa"/>
            <w:tcBorders>
              <w:bottom w:val="single" w:sz="4" w:space="0" w:color="auto"/>
            </w:tcBorders>
            <w:shd w:val="clear" w:color="auto" w:fill="auto"/>
            <w:noWrap/>
            <w:hideMark/>
          </w:tcPr>
          <w:p w14:paraId="46A43B4F" w14:textId="77777777" w:rsidR="006C64A3" w:rsidRPr="00E00E4C" w:rsidRDefault="006C64A3" w:rsidP="007179F3">
            <w:pPr>
              <w:spacing w:after="0" w:line="360" w:lineRule="auto"/>
              <w:rPr>
                <w:rFonts w:ascii="Calibri" w:eastAsia="Times New Roman" w:hAnsi="Calibri" w:cs="Calibri"/>
                <w:color w:val="000000"/>
              </w:rPr>
            </w:pPr>
            <w:r w:rsidRPr="00E00E4C">
              <w:rPr>
                <w:rFonts w:ascii="Calibri" w:eastAsia="Times New Roman" w:hAnsi="Calibri" w:cs="Calibri"/>
                <w:color w:val="000000"/>
              </w:rPr>
              <w:t>The economic benefits and costs of trees in urban forest stewardship: A systematic review</w:t>
            </w:r>
          </w:p>
        </w:tc>
        <w:tc>
          <w:tcPr>
            <w:tcW w:w="2402" w:type="dxa"/>
            <w:tcBorders>
              <w:bottom w:val="single" w:sz="4" w:space="0" w:color="auto"/>
            </w:tcBorders>
            <w:shd w:val="clear" w:color="auto" w:fill="auto"/>
            <w:noWrap/>
            <w:hideMark/>
          </w:tcPr>
          <w:p w14:paraId="25842E27" w14:textId="2B10F049" w:rsidR="006C64A3" w:rsidRPr="00E00E4C" w:rsidRDefault="006C64A3" w:rsidP="006C64A3">
            <w:pPr>
              <w:keepNext/>
              <w:spacing w:after="0" w:line="360" w:lineRule="auto"/>
              <w:rPr>
                <w:rFonts w:ascii="Calibri" w:eastAsia="Times New Roman" w:hAnsi="Calibri" w:cs="Calibri"/>
                <w:color w:val="000000"/>
              </w:rPr>
            </w:pPr>
            <w:r w:rsidRPr="00E00E4C">
              <w:rPr>
                <w:rFonts w:ascii="Calibri" w:eastAsia="Times New Roman" w:hAnsi="Calibri" w:cs="Calibri"/>
                <w:color w:val="000000"/>
              </w:rPr>
              <w:t>Bibliometric</w:t>
            </w:r>
            <w:r>
              <w:rPr>
                <w:rFonts w:ascii="Calibri" w:eastAsia="Times New Roman" w:hAnsi="Calibri" w:cs="Calibri"/>
                <w:color w:val="000000"/>
              </w:rPr>
              <w:t xml:space="preserve"> study</w:t>
            </w:r>
            <w:r w:rsidRPr="00E00E4C">
              <w:rPr>
                <w:rFonts w:ascii="Calibri" w:eastAsia="Times New Roman" w:hAnsi="Calibri" w:cs="Calibri"/>
                <w:color w:val="000000"/>
              </w:rPr>
              <w:t>, quantitative synthesis</w:t>
            </w:r>
            <w:r>
              <w:rPr>
                <w:rFonts w:ascii="Calibri" w:eastAsia="Times New Roman" w:hAnsi="Calibri" w:cs="Calibri"/>
                <w:color w:val="000000"/>
              </w:rPr>
              <w:t xml:space="preserve"> &amp;</w:t>
            </w:r>
            <w:r w:rsidRPr="00E00E4C">
              <w:rPr>
                <w:rFonts w:ascii="Calibri" w:eastAsia="Times New Roman" w:hAnsi="Calibri" w:cs="Calibri"/>
                <w:color w:val="000000"/>
              </w:rPr>
              <w:t xml:space="preserve"> narrative review</w:t>
            </w:r>
          </w:p>
        </w:tc>
        <w:tc>
          <w:tcPr>
            <w:tcW w:w="1141" w:type="dxa"/>
            <w:tcBorders>
              <w:bottom w:val="single" w:sz="4" w:space="0" w:color="auto"/>
            </w:tcBorders>
          </w:tcPr>
          <w:p w14:paraId="01E5606D" w14:textId="557C8544" w:rsidR="006C64A3" w:rsidRPr="003F6172" w:rsidRDefault="006C64A3" w:rsidP="006763E3">
            <w:pPr>
              <w:keepNext/>
              <w:spacing w:after="0" w:line="360" w:lineRule="auto"/>
              <w:rPr>
                <w:rFonts w:ascii="Calibri" w:eastAsia="Times New Roman" w:hAnsi="Calibri" w:cs="Calibri"/>
                <w:color w:val="000000"/>
              </w:rPr>
            </w:pPr>
            <w:r w:rsidRPr="003F6172">
              <w:rPr>
                <w:rFonts w:ascii="Calibri" w:eastAsia="Times New Roman" w:hAnsi="Calibri" w:cs="Calibri"/>
                <w:color w:val="000000"/>
              </w:rPr>
              <w:t>[</w:t>
            </w:r>
            <w:r w:rsidRPr="003F6172">
              <w:rPr>
                <w:rFonts w:ascii="Calibri" w:eastAsia="Times New Roman" w:hAnsi="Calibri" w:cs="Calibri"/>
                <w:color w:val="000000"/>
              </w:rPr>
              <w:fldChar w:fldCharType="begin" w:fldLock="1"/>
            </w:r>
            <w:r w:rsidR="00745665">
              <w:rPr>
                <w:rFonts w:ascii="Calibri" w:eastAsia="Times New Roman" w:hAnsi="Calibri" w:cs="Calibri"/>
                <w:color w:val="000000"/>
              </w:rPr>
              <w:instrText>ADDIN CSL_CITATION { "citationItems" : [ { "id" : "ITEM-1", "itemData" : { "DOI" : "10.1016/j.ufug.2017.11.017", "ISSN" : "16108167", "abstract" : "Understanding the benefits provided by urban trees is important to justify investment and improve stewardship. Many studies have attempted to quantify the benefits of trees in monetary terms, though fewer have quantified the associated costs of planting and maintaining them. This systematic review examines the methods used to jointly analyse the costs and benefits of trees in the urban landscape, assesses the relative balance of benefits and costs, and attempts to understand the wide variation in economic values assigned in different studies. The benefits most frequently studied are those related to environmental regulation and property values, and the available data show that these usually outweigh the costs. Aesthetic, amenity, and shading benefits have also been shown to provide significant economic benefits, while benefits in terms of water regulation, carbon reduction and air quality are usually more modest. Variation in benefits and costs among studies is attributed largely to differences in the species composition and age structure of urban tree populations, though methodological differences also play a role. Comparison between studies is made difficult owing to differences in spatiotemporal scope, and in the way urban forest composition and demographic structure were reported. The overwhelming majority of studies concern deciduous trees in Northern America, and much less is known about urban forests in other regions, especially in the tropics. Future work should thus seek to fill these knowledge gaps, and standardise research protocols across cities. In light of ambitious goals in many cities to increase tree cover, ongoing advances in valuation methods need to provide a more comprehensive accounting of benefits and costs, and to better integrate economic assessment into the decision-making process.", "author" : [ { "dropping-particle" : "", "family" : "Song", "given" : "Xiao Ping", "non-dropping-particle" : "", "parse-names" : false, "suffix" : "" }, { "dropping-particle" : "", "family" : "Tan", "given" : "Puay Yok", "non-dropping-particle" : "", "parse-names" : false, "suffix" : "" }, { "dropping-particle" : "", "family" : "Edwards", "given" : "Peter", "non-dropping-particle" : "", "parse-names" : false, "suffix" : "" }, { "dropping-particle" : "", "family" : "Richards", "given" : "Daniel", "non-dropping-particle" : "", "parse-names" : false, "suffix" : "" } ], "container-title" : "Urban Forestry and Urban Greening", "id" : "ITEM-1", "issue" : "August 2017", "issued" : { "date-parts" : [ [ "2018" ] ] }, "page" : "162-170", "title" : "The economic benefits and costs of trees in urban forest stewardship: A systematic review", "type" : "article-journal", "volume" : "29" }, "uris" : [ "http://www.mendeley.com/documents/?uuid=39dc2480-a9f2-47aa-87fb-1fca6101c89b" ] } ], "mendeley" : { "formattedCitation" : "&lt;sup&gt;26&lt;/sup&gt;", "plainTextFormattedCitation" : "26", "previouslyFormattedCitation" : "&lt;sup&gt;26&lt;/sup&gt;" }, "properties" : { "noteIndex" : 0 }, "schema" : "https://github.com/citation-style-language/schema/raw/master/csl-citation.json" }</w:instrText>
            </w:r>
            <w:r w:rsidRPr="003F6172">
              <w:rPr>
                <w:rFonts w:ascii="Calibri" w:eastAsia="Times New Roman" w:hAnsi="Calibri" w:cs="Calibri"/>
                <w:color w:val="000000"/>
              </w:rPr>
              <w:fldChar w:fldCharType="separate"/>
            </w:r>
            <w:r w:rsidR="006763E3" w:rsidRPr="003F6172">
              <w:rPr>
                <w:rFonts w:ascii="Calibri" w:eastAsia="Times New Roman" w:hAnsi="Calibri" w:cs="Calibri"/>
                <w:noProof/>
                <w:color w:val="000000"/>
              </w:rPr>
              <w:t>26</w:t>
            </w:r>
            <w:r w:rsidRPr="003F6172">
              <w:rPr>
                <w:rFonts w:ascii="Calibri" w:eastAsia="Times New Roman" w:hAnsi="Calibri" w:cs="Calibri"/>
                <w:color w:val="000000"/>
              </w:rPr>
              <w:fldChar w:fldCharType="end"/>
            </w:r>
            <w:r w:rsidRPr="003F6172">
              <w:rPr>
                <w:rFonts w:ascii="Calibri" w:eastAsia="Times New Roman" w:hAnsi="Calibri" w:cs="Calibri"/>
                <w:color w:val="000000"/>
              </w:rPr>
              <w:t>]</w:t>
            </w:r>
          </w:p>
        </w:tc>
      </w:tr>
    </w:tbl>
    <w:p w14:paraId="255AD713" w14:textId="1C6DEC7B" w:rsidR="000C2710" w:rsidRDefault="00DC5918" w:rsidP="005A2F0C">
      <w:pPr>
        <w:pStyle w:val="Caption"/>
        <w:spacing w:line="480" w:lineRule="auto"/>
        <w:rPr>
          <w:rFonts w:ascii="Calibri" w:eastAsia="Calibri" w:hAnsi="Calibri" w:cs="Calibri"/>
        </w:rPr>
      </w:pPr>
      <w:bookmarkStart w:id="4" w:name="_Ref512426317"/>
      <w:r w:rsidRPr="00DC5918">
        <w:rPr>
          <w:b/>
        </w:rPr>
        <w:t xml:space="preserve">Table </w:t>
      </w:r>
      <w:r w:rsidRPr="00DC5918">
        <w:rPr>
          <w:b/>
        </w:rPr>
        <w:fldChar w:fldCharType="begin"/>
      </w:r>
      <w:r w:rsidRPr="00DC5918">
        <w:rPr>
          <w:b/>
        </w:rPr>
        <w:instrText xml:space="preserve"> SEQ Table \* ARABIC </w:instrText>
      </w:r>
      <w:r w:rsidRPr="00DC5918">
        <w:rPr>
          <w:b/>
        </w:rPr>
        <w:fldChar w:fldCharType="separate"/>
      </w:r>
      <w:r w:rsidR="001470AD">
        <w:rPr>
          <w:b/>
          <w:noProof/>
        </w:rPr>
        <w:t>2</w:t>
      </w:r>
      <w:r w:rsidRPr="00DC5918">
        <w:rPr>
          <w:b/>
        </w:rPr>
        <w:fldChar w:fldCharType="end"/>
      </w:r>
      <w:bookmarkEnd w:id="4"/>
      <w:r w:rsidRPr="00DC5918">
        <w:rPr>
          <w:b/>
        </w:rPr>
        <w:t xml:space="preserve">: </w:t>
      </w:r>
      <w:r w:rsidR="003F6172">
        <w:rPr>
          <w:b/>
        </w:rPr>
        <w:t>Systematic</w:t>
      </w:r>
      <w:r w:rsidRPr="00DC5918">
        <w:rPr>
          <w:b/>
        </w:rPr>
        <w:t xml:space="preserve"> reviews of urban climate change mitigation.</w:t>
      </w:r>
      <w:r>
        <w:t xml:space="preserve"> The minimum criteria for a ‘</w:t>
      </w:r>
      <w:r w:rsidR="003F6172">
        <w:t>systematic</w:t>
      </w:r>
      <w:r>
        <w:t xml:space="preserve"> review’ </w:t>
      </w:r>
      <w:r w:rsidR="003F6172">
        <w:t xml:space="preserve">here </w:t>
      </w:r>
      <w:r>
        <w:t xml:space="preserve">is the </w:t>
      </w:r>
      <w:r w:rsidR="003F6172">
        <w:t>formal</w:t>
      </w:r>
      <w:r w:rsidR="003003D2">
        <w:t xml:space="preserve"> </w:t>
      </w:r>
      <w:r>
        <w:t>selection of literature via a database search</w:t>
      </w:r>
      <w:r w:rsidR="003F6172">
        <w:t xml:space="preserve"> query</w:t>
      </w:r>
      <w:r>
        <w:t>.</w:t>
      </w:r>
      <w:r w:rsidR="003003D2">
        <w:t xml:space="preserve"> </w:t>
      </w:r>
      <w:r w:rsidR="00AD6217">
        <w:t>Some reviews</w:t>
      </w:r>
      <w:r w:rsidR="006C64A3">
        <w:t xml:space="preserve"> (</w:t>
      </w:r>
      <w:r w:rsidR="006C64A3">
        <w:fldChar w:fldCharType="begin" w:fldLock="1"/>
      </w:r>
      <w:r w:rsidR="00745665">
        <w:instrText>ADDIN CSL_CITATION { "citationItems" : [ { "id" : "ITEM-1", "itemData" : { "DOI" : "10.1016/j.rser.2016.11.129", "ISBN" : "1364-0321", "ISSN" : "18790690", "abstract" : "Policy-makers are increasingly in search for evidence-based solutions for meeting contemporary challenges of energy services that are both low carbon and sustainable. One of the emerging trends are policies and regulations that incent distributed electricity generation, DG. The question that this article addresses is: what is the current state of the study of these policies or regulations in the Americas? The focus on the Americas was chosen because the article is part of a larger research project that explores regulations for DG in Brazil and Canada. This article uses a non-traditional means for synthesizing academic work; systematic literature review to explore the current state of peer-reviewed publications on the subject. It is a means of transparently locating, evaluating and synthesizing information to avoid bias in data collection. In total, 87 articles were included in the review. Climate Change is the main driving force for DG, as identified in the articles. Job creation or the green economy was cited as a motivating factor more strongly in North America. While in the southern countries, the issue of diversifying the energy mix and avoiding infrastructure costs was more pronounced. Many articles dealt with the issue of mechanisms for incenting DG and over half of these focused on aspects of Feed-in-tariffs. Incentive mechanisms vary depending on policy goals of the jurisdictions, with Renewable Portfolio Standards being more popular in the U.S. The review showed that there is little emphasis on the social impacts and benefits of the regulations or policies and that specific urban challenges and local governance is not widely investigated, pointing to a need for future study in these areas.", "author" : [ { "dropping-particle" : "", "family" : "Garcez", "given" : "Catherine Aliana Gucciardi", "non-dropping-particle" : "", "parse-names" : false, "suffix" : "" } ], "container-title" : "Renewable and Sustainable Energy Reviews", "id" : "ITEM-1", "issue" : "November", "issued" : { "date-parts" : [ [ "2017" ] ] }, "page" : "1404-1416", "publisher" : "Elsevier", "title" : "What do we know about the study of distributed generation policies and regulations in the Americas? A systematic review of literature", "type" : "article-journal", "volume" : "75" }, "uris" : [ "http://www.mendeley.com/documents/?uuid=d9a46d87-f3fa-4d0f-b525-d87f811ad8d5" ] }, { "id" : "ITEM-2", "itemData" : { "DOI" : "10.1088/1748-9326/aaa9c6", "author" : [ { "dropping-particle" : "", "family" : "Deng", "given" : "Hong-Mei", "non-dropping-particle" : "", "parse-names" : false, "suffix" : "" }, { "dropping-particle" : "", "family" : "Liang", "given" : "Qiao-Mei", "non-dropping-particle" : "", "parse-names" : false, "suffix" : "" }, { "dropping-particle" : "", "family" : "Liu", "given" : "Li-Jing", "non-dropping-particle" : "", "parse-names" : false, "suffix" : "" }, { "dropping-particle" : "", "family" : "Anadon", "given" : "Laura Diaz", "non-dropping-particle" : "", "parse-names" : false, "suffix" : "" } ], "container-title" : "Environmental Research Letters2", "id" : "ITEM-2", "issue" : "123001", "issued" : { "date-parts" : [ [ "2018" ] ] }, "title" : "Co-benefits of greenhouse gas mitigation: a review and classification by type, mitigation sector, and geography", "type" : "article-journal", "volume" : "12" }, "uris" : [ "http://www.mendeley.com/documents/?uuid=1d9ff824-9678-401e-bafd-0d07ef29154e" ] }, { "id" : "ITEM-3", "itemData" : { "DOI" : "10.1016/j.erss.2017.12.005", "ISSN" : "22146296", "abstract" : "This paper conducts a meta-analysis of 32 electricity demand response programs in the residential sector to understand whether their success is dependent on specific characteristics. The paper analyses several regression models using various combinations of variables that capture the designs of the programs and the socio-economic conditions in which the programs are implemented. The analysis reveals that demand response programs are more likely to succeed in highly urbanized areas, in areas where economic growth rates are high, and in areas where the renewable energy policy is favorable. These findings provide useful guidance in determining where and how to implement future demand response programs.", "author" : [ { "dropping-particle" : "", "family" : "Srivastava", "given" : "Aman", "non-dropping-particle" : "", "parse-names" : false, "suffix" : "" }, { "dropping-particle" : "", "family" : "Passel", "given" : "Steven", "non-dropping-particle" : "Van", "parse-names" : false, "suffix" : "" }, { "dropping-particle" : "", "family" : "Laes", "given" : "Erik", "non-dropping-particle" : "", "parse-names" : false, "suffix" : "" } ], "container-title" : "Energy Research and Social Science", "id" : "ITEM-3", "issue" : "January 2017", "issued" : { "date-parts" : [ [ "2018" ] ] }, "page" : "110-117", "publisher" : "Elsevier", "title" : "Assessing the success of electricity demand response programs: A meta-analysis", "type" : "article-journal", "volume" : "40" }, "uris" : [ "http://www.mendeley.com/documents/?uuid=f8e0dab2-1ce9-4fe9-b2c5-cd30684ab29b" ] } ], "mendeley" : { "formattedCitation" : "&lt;sup&gt;24,34,35&lt;/sup&gt;", "plainTextFormattedCitation" : "24,34,35", "previouslyFormattedCitation" : "&lt;sup&gt;24,34,35&lt;/sup&gt;" }, "properties" : { "noteIndex" : 0 }, "schema" : "https://github.com/citation-style-language/schema/raw/master/csl-citation.json" }</w:instrText>
      </w:r>
      <w:r w:rsidR="006C64A3">
        <w:fldChar w:fldCharType="separate"/>
      </w:r>
      <w:r w:rsidR="006763E3" w:rsidRPr="006763E3">
        <w:rPr>
          <w:i w:val="0"/>
          <w:noProof/>
          <w:vertAlign w:val="superscript"/>
        </w:rPr>
        <w:t>24,34,35</w:t>
      </w:r>
      <w:r w:rsidR="006C64A3">
        <w:fldChar w:fldCharType="end"/>
      </w:r>
      <w:r w:rsidR="006C64A3">
        <w:t>)</w:t>
      </w:r>
      <w:r w:rsidR="00AD6217">
        <w:t xml:space="preserve"> focus on non-urban issues, but derive important conclusions for scientific learning at urban scale, and thus should be included in the relevant literature base on urban-scale climate change mitigation. </w:t>
      </w:r>
      <w:r w:rsidR="003003D2">
        <w:t>See methods for our identification procedure.</w:t>
      </w:r>
    </w:p>
    <w:p w14:paraId="5B3EF251" w14:textId="59C60543" w:rsidR="00973140" w:rsidRDefault="00123B4E" w:rsidP="005A2F0C">
      <w:pPr>
        <w:spacing w:line="480" w:lineRule="auto"/>
        <w:rPr>
          <w:rFonts w:ascii="Calibri" w:eastAsia="Calibri" w:hAnsi="Calibri" w:cs="Calibri"/>
        </w:rPr>
      </w:pPr>
      <w:r>
        <w:rPr>
          <w:rFonts w:ascii="Calibri" w:eastAsia="Calibri" w:hAnsi="Calibri" w:cs="Calibri"/>
        </w:rPr>
        <w:t xml:space="preserve">The dearth of </w:t>
      </w:r>
      <w:r w:rsidR="00D723A7">
        <w:rPr>
          <w:rFonts w:ascii="Calibri" w:eastAsia="Calibri" w:hAnsi="Calibri" w:cs="Calibri"/>
        </w:rPr>
        <w:t xml:space="preserve">systematic </w:t>
      </w:r>
      <w:r>
        <w:rPr>
          <w:rFonts w:ascii="Calibri" w:eastAsia="Calibri" w:hAnsi="Calibri" w:cs="Calibri"/>
        </w:rPr>
        <w:t xml:space="preserve">reviews on urban case studies is consistent with the wider field of energy studies and climate change mitigation </w:t>
      </w:r>
      <w:r>
        <w:rPr>
          <w:rFonts w:ascii="Calibri" w:eastAsia="Calibri" w:hAnsi="Calibri" w:cs="Calibri"/>
        </w:rPr>
        <w:fldChar w:fldCharType="begin" w:fldLock="1"/>
      </w:r>
      <w:r w:rsidR="00745665">
        <w:rPr>
          <w:rFonts w:ascii="Calibri" w:eastAsia="Calibri" w:hAnsi="Calibri" w:cs="Calibri"/>
        </w:rPr>
        <w:instrText>ADDIN CSL_CITATION { "citationItems" : [ { "id" : "ITEM-1", "itemData" : { "DOI" : "10.1016/j.enpol.2006.06.008", "ISSN" : "03014215", "abstract" : "The Russian Federation has begun restructuring its electricity sector, following the standard restructuring model of complete vertical separation of generation from transmission, with the aim of creating competition in regional generation markets. This paper examines the structure of the six principal regional generation markets that are in their early stages of development and argues that they are likely to be characterized by high levels of market power on the part of individual privatized generation companies, especially during the peak winter demand season. These levels - considerably higher than those that caused competitive problems in California - seem to create a serious risk of price spikes in deregulated wholesale electricity markets, and thus of significant price increases to consumers of electricity.", "author" : [ { "dropping-particle" : "", "family" : "Sorrell", "given" : "Steve", "non-dropping-particle" : "", "parse-names" : false, "suffix" : "" } ], "container-title" : "Energy Policy", "id" : "ITEM-1", "issue" : "3", "issued" : { "date-parts" : [ [ "2007" ] ] }, "page" : "1858-1871", "title" : "Improving the evidence base for energy policy: The role of systematic reviews", "type" : "article-journal", "volume" : "35" }, "uris" : [ "http://www.mendeley.com/documents/?uuid=41daf3ab-0887-42e5-8b80-8db0b868540f" ] }, { "id" : "ITEM-2", "itemData" : { "DOI" : "10.1016/j.envsci.2017.05.014", "ISSN" : "18736416", "abstract" : "\u00a9 2017 Elsevier Ltd There has been much debate about the assessment process of the Intergovernmental Panel on Climate Change (IPCC). Yet two of the most fundam ental challenges that directly threaten the ability of the IPCC to fulfill its mandate have been largely neglected so far. Firstly, the magnitude and rapid expansion of the climate change literature makes it increasingly impossible for the IPCC to conduct comprehensive and transparent assessments without major innovations in assessment practices and tools. Secondly, the structure, organization and scientific practices across the social sciences and humanities prohibit systematic learning on climate change solutions and increasingly limit the policy-relevance of IPCC assessments. We highlight the need for responses along three avenues to prepare the IPCC for continued success in the future: 1) IPCC assessments must make better use of big-data methods and available computational power to assess the growing body of literature and ensure comprehensiveness; 2) systematic review practices need to be enshrined into IPCC procedures to ensure adequate focus and transparency in its assessments; 3) a synthetic research culture needs to be established in the social sciences and humanities in order to foster knowledge accumulation and learning on climate solutions in the future. As policymakers become more interested in understanding solutions, the future prospects of global environmental assessment enterprises will depend heavily on a successful transformation within the social sciences and humanities towards systematic knowledge generation. This article is part of a special issue on solution-oriented Global Environmental Assessments.", "author" : [ { "dropping-particle" : "", "family" : "Minx", "given" : "J.C.", "non-dropping-particle" : "", "parse-names" : false, "suffix" : "" }, { "dropping-particle" : "", "family" : "Callaghan", "given" : "M.", "non-dropping-particle" : "", "parse-names" : false, "suffix" : "" }, { "dropping-particle" : "", "family" : "Lamb", "given" : "W.F.", "non-dropping-particle" : "", "parse-names" : false, "suffix" : "" }, { "dropping-particle" : "", "family" : "Garard", "given" : "J.", "non-dropping-particle" : "", "parse-names" : false, "suffix" : "" }, { "dropping-particle" : "", "family" : "Edenhofer", "given" : "O.", "non-dropping-particle" : "", "parse-names" : false, "suffix" : "" } ], "container-title" : "Environmental Science and Policy", "id" : "ITEM-2", "issued" : { "date-parts" : [ [ "2017" ] ] }, "title" : "Learning about climate change solutions in the IPCC and beyond", "type" : "article-journal", "volume" : "77" }, "uris" : [ "http://www.mendeley.com/documents/?uuid=5f29a900-7eee-3fbb-b4e1-422e4f2f2900" ] } ], "mendeley" : { "formattedCitation" : "&lt;sup&gt;4,21&lt;/sup&gt;", "plainTextFormattedCitation" : "4,21", "previouslyFormattedCitation" : "&lt;sup&gt;4,21&lt;/sup&gt;" }, "properties" : { "noteIndex" : 0 }, "schema" : "https://github.com/citation-style-language/schema/raw/master/csl-citation.json" }</w:instrText>
      </w:r>
      <w:r>
        <w:rPr>
          <w:rFonts w:ascii="Calibri" w:eastAsia="Calibri" w:hAnsi="Calibri" w:cs="Calibri"/>
        </w:rPr>
        <w:fldChar w:fldCharType="separate"/>
      </w:r>
      <w:r w:rsidR="006763E3" w:rsidRPr="006763E3">
        <w:rPr>
          <w:rFonts w:ascii="Calibri" w:eastAsia="Calibri" w:hAnsi="Calibri" w:cs="Calibri"/>
          <w:noProof/>
          <w:vertAlign w:val="superscript"/>
        </w:rPr>
        <w:t>4,21</w:t>
      </w:r>
      <w:r>
        <w:rPr>
          <w:rFonts w:ascii="Calibri" w:eastAsia="Calibri" w:hAnsi="Calibri" w:cs="Calibri"/>
        </w:rPr>
        <w:fldChar w:fldCharType="end"/>
      </w:r>
      <w:r>
        <w:rPr>
          <w:rFonts w:ascii="Calibri" w:eastAsia="Calibri" w:hAnsi="Calibri" w:cs="Calibri"/>
        </w:rPr>
        <w:t xml:space="preserve"> – and unsurprising given the challenge of varied case study methods, locations and scales. </w:t>
      </w:r>
      <w:r w:rsidR="00B41EE8">
        <w:rPr>
          <w:rFonts w:ascii="Calibri" w:eastAsia="Calibri" w:hAnsi="Calibri" w:cs="Calibri"/>
        </w:rPr>
        <w:t xml:space="preserve">The </w:t>
      </w:r>
      <w:r w:rsidR="00CB1B11">
        <w:rPr>
          <w:rFonts w:ascii="Calibri" w:eastAsia="Calibri" w:hAnsi="Calibri" w:cs="Calibri"/>
        </w:rPr>
        <w:t>nascent stage of comparative analysi</w:t>
      </w:r>
      <w:r w:rsidR="00B41EE8">
        <w:rPr>
          <w:rFonts w:ascii="Calibri" w:eastAsia="Calibri" w:hAnsi="Calibri" w:cs="Calibri"/>
        </w:rPr>
        <w:t xml:space="preserve">s has been equally noted, making it difficult to assess best practices or policies </w:t>
      </w:r>
      <w:r w:rsidR="00B22F9B">
        <w:rPr>
          <w:rFonts w:ascii="Calibri" w:eastAsia="Calibri" w:hAnsi="Calibri" w:cs="Calibri"/>
        </w:rPr>
        <w:t xml:space="preserve">across a large sample of cities </w:t>
      </w:r>
      <w:r w:rsidR="00B41EE8">
        <w:rPr>
          <w:rFonts w:ascii="Calibri" w:eastAsia="Calibri" w:hAnsi="Calibri" w:cs="Calibri"/>
        </w:rPr>
        <w:fldChar w:fldCharType="begin" w:fldLock="1"/>
      </w:r>
      <w:r w:rsidR="00745665">
        <w:rPr>
          <w:rFonts w:ascii="Calibri" w:eastAsia="Calibri" w:hAnsi="Calibri" w:cs="Calibri"/>
        </w:rPr>
        <w:instrText>ADDIN CSL_CITATION { "citationItems" : [ { "id" : "ITEM-1", "itemData" : { "DOI" : "10.1016/j.enpol.2009.10.001", "ISBN" : "0301-4215", "ISSN" : "03014215", "abstract" : "A dearth of available data on carbon emissions and comparative analysis between metropolitan areas make it difficult to confirm or refute best practices and policies. To help provide benchmarks and expand our understanding of urban centers and climate change, this article offers a preliminary comparison of the carbon footprints of 12 metropolitan areas. It does this by examining emissions related to vehicles, energy used in buildings, industry, agriculture, and waste. The carbon emissions from these sources-discussed here as the metro area's partial carbon footprint-provide a foundation for identifying the pricing, land use, help metropolitan areas throughout the world respond to climate change. The article begins by exploring a sample of the existing literature on urban morphology and climate change and explaining the methodology used to calculate each area's carbon footprint. The article then depicts the specific carbon footprints for Beijing, Jakarta, London, Los Angeles, Manila, Mexico City, New Delhi, New York, S\u00e3o Paulo, Seoul, Singapore, and Tokyo and compares these to respective national averages. It concludes by offering suggestions for how city planners and policymakers can reduce the carbon footprint of these and possibly other large urban areas. \u00a9 2009 Elsevier Ltd.", "author" : [ { "dropping-particle" : "", "family" : "Sovacool", "given" : "Benjamin K.", "non-dropping-particle" : "", "parse-names" : false, "suffix" : "" }, { "dropping-particle" : "", "family" : "Brown", "given" : "Marilyn A.", "non-dropping-particle" : "", "parse-names" : false, "suffix" : "" } ], "container-title" : "Energy Policy", "id" : "ITEM-1", "issue" : "9", "issued" : { "date-parts" : [ [ "2010" ] ] }, "page" : "4856-4869", "publisher" : "Elsevier", "title" : "Twelve metropolitan carbon footprints: A preliminary comparative global assessment", "type" : "article-journal", "volume" : "38" }, "uris" : [ "http://www.mendeley.com/documents/?uuid=adb05f28-aceb-45d1-b462-49847fe06137" ] }, { "id" : "ITEM-2", "itemData" : { "author" : [ { "dropping-particle" : "", "family" : "Advisory Committee for Environmental Research and Education", "given" : "", "non-dropping-particle" : "", "parse-names" : false, "suffix" : "" } ], "id" : "ITEM-2", "issue" : "January", "issued" : { "date-parts" : [ [ "2018" ] ] }, "number-of-pages" : "1-32", "publisher-place" : "Alexandria, USA", "title" : "Sustainable Urban Systems: Articulating a Long-Term Convergence Research Agenda. A Report from the NSF Advisory Committee for Environmental Research and Education. Prepared by the Sustainable Urban Systems Subcommittee.", "type" : "report" }, "uris" : [ "http://www.mendeley.com/documents/?uuid=81fa6cca-adff-44ad-bccc-84c8578efe68" ] } ], "mendeley" : { "formattedCitation" : "&lt;sup&gt;19,36&lt;/sup&gt;", "plainTextFormattedCitation" : "19,36", "previouslyFormattedCitation" : "&lt;sup&gt;19,36&lt;/sup&gt;" }, "properties" : { "noteIndex" : 0 }, "schema" : "https://github.com/citation-style-language/schema/raw/master/csl-citation.json" }</w:instrText>
      </w:r>
      <w:r w:rsidR="00B41EE8">
        <w:rPr>
          <w:rFonts w:ascii="Calibri" w:eastAsia="Calibri" w:hAnsi="Calibri" w:cs="Calibri"/>
        </w:rPr>
        <w:fldChar w:fldCharType="separate"/>
      </w:r>
      <w:r w:rsidR="006763E3" w:rsidRPr="006763E3">
        <w:rPr>
          <w:rFonts w:ascii="Calibri" w:eastAsia="Calibri" w:hAnsi="Calibri" w:cs="Calibri"/>
          <w:noProof/>
          <w:vertAlign w:val="superscript"/>
        </w:rPr>
        <w:t>19,36</w:t>
      </w:r>
      <w:r w:rsidR="00B41EE8">
        <w:rPr>
          <w:rFonts w:ascii="Calibri" w:eastAsia="Calibri" w:hAnsi="Calibri" w:cs="Calibri"/>
        </w:rPr>
        <w:fldChar w:fldCharType="end"/>
      </w:r>
      <w:r w:rsidR="00B41EE8">
        <w:rPr>
          <w:rFonts w:ascii="Calibri" w:eastAsia="Calibri" w:hAnsi="Calibri" w:cs="Calibri"/>
        </w:rPr>
        <w:t xml:space="preserve">. </w:t>
      </w:r>
      <w:r w:rsidR="00745665">
        <w:rPr>
          <w:rFonts w:ascii="Calibri" w:eastAsia="Calibri" w:hAnsi="Calibri" w:cs="Calibri"/>
        </w:rPr>
        <w:t xml:space="preserve">While </w:t>
      </w:r>
      <w:r w:rsidR="001A6A89">
        <w:rPr>
          <w:rFonts w:ascii="Calibri" w:eastAsia="Calibri" w:hAnsi="Calibri" w:cs="Calibri"/>
        </w:rPr>
        <w:t xml:space="preserve">climate </w:t>
      </w:r>
      <w:r w:rsidR="00745665">
        <w:rPr>
          <w:rFonts w:ascii="Calibri" w:eastAsia="Calibri" w:hAnsi="Calibri" w:cs="Calibri"/>
        </w:rPr>
        <w:t xml:space="preserve">assessments show some progress towards aggregating knowledge on cities </w:t>
      </w:r>
      <w:r w:rsidR="00745665">
        <w:rPr>
          <w:rFonts w:ascii="Calibri" w:eastAsia="Calibri" w:hAnsi="Calibri" w:cs="Calibri"/>
        </w:rPr>
        <w:fldChar w:fldCharType="begin" w:fldLock="1"/>
      </w:r>
      <w:r w:rsidR="00745665">
        <w:rPr>
          <w:rFonts w:ascii="Calibri" w:eastAsia="Calibri" w:hAnsi="Calibri" w:cs="Calibri"/>
        </w:rPr>
        <w:instrText>ADDIN CSL_CITATION { "citationItems" : [ { "id" : "ITEM-1", "itemData" : { "author" : [ { "dropping-particle" : "", "family" : "Grubler", "given" : "Arnulf", "non-dropping-particle" : "", "parse-names" : false, "suffix" : "" }, { "dropping-particle" : "", "family" : "Bai", "given" : "Xuemei", "non-dropping-particle" : "", "parse-names" : false, "suffix" : "" }, { "dropping-particle" : "", "family" : "Buettner", "given" : "Thomas", "non-dropping-particle" : "", "parse-names" : false, "suffix" : "" }, { "dropping-particle" : "", "family" : "Dhakal", "given" : "Shobhakar", "non-dropping-particle" : "", "parse-names" : false, "suffix" : "" }, { "dropping-particle" : "", "family" : "Fisk", "given" : "David", "non-dropping-particle" : "", "parse-names" : false, "suffix" : "" }, { "dropping-particle" : "", "family" : "Ichinose", "given" : "Toshiaki", "non-dropping-particle" : "", "parse-names" : false, "suffix" : "" }, { "dropping-particle" : "", "family" : "Keristead", "given" : "James", "non-dropping-particle" : "", "parse-names" : false, "suffix" : "" }, { "dropping-particle" : "", "family" : "Sammer", "given" : "Gerd", "non-dropping-particle" : "", "parse-names" : false, "suffix" : "" }, { "dropping-particle" : "", "family" : "Satterthwaite", "given" : "David", "non-dropping-particle" : "", "parse-names" : false, "suffix" : "" }, { "dropping-particle" : "", "family" : "Schulz", "given" : "Niels", "non-dropping-particle" : "", "parse-names" : false, "suffix" : "" }, { "dropping-particle" : "", "family" : "Shah", "given" : "Nilay", "non-dropping-particle" : "", "parse-names" : false, "suffix" : "" }, { "dropping-particle" : "", "family" : "Steinberger", "given" : "Julia", "non-dropping-particle" : "", "parse-names" : false, "suffix" : "" }, { "dropping-particle" : "", "family" : "Weiz", "given" : "Helga", "non-dropping-particle" : "", "parse-names" : false, "suffix" : "" }, { "dropping-particle" : "", "family" : "Systems", "given" : "Urban Energy", "non-dropping-particle" : "", "parse-names" : false, "suffix" : "" } ], "chapter-number" : "18", "container-title" : "Global Energy Assessment - Toward a Sustainable Future", "id" : "ITEM-1", "issued" : { "date-parts" : [ [ "2012" ] ] }, "page" : "1307-1400", "publisher" : "Cambridge University Press", "publisher-place" : "Cambridge, UK, United Kingdom and New York, NY, USA", "title" : "Urban Energy Systems", "type" : "chapter" }, "uris" : [ "http://www.mendeley.com/documents/?uuid=a953638b-1c6c-43af-a6d6-cfa7e6f2101f" ] }, { "id" : "ITEM-2", "itemData" : { "DOI" : "10.1017/CBO9781107415416.018", "ISBN" : "978-1-107-65481-5; 978-1-107-05821-7", "abstract" : "Seto K.C., S. Dhakal, A. Bigio, H. Blanco, G.C. Delgado, D. Dewar, L. Huang, A. Inaba, A. Kansal, S. Lwasa, J.E. McMahon, D.B. M\u00fcller, J. Murakami, H. Nagendra, and A. Ramaswami, 2014: Human Settlements, Infrastructure and Spatial Planning. In: Climate Change 2014: Mitigation of Climate Change. Contribution of Working Group III to the Fifth Assessment Report of the Intergovernmental Panel on Climate Change [Edenhofer, O., R. Pichs-Madruga, Y. Sokona, E. Farahani, S. Kadner, K. Seyboth, A. Adler, I. Baum, S. Brunner, P. Eickemeier, B. Kriemann, J. Savolainen, S. Schl\u00f6mer, C. von Stechow, T. Zwickel and J.C. Minx (eds.)]. Cambridge University Press, Cambridge, United Kingdom and New York, NY, USA.", "author" : [ { "dropping-particle" : "", "family" : "Karen C.", "given" : "Seto", "non-dropping-particle" : "", "parse-names" : false, "suffix" : "" }, { "dropping-particle" : "", "family" : "Dhakal", "given" : "Shobhakar", "non-dropping-particle" : "", "parse-names" : false, "suffix" : "" }, { "dropping-particle" : "", "family" : "Bigio", "given" : "Anthony", "non-dropping-particle" : "", "parse-names" : false, "suffix" : "" }, { "dropping-particle" : "", "family" : "Blanco", "given" : "Hilda", "non-dropping-particle" : "", "parse-names" : false, "suffix" : "" }, { "dropping-particle" : "", "family" : "Delgado", "given" : "Gian Carlo", "non-dropping-particle" : "", "parse-names" : false, "suffix" : "" }, { "dropping-particle" : "", "family" : "Dewar", "given" : "David", "non-dropping-particle" : "", "parse-names" : false, "suffix" : "" }, { "dropping-particle" : "", "family" : "Huang", "given" : "Luxin", "non-dropping-particle" : "", "parse-names" : false, "suffix" : "" }, { "dropping-particle" : "", "family" : "Inaba", "given" : "Atshushi", "non-dropping-particle" : "", "parse-names" : false, "suffix" : "" }, { "dropping-particle" : "", "family" : "Kansal", "given" : "Arun", "non-dropping-particle" : "", "parse-names" : false, "suffix" : "" }, { "dropping-particle" : "", "family" : "Lwasa", "given" : "Shuaib", "non-dropping-particle" : "", "parse-names" : false, "suffix" : "" }, { "dropping-particle" : "", "family" : "McMahon", "given" : "James", "non-dropping-particle" : "", "parse-names" : false, "suffix" : "" }, { "dropping-particle" : "", "family" : "M\u00fcller", "given" : "Daniel B.", "non-dropping-particle" : "", "parse-names" : false, "suffix" : "" }, { "dropping-particle" : "", "family" : "Murakami", "given" : "Jin", "non-dropping-particle" : "", "parse-names" : false, "suffix" : "" }, { "dropping-particle" : "", "family" : "Nagendra", "given" : "Harini", "non-dropping-particle" : "", "parse-names" : false, "suffix" : "" }, { "dropping-particle" : "", "family" : "Ramaswami", "given" : "Anu", "non-dropping-particle" : "", "parse-names" : false, "suffix" : "" } ], "chapter-number" : "12", "container-title" : "Climate Change 2014: Mitigation of Climate Change. Contribution of Working Group III to the Fifth Assessment Report of the Intergovernmental Panel on Climate Change", "id" : "ITEM-2", "issued" : { "date-parts" : [ [ "2014" ] ] }, "page" : "923-1000", "publisher" : "Cambridge University Press", "publisher-place" : "Cambridge, United Kingdom and New York, NY, USA", "title" : "Human Settlements, Infrastructure, and Spatial Planning", "type" : "chapter" }, "uris" : [ "http://www.mendeley.com/documents/?uuid=c6d2c9b1-0677-4b12-8ebb-5b14670b5e7c" ] }, { "id" : "ITEM-3", "itemData" : { "DOI" : "10.1017/CBO9780511783142", "ISBN" : "9781781182192", "ISSN" : "02637960", "abstract" : "What is done, or not done, in cities in relation to climate change over the next 5-10 years will affect hundreds of millions of people, because their lives and livelihoods are at risk from global warming. What is done in cities will also have a major influence on whether the escalating risks for the whole planet will be reduced or eliminated. Climate change needs to be considered in all development plans and investments - local, regional, national and international. Urban growth must be made more climate-resilient and help reduce, rather than increase, greenhouse gas emissions. This will not be done by the market; it can only be done by governments.", "author" : [ { "dropping-particle" : "", "family" : "Rosenzweig", "given" : "C.", "non-dropping-particle" : "", "parse-names" : false, "suffix" : "" }, { "dropping-particle" : "", "family" : "Solecki", "given" : "W.", "non-dropping-particle" : "", "parse-names" : false, "suffix" : "" }, { "dropping-particle" : "", "family" : "Romero-lankao", "given" : "Patricia", "non-dropping-particle" : "", "parse-names" : false, "suffix" : "" }, { "dropping-particle" : "", "family" : "Mehrotra", "given" : "S.", "non-dropping-particle" : "", "parse-names" : false, "suffix" : "" }, { "dropping-particle" : "", "family" : "Dhakal", "given" : "S.", "non-dropping-particle" : "", "parse-names" : false, "suffix" : "" }, { "dropping-particle" : "", "family" : "Bowman", "given" : "T.", "non-dropping-particle" : "", "parse-names" : false, "suffix" : "" }, { "dropping-particle" : "", "family" : "Ibrahim", "given" : "S. Ali", "non-dropping-particle" : "", "parse-names" : false, "suffix" : "" } ], "id" : "ITEM-3", "issued" : { "date-parts" : [ [ "2015" ] ] }, "publisher" : "Columbia University", "publisher-place" : "New York", "title" : "ARC3.2 Summary for City Leaders", "type" : "report" }, "uris" : [ "http://www.mendeley.com/documents/?uuid=934b2317-f3ef-495d-8793-5c4d7fbc8cf8" ] } ], "mendeley" : { "formattedCitation" : "&lt;sup&gt;37\u201339&lt;/sup&gt;", "plainTextFormattedCitation" : "37\u201339", "previouslyFormattedCitation" : "&lt;sup&gt;37,38&lt;/sup&gt;" }, "properties" : { "noteIndex" : 0 }, "schema" : "https://github.com/citation-style-language/schema/raw/master/csl-citation.json" }</w:instrText>
      </w:r>
      <w:r w:rsidR="00745665">
        <w:rPr>
          <w:rFonts w:ascii="Calibri" w:eastAsia="Calibri" w:hAnsi="Calibri" w:cs="Calibri"/>
        </w:rPr>
        <w:fldChar w:fldCharType="separate"/>
      </w:r>
      <w:r w:rsidR="00745665" w:rsidRPr="00745665">
        <w:rPr>
          <w:rFonts w:ascii="Calibri" w:eastAsia="Calibri" w:hAnsi="Calibri" w:cs="Calibri"/>
          <w:noProof/>
          <w:vertAlign w:val="superscript"/>
        </w:rPr>
        <w:t>37–39</w:t>
      </w:r>
      <w:r w:rsidR="00745665">
        <w:rPr>
          <w:rFonts w:ascii="Calibri" w:eastAsia="Calibri" w:hAnsi="Calibri" w:cs="Calibri"/>
        </w:rPr>
        <w:fldChar w:fldCharType="end"/>
      </w:r>
      <w:r w:rsidR="00745665">
        <w:rPr>
          <w:rFonts w:ascii="Calibri" w:eastAsia="Calibri" w:hAnsi="Calibri" w:cs="Calibri"/>
        </w:rPr>
        <w:t xml:space="preserve">, a crucial layer of comparative studies and systematic reviews appears to be missing. This is a major obstacle </w:t>
      </w:r>
      <w:r w:rsidR="00F96D31">
        <w:rPr>
          <w:rFonts w:ascii="Calibri" w:eastAsia="Calibri" w:hAnsi="Calibri" w:cs="Calibri"/>
        </w:rPr>
        <w:t xml:space="preserve">on the road to a global </w:t>
      </w:r>
      <w:r w:rsidR="00CA0623">
        <w:rPr>
          <w:rFonts w:ascii="Calibri" w:eastAsia="Calibri" w:hAnsi="Calibri" w:cs="Calibri"/>
        </w:rPr>
        <w:t xml:space="preserve">and cumulative </w:t>
      </w:r>
      <w:r w:rsidR="00F96D31">
        <w:rPr>
          <w:rFonts w:ascii="Calibri" w:eastAsia="Calibri" w:hAnsi="Calibri" w:cs="Calibri"/>
        </w:rPr>
        <w:t>urban science.</w:t>
      </w:r>
    </w:p>
    <w:p w14:paraId="14D979D5" w14:textId="77777777" w:rsidR="009C7258" w:rsidRDefault="002C0097" w:rsidP="005E0A73">
      <w:pPr>
        <w:pStyle w:val="Heading2"/>
        <w:rPr>
          <w:ins w:id="5" w:author="William Lamb" w:date="2018-06-20T11:04:00Z"/>
        </w:rPr>
      </w:pPr>
      <w:commentRangeStart w:id="6"/>
      <w:r>
        <w:t>Towards learning about urban mitigation solutions</w:t>
      </w:r>
      <w:commentRangeEnd w:id="6"/>
      <w:r w:rsidR="00AF086E">
        <w:rPr>
          <w:rStyle w:val="CommentReference"/>
          <w:rFonts w:asciiTheme="minorHAnsi" w:eastAsiaTheme="minorEastAsia" w:hAnsiTheme="minorHAnsi" w:cstheme="minorBidi"/>
          <w:color w:val="auto"/>
        </w:rPr>
        <w:commentReference w:id="6"/>
      </w:r>
    </w:p>
    <w:p w14:paraId="2692AB10" w14:textId="0B84184C" w:rsidR="00881245" w:rsidRDefault="00F530BD" w:rsidP="007E69F6">
      <w:pPr>
        <w:spacing w:line="480" w:lineRule="auto"/>
      </w:pPr>
      <w:r>
        <w:t xml:space="preserve">Learning about urban climate solutions </w:t>
      </w:r>
      <w:r w:rsidR="004E07B7">
        <w:t>requires the scientific exploration of what policies and measures work,</w:t>
      </w:r>
      <w:r w:rsidR="004A52D5">
        <w:t xml:space="preserve"> under what conditions</w:t>
      </w:r>
      <w:r w:rsidR="004E07B7">
        <w:t xml:space="preserve">, and why. Global, quantitative studies can elude to </w:t>
      </w:r>
      <w:r w:rsidR="00512DB9">
        <w:t xml:space="preserve">these questions in part. </w:t>
      </w:r>
      <w:r w:rsidR="00881245">
        <w:t>But f</w:t>
      </w:r>
      <w:r w:rsidR="007C77AA">
        <w:t>or many mitigation topics, a more fine-grained analysis is needed, particularly when it comes to the social and political economic conditions that hinder and shape reforms on the ground.</w:t>
      </w:r>
      <w:r w:rsidR="00881245">
        <w:t xml:space="preserve"> Case studies can do the work, </w:t>
      </w:r>
      <w:r w:rsidR="00543BD0">
        <w:t>but d</w:t>
      </w:r>
      <w:r w:rsidR="00543BD0">
        <w:t xml:space="preserve">espite many recent commentaries highlighting the manifold challenges </w:t>
      </w:r>
      <w:r w:rsidR="00543BD0">
        <w:t>(</w:t>
      </w:r>
      <w:r w:rsidR="00543BD0">
        <w:t>and opportunities</w:t>
      </w:r>
      <w:r w:rsidR="00543BD0">
        <w:t>)</w:t>
      </w:r>
      <w:r w:rsidR="00543BD0">
        <w:t xml:space="preserve"> of an urban focus in climate mitigation </w:t>
      </w:r>
      <w:commentRangeStart w:id="7"/>
      <w:r w:rsidR="00543BD0">
        <w:fldChar w:fldCharType="begin" w:fldLock="1"/>
      </w:r>
      <w:r w:rsidR="00543BD0">
        <w:instrText>ADDIN CSL_CITATION { "citationItems" : [ { "id" : "ITEM-1", "itemData" : { "DOI" : "10.1038/s41893-017-0013-9", "ISSN" : "2398-9629", "abstract" : "The study of cities needs to become more than the sum of its parts. An international Expert Panel investigates why, and how.", "author" : [ { "dropping-particle" : "", "family" : "Acuto", "given" : "Michele", "non-dropping-particle" : "", "parse-names" : false, "suffix" : "" }, { "dropping-particle" : "", "family" : "Parnell", "given" : "Susan", "non-dropping-particle" : "", "parse-names" : false, "suffix" : "" }, { "dropping-particle" : "", "family" : "Seto", "given" : "Karen C.", "non-dropping-particle" : "", "parse-names" : false, "suffix" : "" } ], "container-title" : "Nature Sustainability", "id" : "ITEM-1", "issue" : "1", "issued" : { "date-parts" : [ [ "2018" ] ] }, "page" : "2-4", "publisher" : "Springer US", "title" : "Building a global urban science", "type" : "article-journal", "volume" : "1" }, "uris" : [ "http://www.mendeley.com/documents/?uuid=ce973be5-b6f2-41f3-a95d-94ef009d62bd" ] }, { "id" : "ITEM-2", "itemData" : { "DOI" : "10.1073/pnas.1606037114", "ISSN" : "0027-8424", "PMID" : "28784798", "abstract" : "Sustainability science is use-inspired fundamental re-search that links knowledge to action such that meeting the needs of society can be balanced with sustaining the life support systems of the planet (1, 2). Nowhere is this action-oriented research needed more than in urban areas that are now home to more than half of the world's population, generating about 80% of the world's economy (3) as well as over 70% of global energy use and global energy-related emis-sions (4). Depending on the literature and perspec-tives taken, urbanization and cities will be either key components to the transition to sustainability or major threats to sustainability. The dichotomy in views is partly a result of the wide range in urban conditions and uneven urbanization processes around the world. Urban areas can be sites of innovation and production of knowledge and wealth, and provide widespread ac-cess to employment, education, sanitation, and mod-ern energy, but they can also have high levels of pollution, social exclusion, environmental degradation, and cause unintended consequences outside of the urban boundaries; all of these outcomes could occur simultaneously through the same urbanization process. A number of urban transitions are underway, several of which involve: the change from a predominantly rural and lower-density population to an urban and higher-density living; the shift in economies from agrarian to manufacturing and services, finance, and technology; the increasing resource intensity of energy, materials, and water required to produce a unit of good or service; the lasting imprint and spatial configuration of built environ-ments and their requisite infrastructures; the subtle impact on a broad spectrum of biotic interactions and the significant threats to biodiversity; the increasing complexity and reach of urban institutions and gover-nance to enforce the rule of law and maintain civil society; and the transition from individually demarcated cities and towns to the emergence of mega-urban regions, which are extended metropolitan areas that encompass multi-ple urban centers and are larger in size than mega-cities. The simultaneity of these transitions, combined with the scale of mega-urban regions and the expanding", "author" : [ { "dropping-particle" : "", "family" : "Seto", "given" : "Karen C.", "non-dropping-particle" : "", "parse-names" : false, "suffix" : "" }, { "dropping-particle" : "", "family" : "Golden", "given" : "Jay S.", "non-dropping-particle" : "", "parse-names" : false, "suffix" : "" }, { "dropping-particle" : "", "family" : "Alberti", "given" : "Marina", "non-dropping-particle" : "", "parse-names" : false, "suffix" : "" }, { "dropping-particle" : "", "family" : "Turner", "given" : "B. L.", "non-dropping-particle" : "", "parse-names" : false, "suffix" : "" } ], "container-title" : "Proceedings of the National Academy of Sciences", "id" : "ITEM-2", "issue" : "34", "issued" : { "date-parts" : [ [ "2017" ] ] }, "page" : "201606037", "title" : "Sustainability in an urbanizing planet", "type" : "article-journal", "volume" : "114" }, "uris" : [ "http://www.mendeley.com/documents/?uuid=ef86677f-1b7b-466a-b85b-72ee6ebcd207" ] }, { "id" : "ITEM-3", "itemData" : { "ISSN" : "0028-0836", "author" : [ { "dropping-particle" : "", "family" : "McPhearson", "given" : "T.", "non-dropping-particle" : "", "parse-names" : false, "suffix" : "" }, { "dropping-particle" : "", "family" : "Parnell", "given" : "S.", "non-dropping-particle" : "", "parse-names" : false, "suffix" : "" }, { "dropping-particle" : "", "family" : "Simon", "given" : "D.", "non-dropping-particle" : "", "parse-names" : false, "suffix" : "" }, { "dropping-particle" : "", "family" : "Gaffney", "given" : "O.", "non-dropping-particle" : "", "parse-names" : false, "suffix" : "" }, { "dropping-particle" : "", "family" : "Elmqvist", "given" : "T.", "non-dropping-particle" : "", "parse-names" : false, "suffix" : "" }, { "dropping-particle" : "", "family" : "Bai", "given" : "X.", "non-dropping-particle" : "", "parse-names" : false, "suffix" : "" }, { "dropping-particle" : "", "family" : "Roberts", "given" : "D.", "non-dropping-particle" : "", "parse-names" : false, "suffix" : "" }, { "dropping-particle" : "", "family" : "Revi", "given" : "A.", "non-dropping-particle" : "", "parse-names" : false, "suffix" : "" } ], "container-title" : "Nature", "id" : "ITEM-3", "issue" : "7624", "issued" : { "date-parts" : [ [ "2016" ] ] }, "page" : "165-166", "title" : "Scientists must have a say in the future of cities", "type" : "article-journal", "volume" : "538" }, "uris" : [ "http://www.mendeley.com/documents/?uuid=d2a05d32-b89a-46a4-9326-b844dbe994a8" ] } ], "mendeley" : { "formattedCitation" : "&lt;sup&gt;2,40,41&lt;/sup&gt;", "plainTextFormattedCitation" : "2,40,41", "previouslyFormattedCitation" : "&lt;sup&gt;2,39,40&lt;/sup&gt;" }, "properties" : { "noteIndex" : 0 }, "schema" : "https://github.com/citation-style-language/schema/raw/master/csl-citation.json" }</w:instrText>
      </w:r>
      <w:r w:rsidR="00543BD0">
        <w:fldChar w:fldCharType="separate"/>
      </w:r>
      <w:r w:rsidR="00543BD0" w:rsidRPr="00745665">
        <w:rPr>
          <w:noProof/>
          <w:vertAlign w:val="superscript"/>
        </w:rPr>
        <w:t>2,40,41</w:t>
      </w:r>
      <w:r w:rsidR="00543BD0">
        <w:fldChar w:fldCharType="end"/>
      </w:r>
      <w:commentRangeEnd w:id="7"/>
      <w:r w:rsidR="00543BD0">
        <w:rPr>
          <w:rStyle w:val="CommentReference"/>
        </w:rPr>
        <w:commentReference w:id="7"/>
      </w:r>
      <w:r w:rsidR="00543BD0">
        <w:t xml:space="preserve">, there has been no reflection </w:t>
      </w:r>
      <w:r w:rsidR="00543BD0">
        <w:t>on how to best exploit this</w:t>
      </w:r>
      <w:r w:rsidR="00543BD0">
        <w:t xml:space="preserve"> extensive body of knowledge.</w:t>
      </w:r>
      <w:r w:rsidR="00543BD0">
        <w:t xml:space="preserve"> D</w:t>
      </w:r>
      <w:r w:rsidR="00881245">
        <w:t xml:space="preserve">edicated efforts are needed </w:t>
      </w:r>
      <w:r w:rsidR="00881245">
        <w:lastRenderedPageBreak/>
        <w:t>to integrate them in a wider project of learning and research synthesis – else they will remain an unexploited resource</w:t>
      </w:r>
      <w:r w:rsidR="00543BD0">
        <w:t>.</w:t>
      </w:r>
    </w:p>
    <w:p w14:paraId="15800653" w14:textId="584814BF" w:rsidR="0065771C" w:rsidRDefault="00224063" w:rsidP="00BC1FEE">
      <w:pPr>
        <w:spacing w:line="480" w:lineRule="auto"/>
      </w:pPr>
      <w:bookmarkStart w:id="8" w:name="_GoBack"/>
      <w:bookmarkEnd w:id="8"/>
      <w:r>
        <w:t xml:space="preserve">Generalisability is </w:t>
      </w:r>
      <w:r w:rsidR="00DB0C07">
        <w:t xml:space="preserve">a central concern in the urban literature – and </w:t>
      </w:r>
      <w:r>
        <w:t>a</w:t>
      </w:r>
      <w:r w:rsidR="0065771C">
        <w:t xml:space="preserve"> </w:t>
      </w:r>
      <w:r w:rsidR="00DB0C07">
        <w:t xml:space="preserve">particular challenge to </w:t>
      </w:r>
      <w:r w:rsidR="0065771C">
        <w:t>the case study method</w:t>
      </w:r>
      <w:r w:rsidR="00DB0C07">
        <w:t xml:space="preserve"> </w:t>
      </w:r>
      <w:r w:rsidR="00DB0C07">
        <w:fldChar w:fldCharType="begin" w:fldLock="1"/>
      </w:r>
      <w:r w:rsidR="00745665">
        <w:instrText>ADDIN CSL_CITATION { "citationItems" : [ { "id" : "ITEM-1", "itemData" : { "DOI" : "10.1111/1468-2427.12134", "ISBN" : "0309-1317", "ISSN" : "14682427", "abstract" : "Abstract There has been a growing debate in recent decades about the range and substance of urban theory. The debate has been marked by many different claims about the nature of cities, including declarations that the urban is an incoherent concept, that urban society is nothing less than modern society as a whole, that the urban scale can no longer be separated from the global scale, and that urban theory hitherto has been deeply vitiated by its almost exclusive concentration on the cities of the global North. This article offers some points of clarification of claims like these. All cities can be understood in terms of a theoretical framework that combines two main processes, namely, the dynamics of agglomeration/polarization, and the unfolding of an associated nexus of locations, land uses and human interactions. This same framework can be used to identify many different varieties of cities, and to distinguish intrinsically urban phenomena from the rest of social reality. The discussion thus identifies the common dimensions of all cities without, on the one hand, exaggerating the scope of urban theory, or on the other hand, asserting that every individual city is an irreducible special case.", "author" : [ { "dropping-particle" : "", "family" : "Scott", "given" : "Allen J.", "non-dropping-particle" : "", "parse-names" : false, "suffix" : "" }, { "dropping-particle" : "", "family" : "Storper", "given" : "Michael", "non-dropping-particle" : "", "parse-names" : false, "suffix" : "" } ], "container-title" : "International Journal of Urban and Regional Research", "id" : "ITEM-1", "issue" : "1", "issued" : { "date-parts" : [ [ "2015" ] ] }, "page" : "1-15", "title" : "The nature of cities: The scope and limits of urban theory", "type" : "article-journal", "volume" : "39" }, "uris" : [ "http://www.mendeley.com/documents/?uuid=ca738c50-04a0-4af1-a803-c526cfc0503a" ] }, { "id" : "ITEM-2", "itemData" : { "DOI" : "10.1162/GLEP_a_00316", "author" : [ { "dropping-particle" : "", "family" : "Steinberg", "given" : "Paul F.", "non-dropping-particle" : "", "parse-names" : false, "suffix" : "" } ], "container-title" : "Global Environmental Politics", "id" : "ITEM-2", "issue" : "3", "issued" : { "date-parts" : [ [ "2015" ] ] }, "page" : "152-175", "title" : "Can We Generalize from Case Studies?", "type" : "article-journal", "volume" : "15" }, "uris" : [ "http://www.mendeley.com/documents/?uuid=66b3aca0-8291-4a25-be06-0553b7e53b88" ] } ], "mendeley" : { "formattedCitation" : "&lt;sup&gt;14,42&lt;/sup&gt;", "plainTextFormattedCitation" : "14,42", "previouslyFormattedCitation" : "&lt;sup&gt;14,41&lt;/sup&gt;" }, "properties" : { "noteIndex" : 0 }, "schema" : "https://github.com/citation-style-language/schema/raw/master/csl-citation.json" }</w:instrText>
      </w:r>
      <w:r w:rsidR="00DB0C07">
        <w:fldChar w:fldCharType="separate"/>
      </w:r>
      <w:r w:rsidR="00745665" w:rsidRPr="00745665">
        <w:rPr>
          <w:noProof/>
          <w:vertAlign w:val="superscript"/>
        </w:rPr>
        <w:t>14,42</w:t>
      </w:r>
      <w:r w:rsidR="00DB0C07">
        <w:fldChar w:fldCharType="end"/>
      </w:r>
      <w:r w:rsidR="00DB0C07">
        <w:t>. H</w:t>
      </w:r>
      <w:r w:rsidR="0065771C">
        <w:t xml:space="preserve">ow can an individual study speak to issues beyond the </w:t>
      </w:r>
      <w:r w:rsidR="00DB0C07">
        <w:t xml:space="preserve">city </w:t>
      </w:r>
      <w:r w:rsidR="0065771C">
        <w:t xml:space="preserve">in question? Since there is a close link between generalisability and theory </w:t>
      </w:r>
      <w:r w:rsidR="00DC4ECC">
        <w:t xml:space="preserve">development </w:t>
      </w:r>
      <w:r w:rsidR="0065771C">
        <w:t xml:space="preserve">in the social sciences, a perceived deficiency in this regard undermines the epistemic status of </w:t>
      </w:r>
      <w:r w:rsidR="00DB0C07">
        <w:t xml:space="preserve">urban </w:t>
      </w:r>
      <w:r w:rsidR="0065771C">
        <w:t>case studies</w:t>
      </w:r>
      <w:r w:rsidR="00DC4ECC">
        <w:t>, particularly in comparison</w:t>
      </w:r>
      <w:r w:rsidR="0065771C">
        <w:t xml:space="preserve"> to large-N statistical methods </w:t>
      </w:r>
      <w:r w:rsidR="0065771C">
        <w:fldChar w:fldCharType="begin" w:fldLock="1"/>
      </w:r>
      <w:r w:rsidR="00745665">
        <w:instrText>ADDIN CSL_CITATION { "citationItems" : [ { "id" : "ITEM-1", "itemData" : { "DOI" : "10.1162/GLEP_a_00316", "author" : [ { "dropping-particle" : "", "family" : "Steinberg", "given" : "Paul F.", "non-dropping-particle" : "", "parse-names" : false, "suffix" : "" } ], "container-title" : "Global Environmental Politics", "id" : "ITEM-1", "issue" : "3", "issued" : { "date-parts" : [ [ "2015" ] ] }, "page" : "152-175", "title" : "Can We Generalize from Case Studies?", "type" : "article-journal", "volume" : "15" }, "uris" : [ "http://www.mendeley.com/documents/?uuid=66b3aca0-8291-4a25-be06-0553b7e53b88" ] }, { "id" : "ITEM-2", "itemData" : { "DOI" : "http://dx.doi.org/10.1017/S0003055405051762", "ISBN" : "doi:10.1017/S0003055405051762", "ISSN" : "0003-0554", "PMID" : "17793584", "abstract" : "Despite repeated calls for the use of \u201cmixed methods\u201d in comparative analysis, political scientists have few systematic guides for carrying out such work. This paper details a unified approach which joins intensive case-study analysis with statistical analysis. Not only are the advantages of each approach combined, but also there is a synergistic value to the nested research design: for example, statistical analyses can guide case selection for in-depth research, provide direction for more focused case studies and comparisons, and be used to provide additional tests of hypotheses generated from small-N research. Small-N analyses can be used to assess the plausibility of observed statistical relationships between variables, to generate theoretical insights from outlier and other cases, and to develop better measurement strategies. This integrated strategy improves the prospects of making valid causal inferences in cross-national and other forms of comparative research by drawing on the distinct strengths of two important approaches.", "author" : [ { "dropping-particle" : "", "family" : "Lieberman", "given" : "Evan S", "non-dropping-particle" : "", "parse-names" : false, "suffix" : "" } ], "container-title" : "American Political Science Review", "id" : "ITEM-2", "issue" : "3", "issued" : { "date-parts" : [ [ "2005" ] ] }, "page" : "435-452", "title" : "Nested Analysis as a Mixed-Method Strategy for Comparative Research", "type" : "article-journal", "volume" : "99" }, "uris" : [ "http://www.mendeley.com/documents/?uuid=745c2174-0dce-4941-8f70-f1a73540dbd1" ] } ], "mendeley" : { "formattedCitation" : "&lt;sup&gt;14,16&lt;/sup&gt;", "plainTextFormattedCitation" : "14,16", "previouslyFormattedCitation" : "&lt;sup&gt;14,16&lt;/sup&gt;" }, "properties" : { "noteIndex" : 0 }, "schema" : "https://github.com/citation-style-language/schema/raw/master/csl-citation.json" }</w:instrText>
      </w:r>
      <w:r w:rsidR="0065771C">
        <w:fldChar w:fldCharType="separate"/>
      </w:r>
      <w:r w:rsidR="006763E3" w:rsidRPr="006763E3">
        <w:rPr>
          <w:noProof/>
          <w:vertAlign w:val="superscript"/>
        </w:rPr>
        <w:t>14,16</w:t>
      </w:r>
      <w:r w:rsidR="0065771C">
        <w:fldChar w:fldCharType="end"/>
      </w:r>
      <w:r w:rsidR="0065771C">
        <w:t xml:space="preserve">. </w:t>
      </w:r>
      <w:r w:rsidR="00DC4ECC">
        <w:t xml:space="preserve">Under such conditions, the safest way to treat </w:t>
      </w:r>
      <w:r w:rsidR="008113F2">
        <w:t xml:space="preserve">individual cases </w:t>
      </w:r>
      <w:r w:rsidR="001A6A89">
        <w:t>may be</w:t>
      </w:r>
      <w:r w:rsidR="00DC4ECC">
        <w:t xml:space="preserve"> in </w:t>
      </w:r>
      <w:r w:rsidR="0013797E">
        <w:t>an</w:t>
      </w:r>
      <w:r w:rsidR="00DC4ECC">
        <w:t xml:space="preserve"> anecdotal </w:t>
      </w:r>
      <w:r w:rsidR="00DB0C07">
        <w:t xml:space="preserve">or illustrative </w:t>
      </w:r>
      <w:r w:rsidR="00DC4ECC">
        <w:t>form</w:t>
      </w:r>
      <w:r w:rsidR="0013797E">
        <w:t xml:space="preserve"> (for instance, as ‘boxed’ examples in assessments</w:t>
      </w:r>
      <w:r w:rsidR="00DB0C07">
        <w:t xml:space="preserve">), or as </w:t>
      </w:r>
      <w:r w:rsidR="0013797E">
        <w:t>‘pre-quantitative’ exercise</w:t>
      </w:r>
      <w:r w:rsidR="00DB0C07">
        <w:t>s</w:t>
      </w:r>
      <w:r w:rsidR="0013797E">
        <w:t xml:space="preserve"> that</w:t>
      </w:r>
      <w:r w:rsidR="00DB0C07">
        <w:t xml:space="preserve"> identify</w:t>
      </w:r>
      <w:r w:rsidR="0013797E">
        <w:t xml:space="preserve"> </w:t>
      </w:r>
      <w:r w:rsidR="00702907">
        <w:t xml:space="preserve">or confirm </w:t>
      </w:r>
      <w:r w:rsidR="0013797E">
        <w:t>variables and hypotheses of interest</w:t>
      </w:r>
      <w:r w:rsidR="009C76FF">
        <w:t xml:space="preserve"> for follow-up analysis</w:t>
      </w:r>
      <w:r w:rsidR="0013797E">
        <w:t xml:space="preserve"> </w:t>
      </w:r>
      <w:r w:rsidR="0013797E">
        <w:fldChar w:fldCharType="begin" w:fldLock="1"/>
      </w:r>
      <w:r w:rsidR="00745665">
        <w:instrText>ADDIN CSL_CITATION { "citationItems" : [ { "id" : "ITEM-1", "itemData" : { "DOI" : "10.1162/GLEP_a_00316", "author" : [ { "dropping-particle" : "", "family" : "Steinberg", "given" : "Paul F.", "non-dropping-particle" : "", "parse-names" : false, "suffix" : "" } ], "container-title" : "Global Environmental Politics", "id" : "ITEM-1", "issue" : "3", "issued" : { "date-parts" : [ [ "2015" ] ] }, "page" : "152-175", "title" : "Can We Generalize from Case Studies?", "type" : "article-journal", "volume" : "15" }, "uris" : [ "http://www.mendeley.com/documents/?uuid=66b3aca0-8291-4a25-be06-0553b7e53b88" ] } ], "mendeley" : { "formattedCitation" : "&lt;sup&gt;14&lt;/sup&gt;", "plainTextFormattedCitation" : "14", "previouslyFormattedCitation" : "&lt;sup&gt;14&lt;/sup&gt;" }, "properties" : { "noteIndex" : 0 }, "schema" : "https://github.com/citation-style-language/schema/raw/master/csl-citation.json" }</w:instrText>
      </w:r>
      <w:r w:rsidR="0013797E">
        <w:fldChar w:fldCharType="separate"/>
      </w:r>
      <w:r w:rsidR="006763E3" w:rsidRPr="006763E3">
        <w:rPr>
          <w:noProof/>
          <w:vertAlign w:val="superscript"/>
        </w:rPr>
        <w:t>14</w:t>
      </w:r>
      <w:r w:rsidR="0013797E">
        <w:fldChar w:fldCharType="end"/>
      </w:r>
      <w:r w:rsidR="00DC4ECC">
        <w:t>.</w:t>
      </w:r>
    </w:p>
    <w:p w14:paraId="634C2724" w14:textId="2027D7FC" w:rsidR="00F40A33" w:rsidRDefault="000A637E" w:rsidP="00075470">
      <w:pPr>
        <w:spacing w:line="480" w:lineRule="auto"/>
      </w:pPr>
      <w:r>
        <w:t xml:space="preserve">These are risky strategies. Anecdotes can tend towards prominent cities, </w:t>
      </w:r>
      <w:r w:rsidR="00F40A33">
        <w:t>contentious topics, or highly successful examples of urban mitigation</w:t>
      </w:r>
      <w:r w:rsidR="001A6A89">
        <w:t>. This might exclude</w:t>
      </w:r>
      <w:r w:rsidR="00F40A33">
        <w:t xml:space="preserve"> failures and their opportunities for learning, </w:t>
      </w:r>
      <w:r w:rsidR="001A6A89">
        <w:t>or potentially reproduce</w:t>
      </w:r>
      <w:r w:rsidR="00F40A33">
        <w:t xml:space="preserve"> the biases in urban case study coverage we already observe. </w:t>
      </w:r>
      <w:r w:rsidR="00A83497">
        <w:t xml:space="preserve">Nor does the </w:t>
      </w:r>
      <w:r w:rsidR="004C09E5">
        <w:t xml:space="preserve">scope of </w:t>
      </w:r>
      <w:r w:rsidR="00A83497">
        <w:t xml:space="preserve">current case study research </w:t>
      </w:r>
      <w:r w:rsidR="00702907">
        <w:t xml:space="preserve">guarantee that identified variables </w:t>
      </w:r>
      <w:r w:rsidR="00A83497">
        <w:t xml:space="preserve">and proposed hypotheses </w:t>
      </w:r>
      <w:r w:rsidR="00702907">
        <w:t xml:space="preserve">are broadly representative. </w:t>
      </w:r>
      <w:r w:rsidR="001A6A89">
        <w:t xml:space="preserve">Such </w:t>
      </w:r>
      <w:r w:rsidR="00702907">
        <w:t>risks are</w:t>
      </w:r>
      <w:r w:rsidR="00F40A33">
        <w:t xml:space="preserve"> compounded by the </w:t>
      </w:r>
      <w:r w:rsidR="00A83497">
        <w:t xml:space="preserve">exponential growth of literature, which prevents </w:t>
      </w:r>
      <w:r w:rsidR="00702907">
        <w:t xml:space="preserve">individuals </w:t>
      </w:r>
      <w:r w:rsidR="00A83497">
        <w:t>from comprehensively tracking new cases</w:t>
      </w:r>
      <w:r w:rsidR="00702907">
        <w:t xml:space="preserve"> </w:t>
      </w:r>
      <w:r w:rsidR="00A83497">
        <w:t xml:space="preserve">and maintaining </w:t>
      </w:r>
      <w:r w:rsidR="00702907">
        <w:t xml:space="preserve">a balanced overview of </w:t>
      </w:r>
      <w:r w:rsidR="00A83497">
        <w:t xml:space="preserve">developments in their field </w:t>
      </w:r>
      <w:r w:rsidR="00F40A33">
        <w:fldChar w:fldCharType="begin" w:fldLock="1"/>
      </w:r>
      <w:r w:rsidR="00F40A33">
        <w:instrText>ADDIN CSL_CITATION { "citationItems" : [ { "id" : "ITEM-1", "itemData" : { "DOI" : "10.1016/j.envsci.2017.05.014", "ISSN" : "18736416", "abstract" : "\u00a9 2017 Elsevier Ltd There has been much debate about the assessment process of the Intergovernmental Panel on Climate Change (IPCC). Yet two of the most fundam ental challenges that directly threaten the ability of the IPCC to fulfill its mandate have been largely neglected so far. Firstly, the magnitude and rapid expansion of the climate change literature makes it increasingly impossible for the IPCC to conduct comprehensive and transparent assessments without major innovations in assessment practices and tools. Secondly, the structure, organization and scientific practices across the social sciences and humanities prohibit systematic learning on climate change solutions and increasingly limit the policy-relevance of IPCC assessments. We highlight the need for responses along three avenues to prepare the IPCC for continued success in the future: 1) IPCC assessments must make better use of big-data methods and available computational power to assess the growing body of literature and ensure comprehensiveness; 2) systematic review practices need to be enshrined into IPCC procedures to ensure adequate focus and transparency in its assessments; 3) a synthetic research culture needs to be established in the social sciences and humanities in order to foster knowledge accumulation and learning on climate solutions in the future. As policymakers become more interested in understanding solutions, the future prospects of global environmental assessment enterprises will depend heavily on a successful transformation within the social sciences and humanities towards systematic knowledge generation. This article is part of a special issue on solution-oriented Global Environmental Assessments.", "author" : [ { "dropping-particle" : "", "family" : "Minx", "given" : "J.C.", "non-dropping-particle" : "", "parse-names" : false, "suffix" : "" }, { "dropping-particle" : "", "family" : "Callaghan", "given" : "M.", "non-dropping-particle" : "", "parse-names" : false, "suffix" : "" }, { "dropping-particle" : "", "family" : "Lamb", "given" : "W.F.", "non-dropping-particle" : "", "parse-names" : false, "suffix" : "" }, { "dropping-particle" : "", "family" : "Garard", "given" : "J.", "non-dropping-particle" : "", "parse-names" : false, "suffix" : "" }, { "dropping-particle" : "", "family" : "Edenhofer", "given" : "O.", "non-dropping-particle" : "", "parse-names" : false, "suffix" : "" } ], "container-title" : "Environmental Science and Policy", "id" : "ITEM-1", "issued" : { "date-parts" : [ [ "2017" ] ] }, "title" : "Learning about climate change solutions in the IPCC and beyond", "type" : "article-journal", "volume" : "77" }, "uris" : [ "http://www.mendeley.com/documents/?uuid=5f29a900-7eee-3fbb-b4e1-422e4f2f2900" ] } ], "mendeley" : { "formattedCitation" : "&lt;sup&gt;4&lt;/sup&gt;", "plainTextFormattedCitation" : "4", "previouslyFormattedCitation" : "&lt;sup&gt;4&lt;/sup&gt;" }, "properties" : { "noteIndex" : 0 }, "schema" : "https://github.com/citation-style-language/schema/raw/master/csl-citation.json" }</w:instrText>
      </w:r>
      <w:r w:rsidR="00F40A33">
        <w:fldChar w:fldCharType="separate"/>
      </w:r>
      <w:r w:rsidR="00F40A33" w:rsidRPr="00BC1FEE">
        <w:rPr>
          <w:noProof/>
          <w:vertAlign w:val="superscript"/>
        </w:rPr>
        <w:t>4</w:t>
      </w:r>
      <w:r w:rsidR="00F40A33">
        <w:fldChar w:fldCharType="end"/>
      </w:r>
      <w:r w:rsidR="00A83497">
        <w:t>.</w:t>
      </w:r>
    </w:p>
    <w:p w14:paraId="67CFF12C" w14:textId="1647DA94" w:rsidR="00DD2739" w:rsidRDefault="004C09E5" w:rsidP="00075470">
      <w:pPr>
        <w:spacing w:line="480" w:lineRule="auto"/>
      </w:pPr>
      <w:r>
        <w:t>D</w:t>
      </w:r>
      <w:r w:rsidR="009C6539">
        <w:t xml:space="preserve">espite these challenges, case studies have a </w:t>
      </w:r>
      <w:r w:rsidR="001A6A89">
        <w:t xml:space="preserve">critical </w:t>
      </w:r>
      <w:r w:rsidR="009C6539">
        <w:t>role in synthesising urban mitigation solutions</w:t>
      </w:r>
      <w:r w:rsidR="00224063">
        <w:t xml:space="preserve"> – </w:t>
      </w:r>
      <w:r w:rsidR="00DD2739">
        <w:t>where context is the final arbitrator of success or failure</w:t>
      </w:r>
      <w:r w:rsidR="00157EFA">
        <w:t xml:space="preserve"> in climate policy</w:t>
      </w:r>
      <w:r w:rsidR="00DD2739">
        <w:t xml:space="preserve">. It is unlikely that large-N </w:t>
      </w:r>
      <w:r w:rsidR="00075470">
        <w:t xml:space="preserve">statistical </w:t>
      </w:r>
      <w:r w:rsidR="00DD2739">
        <w:t>studies are able to specify how local agendas and vested interests shape urban climate policies</w:t>
      </w:r>
      <w:r w:rsidR="00224063">
        <w:t>;</w:t>
      </w:r>
      <w:r w:rsidR="00075470">
        <w:t xml:space="preserve"> </w:t>
      </w:r>
      <w:r w:rsidR="00DD2739">
        <w:t xml:space="preserve">nor how the </w:t>
      </w:r>
      <w:r w:rsidR="00DB0C07">
        <w:t xml:space="preserve">political </w:t>
      </w:r>
      <w:r w:rsidR="00DD2739">
        <w:t>autonomy of cities differ</w:t>
      </w:r>
      <w:r w:rsidR="00DB0C07">
        <w:t>s</w:t>
      </w:r>
      <w:r w:rsidR="00DD2739">
        <w:t xml:space="preserve"> with respect to national and global governance scales</w:t>
      </w:r>
      <w:r w:rsidR="00224063">
        <w:t>;</w:t>
      </w:r>
      <w:r w:rsidR="00DD2739">
        <w:t xml:space="preserve"> </w:t>
      </w:r>
      <w:r w:rsidR="004C1C42">
        <w:t xml:space="preserve">nor how the adoption of low-carbon </w:t>
      </w:r>
      <w:r w:rsidR="00DD2739">
        <w:t>technologies depends on their</w:t>
      </w:r>
      <w:r w:rsidR="00075470">
        <w:t xml:space="preserve"> convergence</w:t>
      </w:r>
      <w:r w:rsidR="00DD2739">
        <w:t xml:space="preserve"> with everyday practices and behaviours</w:t>
      </w:r>
      <w:r w:rsidR="00075470">
        <w:t xml:space="preserve"> </w:t>
      </w:r>
      <w:r w:rsidR="00DB0C07">
        <w:t xml:space="preserve">within cities </w:t>
      </w:r>
      <w:r w:rsidR="00075470">
        <w:fldChar w:fldCharType="begin" w:fldLock="1"/>
      </w:r>
      <w:r w:rsidR="00745665">
        <w:instrText>ADDIN CSL_CITATION { "citationItems" : [ { "id" : "ITEM-1", "itemData" : { "DOI" : "10.1177/1368431015579964", "ISSN" : "1368-4310", "abstract" : "Problems of climate change present new challenges for social theory. In this article we focus on the task of understanding and analyzing car dependence, using this as a case through which to introduce and explore what we take to be central but underdeveloped questions about how infrastructures and complexes of social practice connect across space and time. In taking this approach we work with the proposition that forms of energy consumption, including those associated with automobility, are usefully under- stood as outcomes of interconnected patterns of social practices, including working, shopping, visiting friends and family, going to school, and so forth. We also acknowledge that social practices are partly constituted by, and always embedded in material arrangements. Linking these two features together, we suggest that forms of car dependence emerge through the intersection of infrastructural arrangements that are integral to the conduct of many practices at once. We consequently explore the significance of professional \u2013 and not only \u2018ordinary\u2019 \u2013 practices, especially those of planners and designers who are involved in reconfiguring infrastructures of different scales, and in the practice dynamics that follow", "author" : [ { "dropping-particle" : "", "family" : "Shove", "given" : "Elizabeth", "non-dropping-particle" : "", "parse-names" : false, "suffix" : "" }, { "dropping-particle" : "", "family" : "Watson", "given" : "Matt", "non-dropping-particle" : "", "parse-names" : false, "suffix" : "" }, { "dropping-particle" : "", "family" : "Spurling", "given" : "Nicola", "non-dropping-particle" : "", "parse-names" : false, "suffix" : "" } ], "container-title" : "European Journal of Social Theory", "id" : "ITEM-1", "issue" : "3", "issued" : { "date-parts" : [ [ "2015" ] ] }, "page" : "274-287", "title" : "Conceptualizing connections: Energy demand, infrastructures and social practices", "type" : "article-journal", "volume" : "18" }, "uris" : [ "http://www.mendeley.com/documents/?uuid=0ad05725-2cc3-49c8-bff1-b9537555ac7b" ] }, { "id" : "ITEM-2", "itemData" : { "DOI" : "10.1016/j.cosust.2017.12.002", "ISSN" : "18773435", "author" : [ { "dropping-particle" : "", "family" : "Grandin", "given" : "Jakob", "non-dropping-particle" : "", "parse-names" : false, "suffix" : "" }, { "dropping-particle" : "", "family" : "Haarstad", "given" : "H\u00e5vard", "non-dropping-particle" : "", "parse-names" : false, "suffix" : "" }, { "dropping-particle" : "", "family" : "Kj\u00e6r\u00e5s", "given" : "Kristin", "non-dropping-particle" : "", "parse-names" : false, "suffix" : "" }, { "dropping-particle" : "", "family" : "Bouzarovski", "given" : "Stefan", "non-dropping-particle" : "", "parse-names" : false, "suffix" : "" } ], "container-title" : "Current Opinion in Environmental Sustainability", "id" : "ITEM-2", "issued" : { "date-parts" : [ [ "2018" ] ] }, "page" : "16-22", "title" : "The politics of rapid urban transformation", "type" : "article-journal", "volume" : "31" }, "uris" : [ "http://www.mendeley.com/documents/?uuid=d99a888b-e902-45f3-bf81-eb06d4293424" ] }, { "id" : "ITEM-3", "itemData" : { "DOI" : "10.4324/9781315645421", "ISBN" : "9781315645421", "author" : [ { "dropping-particle" : "", "family" : "Bartlett", "given" : "Sheridan", "non-dropping-particle" : "", "parse-names" : false, "suffix" : "" }, { "dropping-particle" : "", "family" : "Satterthwaite", "given" : "David (Eds.)", "non-dropping-particle" : "", "parse-names" : false, "suffix" : "" } ], "id" : "ITEM-3", "issued" : { "date-parts" : [ [ "2016" ] ] }, "number-of-pages" : "240-262", "publisher" : "Routledge", "publisher-place" : "London", "title" : "Cities on a Finite Planet: Towards Transformative Responses to Climate Change", "type" : "book" }, "uris" : [ "http://www.mendeley.com/documents/?uuid=882255e2-8483-444f-995e-f45e2a44ad26" ] } ], "mendeley" : { "formattedCitation" : "&lt;sup&gt;6,43,44&lt;/sup&gt;", "plainTextFormattedCitation" : "6,43,44", "previouslyFormattedCitation" : "&lt;sup&gt;6,42,43&lt;/sup&gt;" }, "properties" : { "noteIndex" : 0 }, "schema" : "https://github.com/citation-style-language/schema/raw/master/csl-citation.json" }</w:instrText>
      </w:r>
      <w:r w:rsidR="00075470">
        <w:fldChar w:fldCharType="separate"/>
      </w:r>
      <w:r w:rsidR="00745665" w:rsidRPr="00745665">
        <w:rPr>
          <w:noProof/>
          <w:vertAlign w:val="superscript"/>
        </w:rPr>
        <w:t>6,43,44</w:t>
      </w:r>
      <w:r w:rsidR="00075470">
        <w:fldChar w:fldCharType="end"/>
      </w:r>
      <w:r w:rsidR="00DD2739">
        <w:t>.</w:t>
      </w:r>
      <w:r w:rsidR="00075470">
        <w:t xml:space="preserve"> These issues</w:t>
      </w:r>
      <w:r w:rsidR="00D0736F">
        <w:t xml:space="preserve"> and others lie at the heart of urban </w:t>
      </w:r>
      <w:r w:rsidR="004C1C42">
        <w:t>transformations</w:t>
      </w:r>
      <w:r w:rsidR="00D0736F">
        <w:t>, and urgently require wider attention in the mitigation literature.</w:t>
      </w:r>
    </w:p>
    <w:p w14:paraId="3A196EA7" w14:textId="1BC96C12" w:rsidR="00D0736F" w:rsidRDefault="00DB0C07" w:rsidP="00C13736">
      <w:pPr>
        <w:spacing w:line="480" w:lineRule="auto"/>
        <w:rPr>
          <w:ins w:id="9" w:author="Jan Minx" w:date="2018-06-20T05:56:00Z"/>
        </w:rPr>
      </w:pPr>
      <w:r>
        <w:lastRenderedPageBreak/>
        <w:t>The challenge of upscaling this knowled</w:t>
      </w:r>
      <w:r w:rsidR="008113F2">
        <w:t xml:space="preserve">ge is to strike a balance between the </w:t>
      </w:r>
      <w:r w:rsidR="004C09E5">
        <w:t xml:space="preserve">empirical </w:t>
      </w:r>
      <w:r w:rsidR="008113F2">
        <w:t>strengths of case study research</w:t>
      </w:r>
      <w:r w:rsidR="004C09E5">
        <w:t>,</w:t>
      </w:r>
      <w:r w:rsidR="008113F2">
        <w:t xml:space="preserve"> and the need for broader insights that can speak to different types of cities. </w:t>
      </w:r>
      <w:r w:rsidR="004C1C42">
        <w:t>We see two broad routes towards</w:t>
      </w:r>
      <w:r w:rsidR="00224063">
        <w:t xml:space="preserve"> such</w:t>
      </w:r>
      <w:r w:rsidR="004C1C42">
        <w:t xml:space="preserve"> learning. First, comprehensive reviews on individual cities across a wide breadth of </w:t>
      </w:r>
      <w:r w:rsidR="004C09E5">
        <w:t xml:space="preserve">linked </w:t>
      </w:r>
      <w:r w:rsidR="004C1C42">
        <w:t>topics. Second, the structured comparison of cases within groups of cities, in combination with data science approaches.</w:t>
      </w:r>
    </w:p>
    <w:p w14:paraId="1943A910" w14:textId="44D666DD" w:rsidR="005642C7" w:rsidDel="00372A3B" w:rsidRDefault="009C7258" w:rsidP="00C13736">
      <w:pPr>
        <w:spacing w:line="480" w:lineRule="auto"/>
        <w:rPr>
          <w:del w:id="10" w:author="Jan Minx" w:date="2018-06-20T06:06:00Z"/>
        </w:rPr>
      </w:pPr>
      <w:ins w:id="11" w:author="William Lamb" w:date="2018-06-20T11:06:00Z">
        <w:r>
          <w:t>Learning about solutions depends on variability. If we have lots of information about single things, this can be done in single cities</w:t>
        </w:r>
      </w:ins>
      <w:ins w:id="12" w:author="William Lamb" w:date="2018-06-20T11:07:00Z">
        <w:r>
          <w:t xml:space="preserve"> (optional),</w:t>
        </w:r>
      </w:ins>
      <w:commentRangeStart w:id="13"/>
      <w:commentRangeStart w:id="14"/>
    </w:p>
    <w:p w14:paraId="75BF9653" w14:textId="77777777" w:rsidR="00372A3B" w:rsidRDefault="00140402" w:rsidP="00C13736">
      <w:pPr>
        <w:spacing w:line="480" w:lineRule="auto"/>
        <w:rPr>
          <w:ins w:id="15" w:author="Jan Minx" w:date="2018-06-20T06:07:00Z"/>
        </w:rPr>
      </w:pPr>
      <w:r>
        <w:t xml:space="preserve">In the study of single cities, the integration of connected issues (such as energy access, poverty, low-carbon transport modes and infrastructure provisioning) across multiple urban systems (households, businesses, political administration), within a regional and global perspective, is needed </w:t>
      </w:r>
      <w:r>
        <w:fldChar w:fldCharType="begin" w:fldLock="1"/>
      </w:r>
      <w:r w:rsidR="00745665">
        <w:instrText>ADDIN CSL_CITATION { "citationItems" : [ { "id" : "ITEM-1", "itemData" : { "author" : [ { "dropping-particle" : "", "family" : "Advisory Committee for Environmental Research and Education", "given" : "", "non-dropping-particle" : "", "parse-names" : false, "suffix" : "" } ], "id" : "ITEM-1", "issue" : "January", "issued" : { "date-parts" : [ [ "2018" ] ] }, "number-of-pages" : "1-32", "publisher-place" : "Alexandria, USA", "title" : "Sustainable Urban Systems: Articulating a Long-Term Convergence Research Agenda. A Report from the NSF Advisory Committee for Environmental Research and Education. Prepared by the Sustainable Urban Systems Subcommittee.", "type" : "report" }, "uris" : [ "http://www.mendeley.com/documents/?uuid=81fa6cca-adff-44ad-bccc-84c8578efe68" ] } ], "mendeley" : { "formattedCitation" : "&lt;sup&gt;19&lt;/sup&gt;", "plainTextFormattedCitation" : "19", "previouslyFormattedCitation" : "&lt;sup&gt;19&lt;/sup&gt;" }, "properties" : { "noteIndex" : 0 }, "schema" : "https://github.com/citation-style-language/schema/raw/master/csl-citation.json" }</w:instrText>
      </w:r>
      <w:r>
        <w:fldChar w:fldCharType="separate"/>
      </w:r>
      <w:r w:rsidR="006763E3" w:rsidRPr="006763E3">
        <w:rPr>
          <w:noProof/>
          <w:vertAlign w:val="superscript"/>
        </w:rPr>
        <w:t>19</w:t>
      </w:r>
      <w:r>
        <w:fldChar w:fldCharType="end"/>
      </w:r>
      <w:r>
        <w:t xml:space="preserve">. </w:t>
      </w:r>
      <w:commentRangeEnd w:id="13"/>
      <w:r w:rsidR="00AF086E">
        <w:rPr>
          <w:rStyle w:val="CommentReference"/>
        </w:rPr>
        <w:commentReference w:id="13"/>
      </w:r>
      <w:commentRangeEnd w:id="14"/>
      <w:r w:rsidR="00D66DCB">
        <w:rPr>
          <w:rStyle w:val="CommentReference"/>
        </w:rPr>
        <w:commentReference w:id="14"/>
      </w:r>
      <w:r w:rsidR="00820E68">
        <w:t xml:space="preserve">Without integration, cases that only </w:t>
      </w:r>
      <w:r w:rsidR="001A6A89">
        <w:t xml:space="preserve">examine </w:t>
      </w:r>
      <w:r w:rsidR="00820E68">
        <w:t xml:space="preserve">mitigation </w:t>
      </w:r>
      <w:r w:rsidR="001A6A89">
        <w:t xml:space="preserve">from a single </w:t>
      </w:r>
      <w:r w:rsidR="00B01A9F">
        <w:t xml:space="preserve">sectoral or topical </w:t>
      </w:r>
      <w:r w:rsidR="001A6A89">
        <w:t xml:space="preserve">perspective will </w:t>
      </w:r>
      <w:r w:rsidR="00820E68">
        <w:t xml:space="preserve">overlook secondary effects and </w:t>
      </w:r>
      <w:r w:rsidR="00224063">
        <w:t>trade-offs with</w:t>
      </w:r>
      <w:r w:rsidR="00820E68">
        <w:t xml:space="preserve"> other issues. </w:t>
      </w:r>
      <w:r>
        <w:t>Key questions here include</w:t>
      </w:r>
      <w:r w:rsidR="00B01A9F">
        <w:t>, for instance</w:t>
      </w:r>
      <w:r>
        <w:t xml:space="preserve">: </w:t>
      </w:r>
      <w:r w:rsidR="00820E68">
        <w:t>what impacts do urban activities generate</w:t>
      </w:r>
      <w:r w:rsidR="009C76FF">
        <w:t>,</w:t>
      </w:r>
      <w:r w:rsidR="00820E68">
        <w:t xml:space="preserve"> within and outside the city? A</w:t>
      </w:r>
      <w:r>
        <w:t xml:space="preserve">re mitigation efforts synergetic across </w:t>
      </w:r>
      <w:r w:rsidR="00820E68">
        <w:t xml:space="preserve">urban </w:t>
      </w:r>
      <w:r>
        <w:t xml:space="preserve">sectors? Do they support or come at the expense of wider </w:t>
      </w:r>
      <w:r w:rsidR="00224063">
        <w:t xml:space="preserve">social and </w:t>
      </w:r>
      <w:r>
        <w:t>sustainability objectives?</w:t>
      </w:r>
    </w:p>
    <w:p w14:paraId="74AF8BB9" w14:textId="256DB0BC" w:rsidR="00820E68" w:rsidDel="00AF086E" w:rsidRDefault="00820E68" w:rsidP="00C13736">
      <w:pPr>
        <w:spacing w:line="480" w:lineRule="auto"/>
        <w:rPr>
          <w:del w:id="16" w:author="Jan Minx" w:date="2018-06-20T06:24:00Z"/>
        </w:rPr>
      </w:pPr>
      <w:commentRangeStart w:id="17"/>
    </w:p>
    <w:p w14:paraId="22621484" w14:textId="319E04FA" w:rsidR="009C76FF" w:rsidRDefault="00820E68" w:rsidP="00140402">
      <w:pPr>
        <w:spacing w:line="480" w:lineRule="auto"/>
      </w:pPr>
      <w:r>
        <w:t xml:space="preserve">Research synthesis centred on individual cities can contribute to this </w:t>
      </w:r>
      <w:r w:rsidR="00140402">
        <w:t>ambitious agenda</w:t>
      </w:r>
      <w:r>
        <w:t xml:space="preserve">, </w:t>
      </w:r>
      <w:r w:rsidR="009C76FF">
        <w:t xml:space="preserve">by </w:t>
      </w:r>
      <w:r>
        <w:t xml:space="preserve">making use of existing </w:t>
      </w:r>
      <w:r w:rsidR="00140402">
        <w:t>efforts at smaller scales</w:t>
      </w:r>
      <w:r>
        <w:t>.</w:t>
      </w:r>
      <w:commentRangeEnd w:id="17"/>
      <w:r w:rsidR="00AF086E">
        <w:rPr>
          <w:rStyle w:val="CommentReference"/>
        </w:rPr>
        <w:commentReference w:id="17"/>
      </w:r>
      <w:r w:rsidR="009C76FF">
        <w:t xml:space="preserve"> Our earlier analysis shows that some cities – but not many – have a sufficient coverage of case studies across a broad set of topics to merit dedicated reviews. While we by no means capture the full extent of relevant literature, it is inevitable that such reviews would focus on </w:t>
      </w:r>
      <w:r w:rsidR="00157EFA">
        <w:t>a smaller set of</w:t>
      </w:r>
      <w:r w:rsidR="009C76FF">
        <w:t xml:space="preserve"> mega-cities. </w:t>
      </w:r>
      <w:r w:rsidR="00140402">
        <w:t xml:space="preserve">Nonetheless, </w:t>
      </w:r>
      <w:r w:rsidR="00400AC1">
        <w:t xml:space="preserve">these cities are not trivial in terms of aggregate impacts, and </w:t>
      </w:r>
      <w:r w:rsidR="00140402">
        <w:t xml:space="preserve">early efforts </w:t>
      </w:r>
      <w:r w:rsidR="00B01A9F">
        <w:t xml:space="preserve">could address </w:t>
      </w:r>
      <w:r w:rsidR="00140402">
        <w:t>the methodological challenge</w:t>
      </w:r>
      <w:r w:rsidR="00B01A9F">
        <w:t>s</w:t>
      </w:r>
      <w:r w:rsidR="00140402">
        <w:t xml:space="preserve"> of integrating diverse lines of evidence, paving the way for additional reviews as the literature expands on less studied cities. </w:t>
      </w:r>
      <w:r w:rsidR="009C76FF">
        <w:t xml:space="preserve">Key methods include scoping reviews (detailed overviews of the existing literature, often with a focus on priority knowledge gaps), qualitative systematic reviews (where the focus is on </w:t>
      </w:r>
      <w:r w:rsidR="009C76FF">
        <w:lastRenderedPageBreak/>
        <w:t>common qualitative themes arising in the literature), and narrative reviews (primarily descriptive, often guided by a theoretical framing)</w:t>
      </w:r>
      <w:r w:rsidR="00C13736">
        <w:t xml:space="preserve"> (see </w:t>
      </w:r>
      <w:r w:rsidR="00C13736">
        <w:fldChar w:fldCharType="begin" w:fldLock="1"/>
      </w:r>
      <w:r w:rsidR="00745665">
        <w:instrText>ADDIN CSL_CITATION { "citationItems" : [ { "id" : "ITEM-1", "itemData" : { "DOI" : "10.1007/s10113-014-0708-7", "ISBN" : "1011301407", "ISSN" : "1436378X", "abstract" : "Recent controversy has led to calls for increased standardization and transparency in the methods used to synthesize climate change research. Though these debates have focused largely on the biophysical dimen- sions of climate change, human dimensions research is equally in need of improved methodological approaches for research synthesis. Systematic review approaches, and more recently realist review methods, have been used within the health sciences for decades to guide research synthesis. Despite this, penetration of these approaches into the social and environmental sciences has been limited. Here, we present an analysis of approaches for systematic review and research synthesis and examine their applica- bility in an adaptation context. Customized review frame- works informed by systematic approaches to research synthesis provide a conceptually appropriate and practical opportunity for increasing methodological transparency and rigor in synthesizing and tracking adaptation research. This review highlights innovative applications of system- atic approaches, with a focus on the unique challenges of integrating multiple data sources and formats in reviewing climate change adaptation policy and practice. We present guidelines, key considerations, and recommendations for systematic review in the social sciences in general and adaptation research in particular. We conclude by calling for increased conceptual and methodological development of systematic review approaches to address the methodo- logical challenges of synthesizing and tracking adaptation to climate change.", "author" : [ { "dropping-particle" : "", "family" : "Berrang-Ford", "given" : "Lea", "non-dropping-particle" : "", "parse-names" : false, "suffix" : "" }, { "dropping-particle" : "", "family" : "Pearce", "given" : "Tristan", "non-dropping-particle" : "", "parse-names" : false, "suffix" : "" }, { "dropping-particle" : "", "family" : "Ford", "given" : "James D.", "non-dropping-particle" : "", "parse-names" : false, "suffix" : "" } ], "container-title" : "Regional Environmental Change", "id" : "ITEM-1", "issued" : { "date-parts" : [ [ "2015" ] ] }, "title" : "Systematic review approaches for climate change adaptation research", "type" : "article-journal" }, "uris" : [ "http://www.mendeley.com/documents/?uuid=33793b16-bc6b-4271-b987-e4d78fa91b6f" ] } ], "mendeley" : { "formattedCitation" : "&lt;sup&gt;20&lt;/sup&gt;", "plainTextFormattedCitation" : "20", "previouslyFormattedCitation" : "&lt;sup&gt;20&lt;/sup&gt;" }, "properties" : { "noteIndex" : 0 }, "schema" : "https://github.com/citation-style-language/schema/raw/master/csl-citation.json" }</w:instrText>
      </w:r>
      <w:r w:rsidR="00C13736">
        <w:fldChar w:fldCharType="separate"/>
      </w:r>
      <w:r w:rsidR="006763E3" w:rsidRPr="006763E3">
        <w:rPr>
          <w:noProof/>
          <w:vertAlign w:val="superscript"/>
        </w:rPr>
        <w:t>20</w:t>
      </w:r>
      <w:r w:rsidR="00C13736">
        <w:fldChar w:fldCharType="end"/>
      </w:r>
      <w:r w:rsidR="00C13736">
        <w:t xml:space="preserve"> for an overview)</w:t>
      </w:r>
      <w:r w:rsidR="009C76FF">
        <w:t>.</w:t>
      </w:r>
    </w:p>
    <w:p w14:paraId="7D9B3C06" w14:textId="3DA0060E" w:rsidR="009C76FF" w:rsidRDefault="001478B9" w:rsidP="00075470">
      <w:pPr>
        <w:spacing w:line="480" w:lineRule="auto"/>
      </w:pPr>
      <w:r>
        <w:t xml:space="preserve">In this approach, case studies are not rendered generalizable to other contexts. </w:t>
      </w:r>
      <w:r w:rsidR="00753500">
        <w:t xml:space="preserve">Cases are </w:t>
      </w:r>
      <w:r>
        <w:t>confined to a geographically narrow scope, with the aim to initiate policy learning within that scope</w:t>
      </w:r>
      <w:r w:rsidR="004C1C42">
        <w:t xml:space="preserve"> by drawing on a wider set of study designs and</w:t>
      </w:r>
      <w:r w:rsidR="00400AC1">
        <w:t xml:space="preserve"> connected</w:t>
      </w:r>
      <w:r w:rsidR="004C1C42">
        <w:t xml:space="preserve"> topics.</w:t>
      </w:r>
      <w:r>
        <w:t xml:space="preserve"> </w:t>
      </w:r>
      <w:r w:rsidR="008113F2">
        <w:t xml:space="preserve">Reviews of this type are currently missing, even for the most studied cities. They would have the potential to directly engage </w:t>
      </w:r>
      <w:r w:rsidR="00140402">
        <w:t xml:space="preserve">municipal stakeholders, integrating prioritised </w:t>
      </w:r>
      <w:r w:rsidR="00400AC1">
        <w:t xml:space="preserve">agendas (such as the sustainable development goals) </w:t>
      </w:r>
      <w:r w:rsidR="00140402">
        <w:t>and enhancing the quality of urban science-policy advice</w:t>
      </w:r>
      <w:r w:rsidR="004C1C42">
        <w:t xml:space="preserve"> (as is common in evidence-based policy approaches)</w:t>
      </w:r>
      <w:r w:rsidR="00140402">
        <w:t xml:space="preserve">. </w:t>
      </w:r>
      <w:r w:rsidR="009C76FF">
        <w:t xml:space="preserve">Above all, </w:t>
      </w:r>
      <w:r w:rsidR="00753500">
        <w:t>such reviews would build a</w:t>
      </w:r>
      <w:r w:rsidR="009C76FF">
        <w:t xml:space="preserve"> more comprehensive picture of mitigation challenges and prospects</w:t>
      </w:r>
      <w:r w:rsidR="00157EFA">
        <w:t xml:space="preserve"> faced in </w:t>
      </w:r>
      <w:r w:rsidR="00B01A9F">
        <w:t xml:space="preserve">specific </w:t>
      </w:r>
      <w:r w:rsidR="00157EFA">
        <w:t>cities</w:t>
      </w:r>
      <w:r w:rsidR="009C76FF">
        <w:t>, hedging against narrow anecdotes</w:t>
      </w:r>
      <w:r w:rsidR="00753500">
        <w:t xml:space="preserve"> and underlining the trade-offs that often accompany success</w:t>
      </w:r>
      <w:r w:rsidR="00C13736">
        <w:t>es</w:t>
      </w:r>
      <w:r w:rsidR="00753500">
        <w:t xml:space="preserve">. </w:t>
      </w:r>
    </w:p>
    <w:p w14:paraId="7D7B7387" w14:textId="75F64164" w:rsidR="001B4DF4" w:rsidRDefault="00DE1D38" w:rsidP="00F625FC">
      <w:pPr>
        <w:spacing w:line="480" w:lineRule="auto"/>
      </w:pPr>
      <w:ins w:id="18" w:author="Jan Minx" w:date="2018-06-20T06:43:00Z">
        <w:r>
          <w:t xml:space="preserve">Yet, many cities have little or no scientific evidence at their disposable to guide informed policies on urban climate solutions. Worse, decision makers in cities may not even have an idea who relevant peers may be they could learn from. </w:t>
        </w:r>
      </w:ins>
      <w:ins w:id="19" w:author="Jan Minx" w:date="2018-06-20T06:44:00Z">
        <w:r>
          <w:t>Hence, systematically learning about climate solutions and the building of a global generalizable urban science (REFs)</w:t>
        </w:r>
      </w:ins>
      <w:ins w:id="20" w:author="Jan Minx" w:date="2018-06-20T06:45:00Z">
        <w:r>
          <w:t xml:space="preserve"> requires </w:t>
        </w:r>
      </w:ins>
      <w:ins w:id="21" w:author="Jan Minx" w:date="2018-06-20T06:39:00Z">
        <w:r>
          <w:t>building typologies to</w:t>
        </w:r>
      </w:ins>
      <w:del w:id="22" w:author="Jan Minx" w:date="2018-06-20T06:40:00Z">
        <w:r w:rsidR="00CB7D93" w:rsidDel="00DE1D38">
          <w:delText xml:space="preserve">In the </w:delText>
        </w:r>
        <w:r w:rsidR="00400AC1" w:rsidDel="00DE1D38">
          <w:delText>pursuit of generalizable case study synthesis</w:delText>
        </w:r>
        <w:r w:rsidR="00CB7D93" w:rsidDel="00DE1D38">
          <w:delText xml:space="preserve">, </w:delText>
        </w:r>
        <w:r w:rsidR="001B4DF4" w:rsidDel="00DE1D38">
          <w:delText>typologies are needed to</w:delText>
        </w:r>
      </w:del>
      <w:r w:rsidR="001B4DF4">
        <w:t xml:space="preserve"> categorise </w:t>
      </w:r>
      <w:r w:rsidR="00400AC1">
        <w:t xml:space="preserve">cities </w:t>
      </w:r>
      <w:r w:rsidR="001B4DF4">
        <w:t xml:space="preserve">and stimulate learning </w:t>
      </w:r>
      <w:r w:rsidR="00400AC1">
        <w:t xml:space="preserve">within peer groups </w:t>
      </w:r>
      <w:r w:rsidR="001B4DF4">
        <w:fldChar w:fldCharType="begin" w:fldLock="1"/>
      </w:r>
      <w:r w:rsidR="00745665">
        <w:instrText>ADDIN CSL_CITATION { "citationItems" : [ { "id" : "ITEM-1", "itemData" : { "author" : [ { "dropping-particle" : "", "family" : "Advisory Committee for Environmental Research and Education", "given" : "", "non-dropping-particle" : "", "parse-names" : false, "suffix" : "" } ], "id" : "ITEM-1", "issue" : "January", "issued" : { "date-parts" : [ [ "2018" ] ] }, "number-of-pages" : "1-32", "publisher-place" : "Alexandria, USA", "title" : "Sustainable Urban Systems: Articulating a Long-Term Convergence Research Agenda. A Report from the NSF Advisory Committee for Environmental Research and Education. Prepared by the Sustainable Urban Systems Subcommittee.", "type" : "report" }, "uris" : [ "http://www.mendeley.com/documents/?uuid=81fa6cca-adff-44ad-bccc-84c8578efe68" ] } ], "mendeley" : { "formattedCitation" : "&lt;sup&gt;19&lt;/sup&gt;", "plainTextFormattedCitation" : "19", "previouslyFormattedCitation" : "&lt;sup&gt;19&lt;/sup&gt;" }, "properties" : { "noteIndex" : 0 }, "schema" : "https://github.com/citation-style-language/schema/raw/master/csl-citation.json" }</w:instrText>
      </w:r>
      <w:r w:rsidR="001B4DF4">
        <w:fldChar w:fldCharType="separate"/>
      </w:r>
      <w:r w:rsidR="006763E3" w:rsidRPr="006763E3">
        <w:rPr>
          <w:noProof/>
          <w:vertAlign w:val="superscript"/>
        </w:rPr>
        <w:t>19</w:t>
      </w:r>
      <w:r w:rsidR="001B4DF4">
        <w:fldChar w:fldCharType="end"/>
      </w:r>
      <w:r w:rsidR="001B4DF4">
        <w:t xml:space="preserve">. </w:t>
      </w:r>
      <w:r w:rsidR="008113F2">
        <w:t xml:space="preserve">Typologies are highly complementary with the case study method </w:t>
      </w:r>
      <w:r w:rsidR="008113F2">
        <w:fldChar w:fldCharType="begin" w:fldLock="1"/>
      </w:r>
      <w:r w:rsidR="00745665">
        <w:instrText>ADDIN CSL_CITATION { "citationItems" : [ { "id" : "ITEM-1", "itemData" : { "DOI" : "10.1146/annurev.polisci.8.082103.104918", "ISBN" : "1094293915451577", "ISSN" : "1094-2939", "abstract" : "This article surveys the extensive new literature that has brought about a renaissance of qualitative methods in political science over the past decade. It reviews this literature\u2019s focus on causal mechanisms and its emphasis on process tracing, a key form of within-case analysis, and it discusses theways in which case-selection criteria in qualitative research differ from those in statistical research. Next, the article assesses howprocess tracing and typological theorizing help address forms of complexity, such as path dependence and interaction effects. The article then addresses the method of fuzzy-set analysis. The article concludes with a call for greater attention to means of combining alternative methodological approaches in research projects.", "author" : [ { "dropping-particle" : "", "family" : "Bennett", "given" : "Andrew", "non-dropping-particle" : "", "parse-names" : false, "suffix" : "" }, { "dropping-particle" : "", "family" : "Elman", "given" : "Colin", "non-dropping-particle" : "", "parse-names" : false, "suffix" : "" } ], "container-title" : "Annual Review Political Science", "id" : "ITEM-1", "issue" : "2001", "issued" : { "date-parts" : [ [ "2006" ] ] }, "page" : "455\u2013476", "title" : "Qualitative research: Recent developments in case study methods", "type" : "article-journal", "volume" : "9" }, "uris" : [ "http://www.mendeley.com/documents/?uuid=22ee0f7c-67f3-4599-9a7d-31e0fe74e699" ] } ], "mendeley" : { "formattedCitation" : "&lt;sup&gt;17&lt;/sup&gt;", "plainTextFormattedCitation" : "17", "previouslyFormattedCitation" : "&lt;sup&gt;17&lt;/sup&gt;" }, "properties" : { "noteIndex" : 0 }, "schema" : "https://github.com/citation-style-language/schema/raw/master/csl-citation.json" }</w:instrText>
      </w:r>
      <w:r w:rsidR="008113F2">
        <w:fldChar w:fldCharType="separate"/>
      </w:r>
      <w:r w:rsidR="006763E3" w:rsidRPr="006763E3">
        <w:rPr>
          <w:noProof/>
          <w:vertAlign w:val="superscript"/>
        </w:rPr>
        <w:t>17</w:t>
      </w:r>
      <w:r w:rsidR="008113F2">
        <w:fldChar w:fldCharType="end"/>
      </w:r>
      <w:r w:rsidR="008113F2">
        <w:t xml:space="preserve">. They </w:t>
      </w:r>
      <w:r w:rsidR="001B4DF4">
        <w:t xml:space="preserve">allow for controlled forms of comparison, on the premise that cities facing the same structural conditions </w:t>
      </w:r>
      <w:r w:rsidR="00685F2B">
        <w:t xml:space="preserve">may also share similar solution spaces. </w:t>
      </w:r>
      <w:r w:rsidR="00400AC1">
        <w:t>K</w:t>
      </w:r>
      <w:r w:rsidR="002A1266">
        <w:t xml:space="preserve">ey questions here </w:t>
      </w:r>
      <w:r w:rsidR="00B01A9F">
        <w:t xml:space="preserve">might </w:t>
      </w:r>
      <w:r w:rsidR="002A1266">
        <w:t xml:space="preserve">focus </w:t>
      </w:r>
      <w:r w:rsidR="00685F2B">
        <w:t>more narrowly on specific sectors or clusters of mitigation issues,</w:t>
      </w:r>
      <w:r w:rsidR="002A1266">
        <w:t xml:space="preserve"> includ</w:t>
      </w:r>
      <w:r w:rsidR="00400AC1">
        <w:t>ing</w:t>
      </w:r>
      <w:r w:rsidR="00685F2B">
        <w:t xml:space="preserve">: </w:t>
      </w:r>
      <w:r w:rsidR="002062CB">
        <w:t xml:space="preserve">what structural </w:t>
      </w:r>
      <w:r w:rsidR="00C13736">
        <w:t xml:space="preserve">urban </w:t>
      </w:r>
      <w:r w:rsidR="002062CB">
        <w:t xml:space="preserve">conditions shape energy demand? </w:t>
      </w:r>
      <w:r w:rsidR="00524A71">
        <w:t>Within relevant peer groups, w</w:t>
      </w:r>
      <w:r w:rsidR="002062CB">
        <w:t xml:space="preserve">hat </w:t>
      </w:r>
      <w:r w:rsidR="00C13736">
        <w:t xml:space="preserve">intervention points </w:t>
      </w:r>
      <w:r w:rsidR="00F507EC">
        <w:t xml:space="preserve">exist </w:t>
      </w:r>
      <w:r w:rsidR="002062CB">
        <w:t>for reducing energy demand in the short, medium and long term?</w:t>
      </w:r>
      <w:r w:rsidR="00685F2B">
        <w:t xml:space="preserve"> Within relevant peer groups, which cities have enacted climate policies</w:t>
      </w:r>
      <w:r w:rsidR="00605A0B">
        <w:t>, were</w:t>
      </w:r>
      <w:r w:rsidR="00685F2B">
        <w:t xml:space="preserve"> they successful, </w:t>
      </w:r>
      <w:r w:rsidR="002062CB">
        <w:t xml:space="preserve">and </w:t>
      </w:r>
      <w:r w:rsidR="00685F2B">
        <w:t>why?</w:t>
      </w:r>
    </w:p>
    <w:p w14:paraId="3DFADE35" w14:textId="2F8C1993" w:rsidR="00524A71" w:rsidRDefault="002A1266" w:rsidP="00DB2AF9">
      <w:pPr>
        <w:spacing w:line="480" w:lineRule="auto"/>
      </w:pPr>
      <w:r>
        <w:t>T</w:t>
      </w:r>
      <w:r w:rsidR="00C26ED6">
        <w:t xml:space="preserve">he </w:t>
      </w:r>
      <w:r w:rsidR="00BE6CAA">
        <w:t xml:space="preserve">means to develop quantitative </w:t>
      </w:r>
      <w:r w:rsidR="00C26ED6">
        <w:t xml:space="preserve">city typologies </w:t>
      </w:r>
      <w:r>
        <w:t xml:space="preserve">are </w:t>
      </w:r>
      <w:r w:rsidR="00C26ED6">
        <w:t xml:space="preserve">already </w:t>
      </w:r>
      <w:del w:id="23" w:author="Jan Minx" w:date="2018-06-20T06:45:00Z">
        <w:r w:rsidR="00C26ED6" w:rsidDel="00DE1D38">
          <w:delText>at our disposal</w:delText>
        </w:r>
      </w:del>
      <w:ins w:id="24" w:author="Jan Minx" w:date="2018-06-20T06:45:00Z">
        <w:r w:rsidR="00DE1D38">
          <w:t>emerging</w:t>
        </w:r>
      </w:ins>
      <w:r>
        <w:t xml:space="preserve">, making use of new developments in spatial, crowdsourced and ‘big’ data </w:t>
      </w:r>
      <w:r>
        <w:fldChar w:fldCharType="begin" w:fldLock="1"/>
      </w:r>
      <w:r w:rsidR="00745665">
        <w:instrText>ADDIN CSL_CITATION { "citationItems" : [ { "id" : "ITEM-1", "itemData" : { "author" : [ { "dropping-particle" : "", "family" : "Creutzig", "given" : "Felix", "non-dropping-particle" : "", "parse-names" : false, "suffix" : "" }, { "dropping-particle" : "", "family" : "Lohrey", "given" : "Steffen", "non-dropping-particle" : "", "parse-names" : false, "suffix" : "" }, { "dropping-particle" : "", "family" : "Bai", "given" : "Xuemei", "non-dropping-particle" : "", "parse-names" : false, "suffix" : "" }, { "dropping-particle" : "", "family" : "Dawson", "given" : "Richard", "non-dropping-particle" : "", "parse-names" : false, "suffix" : "" }, { "dropping-particle" : "", "family" : "Dhakal", "given" : "Shobhakar", "non-dropping-particle" : "", "parse-names" : false, "suffix" : "" }, { "dropping-particle" : "", "family" : "Lamb", "given" : "William F.", "non-dropping-particle" : "", "parse-names" : false, "suffix" : "" }, { "dropping-particle" : "", "family" : "McPhearson", "given" : "Timon", "non-dropping-particle" : "", "parse-names" : false, "suffix" : "" }, { "dropping-particle" : "", "family" : "Minx", "given" : "Jan C.", "non-dropping-particle" : "", "parse-names" : false, "suffix" : "" }, { "dropping-particle" : "", "family" : "Munoz", "given" : "Esteban", "non-dropping-particle" : "", "parse-names" : false, "suffix" : "" }, { "dropping-particle" : "", "family" : "Walsh", "given" : "Brenna", "non-dropping-particle" : "", "parse-names" : false, "suffix" : "" } ], "container-title" : "Global Sustainability", "id" : "ITEM-1", "issued" : { "date-parts" : [ [ "0" ] ] }, "title" : "Upscaling urban data science for global climate solutions", "type" : "article-journal" }, "uris" : [ "http://www.mendeley.com/documents/?uuid=00bb76b2-0a6d-4d9d-a7b4-87901d206ea9" ] }, { "id" : "ITEM-2", "itemData" : { "DOI" : "10.1073/pnas.1315545112", "ISSN" : "0027-8424", "author" : [ { "dropping-particle" : "", "family" : "Creutzig", "given" : "Felix", "non-dropping-particle" : "", "parse-names" : false, "suffix" : "" }, { "dropping-particle" : "", "family" : "Baiocchi", "given" : "Giovanni", "non-dropping-particle" : "", "parse-names" : false, "suffix" : "" }, { "dropping-particle" : "", "family" : "Bierkandt", "given" : "Robert", "non-dropping-particle" : "", "parse-names" : false, "suffix" : "" }, { "dropping-particle" : "", "family" : "Pichler", "given" : "Peter-Paul", "non-dropping-particle" : "", "parse-names" : false, "suffix" : "" }, { "dropping-particle" : "", "family" : "Seto", "given" : "Karen C.", "non-dropping-particle" : "", "parse-names" : false, "suffix" : "" } ], "container-title" : "Proceedings of the National Academy of Sciences", "id" : "ITEM-2", "issued" : { "date-parts" : [ [ "2015" ] ] }, "title" : "Global typology of urban energy use and potentials for an urbanization mitigation wedge", "type" : "article-journal" }, "uris" : [ "http://www.mendeley.com/documents/?uuid=0f6da94c-9a72-40eb-8c7f-ee424de9ed8c" ] }, { "id" : "ITEM-3", "itemData" : { "DOI" : "10.1016/j.gloenvcha.2015.06.001", "ISSN" : "09593780", "abstract" : "Case studies demonstrate that urban greenhouse gas emissions are driven by socio-economic, climatic and urban-form specific characteristics. But neither the interdependence between attributes nor their place-specific context has been well understood. In this paper, we develop a nested typology of human settlements in England, containing both urban and rural environments, that is based on local drivers of emissions from direct energy use in nearly 7000 local areas. We reject the standard hypothesis that settlements obey a global linear model explaining emissions. The emissions of human settlement types are characterized by unique, place-specific combinations of emission drivers. We find that density and income are dominant classifiers of local carbon dioxide emissions. However, their specific impacts are particular to human settlement types as characterized by the place-specific combination of income, household size, and local climate, which are themselves spatially contextualized. Our typology strongly correlates with the geographic distribution of lifestyles. Average household carbon dioxide emissions are highest for very high income households (top 3%) living in low-density settlement areas with large houses, mostly concentrated in outer suburbs. Our results provide a first step towards enabling decision makers to go beyond one-size-fits-all approaches but instead to apply appropriate and specific mitigating measures for each type of human settlement. In turn, successful strategies could be transferred between similar types of human settlements.", "author" : [ { "dropping-particle" : "", "family" : "Baiocchi", "given" : "Giovanni", "non-dropping-particle" : "", "parse-names" : false, "suffix" : "" }, { "dropping-particle" : "", "family" : "Creutzig", "given" : "Felix", "non-dropping-particle" : "", "parse-names" : false, "suffix" : "" }, { "dropping-particle" : "", "family" : "Minx", "given" : "Jan", "non-dropping-particle" : "", "parse-names" : false, "suffix" : "" }, { "dropping-particle" : "", "family" : "Pichler", "given" : "Peter Paul", "non-dropping-particle" : "", "parse-names" : false, "suffix" : "" } ], "container-title" : "Global Environmental Change", "id" : "ITEM-3", "issued" : { "date-parts" : [ [ "2015" ] ] }, "page" : "13-21", "publisher" : "Elsevier Ltd", "title" : "A spatial typology of human settlements and their CO2 emissions in England", "type" : "article-journal", "volume" : "34" }, "uris" : [ "http://www.mendeley.com/documents/?uuid=15203874-cdc0-46a1-98b6-62c511f7a6ee" ] } ], "mendeley" : { "formattedCitation" : "&lt;sup&gt;5,45,46&lt;/sup&gt;", "plainTextFormattedCitation" : "5,45,46", "previouslyFormattedCitation" : "&lt;sup&gt;5,44,45&lt;/sup&gt;" }, "properties" : { "noteIndex" : 0 }, "schema" : "https://github.com/citation-style-language/schema/raw/master/csl-citation.json" }</w:instrText>
      </w:r>
      <w:r>
        <w:fldChar w:fldCharType="separate"/>
      </w:r>
      <w:r w:rsidR="00745665" w:rsidRPr="00745665">
        <w:rPr>
          <w:noProof/>
          <w:vertAlign w:val="superscript"/>
        </w:rPr>
        <w:t>5,45,46</w:t>
      </w:r>
      <w:r>
        <w:fldChar w:fldCharType="end"/>
      </w:r>
      <w:r>
        <w:t xml:space="preserve">. </w:t>
      </w:r>
      <w:r w:rsidR="00563BEA">
        <w:t>E</w:t>
      </w:r>
      <w:r>
        <w:t>fforts</w:t>
      </w:r>
      <w:r w:rsidR="003E4904">
        <w:t xml:space="preserve"> </w:t>
      </w:r>
      <w:r w:rsidR="00563BEA">
        <w:t xml:space="preserve">so far </w:t>
      </w:r>
      <w:r w:rsidR="003E4904">
        <w:t xml:space="preserve">have largely </w:t>
      </w:r>
      <w:r w:rsidR="00B01A9F">
        <w:t>mobilised data on</w:t>
      </w:r>
      <w:r w:rsidR="003E4904">
        <w:t xml:space="preserve"> urban land use, </w:t>
      </w:r>
      <w:r w:rsidR="00563BEA">
        <w:t xml:space="preserve">agglomeration </w:t>
      </w:r>
      <w:r w:rsidR="00B01A9F">
        <w:t>patterns</w:t>
      </w:r>
      <w:r w:rsidR="00563BEA">
        <w:t xml:space="preserve">, </w:t>
      </w:r>
      <w:r w:rsidR="00B01A9F">
        <w:t>income</w:t>
      </w:r>
      <w:r w:rsidR="003E4904">
        <w:t>, energy demand and travel behaviours</w:t>
      </w:r>
      <w:r w:rsidR="00563BEA">
        <w:t xml:space="preserve">. </w:t>
      </w:r>
      <w:r w:rsidR="00ED0E6E">
        <w:lastRenderedPageBreak/>
        <w:t xml:space="preserve">These </w:t>
      </w:r>
      <w:r w:rsidR="00563BEA">
        <w:t xml:space="preserve">structural conditions drastically </w:t>
      </w:r>
      <w:r w:rsidR="00113953">
        <w:t>narrow</w:t>
      </w:r>
      <w:r w:rsidR="00563BEA">
        <w:t xml:space="preserve"> the scope of </w:t>
      </w:r>
      <w:r w:rsidR="00ED0E6E">
        <w:t xml:space="preserve">peers that a city might have; </w:t>
      </w:r>
      <w:r w:rsidR="00563BEA">
        <w:t xml:space="preserve">but </w:t>
      </w:r>
      <w:r w:rsidR="00ED0E6E">
        <w:t xml:space="preserve">the current data has </w:t>
      </w:r>
      <w:r w:rsidR="00563BEA">
        <w:t xml:space="preserve">yet to be </w:t>
      </w:r>
      <w:r w:rsidR="003E4904">
        <w:t xml:space="preserve">complemented by information on urban institutions and governance (e.g. the </w:t>
      </w:r>
      <w:r w:rsidR="00934168">
        <w:t>areas</w:t>
      </w:r>
      <w:r w:rsidR="003E4904">
        <w:t xml:space="preserve"> of policy over which cities have executive power; their available municipal budgets)</w:t>
      </w:r>
      <w:r w:rsidR="00ED0E6E">
        <w:t xml:space="preserve">, </w:t>
      </w:r>
      <w:r w:rsidR="003E4904">
        <w:t xml:space="preserve">social priorities (e.g. infrastructure </w:t>
      </w:r>
      <w:r w:rsidR="00524A71">
        <w:t xml:space="preserve">and service </w:t>
      </w:r>
      <w:r w:rsidR="003E4904">
        <w:t>access)</w:t>
      </w:r>
      <w:r w:rsidR="00ED0E6E">
        <w:t xml:space="preserve"> and other relevant conditions.</w:t>
      </w:r>
    </w:p>
    <w:p w14:paraId="2043C1F6" w14:textId="03717E8A" w:rsidR="00DE1D38" w:rsidRDefault="00DE1D38">
      <w:pPr>
        <w:spacing w:line="480" w:lineRule="auto"/>
        <w:rPr>
          <w:ins w:id="25" w:author="Jan Minx" w:date="2018-06-20T06:46:00Z"/>
        </w:rPr>
      </w:pPr>
      <w:ins w:id="26" w:author="Jan Minx" w:date="2018-06-20T06:48:00Z">
        <w:r>
          <w:t>A</w:t>
        </w:r>
      </w:ins>
      <w:ins w:id="27" w:author="Jan Minx" w:date="2018-06-20T06:46:00Z">
        <w:r>
          <w:t xml:space="preserve">vailable </w:t>
        </w:r>
      </w:ins>
      <w:ins w:id="28" w:author="Jan Minx" w:date="2018-06-20T06:48:00Z">
        <w:r>
          <w:t xml:space="preserve">city </w:t>
        </w:r>
      </w:ins>
      <w:ins w:id="29" w:author="Jan Minx" w:date="2018-06-20T06:46:00Z">
        <w:r>
          <w:t xml:space="preserve">typologies suffer from data limitations and have focussed on drivers </w:t>
        </w:r>
      </w:ins>
      <w:ins w:id="30" w:author="Jan Minx" w:date="2018-06-20T06:47:00Z">
        <w:r>
          <w:t xml:space="preserve">of energy demand or greenhouse gas emissions. </w:t>
        </w:r>
      </w:ins>
      <w:ins w:id="31" w:author="Jan Minx" w:date="2018-06-20T06:48:00Z">
        <w:r w:rsidR="00ED6239">
          <w:t>A new generation of urban typologies is required that focus on the available policy option space</w:t>
        </w:r>
      </w:ins>
      <w:ins w:id="32" w:author="Jan Minx" w:date="2018-06-20T06:49:00Z">
        <w:r w:rsidR="00ED6239">
          <w:t xml:space="preserve">: ultimately, we want to cluster cities together that have similar policy options at their disposal. </w:t>
        </w:r>
      </w:ins>
      <w:ins w:id="33" w:author="Jan Minx" w:date="2018-06-20T06:51:00Z">
        <w:r w:rsidR="00ED6239">
          <w:t>The wealth of available case-study evidence might help to shift towards such a new paradigm.</w:t>
        </w:r>
      </w:ins>
    </w:p>
    <w:p w14:paraId="75ECA334" w14:textId="11D4801E" w:rsidR="009E532C" w:rsidRDefault="00563BEA">
      <w:pPr>
        <w:spacing w:line="480" w:lineRule="auto"/>
      </w:pPr>
      <w:r>
        <w:t xml:space="preserve">Methods to synthesise case study research have </w:t>
      </w:r>
      <w:r w:rsidR="00934168">
        <w:t xml:space="preserve">also </w:t>
      </w:r>
      <w:r>
        <w:t>been developed, but so far not applied in the urban mitigation field. These include</w:t>
      </w:r>
      <w:r w:rsidR="005A153D">
        <w:rPr>
          <w:rFonts w:ascii="Calibri" w:eastAsia="Calibri" w:hAnsi="Calibri" w:cs="Calibri"/>
        </w:rPr>
        <w:t xml:space="preserve"> case surveys, case meta-analysis and qualitative comparative analysis</w:t>
      </w:r>
      <w:r>
        <w:rPr>
          <w:rFonts w:ascii="Calibri" w:eastAsia="Calibri" w:hAnsi="Calibri" w:cs="Calibri"/>
        </w:rPr>
        <w:t xml:space="preserve">; </w:t>
      </w:r>
      <w:r w:rsidR="00B01A9F">
        <w:rPr>
          <w:rFonts w:ascii="Calibri" w:eastAsia="Calibri" w:hAnsi="Calibri" w:cs="Calibri"/>
        </w:rPr>
        <w:t>in essence</w:t>
      </w:r>
      <w:r>
        <w:rPr>
          <w:rFonts w:ascii="Calibri" w:eastAsia="Calibri" w:hAnsi="Calibri" w:cs="Calibri"/>
        </w:rPr>
        <w:t xml:space="preserve"> that extract and code individual study</w:t>
      </w:r>
      <w:r w:rsidR="006D6A87">
        <w:rPr>
          <w:rFonts w:ascii="Calibri" w:eastAsia="Calibri" w:hAnsi="Calibri" w:cs="Calibri"/>
        </w:rPr>
        <w:t xml:space="preserve"> features such as design, context, results and other </w:t>
      </w:r>
      <w:r w:rsidR="005A153D">
        <w:rPr>
          <w:rFonts w:ascii="Calibri" w:eastAsia="Calibri" w:hAnsi="Calibri" w:cs="Calibri"/>
        </w:rPr>
        <w:t xml:space="preserve">information, allowing structured comparisons and </w:t>
      </w:r>
      <w:r>
        <w:rPr>
          <w:rFonts w:ascii="Calibri" w:eastAsia="Calibri" w:hAnsi="Calibri" w:cs="Calibri"/>
        </w:rPr>
        <w:t xml:space="preserve">even quantitative analysis </w:t>
      </w:r>
      <w:r w:rsidR="00557578">
        <w:rPr>
          <w:rFonts w:ascii="Calibri" w:eastAsia="Calibri" w:hAnsi="Calibri" w:cs="Calibri"/>
        </w:rPr>
        <w:t>across cases</w:t>
      </w:r>
      <w:r w:rsidR="005A153D">
        <w:rPr>
          <w:rFonts w:ascii="Calibri" w:eastAsia="Calibri" w:hAnsi="Calibri" w:cs="Calibri"/>
        </w:rPr>
        <w:t xml:space="preserve"> </w:t>
      </w:r>
      <w:r w:rsidR="005A153D">
        <w:rPr>
          <w:rFonts w:ascii="Calibri" w:eastAsia="Calibri" w:hAnsi="Calibri" w:cs="Calibri"/>
        </w:rPr>
        <w:fldChar w:fldCharType="begin" w:fldLock="1"/>
      </w:r>
      <w:r w:rsidR="00745665">
        <w:rPr>
          <w:rFonts w:ascii="Calibri" w:eastAsia="Calibri" w:hAnsi="Calibri" w:cs="Calibri"/>
        </w:rPr>
        <w:instrText>ADDIN CSL_CITATION { "citationItems" : [ { "id" : "ITEM-1", "itemData" : { "author" : [ { "dropping-particle" : "", "family" : "Newig", "given" : "Jens", "non-dropping-particle" : "", "parse-names" : false, "suffix" : "" }, { "dropping-particle" : "", "family" : "Fritsch", "given" : "Oliver", "non-dropping-particle" : "", "parse-names" : false, "suffix" : "" } ], "id" : "ITEM-1", "issue" : "September", "issued" : { "date-parts" : [ [ "2009" ] ] }, "number-of-pages" : "3-6", "title" : "The case survey method and applications in political science", "type" : "report", "volume" : "49" }, "uris" : [ "http://www.mendeley.com/documents/?uuid=bfc32a76-c50c-4c8b-b816-f6feed261ba5" ] } ], "mendeley" : { "formattedCitation" : "&lt;sup&gt;27&lt;/sup&gt;", "plainTextFormattedCitation" : "27", "previouslyFormattedCitation" : "&lt;sup&gt;27&lt;/sup&gt;" }, "properties" : { "noteIndex" : 0 }, "schema" : "https://github.com/citation-style-language/schema/raw/master/csl-citation.json" }</w:instrText>
      </w:r>
      <w:r w:rsidR="005A153D">
        <w:rPr>
          <w:rFonts w:ascii="Calibri" w:eastAsia="Calibri" w:hAnsi="Calibri" w:cs="Calibri"/>
        </w:rPr>
        <w:fldChar w:fldCharType="separate"/>
      </w:r>
      <w:r w:rsidR="006763E3" w:rsidRPr="006763E3">
        <w:rPr>
          <w:rFonts w:ascii="Calibri" w:eastAsia="Calibri" w:hAnsi="Calibri" w:cs="Calibri"/>
          <w:noProof/>
          <w:vertAlign w:val="superscript"/>
        </w:rPr>
        <w:t>27</w:t>
      </w:r>
      <w:r w:rsidR="005A153D">
        <w:rPr>
          <w:rFonts w:ascii="Calibri" w:eastAsia="Calibri" w:hAnsi="Calibri" w:cs="Calibri"/>
        </w:rPr>
        <w:fldChar w:fldCharType="end"/>
      </w:r>
      <w:r w:rsidR="005A153D">
        <w:rPr>
          <w:rFonts w:ascii="Calibri" w:eastAsia="Calibri" w:hAnsi="Calibri" w:cs="Calibri"/>
        </w:rPr>
        <w:t>.</w:t>
      </w:r>
      <w:r w:rsidR="00113953">
        <w:rPr>
          <w:rFonts w:ascii="Calibri" w:eastAsia="Calibri" w:hAnsi="Calibri" w:cs="Calibri"/>
        </w:rPr>
        <w:t xml:space="preserve"> </w:t>
      </w:r>
      <w:r w:rsidR="00AC7706">
        <w:rPr>
          <w:rFonts w:ascii="Calibri" w:eastAsia="Calibri" w:hAnsi="Calibri" w:cs="Calibri"/>
        </w:rPr>
        <w:t>Applying these methods</w:t>
      </w:r>
      <w:r w:rsidR="00113953">
        <w:rPr>
          <w:rFonts w:ascii="Calibri" w:eastAsia="Calibri" w:hAnsi="Calibri" w:cs="Calibri"/>
        </w:rPr>
        <w:t xml:space="preserve"> within and across typologies of cities</w:t>
      </w:r>
      <w:r w:rsidR="00AC7706">
        <w:rPr>
          <w:rFonts w:ascii="Calibri" w:eastAsia="Calibri" w:hAnsi="Calibri" w:cs="Calibri"/>
        </w:rPr>
        <w:t xml:space="preserve"> </w:t>
      </w:r>
      <w:r w:rsidR="00113953">
        <w:rPr>
          <w:rFonts w:ascii="Calibri" w:eastAsia="Calibri" w:hAnsi="Calibri" w:cs="Calibri"/>
        </w:rPr>
        <w:t>can capture qualitative contexts that are so far missing from urban data science, iteratively leading to new</w:t>
      </w:r>
      <w:r w:rsidR="009E532C">
        <w:t xml:space="preserve"> typologies that have greater explanatory and comparative power.</w:t>
      </w:r>
      <w:r w:rsidR="00CC5CB1">
        <w:t xml:space="preserve"> </w:t>
      </w:r>
      <w:r w:rsidR="00934168">
        <w:t>W</w:t>
      </w:r>
      <w:r w:rsidR="00113953">
        <w:t>here urban-scale reforms and initiatives have taken place and been documented in the extant literature, case study synthesis methods enable structurally similar cities to learn from successes and failures, enhancing our understanding of climate solutions.</w:t>
      </w:r>
    </w:p>
    <w:p w14:paraId="4ACDE618" w14:textId="0A2E3444" w:rsidR="00F507EC" w:rsidRDefault="00F73A34" w:rsidP="00F507EC">
      <w:pPr>
        <w:spacing w:line="480" w:lineRule="auto"/>
        <w:rPr>
          <w:rFonts w:ascii="Calibri" w:eastAsia="Calibri" w:hAnsi="Calibri" w:cs="Calibri"/>
        </w:rPr>
      </w:pPr>
      <w:r w:rsidRPr="005A153D">
        <w:fldChar w:fldCharType="begin"/>
      </w:r>
      <w:r w:rsidRPr="00F73A34">
        <w:instrText xml:space="preserve"> REF _Ref515612322 \h </w:instrText>
      </w:r>
      <w:r w:rsidRPr="00D66384">
        <w:instrText xml:space="preserve"> \* MERGEFORMAT </w:instrText>
      </w:r>
      <w:r w:rsidRPr="005A153D">
        <w:fldChar w:fldCharType="separate"/>
      </w:r>
      <w:r w:rsidRPr="005A153D">
        <w:t xml:space="preserve">Figure </w:t>
      </w:r>
      <w:r w:rsidRPr="00D66384">
        <w:t>5</w:t>
      </w:r>
      <w:r w:rsidRPr="005A153D">
        <w:fldChar w:fldCharType="end"/>
      </w:r>
      <w:r w:rsidR="009E532C">
        <w:t xml:space="preserve"> </w:t>
      </w:r>
      <w:r>
        <w:t xml:space="preserve">conceptualises </w:t>
      </w:r>
      <w:r w:rsidR="00557578">
        <w:t xml:space="preserve">an approach that combines case study knowledge with a typology of city types, characterised </w:t>
      </w:r>
      <w:r>
        <w:t>by their drivers of energy use (from</w:t>
      </w:r>
      <w:r w:rsidR="00113953">
        <w:t xml:space="preserve"> ref</w:t>
      </w:r>
      <w:r>
        <w:t xml:space="preserve"> </w:t>
      </w:r>
      <w:r w:rsidRPr="002B0012">
        <w:fldChar w:fldCharType="begin" w:fldLock="1"/>
      </w:r>
      <w:r w:rsidR="005A153D" w:rsidRPr="00113953">
        <w:instrText>ADDIN CSL_CITATION { "citationItems" : [ { "id" : "ITEM-1", "itemData" : { "DOI" : "10.1073/pnas.1315545112", "ISSN" : "0027-8424", "author" : [ { "dropping-particle" : "", "family" : "Creutzig", "given" : "Felix", "non-dropping-particle" : "", "parse-names" : false, "suffix" : "" }, { "dropping-particle" : "", "family" : "Baiocchi", "given" : "Giovanni", "non-dropping-particle" : "", "parse-names" : false, "suffix" : "" }, { "dropping-particle" : "", "family" : "Bierkandt", "given" : "Robert", "non-dropping-particle" : "", "parse-names" : false, "suffix" : "" }, { "dropping-particle" : "", "family" : "Pichler", "given" : "Peter-Paul", "non-dropping-particle" : "", "parse-names" : false, "suffix" : "" }, { "dropping-particle" : "", "family" : "Seto", "given" : "Karen C.", "non-dropping-particle" : "", "parse-names" : false, "suffix" : "" } ], "container-title" : "Proceedings of the National Academy of Sciences", "id" : "ITEM-1", "issued" : { "date-parts" : [ [ "2015" ] ] }, "title" : "Global typology of urban energy use and potentials for an urbanization mitigation wedge", "type" : "article-journal" }, "uris" : [ "http://www.mendeley.com/documents/?uuid=0f6da94c-9a72-40eb-8c7f-ee424de9ed8c" ] } ], "mendeley" : { "formattedCitation" : "&lt;sup&gt;5&lt;/sup&gt;", "plainTextFormattedCitation" : "5", "previouslyFormattedCitation" : "&lt;sup&gt;5&lt;/sup&gt;" }, "properties" : { "noteIndex" : 0 }, "schema" : "https://github.com/citation-style-language/schema/raw/master/csl-citation.json" }</w:instrText>
      </w:r>
      <w:r w:rsidRPr="002B0012">
        <w:fldChar w:fldCharType="separate"/>
      </w:r>
      <w:r w:rsidRPr="00D66384">
        <w:rPr>
          <w:noProof/>
        </w:rPr>
        <w:t>5</w:t>
      </w:r>
      <w:r w:rsidRPr="002B0012">
        <w:fldChar w:fldCharType="end"/>
      </w:r>
      <w:r>
        <w:t>).</w:t>
      </w:r>
      <w:r w:rsidRPr="00F73A34">
        <w:rPr>
          <w:rFonts w:ascii="Calibri" w:eastAsia="Calibri" w:hAnsi="Calibri" w:cs="Calibri"/>
        </w:rPr>
        <w:t xml:space="preserve"> </w:t>
      </w:r>
      <w:r>
        <w:rPr>
          <w:rFonts w:ascii="Calibri" w:eastAsia="Calibri" w:hAnsi="Calibri" w:cs="Calibri"/>
        </w:rPr>
        <w:t>For example, the cities with</w:t>
      </w:r>
      <w:r w:rsidR="00113953">
        <w:rPr>
          <w:rFonts w:ascii="Calibri" w:eastAsia="Calibri" w:hAnsi="Calibri" w:cs="Calibri"/>
        </w:rPr>
        <w:t xml:space="preserve"> the</w:t>
      </w:r>
      <w:r>
        <w:rPr>
          <w:rFonts w:ascii="Calibri" w:eastAsia="Calibri" w:hAnsi="Calibri" w:cs="Calibri"/>
        </w:rPr>
        <w:t xml:space="preserve"> lowest energy use per capita, such as Ahmedabad (Type 3) are characte</w:t>
      </w:r>
      <w:r w:rsidR="00ED0E6E">
        <w:rPr>
          <w:rFonts w:ascii="Calibri" w:eastAsia="Calibri" w:hAnsi="Calibri" w:cs="Calibri"/>
        </w:rPr>
        <w:t>rized by high population densities</w:t>
      </w:r>
      <w:r>
        <w:rPr>
          <w:rFonts w:ascii="Calibri" w:eastAsia="Calibri" w:hAnsi="Calibri" w:cs="Calibri"/>
        </w:rPr>
        <w:t>, low incomes, medium-high fuel prices, and</w:t>
      </w:r>
      <w:r w:rsidR="00A925EC">
        <w:rPr>
          <w:rFonts w:ascii="Calibri" w:eastAsia="Calibri" w:hAnsi="Calibri" w:cs="Calibri"/>
        </w:rPr>
        <w:t xml:space="preserve"> a</w:t>
      </w:r>
      <w:r>
        <w:rPr>
          <w:rFonts w:ascii="Calibri" w:eastAsia="Calibri" w:hAnsi="Calibri" w:cs="Calibri"/>
        </w:rPr>
        <w:t xml:space="preserve"> low number of heating degree days</w:t>
      </w:r>
      <w:r w:rsidR="00ED0E6E">
        <w:rPr>
          <w:rFonts w:ascii="Calibri" w:eastAsia="Calibri" w:hAnsi="Calibri" w:cs="Calibri"/>
        </w:rPr>
        <w:t>. C</w:t>
      </w:r>
      <w:r>
        <w:rPr>
          <w:rFonts w:ascii="Calibri" w:eastAsia="Calibri" w:hAnsi="Calibri" w:cs="Calibri"/>
        </w:rPr>
        <w:t xml:space="preserve">ities with highest energy use, such as Sydney (Type 5), are characterized by very low fuel prices and medium-high incomes (for quantitative values see </w:t>
      </w:r>
      <w:r>
        <w:rPr>
          <w:rFonts w:ascii="Calibri" w:eastAsia="Calibri" w:hAnsi="Calibri" w:cs="Calibri"/>
        </w:rPr>
        <w:fldChar w:fldCharType="begin" w:fldLock="1"/>
      </w:r>
      <w:r>
        <w:rPr>
          <w:rFonts w:ascii="Calibri" w:eastAsia="Calibri" w:hAnsi="Calibri" w:cs="Calibri"/>
        </w:rPr>
        <w:instrText>ADDIN CSL_CITATION { "citationItems" : [ { "id" : "ITEM-1", "itemData" : { "DOI" : "10.1073/pnas.1315545112", "ISSN" : "0027-8424", "author" : [ { "dropping-particle" : "", "family" : "Creutzig", "given" : "Felix", "non-dropping-particle" : "", "parse-names" : false, "suffix" : "" }, { "dropping-particle" : "", "family" : "Baiocchi", "given" : "Giovanni", "non-dropping-particle" : "", "parse-names" : false, "suffix" : "" }, { "dropping-particle" : "", "family" : "Bierkandt", "given" : "Robert", "non-dropping-particle" : "", "parse-names" : false, "suffix" : "" }, { "dropping-particle" : "", "family" : "Pichler", "given" : "Peter-Paul", "non-dropping-particle" : "", "parse-names" : false, "suffix" : "" }, { "dropping-particle" : "", "family" : "Seto", "given" : "Karen C.", "non-dropping-particle" : "", "parse-names" : false, "suffix" : "" } ], "container-title" : "Proceedings of the National Academy of Sciences", "id" : "ITEM-1", "issued" : { "date-parts" : [ [ "2015" ] ] }, "title" : "Global typology of urban energy use and potentials for an urbanization mitigation wedge", "type" : "article-journal" }, "uris" : [ "http://www.mendeley.com/documents/?uuid=0f6da94c-9a72-40eb-8c7f-ee424de9ed8c" ] } ], "mendeley" : { "formattedCitation" : "&lt;sup&gt;5&lt;/sup&gt;", "plainTextFormattedCitation" : "5", "previouslyFormattedCitation" : "&lt;sup&gt;5&lt;/sup&gt;" }, "properties" : { "noteIndex" : 0 }, "schema" : "https://github.com/citation-style-language/schema/raw/master/csl-citation.json" }</w:instrText>
      </w:r>
      <w:r>
        <w:rPr>
          <w:rFonts w:ascii="Calibri" w:eastAsia="Calibri" w:hAnsi="Calibri" w:cs="Calibri"/>
        </w:rPr>
        <w:fldChar w:fldCharType="separate"/>
      </w:r>
      <w:r w:rsidRPr="004E2D4B">
        <w:rPr>
          <w:rFonts w:ascii="Calibri" w:eastAsia="Calibri" w:hAnsi="Calibri" w:cs="Calibri"/>
          <w:noProof/>
          <w:vertAlign w:val="superscript"/>
        </w:rPr>
        <w:t>5</w:t>
      </w:r>
      <w:r>
        <w:rPr>
          <w:rFonts w:ascii="Calibri" w:eastAsia="Calibri" w:hAnsi="Calibri" w:cs="Calibri"/>
        </w:rPr>
        <w:fldChar w:fldCharType="end"/>
      </w:r>
      <w:r>
        <w:rPr>
          <w:rFonts w:ascii="Calibri" w:eastAsia="Calibri" w:hAnsi="Calibri" w:cs="Calibri"/>
        </w:rPr>
        <w:t xml:space="preserve">). Types 2 and 8 belong to different income </w:t>
      </w:r>
      <w:r>
        <w:rPr>
          <w:rFonts w:ascii="Calibri" w:eastAsia="Calibri" w:hAnsi="Calibri" w:cs="Calibri"/>
        </w:rPr>
        <w:lastRenderedPageBreak/>
        <w:t>segments (e.g. Harbin versus Oslo), but in both types, heating degree days emerge as key driver of energy use.</w:t>
      </w:r>
      <w:r w:rsidR="00F507EC" w:rsidRPr="00F507EC">
        <w:rPr>
          <w:rFonts w:ascii="Calibri" w:eastAsia="Calibri" w:hAnsi="Calibri" w:cs="Calibri"/>
        </w:rPr>
        <w:t xml:space="preserve"> </w:t>
      </w:r>
    </w:p>
    <w:p w14:paraId="1145A3BD" w14:textId="414B5FC2" w:rsidR="00AC7706" w:rsidRDefault="00F507EC" w:rsidP="00AC7706">
      <w:pPr>
        <w:spacing w:line="480" w:lineRule="auto"/>
        <w:rPr>
          <w:rFonts w:ascii="Calibri" w:eastAsia="Calibri" w:hAnsi="Calibri" w:cs="Calibri"/>
        </w:rPr>
      </w:pPr>
      <w:r>
        <w:rPr>
          <w:rFonts w:ascii="Calibri" w:eastAsia="Calibri" w:hAnsi="Calibri" w:cs="Calibri"/>
        </w:rPr>
        <w:t>Each energy-use type can be matched directly with case studies of cities belonging to the same cluster. Case studies on low-emitting cities emphasize issues like air pollution and adaptation, suggesting that local climate and environmental impacts dominate the policy and research agenda. High emitting cities that experience urban sprawl driven by income growth and low fuel prices</w:t>
      </w:r>
      <w:r w:rsidR="00176007">
        <w:rPr>
          <w:rFonts w:ascii="Calibri" w:eastAsia="Calibri" w:hAnsi="Calibri" w:cs="Calibri"/>
        </w:rPr>
        <w:t xml:space="preserve"> </w:t>
      </w:r>
      <w:r w:rsidR="00176007">
        <w:rPr>
          <w:rFonts w:ascii="Calibri" w:eastAsia="Calibri" w:hAnsi="Calibri" w:cs="Calibri"/>
        </w:rPr>
        <w:fldChar w:fldCharType="begin" w:fldLock="1"/>
      </w:r>
      <w:r w:rsidR="00745665">
        <w:rPr>
          <w:rFonts w:ascii="Calibri" w:eastAsia="Calibri" w:hAnsi="Calibri" w:cs="Calibri"/>
        </w:rPr>
        <w:instrText>ADDIN CSL_CITATION { "citationItems" : [ { "id" : "ITEM-1", "itemData" : { "ISSN" : "2212-0955", "author" : [ { "dropping-particle" : "", "family" : "Creutzig", "given" : "F.", "non-dropping-particle" : "", "parse-names" : false, "suffix" : "" } ], "container-title" : "Urban Climate", "id" : "ITEM-1", "issued" : { "date-parts" : [ [ "2014" ] ] }, "page" : "63-76", "title" : "How fuel prices determine public transport infrastructure, modal shares and urban form", "type" : "article-journal", "volume" : "10" }, "uris" : [ "http://www.mendeley.com/documents/?uuid=e5b07daf-cb24-4f53-bb53-8603bf67ae9d" ] } ], "mendeley" : { "formattedCitation" : "&lt;sup&gt;47&lt;/sup&gt;", "plainTextFormattedCitation" : "47", "previouslyFormattedCitation" : "&lt;sup&gt;46&lt;/sup&gt;" }, "properties" : { "noteIndex" : 0 }, "schema" : "https://github.com/citation-style-language/schema/raw/master/csl-citation.json" }</w:instrText>
      </w:r>
      <w:r w:rsidR="00176007">
        <w:rPr>
          <w:rFonts w:ascii="Calibri" w:eastAsia="Calibri" w:hAnsi="Calibri" w:cs="Calibri"/>
        </w:rPr>
        <w:fldChar w:fldCharType="separate"/>
      </w:r>
      <w:r w:rsidR="00745665" w:rsidRPr="00745665">
        <w:rPr>
          <w:rFonts w:ascii="Calibri" w:eastAsia="Calibri" w:hAnsi="Calibri" w:cs="Calibri"/>
          <w:noProof/>
          <w:vertAlign w:val="superscript"/>
        </w:rPr>
        <w:t>47</w:t>
      </w:r>
      <w:r w:rsidR="00176007">
        <w:rPr>
          <w:rFonts w:ascii="Calibri" w:eastAsia="Calibri" w:hAnsi="Calibri" w:cs="Calibri"/>
        </w:rPr>
        <w:fldChar w:fldCharType="end"/>
      </w:r>
      <w:r>
        <w:rPr>
          <w:rFonts w:ascii="Calibri" w:eastAsia="Calibri" w:hAnsi="Calibri" w:cs="Calibri"/>
        </w:rPr>
        <w:t xml:space="preserve"> are </w:t>
      </w:r>
      <w:r w:rsidR="00AC7706">
        <w:rPr>
          <w:rFonts w:ascii="Calibri" w:eastAsia="Calibri" w:hAnsi="Calibri" w:cs="Calibri"/>
        </w:rPr>
        <w:t>investigated from the perspective of urban form (low-density developments) and CO</w:t>
      </w:r>
      <w:r w:rsidR="00AC7706" w:rsidRPr="000A7958">
        <w:rPr>
          <w:rFonts w:ascii="Calibri" w:eastAsia="Calibri" w:hAnsi="Calibri" w:cs="Calibri"/>
          <w:vertAlign w:val="subscript"/>
        </w:rPr>
        <w:t>2</w:t>
      </w:r>
      <w:r w:rsidR="00AC7706">
        <w:rPr>
          <w:rFonts w:ascii="Calibri" w:eastAsia="Calibri" w:hAnsi="Calibri" w:cs="Calibri"/>
        </w:rPr>
        <w:t xml:space="preserve"> emissions. And cities with high heating degree days are studied from the perspective of heat demand. Together this indicates that key structural drivers of emissions identified through a top-down typology have also been investigated in the bottom-up case study literature. In other words, we already observe an opportunity to initiate systematic comparative reviews, bundled by groups of cities, to investigate the contextual conditions that shape climate solutions.</w:t>
      </w:r>
    </w:p>
    <w:p w14:paraId="30ECD560" w14:textId="19BD612C" w:rsidR="00F507EC" w:rsidRDefault="00113953" w:rsidP="00F507EC">
      <w:pPr>
        <w:spacing w:line="480" w:lineRule="auto"/>
        <w:rPr>
          <w:rFonts w:ascii="Calibri" w:eastAsia="Calibri" w:hAnsi="Calibri" w:cs="Calibri"/>
        </w:rPr>
      </w:pPr>
      <w:r>
        <w:rPr>
          <w:noProof/>
        </w:rPr>
        <w:lastRenderedPageBreak/>
        <mc:AlternateContent>
          <mc:Choice Requires="wps">
            <w:drawing>
              <wp:anchor distT="0" distB="0" distL="114300" distR="114300" simplePos="0" relativeHeight="251660288" behindDoc="0" locked="0" layoutInCell="1" allowOverlap="1" wp14:anchorId="5CAF2156" wp14:editId="23605F49">
                <wp:simplePos x="0" y="0"/>
                <wp:positionH relativeFrom="column">
                  <wp:posOffset>0</wp:posOffset>
                </wp:positionH>
                <wp:positionV relativeFrom="paragraph">
                  <wp:posOffset>6809740</wp:posOffset>
                </wp:positionV>
                <wp:extent cx="5760720" cy="635"/>
                <wp:effectExtent l="0" t="0" r="0" b="0"/>
                <wp:wrapTopAndBottom/>
                <wp:docPr id="17" name="Text Box 17"/>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a:effectLst/>
                      </wps:spPr>
                      <wps:txbx>
                        <w:txbxContent>
                          <w:p w14:paraId="007DBC7C" w14:textId="0CE8C92A" w:rsidR="007C77AA" w:rsidRPr="004A5B6B" w:rsidRDefault="007C77AA" w:rsidP="00615324">
                            <w:pPr>
                              <w:pStyle w:val="Caption"/>
                              <w:spacing w:line="480" w:lineRule="auto"/>
                              <w:rPr>
                                <w:rFonts w:ascii="Calibri" w:eastAsia="Calibri" w:hAnsi="Calibri" w:cs="Calibri"/>
                              </w:rPr>
                            </w:pPr>
                            <w:r w:rsidRPr="00F0308D">
                              <w:rPr>
                                <w:b/>
                              </w:rPr>
                              <w:t xml:space="preserve">Figure </w:t>
                            </w:r>
                            <w:r w:rsidRPr="00F0308D">
                              <w:rPr>
                                <w:b/>
                              </w:rPr>
                              <w:fldChar w:fldCharType="begin"/>
                            </w:r>
                            <w:r w:rsidRPr="00F0308D">
                              <w:rPr>
                                <w:b/>
                              </w:rPr>
                              <w:instrText xml:space="preserve"> SEQ Figure \* ARABIC </w:instrText>
                            </w:r>
                            <w:r w:rsidRPr="00F0308D">
                              <w:rPr>
                                <w:b/>
                              </w:rPr>
                              <w:fldChar w:fldCharType="separate"/>
                            </w:r>
                            <w:r w:rsidRPr="00F0308D">
                              <w:rPr>
                                <w:b/>
                                <w:noProof/>
                              </w:rPr>
                              <w:t>5</w:t>
                            </w:r>
                            <w:r w:rsidRPr="00F0308D">
                              <w:rPr>
                                <w:b/>
                              </w:rPr>
                              <w:fldChar w:fldCharType="end"/>
                            </w:r>
                            <w:r w:rsidRPr="00F0308D">
                              <w:rPr>
                                <w:b/>
                              </w:rPr>
                              <w:t>: Linking typologies and case study literature</w:t>
                            </w:r>
                            <w:r>
                              <w:t>. Quantitative typology of urban energy use from ref 5; case study literature and topic analysis from this study. As in Figure 3, topic scores are summed within each city type, with the highest scoring three topics displayed.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CAF2156" id="_x0000_t202" coordsize="21600,21600" o:spt="202" path="m,l,21600r21600,l21600,xe">
                <v:stroke joinstyle="miter"/>
                <v:path gradientshapeok="t" o:connecttype="rect"/>
              </v:shapetype>
              <v:shape id="Text Box 17" o:spid="_x0000_s1026" type="#_x0000_t202" style="position:absolute;margin-left:0;margin-top:536.2pt;width:453.6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" stroked="f">
                <v:textbox style="mso-fit-shape-to-text:t" inset="0,0,0,0">
                  <w:txbxContent>
                    <w:p w14:paraId="007DBC7C" w14:textId="0CE8C92A" w:rsidR="007C77AA" w:rsidRPr="004A5B6B" w:rsidRDefault="007C77AA" w:rsidP="00615324">
                      <w:pPr>
                        <w:pStyle w:val="Caption"/>
                        <w:spacing w:line="480" w:lineRule="auto"/>
                        <w:rPr>
                          <w:rFonts w:ascii="Calibri" w:eastAsia="Calibri" w:hAnsi="Calibri" w:cs="Calibri"/>
                        </w:rPr>
                      </w:pPr>
                      <w:r w:rsidRPr="00F0308D">
                        <w:rPr>
                          <w:b/>
                        </w:rPr>
                        <w:t xml:space="preserve">Figure </w:t>
                      </w:r>
                      <w:r w:rsidRPr="00F0308D">
                        <w:rPr>
                          <w:b/>
                        </w:rPr>
                        <w:fldChar w:fldCharType="begin"/>
                      </w:r>
                      <w:r w:rsidRPr="00F0308D">
                        <w:rPr>
                          <w:b/>
                        </w:rPr>
                        <w:instrText xml:space="preserve"> SEQ Figure \* ARABIC </w:instrText>
                      </w:r>
                      <w:r w:rsidRPr="00F0308D">
                        <w:rPr>
                          <w:b/>
                        </w:rPr>
                        <w:fldChar w:fldCharType="separate"/>
                      </w:r>
                      <w:r w:rsidRPr="00F0308D">
                        <w:rPr>
                          <w:b/>
                          <w:noProof/>
                        </w:rPr>
                        <w:t>5</w:t>
                      </w:r>
                      <w:r w:rsidRPr="00F0308D">
                        <w:rPr>
                          <w:b/>
                        </w:rPr>
                        <w:fldChar w:fldCharType="end"/>
                      </w:r>
                      <w:r w:rsidRPr="00F0308D">
                        <w:rPr>
                          <w:b/>
                        </w:rPr>
                        <w:t>: Linking typologies and case study literature</w:t>
                      </w:r>
                      <w:r>
                        <w:t>. Quantitative typology of urban energy use from ref 5; case study literature and topic analysis from this study. As in Figure 3, topic scores are summed within each city type, with the highest scoring three topics displayed.</w:t>
                      </w:r>
                    </w:p>
                  </w:txbxContent>
                </v:textbox>
                <w10:wrap type="topAndBottom"/>
              </v:shape>
            </w:pict>
          </mc:Fallback>
        </mc:AlternateContent>
      </w:r>
      <w:r>
        <w:rPr>
          <w:noProof/>
        </w:rPr>
        <w:drawing>
          <wp:inline distT="0" distB="0" distL="0" distR="0" wp14:anchorId="5AF28F86" wp14:editId="5E2D2C3F">
            <wp:extent cx="5552322" cy="6508310"/>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ypology.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553783" cy="6510023"/>
                    </a:xfrm>
                    <a:prstGeom prst="rect">
                      <a:avLst/>
                    </a:prstGeom>
                  </pic:spPr>
                </pic:pic>
              </a:graphicData>
            </a:graphic>
          </wp:inline>
        </w:drawing>
      </w:r>
    </w:p>
    <w:p w14:paraId="313A7945" w14:textId="08E1210C" w:rsidR="00AA78F6" w:rsidRDefault="00934168" w:rsidP="00DB2AF9">
      <w:pPr>
        <w:spacing w:line="480" w:lineRule="auto"/>
      </w:pPr>
      <w:r>
        <w:rPr>
          <w:rFonts w:ascii="Calibri" w:eastAsia="Calibri" w:hAnsi="Calibri" w:cs="Calibri"/>
        </w:rPr>
        <w:t>The approach again faces constraints in terms of available data and cases, which are sparse for smaller cities</w:t>
      </w:r>
      <w:r w:rsidR="00AC7706">
        <w:rPr>
          <w:rFonts w:ascii="Calibri" w:eastAsia="Calibri" w:hAnsi="Calibri" w:cs="Calibri"/>
        </w:rPr>
        <w:t xml:space="preserve"> and particular clusters</w:t>
      </w:r>
      <w:r w:rsidR="00656FBD">
        <w:rPr>
          <w:rFonts w:ascii="Calibri" w:eastAsia="Calibri" w:hAnsi="Calibri" w:cs="Calibri"/>
        </w:rPr>
        <w:t xml:space="preserve">. Crowdsourcing and spatial methods are already </w:t>
      </w:r>
      <w:r w:rsidR="00ED0E6E">
        <w:rPr>
          <w:rFonts w:ascii="Calibri" w:eastAsia="Calibri" w:hAnsi="Calibri" w:cs="Calibri"/>
        </w:rPr>
        <w:t xml:space="preserve">closing data gaps in these cities </w:t>
      </w:r>
      <w:r w:rsidR="00176007">
        <w:rPr>
          <w:rFonts w:ascii="Calibri" w:eastAsia="Calibri" w:hAnsi="Calibri" w:cs="Calibri"/>
        </w:rPr>
        <w:fldChar w:fldCharType="begin" w:fldLock="1"/>
      </w:r>
      <w:r w:rsidR="00745665">
        <w:rPr>
          <w:rFonts w:ascii="Calibri" w:eastAsia="Calibri" w:hAnsi="Calibri" w:cs="Calibri"/>
        </w:rPr>
        <w:instrText>ADDIN CSL_CITATION { "citationItems" : [ { "id" : "ITEM-1", "itemData" : { "DOI" : "https://doi.org/10.1088/1478-3975/aa9768", "ISBN" : "4928478003292", "ISSN" : "2190-4995", "author" : [ { "dropping-particle" : "", "family" : "Moran", "given" : "Daniel", "non-dropping-particle" : "", "parse-names" : false, "suffix" : "" }, { "dropping-particle" : "", "family" : "Kanemoto", "given" : "Keiichiro", "non-dropping-particle" : "", "parse-names" : false, "suffix" : "" }, { "dropping-particle" : "", "family" : "Jiborn", "given" : "Magnus", "non-dropping-particle" : "", "parse-names" : false, "suffix" : "" }, { "dropping-particle" : "", "family" : "Wood", "given" : "Richard", "non-dropping-particle" : "", "parse-names" : false, "suffix" : "" }, { "dropping-particle" : "", "family" : "T\u00f6bben", "given" : "Johannes", "non-dropping-particle" : "", "parse-names" : false, "suffix" : "" }, { "dropping-particle" : "", "family" : "Seto", "given" : "Karen C.", "non-dropping-particle" : "", "parse-names" : false, "suffix" : "" } ], "container-title" : "Environmental Research Letters", "id" : "ITEM-1", "issued" : { "date-parts" : [ [ "2018" ] ] }, "page" : "0-18", "title" : "Carbon footprints of 13,000 cities", "type" : "article-journal" }, "uris" : [ "http://www.mendeley.com/documents/?uuid=783e1172-3ead-4be1-ba00-b76c72816dbc" ] } ], "mendeley" : { "formattedCitation" : "&lt;sup&gt;48&lt;/sup&gt;", "plainTextFormattedCitation" : "48", "previouslyFormattedCitation" : "&lt;sup&gt;47&lt;/sup&gt;" }, "properties" : { "noteIndex" : 0 }, "schema" : "https://github.com/citation-style-language/schema/raw/master/csl-citation.json" }</w:instrText>
      </w:r>
      <w:r w:rsidR="00176007">
        <w:rPr>
          <w:rFonts w:ascii="Calibri" w:eastAsia="Calibri" w:hAnsi="Calibri" w:cs="Calibri"/>
        </w:rPr>
        <w:fldChar w:fldCharType="separate"/>
      </w:r>
      <w:r w:rsidR="00745665" w:rsidRPr="00745665">
        <w:rPr>
          <w:rFonts w:ascii="Calibri" w:eastAsia="Calibri" w:hAnsi="Calibri" w:cs="Calibri"/>
          <w:noProof/>
          <w:vertAlign w:val="superscript"/>
        </w:rPr>
        <w:t>48</w:t>
      </w:r>
      <w:r w:rsidR="00176007">
        <w:rPr>
          <w:rFonts w:ascii="Calibri" w:eastAsia="Calibri" w:hAnsi="Calibri" w:cs="Calibri"/>
        </w:rPr>
        <w:fldChar w:fldCharType="end"/>
      </w:r>
      <w:r>
        <w:t xml:space="preserve">; </w:t>
      </w:r>
      <w:r w:rsidR="00ED0E6E">
        <w:t xml:space="preserve">such </w:t>
      </w:r>
      <w:r w:rsidR="00444B50">
        <w:t xml:space="preserve">efforts need to be matched by a shift in case study focus. </w:t>
      </w:r>
      <w:r w:rsidR="00B0331D">
        <w:t>Yet</w:t>
      </w:r>
      <w:r w:rsidR="00444B50">
        <w:t xml:space="preserve"> the proposed approach promises to address a key issue therein: what are the peer groups for smaller </w:t>
      </w:r>
      <w:r w:rsidR="00444B50">
        <w:lastRenderedPageBreak/>
        <w:t>cities? With the predominant focus of cases and comparisons on a set of familiar mega-cities</w:t>
      </w:r>
      <w:r w:rsidR="00B0331D">
        <w:t xml:space="preserve"> (</w:t>
      </w:r>
      <w:r w:rsidR="00444B50">
        <w:t xml:space="preserve">often </w:t>
      </w:r>
      <w:r w:rsidR="00B0331D">
        <w:t xml:space="preserve">sharing </w:t>
      </w:r>
      <w:r w:rsidR="00444B50">
        <w:t>quite similar attributes</w:t>
      </w:r>
      <w:r w:rsidR="00B0331D">
        <w:t>),</w:t>
      </w:r>
      <w:r w:rsidR="00444B50">
        <w:t xml:space="preserve"> it is far less obvious how </w:t>
      </w:r>
      <w:r w:rsidR="00AA78F6">
        <w:t xml:space="preserve">comparative work </w:t>
      </w:r>
      <w:r w:rsidR="00444B50">
        <w:t xml:space="preserve">can </w:t>
      </w:r>
      <w:r w:rsidR="00AA78F6">
        <w:t xml:space="preserve">be adapted for </w:t>
      </w:r>
      <w:r w:rsidR="00444B50">
        <w:t>a much larger set of small and medium-sized cities.</w:t>
      </w:r>
      <w:r w:rsidR="00AA78F6">
        <w:t xml:space="preserve"> By narrowing the scope of peers, </w:t>
      </w:r>
      <w:r>
        <w:t xml:space="preserve">and bringing cases that do exist to the forefront, </w:t>
      </w:r>
      <w:r w:rsidR="00AA78F6">
        <w:t>typologies provide the entry point to</w:t>
      </w:r>
      <w:r w:rsidR="00EC1EFA">
        <w:t xml:space="preserve"> the</w:t>
      </w:r>
      <w:r w:rsidR="00AA78F6">
        <w:t xml:space="preserve"> systematic comparison</w:t>
      </w:r>
      <w:r w:rsidR="00E9271D">
        <w:t>s</w:t>
      </w:r>
      <w:r w:rsidR="00AA78F6">
        <w:t xml:space="preserve"> of smaller cities that </w:t>
      </w:r>
      <w:r w:rsidR="00E9271D">
        <w:t>are</w:t>
      </w:r>
      <w:r w:rsidR="00AA78F6">
        <w:t xml:space="preserve"> currently missing.</w:t>
      </w:r>
    </w:p>
    <w:p w14:paraId="7162BCAA" w14:textId="5374103E" w:rsidR="005E0A73" w:rsidRDefault="00AC7706" w:rsidP="00AC7706">
      <w:pPr>
        <w:spacing w:line="480" w:lineRule="auto"/>
        <w:rPr>
          <w:ins w:id="34" w:author="Jan Minx" w:date="2018-06-20T06:53:00Z"/>
        </w:rPr>
      </w:pPr>
      <w:r>
        <w:t>But t</w:t>
      </w:r>
      <w:r w:rsidR="00E9271D">
        <w:t xml:space="preserve">he importance of comparisons across diverse contexts should </w:t>
      </w:r>
      <w:r w:rsidR="00ED0E6E">
        <w:t xml:space="preserve">also </w:t>
      </w:r>
      <w:r w:rsidR="00E9271D">
        <w:t xml:space="preserve">not be overlooked. </w:t>
      </w:r>
      <w:r w:rsidR="00633810">
        <w:t xml:space="preserve">Implicit in much sustainability research is an asymmetry of knowledge exchange: cases in the global North are relevant for the South, but not vice-versa </w:t>
      </w:r>
      <w:r w:rsidR="00633810">
        <w:fldChar w:fldCharType="begin" w:fldLock="1"/>
      </w:r>
      <w:r w:rsidR="00745665">
        <w:instrText>ADDIN CSL_CITATION { "citationItems" : [ { "id" : "ITEM-1", "itemData" : { "DOI" : "10.1038/d41586-018-05210-0", "ISSN" : "0028-0836", "abstract" : "Community relations are important. In 1974 in southern India, the indigenous Soliga tribe was banned by the government from setting controlled fires in the forests of the Biligiri Rangaswamy Temple Tiger Reserve. The community warned policymakers of the consequences, but they did not listen. Without control through burning, the invasive shrub Lantana camara ran riot, choking vegetation and reducing fodder and food7. A well-meaning policy, influenced by ecological ideas about succession, has ended up damaging the forest as well as relationships between the tribe and the forest department. Technologies, too, can bring more harm than good. In the push for solar energy, land has been acquired forcibly from poor farmers. In Nepal and India, replacing traditional mud-lined irrigation tanks and channels managed by farmers with centrally managed cement-lined canals has increased maintenance costs and damaged social capital. The canals silt up, and farmers no longer meet and work together to repair them. In all these cases, a science-focused administration ignored the knowledge of local communities. Officials failed to appreciate the fragile social and ecological interconnections in these densely inhabited, biodiverse landscapes. Our students tell us that some of these findings come as a surprise. The fragility of communities must be considered alongside ecosystems. No technology, no matter how good, is a magic silver bullet. Narratives such as Dhanalakshmi\u2019s can contradict widely held assumptions \u2014 for instance, that strong ties to nature exist only in pre-industrialized societies. Some students have reversed their opinions. For instance, those who initially supported diverting water from full rivers into others that ran dry now understand the importance of maintaining river-basin flows for ecosystems and communities. Practitioners have been sufficiently inspired by these examples of ecosystem management through fire and grazing to begin altering their approaches to working with communities. Grass-roots campaigns There are hundreds of environmental movements across Asia, Africa and Latin America. Although they are diverse, they have features in common. Such movements emphasize environmental justice and tend to emanate from local cultures. They are often led by women\u2019s collectives, and use non-violent means of protest. They question the industrial route to development and champion collective action. Social justice and the rights of nature are given the same prom\u2026", "author" : [ { "dropping-particle" : "", "family" : "Nagendra", "given" : "Harini", "non-dropping-particle" : "", "parse-names" : false, "suffix" : "" } ], "container-title" : "Nature", "id" : "ITEM-1", "issued" : { "date-parts" : [ [ "2018" ] ] }, "title" : "The global south is rich in sustainability lessons that students deserve to hear", "type" : "article-journal" }, "uris" : [ "http://www.mendeley.com/documents/?uuid=731dc2c4-ea8c-4d9b-8d54-6c59a187781e" ] } ], "mendeley" : { "formattedCitation" : "&lt;sup&gt;49&lt;/sup&gt;", "plainTextFormattedCitation" : "49", "previouslyFormattedCitation" : "&lt;sup&gt;48&lt;/sup&gt;" }, "properties" : { "noteIndex" : 0 }, "schema" : "https://github.com/citation-style-language/schema/raw/master/csl-citation.json" }</w:instrText>
      </w:r>
      <w:r w:rsidR="00633810">
        <w:fldChar w:fldCharType="separate"/>
      </w:r>
      <w:r w:rsidR="00745665" w:rsidRPr="00745665">
        <w:rPr>
          <w:noProof/>
          <w:vertAlign w:val="superscript"/>
        </w:rPr>
        <w:t>49</w:t>
      </w:r>
      <w:r w:rsidR="00633810">
        <w:fldChar w:fldCharType="end"/>
      </w:r>
      <w:r w:rsidR="00633810">
        <w:t xml:space="preserve">. </w:t>
      </w:r>
      <w:r w:rsidR="005239FF">
        <w:t>These</w:t>
      </w:r>
      <w:r w:rsidR="00633810">
        <w:t xml:space="preserve"> cul-de-sac</w:t>
      </w:r>
      <w:r w:rsidR="005239FF">
        <w:t>s</w:t>
      </w:r>
      <w:r w:rsidR="00633810">
        <w:t xml:space="preserve"> should be avoided with the flexible use of typologies </w:t>
      </w:r>
      <w:r w:rsidR="005239FF">
        <w:t xml:space="preserve">that suit the question at hand – and on the understanding that not all production and consumption decisions are shaped by income </w:t>
      </w:r>
      <w:r w:rsidR="005239FF">
        <w:fldChar w:fldCharType="begin" w:fldLock="1"/>
      </w:r>
      <w:r w:rsidR="00745665">
        <w:instrText>ADDIN CSL_CITATION { "citationItems" : [ { "id" : "ITEM-1", "itemData" : { "DOI" : "10.1002/wcc.485", "ISSN" : "17577780", "author" : [ { "dropping-particle" : "", "family" : "Lamb", "given" : "William F", "non-dropping-particle" : "", "parse-names" : false, "suffix" : "" }, { "dropping-particle" : "", "family" : "Steinberger", "given" : "Julia K", "non-dropping-particle" : "", "parse-names" : false, "suffix" : "" } ], "container-title" : "Wiley Interdisciplinary Reviews: Climate Change", "id" : "ITEM-1", "issue" : "6", "issued" : { "date-parts" : [ [ "2017" ] ] }, "page" : "1-16", "title" : "Human well-being and climate change mitigation", "type" : "article-journal", "volume" : "8" }, "uris" : [ "http://www.mendeley.com/documents/?uuid=ec958e40-2539-4ffa-91a1-5be44b371009" ] } ], "mendeley" : { "formattedCitation" : "&lt;sup&gt;50&lt;/sup&gt;", "plainTextFormattedCitation" : "50", "previouslyFormattedCitation" : "&lt;sup&gt;49&lt;/sup&gt;" }, "properties" : { "noteIndex" : 0 }, "schema" : "https://github.com/citation-style-language/schema/raw/master/csl-citation.json" }</w:instrText>
      </w:r>
      <w:r w:rsidR="005239FF">
        <w:fldChar w:fldCharType="separate"/>
      </w:r>
      <w:r w:rsidR="00745665" w:rsidRPr="00745665">
        <w:rPr>
          <w:noProof/>
          <w:vertAlign w:val="superscript"/>
        </w:rPr>
        <w:t>50</w:t>
      </w:r>
      <w:r w:rsidR="005239FF">
        <w:fldChar w:fldCharType="end"/>
      </w:r>
      <w:r w:rsidR="005239FF">
        <w:t xml:space="preserve">. Extensive surveys of the literature across all cities also have an important role, for instance to consolidate the wealth of life cycle and emissions inventory cases, thereby examining the collective impacts of cities and verifying top-down accounts </w:t>
      </w:r>
      <w:r w:rsidR="00176007">
        <w:fldChar w:fldCharType="begin" w:fldLock="1"/>
      </w:r>
      <w:r w:rsidR="00745665">
        <w:instrText>ADDIN CSL_CITATION { "citationItems" : [ { "id" : "ITEM-1", "itemData" : { "DOI" : "https://doi.org/10.1088/1478-3975/aa9768", "ISBN" : "4928478003292", "ISSN" : "2190-4995", "author" : [ { "dropping-particle" : "", "family" : "Moran", "given" : "Daniel", "non-dropping-particle" : "", "parse-names" : false, "suffix" : "" }, { "dropping-particle" : "", "family" : "Kanemoto", "given" : "Keiichiro", "non-dropping-particle" : "", "parse-names" : false, "suffix" : "" }, { "dropping-particle" : "", "family" : "Jiborn", "given" : "Magnus", "non-dropping-particle" : "", "parse-names" : false, "suffix" : "" }, { "dropping-particle" : "", "family" : "Wood", "given" : "Richard", "non-dropping-particle" : "", "parse-names" : false, "suffix" : "" }, { "dropping-particle" : "", "family" : "T\u00f6bben", "given" : "Johannes", "non-dropping-particle" : "", "parse-names" : false, "suffix" : "" }, { "dropping-particle" : "", "family" : "Seto", "given" : "Karen C.", "non-dropping-particle" : "", "parse-names" : false, "suffix" : "" } ], "container-title" : "Environmental Research Letters", "id" : "ITEM-1", "issued" : { "date-parts" : [ [ "2018" ] ] }, "page" : "0-18", "title" : "Carbon footprints of 13,000 cities", "type" : "article-journal" }, "uris" : [ "http://www.mendeley.com/documents/?uuid=783e1172-3ead-4be1-ba00-b76c72816dbc" ] } ], "mendeley" : { "formattedCitation" : "&lt;sup&gt;48&lt;/sup&gt;", "plainTextFormattedCitation" : "48", "previouslyFormattedCitation" : "&lt;sup&gt;47&lt;/sup&gt;" }, "properties" : { "noteIndex" : 0 }, "schema" : "https://github.com/citation-style-language/schema/raw/master/csl-citation.json" }</w:instrText>
      </w:r>
      <w:r w:rsidR="00176007">
        <w:fldChar w:fldCharType="separate"/>
      </w:r>
      <w:r w:rsidR="00745665" w:rsidRPr="00745665">
        <w:rPr>
          <w:noProof/>
          <w:vertAlign w:val="superscript"/>
        </w:rPr>
        <w:t>48</w:t>
      </w:r>
      <w:r w:rsidR="00176007">
        <w:fldChar w:fldCharType="end"/>
      </w:r>
      <w:r w:rsidR="005239FF">
        <w:t xml:space="preserve">. </w:t>
      </w:r>
      <w:r w:rsidR="00970F3E">
        <w:t>Wide case surveys</w:t>
      </w:r>
      <w:r w:rsidR="005239FF">
        <w:t xml:space="preserve"> could </w:t>
      </w:r>
      <w:r w:rsidR="00970F3E">
        <w:t>also contribute to the verification of typologies</w:t>
      </w:r>
      <w:r w:rsidR="005239FF">
        <w:t xml:space="preserve">, confirming </w:t>
      </w:r>
      <w:r w:rsidR="00970F3E">
        <w:t xml:space="preserve">the importance of some factors, rejecting others, or raising additional qualitative factors that are currently poorly understood. </w:t>
      </w:r>
      <w:r w:rsidR="00ED0E6E">
        <w:t xml:space="preserve">In this sense, </w:t>
      </w:r>
      <w:r>
        <w:t>a strong commitment to integrating case study knowledge requires embracing interdisciplinary and complementary methods, and developing new routes towards research synthesis.</w:t>
      </w:r>
    </w:p>
    <w:p w14:paraId="269FF351" w14:textId="002D47C5" w:rsidR="00ED6239" w:rsidRDefault="00ED6239" w:rsidP="00AC7706">
      <w:pPr>
        <w:spacing w:line="480" w:lineRule="auto"/>
        <w:rPr>
          <w:ins w:id="35" w:author="Jan Minx" w:date="2018-06-20T06:54:00Z"/>
        </w:rPr>
      </w:pPr>
      <w:ins w:id="36" w:author="Jan Minx" w:date="2018-06-20T06:53:00Z">
        <w:r>
          <w:t xml:space="preserve">Maybe add the following figure </w:t>
        </w:r>
      </w:ins>
      <w:ins w:id="37" w:author="Jan Minx" w:date="2018-06-20T06:54:00Z">
        <w:r>
          <w:t>–</w:t>
        </w:r>
      </w:ins>
      <w:ins w:id="38" w:author="Jan Minx" w:date="2018-06-20T06:53:00Z">
        <w:r>
          <w:t xml:space="preserve"> and </w:t>
        </w:r>
      </w:ins>
      <w:ins w:id="39" w:author="Jan Minx" w:date="2018-06-20T06:54:00Z">
        <w:r>
          <w:t>describe it as a conceptual framework towards a generalizable, urban global climate science?</w:t>
        </w:r>
      </w:ins>
      <w:ins w:id="40" w:author="William Lamb" w:date="2018-06-20T11:10:00Z">
        <w:r w:rsidR="009C7258">
          <w:t xml:space="preserve"> </w:t>
        </w:r>
      </w:ins>
    </w:p>
    <w:p w14:paraId="344C62C8" w14:textId="7034FC28" w:rsidR="00ED6239" w:rsidRDefault="00ED6239" w:rsidP="00AC7706">
      <w:pPr>
        <w:spacing w:line="480" w:lineRule="auto"/>
        <w:rPr>
          <w:b/>
        </w:rPr>
      </w:pPr>
      <w:ins w:id="41" w:author="Jan Minx" w:date="2018-06-20T06:55:00Z">
        <w:del w:id="42" w:author="William Lamb" w:date="2018-06-20T11:10:00Z">
          <w:r w:rsidDel="009C7258">
            <w:rPr>
              <w:noProof/>
            </w:rPr>
            <w:drawing>
              <wp:inline distT="0" distB="0" distL="0" distR="0" wp14:anchorId="6A62F9BD" wp14:editId="3BBA7C7F">
                <wp:extent cx="5760720" cy="2176522"/>
                <wp:effectExtent l="0" t="0" r="0" b="0"/>
                <wp:docPr id="3" name="Grafik 3" descr="https://raw.githubusercontent.com/mcc-apsis/figures/master/Cities/Systematising%20urban%20cases%20and%20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raw.githubusercontent.com/mcc-apsis/figures/master/Cities/Systematising%20urban%20cases%20and%20data.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60720" cy="2176522"/>
                        </a:xfrm>
                        <a:prstGeom prst="rect">
                          <a:avLst/>
                        </a:prstGeom>
                        <a:noFill/>
                        <a:ln>
                          <a:noFill/>
                        </a:ln>
                      </pic:spPr>
                    </pic:pic>
                  </a:graphicData>
                </a:graphic>
              </wp:inline>
            </w:drawing>
          </w:r>
        </w:del>
      </w:ins>
    </w:p>
    <w:p w14:paraId="73ECB3D3" w14:textId="5ABB9F69" w:rsidR="005E0A73" w:rsidRDefault="005E0A73" w:rsidP="005E0A73">
      <w:pPr>
        <w:pStyle w:val="Heading2"/>
      </w:pPr>
      <w:r>
        <w:lastRenderedPageBreak/>
        <w:t>Conclusion</w:t>
      </w:r>
    </w:p>
    <w:p w14:paraId="3EF51707" w14:textId="23BEC5F1" w:rsidR="00064E70" w:rsidRDefault="00E405FD" w:rsidP="005843B7">
      <w:pPr>
        <w:spacing w:line="480" w:lineRule="auto"/>
        <w:rPr>
          <w:ins w:id="43" w:author="William Lamb" w:date="2018-06-20T11:13:00Z"/>
          <w:rFonts w:ascii="Calibri" w:eastAsia="Calibri" w:hAnsi="Calibri" w:cs="Calibri"/>
        </w:rPr>
      </w:pPr>
      <w:r>
        <w:rPr>
          <w:rFonts w:ascii="Calibri" w:eastAsia="Calibri" w:hAnsi="Calibri" w:cs="Calibri"/>
        </w:rPr>
        <w:t xml:space="preserve">As cities begin to implement local climate mitigation agendas, it will become increasingly important to build a supportive </w:t>
      </w:r>
      <w:r w:rsidR="00A757E8">
        <w:rPr>
          <w:rFonts w:ascii="Calibri" w:eastAsia="Calibri" w:hAnsi="Calibri" w:cs="Calibri"/>
        </w:rPr>
        <w:t>evidence</w:t>
      </w:r>
      <w:r w:rsidR="002B0012">
        <w:rPr>
          <w:rFonts w:ascii="Calibri" w:eastAsia="Calibri" w:hAnsi="Calibri" w:cs="Calibri"/>
        </w:rPr>
        <w:t xml:space="preserve"> base.</w:t>
      </w:r>
      <w:r w:rsidR="002B0012" w:rsidRPr="002B0012">
        <w:rPr>
          <w:rFonts w:ascii="Calibri" w:eastAsia="Calibri" w:hAnsi="Calibri" w:cs="Calibri"/>
        </w:rPr>
        <w:t xml:space="preserve"> </w:t>
      </w:r>
      <w:r w:rsidR="00A757E8">
        <w:rPr>
          <w:rFonts w:ascii="Calibri" w:eastAsia="Calibri" w:hAnsi="Calibri" w:cs="Calibri"/>
        </w:rPr>
        <w:t>Urban climate solutions</w:t>
      </w:r>
      <w:r w:rsidR="008E527D">
        <w:rPr>
          <w:rFonts w:ascii="Calibri" w:eastAsia="Calibri" w:hAnsi="Calibri" w:cs="Calibri"/>
        </w:rPr>
        <w:t>, where demand-side measures dominate,</w:t>
      </w:r>
      <w:r w:rsidR="00A757E8">
        <w:rPr>
          <w:rFonts w:ascii="Calibri" w:eastAsia="Calibri" w:hAnsi="Calibri" w:cs="Calibri"/>
        </w:rPr>
        <w:t xml:space="preserve"> epitomise complex interventions</w:t>
      </w:r>
      <w:r w:rsidR="008E527D">
        <w:rPr>
          <w:rFonts w:ascii="Calibri" w:eastAsia="Calibri" w:hAnsi="Calibri" w:cs="Calibri"/>
        </w:rPr>
        <w:t>. They involve</w:t>
      </w:r>
      <w:r w:rsidR="00A757E8">
        <w:rPr>
          <w:rFonts w:ascii="Calibri" w:eastAsia="Calibri" w:hAnsi="Calibri" w:cs="Calibri"/>
        </w:rPr>
        <w:t xml:space="preserve"> </w:t>
      </w:r>
      <w:r w:rsidR="008E527D">
        <w:rPr>
          <w:rFonts w:ascii="Calibri" w:eastAsia="Calibri" w:hAnsi="Calibri" w:cs="Calibri"/>
        </w:rPr>
        <w:t>everyday habits and behaviours, across multiple actors and governance scales.</w:t>
      </w:r>
      <w:r w:rsidR="00A757E8">
        <w:rPr>
          <w:rFonts w:ascii="Calibri" w:eastAsia="Calibri" w:hAnsi="Calibri" w:cs="Calibri"/>
        </w:rPr>
        <w:t xml:space="preserve"> </w:t>
      </w:r>
      <w:r w:rsidR="002B0012">
        <w:rPr>
          <w:rFonts w:ascii="Calibri" w:eastAsia="Calibri" w:hAnsi="Calibri" w:cs="Calibri"/>
        </w:rPr>
        <w:t xml:space="preserve">Evidence-based policy </w:t>
      </w:r>
      <w:r w:rsidR="00A757E8">
        <w:rPr>
          <w:rFonts w:ascii="Calibri" w:eastAsia="Calibri" w:hAnsi="Calibri" w:cs="Calibri"/>
        </w:rPr>
        <w:t xml:space="preserve">for such interventions </w:t>
      </w:r>
      <w:r w:rsidR="002B0012">
        <w:rPr>
          <w:rFonts w:ascii="Calibri" w:eastAsia="Calibri" w:hAnsi="Calibri" w:cs="Calibri"/>
        </w:rPr>
        <w:t xml:space="preserve">requires an understanding </w:t>
      </w:r>
      <w:r w:rsidR="008E527D">
        <w:rPr>
          <w:rFonts w:ascii="Calibri" w:eastAsia="Calibri" w:hAnsi="Calibri" w:cs="Calibri"/>
        </w:rPr>
        <w:t xml:space="preserve">of not just </w:t>
      </w:r>
      <w:r w:rsidR="002B0012">
        <w:rPr>
          <w:rFonts w:ascii="Calibri" w:eastAsia="Calibri" w:hAnsi="Calibri" w:cs="Calibri"/>
        </w:rPr>
        <w:t xml:space="preserve">the potential and effectiveness of different policies, but </w:t>
      </w:r>
      <w:r w:rsidR="008E527D">
        <w:rPr>
          <w:rFonts w:ascii="Calibri" w:eastAsia="Calibri" w:hAnsi="Calibri" w:cs="Calibri"/>
        </w:rPr>
        <w:t xml:space="preserve">the reasons </w:t>
      </w:r>
      <w:r w:rsidR="002B0012">
        <w:rPr>
          <w:rFonts w:ascii="Calibri" w:eastAsia="Calibri" w:hAnsi="Calibri" w:cs="Calibri"/>
        </w:rPr>
        <w:t xml:space="preserve">why interventions work or do not work under varying contexts and circumstances </w:t>
      </w:r>
      <w:r w:rsidR="002B0012">
        <w:rPr>
          <w:rFonts w:ascii="Calibri" w:eastAsia="Calibri" w:hAnsi="Calibri" w:cs="Calibri"/>
        </w:rPr>
        <w:fldChar w:fldCharType="begin" w:fldLock="1"/>
      </w:r>
      <w:r w:rsidR="00745665">
        <w:rPr>
          <w:rFonts w:ascii="Calibri" w:eastAsia="Calibri" w:hAnsi="Calibri" w:cs="Calibri"/>
        </w:rPr>
        <w:instrText>ADDIN CSL_CITATION { "citationItems" : [ { "id" : "ITEM-1", "itemData" : { "author" : [ { "dropping-particle" : "", "family" : "Pawson", "given" : "Ray", "non-dropping-particle" : "", "parse-names" : false, "suffix" : "" }, { "dropping-particle" : "", "family" : "Greenhaigh", "given" : "Trisha", "non-dropping-particle" : "", "parse-names" : false, "suffix" : "" }, { "dropping-particle" : "", "family" : "Harvey", "given" : "Gill", "non-dropping-particle" : "", "parse-names" : false, "suffix" : "" }, { "dropping-particle" : "", "family" : "Walshe", "given" : "Kieran", "non-dropping-particle" : "", "parse-names" : false, "suffix" : "" } ], "container-title" : "Journal of health services research &amp; policy", "id" : "ITEM-1", "issue" : "1", "issued" : { "date-parts" : [ [ "2005" ] ] }, "page" : "21-34", "title" : "Realist review - a new method of systematic review designed for complex policy interventions", "type" : "article-journal", "volume" : "10" }, "uris" : [ "http://www.mendeley.com/documents/?uuid=912bfcb3-1291-4934-a0d2-409e7a8a3c44" ] } ], "mendeley" : { "formattedCitation" : "&lt;sup&gt;51&lt;/sup&gt;", "plainTextFormattedCitation" : "51", "previouslyFormattedCitation" : "&lt;sup&gt;50&lt;/sup&gt;" }, "properties" : { "noteIndex" : 0 }, "schema" : "https://github.com/citation-style-language/schema/raw/master/csl-citation.json" }</w:instrText>
      </w:r>
      <w:r w:rsidR="002B0012">
        <w:rPr>
          <w:rFonts w:ascii="Calibri" w:eastAsia="Calibri" w:hAnsi="Calibri" w:cs="Calibri"/>
        </w:rPr>
        <w:fldChar w:fldCharType="separate"/>
      </w:r>
      <w:r w:rsidR="00745665" w:rsidRPr="00745665">
        <w:rPr>
          <w:rFonts w:ascii="Calibri" w:eastAsia="Calibri" w:hAnsi="Calibri" w:cs="Calibri"/>
          <w:noProof/>
          <w:vertAlign w:val="superscript"/>
        </w:rPr>
        <w:t>51</w:t>
      </w:r>
      <w:r w:rsidR="002B0012">
        <w:rPr>
          <w:rFonts w:ascii="Calibri" w:eastAsia="Calibri" w:hAnsi="Calibri" w:cs="Calibri"/>
        </w:rPr>
        <w:fldChar w:fldCharType="end"/>
      </w:r>
      <w:r w:rsidR="002B0012">
        <w:rPr>
          <w:rFonts w:ascii="Calibri" w:eastAsia="Calibri" w:hAnsi="Calibri" w:cs="Calibri"/>
        </w:rPr>
        <w:t xml:space="preserve">. </w:t>
      </w:r>
      <w:r w:rsidR="00E2030E">
        <w:rPr>
          <w:rFonts w:ascii="Calibri" w:eastAsia="Calibri" w:hAnsi="Calibri" w:cs="Calibri"/>
        </w:rPr>
        <w:t>C</w:t>
      </w:r>
      <w:r w:rsidR="003C71AA">
        <w:rPr>
          <w:rFonts w:ascii="Calibri" w:eastAsia="Calibri" w:hAnsi="Calibri" w:cs="Calibri"/>
        </w:rPr>
        <w:t>ase studies have a central role in uncovering the</w:t>
      </w:r>
      <w:r w:rsidR="00E2030E">
        <w:rPr>
          <w:rFonts w:ascii="Calibri" w:eastAsia="Calibri" w:hAnsi="Calibri" w:cs="Calibri"/>
        </w:rPr>
        <w:t>se</w:t>
      </w:r>
      <w:r w:rsidR="003C71AA">
        <w:rPr>
          <w:rFonts w:ascii="Calibri" w:eastAsia="Calibri" w:hAnsi="Calibri" w:cs="Calibri"/>
        </w:rPr>
        <w:t xml:space="preserve"> </w:t>
      </w:r>
      <w:r w:rsidR="00E2030E">
        <w:rPr>
          <w:rFonts w:ascii="Calibri" w:eastAsia="Calibri" w:hAnsi="Calibri" w:cs="Calibri"/>
        </w:rPr>
        <w:t xml:space="preserve">contextual </w:t>
      </w:r>
      <w:r w:rsidR="003C71AA">
        <w:rPr>
          <w:rFonts w:ascii="Calibri" w:eastAsia="Calibri" w:hAnsi="Calibri" w:cs="Calibri"/>
        </w:rPr>
        <w:t>conditions</w:t>
      </w:r>
      <w:r w:rsidR="00E2030E">
        <w:rPr>
          <w:rFonts w:ascii="Calibri" w:eastAsia="Calibri" w:hAnsi="Calibri" w:cs="Calibri"/>
        </w:rPr>
        <w:t>, but</w:t>
      </w:r>
      <w:r w:rsidR="003C71AA">
        <w:rPr>
          <w:rFonts w:ascii="Calibri" w:eastAsia="Calibri" w:hAnsi="Calibri" w:cs="Calibri"/>
        </w:rPr>
        <w:t xml:space="preserve"> the current state of the literature in terms of city coverage, topic scope, and progress on comparative studies and systematic reviews is basically unknown. Nor has there been </w:t>
      </w:r>
      <w:r w:rsidR="00AC7706">
        <w:rPr>
          <w:rFonts w:ascii="Calibri" w:eastAsia="Calibri" w:hAnsi="Calibri" w:cs="Calibri"/>
        </w:rPr>
        <w:t>adequate</w:t>
      </w:r>
      <w:r w:rsidR="003C71AA">
        <w:rPr>
          <w:rFonts w:ascii="Calibri" w:eastAsia="Calibri" w:hAnsi="Calibri" w:cs="Calibri"/>
        </w:rPr>
        <w:t xml:space="preserve"> </w:t>
      </w:r>
      <w:r w:rsidR="00E2030E">
        <w:rPr>
          <w:rFonts w:ascii="Calibri" w:eastAsia="Calibri" w:hAnsi="Calibri" w:cs="Calibri"/>
        </w:rPr>
        <w:t>discussion of</w:t>
      </w:r>
      <w:r w:rsidR="003C71AA">
        <w:rPr>
          <w:rFonts w:ascii="Calibri" w:eastAsia="Calibri" w:hAnsi="Calibri" w:cs="Calibri"/>
        </w:rPr>
        <w:t xml:space="preserve"> </w:t>
      </w:r>
      <w:r w:rsidR="00AC7706">
        <w:rPr>
          <w:rFonts w:ascii="Calibri" w:eastAsia="Calibri" w:hAnsi="Calibri" w:cs="Calibri"/>
        </w:rPr>
        <w:t xml:space="preserve">how </w:t>
      </w:r>
      <w:r w:rsidR="003C71AA">
        <w:rPr>
          <w:rFonts w:ascii="Calibri" w:eastAsia="Calibri" w:hAnsi="Calibri" w:cs="Calibri"/>
        </w:rPr>
        <w:t xml:space="preserve">to learn from </w:t>
      </w:r>
      <w:r w:rsidR="00AC7706">
        <w:rPr>
          <w:rFonts w:ascii="Calibri" w:eastAsia="Calibri" w:hAnsi="Calibri" w:cs="Calibri"/>
        </w:rPr>
        <w:t xml:space="preserve">and utilise </w:t>
      </w:r>
      <w:r w:rsidR="008E527D">
        <w:rPr>
          <w:rFonts w:ascii="Calibri" w:eastAsia="Calibri" w:hAnsi="Calibri" w:cs="Calibri"/>
        </w:rPr>
        <w:t xml:space="preserve">current and future </w:t>
      </w:r>
      <w:r w:rsidR="003C71AA">
        <w:rPr>
          <w:rFonts w:ascii="Calibri" w:eastAsia="Calibri" w:hAnsi="Calibri" w:cs="Calibri"/>
        </w:rPr>
        <w:t>case studies</w:t>
      </w:r>
      <w:r w:rsidR="00D32D9F">
        <w:rPr>
          <w:rFonts w:ascii="Calibri" w:eastAsia="Calibri" w:hAnsi="Calibri" w:cs="Calibri"/>
        </w:rPr>
        <w:t xml:space="preserve">. </w:t>
      </w:r>
      <w:r w:rsidR="003C71AA">
        <w:rPr>
          <w:rFonts w:ascii="Calibri" w:eastAsia="Calibri" w:hAnsi="Calibri" w:cs="Calibri"/>
        </w:rPr>
        <w:t xml:space="preserve">In this perspective we address these issues </w:t>
      </w:r>
      <w:r w:rsidR="00D32D9F">
        <w:rPr>
          <w:rFonts w:ascii="Calibri" w:eastAsia="Calibri" w:hAnsi="Calibri" w:cs="Calibri"/>
        </w:rPr>
        <w:t>and suggest ways forward.</w:t>
      </w:r>
    </w:p>
    <w:p w14:paraId="305010CC" w14:textId="321E5E15" w:rsidR="00A9004C" w:rsidRDefault="00A9004C" w:rsidP="005843B7">
      <w:pPr>
        <w:spacing w:line="480" w:lineRule="auto"/>
        <w:rPr>
          <w:rFonts w:ascii="Calibri" w:eastAsia="Calibri" w:hAnsi="Calibri" w:cs="Calibri"/>
        </w:rPr>
      </w:pPr>
      <w:ins w:id="44" w:author="William Lamb" w:date="2018-06-20T11:13:00Z">
        <w:r>
          <w:rPr>
            <w:rFonts w:ascii="Calibri" w:eastAsia="Calibri" w:hAnsi="Calibri" w:cs="Calibri"/>
          </w:rPr>
          <w:t xml:space="preserve">There is a wealth of case study evidence available. </w:t>
        </w:r>
      </w:ins>
      <w:ins w:id="45" w:author="William Lamb" w:date="2018-06-20T11:14:00Z">
        <w:r>
          <w:rPr>
            <w:rFonts w:ascii="Calibri" w:eastAsia="Calibri" w:hAnsi="Calibri" w:cs="Calibri"/>
          </w:rPr>
          <w:t xml:space="preserve">Largely uncovered. </w:t>
        </w:r>
      </w:ins>
      <w:ins w:id="46" w:author="William Lamb" w:date="2018-06-20T11:15:00Z">
        <w:r>
          <w:rPr>
            <w:rFonts w:ascii="Calibri" w:eastAsia="Calibri" w:hAnsi="Calibri" w:cs="Calibri"/>
          </w:rPr>
          <w:t>Need new methods – we use computer assisted methods to provide a comprehensive overview of the available evidence in the peer reviewed literature.</w:t>
        </w:r>
      </w:ins>
    </w:p>
    <w:p w14:paraId="4F821F0E" w14:textId="23D3B4D6" w:rsidR="000A0BB2" w:rsidRDefault="00A9004C" w:rsidP="003F6172">
      <w:pPr>
        <w:spacing w:line="480" w:lineRule="auto"/>
        <w:rPr>
          <w:rFonts w:ascii="Calibri" w:eastAsia="Calibri" w:hAnsi="Calibri" w:cs="Calibri"/>
        </w:rPr>
      </w:pPr>
      <w:ins w:id="47" w:author="William Lamb" w:date="2018-06-20T11:11:00Z">
        <w:r>
          <w:rPr>
            <w:rFonts w:ascii="Calibri" w:eastAsia="Calibri" w:hAnsi="Calibri" w:cs="Calibri"/>
          </w:rPr>
          <w:t xml:space="preserve">(these are results, when we actually look). </w:t>
        </w:r>
      </w:ins>
      <w:del w:id="48" w:author="William Lamb" w:date="2018-06-20T11:16:00Z">
        <w:r w:rsidR="00E94E7A" w:rsidDel="00A9004C">
          <w:rPr>
            <w:rFonts w:ascii="Calibri" w:eastAsia="Calibri" w:hAnsi="Calibri" w:cs="Calibri"/>
          </w:rPr>
          <w:delText>Our analysis highlights t</w:delText>
        </w:r>
        <w:r w:rsidR="00064E70" w:rsidDel="00A9004C">
          <w:rPr>
            <w:rFonts w:ascii="Calibri" w:eastAsia="Calibri" w:hAnsi="Calibri" w:cs="Calibri"/>
          </w:rPr>
          <w:delText xml:space="preserve">hree </w:delText>
        </w:r>
        <w:r w:rsidR="00E94E7A" w:rsidDel="00A9004C">
          <w:rPr>
            <w:rFonts w:ascii="Calibri" w:eastAsia="Calibri" w:hAnsi="Calibri" w:cs="Calibri"/>
          </w:rPr>
          <w:delText xml:space="preserve">basic problems that </w:delText>
        </w:r>
        <w:commentRangeStart w:id="49"/>
        <w:commentRangeStart w:id="50"/>
        <w:r w:rsidR="008A43D2" w:rsidDel="00A9004C">
          <w:rPr>
            <w:rFonts w:ascii="Calibri" w:eastAsia="Calibri" w:hAnsi="Calibri" w:cs="Calibri"/>
          </w:rPr>
          <w:delText>hinder</w:delText>
        </w:r>
        <w:r w:rsidR="005A61F8" w:rsidDel="00A9004C">
          <w:rPr>
            <w:rFonts w:ascii="Calibri" w:eastAsia="Calibri" w:hAnsi="Calibri" w:cs="Calibri"/>
          </w:rPr>
          <w:delText xml:space="preserve"> learning</w:delText>
        </w:r>
        <w:commentRangeEnd w:id="49"/>
        <w:r w:rsidR="00ED6239" w:rsidDel="00A9004C">
          <w:rPr>
            <w:rStyle w:val="CommentReference"/>
          </w:rPr>
          <w:commentReference w:id="49"/>
        </w:r>
        <w:commentRangeEnd w:id="50"/>
        <w:r w:rsidR="00D66DCB" w:rsidDel="00A9004C">
          <w:rPr>
            <w:rStyle w:val="CommentReference"/>
          </w:rPr>
          <w:commentReference w:id="50"/>
        </w:r>
        <w:r w:rsidR="005A61F8" w:rsidDel="00A9004C">
          <w:rPr>
            <w:rFonts w:ascii="Calibri" w:eastAsia="Calibri" w:hAnsi="Calibri" w:cs="Calibri"/>
          </w:rPr>
          <w:delText xml:space="preserve"> </w:delText>
        </w:r>
        <w:r w:rsidR="003C71AA" w:rsidDel="00A9004C">
          <w:rPr>
            <w:rFonts w:ascii="Calibri" w:eastAsia="Calibri" w:hAnsi="Calibri" w:cs="Calibri"/>
          </w:rPr>
          <w:delText>from urban cases</w:delText>
        </w:r>
        <w:r w:rsidR="005A61F8" w:rsidDel="00A9004C">
          <w:rPr>
            <w:rFonts w:ascii="Calibri" w:eastAsia="Calibri" w:hAnsi="Calibri" w:cs="Calibri"/>
          </w:rPr>
          <w:delText>.</w:delText>
        </w:r>
        <w:r w:rsidR="00206897" w:rsidDel="00A9004C">
          <w:rPr>
            <w:rFonts w:ascii="Calibri" w:eastAsia="Calibri" w:hAnsi="Calibri" w:cs="Calibri"/>
          </w:rPr>
          <w:delText xml:space="preserve"> </w:delText>
        </w:r>
      </w:del>
      <w:r w:rsidR="00206897">
        <w:rPr>
          <w:rFonts w:ascii="Calibri" w:eastAsia="Calibri" w:hAnsi="Calibri" w:cs="Calibri"/>
        </w:rPr>
        <w:t>(1) A substantial and unwarranted bias</w:t>
      </w:r>
      <w:r w:rsidR="000A0BB2">
        <w:rPr>
          <w:rFonts w:ascii="Calibri" w:eastAsia="Calibri" w:hAnsi="Calibri" w:cs="Calibri"/>
        </w:rPr>
        <w:t xml:space="preserve"> exists towards studies on large cities </w:t>
      </w:r>
      <w:r w:rsidR="00206897">
        <w:rPr>
          <w:rFonts w:ascii="Calibri" w:eastAsia="Calibri" w:hAnsi="Calibri" w:cs="Calibri"/>
        </w:rPr>
        <w:t xml:space="preserve">and </w:t>
      </w:r>
      <w:r w:rsidR="008A43D2">
        <w:rPr>
          <w:rFonts w:ascii="Calibri" w:eastAsia="Calibri" w:hAnsi="Calibri" w:cs="Calibri"/>
        </w:rPr>
        <w:t xml:space="preserve">those </w:t>
      </w:r>
      <w:r w:rsidR="00206897">
        <w:rPr>
          <w:rFonts w:ascii="Calibri" w:eastAsia="Calibri" w:hAnsi="Calibri" w:cs="Calibri"/>
        </w:rPr>
        <w:t>situated in the global North</w:t>
      </w:r>
      <w:r w:rsidR="007E29F7">
        <w:rPr>
          <w:rFonts w:ascii="Calibri" w:eastAsia="Calibri" w:hAnsi="Calibri" w:cs="Calibri"/>
        </w:rPr>
        <w:t xml:space="preserve">. </w:t>
      </w:r>
      <w:r w:rsidR="00064E70">
        <w:rPr>
          <w:rFonts w:ascii="Calibri" w:eastAsia="Calibri" w:hAnsi="Calibri" w:cs="Calibri"/>
        </w:rPr>
        <w:t>In contrast, o</w:t>
      </w:r>
      <w:r w:rsidR="007E29F7">
        <w:rPr>
          <w:rFonts w:ascii="Calibri" w:eastAsia="Calibri" w:hAnsi="Calibri" w:cs="Calibri"/>
        </w:rPr>
        <w:t>nly a handful of s</w:t>
      </w:r>
      <w:r w:rsidR="001C3DFA">
        <w:rPr>
          <w:rFonts w:ascii="Calibri" w:eastAsia="Calibri" w:hAnsi="Calibri" w:cs="Calibri"/>
        </w:rPr>
        <w:t>tudies exist on African cities</w:t>
      </w:r>
      <w:r w:rsidR="00064E70">
        <w:rPr>
          <w:rFonts w:ascii="Calibri" w:eastAsia="Calibri" w:hAnsi="Calibri" w:cs="Calibri"/>
        </w:rPr>
        <w:t xml:space="preserve"> and smaller agglomerations in Asia – where the majority of current and future urban growth will take place. (2) The topic space is dominated by demand-side measures, but shows strong regional biases. Cases in Africa </w:t>
      </w:r>
      <w:r w:rsidR="001C3DFA">
        <w:rPr>
          <w:rFonts w:ascii="Calibri" w:eastAsia="Calibri" w:hAnsi="Calibri" w:cs="Calibri"/>
        </w:rPr>
        <w:t xml:space="preserve">emphasise adaptation </w:t>
      </w:r>
      <w:r w:rsidR="00E94E7A">
        <w:rPr>
          <w:rFonts w:ascii="Calibri" w:eastAsia="Calibri" w:hAnsi="Calibri" w:cs="Calibri"/>
        </w:rPr>
        <w:t>and fail to provide evidence on upcoming issues of urban form and infrastructure build-out</w:t>
      </w:r>
      <w:r w:rsidR="00644CC2">
        <w:rPr>
          <w:rFonts w:ascii="Calibri" w:eastAsia="Calibri" w:hAnsi="Calibri" w:cs="Calibri"/>
        </w:rPr>
        <w:t>.</w:t>
      </w:r>
      <w:r w:rsidR="008A43D2">
        <w:rPr>
          <w:rFonts w:ascii="Calibri" w:eastAsia="Calibri" w:hAnsi="Calibri" w:cs="Calibri"/>
        </w:rPr>
        <w:t xml:space="preserve"> </w:t>
      </w:r>
      <w:r w:rsidR="00644CC2">
        <w:rPr>
          <w:rFonts w:ascii="Calibri" w:eastAsia="Calibri" w:hAnsi="Calibri" w:cs="Calibri"/>
        </w:rPr>
        <w:t>T</w:t>
      </w:r>
      <w:r w:rsidR="001C3DFA">
        <w:rPr>
          <w:rFonts w:ascii="Calibri" w:eastAsia="Calibri" w:hAnsi="Calibri" w:cs="Calibri"/>
        </w:rPr>
        <w:t xml:space="preserve">he literature on Asian cities is strongly focused on emissions accounting and </w:t>
      </w:r>
      <w:r w:rsidR="00644CC2">
        <w:rPr>
          <w:rFonts w:ascii="Calibri" w:eastAsia="Calibri" w:hAnsi="Calibri" w:cs="Calibri"/>
        </w:rPr>
        <w:t>needs to explicitly address governance</w:t>
      </w:r>
      <w:r w:rsidR="001C3DFA">
        <w:rPr>
          <w:rFonts w:ascii="Calibri" w:eastAsia="Calibri" w:hAnsi="Calibri" w:cs="Calibri"/>
        </w:rPr>
        <w:t xml:space="preserve"> and sustainability issues. (</w:t>
      </w:r>
      <w:r w:rsidR="008A43D2">
        <w:rPr>
          <w:rFonts w:ascii="Calibri" w:eastAsia="Calibri" w:hAnsi="Calibri" w:cs="Calibri"/>
        </w:rPr>
        <w:t>3</w:t>
      </w:r>
      <w:r w:rsidR="001C3DFA">
        <w:rPr>
          <w:rFonts w:ascii="Calibri" w:eastAsia="Calibri" w:hAnsi="Calibri" w:cs="Calibri"/>
        </w:rPr>
        <w:t>) T</w:t>
      </w:r>
      <w:r w:rsidR="00696718">
        <w:rPr>
          <w:rFonts w:ascii="Calibri" w:eastAsia="Calibri" w:hAnsi="Calibri" w:cs="Calibri"/>
        </w:rPr>
        <w:t>he existing comparative research lacks international scope and tends to be under-justified on conceptual grounds</w:t>
      </w:r>
      <w:r w:rsidR="008A43D2">
        <w:rPr>
          <w:rFonts w:ascii="Calibri" w:eastAsia="Calibri" w:hAnsi="Calibri" w:cs="Calibri"/>
        </w:rPr>
        <w:t>. In addition, f</w:t>
      </w:r>
      <w:r w:rsidR="003C71AA">
        <w:rPr>
          <w:rFonts w:ascii="Calibri" w:eastAsia="Calibri" w:hAnsi="Calibri" w:cs="Calibri"/>
        </w:rPr>
        <w:t>ew attempts</w:t>
      </w:r>
      <w:r w:rsidR="00696718">
        <w:rPr>
          <w:rFonts w:ascii="Calibri" w:eastAsia="Calibri" w:hAnsi="Calibri" w:cs="Calibri"/>
        </w:rPr>
        <w:t xml:space="preserve"> have been made </w:t>
      </w:r>
      <w:r w:rsidR="003C71AA">
        <w:rPr>
          <w:rFonts w:ascii="Calibri" w:eastAsia="Calibri" w:hAnsi="Calibri" w:cs="Calibri"/>
        </w:rPr>
        <w:t>to</w:t>
      </w:r>
      <w:r w:rsidR="00696718">
        <w:rPr>
          <w:rFonts w:ascii="Calibri" w:eastAsia="Calibri" w:hAnsi="Calibri" w:cs="Calibri"/>
        </w:rPr>
        <w:t xml:space="preserve"> systematically </w:t>
      </w:r>
      <w:r w:rsidR="003C71AA">
        <w:rPr>
          <w:rFonts w:ascii="Calibri" w:eastAsia="Calibri" w:hAnsi="Calibri" w:cs="Calibri"/>
        </w:rPr>
        <w:t>review</w:t>
      </w:r>
      <w:r w:rsidR="00696718">
        <w:rPr>
          <w:rFonts w:ascii="Calibri" w:eastAsia="Calibri" w:hAnsi="Calibri" w:cs="Calibri"/>
        </w:rPr>
        <w:t xml:space="preserve"> urban case study research.</w:t>
      </w:r>
    </w:p>
    <w:p w14:paraId="2B7C90A6" w14:textId="436F5308" w:rsidR="003976BB" w:rsidRDefault="001B3F48" w:rsidP="0072400C">
      <w:pPr>
        <w:spacing w:line="480" w:lineRule="auto"/>
        <w:rPr>
          <w:rFonts w:ascii="Calibri" w:eastAsia="Calibri" w:hAnsi="Calibri" w:cs="Calibri"/>
        </w:rPr>
      </w:pPr>
      <w:r>
        <w:rPr>
          <w:rFonts w:ascii="Calibri" w:eastAsia="Calibri" w:hAnsi="Calibri" w:cs="Calibri"/>
        </w:rPr>
        <w:lastRenderedPageBreak/>
        <w:t xml:space="preserve">These issues require </w:t>
      </w:r>
      <w:r w:rsidR="00E94E7A">
        <w:rPr>
          <w:rFonts w:ascii="Calibri" w:eastAsia="Calibri" w:hAnsi="Calibri" w:cs="Calibri"/>
        </w:rPr>
        <w:t>a shift</w:t>
      </w:r>
      <w:r>
        <w:rPr>
          <w:rFonts w:ascii="Calibri" w:eastAsia="Calibri" w:hAnsi="Calibri" w:cs="Calibri"/>
        </w:rPr>
        <w:t xml:space="preserve"> in focus, including a diversification of contexts and topics. </w:t>
      </w:r>
      <w:r w:rsidR="003976BB">
        <w:rPr>
          <w:rFonts w:ascii="Calibri" w:eastAsia="Calibri" w:hAnsi="Calibri" w:cs="Calibri"/>
        </w:rPr>
        <w:t>Locating research efforts</w:t>
      </w:r>
      <w:r w:rsidR="008A43D2">
        <w:rPr>
          <w:rFonts w:ascii="Calibri" w:eastAsia="Calibri" w:hAnsi="Calibri" w:cs="Calibri"/>
        </w:rPr>
        <w:t>,</w:t>
      </w:r>
      <w:r w:rsidR="003976BB">
        <w:rPr>
          <w:rFonts w:ascii="Calibri" w:eastAsia="Calibri" w:hAnsi="Calibri" w:cs="Calibri"/>
        </w:rPr>
        <w:t xml:space="preserve"> stakeholder engagement and policy advocacy in </w:t>
      </w:r>
      <w:r w:rsidR="00E2030E">
        <w:rPr>
          <w:rFonts w:ascii="Calibri" w:eastAsia="Calibri" w:hAnsi="Calibri" w:cs="Calibri"/>
        </w:rPr>
        <w:t xml:space="preserve">growing cities and developing </w:t>
      </w:r>
      <w:r w:rsidR="003976BB">
        <w:rPr>
          <w:rFonts w:ascii="Calibri" w:eastAsia="Calibri" w:hAnsi="Calibri" w:cs="Calibri"/>
        </w:rPr>
        <w:t xml:space="preserve">regions will be instrumental to avoiding lock-in and realising compact, low-carbon urban forms that can tackle the coming mitigation challenge </w:t>
      </w:r>
      <w:r w:rsidR="003976BB">
        <w:rPr>
          <w:rFonts w:ascii="Calibri" w:eastAsia="Calibri" w:hAnsi="Calibri" w:cs="Calibri"/>
        </w:rPr>
        <w:fldChar w:fldCharType="begin" w:fldLock="1"/>
      </w:r>
      <w:r w:rsidR="00745665">
        <w:rPr>
          <w:rFonts w:ascii="Calibri" w:eastAsia="Calibri" w:hAnsi="Calibri" w:cs="Calibri"/>
        </w:rPr>
        <w:instrText>ADDIN CSL_CITATION { "citationItems" : [ { "id" : "ITEM-1", "itemData" : { "DOI" : "10.1017/CBO9781107415416.018", "ISBN" : "978-1-107-65481-5; 978-1-107-05821-7", "abstract" : "Seto K.C., S. Dhakal, A. Bigio, H. Blanco, G.C. Delgado, D. Dewar, L. Huang, A. Inaba, A. Kansal, S. Lwasa, J.E. McMahon, D.B. M\u00fcller, J. Murakami, H. Nagendra, and A. Ramaswami, 2014: Human Settlements, Infrastructure and Spatial Planning. In: Climate Change 2014: Mitigation of Climate Change. Contribution of Working Group III to the Fifth Assessment Report of the Intergovernmental Panel on Climate Change [Edenhofer, O., R. Pichs-Madruga, Y. Sokona, E. Farahani, S. Kadner, K. Seyboth, A. Adler, I. Baum, S. Brunner, P. Eickemeier, B. Kriemann, J. Savolainen, S. Schl\u00f6mer, C. von Stechow, T. Zwickel and J.C. Minx (eds.)]. Cambridge University Press, Cambridge, United Kingdom and New York, NY, USA.", "author" : [ { "dropping-particle" : "", "family" : "Karen C.", "given" : "Seto", "non-dropping-particle" : "", "parse-names" : false, "suffix" : "" }, { "dropping-particle" : "", "family" : "Dhakal", "given" : "Shobhakar", "non-dropping-particle" : "", "parse-names" : false, "suffix" : "" }, { "dropping-particle" : "", "family" : "Bigio", "given" : "Anthony", "non-dropping-particle" : "", "parse-names" : false, "suffix" : "" }, { "dropping-particle" : "", "family" : "Blanco", "given" : "Hilda", "non-dropping-particle" : "", "parse-names" : false, "suffix" : "" }, { "dropping-particle" : "", "family" : "Delgado", "given" : "Gian Carlo", "non-dropping-particle" : "", "parse-names" : false, "suffix" : "" }, { "dropping-particle" : "", "family" : "Dewar", "given" : "David", "non-dropping-particle" : "", "parse-names" : false, "suffix" : "" }, { "dropping-particle" : "", "family" : "Huang", "given" : "Luxin", "non-dropping-particle" : "", "parse-names" : false, "suffix" : "" }, { "dropping-particle" : "", "family" : "Inaba", "given" : "Atshushi", "non-dropping-particle" : "", "parse-names" : false, "suffix" : "" }, { "dropping-particle" : "", "family" : "Kansal", "given" : "Arun", "non-dropping-particle" : "", "parse-names" : false, "suffix" : "" }, { "dropping-particle" : "", "family" : "Lwasa", "given" : "Shuaib", "non-dropping-particle" : "", "parse-names" : false, "suffix" : "" }, { "dropping-particle" : "", "family" : "McMahon", "given" : "James", "non-dropping-particle" : "", "parse-names" : false, "suffix" : "" }, { "dropping-particle" : "", "family" : "M\u00fcller", "given" : "Daniel B.", "non-dropping-particle" : "", "parse-names" : false, "suffix" : "" }, { "dropping-particle" : "", "family" : "Murakami", "given" : "Jin", "non-dropping-particle" : "", "parse-names" : false, "suffix" : "" }, { "dropping-particle" : "", "family" : "Nagendra", "given" : "Harini", "non-dropping-particle" : "", "parse-names" : false, "suffix" : "" }, { "dropping-particle" : "", "family" : "Ramaswami", "given" : "Anu", "non-dropping-particle" : "", "parse-names" : false, "suffix" : "" } ], "chapter-number" : "12", "container-title" : "Climate Change 2014: Mitigation of Climate Change. Contribution of Working Group III to the Fifth Assessment Report of the Intergovernmental Panel on Climate Change", "id" : "ITEM-1", "issued" : { "date-parts" : [ [ "2014" ] ] }, "page" : "923-1000", "publisher" : "Cambridge University Press", "publisher-place" : "Cambridge, United Kingdom and New York, NY, USA", "title" : "Human Settlements, Infrastructure, and Spatial Planning", "type" : "chapter" }, "uris" : [ "http://www.mendeley.com/documents/?uuid=c6d2c9b1-0677-4b12-8ebb-5b14670b5e7c" ] }, { "id" : "ITEM-2", "itemData" : { "DOI" : "10.1038/nclimate3169", "ISSN" : "1758-678X", "author" : [ { "dropping-particle" : "", "family" : "Creutzig", "given" : "Felix", "non-dropping-particle" : "", "parse-names" : false, "suffix" : "" }, { "dropping-particle" : "", "family" : "Agoston", "given" : "Peter", "non-dropping-particle" : "", "parse-names" : false, "suffix" : "" }, { "dropping-particle" : "", "family" : "Minx", "given" : "Jan C.", "non-dropping-particle" : "", "parse-names" : false, "suffix" : "" }, { "dropping-particle" : "", "family" : "Canadell", "given" : "Josep G.", "non-dropping-particle" : "", "parse-names" : false, "suffix" : "" }, { "dropping-particle" : "", "family" : "Andrew", "given" : "Robbie M.", "non-dropping-particle" : "", "parse-names" : false, "suffix" : "" }, { "dropping-particle" : "Le", "family" : "Qu\u00e9r\u00e9", "given" : "Corinne", "non-dropping-particle" : "", "parse-names" : false, "suffix" : "" }, { "dropping-particle" : "", "family" : "Peters", "given" : "Glen P.", "non-dropping-particle" : "", "parse-names" : false, "suffix" : "" }, { "dropping-particle" : "", "family" : "Sharifi", "given" : "Ayyoob", "non-dropping-particle" : "", "parse-names" : false, "suffix" : "" }, { "dropping-particle" : "", "family" : "Yamagata", "given" : "Yoshiki", "non-dropping-particle" : "", "parse-names" : false, "suffix" : "" }, { "dropping-particle" : "", "family" : "Dhakal", "given" : "Shobhakar", "non-dropping-particle" : "", "parse-names" : false, "suffix" : "" } ], "container-title" : "Nature Climate Change", "id" : "ITEM-2", "issue" : "12", "issued" : { "date-parts" : [ [ "2016" ] ] }, "page" : "1054", "publisher" : "Nature Publishing Group", "title" : "Urban infrastructure choices structure climate solutions", "type" : "article-journal", "volume" : "6" }, "uris" : [ "http://www.mendeley.com/documents/?uuid=6fc574a6-f3d9-4225-9eea-4da080b3c100" ] } ], "mendeley" : { "formattedCitation" : "&lt;sup&gt;12,38&lt;/sup&gt;", "plainTextFormattedCitation" : "12,38", "previouslyFormattedCitation" : "&lt;sup&gt;12,38&lt;/sup&gt;" }, "properties" : { "noteIndex" : 0 }, "schema" : "https://github.com/citation-style-language/schema/raw/master/csl-citation.json" }</w:instrText>
      </w:r>
      <w:r w:rsidR="003976BB">
        <w:rPr>
          <w:rFonts w:ascii="Calibri" w:eastAsia="Calibri" w:hAnsi="Calibri" w:cs="Calibri"/>
        </w:rPr>
        <w:fldChar w:fldCharType="separate"/>
      </w:r>
      <w:r w:rsidR="00745665" w:rsidRPr="00745665">
        <w:rPr>
          <w:rFonts w:ascii="Calibri" w:eastAsia="Calibri" w:hAnsi="Calibri" w:cs="Calibri"/>
          <w:noProof/>
          <w:vertAlign w:val="superscript"/>
        </w:rPr>
        <w:t>12,38</w:t>
      </w:r>
      <w:r w:rsidR="003976BB">
        <w:rPr>
          <w:rFonts w:ascii="Calibri" w:eastAsia="Calibri" w:hAnsi="Calibri" w:cs="Calibri"/>
        </w:rPr>
        <w:fldChar w:fldCharType="end"/>
      </w:r>
      <w:r w:rsidR="003976BB">
        <w:rPr>
          <w:rFonts w:ascii="Calibri" w:eastAsia="Calibri" w:hAnsi="Calibri" w:cs="Calibri"/>
        </w:rPr>
        <w:t xml:space="preserve">. Doing so would resonate with calls to develop global urban solutions and ‘leave no city behind’ in scientific assessments </w:t>
      </w:r>
      <w:r w:rsidR="003976BB">
        <w:rPr>
          <w:rFonts w:ascii="Calibri" w:eastAsia="Calibri" w:hAnsi="Calibri" w:cs="Calibri"/>
        </w:rPr>
        <w:fldChar w:fldCharType="begin" w:fldLock="1"/>
      </w:r>
      <w:r w:rsidR="00745665">
        <w:rPr>
          <w:rFonts w:ascii="Calibri" w:eastAsia="Calibri" w:hAnsi="Calibri" w:cs="Calibri"/>
        </w:rPr>
        <w:instrText>ADDIN CSL_CITATION { "citationItems" : [ { "id" : "ITEM-1", "itemData" : { "DOI" : "10.1038/s41893-017-0013-9", "ISSN" : "2398-9629", "abstract" : "The study of cities needs to become more than the sum of its parts. An international Expert Panel investigates why, and how.", "author" : [ { "dropping-particle" : "", "family" : "Acuto", "given" : "Michele", "non-dropping-particle" : "", "parse-names" : false, "suffix" : "" }, { "dropping-particle" : "", "family" : "Parnell", "given" : "Susan", "non-dropping-particle" : "", "parse-names" : false, "suffix" : "" }, { "dropping-particle" : "", "family" : "Seto", "given" : "Karen C.", "non-dropping-particle" : "", "parse-names" : false, "suffix" : "" } ], "container-title" : "Nature Sustainability", "id" : "ITEM-1", "issue" : "1", "issued" : { "date-parts" : [ [ "2018" ] ] }, "page" : "2-4", "publisher" : "Springer US", "title" : "Building a global urban science", "type" : "article-journal", "volume" : "1" }, "uris" : [ "http://www.mendeley.com/documents/?uuid=ce973be5-b6f2-41f3-a95d-94ef009d62bd" ] }, { "id" : "ITEM-2", "itemData" : { "ISSN" : "0028-0836", "author" : [ { "dropping-particle" : "", "family" : "McPhearson", "given" : "T.", "non-dropping-particle" : "", "parse-names" : false, "suffix" : "" }, { "dropping-particle" : "", "family" : "Parnell", "given" : "S.", "non-dropping-particle" : "", "parse-names" : false, "suffix" : "" }, { "dropping-particle" : "", "family" : "Simon", "given" : "D.", "non-dropping-particle" : "", "parse-names" : false, "suffix" : "" }, { "dropping-particle" : "", "family" : "Gaffney", "given" : "O.", "non-dropping-particle" : "", "parse-names" : false, "suffix" : "" }, { "dropping-particle" : "", "family" : "Elmqvist", "given" : "T.", "non-dropping-particle" : "", "parse-names" : false, "suffix" : "" }, { "dropping-particle" : "", "family" : "Bai", "given" : "X.", "non-dropping-particle" : "", "parse-names" : false, "suffix" : "" }, { "dropping-particle" : "", "family" : "Roberts", "given" : "D.", "non-dropping-particle" : "", "parse-names" : false, "suffix" : "" }, { "dropping-particle" : "", "family" : "Revi", "given" : "A.", "non-dropping-particle" : "", "parse-names" : false, "suffix" : "" } ], "container-title" : "Nature", "id" : "ITEM-2", "issue" : "7624", "issued" : { "date-parts" : [ [ "2016" ] ] }, "page" : "165-166", "title" : "Scientists must have a say in the future of cities", "type" : "article-journal", "volume" : "538" }, "uris" : [ "http://www.mendeley.com/documents/?uuid=d2a05d32-b89a-46a4-9326-b844dbe994a8" ] }, { "id" : "ITEM-3", "itemData" : { "DOI" : "10.1126/science.aag1385", "ISBN" : "1095-9203 (Electronic)\\r0036-8075 (Linking)", "ISSN" : "10959203", "PMID" : "27199390", "abstract" : "Close to 4 billion people live in cities. As the driver of environmental challenges, accounting for nearly 70% of the world's carbon emissions, and as sites of critical social disparities, with 863 million dwellers now living in slums, urban settlements are at the heart of global change. This momentum is unlikely to disappear, as approximately 70 million more people will move to cities by the end of this year alone. The good news is that recent multilateral processes are now appreciating this key role of cities and are increasingly prioritizing urban concerns in policy-making. Yet, how can we ensure that these steps toward a global urban governance leave no city, town, or urban dweller behind?", "author" : [ { "dropping-particle" : "", "family" : "Acuto", "given" : "Michele", "non-dropping-particle" : "", "parse-names" : false, "suffix" : "" }, { "dropping-particle" : "", "family" : "Susan", "given" : "Parnell", "non-dropping-particle" : "", "parse-names" : false, "suffix" : "" } ], "container-title" : "Science", "id" : "ITEM-3", "issue" : "6288", "issued" : { "date-parts" : [ [ "2016" ] ] }, "page" : "873", "title" : "Leave no city behind", "type" : "article-journal", "volume" : "352" }, "uris" : [ "http://www.mendeley.com/documents/?uuid=1f2f6d32-8aa2-4874-9741-c521da55f1e1" ] } ], "mendeley" : { "formattedCitation" : "&lt;sup&gt;2,3,41&lt;/sup&gt;", "plainTextFormattedCitation" : "2,3,41", "previouslyFormattedCitation" : "&lt;sup&gt;2,3,40&lt;/sup&gt;" }, "properties" : { "noteIndex" : 0 }, "schema" : "https://github.com/citation-style-language/schema/raw/master/csl-citation.json" }</w:instrText>
      </w:r>
      <w:r w:rsidR="003976BB">
        <w:rPr>
          <w:rFonts w:ascii="Calibri" w:eastAsia="Calibri" w:hAnsi="Calibri" w:cs="Calibri"/>
        </w:rPr>
        <w:fldChar w:fldCharType="separate"/>
      </w:r>
      <w:r w:rsidR="00745665" w:rsidRPr="00745665">
        <w:rPr>
          <w:rFonts w:ascii="Calibri" w:eastAsia="Calibri" w:hAnsi="Calibri" w:cs="Calibri"/>
          <w:noProof/>
          <w:vertAlign w:val="superscript"/>
        </w:rPr>
        <w:t>2,3,41</w:t>
      </w:r>
      <w:r w:rsidR="003976BB">
        <w:rPr>
          <w:rFonts w:ascii="Calibri" w:eastAsia="Calibri" w:hAnsi="Calibri" w:cs="Calibri"/>
        </w:rPr>
        <w:fldChar w:fldCharType="end"/>
      </w:r>
      <w:r w:rsidR="003976BB">
        <w:rPr>
          <w:rFonts w:ascii="Calibri" w:eastAsia="Calibri" w:hAnsi="Calibri" w:cs="Calibri"/>
        </w:rPr>
        <w:t xml:space="preserve">. </w:t>
      </w:r>
    </w:p>
    <w:p w14:paraId="0BCD28D9" w14:textId="11FDD7DC" w:rsidR="00A9004C" w:rsidDel="00217C0F" w:rsidRDefault="00E2030E">
      <w:pPr>
        <w:spacing w:line="480" w:lineRule="auto"/>
        <w:rPr>
          <w:del w:id="51" w:author="William Lamb" w:date="2018-06-20T11:45:00Z"/>
          <w:rFonts w:ascii="Calibri" w:eastAsia="Calibri" w:hAnsi="Calibri" w:cs="Calibri"/>
        </w:rPr>
      </w:pPr>
      <w:r>
        <w:rPr>
          <w:rFonts w:ascii="Calibri" w:eastAsia="Calibri" w:hAnsi="Calibri" w:cs="Calibri"/>
        </w:rPr>
        <w:t xml:space="preserve">A further focus on synthetic </w:t>
      </w:r>
      <w:r w:rsidR="005E6761">
        <w:rPr>
          <w:rFonts w:ascii="Calibri" w:eastAsia="Calibri" w:hAnsi="Calibri" w:cs="Calibri"/>
        </w:rPr>
        <w:t xml:space="preserve">urban </w:t>
      </w:r>
      <w:r>
        <w:rPr>
          <w:rFonts w:ascii="Calibri" w:eastAsia="Calibri" w:hAnsi="Calibri" w:cs="Calibri"/>
        </w:rPr>
        <w:t>research</w:t>
      </w:r>
      <w:r w:rsidR="003976BB">
        <w:rPr>
          <w:rFonts w:ascii="Calibri" w:eastAsia="Calibri" w:hAnsi="Calibri" w:cs="Calibri"/>
        </w:rPr>
        <w:t xml:space="preserve"> is needed</w:t>
      </w:r>
      <w:r>
        <w:rPr>
          <w:rFonts w:ascii="Calibri" w:eastAsia="Calibri" w:hAnsi="Calibri" w:cs="Calibri"/>
        </w:rPr>
        <w:t xml:space="preserve">. </w:t>
      </w:r>
      <w:r w:rsidR="005E6761">
        <w:rPr>
          <w:rFonts w:ascii="Calibri" w:eastAsia="Calibri" w:hAnsi="Calibri" w:cs="Calibri"/>
        </w:rPr>
        <w:t>Consolidating existing cases on individual cities provides an opportunity to quickly build a more comprehensive overview of interlinked urban mitigation issues, although only for a small subset of cities. To progress our understanding of more diverse contexts, urban data science</w:t>
      </w:r>
      <w:r w:rsidR="006F7232">
        <w:rPr>
          <w:rFonts w:ascii="Calibri" w:eastAsia="Calibri" w:hAnsi="Calibri" w:cs="Calibri"/>
        </w:rPr>
        <w:t xml:space="preserve"> and typologies offer a route to learning from bottom-up cases within peer groups of cities</w:t>
      </w:r>
      <w:r w:rsidR="005E6761">
        <w:rPr>
          <w:rFonts w:ascii="Calibri" w:eastAsia="Calibri" w:hAnsi="Calibri" w:cs="Calibri"/>
        </w:rPr>
        <w:t xml:space="preserve">. </w:t>
      </w:r>
      <w:r w:rsidR="00644CC2">
        <w:rPr>
          <w:rFonts w:ascii="Calibri" w:eastAsia="Calibri" w:hAnsi="Calibri" w:cs="Calibri"/>
        </w:rPr>
        <w:t>Such an approach would</w:t>
      </w:r>
      <w:r w:rsidR="005E6761">
        <w:rPr>
          <w:rFonts w:ascii="Calibri" w:eastAsia="Calibri" w:hAnsi="Calibri" w:cs="Calibri"/>
        </w:rPr>
        <w:t xml:space="preserve"> address</w:t>
      </w:r>
      <w:r w:rsidR="006F7232">
        <w:rPr>
          <w:rFonts w:ascii="Calibri" w:eastAsia="Calibri" w:hAnsi="Calibri" w:cs="Calibri"/>
        </w:rPr>
        <w:t xml:space="preserve"> pervasive concerns of generalisability in urban research</w:t>
      </w:r>
      <w:r w:rsidR="00644CC2">
        <w:rPr>
          <w:rFonts w:ascii="Calibri" w:eastAsia="Calibri" w:hAnsi="Calibri" w:cs="Calibri"/>
        </w:rPr>
        <w:t xml:space="preserve">, </w:t>
      </w:r>
      <w:r w:rsidR="005E6761">
        <w:rPr>
          <w:rFonts w:ascii="Calibri" w:eastAsia="Calibri" w:hAnsi="Calibri" w:cs="Calibri"/>
        </w:rPr>
        <w:t xml:space="preserve">and </w:t>
      </w:r>
      <w:r w:rsidR="006F7232">
        <w:rPr>
          <w:rFonts w:ascii="Calibri" w:eastAsia="Calibri" w:hAnsi="Calibri" w:cs="Calibri"/>
        </w:rPr>
        <w:t xml:space="preserve">with the case study method specifically. </w:t>
      </w:r>
      <w:r w:rsidR="00644CC2">
        <w:rPr>
          <w:rFonts w:ascii="Calibri" w:eastAsia="Calibri" w:hAnsi="Calibri" w:cs="Calibri"/>
        </w:rPr>
        <w:t>O</w:t>
      </w:r>
      <w:r w:rsidR="003976BB">
        <w:rPr>
          <w:rFonts w:ascii="Calibri" w:eastAsia="Calibri" w:hAnsi="Calibri" w:cs="Calibri"/>
        </w:rPr>
        <w:t>verview</w:t>
      </w:r>
      <w:r w:rsidR="00644CC2">
        <w:rPr>
          <w:rFonts w:ascii="Calibri" w:eastAsia="Calibri" w:hAnsi="Calibri" w:cs="Calibri"/>
        </w:rPr>
        <w:t>s</w:t>
      </w:r>
      <w:r w:rsidR="003976BB">
        <w:rPr>
          <w:rFonts w:ascii="Calibri" w:eastAsia="Calibri" w:hAnsi="Calibri" w:cs="Calibri"/>
        </w:rPr>
        <w:t xml:space="preserve"> </w:t>
      </w:r>
      <w:r w:rsidR="00644CC2">
        <w:rPr>
          <w:rFonts w:ascii="Calibri" w:eastAsia="Calibri" w:hAnsi="Calibri" w:cs="Calibri"/>
        </w:rPr>
        <w:t xml:space="preserve">and systematic maps </w:t>
      </w:r>
      <w:r w:rsidR="003976BB">
        <w:rPr>
          <w:rFonts w:ascii="Calibri" w:eastAsia="Calibri" w:hAnsi="Calibri" w:cs="Calibri"/>
        </w:rPr>
        <w:t xml:space="preserve">of the </w:t>
      </w:r>
      <w:r w:rsidR="00644CC2">
        <w:rPr>
          <w:rFonts w:ascii="Calibri" w:eastAsia="Calibri" w:hAnsi="Calibri" w:cs="Calibri"/>
        </w:rPr>
        <w:t xml:space="preserve">case study literature provide an entry point to these projects. Capturing study locations, topics, comparative research and available reviews enable progress and knowledge gaps </w:t>
      </w:r>
      <w:r w:rsidR="00EF29ED">
        <w:rPr>
          <w:rFonts w:ascii="Calibri" w:eastAsia="Calibri" w:hAnsi="Calibri" w:cs="Calibri"/>
        </w:rPr>
        <w:t xml:space="preserve">in the field to be tracked, even as the quantity of studies rapidly grows. </w:t>
      </w:r>
      <w:r w:rsidR="00644CC2">
        <w:rPr>
          <w:rFonts w:ascii="Calibri" w:eastAsia="Calibri" w:hAnsi="Calibri" w:cs="Calibri"/>
        </w:rPr>
        <w:t>Inspiration can</w:t>
      </w:r>
      <w:r w:rsidR="00E94E7A">
        <w:rPr>
          <w:rFonts w:ascii="Calibri" w:eastAsia="Calibri" w:hAnsi="Calibri" w:cs="Calibri"/>
        </w:rPr>
        <w:t xml:space="preserve"> also</w:t>
      </w:r>
      <w:r w:rsidR="00644CC2">
        <w:rPr>
          <w:rFonts w:ascii="Calibri" w:eastAsia="Calibri" w:hAnsi="Calibri" w:cs="Calibri"/>
        </w:rPr>
        <w:t xml:space="preserve"> be drawn from other fields of </w:t>
      </w:r>
      <w:r w:rsidR="00EF29ED">
        <w:rPr>
          <w:rFonts w:ascii="Calibri" w:eastAsia="Calibri" w:hAnsi="Calibri" w:cs="Calibri"/>
        </w:rPr>
        <w:t xml:space="preserve">scientific inquiry </w:t>
      </w:r>
      <w:r w:rsidR="00644CC2">
        <w:rPr>
          <w:rFonts w:ascii="Calibri" w:eastAsia="Calibri" w:hAnsi="Calibri" w:cs="Calibri"/>
        </w:rPr>
        <w:t xml:space="preserve">that </w:t>
      </w:r>
      <w:r w:rsidR="00EF29ED">
        <w:rPr>
          <w:rFonts w:ascii="Calibri" w:eastAsia="Calibri" w:hAnsi="Calibri" w:cs="Calibri"/>
        </w:rPr>
        <w:t>face similar challenges</w:t>
      </w:r>
      <w:r w:rsidR="008A2623">
        <w:rPr>
          <w:rFonts w:ascii="Calibri" w:eastAsia="Calibri" w:hAnsi="Calibri" w:cs="Calibri"/>
        </w:rPr>
        <w:t>,</w:t>
      </w:r>
      <w:r w:rsidR="00EF29ED">
        <w:rPr>
          <w:rFonts w:ascii="Calibri" w:eastAsia="Calibri" w:hAnsi="Calibri" w:cs="Calibri"/>
        </w:rPr>
        <w:t xml:space="preserve"> </w:t>
      </w:r>
      <w:r w:rsidR="00BC6DD9">
        <w:rPr>
          <w:rFonts w:ascii="Calibri" w:eastAsia="Calibri" w:hAnsi="Calibri" w:cs="Calibri"/>
        </w:rPr>
        <w:t xml:space="preserve">including urban adaptation research </w:t>
      </w:r>
      <w:r w:rsidR="00BC6DD9">
        <w:rPr>
          <w:rFonts w:ascii="Calibri" w:eastAsia="Calibri" w:hAnsi="Calibri" w:cs="Calibri"/>
        </w:rPr>
        <w:fldChar w:fldCharType="begin" w:fldLock="1"/>
      </w:r>
      <w:r w:rsidR="00745665">
        <w:rPr>
          <w:rFonts w:ascii="Calibri" w:eastAsia="Calibri" w:hAnsi="Calibri" w:cs="Calibri"/>
        </w:rPr>
        <w:instrText>ADDIN CSL_CITATION { "citationItems" : [ { "id" : "ITEM-1", "itemData" : { "DOI" : "10.1016/j.gloenvcha.2015.01.001", "ISBN" : "0959-3780", "ISSN" : "09593780", "abstract" : "Climate change poses a significant risk for communities, and local governments around the world have begun responding by developing climate adaptation policies. Scholarship on local adaptation policy has proliferated in recent years, but insufficient attention has been paid to operationalization of the unit of analysis, and methods employed are typically inadequate to draw inferences about variation across cases. This article seeks to contribute to the conceptual and methodological foundations of a research agenda for comparative analysis of local adaptation policies and policy-making. Synthesizing insights from policy studies literature and existing adaptation research, the article identifies and operationalizes two aspects of public policy-policy content and policy process-which are salient objects of comparative analysis that typically vary from one community to another. The article also addresses research design, outlining a comparative case study methodology that incorporates various qualitative analytical techniques as the vehicle to examine these policy elements in empirical settings.", "author" : [ { "dropping-particle" : "", "family" : "Vogel", "given" : "Brennan", "non-dropping-particle" : "", "parse-names" : false, "suffix" : "" }, { "dropping-particle" : "", "family" : "Henstra", "given" : "Daniel", "non-dropping-particle" : "", "parse-names" : false, "suffix" : "" } ], "container-title" : "Global Environmental Change", "id" : "ITEM-1", "issued" : { "date-parts" : [ [ "2015" ] ] }, "page" : "110-120", "publisher" : "Elsevier Ltd", "title" : "Studying local climate adaptation: A heuristic research framework for comparative policy analysis", "type" : "article-journal", "volume" : "31" }, "uris" : [ "http://www.mendeley.com/documents/?uuid=eb564b0a-4c04-44ff-ba62-f73ee813b3a5" ] } ], "mendeley" : { "formattedCitation" : "&lt;sup&gt;52&lt;/sup&gt;", "plainTextFormattedCitation" : "52", "previouslyFormattedCitation" : "&lt;sup&gt;51&lt;/sup&gt;" }, "properties" : { "noteIndex" : 0 }, "schema" : "https://github.com/citation-style-language/schema/raw/master/csl-citation.json" }</w:instrText>
      </w:r>
      <w:r w:rsidR="00BC6DD9">
        <w:rPr>
          <w:rFonts w:ascii="Calibri" w:eastAsia="Calibri" w:hAnsi="Calibri" w:cs="Calibri"/>
        </w:rPr>
        <w:fldChar w:fldCharType="separate"/>
      </w:r>
      <w:r w:rsidR="00745665" w:rsidRPr="00745665">
        <w:rPr>
          <w:rFonts w:ascii="Calibri" w:eastAsia="Calibri" w:hAnsi="Calibri" w:cs="Calibri"/>
          <w:noProof/>
          <w:vertAlign w:val="superscript"/>
        </w:rPr>
        <w:t>52</w:t>
      </w:r>
      <w:r w:rsidR="00BC6DD9">
        <w:rPr>
          <w:rFonts w:ascii="Calibri" w:eastAsia="Calibri" w:hAnsi="Calibri" w:cs="Calibri"/>
        </w:rPr>
        <w:fldChar w:fldCharType="end"/>
      </w:r>
      <w:r w:rsidR="00BC6DD9">
        <w:rPr>
          <w:rFonts w:ascii="Calibri" w:eastAsia="Calibri" w:hAnsi="Calibri" w:cs="Calibri"/>
        </w:rPr>
        <w:t xml:space="preserve"> and land-use science </w:t>
      </w:r>
      <w:r w:rsidR="00BC6DD9">
        <w:rPr>
          <w:rFonts w:ascii="Calibri" w:eastAsia="Calibri" w:hAnsi="Calibri" w:cs="Calibri"/>
        </w:rPr>
        <w:fldChar w:fldCharType="begin" w:fldLock="1"/>
      </w:r>
      <w:r w:rsidR="00745665">
        <w:rPr>
          <w:rFonts w:ascii="Calibri" w:eastAsia="Calibri" w:hAnsi="Calibri" w:cs="Calibri"/>
        </w:rPr>
        <w:instrText>ADDIN CSL_CITATION { "citationItems" : [ { "id" : "ITEM-1", "itemData" : { "DOI" : "10.1080/24694452.2016.1142857", "ISSN" : "24694460", "abstract" : "Case studies have long been a gold standard for investigating causal mechanisms in human\u2013environment inter-actions. Yet it remains a challenge to generalize across case studies to produce knowledge at broader regional and global scales even as the effort to do so, mostly using metastudy methods, has accelerated. One major obsta-cle is that the geographic context of case study knowledge is often presented in a vague and incomplete form, making it difficult to reuse and link with the regional and global contexts within which it was produced and is therefore most relevant. Here we assess the degree to which the quality of geographic description in published land change case studies limits their effective reuse in spatially explicit global and regional syntheses based on 437 spatially bounded cases derived from 261 case studies used in published land change metastudies. Common ambiguities in published representations of case geographic contexts were identified and scored using three indicators of geographic data quality for reuse in spatially explicit regional and global metastudy research. Sta-tistically significant differences in the quality of case geographic descriptions were evident among the six major disciplinary categories examined, with the earth and planetary sciences evidencing greater clarity and confor-mance scores than other disciplines. The quality of case geography reporting showed no statistically significant improvement over the past fifty years. By following a few simple and readily implemented guidelines, case geo-graphic context reporting could be radically improved, enabling more effective case study reuse in regional to global synthesis research, thereby yielding substantial benefits to both case study and synthesis researchers. \\n\\nLos estudios de caso han sido desde hace mucho tiempo el est andar dorado para investigar los mecanismos cau-sales en las interacciones humano-ambientales. Sigue siendo un reto, sin embargo, generalizar de los estudios de caso para generar conocimiento a escalas m as amplias regionales y globales, aun si el esfuerzo para lograrlo, prin-cipalmente usando m etodos de metaestudio, ha sido incrementado. Un obst aculo mayor es que el contexto geo-gr afico del conocimiento por estudio de casos a menudo se presenta de forma vaga e incompleta, haciendo dif \u0131cil reusar y ligar con los contextos regionales y globales dentro de los cuales aquel fue producido, por lo que tiene mayor relevancia. En este art \u0131culo evalu\u2026", "author" : [ { "dropping-particle" : "", "family" : "Margulies", "given" : "Jared D.", "non-dropping-particle" : "", "parse-names" : false, "suffix" : "" }, { "dropping-particle" : "", "family" : "Magliocca", "given" : "Nicholas R.", "non-dropping-particle" : "", "parse-names" : false, "suffix" : "" }, { "dropping-particle" : "", "family" : "Schmill", "given" : "Matthew D.", "non-dropping-particle" : "", "parse-names" : false, "suffix" : "" }, { "dropping-particle" : "", "family" : "Ellis", "given" : "Erle C.", "non-dropping-particle" : "", "parse-names" : false, "suffix" : "" } ], "container-title" : "Annals of the American Association of Geographers", "id" : "ITEM-1", "issue" : "3", "issued" : { "date-parts" : [ [ "2016" ] ] }, "page" : "572-596", "title" : "Ambiguous geographies: Connecting case study knowledge with global change science", "type" : "article-journal", "volume" : "106" }, "uris" : [ "http://www.mendeley.com/documents/?uuid=cbd80614-f70a-4980-8c6f-682c74edde1d" ] } ], "mendeley" : { "formattedCitation" : "&lt;sup&gt;53&lt;/sup&gt;", "plainTextFormattedCitation" : "53", "previouslyFormattedCitation" : "&lt;sup&gt;52&lt;/sup&gt;" }, "properties" : { "noteIndex" : 0 }, "schema" : "https://github.com/citation-style-language/schema/raw/master/csl-citation.json" }</w:instrText>
      </w:r>
      <w:r w:rsidR="00BC6DD9">
        <w:rPr>
          <w:rFonts w:ascii="Calibri" w:eastAsia="Calibri" w:hAnsi="Calibri" w:cs="Calibri"/>
        </w:rPr>
        <w:fldChar w:fldCharType="separate"/>
      </w:r>
      <w:r w:rsidR="00745665" w:rsidRPr="00745665">
        <w:rPr>
          <w:rFonts w:ascii="Calibri" w:eastAsia="Calibri" w:hAnsi="Calibri" w:cs="Calibri"/>
          <w:noProof/>
          <w:vertAlign w:val="superscript"/>
        </w:rPr>
        <w:t>53</w:t>
      </w:r>
      <w:r w:rsidR="00BC6DD9">
        <w:rPr>
          <w:rFonts w:ascii="Calibri" w:eastAsia="Calibri" w:hAnsi="Calibri" w:cs="Calibri"/>
        </w:rPr>
        <w:fldChar w:fldCharType="end"/>
      </w:r>
      <w:r w:rsidR="005E6761">
        <w:rPr>
          <w:rFonts w:ascii="Calibri" w:eastAsia="Calibri" w:hAnsi="Calibri" w:cs="Calibri"/>
        </w:rPr>
        <w:t>.</w:t>
      </w:r>
      <w:del w:id="52" w:author="William Lamb" w:date="2018-06-20T11:23:00Z">
        <w:r w:rsidR="005E6761" w:rsidDel="00C01733">
          <w:rPr>
            <w:rFonts w:ascii="Calibri" w:eastAsia="Calibri" w:hAnsi="Calibri" w:cs="Calibri"/>
          </w:rPr>
          <w:delText xml:space="preserve"> </w:delText>
        </w:r>
      </w:del>
    </w:p>
    <w:p w14:paraId="36E8C4F4" w14:textId="16B37A13" w:rsidR="00140402" w:rsidRDefault="009A072D">
      <w:pPr>
        <w:spacing w:line="480" w:lineRule="auto"/>
        <w:rPr>
          <w:rFonts w:ascii="Calibri" w:eastAsia="Calibri" w:hAnsi="Calibri" w:cs="Calibri"/>
        </w:rPr>
      </w:pPr>
      <w:r>
        <w:rPr>
          <w:rFonts w:ascii="Calibri" w:eastAsia="Calibri" w:hAnsi="Calibri" w:cs="Calibri"/>
        </w:rPr>
        <w:t xml:space="preserve">Above all, </w:t>
      </w:r>
      <w:r w:rsidR="00692B62">
        <w:rPr>
          <w:rFonts w:ascii="Calibri" w:eastAsia="Calibri" w:hAnsi="Calibri" w:cs="Calibri"/>
        </w:rPr>
        <w:t xml:space="preserve">a culture of learning </w:t>
      </w:r>
      <w:r w:rsidR="008A2623">
        <w:rPr>
          <w:rFonts w:ascii="Calibri" w:eastAsia="Calibri" w:hAnsi="Calibri" w:cs="Calibri"/>
        </w:rPr>
        <w:t xml:space="preserve">and synthesis </w:t>
      </w:r>
      <w:r w:rsidR="00692B62">
        <w:rPr>
          <w:rFonts w:ascii="Calibri" w:eastAsia="Calibri" w:hAnsi="Calibri" w:cs="Calibri"/>
        </w:rPr>
        <w:t xml:space="preserve">is needed in the field. From </w:t>
      </w:r>
      <w:r w:rsidR="008A2623">
        <w:rPr>
          <w:rFonts w:ascii="Calibri" w:eastAsia="Calibri" w:hAnsi="Calibri" w:cs="Calibri"/>
        </w:rPr>
        <w:t xml:space="preserve">investigating unknown contexts, to </w:t>
      </w:r>
      <w:r w:rsidR="00692B62">
        <w:rPr>
          <w:rFonts w:ascii="Calibri" w:eastAsia="Calibri" w:hAnsi="Calibri" w:cs="Calibri"/>
        </w:rPr>
        <w:t xml:space="preserve">making individual case studies available for </w:t>
      </w:r>
      <w:r w:rsidR="00E94E7A">
        <w:rPr>
          <w:rFonts w:ascii="Calibri" w:eastAsia="Calibri" w:hAnsi="Calibri" w:cs="Calibri"/>
        </w:rPr>
        <w:t>systematic reviews</w:t>
      </w:r>
      <w:r w:rsidR="00692B62">
        <w:rPr>
          <w:rFonts w:ascii="Calibri" w:eastAsia="Calibri" w:hAnsi="Calibri" w:cs="Calibri"/>
        </w:rPr>
        <w:t>, to increased ambition in comparative research</w:t>
      </w:r>
      <w:r w:rsidR="00E94E7A">
        <w:rPr>
          <w:rFonts w:ascii="Calibri" w:eastAsia="Calibri" w:hAnsi="Calibri" w:cs="Calibri"/>
        </w:rPr>
        <w:t xml:space="preserve">, to more comprehensive </w:t>
      </w:r>
      <w:r w:rsidR="00692B62">
        <w:rPr>
          <w:rFonts w:ascii="Calibri" w:eastAsia="Calibri" w:hAnsi="Calibri" w:cs="Calibri"/>
        </w:rPr>
        <w:t xml:space="preserve">reviews of the case study literature. </w:t>
      </w:r>
      <w:r w:rsidR="00EF29ED">
        <w:rPr>
          <w:rFonts w:ascii="Calibri" w:eastAsia="Calibri" w:hAnsi="Calibri" w:cs="Calibri"/>
        </w:rPr>
        <w:t xml:space="preserve">These are </w:t>
      </w:r>
      <w:r w:rsidR="008A2623">
        <w:rPr>
          <w:rFonts w:ascii="Calibri" w:eastAsia="Calibri" w:hAnsi="Calibri" w:cs="Calibri"/>
        </w:rPr>
        <w:t xml:space="preserve">public goods that require significant investments in time and effort. But for a truly </w:t>
      </w:r>
      <w:ins w:id="53" w:author="William Lamb" w:date="2018-06-20T11:22:00Z">
        <w:r w:rsidR="00C01733">
          <w:rPr>
            <w:rFonts w:ascii="Calibri" w:eastAsia="Calibri" w:hAnsi="Calibri" w:cs="Calibri"/>
          </w:rPr>
          <w:t xml:space="preserve">synthetic </w:t>
        </w:r>
      </w:ins>
      <w:r w:rsidR="008A2623">
        <w:rPr>
          <w:rFonts w:ascii="Calibri" w:eastAsia="Calibri" w:hAnsi="Calibri" w:cs="Calibri"/>
        </w:rPr>
        <w:t xml:space="preserve">global urban science, no case study should be left behind. </w:t>
      </w:r>
    </w:p>
    <w:p w14:paraId="55052D8A" w14:textId="1A1D5AD1" w:rsidR="003003D2" w:rsidRDefault="003003D2" w:rsidP="0072400C">
      <w:pPr>
        <w:spacing w:line="480" w:lineRule="auto"/>
        <w:rPr>
          <w:rFonts w:ascii="Calibri" w:eastAsia="Calibri" w:hAnsi="Calibri" w:cs="Calibri"/>
          <w:b/>
        </w:rPr>
      </w:pPr>
      <w:r w:rsidRPr="003003D2">
        <w:rPr>
          <w:rFonts w:ascii="Calibri" w:eastAsia="Calibri" w:hAnsi="Calibri" w:cs="Calibri"/>
          <w:b/>
        </w:rPr>
        <w:t>Methods</w:t>
      </w:r>
    </w:p>
    <w:p w14:paraId="5B5F6420" w14:textId="65F508DE" w:rsidR="003003D2" w:rsidRDefault="003003D2" w:rsidP="0072400C">
      <w:pPr>
        <w:spacing w:line="480" w:lineRule="auto"/>
        <w:rPr>
          <w:rFonts w:ascii="Calibri" w:eastAsia="Calibri" w:hAnsi="Calibri" w:cs="Calibri"/>
          <w:i/>
        </w:rPr>
      </w:pPr>
      <w:r w:rsidRPr="003003D2">
        <w:rPr>
          <w:rFonts w:ascii="Calibri" w:eastAsia="Calibri" w:hAnsi="Calibri" w:cs="Calibri"/>
          <w:i/>
        </w:rPr>
        <w:t xml:space="preserve">Literature </w:t>
      </w:r>
      <w:r>
        <w:rPr>
          <w:rFonts w:ascii="Calibri" w:eastAsia="Calibri" w:hAnsi="Calibri" w:cs="Calibri"/>
          <w:i/>
        </w:rPr>
        <w:t>scoping</w:t>
      </w:r>
    </w:p>
    <w:p w14:paraId="0B604D8A" w14:textId="1DC4C8C0" w:rsidR="003003D2" w:rsidRPr="003003D2" w:rsidRDefault="00DA2337" w:rsidP="0072400C">
      <w:pPr>
        <w:spacing w:line="480" w:lineRule="auto"/>
        <w:rPr>
          <w:rFonts w:ascii="Calibri" w:eastAsia="Calibri" w:hAnsi="Calibri" w:cs="Calibri"/>
        </w:rPr>
      </w:pPr>
      <w:r>
        <w:rPr>
          <w:rFonts w:ascii="Calibri" w:eastAsia="Calibri" w:hAnsi="Calibri" w:cs="Calibri"/>
        </w:rPr>
        <w:lastRenderedPageBreak/>
        <w:t>A</w:t>
      </w:r>
      <w:r w:rsidR="003003D2">
        <w:rPr>
          <w:rFonts w:ascii="Calibri" w:eastAsia="Calibri" w:hAnsi="Calibri" w:cs="Calibri"/>
        </w:rPr>
        <w:t xml:space="preserve"> search query combining ‘urban’ and ‘mitigation’ synonyms </w:t>
      </w:r>
      <w:r>
        <w:rPr>
          <w:rFonts w:ascii="Calibri" w:eastAsia="Calibri" w:hAnsi="Calibri" w:cs="Calibri"/>
        </w:rPr>
        <w:t xml:space="preserve">was used </w:t>
      </w:r>
      <w:r w:rsidR="003003D2">
        <w:rPr>
          <w:rFonts w:ascii="Calibri" w:eastAsia="Calibri" w:hAnsi="Calibri" w:cs="Calibri"/>
        </w:rPr>
        <w:t>in the Web of Science and Scopus to identify relevant documents (</w:t>
      </w:r>
      <w:r w:rsidR="003003D2" w:rsidRPr="003003D2">
        <w:rPr>
          <w:rFonts w:ascii="Calibri" w:eastAsia="Calibri" w:hAnsi="Calibri" w:cs="Calibri"/>
        </w:rPr>
        <w:fldChar w:fldCharType="begin"/>
      </w:r>
      <w:r w:rsidR="003003D2" w:rsidRPr="003003D2">
        <w:rPr>
          <w:rFonts w:ascii="Calibri" w:eastAsia="Calibri" w:hAnsi="Calibri" w:cs="Calibri"/>
        </w:rPr>
        <w:instrText xml:space="preserve"> REF _Ref512858231 \h  \* MERGEFORMAT </w:instrText>
      </w:r>
      <w:r w:rsidR="003003D2" w:rsidRPr="003003D2">
        <w:rPr>
          <w:rFonts w:ascii="Calibri" w:eastAsia="Calibri" w:hAnsi="Calibri" w:cs="Calibri"/>
        </w:rPr>
      </w:r>
      <w:r w:rsidR="003003D2" w:rsidRPr="003003D2">
        <w:rPr>
          <w:rFonts w:ascii="Calibri" w:eastAsia="Calibri" w:hAnsi="Calibri" w:cs="Calibri"/>
        </w:rPr>
        <w:fldChar w:fldCharType="separate"/>
      </w:r>
      <w:r w:rsidR="001470AD" w:rsidRPr="001470AD">
        <w:t xml:space="preserve">Table </w:t>
      </w:r>
      <w:r w:rsidR="001470AD" w:rsidRPr="001470AD">
        <w:rPr>
          <w:noProof/>
        </w:rPr>
        <w:t>3</w:t>
      </w:r>
      <w:r w:rsidR="003003D2" w:rsidRPr="003003D2">
        <w:rPr>
          <w:rFonts w:ascii="Calibri" w:eastAsia="Calibri" w:hAnsi="Calibri" w:cs="Calibri"/>
        </w:rPr>
        <w:fldChar w:fldCharType="end"/>
      </w:r>
      <w:r w:rsidR="003003D2">
        <w:rPr>
          <w:rFonts w:ascii="Calibri" w:eastAsia="Calibri" w:hAnsi="Calibri" w:cs="Calibri"/>
        </w:rPr>
        <w:t>). As of March 2018 this search returned 12,918 documents (unconstrained</w:t>
      </w:r>
      <w:r w:rsidR="004027D8">
        <w:rPr>
          <w:rFonts w:ascii="Calibri" w:eastAsia="Calibri" w:hAnsi="Calibri" w:cs="Calibri"/>
        </w:rPr>
        <w:t xml:space="preserve"> by language or document type).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2"/>
        <w:gridCol w:w="6090"/>
      </w:tblGrid>
      <w:tr w:rsidR="003003D2" w14:paraId="2EF48400" w14:textId="77777777" w:rsidTr="00F53533">
        <w:tc>
          <w:tcPr>
            <w:tcW w:w="2972" w:type="dxa"/>
            <w:tcBorders>
              <w:top w:val="single" w:sz="4" w:space="0" w:color="auto"/>
              <w:bottom w:val="single" w:sz="4" w:space="0" w:color="auto"/>
            </w:tcBorders>
          </w:tcPr>
          <w:p w14:paraId="75910A2C" w14:textId="77777777" w:rsidR="003003D2" w:rsidRDefault="003003D2" w:rsidP="0072400C">
            <w:pPr>
              <w:spacing w:line="480" w:lineRule="auto"/>
            </w:pPr>
            <w:r>
              <w:t>Urban synonyms</w:t>
            </w:r>
          </w:p>
        </w:tc>
        <w:tc>
          <w:tcPr>
            <w:tcW w:w="6090" w:type="dxa"/>
            <w:tcBorders>
              <w:top w:val="single" w:sz="4" w:space="0" w:color="auto"/>
              <w:bottom w:val="single" w:sz="4" w:space="0" w:color="auto"/>
            </w:tcBorders>
          </w:tcPr>
          <w:p w14:paraId="58401F10" w14:textId="77777777" w:rsidR="003003D2" w:rsidRDefault="003003D2" w:rsidP="0072400C">
            <w:pPr>
              <w:spacing w:line="480" w:lineRule="auto"/>
            </w:pPr>
            <w:r>
              <w:t>Mitigation synonyms</w:t>
            </w:r>
          </w:p>
        </w:tc>
      </w:tr>
      <w:tr w:rsidR="003003D2" w:rsidRPr="003003D2" w14:paraId="0608E497" w14:textId="77777777" w:rsidTr="00F53533">
        <w:trPr>
          <w:trHeight w:val="1020"/>
        </w:trPr>
        <w:tc>
          <w:tcPr>
            <w:tcW w:w="2972" w:type="dxa"/>
            <w:tcBorders>
              <w:top w:val="single" w:sz="4" w:space="0" w:color="auto"/>
              <w:bottom w:val="single" w:sz="4" w:space="0" w:color="auto"/>
            </w:tcBorders>
          </w:tcPr>
          <w:p w14:paraId="7578D002" w14:textId="77777777" w:rsidR="003003D2" w:rsidRPr="003003D2" w:rsidRDefault="003003D2" w:rsidP="0072400C">
            <w:pPr>
              <w:spacing w:line="480" w:lineRule="auto"/>
            </w:pPr>
            <w:r w:rsidRPr="003003D2">
              <w:rPr>
                <w:rFonts w:ascii="Calibri" w:eastAsia="Calibri" w:hAnsi="Calibri" w:cs="Calibri"/>
              </w:rPr>
              <w:t>("urban*" OR "municipal" OR "city" OR "cities" OR "metropolitan")</w:t>
            </w:r>
          </w:p>
        </w:tc>
        <w:tc>
          <w:tcPr>
            <w:tcW w:w="6090" w:type="dxa"/>
            <w:tcBorders>
              <w:top w:val="single" w:sz="4" w:space="0" w:color="auto"/>
              <w:bottom w:val="single" w:sz="4" w:space="0" w:color="auto"/>
            </w:tcBorders>
          </w:tcPr>
          <w:p w14:paraId="36D0DF07" w14:textId="77777777" w:rsidR="003003D2" w:rsidRPr="003003D2" w:rsidRDefault="003003D2" w:rsidP="0072400C">
            <w:pPr>
              <w:spacing w:line="480" w:lineRule="auto"/>
            </w:pPr>
            <w:r w:rsidRPr="003003D2">
              <w:rPr>
                <w:rFonts w:ascii="Calibri" w:eastAsia="Calibri" w:hAnsi="Calibri" w:cs="Calibri"/>
              </w:rPr>
              <w:t>(“Paris Agreement” OR “low carbon” OR "decarboni*ation" OR (“energy” OR “carbon” OR “CO2” OR “GHG” OR “greenhouse gas” OR “climat*”) NEAR/3 ("mitigation" OR "reduc*" OR "polic*" OR "governance"))</w:t>
            </w:r>
          </w:p>
        </w:tc>
      </w:tr>
    </w:tbl>
    <w:p w14:paraId="1E362E8D" w14:textId="77777777" w:rsidR="003003D2" w:rsidRDefault="003003D2" w:rsidP="0072400C">
      <w:pPr>
        <w:pStyle w:val="Caption"/>
        <w:spacing w:line="480" w:lineRule="auto"/>
      </w:pPr>
      <w:bookmarkStart w:id="54" w:name="_Ref512858231"/>
      <w:r w:rsidRPr="003003D2">
        <w:rPr>
          <w:b/>
        </w:rPr>
        <w:t xml:space="preserve">Table </w:t>
      </w:r>
      <w:r w:rsidRPr="003003D2">
        <w:rPr>
          <w:b/>
        </w:rPr>
        <w:fldChar w:fldCharType="begin"/>
      </w:r>
      <w:r w:rsidRPr="003003D2">
        <w:rPr>
          <w:b/>
        </w:rPr>
        <w:instrText xml:space="preserve"> SEQ Table \* ARABIC </w:instrText>
      </w:r>
      <w:r w:rsidRPr="003003D2">
        <w:rPr>
          <w:b/>
        </w:rPr>
        <w:fldChar w:fldCharType="separate"/>
      </w:r>
      <w:r w:rsidR="001470AD">
        <w:rPr>
          <w:b/>
          <w:noProof/>
        </w:rPr>
        <w:t>3</w:t>
      </w:r>
      <w:r w:rsidRPr="003003D2">
        <w:rPr>
          <w:b/>
          <w:noProof/>
        </w:rPr>
        <w:fldChar w:fldCharType="end"/>
      </w:r>
      <w:bookmarkEnd w:id="54"/>
      <w:r w:rsidRPr="003003D2">
        <w:rPr>
          <w:b/>
        </w:rPr>
        <w:t>: Search query for urban climate mitigation literature.</w:t>
      </w:r>
      <w:r>
        <w:t xml:space="preserve"> The two strings are combined with an ‘AND’ operator and entered as a topic search in the Web of Science, and a title-abstract-keyword search in Scopus.</w:t>
      </w:r>
    </w:p>
    <w:p w14:paraId="470015F6" w14:textId="1AD540E7" w:rsidR="00752C1B" w:rsidRDefault="00752C1B" w:rsidP="0072400C">
      <w:pPr>
        <w:spacing w:line="480" w:lineRule="auto"/>
        <w:rPr>
          <w:rFonts w:ascii="Calibri" w:eastAsia="Calibri" w:hAnsi="Calibri" w:cs="Calibri"/>
          <w:i/>
        </w:rPr>
      </w:pPr>
      <w:r>
        <w:rPr>
          <w:rFonts w:ascii="Calibri" w:eastAsia="Calibri" w:hAnsi="Calibri" w:cs="Calibri"/>
          <w:i/>
        </w:rPr>
        <w:t>Identifying cases</w:t>
      </w:r>
    </w:p>
    <w:p w14:paraId="695764F1" w14:textId="6891F344" w:rsidR="00752C1B" w:rsidRDefault="00DA2337" w:rsidP="005C163D">
      <w:pPr>
        <w:spacing w:line="480" w:lineRule="auto"/>
        <w:rPr>
          <w:rFonts w:ascii="Calibri" w:eastAsia="Calibri" w:hAnsi="Calibri" w:cs="Calibri"/>
        </w:rPr>
      </w:pPr>
      <w:r>
        <w:rPr>
          <w:rFonts w:ascii="Calibri" w:eastAsia="Calibri" w:hAnsi="Calibri" w:cs="Calibri"/>
        </w:rPr>
        <w:t xml:space="preserve">To identify urban case studies we searched the abstracts of the </w:t>
      </w:r>
      <w:r w:rsidR="004027D8">
        <w:rPr>
          <w:rFonts w:ascii="Calibri" w:eastAsia="Calibri" w:hAnsi="Calibri" w:cs="Calibri"/>
        </w:rPr>
        <w:t xml:space="preserve">12,918 </w:t>
      </w:r>
      <w:r>
        <w:rPr>
          <w:rFonts w:ascii="Calibri" w:eastAsia="Calibri" w:hAnsi="Calibri" w:cs="Calibri"/>
        </w:rPr>
        <w:t xml:space="preserve">documents for city names. </w:t>
      </w:r>
      <w:r w:rsidR="00A124A1">
        <w:rPr>
          <w:rFonts w:ascii="Calibri" w:eastAsia="Calibri" w:hAnsi="Calibri" w:cs="Calibri"/>
        </w:rPr>
        <w:t xml:space="preserve">We use the Geonames database of </w:t>
      </w:r>
      <w:r>
        <w:rPr>
          <w:rFonts w:ascii="Calibri" w:eastAsia="Calibri" w:hAnsi="Calibri" w:cs="Calibri"/>
        </w:rPr>
        <w:t>geographic locations</w:t>
      </w:r>
      <w:r w:rsidR="00A124A1">
        <w:rPr>
          <w:rFonts w:ascii="Calibri" w:eastAsia="Calibri" w:hAnsi="Calibri" w:cs="Calibri"/>
        </w:rPr>
        <w:t>, which aggregates national survey data, travel destinations</w:t>
      </w:r>
      <w:r>
        <w:rPr>
          <w:rFonts w:ascii="Calibri" w:eastAsia="Calibri" w:hAnsi="Calibri" w:cs="Calibri"/>
        </w:rPr>
        <w:t xml:space="preserve"> and open sourced contributions</w:t>
      </w:r>
      <w:r w:rsidR="004027D8">
        <w:rPr>
          <w:rFonts w:ascii="Calibri" w:eastAsia="Calibri" w:hAnsi="Calibri" w:cs="Calibri"/>
        </w:rPr>
        <w:t xml:space="preserve">, specifying a global list of cities </w:t>
      </w:r>
      <w:r>
        <w:rPr>
          <w:rFonts w:ascii="Calibri" w:eastAsia="Calibri" w:hAnsi="Calibri" w:cs="Calibri"/>
        </w:rPr>
        <w:t>with population</w:t>
      </w:r>
      <w:r w:rsidR="004027D8">
        <w:rPr>
          <w:rFonts w:ascii="Calibri" w:eastAsia="Calibri" w:hAnsi="Calibri" w:cs="Calibri"/>
        </w:rPr>
        <w:t>s</w:t>
      </w:r>
      <w:r>
        <w:rPr>
          <w:rFonts w:ascii="Calibri" w:eastAsia="Calibri" w:hAnsi="Calibri" w:cs="Calibri"/>
        </w:rPr>
        <w:t xml:space="preserve"> greater than 15,000. 3,440 studies</w:t>
      </w:r>
      <w:r w:rsidR="004027D8">
        <w:rPr>
          <w:rFonts w:ascii="Calibri" w:eastAsia="Calibri" w:hAnsi="Calibri" w:cs="Calibri"/>
        </w:rPr>
        <w:t xml:space="preserve"> in the document set</w:t>
      </w:r>
      <w:r>
        <w:rPr>
          <w:rFonts w:ascii="Calibri" w:eastAsia="Calibri" w:hAnsi="Calibri" w:cs="Calibri"/>
        </w:rPr>
        <w:t xml:space="preserve"> refer to a city in the abstract or title.</w:t>
      </w:r>
      <w:r w:rsidRPr="003003D2">
        <w:rPr>
          <w:rFonts w:ascii="Calibri" w:eastAsia="Calibri" w:hAnsi="Calibri" w:cs="Calibri"/>
        </w:rPr>
        <w:t xml:space="preserve"> Double counting where an article mentions multiple </w:t>
      </w:r>
      <w:r>
        <w:rPr>
          <w:rFonts w:ascii="Calibri" w:eastAsia="Calibri" w:hAnsi="Calibri" w:cs="Calibri"/>
        </w:rPr>
        <w:t>city names</w:t>
      </w:r>
      <w:r w:rsidRPr="003003D2">
        <w:rPr>
          <w:rFonts w:ascii="Calibri" w:eastAsia="Calibri" w:hAnsi="Calibri" w:cs="Calibri"/>
        </w:rPr>
        <w:t>, we obtain 4,730 case studies</w:t>
      </w:r>
      <w:r>
        <w:rPr>
          <w:rFonts w:ascii="Calibri" w:eastAsia="Calibri" w:hAnsi="Calibri" w:cs="Calibri"/>
        </w:rPr>
        <w:t xml:space="preserve"> on individual cities</w:t>
      </w:r>
      <w:r w:rsidRPr="003003D2">
        <w:rPr>
          <w:rFonts w:ascii="Calibri" w:eastAsia="Calibri" w:hAnsi="Calibri" w:cs="Calibri"/>
        </w:rPr>
        <w:t>.</w:t>
      </w:r>
      <w:r>
        <w:rPr>
          <w:rFonts w:ascii="Calibri" w:eastAsia="Calibri" w:hAnsi="Calibri" w:cs="Calibri"/>
        </w:rPr>
        <w:t xml:space="preserve"> </w:t>
      </w:r>
      <w:r w:rsidR="00C373D8">
        <w:rPr>
          <w:rFonts w:ascii="Calibri" w:eastAsia="Calibri" w:hAnsi="Calibri" w:cs="Calibri"/>
        </w:rPr>
        <w:t>We exclude</w:t>
      </w:r>
      <w:r w:rsidR="005C163D">
        <w:rPr>
          <w:rFonts w:ascii="Calibri" w:eastAsia="Calibri" w:hAnsi="Calibri" w:cs="Calibri"/>
        </w:rPr>
        <w:t>d</w:t>
      </w:r>
      <w:r w:rsidR="00C373D8">
        <w:rPr>
          <w:rFonts w:ascii="Calibri" w:eastAsia="Calibri" w:hAnsi="Calibri" w:cs="Calibri"/>
        </w:rPr>
        <w:t xml:space="preserve"> </w:t>
      </w:r>
      <w:r w:rsidR="005C163D">
        <w:rPr>
          <w:rFonts w:ascii="Calibri" w:eastAsia="Calibri" w:hAnsi="Calibri" w:cs="Calibri"/>
        </w:rPr>
        <w:t xml:space="preserve">the text </w:t>
      </w:r>
      <w:r>
        <w:rPr>
          <w:rFonts w:ascii="Calibri" w:eastAsia="Calibri" w:hAnsi="Calibri" w:cs="Calibri"/>
        </w:rPr>
        <w:t>“Paris Agreement”</w:t>
      </w:r>
      <w:r w:rsidR="00C373D8">
        <w:rPr>
          <w:rFonts w:ascii="Calibri" w:eastAsia="Calibri" w:hAnsi="Calibri" w:cs="Calibri"/>
        </w:rPr>
        <w:t xml:space="preserve"> and </w:t>
      </w:r>
      <w:r>
        <w:rPr>
          <w:rFonts w:ascii="Calibri" w:eastAsia="Calibri" w:hAnsi="Calibri" w:cs="Calibri"/>
        </w:rPr>
        <w:t>“Kyoto Protocol”</w:t>
      </w:r>
      <w:r w:rsidR="00C373D8">
        <w:rPr>
          <w:rFonts w:ascii="Calibri" w:eastAsia="Calibri" w:hAnsi="Calibri" w:cs="Calibri"/>
        </w:rPr>
        <w:t xml:space="preserve"> </w:t>
      </w:r>
      <w:r w:rsidR="005C163D">
        <w:rPr>
          <w:rFonts w:ascii="Calibri" w:eastAsia="Calibri" w:hAnsi="Calibri" w:cs="Calibri"/>
        </w:rPr>
        <w:t>from abstracts to avoid false hits</w:t>
      </w:r>
      <w:r w:rsidR="004027D8">
        <w:rPr>
          <w:rFonts w:ascii="Calibri" w:eastAsia="Calibri" w:hAnsi="Calibri" w:cs="Calibri"/>
        </w:rPr>
        <w:t xml:space="preserve"> that refer to these climate treaties.</w:t>
      </w:r>
      <w:r w:rsidR="000B5AD6">
        <w:rPr>
          <w:rFonts w:ascii="Calibri" w:eastAsia="Calibri" w:hAnsi="Calibri" w:cs="Calibri"/>
        </w:rPr>
        <w:t xml:space="preserve"> </w:t>
      </w:r>
    </w:p>
    <w:p w14:paraId="1FECD2CA" w14:textId="181B125A" w:rsidR="003003D2" w:rsidRPr="00017748" w:rsidRDefault="00017748" w:rsidP="0072400C">
      <w:pPr>
        <w:spacing w:line="480" w:lineRule="auto"/>
        <w:rPr>
          <w:rFonts w:ascii="Calibri" w:eastAsia="Calibri" w:hAnsi="Calibri" w:cs="Calibri"/>
          <w:i/>
        </w:rPr>
      </w:pPr>
      <w:r w:rsidRPr="00017748">
        <w:rPr>
          <w:rFonts w:ascii="Calibri" w:eastAsia="Calibri" w:hAnsi="Calibri" w:cs="Calibri"/>
          <w:i/>
        </w:rPr>
        <w:t>Topic modelling</w:t>
      </w:r>
    </w:p>
    <w:p w14:paraId="10B2E78F" w14:textId="0DAED3E6" w:rsidR="002A6A5B" w:rsidRDefault="00752C1B" w:rsidP="002A6A5B">
      <w:pPr>
        <w:spacing w:line="480" w:lineRule="auto"/>
        <w:rPr>
          <w:rFonts w:ascii="Calibri" w:eastAsia="Calibri" w:hAnsi="Calibri" w:cs="Calibri"/>
        </w:rPr>
      </w:pPr>
      <w:r>
        <w:rPr>
          <w:rFonts w:ascii="Calibri" w:eastAsia="Calibri" w:hAnsi="Calibri" w:cs="Calibri"/>
        </w:rPr>
        <w:t>We use the sklearn library in python</w:t>
      </w:r>
      <w:r w:rsidR="007179F3">
        <w:rPr>
          <w:rFonts w:ascii="Calibri" w:eastAsia="Calibri" w:hAnsi="Calibri" w:cs="Calibri"/>
        </w:rPr>
        <w:t xml:space="preserve"> </w:t>
      </w:r>
      <w:r>
        <w:rPr>
          <w:rFonts w:ascii="Calibri" w:eastAsia="Calibri" w:hAnsi="Calibri" w:cs="Calibri"/>
        </w:rPr>
        <w:t>to process and produce a topic model from the 3,440 studies mentioning a city in the abstract</w:t>
      </w:r>
      <w:r w:rsidR="000B5AD6">
        <w:rPr>
          <w:rFonts w:ascii="Calibri" w:eastAsia="Calibri" w:hAnsi="Calibri" w:cs="Calibri"/>
        </w:rPr>
        <w:t xml:space="preserve"> </w:t>
      </w:r>
      <w:r w:rsidR="000B5AD6">
        <w:rPr>
          <w:rFonts w:ascii="Calibri" w:eastAsia="Calibri" w:hAnsi="Calibri" w:cs="Calibri"/>
        </w:rPr>
        <w:fldChar w:fldCharType="begin" w:fldLock="1"/>
      </w:r>
      <w:r w:rsidR="00745665">
        <w:rPr>
          <w:rFonts w:ascii="Calibri" w:eastAsia="Calibri" w:hAnsi="Calibri" w:cs="Calibri"/>
        </w:rPr>
        <w:instrText>ADDIN CSL_CITATION { "citationItems" : [ { "id" : "ITEM-1", "itemData" : { "author" : [ { "dropping-particle" : "", "family" : "Pedregosa", "given" : "Fabian", "non-dropping-particle" : "", "parse-names" : false, "suffix" : "" }, { "dropping-particle" : "", "family" : "Gramfort", "given" : "Alexandre", "non-dropping-particle" : "", "parse-names" : false, "suffix" : "" }, { "dropping-particle" : "", "family" : "Michel", "given" : "Vincent", "non-dropping-particle" : "", "parse-names" : false, "suffix" : "" }, { "dropping-particle" : "", "family" : "Thirion", "given" : "Bertrand", "non-dropping-particle" : "", "parse-names" : false, "suffix" : "" }, { "dropping-particle" : "", "family" : "Grisel", "given" : "Olivier", "non-dropping-particle" : "", "parse-names" : false, "suffix" : "" }, { "dropping-particle" : "", "family" : "Blondel", "given" : "Mathieu", "non-dropping-particle" : "", "parse-names" : false, "suffix" : "" }, { "dropping-particle" : "", "family" : "Prettenhofer", "given" : "Peter", "non-dropping-particle" : "", "parse-names" : false, "suffix" : "" }, { "dropping-particle" : "", "family" : "Dubourg", "given" : "Vincent", "non-dropping-particle" : "", "parse-names" : false, "suffix" : "" }, { "dropping-particle" : "", "family" : "Pedregosa", "given" : "Fabian", "non-dropping-particle" : "", "parse-names" : false, "suffix" : "" }, { "dropping-particle" : "", "family" : "Gramfort", "given" : "Alexandre", "non-dropping-particle" : "", "parse-names" : false, "suffix" : "" }, { "dropping-particle" : "", "family" : "Michel", "given" : "Vincent", "non-dropping-particle" : "", "parse-names" : false, "suffix" : "" }, { "dropping-particle" : "", "family" : "Thirion", "given" : "Bertrand", "non-dropping-particle" : "", "parse-names" : false, "suffix" : "" }, { "dropping-particle" : "", "family" : "Pedregosa", "given" : "Fabian", "non-dropping-particle" : "", "parse-names" : false, "suffix" : "" }, { "dropping-particle" : "", "family" : "Weiss", "given" : "Ron", "non-dropping-particle" : "", "parse-names" : false, "suffix" : "" } ], "container-title" : "Journal of Machine Learning Research", "id" : "ITEM-1", "issued" : { "date-parts" : [ [ "2011" ] ] }, "page" : "2825-2830", "title" : "Scikit-learn: Machine Learning in Python", "type" : "article-journal", "volume" : "12" }, "uris" : [ "http://www.mendeley.com/documents/?uuid=c19d075e-2310-4836-8bbc-123bdf8a8488" ] } ], "mendeley" : { "formattedCitation" : "&lt;sup&gt;54&lt;/sup&gt;", "plainTextFormattedCitation" : "54", "previouslyFormattedCitation" : "&lt;sup&gt;53&lt;/sup&gt;" }, "properties" : { "noteIndex" : 0 }, "schema" : "https://github.com/citation-style-language/schema/raw/master/csl-citation.json" }</w:instrText>
      </w:r>
      <w:r w:rsidR="000B5AD6">
        <w:rPr>
          <w:rFonts w:ascii="Calibri" w:eastAsia="Calibri" w:hAnsi="Calibri" w:cs="Calibri"/>
        </w:rPr>
        <w:fldChar w:fldCharType="separate"/>
      </w:r>
      <w:r w:rsidR="00745665" w:rsidRPr="00745665">
        <w:rPr>
          <w:rFonts w:ascii="Calibri" w:eastAsia="Calibri" w:hAnsi="Calibri" w:cs="Calibri"/>
          <w:noProof/>
          <w:vertAlign w:val="superscript"/>
        </w:rPr>
        <w:t>54</w:t>
      </w:r>
      <w:r w:rsidR="000B5AD6">
        <w:rPr>
          <w:rFonts w:ascii="Calibri" w:eastAsia="Calibri" w:hAnsi="Calibri" w:cs="Calibri"/>
        </w:rPr>
        <w:fldChar w:fldCharType="end"/>
      </w:r>
      <w:r>
        <w:rPr>
          <w:rFonts w:ascii="Calibri" w:eastAsia="Calibri" w:hAnsi="Calibri" w:cs="Calibri"/>
        </w:rPr>
        <w:t xml:space="preserve">. Weighting terms in each document by the inverse of the number of times they appear across the corpus (tf-idf), we apply non-negative matrix factorisation </w:t>
      </w:r>
      <w:r w:rsidR="007179F3">
        <w:rPr>
          <w:rFonts w:ascii="Calibri" w:eastAsia="Calibri" w:hAnsi="Calibri" w:cs="Calibri"/>
        </w:rPr>
        <w:fldChar w:fldCharType="begin" w:fldLock="1"/>
      </w:r>
      <w:r w:rsidR="00745665">
        <w:rPr>
          <w:rFonts w:ascii="Calibri" w:eastAsia="Calibri" w:hAnsi="Calibri" w:cs="Calibri"/>
        </w:rPr>
        <w:instrText>ADDIN CSL_CITATION { "citationItems" : [ { "id" : "ITEM-1", "itemData" : { "DOI" : "10.1038/44565", "ISBN" : "0028-0836 (Print)\\r0028-0836 (Linking)", "ISSN" : "0028-0836", "PMID" : "10548103", "abstract" : "Is perception of the whole based on perception of its parts? There is psychological and physiological evidence for parts-based representations in the brain, and certain computational theories of object recognition rely on such representations. But little is known about how brains or computers might learn the parts of objects. Here we demonstrate an algorithm for non-negative matrix factorization that is able to learn parts of faces and semantic features of text. This is in contrast to other methods, such as principal components analysis and vector quantization, that learn holistic, not parts-based, representations. Non-negative matrix factorization is distinguished from the other methods by its use of non-negativity constraints. These constraints lead to a parts-based representation because they allow only additive, not subtractive, combinations. When non-negative matrix factorization is implemented as a neural network, parts-based representations emerge by virtue of two properties: the firing rates of neurons are never negative and synaptic strengths do not change sign.", "author" : [ { "dropping-particle" : "", "family" : "Lee", "given" : "D D", "non-dropping-particle" : "", "parse-names" : false, "suffix" : "" }, { "dropping-particle" : "", "family" : "Seung", "given" : "H S", "non-dropping-particle" : "", "parse-names" : false, "suffix" : "" } ], "container-title" : "Nature", "id" : "ITEM-1", "issue" : "6755", "issued" : { "date-parts" : [ [ "1999" ] ] }, "page" : "788-91", "title" : "Learning the parts of objects by non-negative matrix factorization.", "type" : "article-journal", "volume" : "401" }, "uris" : [ "http://www.mendeley.com/documents/?uuid=0565a7a0-6aa6-4998-be31-32f9471653fb" ] } ], "mendeley" : { "formattedCitation" : "&lt;sup&gt;55&lt;/sup&gt;", "plainTextFormattedCitation" : "55", "previouslyFormattedCitation" : "&lt;sup&gt;54&lt;/sup&gt;" }, "properties" : { "noteIndex" : 0 }, "schema" : "https://github.com/citation-style-language/schema/raw/master/csl-citation.json" }</w:instrText>
      </w:r>
      <w:r w:rsidR="007179F3">
        <w:rPr>
          <w:rFonts w:ascii="Calibri" w:eastAsia="Calibri" w:hAnsi="Calibri" w:cs="Calibri"/>
        </w:rPr>
        <w:fldChar w:fldCharType="separate"/>
      </w:r>
      <w:r w:rsidR="00745665" w:rsidRPr="00745665">
        <w:rPr>
          <w:rFonts w:ascii="Calibri" w:eastAsia="Calibri" w:hAnsi="Calibri" w:cs="Calibri"/>
          <w:noProof/>
          <w:vertAlign w:val="superscript"/>
        </w:rPr>
        <w:t>55</w:t>
      </w:r>
      <w:r w:rsidR="007179F3">
        <w:rPr>
          <w:rFonts w:ascii="Calibri" w:eastAsia="Calibri" w:hAnsi="Calibri" w:cs="Calibri"/>
        </w:rPr>
        <w:fldChar w:fldCharType="end"/>
      </w:r>
      <w:r>
        <w:rPr>
          <w:rFonts w:ascii="Calibri" w:eastAsia="Calibri" w:hAnsi="Calibri" w:cs="Calibri"/>
        </w:rPr>
        <w:t xml:space="preserve"> to a matrix of documents × term</w:t>
      </w:r>
      <w:ins w:id="55" w:author="Max Callaghan" w:date="2018-06-18T16:27:00Z">
        <w:r w:rsidR="00103FC8">
          <w:rPr>
            <w:rFonts w:ascii="Calibri" w:eastAsia="Calibri" w:hAnsi="Calibri" w:cs="Calibri"/>
          </w:rPr>
          <w:t>s</w:t>
        </w:r>
      </w:ins>
      <w:r w:rsidR="006763E3">
        <w:rPr>
          <w:rFonts w:ascii="Calibri" w:eastAsia="Calibri" w:hAnsi="Calibri" w:cs="Calibri"/>
        </w:rPr>
        <w:t xml:space="preserve">. </w:t>
      </w:r>
      <w:r w:rsidR="002A6A5B">
        <w:rPr>
          <w:rFonts w:ascii="Calibri" w:eastAsia="Calibri" w:hAnsi="Calibri" w:cs="Calibri"/>
        </w:rPr>
        <w:t>The resulting matrices, whose product approximates the document-term matrix, are used to label documents by topic and topics by term</w:t>
      </w:r>
      <w:commentRangeStart w:id="56"/>
      <w:r w:rsidR="002A6A5B">
        <w:rPr>
          <w:rFonts w:ascii="Calibri" w:eastAsia="Calibri" w:hAnsi="Calibri" w:cs="Calibri"/>
        </w:rPr>
        <w:t>.</w:t>
      </w:r>
      <w:commentRangeEnd w:id="56"/>
      <w:r w:rsidR="002A6A5B">
        <w:rPr>
          <w:rStyle w:val="CommentReference"/>
        </w:rPr>
        <w:commentReference w:id="56"/>
      </w:r>
      <w:ins w:id="57" w:author="Max Callaghan" w:date="2018-06-18T16:29:00Z">
        <w:r w:rsidR="00103FC8">
          <w:rPr>
            <w:rFonts w:ascii="Calibri" w:eastAsia="Calibri" w:hAnsi="Calibri" w:cs="Calibri"/>
          </w:rPr>
          <w:t xml:space="preserve"> </w:t>
        </w:r>
      </w:ins>
      <w:ins w:id="58" w:author="Max Callaghan" w:date="2018-06-18T16:32:00Z">
        <w:r w:rsidR="00103FC8">
          <w:rPr>
            <w:rFonts w:ascii="Calibri" w:eastAsia="Calibri" w:hAnsi="Calibri" w:cs="Calibri"/>
          </w:rPr>
          <w:t xml:space="preserve">Higher document-topic scores indicate documents where words associated with the topic appear; higher topic-term scores indicate </w:t>
        </w:r>
        <w:r w:rsidR="00103FC8">
          <w:rPr>
            <w:rFonts w:ascii="Calibri" w:eastAsia="Calibri" w:hAnsi="Calibri" w:cs="Calibri"/>
          </w:rPr>
          <w:lastRenderedPageBreak/>
          <w:t xml:space="preserve">the </w:t>
        </w:r>
      </w:ins>
      <w:ins w:id="59" w:author="Max Callaghan" w:date="2018-06-18T16:38:00Z">
        <w:r w:rsidR="00604C0C">
          <w:rPr>
            <w:rFonts w:ascii="Calibri" w:eastAsia="Calibri" w:hAnsi="Calibri" w:cs="Calibri"/>
          </w:rPr>
          <w:t>strength of an association between a word and a topic</w:t>
        </w:r>
      </w:ins>
      <w:ins w:id="60" w:author="Max Callaghan" w:date="2018-06-18T16:32:00Z">
        <w:r w:rsidR="00103FC8">
          <w:rPr>
            <w:rFonts w:ascii="Calibri" w:eastAsia="Calibri" w:hAnsi="Calibri" w:cs="Calibri"/>
          </w:rPr>
          <w:t>.</w:t>
        </w:r>
      </w:ins>
      <w:ins w:id="61" w:author="Max Callaghan" w:date="2018-06-18T16:40:00Z">
        <w:r w:rsidR="00604C0C">
          <w:rPr>
            <w:rFonts w:ascii="Calibri" w:eastAsia="Calibri" w:hAnsi="Calibri" w:cs="Calibri"/>
          </w:rPr>
          <w:t xml:space="preserve"> The marginal topic distribution for each topic denotes the sum of document-topic scores for that topic as a proportion of the sum of all document-topic scores.</w:t>
        </w:r>
      </w:ins>
    </w:p>
    <w:p w14:paraId="33344A21" w14:textId="3686E0D4" w:rsidR="002A6A5B" w:rsidRDefault="006763E3" w:rsidP="00615324">
      <w:pPr>
        <w:spacing w:line="480" w:lineRule="auto"/>
        <w:rPr>
          <w:rFonts w:ascii="Calibri" w:eastAsia="Calibri" w:hAnsi="Calibri" w:cs="Calibri"/>
        </w:rPr>
      </w:pPr>
      <w:r>
        <w:rPr>
          <w:rFonts w:ascii="Calibri" w:eastAsia="Calibri" w:hAnsi="Calibri" w:cs="Calibri"/>
        </w:rPr>
        <w:t xml:space="preserve">Important and subjective choices in the analysis </w:t>
      </w:r>
      <w:r w:rsidR="002A6A5B">
        <w:rPr>
          <w:rFonts w:ascii="Calibri" w:eastAsia="Calibri" w:hAnsi="Calibri" w:cs="Calibri"/>
        </w:rPr>
        <w:t xml:space="preserve">are </w:t>
      </w:r>
      <w:r>
        <w:rPr>
          <w:rFonts w:ascii="Calibri" w:eastAsia="Calibri" w:hAnsi="Calibri" w:cs="Calibri"/>
        </w:rPr>
        <w:t>the number of topics to specify</w:t>
      </w:r>
      <w:r w:rsidR="002A6A5B">
        <w:rPr>
          <w:rFonts w:ascii="Calibri" w:eastAsia="Calibri" w:hAnsi="Calibri" w:cs="Calibri"/>
        </w:rPr>
        <w:t xml:space="preserve"> and the names given to the resulting topics</w:t>
      </w:r>
      <w:r>
        <w:rPr>
          <w:rFonts w:ascii="Calibri" w:eastAsia="Calibri" w:hAnsi="Calibri" w:cs="Calibri"/>
        </w:rPr>
        <w:t xml:space="preserve">. We review multiple topic models in the range of 15-25 topics, choosing 17 due to the marginal </w:t>
      </w:r>
      <w:r w:rsidR="002A6A5B">
        <w:rPr>
          <w:rFonts w:ascii="Calibri" w:eastAsia="Calibri" w:hAnsi="Calibri" w:cs="Calibri"/>
        </w:rPr>
        <w:t xml:space="preserve">(subjective) </w:t>
      </w:r>
      <w:r>
        <w:rPr>
          <w:rFonts w:ascii="Calibri" w:eastAsia="Calibri" w:hAnsi="Calibri" w:cs="Calibri"/>
        </w:rPr>
        <w:t xml:space="preserve">gain in information given by an additional topic. </w:t>
      </w:r>
      <w:r w:rsidR="002A6A5B">
        <w:rPr>
          <w:rFonts w:ascii="Calibri" w:eastAsia="Calibri" w:hAnsi="Calibri" w:cs="Calibri"/>
        </w:rPr>
        <w:t>We manually assign names to the topics (shown in SI Text Table 1), based on a review of the associated keywords and strongly correlating documents.</w:t>
      </w:r>
    </w:p>
    <w:p w14:paraId="14EBA16D" w14:textId="6F2901FA" w:rsidR="000B5AD6" w:rsidRDefault="002A6A5B" w:rsidP="00615324">
      <w:pPr>
        <w:spacing w:line="480" w:lineRule="auto"/>
        <w:rPr>
          <w:rFonts w:ascii="Calibri" w:eastAsia="Calibri" w:hAnsi="Calibri" w:cs="Calibri"/>
        </w:rPr>
      </w:pPr>
      <w:r>
        <w:rPr>
          <w:rFonts w:ascii="Calibri" w:eastAsia="Calibri" w:hAnsi="Calibri" w:cs="Calibri"/>
        </w:rPr>
        <w:t>To analyse the prominence of topics within groups of papers</w:t>
      </w:r>
      <w:r w:rsidR="005A28A2">
        <w:rPr>
          <w:rFonts w:ascii="Calibri" w:eastAsia="Calibri" w:hAnsi="Calibri" w:cs="Calibri"/>
        </w:rPr>
        <w:t xml:space="preserve"> (</w:t>
      </w:r>
      <w:r w:rsidR="005A28A2" w:rsidRPr="00615324">
        <w:rPr>
          <w:rFonts w:ascii="Calibri" w:eastAsia="Calibri" w:hAnsi="Calibri" w:cs="Calibri"/>
        </w:rPr>
        <w:fldChar w:fldCharType="begin"/>
      </w:r>
      <w:r w:rsidR="005A28A2" w:rsidRPr="00615324">
        <w:rPr>
          <w:rFonts w:ascii="Calibri" w:eastAsia="Calibri" w:hAnsi="Calibri" w:cs="Calibri"/>
        </w:rPr>
        <w:instrText xml:space="preserve"> REF _Ref512603180 \h  \* MERGEFORMAT </w:instrText>
      </w:r>
      <w:r w:rsidR="005A28A2" w:rsidRPr="00615324">
        <w:rPr>
          <w:rFonts w:ascii="Calibri" w:eastAsia="Calibri" w:hAnsi="Calibri" w:cs="Calibri"/>
        </w:rPr>
      </w:r>
      <w:r w:rsidR="005A28A2" w:rsidRPr="00615324">
        <w:rPr>
          <w:rFonts w:ascii="Calibri" w:eastAsia="Calibri" w:hAnsi="Calibri" w:cs="Calibri"/>
        </w:rPr>
        <w:fldChar w:fldCharType="separate"/>
      </w:r>
      <w:r w:rsidR="005A28A2" w:rsidRPr="00615324">
        <w:t xml:space="preserve">Figure </w:t>
      </w:r>
      <w:r w:rsidR="005A28A2" w:rsidRPr="00615324">
        <w:rPr>
          <w:noProof/>
        </w:rPr>
        <w:t>3</w:t>
      </w:r>
      <w:r w:rsidR="005A28A2" w:rsidRPr="00615324">
        <w:rPr>
          <w:rFonts w:ascii="Calibri" w:eastAsia="Calibri" w:hAnsi="Calibri" w:cs="Calibri"/>
        </w:rPr>
        <w:fldChar w:fldCharType="end"/>
      </w:r>
      <w:r w:rsidR="005A28A2">
        <w:rPr>
          <w:rFonts w:ascii="Calibri" w:eastAsia="Calibri" w:hAnsi="Calibri" w:cs="Calibri"/>
        </w:rPr>
        <w:t>)</w:t>
      </w:r>
      <w:r>
        <w:rPr>
          <w:rFonts w:ascii="Calibri" w:eastAsia="Calibri" w:hAnsi="Calibri" w:cs="Calibri"/>
        </w:rPr>
        <w:t>, we sum their topic scores, selecting the top 3 for simplicity. In part,</w:t>
      </w:r>
      <w:r w:rsidR="00075561">
        <w:rPr>
          <w:rFonts w:ascii="Calibri" w:eastAsia="Calibri" w:hAnsi="Calibri" w:cs="Calibri"/>
        </w:rPr>
        <w:t xml:space="preserve"> these</w:t>
      </w:r>
      <w:r>
        <w:rPr>
          <w:rFonts w:ascii="Calibri" w:eastAsia="Calibri" w:hAnsi="Calibri" w:cs="Calibri"/>
        </w:rPr>
        <w:t xml:space="preserve"> results will be driven by the general prominence of topic</w:t>
      </w:r>
      <w:r w:rsidR="00075561">
        <w:rPr>
          <w:rFonts w:ascii="Calibri" w:eastAsia="Calibri" w:hAnsi="Calibri" w:cs="Calibri"/>
        </w:rPr>
        <w:t>s across the whole document set (e.g. ‘governance’ more likely appears as a prominent topic than ‘urban ecology’).</w:t>
      </w:r>
      <w:r w:rsidR="005A28A2">
        <w:rPr>
          <w:rFonts w:ascii="Calibri" w:eastAsia="Calibri" w:hAnsi="Calibri" w:cs="Calibri"/>
        </w:rPr>
        <w:t xml:space="preserve"> T</w:t>
      </w:r>
      <w:r w:rsidR="00075561">
        <w:rPr>
          <w:rFonts w:ascii="Calibri" w:eastAsia="Calibri" w:hAnsi="Calibri" w:cs="Calibri"/>
        </w:rPr>
        <w:t>o count publications on given topics</w:t>
      </w:r>
      <w:r w:rsidR="005A28A2">
        <w:rPr>
          <w:rFonts w:ascii="Calibri" w:eastAsia="Calibri" w:hAnsi="Calibri" w:cs="Calibri"/>
        </w:rPr>
        <w:t xml:space="preserve"> (</w:t>
      </w:r>
      <w:r w:rsidR="005A28A2" w:rsidRPr="00615324">
        <w:rPr>
          <w:rFonts w:ascii="Calibri" w:eastAsia="Calibri" w:hAnsi="Calibri" w:cs="Calibri"/>
        </w:rPr>
        <w:fldChar w:fldCharType="begin"/>
      </w:r>
      <w:r w:rsidR="005A28A2" w:rsidRPr="00615324">
        <w:rPr>
          <w:rFonts w:ascii="Calibri" w:eastAsia="Calibri" w:hAnsi="Calibri" w:cs="Calibri"/>
        </w:rPr>
        <w:instrText xml:space="preserve"> REF _Ref515539893 \h  \* MERGEFORMAT </w:instrText>
      </w:r>
      <w:r w:rsidR="005A28A2" w:rsidRPr="00615324">
        <w:rPr>
          <w:rFonts w:ascii="Calibri" w:eastAsia="Calibri" w:hAnsi="Calibri" w:cs="Calibri"/>
        </w:rPr>
      </w:r>
      <w:r w:rsidR="005A28A2" w:rsidRPr="00615324">
        <w:rPr>
          <w:rFonts w:ascii="Calibri" w:eastAsia="Calibri" w:hAnsi="Calibri" w:cs="Calibri"/>
        </w:rPr>
        <w:fldChar w:fldCharType="separate"/>
      </w:r>
      <w:r w:rsidR="005A28A2" w:rsidRPr="00615324">
        <w:t xml:space="preserve">Figure </w:t>
      </w:r>
      <w:r w:rsidR="005A28A2" w:rsidRPr="00615324">
        <w:rPr>
          <w:noProof/>
        </w:rPr>
        <w:t>4</w:t>
      </w:r>
      <w:r w:rsidR="005A28A2" w:rsidRPr="00615324">
        <w:rPr>
          <w:rFonts w:ascii="Calibri" w:eastAsia="Calibri" w:hAnsi="Calibri" w:cs="Calibri"/>
        </w:rPr>
        <w:fldChar w:fldCharType="end"/>
      </w:r>
      <w:r w:rsidR="005A28A2">
        <w:rPr>
          <w:rFonts w:ascii="Calibri" w:eastAsia="Calibri" w:hAnsi="Calibri" w:cs="Calibri"/>
        </w:rPr>
        <w:t xml:space="preserve">), we assign a </w:t>
      </w:r>
      <w:ins w:id="62" w:author="Max Callaghan" w:date="2018-06-18T16:29:00Z">
        <w:r w:rsidR="00103FC8">
          <w:rPr>
            <w:rFonts w:ascii="Calibri" w:eastAsia="Calibri" w:hAnsi="Calibri" w:cs="Calibri"/>
          </w:rPr>
          <w:t>document-</w:t>
        </w:r>
      </w:ins>
      <w:r w:rsidR="00615324">
        <w:rPr>
          <w:rFonts w:ascii="Calibri" w:eastAsia="Calibri" w:hAnsi="Calibri" w:cs="Calibri"/>
        </w:rPr>
        <w:t>topic</w:t>
      </w:r>
      <w:ins w:id="63" w:author="Max Callaghan" w:date="2018-06-18T16:29:00Z">
        <w:r w:rsidR="00103FC8">
          <w:rPr>
            <w:rFonts w:ascii="Calibri" w:eastAsia="Calibri" w:hAnsi="Calibri" w:cs="Calibri"/>
          </w:rPr>
          <w:t xml:space="preserve"> score</w:t>
        </w:r>
      </w:ins>
      <w:r w:rsidR="00615324">
        <w:rPr>
          <w:rFonts w:ascii="Calibri" w:eastAsia="Calibri" w:hAnsi="Calibri" w:cs="Calibri"/>
        </w:rPr>
        <w:t xml:space="preserve"> </w:t>
      </w:r>
      <w:r w:rsidR="005A28A2">
        <w:rPr>
          <w:rFonts w:ascii="Calibri" w:eastAsia="Calibri" w:hAnsi="Calibri" w:cs="Calibri"/>
        </w:rPr>
        <w:t xml:space="preserve">threshold of 0.02, </w:t>
      </w:r>
      <w:r w:rsidR="00615324">
        <w:rPr>
          <w:rFonts w:ascii="Calibri" w:eastAsia="Calibri" w:hAnsi="Calibri" w:cs="Calibri"/>
        </w:rPr>
        <w:t xml:space="preserve">reviewing a random sample of papers to confirm this choice. </w:t>
      </w:r>
    </w:p>
    <w:p w14:paraId="619BB9DF" w14:textId="2B8E941D" w:rsidR="00017748" w:rsidRPr="00017748" w:rsidRDefault="00017748" w:rsidP="0072400C">
      <w:pPr>
        <w:spacing w:line="480" w:lineRule="auto"/>
        <w:rPr>
          <w:rFonts w:ascii="Calibri" w:eastAsia="Calibri" w:hAnsi="Calibri" w:cs="Calibri"/>
          <w:i/>
        </w:rPr>
      </w:pPr>
      <w:r w:rsidRPr="00017748">
        <w:rPr>
          <w:rFonts w:ascii="Calibri" w:eastAsia="Calibri" w:hAnsi="Calibri" w:cs="Calibri"/>
          <w:i/>
        </w:rPr>
        <w:t>Future-looking case studies</w:t>
      </w:r>
    </w:p>
    <w:p w14:paraId="595BA324" w14:textId="1C895749" w:rsidR="00017748" w:rsidRPr="00017748" w:rsidRDefault="00017748" w:rsidP="00FA5F0D">
      <w:pPr>
        <w:spacing w:line="480" w:lineRule="auto"/>
        <w:rPr>
          <w:rFonts w:ascii="Calibri" w:eastAsia="Calibri" w:hAnsi="Calibri" w:cs="Calibri"/>
        </w:rPr>
      </w:pPr>
      <w:r w:rsidRPr="00017748">
        <w:rPr>
          <w:rFonts w:ascii="Calibri" w:eastAsia="Calibri" w:hAnsi="Calibri" w:cs="Calibri"/>
        </w:rPr>
        <w:t>To identify case studies with a future-looking orientation (mitigation scenarios</w:t>
      </w:r>
      <w:r w:rsidR="000B5AD6">
        <w:rPr>
          <w:rFonts w:ascii="Calibri" w:eastAsia="Calibri" w:hAnsi="Calibri" w:cs="Calibri"/>
        </w:rPr>
        <w:t>, for example</w:t>
      </w:r>
      <w:r w:rsidRPr="00017748">
        <w:rPr>
          <w:rFonts w:ascii="Calibri" w:eastAsia="Calibri" w:hAnsi="Calibri" w:cs="Calibri"/>
        </w:rPr>
        <w:t xml:space="preserve">, or projections of urbanisation, land-use, </w:t>
      </w:r>
      <w:r>
        <w:rPr>
          <w:rFonts w:ascii="Calibri" w:eastAsia="Calibri" w:hAnsi="Calibri" w:cs="Calibri"/>
        </w:rPr>
        <w:t xml:space="preserve">or </w:t>
      </w:r>
      <w:r w:rsidRPr="00017748">
        <w:rPr>
          <w:rFonts w:ascii="Calibri" w:eastAsia="Calibri" w:hAnsi="Calibri" w:cs="Calibri"/>
        </w:rPr>
        <w:t>energy demand)</w:t>
      </w:r>
      <w:r>
        <w:rPr>
          <w:rFonts w:ascii="Calibri" w:eastAsia="Calibri" w:hAnsi="Calibri" w:cs="Calibri"/>
        </w:rPr>
        <w:t>, we manually search for the following keywords within abstracts: “scenario” OR “2020” OR “2025” OR “2030” OR “2040” OR “2045” OR “2050”. A random selection and screening of these documents showed they were broadly in line with our expectations.</w:t>
      </w:r>
    </w:p>
    <w:p w14:paraId="17D4F5ED" w14:textId="5FEB5352" w:rsidR="00017748" w:rsidRDefault="00017748" w:rsidP="00FA5F0D">
      <w:pPr>
        <w:spacing w:line="480" w:lineRule="auto"/>
        <w:rPr>
          <w:rFonts w:ascii="Calibri" w:eastAsia="Calibri" w:hAnsi="Calibri" w:cs="Calibri"/>
          <w:i/>
        </w:rPr>
      </w:pPr>
      <w:r w:rsidRPr="00017748">
        <w:rPr>
          <w:rFonts w:ascii="Calibri" w:eastAsia="Calibri" w:hAnsi="Calibri" w:cs="Calibri"/>
          <w:i/>
        </w:rPr>
        <w:t>Systematic reviews</w:t>
      </w:r>
    </w:p>
    <w:p w14:paraId="7331C423" w14:textId="5BE64477" w:rsidR="003003D2" w:rsidRDefault="00017748" w:rsidP="00FA5F0D">
      <w:pPr>
        <w:spacing w:line="480" w:lineRule="auto"/>
        <w:rPr>
          <w:rFonts w:eastAsia="Calibri"/>
        </w:rPr>
      </w:pPr>
      <w:r>
        <w:rPr>
          <w:rFonts w:ascii="Calibri" w:eastAsia="Calibri" w:hAnsi="Calibri" w:cs="Calibri"/>
        </w:rPr>
        <w:t xml:space="preserve">To identify systematic reviews of the case study literature </w:t>
      </w:r>
      <w:r w:rsidR="000B5AD6">
        <w:rPr>
          <w:rFonts w:ascii="Calibri" w:eastAsia="Calibri" w:hAnsi="Calibri" w:cs="Calibri"/>
        </w:rPr>
        <w:t xml:space="preserve">(Table 2) </w:t>
      </w:r>
      <w:r w:rsidR="00207CAB">
        <w:rPr>
          <w:rFonts w:ascii="Calibri" w:eastAsia="Calibri" w:hAnsi="Calibri" w:cs="Calibri"/>
        </w:rPr>
        <w:t xml:space="preserve">we manually search the </w:t>
      </w:r>
      <w:r>
        <w:rPr>
          <w:rFonts w:ascii="Calibri" w:eastAsia="Calibri" w:hAnsi="Calibri" w:cs="Calibri"/>
        </w:rPr>
        <w:t xml:space="preserve">original document set (12,918 studies) for the following keywords: </w:t>
      </w:r>
      <w:r w:rsidR="0072400C">
        <w:rPr>
          <w:rFonts w:eastAsia="Calibri"/>
        </w:rPr>
        <w:t xml:space="preserve">“ </w:t>
      </w:r>
      <w:r w:rsidR="003003D2">
        <w:rPr>
          <w:rFonts w:eastAsia="Calibri"/>
        </w:rPr>
        <w:t>meta-“ OR “systematic review” OR “scoping” OR “narrative review” OR “qualitative comparative analysis” OR “QCA” OR “scientometric” OR “synthesis”</w:t>
      </w:r>
      <w:r>
        <w:rPr>
          <w:rFonts w:eastAsia="Calibri"/>
        </w:rPr>
        <w:t>. The results are hand filtered</w:t>
      </w:r>
      <w:r w:rsidR="003003D2">
        <w:rPr>
          <w:rFonts w:eastAsia="Calibri"/>
        </w:rPr>
        <w:t xml:space="preserve"> to exclude non-urban, non-mitigation and non-review articles</w:t>
      </w:r>
      <w:r w:rsidR="000B5AD6">
        <w:rPr>
          <w:rFonts w:eastAsia="Calibri"/>
        </w:rPr>
        <w:t>.</w:t>
      </w:r>
    </w:p>
    <w:p w14:paraId="20031862" w14:textId="77777777" w:rsidR="008F2C1B" w:rsidRDefault="008F2C1B" w:rsidP="00FA5F0D">
      <w:pPr>
        <w:spacing w:line="480" w:lineRule="auto"/>
        <w:rPr>
          <w:rFonts w:ascii="Calibri" w:eastAsia="Calibri" w:hAnsi="Calibri" w:cs="Calibri"/>
        </w:rPr>
      </w:pPr>
    </w:p>
    <w:p w14:paraId="50F4995F" w14:textId="1EE8DC22" w:rsidR="00745665" w:rsidRPr="00745665" w:rsidRDefault="0024728A" w:rsidP="00745665">
      <w:pPr>
        <w:widowControl w:val="0"/>
        <w:autoSpaceDE w:val="0"/>
        <w:autoSpaceDN w:val="0"/>
        <w:adjustRightInd w:val="0"/>
        <w:spacing w:line="480" w:lineRule="auto"/>
        <w:ind w:left="640" w:hanging="640"/>
        <w:rPr>
          <w:rFonts w:ascii="Calibri" w:hAnsi="Calibri" w:cs="Calibri"/>
          <w:noProof/>
          <w:szCs w:val="24"/>
        </w:rPr>
      </w:pPr>
      <w:r>
        <w:rPr>
          <w:rFonts w:ascii="Calibri" w:eastAsia="Calibri" w:hAnsi="Calibri" w:cs="Calibri"/>
        </w:rPr>
        <w:fldChar w:fldCharType="begin" w:fldLock="1"/>
      </w:r>
      <w:r>
        <w:rPr>
          <w:rFonts w:ascii="Calibri" w:eastAsia="Calibri" w:hAnsi="Calibri" w:cs="Calibri"/>
        </w:rPr>
        <w:instrText xml:space="preserve">ADDIN Mendeley Bibliography CSL_BIBLIOGRAPHY </w:instrText>
      </w:r>
      <w:r>
        <w:rPr>
          <w:rFonts w:ascii="Calibri" w:eastAsia="Calibri" w:hAnsi="Calibri" w:cs="Calibri"/>
        </w:rPr>
        <w:fldChar w:fldCharType="separate"/>
      </w:r>
      <w:r w:rsidR="00745665" w:rsidRPr="00745665">
        <w:rPr>
          <w:rFonts w:ascii="Calibri" w:hAnsi="Calibri" w:cs="Calibri"/>
          <w:noProof/>
          <w:szCs w:val="24"/>
        </w:rPr>
        <w:t>1.</w:t>
      </w:r>
      <w:r w:rsidR="00745665" w:rsidRPr="00745665">
        <w:rPr>
          <w:rFonts w:ascii="Calibri" w:hAnsi="Calibri" w:cs="Calibri"/>
          <w:noProof/>
          <w:szCs w:val="24"/>
        </w:rPr>
        <w:tab/>
        <w:t xml:space="preserve">Lamb, W. F. W. F., Callaghan, M. W., Creutzig, F., Khosla, R. &amp; Minx, J. C. The literature landscape on 1.5°C Climate Change and Cities. </w:t>
      </w:r>
      <w:r w:rsidR="00745665" w:rsidRPr="00745665">
        <w:rPr>
          <w:rFonts w:ascii="Calibri" w:hAnsi="Calibri" w:cs="Calibri"/>
          <w:i/>
          <w:iCs/>
          <w:noProof/>
          <w:szCs w:val="24"/>
        </w:rPr>
        <w:t>Curr. Opin. Environ. Sustain.</w:t>
      </w:r>
      <w:r w:rsidR="00745665" w:rsidRPr="00745665">
        <w:rPr>
          <w:rFonts w:ascii="Calibri" w:hAnsi="Calibri" w:cs="Calibri"/>
          <w:noProof/>
          <w:szCs w:val="24"/>
        </w:rPr>
        <w:t xml:space="preserve"> </w:t>
      </w:r>
      <w:r w:rsidR="00745665" w:rsidRPr="00745665">
        <w:rPr>
          <w:rFonts w:ascii="Calibri" w:hAnsi="Calibri" w:cs="Calibri"/>
          <w:b/>
          <w:bCs/>
          <w:noProof/>
          <w:szCs w:val="24"/>
        </w:rPr>
        <w:t>30,</w:t>
      </w:r>
      <w:r w:rsidR="00745665" w:rsidRPr="00745665">
        <w:rPr>
          <w:rFonts w:ascii="Calibri" w:hAnsi="Calibri" w:cs="Calibri"/>
          <w:noProof/>
          <w:szCs w:val="24"/>
        </w:rPr>
        <w:t xml:space="preserve"> 26–34 (2018).</w:t>
      </w:r>
    </w:p>
    <w:p w14:paraId="52ACC3ED" w14:textId="77777777" w:rsidR="00745665" w:rsidRPr="00745665" w:rsidRDefault="00745665" w:rsidP="00745665">
      <w:pPr>
        <w:widowControl w:val="0"/>
        <w:autoSpaceDE w:val="0"/>
        <w:autoSpaceDN w:val="0"/>
        <w:adjustRightInd w:val="0"/>
        <w:spacing w:line="480" w:lineRule="auto"/>
        <w:ind w:left="640" w:hanging="640"/>
        <w:rPr>
          <w:rFonts w:ascii="Calibri" w:hAnsi="Calibri" w:cs="Calibri"/>
          <w:noProof/>
          <w:szCs w:val="24"/>
        </w:rPr>
      </w:pPr>
      <w:r w:rsidRPr="00745665">
        <w:rPr>
          <w:rFonts w:ascii="Calibri" w:hAnsi="Calibri" w:cs="Calibri"/>
          <w:noProof/>
          <w:szCs w:val="24"/>
        </w:rPr>
        <w:t>2.</w:t>
      </w:r>
      <w:r w:rsidRPr="00745665">
        <w:rPr>
          <w:rFonts w:ascii="Calibri" w:hAnsi="Calibri" w:cs="Calibri"/>
          <w:noProof/>
          <w:szCs w:val="24"/>
        </w:rPr>
        <w:tab/>
        <w:t xml:space="preserve">Acuto, M., Parnell, S. &amp; Seto, K. C. Building a global urban science. </w:t>
      </w:r>
      <w:r w:rsidRPr="00745665">
        <w:rPr>
          <w:rFonts w:ascii="Calibri" w:hAnsi="Calibri" w:cs="Calibri"/>
          <w:i/>
          <w:iCs/>
          <w:noProof/>
          <w:szCs w:val="24"/>
        </w:rPr>
        <w:t>Nat. Sustain.</w:t>
      </w:r>
      <w:r w:rsidRPr="00745665">
        <w:rPr>
          <w:rFonts w:ascii="Calibri" w:hAnsi="Calibri" w:cs="Calibri"/>
          <w:noProof/>
          <w:szCs w:val="24"/>
        </w:rPr>
        <w:t xml:space="preserve"> </w:t>
      </w:r>
      <w:r w:rsidRPr="00745665">
        <w:rPr>
          <w:rFonts w:ascii="Calibri" w:hAnsi="Calibri" w:cs="Calibri"/>
          <w:b/>
          <w:bCs/>
          <w:noProof/>
          <w:szCs w:val="24"/>
        </w:rPr>
        <w:t>1,</w:t>
      </w:r>
      <w:r w:rsidRPr="00745665">
        <w:rPr>
          <w:rFonts w:ascii="Calibri" w:hAnsi="Calibri" w:cs="Calibri"/>
          <w:noProof/>
          <w:szCs w:val="24"/>
        </w:rPr>
        <w:t xml:space="preserve"> 2–4 (2018).</w:t>
      </w:r>
    </w:p>
    <w:p w14:paraId="48E542F3" w14:textId="77777777" w:rsidR="00745665" w:rsidRPr="00745665" w:rsidRDefault="00745665" w:rsidP="00745665">
      <w:pPr>
        <w:widowControl w:val="0"/>
        <w:autoSpaceDE w:val="0"/>
        <w:autoSpaceDN w:val="0"/>
        <w:adjustRightInd w:val="0"/>
        <w:spacing w:line="480" w:lineRule="auto"/>
        <w:ind w:left="640" w:hanging="640"/>
        <w:rPr>
          <w:rFonts w:ascii="Calibri" w:hAnsi="Calibri" w:cs="Calibri"/>
          <w:noProof/>
          <w:szCs w:val="24"/>
        </w:rPr>
      </w:pPr>
      <w:r w:rsidRPr="00745665">
        <w:rPr>
          <w:rFonts w:ascii="Calibri" w:hAnsi="Calibri" w:cs="Calibri"/>
          <w:noProof/>
          <w:szCs w:val="24"/>
        </w:rPr>
        <w:t>3.</w:t>
      </w:r>
      <w:r w:rsidRPr="00745665">
        <w:rPr>
          <w:rFonts w:ascii="Calibri" w:hAnsi="Calibri" w:cs="Calibri"/>
          <w:noProof/>
          <w:szCs w:val="24"/>
        </w:rPr>
        <w:tab/>
        <w:t xml:space="preserve">Acuto, M. &amp; Susan, P. Leave no city behind. </w:t>
      </w:r>
      <w:r w:rsidRPr="00745665">
        <w:rPr>
          <w:rFonts w:ascii="Calibri" w:hAnsi="Calibri" w:cs="Calibri"/>
          <w:i/>
          <w:iCs/>
          <w:noProof/>
          <w:szCs w:val="24"/>
        </w:rPr>
        <w:t>Science (80-. ).</w:t>
      </w:r>
      <w:r w:rsidRPr="00745665">
        <w:rPr>
          <w:rFonts w:ascii="Calibri" w:hAnsi="Calibri" w:cs="Calibri"/>
          <w:noProof/>
          <w:szCs w:val="24"/>
        </w:rPr>
        <w:t xml:space="preserve"> </w:t>
      </w:r>
      <w:r w:rsidRPr="00745665">
        <w:rPr>
          <w:rFonts w:ascii="Calibri" w:hAnsi="Calibri" w:cs="Calibri"/>
          <w:b/>
          <w:bCs/>
          <w:noProof/>
          <w:szCs w:val="24"/>
        </w:rPr>
        <w:t>352,</w:t>
      </w:r>
      <w:r w:rsidRPr="00745665">
        <w:rPr>
          <w:rFonts w:ascii="Calibri" w:hAnsi="Calibri" w:cs="Calibri"/>
          <w:noProof/>
          <w:szCs w:val="24"/>
        </w:rPr>
        <w:t xml:space="preserve"> 873 (2016).</w:t>
      </w:r>
    </w:p>
    <w:p w14:paraId="1E4634AE" w14:textId="77777777" w:rsidR="00745665" w:rsidRPr="00745665" w:rsidRDefault="00745665" w:rsidP="00745665">
      <w:pPr>
        <w:widowControl w:val="0"/>
        <w:autoSpaceDE w:val="0"/>
        <w:autoSpaceDN w:val="0"/>
        <w:adjustRightInd w:val="0"/>
        <w:spacing w:line="480" w:lineRule="auto"/>
        <w:ind w:left="640" w:hanging="640"/>
        <w:rPr>
          <w:rFonts w:ascii="Calibri" w:hAnsi="Calibri" w:cs="Calibri"/>
          <w:noProof/>
          <w:szCs w:val="24"/>
        </w:rPr>
      </w:pPr>
      <w:r w:rsidRPr="00745665">
        <w:rPr>
          <w:rFonts w:ascii="Calibri" w:hAnsi="Calibri" w:cs="Calibri"/>
          <w:noProof/>
          <w:szCs w:val="24"/>
        </w:rPr>
        <w:t>4.</w:t>
      </w:r>
      <w:r w:rsidRPr="00745665">
        <w:rPr>
          <w:rFonts w:ascii="Calibri" w:hAnsi="Calibri" w:cs="Calibri"/>
          <w:noProof/>
          <w:szCs w:val="24"/>
        </w:rPr>
        <w:tab/>
        <w:t xml:space="preserve">Minx, J. C., Callaghan, M., Lamb, W. F., Garard, J. &amp; Edenhofer, O. Learning about climate change solutions in the IPCC and beyond. </w:t>
      </w:r>
      <w:r w:rsidRPr="00745665">
        <w:rPr>
          <w:rFonts w:ascii="Calibri" w:hAnsi="Calibri" w:cs="Calibri"/>
          <w:i/>
          <w:iCs/>
          <w:noProof/>
          <w:szCs w:val="24"/>
        </w:rPr>
        <w:t>Environ. Sci. Policy</w:t>
      </w:r>
      <w:r w:rsidRPr="00745665">
        <w:rPr>
          <w:rFonts w:ascii="Calibri" w:hAnsi="Calibri" w:cs="Calibri"/>
          <w:noProof/>
          <w:szCs w:val="24"/>
        </w:rPr>
        <w:t xml:space="preserve"> </w:t>
      </w:r>
      <w:r w:rsidRPr="00745665">
        <w:rPr>
          <w:rFonts w:ascii="Calibri" w:hAnsi="Calibri" w:cs="Calibri"/>
          <w:b/>
          <w:bCs/>
          <w:noProof/>
          <w:szCs w:val="24"/>
        </w:rPr>
        <w:t>77,</w:t>
      </w:r>
      <w:r w:rsidRPr="00745665">
        <w:rPr>
          <w:rFonts w:ascii="Calibri" w:hAnsi="Calibri" w:cs="Calibri"/>
          <w:noProof/>
          <w:szCs w:val="24"/>
        </w:rPr>
        <w:t xml:space="preserve"> (2017).</w:t>
      </w:r>
    </w:p>
    <w:p w14:paraId="065FA6DF" w14:textId="77777777" w:rsidR="00745665" w:rsidRPr="00745665" w:rsidRDefault="00745665" w:rsidP="00745665">
      <w:pPr>
        <w:widowControl w:val="0"/>
        <w:autoSpaceDE w:val="0"/>
        <w:autoSpaceDN w:val="0"/>
        <w:adjustRightInd w:val="0"/>
        <w:spacing w:line="480" w:lineRule="auto"/>
        <w:ind w:left="640" w:hanging="640"/>
        <w:rPr>
          <w:rFonts w:ascii="Calibri" w:hAnsi="Calibri" w:cs="Calibri"/>
          <w:noProof/>
          <w:szCs w:val="24"/>
        </w:rPr>
      </w:pPr>
      <w:r w:rsidRPr="00745665">
        <w:rPr>
          <w:rFonts w:ascii="Calibri" w:hAnsi="Calibri" w:cs="Calibri"/>
          <w:noProof/>
          <w:szCs w:val="24"/>
        </w:rPr>
        <w:t>5.</w:t>
      </w:r>
      <w:r w:rsidRPr="00745665">
        <w:rPr>
          <w:rFonts w:ascii="Calibri" w:hAnsi="Calibri" w:cs="Calibri"/>
          <w:noProof/>
          <w:szCs w:val="24"/>
        </w:rPr>
        <w:tab/>
        <w:t xml:space="preserve">Creutzig, F., Baiocchi, G., Bierkandt, R., Pichler, P.-P. &amp; Seto, K. C. Global typology of urban energy use and potentials for an urbanization mitigation wedge. </w:t>
      </w:r>
      <w:r w:rsidRPr="00745665">
        <w:rPr>
          <w:rFonts w:ascii="Calibri" w:hAnsi="Calibri" w:cs="Calibri"/>
          <w:i/>
          <w:iCs/>
          <w:noProof/>
          <w:szCs w:val="24"/>
        </w:rPr>
        <w:t>Proc. Natl. Acad. Sci.</w:t>
      </w:r>
      <w:r w:rsidRPr="00745665">
        <w:rPr>
          <w:rFonts w:ascii="Calibri" w:hAnsi="Calibri" w:cs="Calibri"/>
          <w:noProof/>
          <w:szCs w:val="24"/>
        </w:rPr>
        <w:t xml:space="preserve"> (2015). doi:10.1073/pnas.1315545112</w:t>
      </w:r>
    </w:p>
    <w:p w14:paraId="1E915A35" w14:textId="77777777" w:rsidR="00745665" w:rsidRPr="00745665" w:rsidRDefault="00745665" w:rsidP="00745665">
      <w:pPr>
        <w:widowControl w:val="0"/>
        <w:autoSpaceDE w:val="0"/>
        <w:autoSpaceDN w:val="0"/>
        <w:adjustRightInd w:val="0"/>
        <w:spacing w:line="480" w:lineRule="auto"/>
        <w:ind w:left="640" w:hanging="640"/>
        <w:rPr>
          <w:rFonts w:ascii="Calibri" w:hAnsi="Calibri" w:cs="Calibri"/>
          <w:noProof/>
          <w:szCs w:val="24"/>
        </w:rPr>
      </w:pPr>
      <w:r w:rsidRPr="00745665">
        <w:rPr>
          <w:rFonts w:ascii="Calibri" w:hAnsi="Calibri" w:cs="Calibri"/>
          <w:noProof/>
          <w:szCs w:val="24"/>
        </w:rPr>
        <w:t>6.</w:t>
      </w:r>
      <w:r w:rsidRPr="00745665">
        <w:rPr>
          <w:rFonts w:ascii="Calibri" w:hAnsi="Calibri" w:cs="Calibri"/>
          <w:noProof/>
          <w:szCs w:val="24"/>
        </w:rPr>
        <w:tab/>
        <w:t xml:space="preserve">Grandin, J., Haarstad, H., Kjærås, K. &amp; Bouzarovski, S. The politics of rapid urban transformation. </w:t>
      </w:r>
      <w:r w:rsidRPr="00745665">
        <w:rPr>
          <w:rFonts w:ascii="Calibri" w:hAnsi="Calibri" w:cs="Calibri"/>
          <w:i/>
          <w:iCs/>
          <w:noProof/>
          <w:szCs w:val="24"/>
        </w:rPr>
        <w:t>Curr. Opin. Environ. Sustain.</w:t>
      </w:r>
      <w:r w:rsidRPr="00745665">
        <w:rPr>
          <w:rFonts w:ascii="Calibri" w:hAnsi="Calibri" w:cs="Calibri"/>
          <w:noProof/>
          <w:szCs w:val="24"/>
        </w:rPr>
        <w:t xml:space="preserve"> </w:t>
      </w:r>
      <w:r w:rsidRPr="00745665">
        <w:rPr>
          <w:rFonts w:ascii="Calibri" w:hAnsi="Calibri" w:cs="Calibri"/>
          <w:b/>
          <w:bCs/>
          <w:noProof/>
          <w:szCs w:val="24"/>
        </w:rPr>
        <w:t>31,</w:t>
      </w:r>
      <w:r w:rsidRPr="00745665">
        <w:rPr>
          <w:rFonts w:ascii="Calibri" w:hAnsi="Calibri" w:cs="Calibri"/>
          <w:noProof/>
          <w:szCs w:val="24"/>
        </w:rPr>
        <w:t xml:space="preserve"> 16–22 (2018).</w:t>
      </w:r>
    </w:p>
    <w:p w14:paraId="493E68A3" w14:textId="77777777" w:rsidR="00745665" w:rsidRPr="00745665" w:rsidRDefault="00745665" w:rsidP="00745665">
      <w:pPr>
        <w:widowControl w:val="0"/>
        <w:autoSpaceDE w:val="0"/>
        <w:autoSpaceDN w:val="0"/>
        <w:adjustRightInd w:val="0"/>
        <w:spacing w:line="480" w:lineRule="auto"/>
        <w:ind w:left="640" w:hanging="640"/>
        <w:rPr>
          <w:rFonts w:ascii="Calibri" w:hAnsi="Calibri" w:cs="Calibri"/>
          <w:noProof/>
          <w:szCs w:val="24"/>
        </w:rPr>
      </w:pPr>
      <w:r w:rsidRPr="00745665">
        <w:rPr>
          <w:rFonts w:ascii="Calibri" w:hAnsi="Calibri" w:cs="Calibri"/>
          <w:noProof/>
          <w:szCs w:val="24"/>
        </w:rPr>
        <w:t>7.</w:t>
      </w:r>
      <w:r w:rsidRPr="00745665">
        <w:rPr>
          <w:rFonts w:ascii="Calibri" w:hAnsi="Calibri" w:cs="Calibri"/>
          <w:noProof/>
          <w:szCs w:val="24"/>
        </w:rPr>
        <w:tab/>
        <w:t xml:space="preserve">UN DESA. </w:t>
      </w:r>
      <w:r w:rsidRPr="00745665">
        <w:rPr>
          <w:rFonts w:ascii="Calibri" w:hAnsi="Calibri" w:cs="Calibri"/>
          <w:i/>
          <w:iCs/>
          <w:noProof/>
          <w:szCs w:val="24"/>
        </w:rPr>
        <w:t>World Urbanization Prospects: The 2014 Revision</w:t>
      </w:r>
      <w:r w:rsidRPr="00745665">
        <w:rPr>
          <w:rFonts w:ascii="Calibri" w:hAnsi="Calibri" w:cs="Calibri"/>
          <w:noProof/>
          <w:szCs w:val="24"/>
        </w:rPr>
        <w:t>. (United Nations, Department of Economic and Social Affairs, Population Division, 2015).</w:t>
      </w:r>
    </w:p>
    <w:p w14:paraId="7A4116B1" w14:textId="77777777" w:rsidR="00745665" w:rsidRPr="00745665" w:rsidRDefault="00745665" w:rsidP="00745665">
      <w:pPr>
        <w:widowControl w:val="0"/>
        <w:autoSpaceDE w:val="0"/>
        <w:autoSpaceDN w:val="0"/>
        <w:adjustRightInd w:val="0"/>
        <w:spacing w:line="480" w:lineRule="auto"/>
        <w:ind w:left="640" w:hanging="640"/>
        <w:rPr>
          <w:rFonts w:ascii="Calibri" w:hAnsi="Calibri" w:cs="Calibri"/>
          <w:noProof/>
          <w:szCs w:val="24"/>
        </w:rPr>
      </w:pPr>
      <w:r w:rsidRPr="00745665">
        <w:rPr>
          <w:rFonts w:ascii="Calibri" w:hAnsi="Calibri" w:cs="Calibri"/>
          <w:noProof/>
          <w:szCs w:val="24"/>
        </w:rPr>
        <w:t>8.</w:t>
      </w:r>
      <w:r w:rsidRPr="00745665">
        <w:rPr>
          <w:rFonts w:ascii="Calibri" w:hAnsi="Calibri" w:cs="Calibri"/>
          <w:noProof/>
          <w:szCs w:val="24"/>
        </w:rPr>
        <w:tab/>
        <w:t xml:space="preserve">Kartha, S. </w:t>
      </w:r>
      <w:r w:rsidRPr="00745665">
        <w:rPr>
          <w:rFonts w:ascii="Calibri" w:hAnsi="Calibri" w:cs="Calibri"/>
          <w:i/>
          <w:iCs/>
          <w:noProof/>
          <w:szCs w:val="24"/>
        </w:rPr>
        <w:t>et al.</w:t>
      </w:r>
      <w:r w:rsidRPr="00745665">
        <w:rPr>
          <w:rFonts w:ascii="Calibri" w:hAnsi="Calibri" w:cs="Calibri"/>
          <w:noProof/>
          <w:szCs w:val="24"/>
        </w:rPr>
        <w:t xml:space="preserve"> Cascading biases against poorer countries. </w:t>
      </w:r>
      <w:r w:rsidRPr="00745665">
        <w:rPr>
          <w:rFonts w:ascii="Calibri" w:hAnsi="Calibri" w:cs="Calibri"/>
          <w:i/>
          <w:iCs/>
          <w:noProof/>
          <w:szCs w:val="24"/>
        </w:rPr>
        <w:t>Nat. Clim. Chang.</w:t>
      </w:r>
      <w:r w:rsidRPr="00745665">
        <w:rPr>
          <w:rFonts w:ascii="Calibri" w:hAnsi="Calibri" w:cs="Calibri"/>
          <w:noProof/>
          <w:szCs w:val="24"/>
        </w:rPr>
        <w:t xml:space="preserve"> </w:t>
      </w:r>
      <w:r w:rsidRPr="00745665">
        <w:rPr>
          <w:rFonts w:ascii="Calibri" w:hAnsi="Calibri" w:cs="Calibri"/>
          <w:b/>
          <w:bCs/>
          <w:noProof/>
          <w:szCs w:val="24"/>
        </w:rPr>
        <w:t>8,</w:t>
      </w:r>
      <w:r w:rsidRPr="00745665">
        <w:rPr>
          <w:rFonts w:ascii="Calibri" w:hAnsi="Calibri" w:cs="Calibri"/>
          <w:noProof/>
          <w:szCs w:val="24"/>
        </w:rPr>
        <w:t xml:space="preserve"> 348–349 (2018).</w:t>
      </w:r>
    </w:p>
    <w:p w14:paraId="2E109091" w14:textId="77777777" w:rsidR="00745665" w:rsidRPr="00745665" w:rsidRDefault="00745665" w:rsidP="00745665">
      <w:pPr>
        <w:widowControl w:val="0"/>
        <w:autoSpaceDE w:val="0"/>
        <w:autoSpaceDN w:val="0"/>
        <w:adjustRightInd w:val="0"/>
        <w:spacing w:line="480" w:lineRule="auto"/>
        <w:ind w:left="640" w:hanging="640"/>
        <w:rPr>
          <w:rFonts w:ascii="Calibri" w:hAnsi="Calibri" w:cs="Calibri"/>
          <w:noProof/>
          <w:szCs w:val="24"/>
        </w:rPr>
      </w:pPr>
      <w:r w:rsidRPr="00745665">
        <w:rPr>
          <w:rFonts w:ascii="Calibri" w:hAnsi="Calibri" w:cs="Calibri"/>
          <w:noProof/>
          <w:szCs w:val="24"/>
        </w:rPr>
        <w:t>9.</w:t>
      </w:r>
      <w:r w:rsidRPr="00745665">
        <w:rPr>
          <w:rFonts w:ascii="Calibri" w:hAnsi="Calibri" w:cs="Calibri"/>
          <w:noProof/>
          <w:szCs w:val="24"/>
        </w:rPr>
        <w:tab/>
        <w:t xml:space="preserve">Sallis, J. F. </w:t>
      </w:r>
      <w:r w:rsidRPr="00745665">
        <w:rPr>
          <w:rFonts w:ascii="Calibri" w:hAnsi="Calibri" w:cs="Calibri"/>
          <w:i/>
          <w:iCs/>
          <w:noProof/>
          <w:szCs w:val="24"/>
        </w:rPr>
        <w:t>et al.</w:t>
      </w:r>
      <w:r w:rsidRPr="00745665">
        <w:rPr>
          <w:rFonts w:ascii="Calibri" w:hAnsi="Calibri" w:cs="Calibri"/>
          <w:noProof/>
          <w:szCs w:val="24"/>
        </w:rPr>
        <w:t xml:space="preserve"> Use of science to guide city planning policy and practice: how to achieve healthy and sustainable future cities. </w:t>
      </w:r>
      <w:r w:rsidRPr="00745665">
        <w:rPr>
          <w:rFonts w:ascii="Calibri" w:hAnsi="Calibri" w:cs="Calibri"/>
          <w:i/>
          <w:iCs/>
          <w:noProof/>
          <w:szCs w:val="24"/>
        </w:rPr>
        <w:t>Lancet</w:t>
      </w:r>
      <w:r w:rsidRPr="00745665">
        <w:rPr>
          <w:rFonts w:ascii="Calibri" w:hAnsi="Calibri" w:cs="Calibri"/>
          <w:noProof/>
          <w:szCs w:val="24"/>
        </w:rPr>
        <w:t xml:space="preserve"> </w:t>
      </w:r>
      <w:r w:rsidRPr="00745665">
        <w:rPr>
          <w:rFonts w:ascii="Calibri" w:hAnsi="Calibri" w:cs="Calibri"/>
          <w:b/>
          <w:bCs/>
          <w:noProof/>
          <w:szCs w:val="24"/>
        </w:rPr>
        <w:t>388,</w:t>
      </w:r>
      <w:r w:rsidRPr="00745665">
        <w:rPr>
          <w:rFonts w:ascii="Calibri" w:hAnsi="Calibri" w:cs="Calibri"/>
          <w:noProof/>
          <w:szCs w:val="24"/>
        </w:rPr>
        <w:t xml:space="preserve"> 2936–2947 (2016).</w:t>
      </w:r>
    </w:p>
    <w:p w14:paraId="4C86E5B7" w14:textId="77777777" w:rsidR="00745665" w:rsidRPr="00745665" w:rsidRDefault="00745665" w:rsidP="00745665">
      <w:pPr>
        <w:widowControl w:val="0"/>
        <w:autoSpaceDE w:val="0"/>
        <w:autoSpaceDN w:val="0"/>
        <w:adjustRightInd w:val="0"/>
        <w:spacing w:line="480" w:lineRule="auto"/>
        <w:ind w:left="640" w:hanging="640"/>
        <w:rPr>
          <w:rFonts w:ascii="Calibri" w:hAnsi="Calibri" w:cs="Calibri"/>
          <w:noProof/>
          <w:szCs w:val="24"/>
        </w:rPr>
      </w:pPr>
      <w:r w:rsidRPr="00745665">
        <w:rPr>
          <w:rFonts w:ascii="Calibri" w:hAnsi="Calibri" w:cs="Calibri"/>
          <w:noProof/>
          <w:szCs w:val="24"/>
        </w:rPr>
        <w:t>10.</w:t>
      </w:r>
      <w:r w:rsidRPr="00745665">
        <w:rPr>
          <w:rFonts w:ascii="Calibri" w:hAnsi="Calibri" w:cs="Calibri"/>
          <w:noProof/>
          <w:szCs w:val="24"/>
        </w:rPr>
        <w:tab/>
        <w:t xml:space="preserve">Gonzalez-Brambila, C. N., Reyes-Gonzalez, L., Veloso, F. &amp; Perez-Angón, M. A. The scientific impact of developing nations. </w:t>
      </w:r>
      <w:r w:rsidRPr="00745665">
        <w:rPr>
          <w:rFonts w:ascii="Calibri" w:hAnsi="Calibri" w:cs="Calibri"/>
          <w:i/>
          <w:iCs/>
          <w:noProof/>
          <w:szCs w:val="24"/>
        </w:rPr>
        <w:t>PLoS One</w:t>
      </w:r>
      <w:r w:rsidRPr="00745665">
        <w:rPr>
          <w:rFonts w:ascii="Calibri" w:hAnsi="Calibri" w:cs="Calibri"/>
          <w:noProof/>
          <w:szCs w:val="24"/>
        </w:rPr>
        <w:t xml:space="preserve"> </w:t>
      </w:r>
      <w:r w:rsidRPr="00745665">
        <w:rPr>
          <w:rFonts w:ascii="Calibri" w:hAnsi="Calibri" w:cs="Calibri"/>
          <w:b/>
          <w:bCs/>
          <w:noProof/>
          <w:szCs w:val="24"/>
        </w:rPr>
        <w:t>11,</w:t>
      </w:r>
      <w:r w:rsidRPr="00745665">
        <w:rPr>
          <w:rFonts w:ascii="Calibri" w:hAnsi="Calibri" w:cs="Calibri"/>
          <w:noProof/>
          <w:szCs w:val="24"/>
        </w:rPr>
        <w:t xml:space="preserve"> (2016).</w:t>
      </w:r>
    </w:p>
    <w:p w14:paraId="6E276B8E" w14:textId="77777777" w:rsidR="00745665" w:rsidRPr="00745665" w:rsidRDefault="00745665" w:rsidP="00745665">
      <w:pPr>
        <w:widowControl w:val="0"/>
        <w:autoSpaceDE w:val="0"/>
        <w:autoSpaceDN w:val="0"/>
        <w:adjustRightInd w:val="0"/>
        <w:spacing w:line="480" w:lineRule="auto"/>
        <w:ind w:left="640" w:hanging="640"/>
        <w:rPr>
          <w:rFonts w:ascii="Calibri" w:hAnsi="Calibri" w:cs="Calibri"/>
          <w:noProof/>
          <w:szCs w:val="24"/>
        </w:rPr>
      </w:pPr>
      <w:r w:rsidRPr="00745665">
        <w:rPr>
          <w:rFonts w:ascii="Calibri" w:hAnsi="Calibri" w:cs="Calibri"/>
          <w:noProof/>
          <w:szCs w:val="24"/>
        </w:rPr>
        <w:t>11.</w:t>
      </w:r>
      <w:r w:rsidRPr="00745665">
        <w:rPr>
          <w:rFonts w:ascii="Calibri" w:hAnsi="Calibri" w:cs="Calibri"/>
          <w:noProof/>
          <w:szCs w:val="24"/>
        </w:rPr>
        <w:tab/>
        <w:t xml:space="preserve">Wiedenhofer, D., Lenzen, M. &amp; Steinberger, J. K. Energy requirements of consumption: Urban form, climatic and socio-economic factors, rebounds and their policy implications. </w:t>
      </w:r>
      <w:r w:rsidRPr="00745665">
        <w:rPr>
          <w:rFonts w:ascii="Calibri" w:hAnsi="Calibri" w:cs="Calibri"/>
          <w:i/>
          <w:iCs/>
          <w:noProof/>
          <w:szCs w:val="24"/>
        </w:rPr>
        <w:t>Energy Policy</w:t>
      </w:r>
      <w:r w:rsidRPr="00745665">
        <w:rPr>
          <w:rFonts w:ascii="Calibri" w:hAnsi="Calibri" w:cs="Calibri"/>
          <w:noProof/>
          <w:szCs w:val="24"/>
        </w:rPr>
        <w:t xml:space="preserve"> </w:t>
      </w:r>
      <w:r w:rsidRPr="00745665">
        <w:rPr>
          <w:rFonts w:ascii="Calibri" w:hAnsi="Calibri" w:cs="Calibri"/>
          <w:b/>
          <w:bCs/>
          <w:noProof/>
          <w:szCs w:val="24"/>
        </w:rPr>
        <w:t>63,</w:t>
      </w:r>
      <w:r w:rsidRPr="00745665">
        <w:rPr>
          <w:rFonts w:ascii="Calibri" w:hAnsi="Calibri" w:cs="Calibri"/>
          <w:noProof/>
          <w:szCs w:val="24"/>
        </w:rPr>
        <w:t xml:space="preserve"> 696–707 (2013).</w:t>
      </w:r>
    </w:p>
    <w:p w14:paraId="79560AC3" w14:textId="77777777" w:rsidR="00745665" w:rsidRPr="00745665" w:rsidRDefault="00745665" w:rsidP="00745665">
      <w:pPr>
        <w:widowControl w:val="0"/>
        <w:autoSpaceDE w:val="0"/>
        <w:autoSpaceDN w:val="0"/>
        <w:adjustRightInd w:val="0"/>
        <w:spacing w:line="480" w:lineRule="auto"/>
        <w:ind w:left="640" w:hanging="640"/>
        <w:rPr>
          <w:rFonts w:ascii="Calibri" w:hAnsi="Calibri" w:cs="Calibri"/>
          <w:noProof/>
          <w:szCs w:val="24"/>
        </w:rPr>
      </w:pPr>
      <w:r w:rsidRPr="00745665">
        <w:rPr>
          <w:rFonts w:ascii="Calibri" w:hAnsi="Calibri" w:cs="Calibri"/>
          <w:noProof/>
          <w:szCs w:val="24"/>
        </w:rPr>
        <w:lastRenderedPageBreak/>
        <w:t>12.</w:t>
      </w:r>
      <w:r w:rsidRPr="00745665">
        <w:rPr>
          <w:rFonts w:ascii="Calibri" w:hAnsi="Calibri" w:cs="Calibri"/>
          <w:noProof/>
          <w:szCs w:val="24"/>
        </w:rPr>
        <w:tab/>
        <w:t xml:space="preserve">Creutzig, F. </w:t>
      </w:r>
      <w:r w:rsidRPr="00745665">
        <w:rPr>
          <w:rFonts w:ascii="Calibri" w:hAnsi="Calibri" w:cs="Calibri"/>
          <w:i/>
          <w:iCs/>
          <w:noProof/>
          <w:szCs w:val="24"/>
        </w:rPr>
        <w:t>et al.</w:t>
      </w:r>
      <w:r w:rsidRPr="00745665">
        <w:rPr>
          <w:rFonts w:ascii="Calibri" w:hAnsi="Calibri" w:cs="Calibri"/>
          <w:noProof/>
          <w:szCs w:val="24"/>
        </w:rPr>
        <w:t xml:space="preserve"> Urban infrastructure choices structure climate solutions. </w:t>
      </w:r>
      <w:r w:rsidRPr="00745665">
        <w:rPr>
          <w:rFonts w:ascii="Calibri" w:hAnsi="Calibri" w:cs="Calibri"/>
          <w:i/>
          <w:iCs/>
          <w:noProof/>
          <w:szCs w:val="24"/>
        </w:rPr>
        <w:t>Nat. Clim. Chang.</w:t>
      </w:r>
      <w:r w:rsidRPr="00745665">
        <w:rPr>
          <w:rFonts w:ascii="Calibri" w:hAnsi="Calibri" w:cs="Calibri"/>
          <w:noProof/>
          <w:szCs w:val="24"/>
        </w:rPr>
        <w:t xml:space="preserve"> </w:t>
      </w:r>
      <w:r w:rsidRPr="00745665">
        <w:rPr>
          <w:rFonts w:ascii="Calibri" w:hAnsi="Calibri" w:cs="Calibri"/>
          <w:b/>
          <w:bCs/>
          <w:noProof/>
          <w:szCs w:val="24"/>
        </w:rPr>
        <w:t>6,</w:t>
      </w:r>
      <w:r w:rsidRPr="00745665">
        <w:rPr>
          <w:rFonts w:ascii="Calibri" w:hAnsi="Calibri" w:cs="Calibri"/>
          <w:noProof/>
          <w:szCs w:val="24"/>
        </w:rPr>
        <w:t xml:space="preserve"> 1054 (2016).</w:t>
      </w:r>
    </w:p>
    <w:p w14:paraId="74E7D57F" w14:textId="77777777" w:rsidR="00745665" w:rsidRPr="00745665" w:rsidRDefault="00745665" w:rsidP="00745665">
      <w:pPr>
        <w:widowControl w:val="0"/>
        <w:autoSpaceDE w:val="0"/>
        <w:autoSpaceDN w:val="0"/>
        <w:adjustRightInd w:val="0"/>
        <w:spacing w:line="480" w:lineRule="auto"/>
        <w:ind w:left="640" w:hanging="640"/>
        <w:rPr>
          <w:rFonts w:ascii="Calibri" w:hAnsi="Calibri" w:cs="Calibri"/>
          <w:noProof/>
          <w:szCs w:val="24"/>
        </w:rPr>
      </w:pPr>
      <w:r w:rsidRPr="00745665">
        <w:rPr>
          <w:rFonts w:ascii="Calibri" w:hAnsi="Calibri" w:cs="Calibri"/>
          <w:noProof/>
          <w:szCs w:val="24"/>
        </w:rPr>
        <w:t>13.</w:t>
      </w:r>
      <w:r w:rsidRPr="00745665">
        <w:rPr>
          <w:rFonts w:ascii="Calibri" w:hAnsi="Calibri" w:cs="Calibri"/>
          <w:noProof/>
          <w:szCs w:val="24"/>
        </w:rPr>
        <w:tab/>
        <w:t xml:space="preserve">Creutzig, F. </w:t>
      </w:r>
      <w:r w:rsidRPr="00745665">
        <w:rPr>
          <w:rFonts w:ascii="Calibri" w:hAnsi="Calibri" w:cs="Calibri"/>
          <w:i/>
          <w:iCs/>
          <w:noProof/>
          <w:szCs w:val="24"/>
        </w:rPr>
        <w:t>et al.</w:t>
      </w:r>
      <w:r w:rsidRPr="00745665">
        <w:rPr>
          <w:rFonts w:ascii="Calibri" w:hAnsi="Calibri" w:cs="Calibri"/>
          <w:noProof/>
          <w:szCs w:val="24"/>
        </w:rPr>
        <w:t xml:space="preserve"> Towards demand-side solutions for mitigating climate change. </w:t>
      </w:r>
      <w:r w:rsidRPr="00745665">
        <w:rPr>
          <w:rFonts w:ascii="Calibri" w:hAnsi="Calibri" w:cs="Calibri"/>
          <w:i/>
          <w:iCs/>
          <w:noProof/>
          <w:szCs w:val="24"/>
        </w:rPr>
        <w:t>Nat. Clim. Chang.</w:t>
      </w:r>
      <w:r w:rsidRPr="00745665">
        <w:rPr>
          <w:rFonts w:ascii="Calibri" w:hAnsi="Calibri" w:cs="Calibri"/>
          <w:noProof/>
          <w:szCs w:val="24"/>
        </w:rPr>
        <w:t xml:space="preserve"> </w:t>
      </w:r>
      <w:r w:rsidRPr="00745665">
        <w:rPr>
          <w:rFonts w:ascii="Calibri" w:hAnsi="Calibri" w:cs="Calibri"/>
          <w:b/>
          <w:bCs/>
          <w:noProof/>
          <w:szCs w:val="24"/>
        </w:rPr>
        <w:t>8,</w:t>
      </w:r>
      <w:r w:rsidRPr="00745665">
        <w:rPr>
          <w:rFonts w:ascii="Calibri" w:hAnsi="Calibri" w:cs="Calibri"/>
          <w:noProof/>
          <w:szCs w:val="24"/>
        </w:rPr>
        <w:t xml:space="preserve"> 260–271 (2018).</w:t>
      </w:r>
    </w:p>
    <w:p w14:paraId="7CF6504F" w14:textId="77777777" w:rsidR="00745665" w:rsidRPr="00745665" w:rsidRDefault="00745665" w:rsidP="00745665">
      <w:pPr>
        <w:widowControl w:val="0"/>
        <w:autoSpaceDE w:val="0"/>
        <w:autoSpaceDN w:val="0"/>
        <w:adjustRightInd w:val="0"/>
        <w:spacing w:line="480" w:lineRule="auto"/>
        <w:ind w:left="640" w:hanging="640"/>
        <w:rPr>
          <w:rFonts w:ascii="Calibri" w:hAnsi="Calibri" w:cs="Calibri"/>
          <w:noProof/>
          <w:szCs w:val="24"/>
        </w:rPr>
      </w:pPr>
      <w:r w:rsidRPr="00745665">
        <w:rPr>
          <w:rFonts w:ascii="Calibri" w:hAnsi="Calibri" w:cs="Calibri"/>
          <w:noProof/>
          <w:szCs w:val="24"/>
        </w:rPr>
        <w:t>14.</w:t>
      </w:r>
      <w:r w:rsidRPr="00745665">
        <w:rPr>
          <w:rFonts w:ascii="Calibri" w:hAnsi="Calibri" w:cs="Calibri"/>
          <w:noProof/>
          <w:szCs w:val="24"/>
        </w:rPr>
        <w:tab/>
        <w:t xml:space="preserve">Steinberg, P. F. Can We Generalize from Case Studies? </w:t>
      </w:r>
      <w:r w:rsidRPr="00745665">
        <w:rPr>
          <w:rFonts w:ascii="Calibri" w:hAnsi="Calibri" w:cs="Calibri"/>
          <w:i/>
          <w:iCs/>
          <w:noProof/>
          <w:szCs w:val="24"/>
        </w:rPr>
        <w:t>Glob. Environ. Polit.</w:t>
      </w:r>
      <w:r w:rsidRPr="00745665">
        <w:rPr>
          <w:rFonts w:ascii="Calibri" w:hAnsi="Calibri" w:cs="Calibri"/>
          <w:noProof/>
          <w:szCs w:val="24"/>
        </w:rPr>
        <w:t xml:space="preserve"> </w:t>
      </w:r>
      <w:r w:rsidRPr="00745665">
        <w:rPr>
          <w:rFonts w:ascii="Calibri" w:hAnsi="Calibri" w:cs="Calibri"/>
          <w:b/>
          <w:bCs/>
          <w:noProof/>
          <w:szCs w:val="24"/>
        </w:rPr>
        <w:t>15,</w:t>
      </w:r>
      <w:r w:rsidRPr="00745665">
        <w:rPr>
          <w:rFonts w:ascii="Calibri" w:hAnsi="Calibri" w:cs="Calibri"/>
          <w:noProof/>
          <w:szCs w:val="24"/>
        </w:rPr>
        <w:t xml:space="preserve"> 152–175 (2015).</w:t>
      </w:r>
    </w:p>
    <w:p w14:paraId="1073EB8D" w14:textId="77777777" w:rsidR="00745665" w:rsidRPr="00745665" w:rsidRDefault="00745665" w:rsidP="00745665">
      <w:pPr>
        <w:widowControl w:val="0"/>
        <w:autoSpaceDE w:val="0"/>
        <w:autoSpaceDN w:val="0"/>
        <w:adjustRightInd w:val="0"/>
        <w:spacing w:line="480" w:lineRule="auto"/>
        <w:ind w:left="640" w:hanging="640"/>
        <w:rPr>
          <w:rFonts w:ascii="Calibri" w:hAnsi="Calibri" w:cs="Calibri"/>
          <w:noProof/>
          <w:szCs w:val="24"/>
        </w:rPr>
      </w:pPr>
      <w:r w:rsidRPr="00745665">
        <w:rPr>
          <w:rFonts w:ascii="Calibri" w:hAnsi="Calibri" w:cs="Calibri"/>
          <w:noProof/>
          <w:szCs w:val="24"/>
        </w:rPr>
        <w:t>15.</w:t>
      </w:r>
      <w:r w:rsidRPr="00745665">
        <w:rPr>
          <w:rFonts w:ascii="Calibri" w:hAnsi="Calibri" w:cs="Calibri"/>
          <w:noProof/>
          <w:szCs w:val="24"/>
        </w:rPr>
        <w:tab/>
        <w:t xml:space="preserve">Rudel, T. K. Meta-analyses of case studies: A method for studying regional and global environmental change. </w:t>
      </w:r>
      <w:r w:rsidRPr="00745665">
        <w:rPr>
          <w:rFonts w:ascii="Calibri" w:hAnsi="Calibri" w:cs="Calibri"/>
          <w:i/>
          <w:iCs/>
          <w:noProof/>
          <w:szCs w:val="24"/>
        </w:rPr>
        <w:t>Glob. Environ. Chang.</w:t>
      </w:r>
      <w:r w:rsidRPr="00745665">
        <w:rPr>
          <w:rFonts w:ascii="Calibri" w:hAnsi="Calibri" w:cs="Calibri"/>
          <w:noProof/>
          <w:szCs w:val="24"/>
        </w:rPr>
        <w:t xml:space="preserve"> </w:t>
      </w:r>
      <w:r w:rsidRPr="00745665">
        <w:rPr>
          <w:rFonts w:ascii="Calibri" w:hAnsi="Calibri" w:cs="Calibri"/>
          <w:b/>
          <w:bCs/>
          <w:noProof/>
          <w:szCs w:val="24"/>
        </w:rPr>
        <w:t>18,</w:t>
      </w:r>
      <w:r w:rsidRPr="00745665">
        <w:rPr>
          <w:rFonts w:ascii="Calibri" w:hAnsi="Calibri" w:cs="Calibri"/>
          <w:noProof/>
          <w:szCs w:val="24"/>
        </w:rPr>
        <w:t xml:space="preserve"> 18–25 (2008).</w:t>
      </w:r>
    </w:p>
    <w:p w14:paraId="4A2035A5" w14:textId="77777777" w:rsidR="00745665" w:rsidRPr="00745665" w:rsidRDefault="00745665" w:rsidP="00745665">
      <w:pPr>
        <w:widowControl w:val="0"/>
        <w:autoSpaceDE w:val="0"/>
        <w:autoSpaceDN w:val="0"/>
        <w:adjustRightInd w:val="0"/>
        <w:spacing w:line="480" w:lineRule="auto"/>
        <w:ind w:left="640" w:hanging="640"/>
        <w:rPr>
          <w:rFonts w:ascii="Calibri" w:hAnsi="Calibri" w:cs="Calibri"/>
          <w:noProof/>
          <w:szCs w:val="24"/>
        </w:rPr>
      </w:pPr>
      <w:r w:rsidRPr="00745665">
        <w:rPr>
          <w:rFonts w:ascii="Calibri" w:hAnsi="Calibri" w:cs="Calibri"/>
          <w:noProof/>
          <w:szCs w:val="24"/>
        </w:rPr>
        <w:t>16.</w:t>
      </w:r>
      <w:r w:rsidRPr="00745665">
        <w:rPr>
          <w:rFonts w:ascii="Calibri" w:hAnsi="Calibri" w:cs="Calibri"/>
          <w:noProof/>
          <w:szCs w:val="24"/>
        </w:rPr>
        <w:tab/>
        <w:t xml:space="preserve">Lieberman, E. S. Nested Analysis as a Mixed-Method Strategy for Comparative Research. </w:t>
      </w:r>
      <w:r w:rsidRPr="00745665">
        <w:rPr>
          <w:rFonts w:ascii="Calibri" w:hAnsi="Calibri" w:cs="Calibri"/>
          <w:i/>
          <w:iCs/>
          <w:noProof/>
          <w:szCs w:val="24"/>
        </w:rPr>
        <w:t>Am. Polit. Sci. Rev.</w:t>
      </w:r>
      <w:r w:rsidRPr="00745665">
        <w:rPr>
          <w:rFonts w:ascii="Calibri" w:hAnsi="Calibri" w:cs="Calibri"/>
          <w:noProof/>
          <w:szCs w:val="24"/>
        </w:rPr>
        <w:t xml:space="preserve"> </w:t>
      </w:r>
      <w:r w:rsidRPr="00745665">
        <w:rPr>
          <w:rFonts w:ascii="Calibri" w:hAnsi="Calibri" w:cs="Calibri"/>
          <w:b/>
          <w:bCs/>
          <w:noProof/>
          <w:szCs w:val="24"/>
        </w:rPr>
        <w:t>99,</w:t>
      </w:r>
      <w:r w:rsidRPr="00745665">
        <w:rPr>
          <w:rFonts w:ascii="Calibri" w:hAnsi="Calibri" w:cs="Calibri"/>
          <w:noProof/>
          <w:szCs w:val="24"/>
        </w:rPr>
        <w:t xml:space="preserve"> 435–452 (2005).</w:t>
      </w:r>
    </w:p>
    <w:p w14:paraId="50B6E856" w14:textId="77777777" w:rsidR="00745665" w:rsidRPr="00745665" w:rsidRDefault="00745665" w:rsidP="00745665">
      <w:pPr>
        <w:widowControl w:val="0"/>
        <w:autoSpaceDE w:val="0"/>
        <w:autoSpaceDN w:val="0"/>
        <w:adjustRightInd w:val="0"/>
        <w:spacing w:line="480" w:lineRule="auto"/>
        <w:ind w:left="640" w:hanging="640"/>
        <w:rPr>
          <w:rFonts w:ascii="Calibri" w:hAnsi="Calibri" w:cs="Calibri"/>
          <w:noProof/>
          <w:szCs w:val="24"/>
        </w:rPr>
      </w:pPr>
      <w:r w:rsidRPr="00745665">
        <w:rPr>
          <w:rFonts w:ascii="Calibri" w:hAnsi="Calibri" w:cs="Calibri"/>
          <w:noProof/>
          <w:szCs w:val="24"/>
        </w:rPr>
        <w:t>17.</w:t>
      </w:r>
      <w:r w:rsidRPr="00745665">
        <w:rPr>
          <w:rFonts w:ascii="Calibri" w:hAnsi="Calibri" w:cs="Calibri"/>
          <w:noProof/>
          <w:szCs w:val="24"/>
        </w:rPr>
        <w:tab/>
        <w:t xml:space="preserve">Bennett, A. &amp; Elman, C. Qualitative research: Recent developments in case study methods. </w:t>
      </w:r>
      <w:r w:rsidRPr="00745665">
        <w:rPr>
          <w:rFonts w:ascii="Calibri" w:hAnsi="Calibri" w:cs="Calibri"/>
          <w:i/>
          <w:iCs/>
          <w:noProof/>
          <w:szCs w:val="24"/>
        </w:rPr>
        <w:t>Annu. Rev. Polit. Sci.</w:t>
      </w:r>
      <w:r w:rsidRPr="00745665">
        <w:rPr>
          <w:rFonts w:ascii="Calibri" w:hAnsi="Calibri" w:cs="Calibri"/>
          <w:noProof/>
          <w:szCs w:val="24"/>
        </w:rPr>
        <w:t xml:space="preserve"> </w:t>
      </w:r>
      <w:r w:rsidRPr="00745665">
        <w:rPr>
          <w:rFonts w:ascii="Calibri" w:hAnsi="Calibri" w:cs="Calibri"/>
          <w:b/>
          <w:bCs/>
          <w:noProof/>
          <w:szCs w:val="24"/>
        </w:rPr>
        <w:t>9,</w:t>
      </w:r>
      <w:r w:rsidRPr="00745665">
        <w:rPr>
          <w:rFonts w:ascii="Calibri" w:hAnsi="Calibri" w:cs="Calibri"/>
          <w:noProof/>
          <w:szCs w:val="24"/>
        </w:rPr>
        <w:t xml:space="preserve"> 455–476 (2006).</w:t>
      </w:r>
    </w:p>
    <w:p w14:paraId="13FC0C94" w14:textId="77777777" w:rsidR="00745665" w:rsidRPr="00745665" w:rsidRDefault="00745665" w:rsidP="00745665">
      <w:pPr>
        <w:widowControl w:val="0"/>
        <w:autoSpaceDE w:val="0"/>
        <w:autoSpaceDN w:val="0"/>
        <w:adjustRightInd w:val="0"/>
        <w:spacing w:line="480" w:lineRule="auto"/>
        <w:ind w:left="640" w:hanging="640"/>
        <w:rPr>
          <w:rFonts w:ascii="Calibri" w:hAnsi="Calibri" w:cs="Calibri"/>
          <w:noProof/>
          <w:szCs w:val="24"/>
        </w:rPr>
      </w:pPr>
      <w:r w:rsidRPr="00745665">
        <w:rPr>
          <w:rFonts w:ascii="Calibri" w:hAnsi="Calibri" w:cs="Calibri"/>
          <w:noProof/>
          <w:szCs w:val="24"/>
        </w:rPr>
        <w:t>18.</w:t>
      </w:r>
      <w:r w:rsidRPr="00745665">
        <w:rPr>
          <w:rFonts w:ascii="Calibri" w:hAnsi="Calibri" w:cs="Calibri"/>
          <w:noProof/>
          <w:szCs w:val="24"/>
        </w:rPr>
        <w:tab/>
        <w:t xml:space="preserve">Storper, M. &amp; Scott, A. J. Current debates in urban theory: A critical assessment. </w:t>
      </w:r>
      <w:r w:rsidRPr="00745665">
        <w:rPr>
          <w:rFonts w:ascii="Calibri" w:hAnsi="Calibri" w:cs="Calibri"/>
          <w:i/>
          <w:iCs/>
          <w:noProof/>
          <w:szCs w:val="24"/>
        </w:rPr>
        <w:t>Urban Stud.</w:t>
      </w:r>
      <w:r w:rsidRPr="00745665">
        <w:rPr>
          <w:rFonts w:ascii="Calibri" w:hAnsi="Calibri" w:cs="Calibri"/>
          <w:noProof/>
          <w:szCs w:val="24"/>
        </w:rPr>
        <w:t xml:space="preserve"> </w:t>
      </w:r>
      <w:r w:rsidRPr="00745665">
        <w:rPr>
          <w:rFonts w:ascii="Calibri" w:hAnsi="Calibri" w:cs="Calibri"/>
          <w:b/>
          <w:bCs/>
          <w:noProof/>
          <w:szCs w:val="24"/>
        </w:rPr>
        <w:t>53,</w:t>
      </w:r>
      <w:r w:rsidRPr="00745665">
        <w:rPr>
          <w:rFonts w:ascii="Calibri" w:hAnsi="Calibri" w:cs="Calibri"/>
          <w:noProof/>
          <w:szCs w:val="24"/>
        </w:rPr>
        <w:t xml:space="preserve"> 1114–1136 (2016).</w:t>
      </w:r>
    </w:p>
    <w:p w14:paraId="477B3B5E" w14:textId="77777777" w:rsidR="00745665" w:rsidRPr="00745665" w:rsidRDefault="00745665" w:rsidP="00745665">
      <w:pPr>
        <w:widowControl w:val="0"/>
        <w:autoSpaceDE w:val="0"/>
        <w:autoSpaceDN w:val="0"/>
        <w:adjustRightInd w:val="0"/>
        <w:spacing w:line="480" w:lineRule="auto"/>
        <w:ind w:left="640" w:hanging="640"/>
        <w:rPr>
          <w:rFonts w:ascii="Calibri" w:hAnsi="Calibri" w:cs="Calibri"/>
          <w:noProof/>
          <w:szCs w:val="24"/>
        </w:rPr>
      </w:pPr>
      <w:r w:rsidRPr="00745665">
        <w:rPr>
          <w:rFonts w:ascii="Calibri" w:hAnsi="Calibri" w:cs="Calibri"/>
          <w:noProof/>
          <w:szCs w:val="24"/>
        </w:rPr>
        <w:t>19.</w:t>
      </w:r>
      <w:r w:rsidRPr="00745665">
        <w:rPr>
          <w:rFonts w:ascii="Calibri" w:hAnsi="Calibri" w:cs="Calibri"/>
          <w:noProof/>
          <w:szCs w:val="24"/>
        </w:rPr>
        <w:tab/>
        <w:t xml:space="preserve">Advisory Committee for Environmental Research and Education. </w:t>
      </w:r>
      <w:r w:rsidRPr="00745665">
        <w:rPr>
          <w:rFonts w:ascii="Calibri" w:hAnsi="Calibri" w:cs="Calibri"/>
          <w:i/>
          <w:iCs/>
          <w:noProof/>
          <w:szCs w:val="24"/>
        </w:rPr>
        <w:t>Sustainable Urban Systems: Articulating a Long-Term Convergence Research Agenda. A Report from the NSF Advisory Committee for Environmental Research and Education. Prepared by the Sustainable Urban Systems Subcommittee.</w:t>
      </w:r>
      <w:r w:rsidRPr="00745665">
        <w:rPr>
          <w:rFonts w:ascii="Calibri" w:hAnsi="Calibri" w:cs="Calibri"/>
          <w:noProof/>
          <w:szCs w:val="24"/>
        </w:rPr>
        <w:t xml:space="preserve"> (2018).</w:t>
      </w:r>
    </w:p>
    <w:p w14:paraId="5DA1686D" w14:textId="77777777" w:rsidR="00745665" w:rsidRPr="00745665" w:rsidRDefault="00745665" w:rsidP="00745665">
      <w:pPr>
        <w:widowControl w:val="0"/>
        <w:autoSpaceDE w:val="0"/>
        <w:autoSpaceDN w:val="0"/>
        <w:adjustRightInd w:val="0"/>
        <w:spacing w:line="480" w:lineRule="auto"/>
        <w:ind w:left="640" w:hanging="640"/>
        <w:rPr>
          <w:rFonts w:ascii="Calibri" w:hAnsi="Calibri" w:cs="Calibri"/>
          <w:noProof/>
          <w:szCs w:val="24"/>
        </w:rPr>
      </w:pPr>
      <w:r w:rsidRPr="00745665">
        <w:rPr>
          <w:rFonts w:ascii="Calibri" w:hAnsi="Calibri" w:cs="Calibri"/>
          <w:noProof/>
          <w:szCs w:val="24"/>
        </w:rPr>
        <w:t>20.</w:t>
      </w:r>
      <w:r w:rsidRPr="00745665">
        <w:rPr>
          <w:rFonts w:ascii="Calibri" w:hAnsi="Calibri" w:cs="Calibri"/>
          <w:noProof/>
          <w:szCs w:val="24"/>
        </w:rPr>
        <w:tab/>
        <w:t xml:space="preserve">Berrang-Ford, L., Pearce, T. &amp; Ford, J. D. Systematic review approaches for climate change adaptation research. </w:t>
      </w:r>
      <w:r w:rsidRPr="00745665">
        <w:rPr>
          <w:rFonts w:ascii="Calibri" w:hAnsi="Calibri" w:cs="Calibri"/>
          <w:i/>
          <w:iCs/>
          <w:noProof/>
          <w:szCs w:val="24"/>
        </w:rPr>
        <w:t>Reg. Environ. Chang.</w:t>
      </w:r>
      <w:r w:rsidRPr="00745665">
        <w:rPr>
          <w:rFonts w:ascii="Calibri" w:hAnsi="Calibri" w:cs="Calibri"/>
          <w:noProof/>
          <w:szCs w:val="24"/>
        </w:rPr>
        <w:t xml:space="preserve"> (2015). doi:10.1007/s10113-014-0708-7</w:t>
      </w:r>
    </w:p>
    <w:p w14:paraId="1430114A" w14:textId="77777777" w:rsidR="00745665" w:rsidRPr="00745665" w:rsidRDefault="00745665" w:rsidP="00745665">
      <w:pPr>
        <w:widowControl w:val="0"/>
        <w:autoSpaceDE w:val="0"/>
        <w:autoSpaceDN w:val="0"/>
        <w:adjustRightInd w:val="0"/>
        <w:spacing w:line="480" w:lineRule="auto"/>
        <w:ind w:left="640" w:hanging="640"/>
        <w:rPr>
          <w:rFonts w:ascii="Calibri" w:hAnsi="Calibri" w:cs="Calibri"/>
          <w:noProof/>
          <w:szCs w:val="24"/>
        </w:rPr>
      </w:pPr>
      <w:r w:rsidRPr="00745665">
        <w:rPr>
          <w:rFonts w:ascii="Calibri" w:hAnsi="Calibri" w:cs="Calibri"/>
          <w:noProof/>
          <w:szCs w:val="24"/>
        </w:rPr>
        <w:t>21.</w:t>
      </w:r>
      <w:r w:rsidRPr="00745665">
        <w:rPr>
          <w:rFonts w:ascii="Calibri" w:hAnsi="Calibri" w:cs="Calibri"/>
          <w:noProof/>
          <w:szCs w:val="24"/>
        </w:rPr>
        <w:tab/>
        <w:t xml:space="preserve">Sorrell, S. Improving the evidence base for energy policy: The role of systematic reviews. </w:t>
      </w:r>
      <w:r w:rsidRPr="00745665">
        <w:rPr>
          <w:rFonts w:ascii="Calibri" w:hAnsi="Calibri" w:cs="Calibri"/>
          <w:i/>
          <w:iCs/>
          <w:noProof/>
          <w:szCs w:val="24"/>
        </w:rPr>
        <w:t>Energy Policy</w:t>
      </w:r>
      <w:r w:rsidRPr="00745665">
        <w:rPr>
          <w:rFonts w:ascii="Calibri" w:hAnsi="Calibri" w:cs="Calibri"/>
          <w:noProof/>
          <w:szCs w:val="24"/>
        </w:rPr>
        <w:t xml:space="preserve"> </w:t>
      </w:r>
      <w:r w:rsidRPr="00745665">
        <w:rPr>
          <w:rFonts w:ascii="Calibri" w:hAnsi="Calibri" w:cs="Calibri"/>
          <w:b/>
          <w:bCs/>
          <w:noProof/>
          <w:szCs w:val="24"/>
        </w:rPr>
        <w:t>35,</w:t>
      </w:r>
      <w:r w:rsidRPr="00745665">
        <w:rPr>
          <w:rFonts w:ascii="Calibri" w:hAnsi="Calibri" w:cs="Calibri"/>
          <w:noProof/>
          <w:szCs w:val="24"/>
        </w:rPr>
        <w:t xml:space="preserve"> 1858–1871 (2007).</w:t>
      </w:r>
    </w:p>
    <w:p w14:paraId="131408BF" w14:textId="77777777" w:rsidR="00745665" w:rsidRPr="00745665" w:rsidRDefault="00745665" w:rsidP="00745665">
      <w:pPr>
        <w:widowControl w:val="0"/>
        <w:autoSpaceDE w:val="0"/>
        <w:autoSpaceDN w:val="0"/>
        <w:adjustRightInd w:val="0"/>
        <w:spacing w:line="480" w:lineRule="auto"/>
        <w:ind w:left="640" w:hanging="640"/>
        <w:rPr>
          <w:rFonts w:ascii="Calibri" w:hAnsi="Calibri" w:cs="Calibri"/>
          <w:noProof/>
          <w:szCs w:val="24"/>
        </w:rPr>
      </w:pPr>
      <w:r w:rsidRPr="00745665">
        <w:rPr>
          <w:rFonts w:ascii="Calibri" w:hAnsi="Calibri" w:cs="Calibri"/>
          <w:noProof/>
          <w:szCs w:val="24"/>
        </w:rPr>
        <w:t>22.</w:t>
      </w:r>
      <w:r w:rsidRPr="00745665">
        <w:rPr>
          <w:rFonts w:ascii="Calibri" w:hAnsi="Calibri" w:cs="Calibri"/>
          <w:noProof/>
          <w:szCs w:val="24"/>
        </w:rPr>
        <w:tab/>
        <w:t xml:space="preserve">Haddaway, N. R. &amp; Macura, B. The role of reporting standards in producing robust literature reviews. </w:t>
      </w:r>
      <w:r w:rsidRPr="00745665">
        <w:rPr>
          <w:rFonts w:ascii="Calibri" w:hAnsi="Calibri" w:cs="Calibri"/>
          <w:i/>
          <w:iCs/>
          <w:noProof/>
          <w:szCs w:val="24"/>
        </w:rPr>
        <w:t>Nat. Clim. Chang.</w:t>
      </w:r>
      <w:r w:rsidRPr="00745665">
        <w:rPr>
          <w:rFonts w:ascii="Calibri" w:hAnsi="Calibri" w:cs="Calibri"/>
          <w:noProof/>
          <w:szCs w:val="24"/>
        </w:rPr>
        <w:t xml:space="preserve"> </w:t>
      </w:r>
      <w:r w:rsidRPr="00745665">
        <w:rPr>
          <w:rFonts w:ascii="Calibri" w:hAnsi="Calibri" w:cs="Calibri"/>
          <w:b/>
          <w:bCs/>
          <w:noProof/>
          <w:szCs w:val="24"/>
        </w:rPr>
        <w:t>8,</w:t>
      </w:r>
      <w:r w:rsidRPr="00745665">
        <w:rPr>
          <w:rFonts w:ascii="Calibri" w:hAnsi="Calibri" w:cs="Calibri"/>
          <w:noProof/>
          <w:szCs w:val="24"/>
        </w:rPr>
        <w:t xml:space="preserve"> 444–453 (2018).</w:t>
      </w:r>
    </w:p>
    <w:p w14:paraId="02A03818" w14:textId="77777777" w:rsidR="00745665" w:rsidRPr="00745665" w:rsidRDefault="00745665" w:rsidP="00745665">
      <w:pPr>
        <w:widowControl w:val="0"/>
        <w:autoSpaceDE w:val="0"/>
        <w:autoSpaceDN w:val="0"/>
        <w:adjustRightInd w:val="0"/>
        <w:spacing w:line="480" w:lineRule="auto"/>
        <w:ind w:left="640" w:hanging="640"/>
        <w:rPr>
          <w:rFonts w:ascii="Calibri" w:hAnsi="Calibri" w:cs="Calibri"/>
          <w:noProof/>
          <w:szCs w:val="24"/>
        </w:rPr>
      </w:pPr>
      <w:r w:rsidRPr="00745665">
        <w:rPr>
          <w:rFonts w:ascii="Calibri" w:hAnsi="Calibri" w:cs="Calibri"/>
          <w:noProof/>
          <w:szCs w:val="24"/>
        </w:rPr>
        <w:lastRenderedPageBreak/>
        <w:t>23.</w:t>
      </w:r>
      <w:r w:rsidRPr="00745665">
        <w:rPr>
          <w:rFonts w:ascii="Calibri" w:hAnsi="Calibri" w:cs="Calibri"/>
          <w:noProof/>
          <w:szCs w:val="24"/>
        </w:rPr>
        <w:tab/>
        <w:t xml:space="preserve">Kastner, M., Antony, J., Soobiah, C., Straus, S. E. &amp; Tricco, A. C. Conceptual recommendations for selecting the most appropriate knowledge synthesis method to answer research questions related to complex evidence. </w:t>
      </w:r>
      <w:r w:rsidRPr="00745665">
        <w:rPr>
          <w:rFonts w:ascii="Calibri" w:hAnsi="Calibri" w:cs="Calibri"/>
          <w:i/>
          <w:iCs/>
          <w:noProof/>
          <w:szCs w:val="24"/>
        </w:rPr>
        <w:t>J. Clin. Epidemiol.</w:t>
      </w:r>
      <w:r w:rsidRPr="00745665">
        <w:rPr>
          <w:rFonts w:ascii="Calibri" w:hAnsi="Calibri" w:cs="Calibri"/>
          <w:noProof/>
          <w:szCs w:val="24"/>
        </w:rPr>
        <w:t xml:space="preserve"> </w:t>
      </w:r>
      <w:r w:rsidRPr="00745665">
        <w:rPr>
          <w:rFonts w:ascii="Calibri" w:hAnsi="Calibri" w:cs="Calibri"/>
          <w:b/>
          <w:bCs/>
          <w:noProof/>
          <w:szCs w:val="24"/>
        </w:rPr>
        <w:t>73,</w:t>
      </w:r>
      <w:r w:rsidRPr="00745665">
        <w:rPr>
          <w:rFonts w:ascii="Calibri" w:hAnsi="Calibri" w:cs="Calibri"/>
          <w:noProof/>
          <w:szCs w:val="24"/>
        </w:rPr>
        <w:t xml:space="preserve"> 43–49 (2016).</w:t>
      </w:r>
    </w:p>
    <w:p w14:paraId="5794A6BE" w14:textId="77777777" w:rsidR="00745665" w:rsidRPr="00745665" w:rsidRDefault="00745665" w:rsidP="00745665">
      <w:pPr>
        <w:widowControl w:val="0"/>
        <w:autoSpaceDE w:val="0"/>
        <w:autoSpaceDN w:val="0"/>
        <w:adjustRightInd w:val="0"/>
        <w:spacing w:line="480" w:lineRule="auto"/>
        <w:ind w:left="640" w:hanging="640"/>
        <w:rPr>
          <w:rFonts w:ascii="Calibri" w:hAnsi="Calibri" w:cs="Calibri"/>
          <w:noProof/>
          <w:szCs w:val="24"/>
        </w:rPr>
      </w:pPr>
      <w:r w:rsidRPr="00745665">
        <w:rPr>
          <w:rFonts w:ascii="Calibri" w:hAnsi="Calibri" w:cs="Calibri"/>
          <w:noProof/>
          <w:szCs w:val="24"/>
        </w:rPr>
        <w:t>24.</w:t>
      </w:r>
      <w:r w:rsidRPr="00745665">
        <w:rPr>
          <w:rFonts w:ascii="Calibri" w:hAnsi="Calibri" w:cs="Calibri"/>
          <w:noProof/>
          <w:szCs w:val="24"/>
        </w:rPr>
        <w:tab/>
        <w:t xml:space="preserve">Srivastava, A., Van Passel, S. &amp; Laes, E. Assessing the success of electricity demand response programs: A meta-analysis. </w:t>
      </w:r>
      <w:r w:rsidRPr="00745665">
        <w:rPr>
          <w:rFonts w:ascii="Calibri" w:hAnsi="Calibri" w:cs="Calibri"/>
          <w:i/>
          <w:iCs/>
          <w:noProof/>
          <w:szCs w:val="24"/>
        </w:rPr>
        <w:t>Energy Res. Soc. Sci.</w:t>
      </w:r>
      <w:r w:rsidRPr="00745665">
        <w:rPr>
          <w:rFonts w:ascii="Calibri" w:hAnsi="Calibri" w:cs="Calibri"/>
          <w:noProof/>
          <w:szCs w:val="24"/>
        </w:rPr>
        <w:t xml:space="preserve"> </w:t>
      </w:r>
      <w:r w:rsidRPr="00745665">
        <w:rPr>
          <w:rFonts w:ascii="Calibri" w:hAnsi="Calibri" w:cs="Calibri"/>
          <w:b/>
          <w:bCs/>
          <w:noProof/>
          <w:szCs w:val="24"/>
        </w:rPr>
        <w:t>40,</w:t>
      </w:r>
      <w:r w:rsidRPr="00745665">
        <w:rPr>
          <w:rFonts w:ascii="Calibri" w:hAnsi="Calibri" w:cs="Calibri"/>
          <w:noProof/>
          <w:szCs w:val="24"/>
        </w:rPr>
        <w:t xml:space="preserve"> 110–117 (2018).</w:t>
      </w:r>
    </w:p>
    <w:p w14:paraId="7CCD9F70" w14:textId="77777777" w:rsidR="00745665" w:rsidRPr="00745665" w:rsidRDefault="00745665" w:rsidP="00745665">
      <w:pPr>
        <w:widowControl w:val="0"/>
        <w:autoSpaceDE w:val="0"/>
        <w:autoSpaceDN w:val="0"/>
        <w:adjustRightInd w:val="0"/>
        <w:spacing w:line="480" w:lineRule="auto"/>
        <w:ind w:left="640" w:hanging="640"/>
        <w:rPr>
          <w:rFonts w:ascii="Calibri" w:hAnsi="Calibri" w:cs="Calibri"/>
          <w:noProof/>
          <w:szCs w:val="24"/>
        </w:rPr>
      </w:pPr>
      <w:r w:rsidRPr="00745665">
        <w:rPr>
          <w:rFonts w:ascii="Calibri" w:hAnsi="Calibri" w:cs="Calibri"/>
          <w:noProof/>
          <w:szCs w:val="24"/>
        </w:rPr>
        <w:t>25.</w:t>
      </w:r>
      <w:r w:rsidRPr="00745665">
        <w:rPr>
          <w:rFonts w:ascii="Calibri" w:hAnsi="Calibri" w:cs="Calibri"/>
          <w:noProof/>
          <w:szCs w:val="24"/>
        </w:rPr>
        <w:tab/>
        <w:t xml:space="preserve">Francis, L. F. M. &amp; Jensen, M. B. Benefits of green roofs: A systematic review of the evidence for three ecosystem services. </w:t>
      </w:r>
      <w:r w:rsidRPr="00745665">
        <w:rPr>
          <w:rFonts w:ascii="Calibri" w:hAnsi="Calibri" w:cs="Calibri"/>
          <w:i/>
          <w:iCs/>
          <w:noProof/>
          <w:szCs w:val="24"/>
        </w:rPr>
        <w:t>Urban For. Urban Green.</w:t>
      </w:r>
      <w:r w:rsidRPr="00745665">
        <w:rPr>
          <w:rFonts w:ascii="Calibri" w:hAnsi="Calibri" w:cs="Calibri"/>
          <w:noProof/>
          <w:szCs w:val="24"/>
        </w:rPr>
        <w:t xml:space="preserve"> </w:t>
      </w:r>
      <w:r w:rsidRPr="00745665">
        <w:rPr>
          <w:rFonts w:ascii="Calibri" w:hAnsi="Calibri" w:cs="Calibri"/>
          <w:b/>
          <w:bCs/>
          <w:noProof/>
          <w:szCs w:val="24"/>
        </w:rPr>
        <w:t>28,</w:t>
      </w:r>
      <w:r w:rsidRPr="00745665">
        <w:rPr>
          <w:rFonts w:ascii="Calibri" w:hAnsi="Calibri" w:cs="Calibri"/>
          <w:noProof/>
          <w:szCs w:val="24"/>
        </w:rPr>
        <w:t xml:space="preserve"> 167–176 (2017).</w:t>
      </w:r>
    </w:p>
    <w:p w14:paraId="776A896A" w14:textId="77777777" w:rsidR="00745665" w:rsidRPr="00745665" w:rsidRDefault="00745665" w:rsidP="00745665">
      <w:pPr>
        <w:widowControl w:val="0"/>
        <w:autoSpaceDE w:val="0"/>
        <w:autoSpaceDN w:val="0"/>
        <w:adjustRightInd w:val="0"/>
        <w:spacing w:line="480" w:lineRule="auto"/>
        <w:ind w:left="640" w:hanging="640"/>
        <w:rPr>
          <w:rFonts w:ascii="Calibri" w:hAnsi="Calibri" w:cs="Calibri"/>
          <w:noProof/>
          <w:szCs w:val="24"/>
        </w:rPr>
      </w:pPr>
      <w:r w:rsidRPr="00745665">
        <w:rPr>
          <w:rFonts w:ascii="Calibri" w:hAnsi="Calibri" w:cs="Calibri"/>
          <w:noProof/>
          <w:szCs w:val="24"/>
        </w:rPr>
        <w:t>26.</w:t>
      </w:r>
      <w:r w:rsidRPr="00745665">
        <w:rPr>
          <w:rFonts w:ascii="Calibri" w:hAnsi="Calibri" w:cs="Calibri"/>
          <w:noProof/>
          <w:szCs w:val="24"/>
        </w:rPr>
        <w:tab/>
        <w:t xml:space="preserve">Song, X. P., Tan, P. Y., Edwards, P. &amp; Richards, D. The economic benefits and costs of trees in urban forest stewardship: A systematic review. </w:t>
      </w:r>
      <w:r w:rsidRPr="00745665">
        <w:rPr>
          <w:rFonts w:ascii="Calibri" w:hAnsi="Calibri" w:cs="Calibri"/>
          <w:i/>
          <w:iCs/>
          <w:noProof/>
          <w:szCs w:val="24"/>
        </w:rPr>
        <w:t>Urban For. Urban Green.</w:t>
      </w:r>
      <w:r w:rsidRPr="00745665">
        <w:rPr>
          <w:rFonts w:ascii="Calibri" w:hAnsi="Calibri" w:cs="Calibri"/>
          <w:noProof/>
          <w:szCs w:val="24"/>
        </w:rPr>
        <w:t xml:space="preserve"> </w:t>
      </w:r>
      <w:r w:rsidRPr="00745665">
        <w:rPr>
          <w:rFonts w:ascii="Calibri" w:hAnsi="Calibri" w:cs="Calibri"/>
          <w:b/>
          <w:bCs/>
          <w:noProof/>
          <w:szCs w:val="24"/>
        </w:rPr>
        <w:t>29,</w:t>
      </w:r>
      <w:r w:rsidRPr="00745665">
        <w:rPr>
          <w:rFonts w:ascii="Calibri" w:hAnsi="Calibri" w:cs="Calibri"/>
          <w:noProof/>
          <w:szCs w:val="24"/>
        </w:rPr>
        <w:t xml:space="preserve"> 162–170 (2018).</w:t>
      </w:r>
    </w:p>
    <w:p w14:paraId="4D269FEB" w14:textId="77777777" w:rsidR="00745665" w:rsidRPr="00745665" w:rsidRDefault="00745665" w:rsidP="00745665">
      <w:pPr>
        <w:widowControl w:val="0"/>
        <w:autoSpaceDE w:val="0"/>
        <w:autoSpaceDN w:val="0"/>
        <w:adjustRightInd w:val="0"/>
        <w:spacing w:line="480" w:lineRule="auto"/>
        <w:ind w:left="640" w:hanging="640"/>
        <w:rPr>
          <w:rFonts w:ascii="Calibri" w:hAnsi="Calibri" w:cs="Calibri"/>
          <w:noProof/>
          <w:szCs w:val="24"/>
        </w:rPr>
      </w:pPr>
      <w:r w:rsidRPr="00745665">
        <w:rPr>
          <w:rFonts w:ascii="Calibri" w:hAnsi="Calibri" w:cs="Calibri"/>
          <w:noProof/>
          <w:szCs w:val="24"/>
        </w:rPr>
        <w:t>27.</w:t>
      </w:r>
      <w:r w:rsidRPr="00745665">
        <w:rPr>
          <w:rFonts w:ascii="Calibri" w:hAnsi="Calibri" w:cs="Calibri"/>
          <w:noProof/>
          <w:szCs w:val="24"/>
        </w:rPr>
        <w:tab/>
        <w:t xml:space="preserve">Newig, J. &amp; Fritsch, O. </w:t>
      </w:r>
      <w:r w:rsidRPr="00745665">
        <w:rPr>
          <w:rFonts w:ascii="Calibri" w:hAnsi="Calibri" w:cs="Calibri"/>
          <w:i/>
          <w:iCs/>
          <w:noProof/>
          <w:szCs w:val="24"/>
        </w:rPr>
        <w:t>The case survey method and applications in political science</w:t>
      </w:r>
      <w:r w:rsidRPr="00745665">
        <w:rPr>
          <w:rFonts w:ascii="Calibri" w:hAnsi="Calibri" w:cs="Calibri"/>
          <w:noProof/>
          <w:szCs w:val="24"/>
        </w:rPr>
        <w:t xml:space="preserve">. </w:t>
      </w:r>
      <w:r w:rsidRPr="00745665">
        <w:rPr>
          <w:rFonts w:ascii="Calibri" w:hAnsi="Calibri" w:cs="Calibri"/>
          <w:b/>
          <w:bCs/>
          <w:noProof/>
          <w:szCs w:val="24"/>
        </w:rPr>
        <w:t>49,</w:t>
      </w:r>
      <w:r w:rsidRPr="00745665">
        <w:rPr>
          <w:rFonts w:ascii="Calibri" w:hAnsi="Calibri" w:cs="Calibri"/>
          <w:noProof/>
          <w:szCs w:val="24"/>
        </w:rPr>
        <w:t xml:space="preserve"> (2009).</w:t>
      </w:r>
    </w:p>
    <w:p w14:paraId="5DD1D050" w14:textId="77777777" w:rsidR="00745665" w:rsidRPr="00745665" w:rsidRDefault="00745665" w:rsidP="00745665">
      <w:pPr>
        <w:widowControl w:val="0"/>
        <w:autoSpaceDE w:val="0"/>
        <w:autoSpaceDN w:val="0"/>
        <w:adjustRightInd w:val="0"/>
        <w:spacing w:line="480" w:lineRule="auto"/>
        <w:ind w:left="640" w:hanging="640"/>
        <w:rPr>
          <w:rFonts w:ascii="Calibri" w:hAnsi="Calibri" w:cs="Calibri"/>
          <w:noProof/>
          <w:szCs w:val="24"/>
        </w:rPr>
      </w:pPr>
      <w:r w:rsidRPr="00745665">
        <w:rPr>
          <w:rFonts w:ascii="Calibri" w:hAnsi="Calibri" w:cs="Calibri"/>
          <w:noProof/>
          <w:szCs w:val="24"/>
        </w:rPr>
        <w:t>28.</w:t>
      </w:r>
      <w:r w:rsidRPr="00745665">
        <w:rPr>
          <w:rFonts w:ascii="Calibri" w:hAnsi="Calibri" w:cs="Calibri"/>
          <w:noProof/>
          <w:szCs w:val="24"/>
        </w:rPr>
        <w:tab/>
        <w:t xml:space="preserve">Nijkamp, P. &amp; Pepping, G. A Meta-analytical Evaluation of Sustainable City Initiatives. </w:t>
      </w:r>
      <w:r w:rsidRPr="00745665">
        <w:rPr>
          <w:rFonts w:ascii="Calibri" w:hAnsi="Calibri" w:cs="Calibri"/>
          <w:i/>
          <w:iCs/>
          <w:noProof/>
          <w:szCs w:val="24"/>
        </w:rPr>
        <w:t>Urban Stud.</w:t>
      </w:r>
      <w:r w:rsidRPr="00745665">
        <w:rPr>
          <w:rFonts w:ascii="Calibri" w:hAnsi="Calibri" w:cs="Calibri"/>
          <w:noProof/>
          <w:szCs w:val="24"/>
        </w:rPr>
        <w:t xml:space="preserve"> </w:t>
      </w:r>
      <w:r w:rsidRPr="00745665">
        <w:rPr>
          <w:rFonts w:ascii="Calibri" w:hAnsi="Calibri" w:cs="Calibri"/>
          <w:b/>
          <w:bCs/>
          <w:noProof/>
          <w:szCs w:val="24"/>
        </w:rPr>
        <w:t>35,</w:t>
      </w:r>
      <w:r w:rsidRPr="00745665">
        <w:rPr>
          <w:rFonts w:ascii="Calibri" w:hAnsi="Calibri" w:cs="Calibri"/>
          <w:noProof/>
          <w:szCs w:val="24"/>
        </w:rPr>
        <w:t xml:space="preserve"> 1481–1500 (1998).</w:t>
      </w:r>
    </w:p>
    <w:p w14:paraId="55317403" w14:textId="77777777" w:rsidR="00745665" w:rsidRPr="00745665" w:rsidRDefault="00745665" w:rsidP="00745665">
      <w:pPr>
        <w:widowControl w:val="0"/>
        <w:autoSpaceDE w:val="0"/>
        <w:autoSpaceDN w:val="0"/>
        <w:adjustRightInd w:val="0"/>
        <w:spacing w:line="480" w:lineRule="auto"/>
        <w:ind w:left="640" w:hanging="640"/>
        <w:rPr>
          <w:rFonts w:ascii="Calibri" w:hAnsi="Calibri" w:cs="Calibri"/>
          <w:noProof/>
          <w:szCs w:val="24"/>
        </w:rPr>
      </w:pPr>
      <w:r w:rsidRPr="00745665">
        <w:rPr>
          <w:rFonts w:ascii="Calibri" w:hAnsi="Calibri" w:cs="Calibri"/>
          <w:noProof/>
          <w:szCs w:val="24"/>
        </w:rPr>
        <w:t>29.</w:t>
      </w:r>
      <w:r w:rsidRPr="00745665">
        <w:rPr>
          <w:rFonts w:ascii="Calibri" w:hAnsi="Calibri" w:cs="Calibri"/>
          <w:noProof/>
          <w:szCs w:val="24"/>
        </w:rPr>
        <w:tab/>
        <w:t xml:space="preserve">Li, Y. &amp; Babcock, R. W. Green roofs against pollution and climate change. A review. </w:t>
      </w:r>
      <w:r w:rsidRPr="00745665">
        <w:rPr>
          <w:rFonts w:ascii="Calibri" w:hAnsi="Calibri" w:cs="Calibri"/>
          <w:i/>
          <w:iCs/>
          <w:noProof/>
          <w:szCs w:val="24"/>
        </w:rPr>
        <w:t>Agron. Sustain. Dev.</w:t>
      </w:r>
      <w:r w:rsidRPr="00745665">
        <w:rPr>
          <w:rFonts w:ascii="Calibri" w:hAnsi="Calibri" w:cs="Calibri"/>
          <w:noProof/>
          <w:szCs w:val="24"/>
        </w:rPr>
        <w:t xml:space="preserve"> </w:t>
      </w:r>
      <w:r w:rsidRPr="00745665">
        <w:rPr>
          <w:rFonts w:ascii="Calibri" w:hAnsi="Calibri" w:cs="Calibri"/>
          <w:b/>
          <w:bCs/>
          <w:noProof/>
          <w:szCs w:val="24"/>
        </w:rPr>
        <w:t>34,</w:t>
      </w:r>
      <w:r w:rsidRPr="00745665">
        <w:rPr>
          <w:rFonts w:ascii="Calibri" w:hAnsi="Calibri" w:cs="Calibri"/>
          <w:noProof/>
          <w:szCs w:val="24"/>
        </w:rPr>
        <w:t xml:space="preserve"> 695–705 (2014).</w:t>
      </w:r>
    </w:p>
    <w:p w14:paraId="653C86F5" w14:textId="77777777" w:rsidR="00745665" w:rsidRPr="00745665" w:rsidRDefault="00745665" w:rsidP="00745665">
      <w:pPr>
        <w:widowControl w:val="0"/>
        <w:autoSpaceDE w:val="0"/>
        <w:autoSpaceDN w:val="0"/>
        <w:adjustRightInd w:val="0"/>
        <w:spacing w:line="480" w:lineRule="auto"/>
        <w:ind w:left="640" w:hanging="640"/>
        <w:rPr>
          <w:rFonts w:ascii="Calibri" w:hAnsi="Calibri" w:cs="Calibri"/>
          <w:noProof/>
          <w:szCs w:val="24"/>
        </w:rPr>
      </w:pPr>
      <w:r w:rsidRPr="00745665">
        <w:rPr>
          <w:rFonts w:ascii="Calibri" w:hAnsi="Calibri" w:cs="Calibri"/>
          <w:noProof/>
          <w:szCs w:val="24"/>
        </w:rPr>
        <w:t>30.</w:t>
      </w:r>
      <w:r w:rsidRPr="00745665">
        <w:rPr>
          <w:rFonts w:ascii="Calibri" w:hAnsi="Calibri" w:cs="Calibri"/>
          <w:noProof/>
          <w:szCs w:val="24"/>
        </w:rPr>
        <w:tab/>
        <w:t xml:space="preserve">Lwasa, S. </w:t>
      </w:r>
      <w:r w:rsidRPr="00745665">
        <w:rPr>
          <w:rFonts w:ascii="Calibri" w:hAnsi="Calibri" w:cs="Calibri"/>
          <w:i/>
          <w:iCs/>
          <w:noProof/>
          <w:szCs w:val="24"/>
        </w:rPr>
        <w:t>et al.</w:t>
      </w:r>
      <w:r w:rsidRPr="00745665">
        <w:rPr>
          <w:rFonts w:ascii="Calibri" w:hAnsi="Calibri" w:cs="Calibri"/>
          <w:noProof/>
          <w:szCs w:val="24"/>
        </w:rPr>
        <w:t xml:space="preserve"> Urban and peri-urban agriculture and forestry: Transcending poverty alleviation to climate change mitigation and adaptation. </w:t>
      </w:r>
      <w:r w:rsidRPr="00745665">
        <w:rPr>
          <w:rFonts w:ascii="Calibri" w:hAnsi="Calibri" w:cs="Calibri"/>
          <w:i/>
          <w:iCs/>
          <w:noProof/>
          <w:szCs w:val="24"/>
        </w:rPr>
        <w:t>Urban Clim.</w:t>
      </w:r>
      <w:r w:rsidRPr="00745665">
        <w:rPr>
          <w:rFonts w:ascii="Calibri" w:hAnsi="Calibri" w:cs="Calibri"/>
          <w:noProof/>
          <w:szCs w:val="24"/>
        </w:rPr>
        <w:t xml:space="preserve"> </w:t>
      </w:r>
      <w:r w:rsidRPr="00745665">
        <w:rPr>
          <w:rFonts w:ascii="Calibri" w:hAnsi="Calibri" w:cs="Calibri"/>
          <w:b/>
          <w:bCs/>
          <w:noProof/>
          <w:szCs w:val="24"/>
        </w:rPr>
        <w:t>7,</w:t>
      </w:r>
      <w:r w:rsidRPr="00745665">
        <w:rPr>
          <w:rFonts w:ascii="Calibri" w:hAnsi="Calibri" w:cs="Calibri"/>
          <w:noProof/>
          <w:szCs w:val="24"/>
        </w:rPr>
        <w:t xml:space="preserve"> 92–106 (2014).</w:t>
      </w:r>
    </w:p>
    <w:p w14:paraId="5E12461C" w14:textId="77777777" w:rsidR="00745665" w:rsidRPr="00745665" w:rsidRDefault="00745665" w:rsidP="00745665">
      <w:pPr>
        <w:widowControl w:val="0"/>
        <w:autoSpaceDE w:val="0"/>
        <w:autoSpaceDN w:val="0"/>
        <w:adjustRightInd w:val="0"/>
        <w:spacing w:line="480" w:lineRule="auto"/>
        <w:ind w:left="640" w:hanging="640"/>
        <w:rPr>
          <w:rFonts w:ascii="Calibri" w:hAnsi="Calibri" w:cs="Calibri"/>
          <w:noProof/>
          <w:szCs w:val="24"/>
        </w:rPr>
      </w:pPr>
      <w:r w:rsidRPr="00745665">
        <w:rPr>
          <w:rFonts w:ascii="Calibri" w:hAnsi="Calibri" w:cs="Calibri"/>
          <w:noProof/>
          <w:szCs w:val="24"/>
        </w:rPr>
        <w:t>31.</w:t>
      </w:r>
      <w:r w:rsidRPr="00745665">
        <w:rPr>
          <w:rFonts w:ascii="Calibri" w:hAnsi="Calibri" w:cs="Calibri"/>
          <w:noProof/>
          <w:szCs w:val="24"/>
        </w:rPr>
        <w:tab/>
        <w:t xml:space="preserve">Brands, E. Prospects and challenges for sustainable sanitation in developed nations: a critical review. </w:t>
      </w:r>
      <w:r w:rsidRPr="00745665">
        <w:rPr>
          <w:rFonts w:ascii="Calibri" w:hAnsi="Calibri" w:cs="Calibri"/>
          <w:i/>
          <w:iCs/>
          <w:noProof/>
          <w:szCs w:val="24"/>
        </w:rPr>
        <w:t>Environ. Rev.</w:t>
      </w:r>
      <w:r w:rsidRPr="00745665">
        <w:rPr>
          <w:rFonts w:ascii="Calibri" w:hAnsi="Calibri" w:cs="Calibri"/>
          <w:noProof/>
          <w:szCs w:val="24"/>
        </w:rPr>
        <w:t xml:space="preserve"> </w:t>
      </w:r>
      <w:r w:rsidRPr="00745665">
        <w:rPr>
          <w:rFonts w:ascii="Calibri" w:hAnsi="Calibri" w:cs="Calibri"/>
          <w:b/>
          <w:bCs/>
          <w:noProof/>
          <w:szCs w:val="24"/>
        </w:rPr>
        <w:t>22,</w:t>
      </w:r>
      <w:r w:rsidRPr="00745665">
        <w:rPr>
          <w:rFonts w:ascii="Calibri" w:hAnsi="Calibri" w:cs="Calibri"/>
          <w:noProof/>
          <w:szCs w:val="24"/>
        </w:rPr>
        <w:t xml:space="preserve"> 346–363 (2014).</w:t>
      </w:r>
    </w:p>
    <w:p w14:paraId="7E188998" w14:textId="77777777" w:rsidR="00745665" w:rsidRPr="00745665" w:rsidRDefault="00745665" w:rsidP="00745665">
      <w:pPr>
        <w:widowControl w:val="0"/>
        <w:autoSpaceDE w:val="0"/>
        <w:autoSpaceDN w:val="0"/>
        <w:adjustRightInd w:val="0"/>
        <w:spacing w:line="480" w:lineRule="auto"/>
        <w:ind w:left="640" w:hanging="640"/>
        <w:rPr>
          <w:rFonts w:ascii="Calibri" w:hAnsi="Calibri" w:cs="Calibri"/>
          <w:noProof/>
          <w:szCs w:val="24"/>
        </w:rPr>
      </w:pPr>
      <w:r w:rsidRPr="00745665">
        <w:rPr>
          <w:rFonts w:ascii="Calibri" w:hAnsi="Calibri" w:cs="Calibri"/>
          <w:noProof/>
          <w:szCs w:val="24"/>
        </w:rPr>
        <w:t>32.</w:t>
      </w:r>
      <w:r w:rsidRPr="00745665">
        <w:rPr>
          <w:rFonts w:ascii="Calibri" w:hAnsi="Calibri" w:cs="Calibri"/>
          <w:noProof/>
          <w:szCs w:val="24"/>
        </w:rPr>
        <w:tab/>
        <w:t xml:space="preserve">Lwasa, S. </w:t>
      </w:r>
      <w:r w:rsidRPr="00745665">
        <w:rPr>
          <w:rFonts w:ascii="Calibri" w:hAnsi="Calibri" w:cs="Calibri"/>
          <w:i/>
          <w:iCs/>
          <w:noProof/>
          <w:szCs w:val="24"/>
        </w:rPr>
        <w:t>et al.</w:t>
      </w:r>
      <w:r w:rsidRPr="00745665">
        <w:rPr>
          <w:rFonts w:ascii="Calibri" w:hAnsi="Calibri" w:cs="Calibri"/>
          <w:noProof/>
          <w:szCs w:val="24"/>
        </w:rPr>
        <w:t xml:space="preserve"> A meta-analysis of urban and peri-urban agriculture and forestry in mediating climate change. </w:t>
      </w:r>
      <w:r w:rsidRPr="00745665">
        <w:rPr>
          <w:rFonts w:ascii="Calibri" w:hAnsi="Calibri" w:cs="Calibri"/>
          <w:i/>
          <w:iCs/>
          <w:noProof/>
          <w:szCs w:val="24"/>
        </w:rPr>
        <w:t>Curr. Opin. Environ. Sustain.</w:t>
      </w:r>
      <w:r w:rsidRPr="00745665">
        <w:rPr>
          <w:rFonts w:ascii="Calibri" w:hAnsi="Calibri" w:cs="Calibri"/>
          <w:noProof/>
          <w:szCs w:val="24"/>
        </w:rPr>
        <w:t xml:space="preserve"> </w:t>
      </w:r>
      <w:r w:rsidRPr="00745665">
        <w:rPr>
          <w:rFonts w:ascii="Calibri" w:hAnsi="Calibri" w:cs="Calibri"/>
          <w:b/>
          <w:bCs/>
          <w:noProof/>
          <w:szCs w:val="24"/>
        </w:rPr>
        <w:t>13,</w:t>
      </w:r>
      <w:r w:rsidRPr="00745665">
        <w:rPr>
          <w:rFonts w:ascii="Calibri" w:hAnsi="Calibri" w:cs="Calibri"/>
          <w:noProof/>
          <w:szCs w:val="24"/>
        </w:rPr>
        <w:t xml:space="preserve"> 68–73 (2015).</w:t>
      </w:r>
    </w:p>
    <w:p w14:paraId="0E637BDE" w14:textId="77777777" w:rsidR="00745665" w:rsidRPr="00745665" w:rsidRDefault="00745665" w:rsidP="00745665">
      <w:pPr>
        <w:widowControl w:val="0"/>
        <w:autoSpaceDE w:val="0"/>
        <w:autoSpaceDN w:val="0"/>
        <w:adjustRightInd w:val="0"/>
        <w:spacing w:line="480" w:lineRule="auto"/>
        <w:ind w:left="640" w:hanging="640"/>
        <w:rPr>
          <w:rFonts w:ascii="Calibri" w:hAnsi="Calibri" w:cs="Calibri"/>
          <w:noProof/>
          <w:szCs w:val="24"/>
        </w:rPr>
      </w:pPr>
      <w:r w:rsidRPr="00745665">
        <w:rPr>
          <w:rFonts w:ascii="Calibri" w:hAnsi="Calibri" w:cs="Calibri"/>
          <w:noProof/>
          <w:szCs w:val="24"/>
        </w:rPr>
        <w:t>33.</w:t>
      </w:r>
      <w:r w:rsidRPr="00745665">
        <w:rPr>
          <w:rFonts w:ascii="Calibri" w:hAnsi="Calibri" w:cs="Calibri"/>
          <w:noProof/>
          <w:szCs w:val="24"/>
        </w:rPr>
        <w:tab/>
        <w:t xml:space="preserve">Kwan, S. C. &amp; Hashim, J. H. A review on co-benefits of mass public transportation in climate change mitigation. </w:t>
      </w:r>
      <w:r w:rsidRPr="00745665">
        <w:rPr>
          <w:rFonts w:ascii="Calibri" w:hAnsi="Calibri" w:cs="Calibri"/>
          <w:i/>
          <w:iCs/>
          <w:noProof/>
          <w:szCs w:val="24"/>
        </w:rPr>
        <w:t>Sustain. Cities Soc.</w:t>
      </w:r>
      <w:r w:rsidRPr="00745665">
        <w:rPr>
          <w:rFonts w:ascii="Calibri" w:hAnsi="Calibri" w:cs="Calibri"/>
          <w:noProof/>
          <w:szCs w:val="24"/>
        </w:rPr>
        <w:t xml:space="preserve"> </w:t>
      </w:r>
      <w:r w:rsidRPr="00745665">
        <w:rPr>
          <w:rFonts w:ascii="Calibri" w:hAnsi="Calibri" w:cs="Calibri"/>
          <w:b/>
          <w:bCs/>
          <w:noProof/>
          <w:szCs w:val="24"/>
        </w:rPr>
        <w:t>22,</w:t>
      </w:r>
      <w:r w:rsidRPr="00745665">
        <w:rPr>
          <w:rFonts w:ascii="Calibri" w:hAnsi="Calibri" w:cs="Calibri"/>
          <w:noProof/>
          <w:szCs w:val="24"/>
        </w:rPr>
        <w:t xml:space="preserve"> 11–18 (2016).</w:t>
      </w:r>
    </w:p>
    <w:p w14:paraId="199399A4" w14:textId="77777777" w:rsidR="00745665" w:rsidRPr="00745665" w:rsidRDefault="00745665" w:rsidP="00745665">
      <w:pPr>
        <w:widowControl w:val="0"/>
        <w:autoSpaceDE w:val="0"/>
        <w:autoSpaceDN w:val="0"/>
        <w:adjustRightInd w:val="0"/>
        <w:spacing w:line="480" w:lineRule="auto"/>
        <w:ind w:left="640" w:hanging="640"/>
        <w:rPr>
          <w:rFonts w:ascii="Calibri" w:hAnsi="Calibri" w:cs="Calibri"/>
          <w:noProof/>
          <w:szCs w:val="24"/>
        </w:rPr>
      </w:pPr>
      <w:r w:rsidRPr="00745665">
        <w:rPr>
          <w:rFonts w:ascii="Calibri" w:hAnsi="Calibri" w:cs="Calibri"/>
          <w:noProof/>
          <w:szCs w:val="24"/>
        </w:rPr>
        <w:t>34.</w:t>
      </w:r>
      <w:r w:rsidRPr="00745665">
        <w:rPr>
          <w:rFonts w:ascii="Calibri" w:hAnsi="Calibri" w:cs="Calibri"/>
          <w:noProof/>
          <w:szCs w:val="24"/>
        </w:rPr>
        <w:tab/>
        <w:t xml:space="preserve">Garcez, C. A. G. What do we know about the study of distributed generation policies and </w:t>
      </w:r>
      <w:r w:rsidRPr="00745665">
        <w:rPr>
          <w:rFonts w:ascii="Calibri" w:hAnsi="Calibri" w:cs="Calibri"/>
          <w:noProof/>
          <w:szCs w:val="24"/>
        </w:rPr>
        <w:lastRenderedPageBreak/>
        <w:t xml:space="preserve">regulations in the Americas? A systematic review of literature. </w:t>
      </w:r>
      <w:r w:rsidRPr="00745665">
        <w:rPr>
          <w:rFonts w:ascii="Calibri" w:hAnsi="Calibri" w:cs="Calibri"/>
          <w:i/>
          <w:iCs/>
          <w:noProof/>
          <w:szCs w:val="24"/>
        </w:rPr>
        <w:t>Renew. Sustain. Energy Rev.</w:t>
      </w:r>
      <w:r w:rsidRPr="00745665">
        <w:rPr>
          <w:rFonts w:ascii="Calibri" w:hAnsi="Calibri" w:cs="Calibri"/>
          <w:noProof/>
          <w:szCs w:val="24"/>
        </w:rPr>
        <w:t xml:space="preserve"> </w:t>
      </w:r>
      <w:r w:rsidRPr="00745665">
        <w:rPr>
          <w:rFonts w:ascii="Calibri" w:hAnsi="Calibri" w:cs="Calibri"/>
          <w:b/>
          <w:bCs/>
          <w:noProof/>
          <w:szCs w:val="24"/>
        </w:rPr>
        <w:t>75,</w:t>
      </w:r>
      <w:r w:rsidRPr="00745665">
        <w:rPr>
          <w:rFonts w:ascii="Calibri" w:hAnsi="Calibri" w:cs="Calibri"/>
          <w:noProof/>
          <w:szCs w:val="24"/>
        </w:rPr>
        <w:t xml:space="preserve"> 1404–1416 (2017).</w:t>
      </w:r>
    </w:p>
    <w:p w14:paraId="4E79DF93" w14:textId="77777777" w:rsidR="00745665" w:rsidRPr="00745665" w:rsidRDefault="00745665" w:rsidP="00745665">
      <w:pPr>
        <w:widowControl w:val="0"/>
        <w:autoSpaceDE w:val="0"/>
        <w:autoSpaceDN w:val="0"/>
        <w:adjustRightInd w:val="0"/>
        <w:spacing w:line="480" w:lineRule="auto"/>
        <w:ind w:left="640" w:hanging="640"/>
        <w:rPr>
          <w:rFonts w:ascii="Calibri" w:hAnsi="Calibri" w:cs="Calibri"/>
          <w:noProof/>
          <w:szCs w:val="24"/>
        </w:rPr>
      </w:pPr>
      <w:r w:rsidRPr="00745665">
        <w:rPr>
          <w:rFonts w:ascii="Calibri" w:hAnsi="Calibri" w:cs="Calibri"/>
          <w:noProof/>
          <w:szCs w:val="24"/>
        </w:rPr>
        <w:t>35.</w:t>
      </w:r>
      <w:r w:rsidRPr="00745665">
        <w:rPr>
          <w:rFonts w:ascii="Calibri" w:hAnsi="Calibri" w:cs="Calibri"/>
          <w:noProof/>
          <w:szCs w:val="24"/>
        </w:rPr>
        <w:tab/>
        <w:t xml:space="preserve">Deng, H.-M., Liang, Q.-M., Liu, L.-J. &amp; Anadon, L. D. Co-benefits of greenhouse gas mitigation: a review and classification by type, mitigation sector, and geography. </w:t>
      </w:r>
      <w:r w:rsidRPr="00745665">
        <w:rPr>
          <w:rFonts w:ascii="Calibri" w:hAnsi="Calibri" w:cs="Calibri"/>
          <w:i/>
          <w:iCs/>
          <w:noProof/>
          <w:szCs w:val="24"/>
        </w:rPr>
        <w:t>Environ. Res. Lett.</w:t>
      </w:r>
      <w:r w:rsidRPr="00745665">
        <w:rPr>
          <w:rFonts w:ascii="Calibri" w:hAnsi="Calibri" w:cs="Calibri"/>
          <w:noProof/>
          <w:szCs w:val="24"/>
        </w:rPr>
        <w:t xml:space="preserve"> </w:t>
      </w:r>
      <w:r w:rsidRPr="00745665">
        <w:rPr>
          <w:rFonts w:ascii="Calibri" w:hAnsi="Calibri" w:cs="Calibri"/>
          <w:b/>
          <w:bCs/>
          <w:noProof/>
          <w:szCs w:val="24"/>
        </w:rPr>
        <w:t>12,</w:t>
      </w:r>
      <w:r w:rsidRPr="00745665">
        <w:rPr>
          <w:rFonts w:ascii="Calibri" w:hAnsi="Calibri" w:cs="Calibri"/>
          <w:noProof/>
          <w:szCs w:val="24"/>
        </w:rPr>
        <w:t xml:space="preserve"> (2018).</w:t>
      </w:r>
    </w:p>
    <w:p w14:paraId="3482F0AE" w14:textId="77777777" w:rsidR="00745665" w:rsidRPr="00745665" w:rsidRDefault="00745665" w:rsidP="00745665">
      <w:pPr>
        <w:widowControl w:val="0"/>
        <w:autoSpaceDE w:val="0"/>
        <w:autoSpaceDN w:val="0"/>
        <w:adjustRightInd w:val="0"/>
        <w:spacing w:line="480" w:lineRule="auto"/>
        <w:ind w:left="640" w:hanging="640"/>
        <w:rPr>
          <w:rFonts w:ascii="Calibri" w:hAnsi="Calibri" w:cs="Calibri"/>
          <w:noProof/>
          <w:szCs w:val="24"/>
        </w:rPr>
      </w:pPr>
      <w:r w:rsidRPr="00745665">
        <w:rPr>
          <w:rFonts w:ascii="Calibri" w:hAnsi="Calibri" w:cs="Calibri"/>
          <w:noProof/>
          <w:szCs w:val="24"/>
        </w:rPr>
        <w:t>36.</w:t>
      </w:r>
      <w:r w:rsidRPr="00745665">
        <w:rPr>
          <w:rFonts w:ascii="Calibri" w:hAnsi="Calibri" w:cs="Calibri"/>
          <w:noProof/>
          <w:szCs w:val="24"/>
        </w:rPr>
        <w:tab/>
        <w:t xml:space="preserve">Sovacool, B. K. &amp; Brown, M. A. Twelve metropolitan carbon footprints: A preliminary comparative global assessment. </w:t>
      </w:r>
      <w:r w:rsidRPr="00745665">
        <w:rPr>
          <w:rFonts w:ascii="Calibri" w:hAnsi="Calibri" w:cs="Calibri"/>
          <w:i/>
          <w:iCs/>
          <w:noProof/>
          <w:szCs w:val="24"/>
        </w:rPr>
        <w:t>Energy Policy</w:t>
      </w:r>
      <w:r w:rsidRPr="00745665">
        <w:rPr>
          <w:rFonts w:ascii="Calibri" w:hAnsi="Calibri" w:cs="Calibri"/>
          <w:noProof/>
          <w:szCs w:val="24"/>
        </w:rPr>
        <w:t xml:space="preserve"> </w:t>
      </w:r>
      <w:r w:rsidRPr="00745665">
        <w:rPr>
          <w:rFonts w:ascii="Calibri" w:hAnsi="Calibri" w:cs="Calibri"/>
          <w:b/>
          <w:bCs/>
          <w:noProof/>
          <w:szCs w:val="24"/>
        </w:rPr>
        <w:t>38,</w:t>
      </w:r>
      <w:r w:rsidRPr="00745665">
        <w:rPr>
          <w:rFonts w:ascii="Calibri" w:hAnsi="Calibri" w:cs="Calibri"/>
          <w:noProof/>
          <w:szCs w:val="24"/>
        </w:rPr>
        <w:t xml:space="preserve"> 4856–4869 (2010).</w:t>
      </w:r>
    </w:p>
    <w:p w14:paraId="1E581ABB" w14:textId="77777777" w:rsidR="00745665" w:rsidRPr="00745665" w:rsidRDefault="00745665" w:rsidP="00745665">
      <w:pPr>
        <w:widowControl w:val="0"/>
        <w:autoSpaceDE w:val="0"/>
        <w:autoSpaceDN w:val="0"/>
        <w:adjustRightInd w:val="0"/>
        <w:spacing w:line="480" w:lineRule="auto"/>
        <w:ind w:left="640" w:hanging="640"/>
        <w:rPr>
          <w:rFonts w:ascii="Calibri" w:hAnsi="Calibri" w:cs="Calibri"/>
          <w:noProof/>
          <w:szCs w:val="24"/>
        </w:rPr>
      </w:pPr>
      <w:r w:rsidRPr="00745665">
        <w:rPr>
          <w:rFonts w:ascii="Calibri" w:hAnsi="Calibri" w:cs="Calibri"/>
          <w:noProof/>
          <w:szCs w:val="24"/>
        </w:rPr>
        <w:t>37.</w:t>
      </w:r>
      <w:r w:rsidRPr="00745665">
        <w:rPr>
          <w:rFonts w:ascii="Calibri" w:hAnsi="Calibri" w:cs="Calibri"/>
          <w:noProof/>
          <w:szCs w:val="24"/>
        </w:rPr>
        <w:tab/>
        <w:t xml:space="preserve">Grubler, A. </w:t>
      </w:r>
      <w:r w:rsidRPr="00745665">
        <w:rPr>
          <w:rFonts w:ascii="Calibri" w:hAnsi="Calibri" w:cs="Calibri"/>
          <w:i/>
          <w:iCs/>
          <w:noProof/>
          <w:szCs w:val="24"/>
        </w:rPr>
        <w:t>et al.</w:t>
      </w:r>
      <w:r w:rsidRPr="00745665">
        <w:rPr>
          <w:rFonts w:ascii="Calibri" w:hAnsi="Calibri" w:cs="Calibri"/>
          <w:noProof/>
          <w:szCs w:val="24"/>
        </w:rPr>
        <w:t xml:space="preserve"> in </w:t>
      </w:r>
      <w:r w:rsidRPr="00745665">
        <w:rPr>
          <w:rFonts w:ascii="Calibri" w:hAnsi="Calibri" w:cs="Calibri"/>
          <w:i/>
          <w:iCs/>
          <w:noProof/>
          <w:szCs w:val="24"/>
        </w:rPr>
        <w:t>Global Energy Assessment - Toward a Sustainable Future</w:t>
      </w:r>
      <w:r w:rsidRPr="00745665">
        <w:rPr>
          <w:rFonts w:ascii="Calibri" w:hAnsi="Calibri" w:cs="Calibri"/>
          <w:noProof/>
          <w:szCs w:val="24"/>
        </w:rPr>
        <w:t xml:space="preserve"> 1307–1400 (Cambridge University Press, 2012).</w:t>
      </w:r>
    </w:p>
    <w:p w14:paraId="35063168" w14:textId="77777777" w:rsidR="00745665" w:rsidRPr="00745665" w:rsidRDefault="00745665" w:rsidP="00745665">
      <w:pPr>
        <w:widowControl w:val="0"/>
        <w:autoSpaceDE w:val="0"/>
        <w:autoSpaceDN w:val="0"/>
        <w:adjustRightInd w:val="0"/>
        <w:spacing w:line="480" w:lineRule="auto"/>
        <w:ind w:left="640" w:hanging="640"/>
        <w:rPr>
          <w:rFonts w:ascii="Calibri" w:hAnsi="Calibri" w:cs="Calibri"/>
          <w:noProof/>
          <w:szCs w:val="24"/>
        </w:rPr>
      </w:pPr>
      <w:r w:rsidRPr="00745665">
        <w:rPr>
          <w:rFonts w:ascii="Calibri" w:hAnsi="Calibri" w:cs="Calibri"/>
          <w:noProof/>
          <w:szCs w:val="24"/>
        </w:rPr>
        <w:t>38.</w:t>
      </w:r>
      <w:r w:rsidRPr="00745665">
        <w:rPr>
          <w:rFonts w:ascii="Calibri" w:hAnsi="Calibri" w:cs="Calibri"/>
          <w:noProof/>
          <w:szCs w:val="24"/>
        </w:rPr>
        <w:tab/>
        <w:t xml:space="preserve">Karen C., S. </w:t>
      </w:r>
      <w:r w:rsidRPr="00745665">
        <w:rPr>
          <w:rFonts w:ascii="Calibri" w:hAnsi="Calibri" w:cs="Calibri"/>
          <w:i/>
          <w:iCs/>
          <w:noProof/>
          <w:szCs w:val="24"/>
        </w:rPr>
        <w:t>et al.</w:t>
      </w:r>
      <w:r w:rsidRPr="00745665">
        <w:rPr>
          <w:rFonts w:ascii="Calibri" w:hAnsi="Calibri" w:cs="Calibri"/>
          <w:noProof/>
          <w:szCs w:val="24"/>
        </w:rPr>
        <w:t xml:space="preserve"> in </w:t>
      </w:r>
      <w:r w:rsidRPr="00745665">
        <w:rPr>
          <w:rFonts w:ascii="Calibri" w:hAnsi="Calibri" w:cs="Calibri"/>
          <w:i/>
          <w:iCs/>
          <w:noProof/>
          <w:szCs w:val="24"/>
        </w:rPr>
        <w:t>Climate Change 2014: Mitigation of Climate Change. Contribution of Working Group III to the Fifth Assessment Report of the Intergovernmental Panel on Climate Change</w:t>
      </w:r>
      <w:r w:rsidRPr="00745665">
        <w:rPr>
          <w:rFonts w:ascii="Calibri" w:hAnsi="Calibri" w:cs="Calibri"/>
          <w:noProof/>
          <w:szCs w:val="24"/>
        </w:rPr>
        <w:t xml:space="preserve"> 923–1000 (Cambridge University Press, 2014). doi:10.1017/CBO9781107415416.018</w:t>
      </w:r>
    </w:p>
    <w:p w14:paraId="49A22278" w14:textId="77777777" w:rsidR="00745665" w:rsidRPr="00745665" w:rsidRDefault="00745665" w:rsidP="00745665">
      <w:pPr>
        <w:widowControl w:val="0"/>
        <w:autoSpaceDE w:val="0"/>
        <w:autoSpaceDN w:val="0"/>
        <w:adjustRightInd w:val="0"/>
        <w:spacing w:line="480" w:lineRule="auto"/>
        <w:ind w:left="640" w:hanging="640"/>
        <w:rPr>
          <w:rFonts w:ascii="Calibri" w:hAnsi="Calibri" w:cs="Calibri"/>
          <w:noProof/>
          <w:szCs w:val="24"/>
        </w:rPr>
      </w:pPr>
      <w:r w:rsidRPr="00745665">
        <w:rPr>
          <w:rFonts w:ascii="Calibri" w:hAnsi="Calibri" w:cs="Calibri"/>
          <w:noProof/>
          <w:szCs w:val="24"/>
        </w:rPr>
        <w:t>39.</w:t>
      </w:r>
      <w:r w:rsidRPr="00745665">
        <w:rPr>
          <w:rFonts w:ascii="Calibri" w:hAnsi="Calibri" w:cs="Calibri"/>
          <w:noProof/>
          <w:szCs w:val="24"/>
        </w:rPr>
        <w:tab/>
        <w:t xml:space="preserve">Rosenzweig, C. </w:t>
      </w:r>
      <w:r w:rsidRPr="00745665">
        <w:rPr>
          <w:rFonts w:ascii="Calibri" w:hAnsi="Calibri" w:cs="Calibri"/>
          <w:i/>
          <w:iCs/>
          <w:noProof/>
          <w:szCs w:val="24"/>
        </w:rPr>
        <w:t>et al.</w:t>
      </w:r>
      <w:r w:rsidRPr="00745665">
        <w:rPr>
          <w:rFonts w:ascii="Calibri" w:hAnsi="Calibri" w:cs="Calibri"/>
          <w:noProof/>
          <w:szCs w:val="24"/>
        </w:rPr>
        <w:t xml:space="preserve"> </w:t>
      </w:r>
      <w:r w:rsidRPr="00745665">
        <w:rPr>
          <w:rFonts w:ascii="Calibri" w:hAnsi="Calibri" w:cs="Calibri"/>
          <w:i/>
          <w:iCs/>
          <w:noProof/>
          <w:szCs w:val="24"/>
        </w:rPr>
        <w:t>ARC3.2 Summary for City Leaders</w:t>
      </w:r>
      <w:r w:rsidRPr="00745665">
        <w:rPr>
          <w:rFonts w:ascii="Calibri" w:hAnsi="Calibri" w:cs="Calibri"/>
          <w:noProof/>
          <w:szCs w:val="24"/>
        </w:rPr>
        <w:t>. (Columbia University, 2015). doi:10.1017/CBO9780511783142</w:t>
      </w:r>
    </w:p>
    <w:p w14:paraId="6C113E91" w14:textId="77777777" w:rsidR="00745665" w:rsidRPr="00745665" w:rsidRDefault="00745665" w:rsidP="00745665">
      <w:pPr>
        <w:widowControl w:val="0"/>
        <w:autoSpaceDE w:val="0"/>
        <w:autoSpaceDN w:val="0"/>
        <w:adjustRightInd w:val="0"/>
        <w:spacing w:line="480" w:lineRule="auto"/>
        <w:ind w:left="640" w:hanging="640"/>
        <w:rPr>
          <w:rFonts w:ascii="Calibri" w:hAnsi="Calibri" w:cs="Calibri"/>
          <w:noProof/>
          <w:szCs w:val="24"/>
        </w:rPr>
      </w:pPr>
      <w:r w:rsidRPr="00745665">
        <w:rPr>
          <w:rFonts w:ascii="Calibri" w:hAnsi="Calibri" w:cs="Calibri"/>
          <w:noProof/>
          <w:szCs w:val="24"/>
        </w:rPr>
        <w:t>40.</w:t>
      </w:r>
      <w:r w:rsidRPr="00745665">
        <w:rPr>
          <w:rFonts w:ascii="Calibri" w:hAnsi="Calibri" w:cs="Calibri"/>
          <w:noProof/>
          <w:szCs w:val="24"/>
        </w:rPr>
        <w:tab/>
        <w:t xml:space="preserve">Seto, K. C., Golden, J. S., Alberti, M. &amp; Turner, B. L. Sustainability in an urbanizing planet. </w:t>
      </w:r>
      <w:r w:rsidRPr="00745665">
        <w:rPr>
          <w:rFonts w:ascii="Calibri" w:hAnsi="Calibri" w:cs="Calibri"/>
          <w:i/>
          <w:iCs/>
          <w:noProof/>
          <w:szCs w:val="24"/>
        </w:rPr>
        <w:t>Proc. Natl. Acad. Sci.</w:t>
      </w:r>
      <w:r w:rsidRPr="00745665">
        <w:rPr>
          <w:rFonts w:ascii="Calibri" w:hAnsi="Calibri" w:cs="Calibri"/>
          <w:noProof/>
          <w:szCs w:val="24"/>
        </w:rPr>
        <w:t xml:space="preserve"> </w:t>
      </w:r>
      <w:r w:rsidRPr="00745665">
        <w:rPr>
          <w:rFonts w:ascii="Calibri" w:hAnsi="Calibri" w:cs="Calibri"/>
          <w:b/>
          <w:bCs/>
          <w:noProof/>
          <w:szCs w:val="24"/>
        </w:rPr>
        <w:t>114,</w:t>
      </w:r>
      <w:r w:rsidRPr="00745665">
        <w:rPr>
          <w:rFonts w:ascii="Calibri" w:hAnsi="Calibri" w:cs="Calibri"/>
          <w:noProof/>
          <w:szCs w:val="24"/>
        </w:rPr>
        <w:t xml:space="preserve"> 201606037 (2017).</w:t>
      </w:r>
    </w:p>
    <w:p w14:paraId="6C9A2CDF" w14:textId="77777777" w:rsidR="00745665" w:rsidRPr="00745665" w:rsidRDefault="00745665" w:rsidP="00745665">
      <w:pPr>
        <w:widowControl w:val="0"/>
        <w:autoSpaceDE w:val="0"/>
        <w:autoSpaceDN w:val="0"/>
        <w:adjustRightInd w:val="0"/>
        <w:spacing w:line="480" w:lineRule="auto"/>
        <w:ind w:left="640" w:hanging="640"/>
        <w:rPr>
          <w:rFonts w:ascii="Calibri" w:hAnsi="Calibri" w:cs="Calibri"/>
          <w:noProof/>
          <w:szCs w:val="24"/>
        </w:rPr>
      </w:pPr>
      <w:r w:rsidRPr="00745665">
        <w:rPr>
          <w:rFonts w:ascii="Calibri" w:hAnsi="Calibri" w:cs="Calibri"/>
          <w:noProof/>
          <w:szCs w:val="24"/>
        </w:rPr>
        <w:t>41.</w:t>
      </w:r>
      <w:r w:rsidRPr="00745665">
        <w:rPr>
          <w:rFonts w:ascii="Calibri" w:hAnsi="Calibri" w:cs="Calibri"/>
          <w:noProof/>
          <w:szCs w:val="24"/>
        </w:rPr>
        <w:tab/>
        <w:t xml:space="preserve">McPhearson, T. </w:t>
      </w:r>
      <w:r w:rsidRPr="00745665">
        <w:rPr>
          <w:rFonts w:ascii="Calibri" w:hAnsi="Calibri" w:cs="Calibri"/>
          <w:i/>
          <w:iCs/>
          <w:noProof/>
          <w:szCs w:val="24"/>
        </w:rPr>
        <w:t>et al.</w:t>
      </w:r>
      <w:r w:rsidRPr="00745665">
        <w:rPr>
          <w:rFonts w:ascii="Calibri" w:hAnsi="Calibri" w:cs="Calibri"/>
          <w:noProof/>
          <w:szCs w:val="24"/>
        </w:rPr>
        <w:t xml:space="preserve"> Scientists must have a say in the future of cities. </w:t>
      </w:r>
      <w:r w:rsidRPr="00745665">
        <w:rPr>
          <w:rFonts w:ascii="Calibri" w:hAnsi="Calibri" w:cs="Calibri"/>
          <w:i/>
          <w:iCs/>
          <w:noProof/>
          <w:szCs w:val="24"/>
        </w:rPr>
        <w:t>Nature</w:t>
      </w:r>
      <w:r w:rsidRPr="00745665">
        <w:rPr>
          <w:rFonts w:ascii="Calibri" w:hAnsi="Calibri" w:cs="Calibri"/>
          <w:noProof/>
          <w:szCs w:val="24"/>
        </w:rPr>
        <w:t xml:space="preserve"> </w:t>
      </w:r>
      <w:r w:rsidRPr="00745665">
        <w:rPr>
          <w:rFonts w:ascii="Calibri" w:hAnsi="Calibri" w:cs="Calibri"/>
          <w:b/>
          <w:bCs/>
          <w:noProof/>
          <w:szCs w:val="24"/>
        </w:rPr>
        <w:t>538,</w:t>
      </w:r>
      <w:r w:rsidRPr="00745665">
        <w:rPr>
          <w:rFonts w:ascii="Calibri" w:hAnsi="Calibri" w:cs="Calibri"/>
          <w:noProof/>
          <w:szCs w:val="24"/>
        </w:rPr>
        <w:t xml:space="preserve"> 165–166 (2016).</w:t>
      </w:r>
    </w:p>
    <w:p w14:paraId="71B84BF0" w14:textId="77777777" w:rsidR="00745665" w:rsidRPr="00745665" w:rsidRDefault="00745665" w:rsidP="00745665">
      <w:pPr>
        <w:widowControl w:val="0"/>
        <w:autoSpaceDE w:val="0"/>
        <w:autoSpaceDN w:val="0"/>
        <w:adjustRightInd w:val="0"/>
        <w:spacing w:line="480" w:lineRule="auto"/>
        <w:ind w:left="640" w:hanging="640"/>
        <w:rPr>
          <w:rFonts w:ascii="Calibri" w:hAnsi="Calibri" w:cs="Calibri"/>
          <w:noProof/>
          <w:szCs w:val="24"/>
        </w:rPr>
      </w:pPr>
      <w:r w:rsidRPr="00745665">
        <w:rPr>
          <w:rFonts w:ascii="Calibri" w:hAnsi="Calibri" w:cs="Calibri"/>
          <w:noProof/>
          <w:szCs w:val="24"/>
        </w:rPr>
        <w:t>42.</w:t>
      </w:r>
      <w:r w:rsidRPr="00745665">
        <w:rPr>
          <w:rFonts w:ascii="Calibri" w:hAnsi="Calibri" w:cs="Calibri"/>
          <w:noProof/>
          <w:szCs w:val="24"/>
        </w:rPr>
        <w:tab/>
        <w:t xml:space="preserve">Scott, A. J. &amp; Storper, M. The nature of cities: The scope and limits of urban theory. </w:t>
      </w:r>
      <w:r w:rsidRPr="00745665">
        <w:rPr>
          <w:rFonts w:ascii="Calibri" w:hAnsi="Calibri" w:cs="Calibri"/>
          <w:i/>
          <w:iCs/>
          <w:noProof/>
          <w:szCs w:val="24"/>
        </w:rPr>
        <w:t>Int. J. Urban Reg. Res.</w:t>
      </w:r>
      <w:r w:rsidRPr="00745665">
        <w:rPr>
          <w:rFonts w:ascii="Calibri" w:hAnsi="Calibri" w:cs="Calibri"/>
          <w:noProof/>
          <w:szCs w:val="24"/>
        </w:rPr>
        <w:t xml:space="preserve"> </w:t>
      </w:r>
      <w:r w:rsidRPr="00745665">
        <w:rPr>
          <w:rFonts w:ascii="Calibri" w:hAnsi="Calibri" w:cs="Calibri"/>
          <w:b/>
          <w:bCs/>
          <w:noProof/>
          <w:szCs w:val="24"/>
        </w:rPr>
        <w:t>39,</w:t>
      </w:r>
      <w:r w:rsidRPr="00745665">
        <w:rPr>
          <w:rFonts w:ascii="Calibri" w:hAnsi="Calibri" w:cs="Calibri"/>
          <w:noProof/>
          <w:szCs w:val="24"/>
        </w:rPr>
        <w:t xml:space="preserve"> 1–15 (2015).</w:t>
      </w:r>
    </w:p>
    <w:p w14:paraId="464629CD" w14:textId="77777777" w:rsidR="00745665" w:rsidRPr="00745665" w:rsidRDefault="00745665" w:rsidP="00745665">
      <w:pPr>
        <w:widowControl w:val="0"/>
        <w:autoSpaceDE w:val="0"/>
        <w:autoSpaceDN w:val="0"/>
        <w:adjustRightInd w:val="0"/>
        <w:spacing w:line="480" w:lineRule="auto"/>
        <w:ind w:left="640" w:hanging="640"/>
        <w:rPr>
          <w:rFonts w:ascii="Calibri" w:hAnsi="Calibri" w:cs="Calibri"/>
          <w:noProof/>
          <w:szCs w:val="24"/>
        </w:rPr>
      </w:pPr>
      <w:r w:rsidRPr="00745665">
        <w:rPr>
          <w:rFonts w:ascii="Calibri" w:hAnsi="Calibri" w:cs="Calibri"/>
          <w:noProof/>
          <w:szCs w:val="24"/>
        </w:rPr>
        <w:t>43.</w:t>
      </w:r>
      <w:r w:rsidRPr="00745665">
        <w:rPr>
          <w:rFonts w:ascii="Calibri" w:hAnsi="Calibri" w:cs="Calibri"/>
          <w:noProof/>
          <w:szCs w:val="24"/>
        </w:rPr>
        <w:tab/>
        <w:t xml:space="preserve">Shove, E., Watson, M. &amp; Spurling, N. Conceptualizing connections: Energy demand, infrastructures and social practices. </w:t>
      </w:r>
      <w:r w:rsidRPr="00745665">
        <w:rPr>
          <w:rFonts w:ascii="Calibri" w:hAnsi="Calibri" w:cs="Calibri"/>
          <w:i/>
          <w:iCs/>
          <w:noProof/>
          <w:szCs w:val="24"/>
        </w:rPr>
        <w:t>Eur. J. Soc. Theory</w:t>
      </w:r>
      <w:r w:rsidRPr="00745665">
        <w:rPr>
          <w:rFonts w:ascii="Calibri" w:hAnsi="Calibri" w:cs="Calibri"/>
          <w:noProof/>
          <w:szCs w:val="24"/>
        </w:rPr>
        <w:t xml:space="preserve"> </w:t>
      </w:r>
      <w:r w:rsidRPr="00745665">
        <w:rPr>
          <w:rFonts w:ascii="Calibri" w:hAnsi="Calibri" w:cs="Calibri"/>
          <w:b/>
          <w:bCs/>
          <w:noProof/>
          <w:szCs w:val="24"/>
        </w:rPr>
        <w:t>18,</w:t>
      </w:r>
      <w:r w:rsidRPr="00745665">
        <w:rPr>
          <w:rFonts w:ascii="Calibri" w:hAnsi="Calibri" w:cs="Calibri"/>
          <w:noProof/>
          <w:szCs w:val="24"/>
        </w:rPr>
        <w:t xml:space="preserve"> 274–287 (2015).</w:t>
      </w:r>
    </w:p>
    <w:p w14:paraId="0CBE81CE" w14:textId="77777777" w:rsidR="00745665" w:rsidRPr="00745665" w:rsidRDefault="00745665" w:rsidP="00745665">
      <w:pPr>
        <w:widowControl w:val="0"/>
        <w:autoSpaceDE w:val="0"/>
        <w:autoSpaceDN w:val="0"/>
        <w:adjustRightInd w:val="0"/>
        <w:spacing w:line="480" w:lineRule="auto"/>
        <w:ind w:left="640" w:hanging="640"/>
        <w:rPr>
          <w:rFonts w:ascii="Calibri" w:hAnsi="Calibri" w:cs="Calibri"/>
          <w:noProof/>
          <w:szCs w:val="24"/>
        </w:rPr>
      </w:pPr>
      <w:r w:rsidRPr="00745665">
        <w:rPr>
          <w:rFonts w:ascii="Calibri" w:hAnsi="Calibri" w:cs="Calibri"/>
          <w:noProof/>
          <w:szCs w:val="24"/>
        </w:rPr>
        <w:t>44.</w:t>
      </w:r>
      <w:r w:rsidRPr="00745665">
        <w:rPr>
          <w:rFonts w:ascii="Calibri" w:hAnsi="Calibri" w:cs="Calibri"/>
          <w:noProof/>
          <w:szCs w:val="24"/>
        </w:rPr>
        <w:tab/>
        <w:t xml:space="preserve">Bartlett, S. &amp; Satterthwaite, D. (Eds. . </w:t>
      </w:r>
      <w:r w:rsidRPr="00745665">
        <w:rPr>
          <w:rFonts w:ascii="Calibri" w:hAnsi="Calibri" w:cs="Calibri"/>
          <w:i/>
          <w:iCs/>
          <w:noProof/>
          <w:szCs w:val="24"/>
        </w:rPr>
        <w:t>Cities on a Finite Planet: Towards Transformative Responses to Climate Change</w:t>
      </w:r>
      <w:r w:rsidRPr="00745665">
        <w:rPr>
          <w:rFonts w:ascii="Calibri" w:hAnsi="Calibri" w:cs="Calibri"/>
          <w:noProof/>
          <w:szCs w:val="24"/>
        </w:rPr>
        <w:t>. (Routledge, 2016). doi:10.4324/9781315645421</w:t>
      </w:r>
    </w:p>
    <w:p w14:paraId="038677A2" w14:textId="77777777" w:rsidR="00745665" w:rsidRPr="00745665" w:rsidRDefault="00745665" w:rsidP="00745665">
      <w:pPr>
        <w:widowControl w:val="0"/>
        <w:autoSpaceDE w:val="0"/>
        <w:autoSpaceDN w:val="0"/>
        <w:adjustRightInd w:val="0"/>
        <w:spacing w:line="480" w:lineRule="auto"/>
        <w:ind w:left="640" w:hanging="640"/>
        <w:rPr>
          <w:rFonts w:ascii="Calibri" w:hAnsi="Calibri" w:cs="Calibri"/>
          <w:noProof/>
          <w:szCs w:val="24"/>
        </w:rPr>
      </w:pPr>
      <w:r w:rsidRPr="00745665">
        <w:rPr>
          <w:rFonts w:ascii="Calibri" w:hAnsi="Calibri" w:cs="Calibri"/>
          <w:noProof/>
          <w:szCs w:val="24"/>
        </w:rPr>
        <w:lastRenderedPageBreak/>
        <w:t>45.</w:t>
      </w:r>
      <w:r w:rsidRPr="00745665">
        <w:rPr>
          <w:rFonts w:ascii="Calibri" w:hAnsi="Calibri" w:cs="Calibri"/>
          <w:noProof/>
          <w:szCs w:val="24"/>
        </w:rPr>
        <w:tab/>
        <w:t xml:space="preserve">Creutzig, F. </w:t>
      </w:r>
      <w:r w:rsidRPr="00745665">
        <w:rPr>
          <w:rFonts w:ascii="Calibri" w:hAnsi="Calibri" w:cs="Calibri"/>
          <w:i/>
          <w:iCs/>
          <w:noProof/>
          <w:szCs w:val="24"/>
        </w:rPr>
        <w:t>et al.</w:t>
      </w:r>
      <w:r w:rsidRPr="00745665">
        <w:rPr>
          <w:rFonts w:ascii="Calibri" w:hAnsi="Calibri" w:cs="Calibri"/>
          <w:noProof/>
          <w:szCs w:val="24"/>
        </w:rPr>
        <w:t xml:space="preserve"> Upscaling urban data science for global climate solutions. </w:t>
      </w:r>
      <w:r w:rsidRPr="00745665">
        <w:rPr>
          <w:rFonts w:ascii="Calibri" w:hAnsi="Calibri" w:cs="Calibri"/>
          <w:i/>
          <w:iCs/>
          <w:noProof/>
          <w:szCs w:val="24"/>
        </w:rPr>
        <w:t>Glob. Sustain.</w:t>
      </w:r>
    </w:p>
    <w:p w14:paraId="58A83361" w14:textId="77777777" w:rsidR="00745665" w:rsidRPr="00745665" w:rsidRDefault="00745665" w:rsidP="00745665">
      <w:pPr>
        <w:widowControl w:val="0"/>
        <w:autoSpaceDE w:val="0"/>
        <w:autoSpaceDN w:val="0"/>
        <w:adjustRightInd w:val="0"/>
        <w:spacing w:line="480" w:lineRule="auto"/>
        <w:ind w:left="640" w:hanging="640"/>
        <w:rPr>
          <w:rFonts w:ascii="Calibri" w:hAnsi="Calibri" w:cs="Calibri"/>
          <w:noProof/>
          <w:szCs w:val="24"/>
        </w:rPr>
      </w:pPr>
      <w:r w:rsidRPr="00745665">
        <w:rPr>
          <w:rFonts w:ascii="Calibri" w:hAnsi="Calibri" w:cs="Calibri"/>
          <w:noProof/>
          <w:szCs w:val="24"/>
        </w:rPr>
        <w:t>46.</w:t>
      </w:r>
      <w:r w:rsidRPr="00745665">
        <w:rPr>
          <w:rFonts w:ascii="Calibri" w:hAnsi="Calibri" w:cs="Calibri"/>
          <w:noProof/>
          <w:szCs w:val="24"/>
        </w:rPr>
        <w:tab/>
        <w:t xml:space="preserve">Baiocchi, G., Creutzig, F., Minx, J. &amp; Pichler, P. P. A spatial typology of human settlements and their CO2 emissions in England. </w:t>
      </w:r>
      <w:r w:rsidRPr="00745665">
        <w:rPr>
          <w:rFonts w:ascii="Calibri" w:hAnsi="Calibri" w:cs="Calibri"/>
          <w:i/>
          <w:iCs/>
          <w:noProof/>
          <w:szCs w:val="24"/>
        </w:rPr>
        <w:t>Glob. Environ. Chang.</w:t>
      </w:r>
      <w:r w:rsidRPr="00745665">
        <w:rPr>
          <w:rFonts w:ascii="Calibri" w:hAnsi="Calibri" w:cs="Calibri"/>
          <w:noProof/>
          <w:szCs w:val="24"/>
        </w:rPr>
        <w:t xml:space="preserve"> </w:t>
      </w:r>
      <w:r w:rsidRPr="00745665">
        <w:rPr>
          <w:rFonts w:ascii="Calibri" w:hAnsi="Calibri" w:cs="Calibri"/>
          <w:b/>
          <w:bCs/>
          <w:noProof/>
          <w:szCs w:val="24"/>
        </w:rPr>
        <w:t>34,</w:t>
      </w:r>
      <w:r w:rsidRPr="00745665">
        <w:rPr>
          <w:rFonts w:ascii="Calibri" w:hAnsi="Calibri" w:cs="Calibri"/>
          <w:noProof/>
          <w:szCs w:val="24"/>
        </w:rPr>
        <w:t xml:space="preserve"> 13–21 (2015).</w:t>
      </w:r>
    </w:p>
    <w:p w14:paraId="47C7EC8D" w14:textId="77777777" w:rsidR="00745665" w:rsidRPr="00745665" w:rsidRDefault="00745665" w:rsidP="00745665">
      <w:pPr>
        <w:widowControl w:val="0"/>
        <w:autoSpaceDE w:val="0"/>
        <w:autoSpaceDN w:val="0"/>
        <w:adjustRightInd w:val="0"/>
        <w:spacing w:line="480" w:lineRule="auto"/>
        <w:ind w:left="640" w:hanging="640"/>
        <w:rPr>
          <w:rFonts w:ascii="Calibri" w:hAnsi="Calibri" w:cs="Calibri"/>
          <w:noProof/>
          <w:szCs w:val="24"/>
        </w:rPr>
      </w:pPr>
      <w:r w:rsidRPr="00745665">
        <w:rPr>
          <w:rFonts w:ascii="Calibri" w:hAnsi="Calibri" w:cs="Calibri"/>
          <w:noProof/>
          <w:szCs w:val="24"/>
        </w:rPr>
        <w:t>47.</w:t>
      </w:r>
      <w:r w:rsidRPr="00745665">
        <w:rPr>
          <w:rFonts w:ascii="Calibri" w:hAnsi="Calibri" w:cs="Calibri"/>
          <w:noProof/>
          <w:szCs w:val="24"/>
        </w:rPr>
        <w:tab/>
        <w:t xml:space="preserve">Creutzig, F. How fuel prices determine public transport infrastructure, modal shares and urban form. </w:t>
      </w:r>
      <w:r w:rsidRPr="00745665">
        <w:rPr>
          <w:rFonts w:ascii="Calibri" w:hAnsi="Calibri" w:cs="Calibri"/>
          <w:i/>
          <w:iCs/>
          <w:noProof/>
          <w:szCs w:val="24"/>
        </w:rPr>
        <w:t>Urban Clim.</w:t>
      </w:r>
      <w:r w:rsidRPr="00745665">
        <w:rPr>
          <w:rFonts w:ascii="Calibri" w:hAnsi="Calibri" w:cs="Calibri"/>
          <w:noProof/>
          <w:szCs w:val="24"/>
        </w:rPr>
        <w:t xml:space="preserve"> </w:t>
      </w:r>
      <w:r w:rsidRPr="00745665">
        <w:rPr>
          <w:rFonts w:ascii="Calibri" w:hAnsi="Calibri" w:cs="Calibri"/>
          <w:b/>
          <w:bCs/>
          <w:noProof/>
          <w:szCs w:val="24"/>
        </w:rPr>
        <w:t>10,</w:t>
      </w:r>
      <w:r w:rsidRPr="00745665">
        <w:rPr>
          <w:rFonts w:ascii="Calibri" w:hAnsi="Calibri" w:cs="Calibri"/>
          <w:noProof/>
          <w:szCs w:val="24"/>
        </w:rPr>
        <w:t xml:space="preserve"> 63–76 (2014).</w:t>
      </w:r>
    </w:p>
    <w:p w14:paraId="5BCAAEAB" w14:textId="77777777" w:rsidR="00745665" w:rsidRPr="00745665" w:rsidRDefault="00745665" w:rsidP="00745665">
      <w:pPr>
        <w:widowControl w:val="0"/>
        <w:autoSpaceDE w:val="0"/>
        <w:autoSpaceDN w:val="0"/>
        <w:adjustRightInd w:val="0"/>
        <w:spacing w:line="480" w:lineRule="auto"/>
        <w:ind w:left="640" w:hanging="640"/>
        <w:rPr>
          <w:rFonts w:ascii="Calibri" w:hAnsi="Calibri" w:cs="Calibri"/>
          <w:noProof/>
          <w:szCs w:val="24"/>
        </w:rPr>
      </w:pPr>
      <w:r w:rsidRPr="00745665">
        <w:rPr>
          <w:rFonts w:ascii="Calibri" w:hAnsi="Calibri" w:cs="Calibri"/>
          <w:noProof/>
          <w:szCs w:val="24"/>
        </w:rPr>
        <w:t>48.</w:t>
      </w:r>
      <w:r w:rsidRPr="00745665">
        <w:rPr>
          <w:rFonts w:ascii="Calibri" w:hAnsi="Calibri" w:cs="Calibri"/>
          <w:noProof/>
          <w:szCs w:val="24"/>
        </w:rPr>
        <w:tab/>
        <w:t xml:space="preserve">Moran, D. </w:t>
      </w:r>
      <w:r w:rsidRPr="00745665">
        <w:rPr>
          <w:rFonts w:ascii="Calibri" w:hAnsi="Calibri" w:cs="Calibri"/>
          <w:i/>
          <w:iCs/>
          <w:noProof/>
          <w:szCs w:val="24"/>
        </w:rPr>
        <w:t>et al.</w:t>
      </w:r>
      <w:r w:rsidRPr="00745665">
        <w:rPr>
          <w:rFonts w:ascii="Calibri" w:hAnsi="Calibri" w:cs="Calibri"/>
          <w:noProof/>
          <w:szCs w:val="24"/>
        </w:rPr>
        <w:t xml:space="preserve"> Carbon footprints of 13,000 cities. </w:t>
      </w:r>
      <w:r w:rsidRPr="00745665">
        <w:rPr>
          <w:rFonts w:ascii="Calibri" w:hAnsi="Calibri" w:cs="Calibri"/>
          <w:i/>
          <w:iCs/>
          <w:noProof/>
          <w:szCs w:val="24"/>
        </w:rPr>
        <w:t>Environ. Res. Lett.</w:t>
      </w:r>
      <w:r w:rsidRPr="00745665">
        <w:rPr>
          <w:rFonts w:ascii="Calibri" w:hAnsi="Calibri" w:cs="Calibri"/>
          <w:noProof/>
          <w:szCs w:val="24"/>
        </w:rPr>
        <w:t xml:space="preserve"> 0–18 (2018). doi:https://doi.org/10.1088/1478-3975/aa9768</w:t>
      </w:r>
    </w:p>
    <w:p w14:paraId="099BC0F9" w14:textId="77777777" w:rsidR="00745665" w:rsidRPr="00745665" w:rsidRDefault="00745665" w:rsidP="00745665">
      <w:pPr>
        <w:widowControl w:val="0"/>
        <w:autoSpaceDE w:val="0"/>
        <w:autoSpaceDN w:val="0"/>
        <w:adjustRightInd w:val="0"/>
        <w:spacing w:line="480" w:lineRule="auto"/>
        <w:ind w:left="640" w:hanging="640"/>
        <w:rPr>
          <w:rFonts w:ascii="Calibri" w:hAnsi="Calibri" w:cs="Calibri"/>
          <w:noProof/>
          <w:szCs w:val="24"/>
        </w:rPr>
      </w:pPr>
      <w:r w:rsidRPr="00745665">
        <w:rPr>
          <w:rFonts w:ascii="Calibri" w:hAnsi="Calibri" w:cs="Calibri"/>
          <w:noProof/>
          <w:szCs w:val="24"/>
        </w:rPr>
        <w:t>49.</w:t>
      </w:r>
      <w:r w:rsidRPr="00745665">
        <w:rPr>
          <w:rFonts w:ascii="Calibri" w:hAnsi="Calibri" w:cs="Calibri"/>
          <w:noProof/>
          <w:szCs w:val="24"/>
        </w:rPr>
        <w:tab/>
        <w:t xml:space="preserve">Nagendra, H. The global south is rich in sustainability lessons that students deserve to hear. </w:t>
      </w:r>
      <w:r w:rsidRPr="00745665">
        <w:rPr>
          <w:rFonts w:ascii="Calibri" w:hAnsi="Calibri" w:cs="Calibri"/>
          <w:i/>
          <w:iCs/>
          <w:noProof/>
          <w:szCs w:val="24"/>
        </w:rPr>
        <w:t>Nature</w:t>
      </w:r>
      <w:r w:rsidRPr="00745665">
        <w:rPr>
          <w:rFonts w:ascii="Calibri" w:hAnsi="Calibri" w:cs="Calibri"/>
          <w:noProof/>
          <w:szCs w:val="24"/>
        </w:rPr>
        <w:t xml:space="preserve"> (2018). doi:10.1038/d41586-018-05210-0</w:t>
      </w:r>
    </w:p>
    <w:p w14:paraId="3746C4AF" w14:textId="77777777" w:rsidR="00745665" w:rsidRPr="00745665" w:rsidRDefault="00745665" w:rsidP="00745665">
      <w:pPr>
        <w:widowControl w:val="0"/>
        <w:autoSpaceDE w:val="0"/>
        <w:autoSpaceDN w:val="0"/>
        <w:adjustRightInd w:val="0"/>
        <w:spacing w:line="480" w:lineRule="auto"/>
        <w:ind w:left="640" w:hanging="640"/>
        <w:rPr>
          <w:rFonts w:ascii="Calibri" w:hAnsi="Calibri" w:cs="Calibri"/>
          <w:noProof/>
          <w:szCs w:val="24"/>
        </w:rPr>
      </w:pPr>
      <w:r w:rsidRPr="00745665">
        <w:rPr>
          <w:rFonts w:ascii="Calibri" w:hAnsi="Calibri" w:cs="Calibri"/>
          <w:noProof/>
          <w:szCs w:val="24"/>
        </w:rPr>
        <w:t>50.</w:t>
      </w:r>
      <w:r w:rsidRPr="00745665">
        <w:rPr>
          <w:rFonts w:ascii="Calibri" w:hAnsi="Calibri" w:cs="Calibri"/>
          <w:noProof/>
          <w:szCs w:val="24"/>
        </w:rPr>
        <w:tab/>
        <w:t xml:space="preserve">Lamb, W. F. &amp; Steinberger, J. K. Human well-being and climate change mitigation. </w:t>
      </w:r>
      <w:r w:rsidRPr="00745665">
        <w:rPr>
          <w:rFonts w:ascii="Calibri" w:hAnsi="Calibri" w:cs="Calibri"/>
          <w:i/>
          <w:iCs/>
          <w:noProof/>
          <w:szCs w:val="24"/>
        </w:rPr>
        <w:t>Wiley Interdiscip. Rev. Clim. Chang.</w:t>
      </w:r>
      <w:r w:rsidRPr="00745665">
        <w:rPr>
          <w:rFonts w:ascii="Calibri" w:hAnsi="Calibri" w:cs="Calibri"/>
          <w:noProof/>
          <w:szCs w:val="24"/>
        </w:rPr>
        <w:t xml:space="preserve"> </w:t>
      </w:r>
      <w:r w:rsidRPr="00745665">
        <w:rPr>
          <w:rFonts w:ascii="Calibri" w:hAnsi="Calibri" w:cs="Calibri"/>
          <w:b/>
          <w:bCs/>
          <w:noProof/>
          <w:szCs w:val="24"/>
        </w:rPr>
        <w:t>8,</w:t>
      </w:r>
      <w:r w:rsidRPr="00745665">
        <w:rPr>
          <w:rFonts w:ascii="Calibri" w:hAnsi="Calibri" w:cs="Calibri"/>
          <w:noProof/>
          <w:szCs w:val="24"/>
        </w:rPr>
        <w:t xml:space="preserve"> 1–16 (2017).</w:t>
      </w:r>
    </w:p>
    <w:p w14:paraId="30F43834" w14:textId="77777777" w:rsidR="00745665" w:rsidRPr="00745665" w:rsidRDefault="00745665" w:rsidP="00745665">
      <w:pPr>
        <w:widowControl w:val="0"/>
        <w:autoSpaceDE w:val="0"/>
        <w:autoSpaceDN w:val="0"/>
        <w:adjustRightInd w:val="0"/>
        <w:spacing w:line="480" w:lineRule="auto"/>
        <w:ind w:left="640" w:hanging="640"/>
        <w:rPr>
          <w:rFonts w:ascii="Calibri" w:hAnsi="Calibri" w:cs="Calibri"/>
          <w:noProof/>
          <w:szCs w:val="24"/>
        </w:rPr>
      </w:pPr>
      <w:r w:rsidRPr="00745665">
        <w:rPr>
          <w:rFonts w:ascii="Calibri" w:hAnsi="Calibri" w:cs="Calibri"/>
          <w:noProof/>
          <w:szCs w:val="24"/>
        </w:rPr>
        <w:t>51.</w:t>
      </w:r>
      <w:r w:rsidRPr="00745665">
        <w:rPr>
          <w:rFonts w:ascii="Calibri" w:hAnsi="Calibri" w:cs="Calibri"/>
          <w:noProof/>
          <w:szCs w:val="24"/>
        </w:rPr>
        <w:tab/>
        <w:t xml:space="preserve">Pawson, R., Greenhaigh, T., Harvey, G. &amp; Walshe, K. Realist review - a new method of systematic review designed for complex policy interventions. </w:t>
      </w:r>
      <w:r w:rsidRPr="00745665">
        <w:rPr>
          <w:rFonts w:ascii="Calibri" w:hAnsi="Calibri" w:cs="Calibri"/>
          <w:i/>
          <w:iCs/>
          <w:noProof/>
          <w:szCs w:val="24"/>
        </w:rPr>
        <w:t>J. Health Serv. Res. Policy</w:t>
      </w:r>
      <w:r w:rsidRPr="00745665">
        <w:rPr>
          <w:rFonts w:ascii="Calibri" w:hAnsi="Calibri" w:cs="Calibri"/>
          <w:noProof/>
          <w:szCs w:val="24"/>
        </w:rPr>
        <w:t xml:space="preserve"> </w:t>
      </w:r>
      <w:r w:rsidRPr="00745665">
        <w:rPr>
          <w:rFonts w:ascii="Calibri" w:hAnsi="Calibri" w:cs="Calibri"/>
          <w:b/>
          <w:bCs/>
          <w:noProof/>
          <w:szCs w:val="24"/>
        </w:rPr>
        <w:t>10,</w:t>
      </w:r>
      <w:r w:rsidRPr="00745665">
        <w:rPr>
          <w:rFonts w:ascii="Calibri" w:hAnsi="Calibri" w:cs="Calibri"/>
          <w:noProof/>
          <w:szCs w:val="24"/>
        </w:rPr>
        <w:t xml:space="preserve"> 21–34 (2005).</w:t>
      </w:r>
    </w:p>
    <w:p w14:paraId="241CF96F" w14:textId="77777777" w:rsidR="00745665" w:rsidRPr="00745665" w:rsidRDefault="00745665" w:rsidP="00745665">
      <w:pPr>
        <w:widowControl w:val="0"/>
        <w:autoSpaceDE w:val="0"/>
        <w:autoSpaceDN w:val="0"/>
        <w:adjustRightInd w:val="0"/>
        <w:spacing w:line="480" w:lineRule="auto"/>
        <w:ind w:left="640" w:hanging="640"/>
        <w:rPr>
          <w:rFonts w:ascii="Calibri" w:hAnsi="Calibri" w:cs="Calibri"/>
          <w:noProof/>
          <w:szCs w:val="24"/>
        </w:rPr>
      </w:pPr>
      <w:r w:rsidRPr="00745665">
        <w:rPr>
          <w:rFonts w:ascii="Calibri" w:hAnsi="Calibri" w:cs="Calibri"/>
          <w:noProof/>
          <w:szCs w:val="24"/>
        </w:rPr>
        <w:t>52.</w:t>
      </w:r>
      <w:r w:rsidRPr="00745665">
        <w:rPr>
          <w:rFonts w:ascii="Calibri" w:hAnsi="Calibri" w:cs="Calibri"/>
          <w:noProof/>
          <w:szCs w:val="24"/>
        </w:rPr>
        <w:tab/>
        <w:t xml:space="preserve">Vogel, B. &amp; Henstra, D. Studying local climate adaptation: A heuristic research framework for comparative policy analysis. </w:t>
      </w:r>
      <w:r w:rsidRPr="00745665">
        <w:rPr>
          <w:rFonts w:ascii="Calibri" w:hAnsi="Calibri" w:cs="Calibri"/>
          <w:i/>
          <w:iCs/>
          <w:noProof/>
          <w:szCs w:val="24"/>
        </w:rPr>
        <w:t>Glob. Environ. Chang.</w:t>
      </w:r>
      <w:r w:rsidRPr="00745665">
        <w:rPr>
          <w:rFonts w:ascii="Calibri" w:hAnsi="Calibri" w:cs="Calibri"/>
          <w:noProof/>
          <w:szCs w:val="24"/>
        </w:rPr>
        <w:t xml:space="preserve"> </w:t>
      </w:r>
      <w:r w:rsidRPr="00745665">
        <w:rPr>
          <w:rFonts w:ascii="Calibri" w:hAnsi="Calibri" w:cs="Calibri"/>
          <w:b/>
          <w:bCs/>
          <w:noProof/>
          <w:szCs w:val="24"/>
        </w:rPr>
        <w:t>31,</w:t>
      </w:r>
      <w:r w:rsidRPr="00745665">
        <w:rPr>
          <w:rFonts w:ascii="Calibri" w:hAnsi="Calibri" w:cs="Calibri"/>
          <w:noProof/>
          <w:szCs w:val="24"/>
        </w:rPr>
        <w:t xml:space="preserve"> 110–120 (2015).</w:t>
      </w:r>
    </w:p>
    <w:p w14:paraId="0699E94D" w14:textId="77777777" w:rsidR="00745665" w:rsidRPr="00745665" w:rsidRDefault="00745665" w:rsidP="00745665">
      <w:pPr>
        <w:widowControl w:val="0"/>
        <w:autoSpaceDE w:val="0"/>
        <w:autoSpaceDN w:val="0"/>
        <w:adjustRightInd w:val="0"/>
        <w:spacing w:line="480" w:lineRule="auto"/>
        <w:ind w:left="640" w:hanging="640"/>
        <w:rPr>
          <w:rFonts w:ascii="Calibri" w:hAnsi="Calibri" w:cs="Calibri"/>
          <w:noProof/>
          <w:szCs w:val="24"/>
        </w:rPr>
      </w:pPr>
      <w:r w:rsidRPr="00745665">
        <w:rPr>
          <w:rFonts w:ascii="Calibri" w:hAnsi="Calibri" w:cs="Calibri"/>
          <w:noProof/>
          <w:szCs w:val="24"/>
        </w:rPr>
        <w:t>53.</w:t>
      </w:r>
      <w:r w:rsidRPr="00745665">
        <w:rPr>
          <w:rFonts w:ascii="Calibri" w:hAnsi="Calibri" w:cs="Calibri"/>
          <w:noProof/>
          <w:szCs w:val="24"/>
        </w:rPr>
        <w:tab/>
        <w:t xml:space="preserve">Margulies, J. D., Magliocca, N. R., Schmill, M. D. &amp; Ellis, E. C. Ambiguous geographies: Connecting case study knowledge with global change science. </w:t>
      </w:r>
      <w:r w:rsidRPr="00745665">
        <w:rPr>
          <w:rFonts w:ascii="Calibri" w:hAnsi="Calibri" w:cs="Calibri"/>
          <w:i/>
          <w:iCs/>
          <w:noProof/>
          <w:szCs w:val="24"/>
        </w:rPr>
        <w:t>Ann. Am. Assoc. Geogr.</w:t>
      </w:r>
      <w:r w:rsidRPr="00745665">
        <w:rPr>
          <w:rFonts w:ascii="Calibri" w:hAnsi="Calibri" w:cs="Calibri"/>
          <w:noProof/>
          <w:szCs w:val="24"/>
        </w:rPr>
        <w:t xml:space="preserve"> </w:t>
      </w:r>
      <w:r w:rsidRPr="00745665">
        <w:rPr>
          <w:rFonts w:ascii="Calibri" w:hAnsi="Calibri" w:cs="Calibri"/>
          <w:b/>
          <w:bCs/>
          <w:noProof/>
          <w:szCs w:val="24"/>
        </w:rPr>
        <w:t>106,</w:t>
      </w:r>
      <w:r w:rsidRPr="00745665">
        <w:rPr>
          <w:rFonts w:ascii="Calibri" w:hAnsi="Calibri" w:cs="Calibri"/>
          <w:noProof/>
          <w:szCs w:val="24"/>
        </w:rPr>
        <w:t xml:space="preserve"> 572–596 (2016).</w:t>
      </w:r>
    </w:p>
    <w:p w14:paraId="5997D782" w14:textId="77777777" w:rsidR="00745665" w:rsidRPr="00745665" w:rsidRDefault="00745665" w:rsidP="00745665">
      <w:pPr>
        <w:widowControl w:val="0"/>
        <w:autoSpaceDE w:val="0"/>
        <w:autoSpaceDN w:val="0"/>
        <w:adjustRightInd w:val="0"/>
        <w:spacing w:line="480" w:lineRule="auto"/>
        <w:ind w:left="640" w:hanging="640"/>
        <w:rPr>
          <w:rFonts w:ascii="Calibri" w:hAnsi="Calibri" w:cs="Calibri"/>
          <w:noProof/>
          <w:szCs w:val="24"/>
        </w:rPr>
      </w:pPr>
      <w:r w:rsidRPr="00745665">
        <w:rPr>
          <w:rFonts w:ascii="Calibri" w:hAnsi="Calibri" w:cs="Calibri"/>
          <w:noProof/>
          <w:szCs w:val="24"/>
        </w:rPr>
        <w:t>54.</w:t>
      </w:r>
      <w:r w:rsidRPr="00745665">
        <w:rPr>
          <w:rFonts w:ascii="Calibri" w:hAnsi="Calibri" w:cs="Calibri"/>
          <w:noProof/>
          <w:szCs w:val="24"/>
        </w:rPr>
        <w:tab/>
        <w:t xml:space="preserve">Pedregosa, F. </w:t>
      </w:r>
      <w:r w:rsidRPr="00745665">
        <w:rPr>
          <w:rFonts w:ascii="Calibri" w:hAnsi="Calibri" w:cs="Calibri"/>
          <w:i/>
          <w:iCs/>
          <w:noProof/>
          <w:szCs w:val="24"/>
        </w:rPr>
        <w:t>et al.</w:t>
      </w:r>
      <w:r w:rsidRPr="00745665">
        <w:rPr>
          <w:rFonts w:ascii="Calibri" w:hAnsi="Calibri" w:cs="Calibri"/>
          <w:noProof/>
          <w:szCs w:val="24"/>
        </w:rPr>
        <w:t xml:space="preserve"> Scikit-learn: Machine Learning in Python. </w:t>
      </w:r>
      <w:r w:rsidRPr="00745665">
        <w:rPr>
          <w:rFonts w:ascii="Calibri" w:hAnsi="Calibri" w:cs="Calibri"/>
          <w:i/>
          <w:iCs/>
          <w:noProof/>
          <w:szCs w:val="24"/>
        </w:rPr>
        <w:t>J. Mach. Learn. Res.</w:t>
      </w:r>
      <w:r w:rsidRPr="00745665">
        <w:rPr>
          <w:rFonts w:ascii="Calibri" w:hAnsi="Calibri" w:cs="Calibri"/>
          <w:noProof/>
          <w:szCs w:val="24"/>
        </w:rPr>
        <w:t xml:space="preserve"> </w:t>
      </w:r>
      <w:r w:rsidRPr="00745665">
        <w:rPr>
          <w:rFonts w:ascii="Calibri" w:hAnsi="Calibri" w:cs="Calibri"/>
          <w:b/>
          <w:bCs/>
          <w:noProof/>
          <w:szCs w:val="24"/>
        </w:rPr>
        <w:t>12,</w:t>
      </w:r>
      <w:r w:rsidRPr="00745665">
        <w:rPr>
          <w:rFonts w:ascii="Calibri" w:hAnsi="Calibri" w:cs="Calibri"/>
          <w:noProof/>
          <w:szCs w:val="24"/>
        </w:rPr>
        <w:t xml:space="preserve"> 2825–2830 (2011).</w:t>
      </w:r>
    </w:p>
    <w:p w14:paraId="31337A55" w14:textId="77777777" w:rsidR="00745665" w:rsidRPr="00745665" w:rsidRDefault="00745665" w:rsidP="00745665">
      <w:pPr>
        <w:widowControl w:val="0"/>
        <w:autoSpaceDE w:val="0"/>
        <w:autoSpaceDN w:val="0"/>
        <w:adjustRightInd w:val="0"/>
        <w:spacing w:line="480" w:lineRule="auto"/>
        <w:ind w:left="640" w:hanging="640"/>
        <w:rPr>
          <w:rFonts w:ascii="Calibri" w:hAnsi="Calibri" w:cs="Calibri"/>
          <w:noProof/>
        </w:rPr>
      </w:pPr>
      <w:r w:rsidRPr="00745665">
        <w:rPr>
          <w:rFonts w:ascii="Calibri" w:hAnsi="Calibri" w:cs="Calibri"/>
          <w:noProof/>
          <w:szCs w:val="24"/>
        </w:rPr>
        <w:t>55.</w:t>
      </w:r>
      <w:r w:rsidRPr="00745665">
        <w:rPr>
          <w:rFonts w:ascii="Calibri" w:hAnsi="Calibri" w:cs="Calibri"/>
          <w:noProof/>
          <w:szCs w:val="24"/>
        </w:rPr>
        <w:tab/>
        <w:t xml:space="preserve">Lee, D. D. &amp; Seung, H. S. Learning the parts of objects by non-negative matrix factorization. </w:t>
      </w:r>
      <w:r w:rsidRPr="00745665">
        <w:rPr>
          <w:rFonts w:ascii="Calibri" w:hAnsi="Calibri" w:cs="Calibri"/>
          <w:i/>
          <w:iCs/>
          <w:noProof/>
          <w:szCs w:val="24"/>
        </w:rPr>
        <w:t>Nature</w:t>
      </w:r>
      <w:r w:rsidRPr="00745665">
        <w:rPr>
          <w:rFonts w:ascii="Calibri" w:hAnsi="Calibri" w:cs="Calibri"/>
          <w:noProof/>
          <w:szCs w:val="24"/>
        </w:rPr>
        <w:t xml:space="preserve"> </w:t>
      </w:r>
      <w:r w:rsidRPr="00745665">
        <w:rPr>
          <w:rFonts w:ascii="Calibri" w:hAnsi="Calibri" w:cs="Calibri"/>
          <w:b/>
          <w:bCs/>
          <w:noProof/>
          <w:szCs w:val="24"/>
        </w:rPr>
        <w:t>401,</w:t>
      </w:r>
      <w:r w:rsidRPr="00745665">
        <w:rPr>
          <w:rFonts w:ascii="Calibri" w:hAnsi="Calibri" w:cs="Calibri"/>
          <w:noProof/>
          <w:szCs w:val="24"/>
        </w:rPr>
        <w:t xml:space="preserve"> 788–91 (1999).</w:t>
      </w:r>
    </w:p>
    <w:p w14:paraId="7FC11472" w14:textId="58D3354E" w:rsidR="00692B62" w:rsidRDefault="0024728A" w:rsidP="00FA5F0D">
      <w:pPr>
        <w:spacing w:line="480" w:lineRule="auto"/>
        <w:rPr>
          <w:rFonts w:ascii="Calibri" w:eastAsia="Calibri" w:hAnsi="Calibri" w:cs="Calibri"/>
        </w:rPr>
      </w:pPr>
      <w:r>
        <w:rPr>
          <w:rFonts w:ascii="Calibri" w:eastAsia="Calibri" w:hAnsi="Calibri" w:cs="Calibri"/>
        </w:rPr>
        <w:lastRenderedPageBreak/>
        <w:fldChar w:fldCharType="end"/>
      </w:r>
    </w:p>
    <w:p w14:paraId="39B0C75B" w14:textId="77777777" w:rsidR="00692B62" w:rsidRDefault="00692B62" w:rsidP="00FA5F0D">
      <w:pPr>
        <w:spacing w:line="480" w:lineRule="auto"/>
        <w:rPr>
          <w:rFonts w:ascii="Calibri" w:eastAsia="Calibri" w:hAnsi="Calibri" w:cs="Calibri"/>
        </w:rPr>
      </w:pPr>
      <w:r>
        <w:rPr>
          <w:rFonts w:ascii="Calibri" w:eastAsia="Calibri" w:hAnsi="Calibri" w:cs="Calibri"/>
        </w:rPr>
        <w:br w:type="page"/>
      </w:r>
    </w:p>
    <w:p w14:paraId="38A28612" w14:textId="77777777" w:rsidR="00BC536B" w:rsidRDefault="00BC536B" w:rsidP="00BC536B">
      <w:pPr>
        <w:pStyle w:val="Heading1"/>
        <w:spacing w:line="480" w:lineRule="auto"/>
        <w:rPr>
          <w:rFonts w:eastAsia="Calibri"/>
        </w:rPr>
        <w:sectPr w:rsidR="00BC536B">
          <w:pgSz w:w="11906" w:h="16838"/>
          <w:pgMar w:top="1417" w:right="1417" w:bottom="1134" w:left="1417" w:header="708" w:footer="708" w:gutter="0"/>
          <w:cols w:space="708"/>
          <w:docGrid w:linePitch="360"/>
        </w:sectPr>
      </w:pPr>
    </w:p>
    <w:p w14:paraId="140AFABD" w14:textId="18F2E0B0" w:rsidR="00145983" w:rsidRPr="00BC536B" w:rsidRDefault="002E609E" w:rsidP="007D3019">
      <w:pPr>
        <w:pStyle w:val="Heading1"/>
        <w:spacing w:line="360" w:lineRule="auto"/>
        <w:rPr>
          <w:rFonts w:eastAsia="Calibri"/>
        </w:rPr>
      </w:pPr>
      <w:r w:rsidRPr="00BC536B">
        <w:rPr>
          <w:rFonts w:eastAsia="Calibri"/>
        </w:rPr>
        <w:lastRenderedPageBreak/>
        <w:t>Supplementary information</w:t>
      </w:r>
    </w:p>
    <w:p w14:paraId="4D765FFF" w14:textId="7C0FF535" w:rsidR="009A5C3F" w:rsidRDefault="005379F1" w:rsidP="007D3019">
      <w:pPr>
        <w:pStyle w:val="Heading2"/>
        <w:spacing w:line="360" w:lineRule="auto"/>
        <w:rPr>
          <w:rFonts w:eastAsia="Calibri"/>
        </w:rPr>
      </w:pPr>
      <w:r>
        <w:rPr>
          <w:rFonts w:eastAsia="Calibri"/>
        </w:rPr>
        <w:t>Additional Figures and Tables</w:t>
      </w:r>
    </w:p>
    <w:p w14:paraId="59CFA21B" w14:textId="77777777" w:rsidR="00FA3AA1" w:rsidRDefault="00FA3AA1" w:rsidP="007D3019">
      <w:pPr>
        <w:spacing w:line="360" w:lineRule="auto"/>
      </w:pPr>
    </w:p>
    <w:p w14:paraId="1FEF8915" w14:textId="77777777" w:rsidR="00FA3AA1" w:rsidRDefault="00FA3AA1" w:rsidP="007D3019">
      <w:pPr>
        <w:keepNext/>
        <w:spacing w:line="360" w:lineRule="auto"/>
      </w:pPr>
      <w:r>
        <w:rPr>
          <w:noProof/>
        </w:rPr>
        <w:drawing>
          <wp:inline distT="0" distB="0" distL="0" distR="0" wp14:anchorId="6CDB7C7F" wp14:editId="3B43F52B">
            <wp:extent cx="5760720" cy="18675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I_Fig_popgrowth.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720" cy="1867535"/>
                    </a:xfrm>
                    <a:prstGeom prst="rect">
                      <a:avLst/>
                    </a:prstGeom>
                  </pic:spPr>
                </pic:pic>
              </a:graphicData>
            </a:graphic>
          </wp:inline>
        </w:drawing>
      </w:r>
    </w:p>
    <w:p w14:paraId="436AA227" w14:textId="2BDD64DF" w:rsidR="00FA3AA1" w:rsidRPr="001E2305" w:rsidRDefault="00FA3AA1" w:rsidP="007D3019">
      <w:pPr>
        <w:pStyle w:val="Caption"/>
        <w:spacing w:line="360" w:lineRule="auto"/>
        <w:rPr>
          <w:b/>
          <w:noProof/>
        </w:rPr>
      </w:pPr>
      <w:bookmarkStart w:id="64" w:name="_Ref516043656"/>
      <w:r w:rsidRPr="00F372B6">
        <w:rPr>
          <w:b/>
        </w:rPr>
        <w:t xml:space="preserve">Figure </w:t>
      </w:r>
      <w:r>
        <w:rPr>
          <w:b/>
        </w:rPr>
        <w:fldChar w:fldCharType="begin"/>
      </w:r>
      <w:r>
        <w:rPr>
          <w:b/>
        </w:rPr>
        <w:instrText xml:space="preserve"> SEQ Figure \r 1 \* ARABIC </w:instrText>
      </w:r>
      <w:r>
        <w:rPr>
          <w:b/>
        </w:rPr>
        <w:fldChar w:fldCharType="separate"/>
      </w:r>
      <w:r w:rsidR="00113953">
        <w:rPr>
          <w:b/>
          <w:noProof/>
        </w:rPr>
        <w:t>1</w:t>
      </w:r>
      <w:r>
        <w:rPr>
          <w:b/>
        </w:rPr>
        <w:fldChar w:fldCharType="end"/>
      </w:r>
      <w:bookmarkEnd w:id="64"/>
      <w:r w:rsidRPr="00F372B6">
        <w:rPr>
          <w:b/>
        </w:rPr>
        <w:t xml:space="preserve">: </w:t>
      </w:r>
      <w:r w:rsidRPr="0003586C">
        <w:rPr>
          <w:b/>
        </w:rPr>
        <w:t>Projected population growth rate by region and city size</w:t>
      </w:r>
      <w:r w:rsidRPr="0003586C">
        <w:rPr>
          <w:b/>
          <w:noProof/>
        </w:rPr>
        <w:t>, 2015-2030</w:t>
      </w:r>
      <w:r w:rsidR="001E2305">
        <w:rPr>
          <w:b/>
          <w:noProof/>
        </w:rPr>
        <w:t xml:space="preserve">. </w:t>
      </w:r>
      <w:r w:rsidR="00615324" w:rsidRPr="00E25B05">
        <w:t xml:space="preserve">Population data from ref </w:t>
      </w:r>
      <w:r w:rsidR="00615324" w:rsidRPr="00E25B05">
        <w:rPr>
          <w:vertAlign w:val="superscript"/>
        </w:rPr>
        <w:fldChar w:fldCharType="begin" w:fldLock="1"/>
      </w:r>
      <w:r w:rsidR="00615324">
        <w:rPr>
          <w:vertAlign w:val="superscript"/>
        </w:rPr>
        <w:instrText>ADDIN CSL_CITATION { "citationItems" : [ { "id" : "ITEM-1", "itemData" : { "author" : [ { "dropping-particle" : "", "family" : "UN DESA", "given" : "", "non-dropping-particle" : "", "parse-names" : false, "suffix" : "" } ], "id" : "ITEM-1", "issued" : { "date-parts" : [ [ "2015" ] ] }, "publisher" : "United Nations, Department of Economic and Social Affairs, Population Division", "publisher-place" : "New York", "title" : "World Urbanization Prospects: The 2014 Revision", "type" : "book" }, "uris" : [ "http://www.mendeley.com/documents/?uuid=495483fe-5768-42f8-b20c-c42632b970fe" ] } ], "mendeley" : { "formattedCitation" : "&lt;sup&gt;7&lt;/sup&gt;", "plainTextFormattedCitation" : "7", "previouslyFormattedCitation" : "&lt;sup&gt;7&lt;/sup&gt;" }, "properties" : { "noteIndex" : 0 }, "schema" : "https://github.com/citation-style-language/schema/raw/master/csl-citation.json" }</w:instrText>
      </w:r>
      <w:r w:rsidR="00615324" w:rsidRPr="00E25B05">
        <w:rPr>
          <w:vertAlign w:val="superscript"/>
        </w:rPr>
        <w:fldChar w:fldCharType="separate"/>
      </w:r>
      <w:r w:rsidR="00615324" w:rsidRPr="00E25B05">
        <w:rPr>
          <w:i w:val="0"/>
          <w:noProof/>
          <w:vertAlign w:val="superscript"/>
        </w:rPr>
        <w:t>7</w:t>
      </w:r>
      <w:r w:rsidR="00615324" w:rsidRPr="00E25B05">
        <w:rPr>
          <w:vertAlign w:val="superscript"/>
        </w:rPr>
        <w:fldChar w:fldCharType="end"/>
      </w:r>
      <w:r w:rsidR="00615324" w:rsidRPr="00E25B05">
        <w:t>, using</w:t>
      </w:r>
      <w:r w:rsidR="00615324">
        <w:t xml:space="preserve"> agglomeration data where available.</w:t>
      </w:r>
    </w:p>
    <w:p w14:paraId="0D8AC68B" w14:textId="77777777" w:rsidR="00FA3AA1" w:rsidRDefault="00FA3AA1" w:rsidP="007D3019">
      <w:pPr>
        <w:spacing w:line="360" w:lineRule="auto"/>
      </w:pPr>
    </w:p>
    <w:p w14:paraId="74D01A2A" w14:textId="77777777" w:rsidR="00FA3AA1" w:rsidRDefault="00FA3AA1" w:rsidP="007D3019">
      <w:pPr>
        <w:keepNext/>
        <w:spacing w:line="360" w:lineRule="auto"/>
      </w:pPr>
      <w:r>
        <w:rPr>
          <w:noProof/>
        </w:rPr>
        <w:drawing>
          <wp:inline distT="0" distB="0" distL="0" distR="0" wp14:anchorId="0DAE3711" wp14:editId="6F8347D6">
            <wp:extent cx="5760720" cy="189103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I_Fig_citations.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720" cy="1891030"/>
                    </a:xfrm>
                    <a:prstGeom prst="rect">
                      <a:avLst/>
                    </a:prstGeom>
                  </pic:spPr>
                </pic:pic>
              </a:graphicData>
            </a:graphic>
          </wp:inline>
        </w:drawing>
      </w:r>
    </w:p>
    <w:p w14:paraId="6E88B5AA" w14:textId="720C71D7" w:rsidR="00FA3AA1" w:rsidRDefault="00FA3AA1" w:rsidP="007D3019">
      <w:pPr>
        <w:pStyle w:val="Caption"/>
        <w:spacing w:line="360" w:lineRule="auto"/>
      </w:pPr>
      <w:bookmarkStart w:id="65" w:name="_Ref512426515"/>
      <w:bookmarkStart w:id="66" w:name="_Ref512426509"/>
      <w:r w:rsidRPr="0003586C">
        <w:rPr>
          <w:b/>
        </w:rPr>
        <w:t xml:space="preserve">Figure </w:t>
      </w:r>
      <w:r>
        <w:rPr>
          <w:b/>
        </w:rPr>
        <w:fldChar w:fldCharType="begin"/>
      </w:r>
      <w:r>
        <w:rPr>
          <w:b/>
        </w:rPr>
        <w:instrText xml:space="preserve"> SEQ Figure \* ARABIC </w:instrText>
      </w:r>
      <w:r>
        <w:rPr>
          <w:b/>
        </w:rPr>
        <w:fldChar w:fldCharType="separate"/>
      </w:r>
      <w:r w:rsidR="00113953">
        <w:rPr>
          <w:b/>
          <w:noProof/>
        </w:rPr>
        <w:t>2</w:t>
      </w:r>
      <w:r>
        <w:rPr>
          <w:b/>
        </w:rPr>
        <w:fldChar w:fldCharType="end"/>
      </w:r>
      <w:bookmarkEnd w:id="65"/>
      <w:r w:rsidRPr="0003586C">
        <w:rPr>
          <w:b/>
        </w:rPr>
        <w:t>: Average citations of urban case studies by region and city size</w:t>
      </w:r>
      <w:bookmarkEnd w:id="66"/>
      <w:r>
        <w:rPr>
          <w:b/>
        </w:rPr>
        <w:t xml:space="preserve">. </w:t>
      </w:r>
      <w:r w:rsidRPr="007C390D">
        <w:t>Citations are divided equally among cities in double-counted articles.</w:t>
      </w:r>
      <w:r w:rsidR="00615324">
        <w:t xml:space="preserve"> </w:t>
      </w:r>
      <w:r w:rsidR="00615324" w:rsidRPr="00E25B05">
        <w:t xml:space="preserve">Population data from ref </w:t>
      </w:r>
      <w:r w:rsidR="00615324" w:rsidRPr="00E25B05">
        <w:rPr>
          <w:vertAlign w:val="superscript"/>
        </w:rPr>
        <w:fldChar w:fldCharType="begin" w:fldLock="1"/>
      </w:r>
      <w:r w:rsidR="00615324">
        <w:rPr>
          <w:vertAlign w:val="superscript"/>
        </w:rPr>
        <w:instrText>ADDIN CSL_CITATION { "citationItems" : [ { "id" : "ITEM-1", "itemData" : { "author" : [ { "dropping-particle" : "", "family" : "UN DESA", "given" : "", "non-dropping-particle" : "", "parse-names" : false, "suffix" : "" } ], "id" : "ITEM-1", "issued" : { "date-parts" : [ [ "2015" ] ] }, "publisher" : "United Nations, Department of Economic and Social Affairs, Population Division", "publisher-place" : "New York", "title" : "World Urbanization Prospects: The 2014 Revision", "type" : "book" }, "uris" : [ "http://www.mendeley.com/documents/?uuid=495483fe-5768-42f8-b20c-c42632b970fe" ] } ], "mendeley" : { "formattedCitation" : "&lt;sup&gt;7&lt;/sup&gt;", "plainTextFormattedCitation" : "7", "previouslyFormattedCitation" : "&lt;sup&gt;7&lt;/sup&gt;" }, "properties" : { "noteIndex" : 0 }, "schema" : "https://github.com/citation-style-language/schema/raw/master/csl-citation.json" }</w:instrText>
      </w:r>
      <w:r w:rsidR="00615324" w:rsidRPr="00E25B05">
        <w:rPr>
          <w:vertAlign w:val="superscript"/>
        </w:rPr>
        <w:fldChar w:fldCharType="separate"/>
      </w:r>
      <w:r w:rsidR="00615324" w:rsidRPr="00E25B05">
        <w:rPr>
          <w:i w:val="0"/>
          <w:noProof/>
          <w:vertAlign w:val="superscript"/>
        </w:rPr>
        <w:t>7</w:t>
      </w:r>
      <w:r w:rsidR="00615324" w:rsidRPr="00E25B05">
        <w:rPr>
          <w:vertAlign w:val="superscript"/>
        </w:rPr>
        <w:fldChar w:fldCharType="end"/>
      </w:r>
      <w:r w:rsidR="00615324" w:rsidRPr="00E25B05">
        <w:t>, using</w:t>
      </w:r>
      <w:r w:rsidR="00615324">
        <w:t xml:space="preserve"> agglomeration data where available.</w:t>
      </w:r>
    </w:p>
    <w:p w14:paraId="1F725C62" w14:textId="77777777" w:rsidR="00FA3AA1" w:rsidRDefault="00FA3AA1" w:rsidP="007D3019">
      <w:pPr>
        <w:keepNext/>
        <w:spacing w:line="360" w:lineRule="auto"/>
      </w:pPr>
      <w:r>
        <w:rPr>
          <w:noProof/>
        </w:rPr>
        <w:lastRenderedPageBreak/>
        <w:drawing>
          <wp:inline distT="0" distB="0" distL="0" distR="0" wp14:anchorId="4AB81DEA" wp14:editId="14608370">
            <wp:extent cx="5760720" cy="18681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I_Fig_study_distribution.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720" cy="1868170"/>
                    </a:xfrm>
                    <a:prstGeom prst="rect">
                      <a:avLst/>
                    </a:prstGeom>
                  </pic:spPr>
                </pic:pic>
              </a:graphicData>
            </a:graphic>
          </wp:inline>
        </w:drawing>
      </w:r>
    </w:p>
    <w:p w14:paraId="014EE51C" w14:textId="36FCE801" w:rsidR="00FA3AA1" w:rsidRDefault="00FA3AA1" w:rsidP="007D3019">
      <w:pPr>
        <w:pStyle w:val="Caption"/>
        <w:spacing w:line="360" w:lineRule="auto"/>
      </w:pPr>
      <w:bookmarkStart w:id="67" w:name="_Ref512593174"/>
      <w:r w:rsidRPr="0003586C">
        <w:rPr>
          <w:b/>
        </w:rPr>
        <w:t xml:space="preserve">Figure </w:t>
      </w:r>
      <w:r>
        <w:rPr>
          <w:b/>
        </w:rPr>
        <w:fldChar w:fldCharType="begin"/>
      </w:r>
      <w:r>
        <w:rPr>
          <w:b/>
        </w:rPr>
        <w:instrText xml:space="preserve"> SEQ Figure \* ARABIC </w:instrText>
      </w:r>
      <w:r>
        <w:rPr>
          <w:b/>
        </w:rPr>
        <w:fldChar w:fldCharType="separate"/>
      </w:r>
      <w:r w:rsidR="00113953">
        <w:rPr>
          <w:b/>
          <w:noProof/>
        </w:rPr>
        <w:t>3</w:t>
      </w:r>
      <w:r>
        <w:rPr>
          <w:b/>
        </w:rPr>
        <w:fldChar w:fldCharType="end"/>
      </w:r>
      <w:bookmarkEnd w:id="67"/>
      <w:r w:rsidRPr="0003586C">
        <w:rPr>
          <w:b/>
        </w:rPr>
        <w:t>: The global distribution of urban case studies versus population</w:t>
      </w:r>
      <w:r>
        <w:t>. To normalise, where the numerator (% of global population in a region &amp; city size) exceeds the denominator (% of case studies in a region &amp; city size), we subtract the fraction from 2.</w:t>
      </w:r>
      <w:r w:rsidR="00615324">
        <w:t xml:space="preserve"> </w:t>
      </w:r>
      <w:r w:rsidR="00615324" w:rsidRPr="00E25B05">
        <w:t xml:space="preserve">Population data from ref </w:t>
      </w:r>
      <w:r w:rsidR="00615324" w:rsidRPr="00E25B05">
        <w:rPr>
          <w:vertAlign w:val="superscript"/>
        </w:rPr>
        <w:fldChar w:fldCharType="begin" w:fldLock="1"/>
      </w:r>
      <w:r w:rsidR="00615324">
        <w:rPr>
          <w:vertAlign w:val="superscript"/>
        </w:rPr>
        <w:instrText>ADDIN CSL_CITATION { "citationItems" : [ { "id" : "ITEM-1", "itemData" : { "author" : [ { "dropping-particle" : "", "family" : "UN DESA", "given" : "", "non-dropping-particle" : "", "parse-names" : false, "suffix" : "" } ], "id" : "ITEM-1", "issued" : { "date-parts" : [ [ "2015" ] ] }, "publisher" : "United Nations, Department of Economic and Social Affairs, Population Division", "publisher-place" : "New York", "title" : "World Urbanization Prospects: The 2014 Revision", "type" : "book" }, "uris" : [ "http://www.mendeley.com/documents/?uuid=495483fe-5768-42f8-b20c-c42632b970fe" ] } ], "mendeley" : { "formattedCitation" : "&lt;sup&gt;7&lt;/sup&gt;", "plainTextFormattedCitation" : "7", "previouslyFormattedCitation" : "&lt;sup&gt;7&lt;/sup&gt;" }, "properties" : { "noteIndex" : 0 }, "schema" : "https://github.com/citation-style-language/schema/raw/master/csl-citation.json" }</w:instrText>
      </w:r>
      <w:r w:rsidR="00615324" w:rsidRPr="00E25B05">
        <w:rPr>
          <w:vertAlign w:val="superscript"/>
        </w:rPr>
        <w:fldChar w:fldCharType="separate"/>
      </w:r>
      <w:r w:rsidR="00615324" w:rsidRPr="00E25B05">
        <w:rPr>
          <w:i w:val="0"/>
          <w:noProof/>
          <w:vertAlign w:val="superscript"/>
        </w:rPr>
        <w:t>7</w:t>
      </w:r>
      <w:r w:rsidR="00615324" w:rsidRPr="00E25B05">
        <w:rPr>
          <w:vertAlign w:val="superscript"/>
        </w:rPr>
        <w:fldChar w:fldCharType="end"/>
      </w:r>
      <w:r w:rsidR="00615324" w:rsidRPr="00E25B05">
        <w:t>, using</w:t>
      </w:r>
      <w:r w:rsidR="00615324">
        <w:t xml:space="preserve"> agglomeration data where available.</w:t>
      </w:r>
    </w:p>
    <w:p w14:paraId="7E1976E6" w14:textId="77777777" w:rsidR="007D3019" w:rsidRPr="007D3019" w:rsidRDefault="007D3019" w:rsidP="007D3019"/>
    <w:p w14:paraId="1E304780" w14:textId="624F59E1" w:rsidR="00F372B6" w:rsidRDefault="00D24768" w:rsidP="007D3019">
      <w:pPr>
        <w:keepNext/>
        <w:spacing w:line="360" w:lineRule="auto"/>
      </w:pPr>
      <w:r>
        <w:rPr>
          <w:noProof/>
        </w:rPr>
        <w:drawing>
          <wp:inline distT="0" distB="0" distL="0" distR="0" wp14:anchorId="193804B3" wp14:editId="2A3A4E01">
            <wp:extent cx="5760720" cy="21907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I_Fig_total_pop.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720" cy="2190750"/>
                    </a:xfrm>
                    <a:prstGeom prst="rect">
                      <a:avLst/>
                    </a:prstGeom>
                  </pic:spPr>
                </pic:pic>
              </a:graphicData>
            </a:graphic>
          </wp:inline>
        </w:drawing>
      </w:r>
    </w:p>
    <w:p w14:paraId="4FAA2CE5" w14:textId="57BEEF09" w:rsidR="00F372B6" w:rsidRDefault="00FA3AA1" w:rsidP="007D3019">
      <w:pPr>
        <w:pStyle w:val="Caption"/>
        <w:spacing w:line="360" w:lineRule="auto"/>
        <w:rPr>
          <w:b/>
          <w:noProof/>
        </w:rPr>
      </w:pPr>
      <w:bookmarkStart w:id="68" w:name="_Ref516043755"/>
      <w:bookmarkStart w:id="69" w:name="_Ref512599852"/>
      <w:r w:rsidRPr="0003586C">
        <w:rPr>
          <w:b/>
        </w:rPr>
        <w:t xml:space="preserve">Figure </w:t>
      </w:r>
      <w:r>
        <w:rPr>
          <w:b/>
        </w:rPr>
        <w:fldChar w:fldCharType="begin"/>
      </w:r>
      <w:r>
        <w:rPr>
          <w:b/>
        </w:rPr>
        <w:instrText xml:space="preserve"> SEQ Figure \* ARABIC </w:instrText>
      </w:r>
      <w:r>
        <w:rPr>
          <w:b/>
        </w:rPr>
        <w:fldChar w:fldCharType="separate"/>
      </w:r>
      <w:r w:rsidR="00113953">
        <w:rPr>
          <w:b/>
          <w:noProof/>
        </w:rPr>
        <w:t>4</w:t>
      </w:r>
      <w:r>
        <w:rPr>
          <w:b/>
        </w:rPr>
        <w:fldChar w:fldCharType="end"/>
      </w:r>
      <w:bookmarkEnd w:id="68"/>
      <w:r w:rsidRPr="0003586C">
        <w:rPr>
          <w:b/>
        </w:rPr>
        <w:t xml:space="preserve">: </w:t>
      </w:r>
      <w:bookmarkEnd w:id="69"/>
      <w:r w:rsidR="00F372B6" w:rsidRPr="00F372B6">
        <w:rPr>
          <w:b/>
        </w:rPr>
        <w:t xml:space="preserve">Total urban population </w:t>
      </w:r>
      <w:r w:rsidR="00D24768">
        <w:rPr>
          <w:b/>
        </w:rPr>
        <w:t>in 2030</w:t>
      </w:r>
      <w:r w:rsidR="00F372B6" w:rsidRPr="00F372B6">
        <w:rPr>
          <w:b/>
        </w:rPr>
        <w:t xml:space="preserve"> by region and city</w:t>
      </w:r>
      <w:r w:rsidR="00F372B6" w:rsidRPr="00F372B6">
        <w:rPr>
          <w:b/>
          <w:noProof/>
        </w:rPr>
        <w:t xml:space="preserve"> size</w:t>
      </w:r>
      <w:r w:rsidR="00615324">
        <w:rPr>
          <w:b/>
          <w:noProof/>
        </w:rPr>
        <w:t xml:space="preserve">. </w:t>
      </w:r>
      <w:r w:rsidR="00615324" w:rsidRPr="00E25B05">
        <w:t xml:space="preserve">Population data from ref </w:t>
      </w:r>
      <w:r w:rsidR="00615324" w:rsidRPr="00E25B05">
        <w:rPr>
          <w:vertAlign w:val="superscript"/>
        </w:rPr>
        <w:fldChar w:fldCharType="begin" w:fldLock="1"/>
      </w:r>
      <w:r w:rsidR="00615324">
        <w:rPr>
          <w:vertAlign w:val="superscript"/>
        </w:rPr>
        <w:instrText>ADDIN CSL_CITATION { "citationItems" : [ { "id" : "ITEM-1", "itemData" : { "author" : [ { "dropping-particle" : "", "family" : "UN DESA", "given" : "", "non-dropping-particle" : "", "parse-names" : false, "suffix" : "" } ], "id" : "ITEM-1", "issued" : { "date-parts" : [ [ "2015" ] ] }, "publisher" : "United Nations, Department of Economic and Social Affairs, Population Division", "publisher-place" : "New York", "title" : "World Urbanization Prospects: The 2014 Revision", "type" : "book" }, "uris" : [ "http://www.mendeley.com/documents/?uuid=495483fe-5768-42f8-b20c-c42632b970fe" ] } ], "mendeley" : { "formattedCitation" : "&lt;sup&gt;7&lt;/sup&gt;", "plainTextFormattedCitation" : "7", "previouslyFormattedCitation" : "&lt;sup&gt;7&lt;/sup&gt;" }, "properties" : { "noteIndex" : 0 }, "schema" : "https://github.com/citation-style-language/schema/raw/master/csl-citation.json" }</w:instrText>
      </w:r>
      <w:r w:rsidR="00615324" w:rsidRPr="00E25B05">
        <w:rPr>
          <w:vertAlign w:val="superscript"/>
        </w:rPr>
        <w:fldChar w:fldCharType="separate"/>
      </w:r>
      <w:r w:rsidR="00615324" w:rsidRPr="00E25B05">
        <w:rPr>
          <w:i w:val="0"/>
          <w:noProof/>
          <w:vertAlign w:val="superscript"/>
        </w:rPr>
        <w:t>7</w:t>
      </w:r>
      <w:r w:rsidR="00615324" w:rsidRPr="00E25B05">
        <w:rPr>
          <w:vertAlign w:val="superscript"/>
        </w:rPr>
        <w:fldChar w:fldCharType="end"/>
      </w:r>
      <w:r w:rsidR="00615324" w:rsidRPr="00E25B05">
        <w:t>, using</w:t>
      </w:r>
      <w:r w:rsidR="00615324">
        <w:t xml:space="preserve"> agglomeration data where available.</w:t>
      </w:r>
    </w:p>
    <w:p w14:paraId="58BA4C99" w14:textId="77777777" w:rsidR="007D3019" w:rsidRPr="007D3019" w:rsidRDefault="007D3019" w:rsidP="007D3019"/>
    <w:p w14:paraId="38267013" w14:textId="79354CE6" w:rsidR="007115BB" w:rsidRDefault="007D3019" w:rsidP="007D3019">
      <w:pPr>
        <w:keepNext/>
        <w:spacing w:line="360" w:lineRule="auto"/>
      </w:pPr>
      <w:r>
        <w:rPr>
          <w:noProof/>
        </w:rPr>
        <w:drawing>
          <wp:inline distT="0" distB="0" distL="0" distR="0" wp14:anchorId="0CD4199B" wp14:editId="162E0819">
            <wp:extent cx="5760720" cy="185229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I_Fig_case_coverage.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0720" cy="1852295"/>
                    </a:xfrm>
                    <a:prstGeom prst="rect">
                      <a:avLst/>
                    </a:prstGeom>
                  </pic:spPr>
                </pic:pic>
              </a:graphicData>
            </a:graphic>
          </wp:inline>
        </w:drawing>
      </w:r>
    </w:p>
    <w:p w14:paraId="09CD76D2" w14:textId="3B1EE431" w:rsidR="00F372B6" w:rsidRPr="007D3019" w:rsidRDefault="007115BB" w:rsidP="007D3019">
      <w:pPr>
        <w:pStyle w:val="Caption"/>
        <w:spacing w:line="360" w:lineRule="auto"/>
        <w:rPr>
          <w:b/>
        </w:rPr>
      </w:pPr>
      <w:bookmarkStart w:id="70" w:name="_Ref516045240"/>
      <w:r w:rsidRPr="007115BB">
        <w:rPr>
          <w:b/>
        </w:rPr>
        <w:t xml:space="preserve">Figure </w:t>
      </w:r>
      <w:r w:rsidRPr="007115BB">
        <w:rPr>
          <w:b/>
        </w:rPr>
        <w:fldChar w:fldCharType="begin"/>
      </w:r>
      <w:r w:rsidRPr="007115BB">
        <w:rPr>
          <w:b/>
        </w:rPr>
        <w:instrText xml:space="preserve"> SEQ Figure \* ARABIC </w:instrText>
      </w:r>
      <w:r w:rsidRPr="007115BB">
        <w:rPr>
          <w:b/>
        </w:rPr>
        <w:fldChar w:fldCharType="separate"/>
      </w:r>
      <w:r w:rsidR="00113953">
        <w:rPr>
          <w:b/>
          <w:noProof/>
        </w:rPr>
        <w:t>5</w:t>
      </w:r>
      <w:r w:rsidRPr="007115BB">
        <w:rPr>
          <w:b/>
        </w:rPr>
        <w:fldChar w:fldCharType="end"/>
      </w:r>
      <w:bookmarkEnd w:id="70"/>
      <w:r w:rsidRPr="007115BB">
        <w:rPr>
          <w:b/>
        </w:rPr>
        <w:t>: Direct coverage of case studies</w:t>
      </w:r>
      <w:r w:rsidR="007D3019">
        <w:rPr>
          <w:b/>
        </w:rPr>
        <w:t xml:space="preserve">. </w:t>
      </w:r>
      <w:r w:rsidR="007D3019" w:rsidRPr="007D3019">
        <w:t>Missing values for small cities</w:t>
      </w:r>
      <w:r w:rsidR="007D3019">
        <w:t xml:space="preserve"> are due to absent data; missing values for mega-cities (Africa, Oceania) indicate no documented mega-cities in these regions as of 2015.</w:t>
      </w:r>
      <w:r w:rsidR="00615324">
        <w:t xml:space="preserve"> </w:t>
      </w:r>
      <w:r w:rsidR="00615324" w:rsidRPr="00E25B05">
        <w:t xml:space="preserve">Population data from ref </w:t>
      </w:r>
      <w:r w:rsidR="00615324" w:rsidRPr="00E25B05">
        <w:rPr>
          <w:vertAlign w:val="superscript"/>
        </w:rPr>
        <w:fldChar w:fldCharType="begin" w:fldLock="1"/>
      </w:r>
      <w:r w:rsidR="00615324">
        <w:rPr>
          <w:vertAlign w:val="superscript"/>
        </w:rPr>
        <w:instrText>ADDIN CSL_CITATION { "citationItems" : [ { "id" : "ITEM-1", "itemData" : { "author" : [ { "dropping-particle" : "", "family" : "UN DESA", "given" : "", "non-dropping-particle" : "", "parse-names" : false, "suffix" : "" } ], "id" : "ITEM-1", "issued" : { "date-parts" : [ [ "2015" ] ] }, "publisher" : "United Nations, Department of Economic and Social Affairs, Population Division", "publisher-place" : "New York", "title" : "World Urbanization Prospects: The 2014 Revision", "type" : "book" }, "uris" : [ "http://www.mendeley.com/documents/?uuid=495483fe-5768-42f8-b20c-c42632b970fe" ] } ], "mendeley" : { "formattedCitation" : "&lt;sup&gt;7&lt;/sup&gt;", "plainTextFormattedCitation" : "7", "previouslyFormattedCitation" : "&lt;sup&gt;7&lt;/sup&gt;" }, "properties" : { "noteIndex" : 0 }, "schema" : "https://github.com/citation-style-language/schema/raw/master/csl-citation.json" }</w:instrText>
      </w:r>
      <w:r w:rsidR="00615324" w:rsidRPr="00E25B05">
        <w:rPr>
          <w:vertAlign w:val="superscript"/>
        </w:rPr>
        <w:fldChar w:fldCharType="separate"/>
      </w:r>
      <w:r w:rsidR="00615324" w:rsidRPr="00E25B05">
        <w:rPr>
          <w:i w:val="0"/>
          <w:noProof/>
          <w:vertAlign w:val="superscript"/>
        </w:rPr>
        <w:t>7</w:t>
      </w:r>
      <w:r w:rsidR="00615324" w:rsidRPr="00E25B05">
        <w:rPr>
          <w:vertAlign w:val="superscript"/>
        </w:rPr>
        <w:fldChar w:fldCharType="end"/>
      </w:r>
      <w:r w:rsidR="00615324" w:rsidRPr="00E25B05">
        <w:t>, using</w:t>
      </w:r>
      <w:r w:rsidR="00615324">
        <w:t xml:space="preserve"> agglomeration data where available.</w:t>
      </w:r>
    </w:p>
    <w:tbl>
      <w:tblPr>
        <w:tblW w:w="9940" w:type="dxa"/>
        <w:tblLook w:val="04A0" w:firstRow="1" w:lastRow="0" w:firstColumn="1" w:lastColumn="0" w:noHBand="0" w:noVBand="1"/>
      </w:tblPr>
      <w:tblGrid>
        <w:gridCol w:w="709"/>
        <w:gridCol w:w="2511"/>
        <w:gridCol w:w="5144"/>
        <w:gridCol w:w="1576"/>
      </w:tblGrid>
      <w:tr w:rsidR="00E77AAE" w:rsidRPr="00E77AAE" w14:paraId="62D47296" w14:textId="77777777" w:rsidTr="007D3019">
        <w:trPr>
          <w:trHeight w:val="300"/>
        </w:trPr>
        <w:tc>
          <w:tcPr>
            <w:tcW w:w="709" w:type="dxa"/>
            <w:tcBorders>
              <w:top w:val="single" w:sz="4" w:space="0" w:color="auto"/>
              <w:left w:val="nil"/>
              <w:bottom w:val="single" w:sz="4" w:space="0" w:color="auto"/>
              <w:right w:val="nil"/>
            </w:tcBorders>
            <w:shd w:val="clear" w:color="auto" w:fill="auto"/>
            <w:noWrap/>
            <w:hideMark/>
          </w:tcPr>
          <w:p w14:paraId="7192FD71" w14:textId="2111A43C" w:rsidR="00E77AAE" w:rsidRPr="00E77AAE" w:rsidRDefault="00E77AAE" w:rsidP="007D3019">
            <w:pPr>
              <w:spacing w:after="0" w:line="240" w:lineRule="auto"/>
              <w:rPr>
                <w:rFonts w:ascii="Calibri" w:eastAsia="Times New Roman" w:hAnsi="Calibri" w:cs="Calibri"/>
                <w:b/>
                <w:color w:val="000000"/>
              </w:rPr>
            </w:pPr>
            <w:bookmarkStart w:id="71" w:name="RANGE!A1:D18"/>
            <w:r w:rsidRPr="00E77AAE">
              <w:rPr>
                <w:rFonts w:ascii="Calibri" w:eastAsia="Times New Roman" w:hAnsi="Calibri" w:cs="Calibri"/>
                <w:b/>
                <w:color w:val="000000"/>
              </w:rPr>
              <w:lastRenderedPageBreak/>
              <w:t>ID</w:t>
            </w:r>
            <w:bookmarkEnd w:id="71"/>
          </w:p>
        </w:tc>
        <w:tc>
          <w:tcPr>
            <w:tcW w:w="2511" w:type="dxa"/>
            <w:tcBorders>
              <w:top w:val="single" w:sz="4" w:space="0" w:color="auto"/>
              <w:left w:val="nil"/>
              <w:bottom w:val="single" w:sz="4" w:space="0" w:color="auto"/>
              <w:right w:val="nil"/>
            </w:tcBorders>
            <w:shd w:val="clear" w:color="auto" w:fill="auto"/>
            <w:noWrap/>
            <w:hideMark/>
          </w:tcPr>
          <w:p w14:paraId="2F11BB68" w14:textId="77777777" w:rsidR="00E77AAE" w:rsidRPr="00E77AAE" w:rsidRDefault="00E77AAE" w:rsidP="007D3019">
            <w:pPr>
              <w:spacing w:after="0" w:line="240" w:lineRule="auto"/>
              <w:rPr>
                <w:rFonts w:ascii="Calibri" w:eastAsia="Times New Roman" w:hAnsi="Calibri" w:cs="Calibri"/>
                <w:b/>
                <w:color w:val="000000"/>
              </w:rPr>
            </w:pPr>
            <w:r w:rsidRPr="00E77AAE">
              <w:rPr>
                <w:rFonts w:ascii="Calibri" w:eastAsia="Times New Roman" w:hAnsi="Calibri" w:cs="Calibri"/>
                <w:b/>
                <w:color w:val="000000"/>
              </w:rPr>
              <w:t>Topic Name</w:t>
            </w:r>
          </w:p>
        </w:tc>
        <w:tc>
          <w:tcPr>
            <w:tcW w:w="5144" w:type="dxa"/>
            <w:tcBorders>
              <w:top w:val="single" w:sz="4" w:space="0" w:color="auto"/>
              <w:left w:val="nil"/>
              <w:bottom w:val="single" w:sz="4" w:space="0" w:color="auto"/>
              <w:right w:val="nil"/>
            </w:tcBorders>
            <w:shd w:val="clear" w:color="auto" w:fill="auto"/>
            <w:noWrap/>
            <w:hideMark/>
          </w:tcPr>
          <w:p w14:paraId="564F5939" w14:textId="77777777" w:rsidR="00E77AAE" w:rsidRPr="00E77AAE" w:rsidRDefault="00E77AAE" w:rsidP="007D3019">
            <w:pPr>
              <w:spacing w:after="0" w:line="240" w:lineRule="auto"/>
              <w:rPr>
                <w:rFonts w:ascii="Calibri" w:eastAsia="Times New Roman" w:hAnsi="Calibri" w:cs="Calibri"/>
                <w:b/>
                <w:color w:val="000000"/>
              </w:rPr>
            </w:pPr>
            <w:r w:rsidRPr="00E77AAE">
              <w:rPr>
                <w:rFonts w:ascii="Calibri" w:eastAsia="Times New Roman" w:hAnsi="Calibri" w:cs="Calibri"/>
                <w:b/>
                <w:color w:val="000000"/>
              </w:rPr>
              <w:t>Stemmed Keywords</w:t>
            </w:r>
          </w:p>
        </w:tc>
        <w:tc>
          <w:tcPr>
            <w:tcW w:w="1576" w:type="dxa"/>
            <w:tcBorders>
              <w:top w:val="single" w:sz="4" w:space="0" w:color="auto"/>
              <w:left w:val="nil"/>
              <w:bottom w:val="single" w:sz="4" w:space="0" w:color="auto"/>
              <w:right w:val="nil"/>
            </w:tcBorders>
            <w:shd w:val="clear" w:color="auto" w:fill="auto"/>
            <w:noWrap/>
            <w:hideMark/>
          </w:tcPr>
          <w:p w14:paraId="3D1ED4BF" w14:textId="77777777" w:rsidR="00E77AAE" w:rsidRPr="00E77AAE" w:rsidRDefault="00E77AAE" w:rsidP="007D3019">
            <w:pPr>
              <w:spacing w:after="0" w:line="240" w:lineRule="auto"/>
              <w:jc w:val="right"/>
              <w:rPr>
                <w:rFonts w:ascii="Calibri" w:eastAsia="Times New Roman" w:hAnsi="Calibri" w:cs="Calibri"/>
                <w:b/>
                <w:color w:val="000000"/>
              </w:rPr>
            </w:pPr>
            <w:r w:rsidRPr="00E77AAE">
              <w:rPr>
                <w:rFonts w:ascii="Calibri" w:eastAsia="Times New Roman" w:hAnsi="Calibri" w:cs="Calibri"/>
                <w:b/>
                <w:color w:val="000000"/>
              </w:rPr>
              <w:t>Marginal Topic Distribution</w:t>
            </w:r>
          </w:p>
        </w:tc>
      </w:tr>
      <w:tr w:rsidR="00E77AAE" w:rsidRPr="00E77AAE" w14:paraId="16BD5EFD" w14:textId="77777777" w:rsidTr="007D3019">
        <w:trPr>
          <w:trHeight w:val="340"/>
        </w:trPr>
        <w:tc>
          <w:tcPr>
            <w:tcW w:w="709" w:type="dxa"/>
            <w:tcBorders>
              <w:top w:val="single" w:sz="4" w:space="0" w:color="auto"/>
              <w:left w:val="nil"/>
              <w:bottom w:val="nil"/>
              <w:right w:val="nil"/>
            </w:tcBorders>
            <w:shd w:val="clear" w:color="auto" w:fill="auto"/>
            <w:noWrap/>
            <w:vAlign w:val="bottom"/>
            <w:hideMark/>
          </w:tcPr>
          <w:p w14:paraId="0B3CBE1C" w14:textId="77777777" w:rsidR="00E77AAE" w:rsidRPr="00E77AAE" w:rsidRDefault="00E77AAE" w:rsidP="007D3019">
            <w:pPr>
              <w:spacing w:after="0" w:line="240" w:lineRule="auto"/>
              <w:rPr>
                <w:rFonts w:ascii="Calibri" w:eastAsia="Times New Roman" w:hAnsi="Calibri" w:cs="Calibri"/>
                <w:color w:val="000000"/>
              </w:rPr>
            </w:pPr>
            <w:r w:rsidRPr="00E77AAE">
              <w:rPr>
                <w:rFonts w:ascii="Calibri" w:eastAsia="Times New Roman" w:hAnsi="Calibri" w:cs="Calibri"/>
                <w:color w:val="000000"/>
              </w:rPr>
              <w:t>1</w:t>
            </w:r>
          </w:p>
        </w:tc>
        <w:tc>
          <w:tcPr>
            <w:tcW w:w="2511" w:type="dxa"/>
            <w:tcBorders>
              <w:top w:val="single" w:sz="4" w:space="0" w:color="auto"/>
              <w:left w:val="nil"/>
              <w:bottom w:val="nil"/>
              <w:right w:val="nil"/>
            </w:tcBorders>
            <w:shd w:val="clear" w:color="auto" w:fill="auto"/>
            <w:noWrap/>
            <w:vAlign w:val="bottom"/>
            <w:hideMark/>
          </w:tcPr>
          <w:p w14:paraId="3455F4F1" w14:textId="77777777" w:rsidR="00E77AAE" w:rsidRPr="00E77AAE" w:rsidRDefault="00E77AAE" w:rsidP="007D3019">
            <w:pPr>
              <w:spacing w:after="0" w:line="240" w:lineRule="auto"/>
              <w:rPr>
                <w:rFonts w:ascii="Calibri" w:eastAsia="Times New Roman" w:hAnsi="Calibri" w:cs="Calibri"/>
                <w:color w:val="000000"/>
              </w:rPr>
            </w:pPr>
            <w:r w:rsidRPr="00E77AAE">
              <w:rPr>
                <w:rFonts w:ascii="Calibri" w:eastAsia="Times New Roman" w:hAnsi="Calibri" w:cs="Calibri"/>
                <w:color w:val="000000"/>
              </w:rPr>
              <w:t>Urban governance</w:t>
            </w:r>
          </w:p>
        </w:tc>
        <w:tc>
          <w:tcPr>
            <w:tcW w:w="5144" w:type="dxa"/>
            <w:tcBorders>
              <w:top w:val="single" w:sz="4" w:space="0" w:color="auto"/>
              <w:left w:val="nil"/>
              <w:bottom w:val="nil"/>
              <w:right w:val="nil"/>
            </w:tcBorders>
            <w:shd w:val="clear" w:color="auto" w:fill="auto"/>
            <w:noWrap/>
            <w:vAlign w:val="bottom"/>
            <w:hideMark/>
          </w:tcPr>
          <w:p w14:paraId="60A280F0" w14:textId="77777777" w:rsidR="00E77AAE" w:rsidRPr="00E77AAE" w:rsidRDefault="00E77AAE" w:rsidP="007D3019">
            <w:pPr>
              <w:spacing w:after="0" w:line="240" w:lineRule="auto"/>
              <w:rPr>
                <w:rFonts w:ascii="Calibri" w:eastAsia="Times New Roman" w:hAnsi="Calibri" w:cs="Calibri"/>
                <w:color w:val="000000"/>
              </w:rPr>
            </w:pPr>
            <w:r w:rsidRPr="00E77AAE">
              <w:rPr>
                <w:rFonts w:ascii="Calibri" w:eastAsia="Times New Roman" w:hAnsi="Calibri" w:cs="Calibri"/>
                <w:color w:val="000000"/>
              </w:rPr>
              <w:t>citi; polici; govern; local; develop</w:t>
            </w:r>
          </w:p>
        </w:tc>
        <w:tc>
          <w:tcPr>
            <w:tcW w:w="1576" w:type="dxa"/>
            <w:tcBorders>
              <w:top w:val="single" w:sz="4" w:space="0" w:color="auto"/>
              <w:left w:val="nil"/>
              <w:bottom w:val="nil"/>
              <w:right w:val="nil"/>
            </w:tcBorders>
            <w:shd w:val="clear" w:color="auto" w:fill="auto"/>
            <w:noWrap/>
            <w:vAlign w:val="bottom"/>
            <w:hideMark/>
          </w:tcPr>
          <w:p w14:paraId="55396AA7" w14:textId="77777777" w:rsidR="00E77AAE" w:rsidRPr="00E77AAE" w:rsidRDefault="00E77AAE" w:rsidP="007D3019">
            <w:pPr>
              <w:spacing w:after="0" w:line="240" w:lineRule="auto"/>
              <w:jc w:val="right"/>
              <w:rPr>
                <w:rFonts w:ascii="Calibri" w:eastAsia="Times New Roman" w:hAnsi="Calibri" w:cs="Calibri"/>
                <w:color w:val="000000"/>
              </w:rPr>
            </w:pPr>
            <w:r w:rsidRPr="00E77AAE">
              <w:rPr>
                <w:rFonts w:ascii="Calibri" w:eastAsia="Times New Roman" w:hAnsi="Calibri" w:cs="Calibri"/>
                <w:color w:val="000000"/>
              </w:rPr>
              <w:t>9.3</w:t>
            </w:r>
          </w:p>
        </w:tc>
      </w:tr>
      <w:tr w:rsidR="00E77AAE" w:rsidRPr="00E77AAE" w14:paraId="072A2AB0" w14:textId="77777777" w:rsidTr="007D3019">
        <w:trPr>
          <w:trHeight w:val="340"/>
        </w:trPr>
        <w:tc>
          <w:tcPr>
            <w:tcW w:w="709" w:type="dxa"/>
            <w:tcBorders>
              <w:top w:val="nil"/>
              <w:left w:val="nil"/>
              <w:bottom w:val="nil"/>
              <w:right w:val="nil"/>
            </w:tcBorders>
            <w:shd w:val="clear" w:color="auto" w:fill="auto"/>
            <w:noWrap/>
            <w:vAlign w:val="bottom"/>
            <w:hideMark/>
          </w:tcPr>
          <w:p w14:paraId="79F1CCF9" w14:textId="77777777" w:rsidR="00E77AAE" w:rsidRPr="00E77AAE" w:rsidRDefault="00E77AAE" w:rsidP="007D3019">
            <w:pPr>
              <w:spacing w:after="0" w:line="240" w:lineRule="auto"/>
              <w:rPr>
                <w:rFonts w:ascii="Calibri" w:eastAsia="Times New Roman" w:hAnsi="Calibri" w:cs="Calibri"/>
                <w:color w:val="000000"/>
              </w:rPr>
            </w:pPr>
            <w:r w:rsidRPr="00E77AAE">
              <w:rPr>
                <w:rFonts w:ascii="Calibri" w:eastAsia="Times New Roman" w:hAnsi="Calibri" w:cs="Calibri"/>
                <w:color w:val="000000"/>
              </w:rPr>
              <w:t>2</w:t>
            </w:r>
          </w:p>
        </w:tc>
        <w:tc>
          <w:tcPr>
            <w:tcW w:w="2511" w:type="dxa"/>
            <w:tcBorders>
              <w:top w:val="nil"/>
              <w:left w:val="nil"/>
              <w:bottom w:val="nil"/>
              <w:right w:val="nil"/>
            </w:tcBorders>
            <w:shd w:val="clear" w:color="auto" w:fill="auto"/>
            <w:noWrap/>
            <w:vAlign w:val="bottom"/>
            <w:hideMark/>
          </w:tcPr>
          <w:p w14:paraId="4C516E15" w14:textId="77777777" w:rsidR="00E77AAE" w:rsidRPr="00E77AAE" w:rsidRDefault="00E77AAE" w:rsidP="007D3019">
            <w:pPr>
              <w:spacing w:after="0" w:line="240" w:lineRule="auto"/>
              <w:rPr>
                <w:rFonts w:ascii="Calibri" w:eastAsia="Times New Roman" w:hAnsi="Calibri" w:cs="Calibri"/>
                <w:color w:val="000000"/>
              </w:rPr>
            </w:pPr>
            <w:r w:rsidRPr="00E77AAE">
              <w:rPr>
                <w:rFonts w:ascii="Calibri" w:eastAsia="Times New Roman" w:hAnsi="Calibri" w:cs="Calibri"/>
                <w:color w:val="000000"/>
              </w:rPr>
              <w:t>Energy consumption</w:t>
            </w:r>
          </w:p>
        </w:tc>
        <w:tc>
          <w:tcPr>
            <w:tcW w:w="5144" w:type="dxa"/>
            <w:tcBorders>
              <w:top w:val="nil"/>
              <w:left w:val="nil"/>
              <w:bottom w:val="nil"/>
              <w:right w:val="nil"/>
            </w:tcBorders>
            <w:shd w:val="clear" w:color="auto" w:fill="auto"/>
            <w:noWrap/>
            <w:vAlign w:val="bottom"/>
            <w:hideMark/>
          </w:tcPr>
          <w:p w14:paraId="6AF8FEC2" w14:textId="77777777" w:rsidR="00E77AAE" w:rsidRPr="00E77AAE" w:rsidRDefault="00E77AAE" w:rsidP="007D3019">
            <w:pPr>
              <w:spacing w:after="0" w:line="240" w:lineRule="auto"/>
              <w:rPr>
                <w:rFonts w:ascii="Calibri" w:eastAsia="Times New Roman" w:hAnsi="Calibri" w:cs="Calibri"/>
                <w:color w:val="000000"/>
              </w:rPr>
            </w:pPr>
            <w:r w:rsidRPr="00E77AAE">
              <w:rPr>
                <w:rFonts w:ascii="Calibri" w:eastAsia="Times New Roman" w:hAnsi="Calibri" w:cs="Calibri"/>
                <w:color w:val="000000"/>
              </w:rPr>
              <w:t>energi; consumpt; effici; sector; beij</w:t>
            </w:r>
          </w:p>
        </w:tc>
        <w:tc>
          <w:tcPr>
            <w:tcW w:w="1576" w:type="dxa"/>
            <w:tcBorders>
              <w:top w:val="nil"/>
              <w:left w:val="nil"/>
              <w:bottom w:val="nil"/>
              <w:right w:val="nil"/>
            </w:tcBorders>
            <w:shd w:val="clear" w:color="auto" w:fill="auto"/>
            <w:noWrap/>
            <w:vAlign w:val="bottom"/>
            <w:hideMark/>
          </w:tcPr>
          <w:p w14:paraId="6D523E3A" w14:textId="77777777" w:rsidR="00E77AAE" w:rsidRPr="00E77AAE" w:rsidRDefault="00E77AAE" w:rsidP="007D3019">
            <w:pPr>
              <w:spacing w:after="0" w:line="240" w:lineRule="auto"/>
              <w:jc w:val="right"/>
              <w:rPr>
                <w:rFonts w:ascii="Calibri" w:eastAsia="Times New Roman" w:hAnsi="Calibri" w:cs="Calibri"/>
                <w:color w:val="000000"/>
              </w:rPr>
            </w:pPr>
            <w:r w:rsidRPr="00E77AAE">
              <w:rPr>
                <w:rFonts w:ascii="Calibri" w:eastAsia="Times New Roman" w:hAnsi="Calibri" w:cs="Calibri"/>
                <w:color w:val="000000"/>
              </w:rPr>
              <w:t>7.9</w:t>
            </w:r>
          </w:p>
        </w:tc>
      </w:tr>
      <w:tr w:rsidR="00E77AAE" w:rsidRPr="00E77AAE" w14:paraId="37AE4BAE" w14:textId="77777777" w:rsidTr="007D3019">
        <w:trPr>
          <w:trHeight w:val="340"/>
        </w:trPr>
        <w:tc>
          <w:tcPr>
            <w:tcW w:w="709" w:type="dxa"/>
            <w:tcBorders>
              <w:top w:val="nil"/>
              <w:left w:val="nil"/>
              <w:bottom w:val="nil"/>
              <w:right w:val="nil"/>
            </w:tcBorders>
            <w:shd w:val="clear" w:color="auto" w:fill="auto"/>
            <w:noWrap/>
            <w:vAlign w:val="bottom"/>
            <w:hideMark/>
          </w:tcPr>
          <w:p w14:paraId="77B45FE6" w14:textId="77777777" w:rsidR="00E77AAE" w:rsidRPr="00E77AAE" w:rsidRDefault="00E77AAE" w:rsidP="007D3019">
            <w:pPr>
              <w:spacing w:after="0" w:line="240" w:lineRule="auto"/>
              <w:rPr>
                <w:rFonts w:ascii="Calibri" w:eastAsia="Times New Roman" w:hAnsi="Calibri" w:cs="Calibri"/>
                <w:color w:val="000000"/>
              </w:rPr>
            </w:pPr>
            <w:r w:rsidRPr="00E77AAE">
              <w:rPr>
                <w:rFonts w:ascii="Calibri" w:eastAsia="Times New Roman" w:hAnsi="Calibri" w:cs="Calibri"/>
                <w:color w:val="000000"/>
              </w:rPr>
              <w:t>3</w:t>
            </w:r>
          </w:p>
        </w:tc>
        <w:tc>
          <w:tcPr>
            <w:tcW w:w="2511" w:type="dxa"/>
            <w:tcBorders>
              <w:top w:val="nil"/>
              <w:left w:val="nil"/>
              <w:bottom w:val="nil"/>
              <w:right w:val="nil"/>
            </w:tcBorders>
            <w:shd w:val="clear" w:color="auto" w:fill="auto"/>
            <w:noWrap/>
            <w:vAlign w:val="bottom"/>
            <w:hideMark/>
          </w:tcPr>
          <w:p w14:paraId="5DD00313" w14:textId="77777777" w:rsidR="00E77AAE" w:rsidRPr="00E77AAE" w:rsidRDefault="00E77AAE" w:rsidP="007D3019">
            <w:pPr>
              <w:spacing w:after="0" w:line="240" w:lineRule="auto"/>
              <w:rPr>
                <w:rFonts w:ascii="Calibri" w:eastAsia="Times New Roman" w:hAnsi="Calibri" w:cs="Calibri"/>
                <w:color w:val="000000"/>
              </w:rPr>
            </w:pPr>
            <w:r w:rsidRPr="00E77AAE">
              <w:rPr>
                <w:rFonts w:ascii="Calibri" w:eastAsia="Times New Roman" w:hAnsi="Calibri" w:cs="Calibri"/>
                <w:color w:val="000000"/>
              </w:rPr>
              <w:t>Urban form</w:t>
            </w:r>
          </w:p>
        </w:tc>
        <w:tc>
          <w:tcPr>
            <w:tcW w:w="5144" w:type="dxa"/>
            <w:tcBorders>
              <w:top w:val="nil"/>
              <w:left w:val="nil"/>
              <w:bottom w:val="nil"/>
              <w:right w:val="nil"/>
            </w:tcBorders>
            <w:shd w:val="clear" w:color="auto" w:fill="auto"/>
            <w:noWrap/>
            <w:vAlign w:val="bottom"/>
            <w:hideMark/>
          </w:tcPr>
          <w:p w14:paraId="1012C7F2" w14:textId="77777777" w:rsidR="00E77AAE" w:rsidRPr="00E77AAE" w:rsidRDefault="00E77AAE" w:rsidP="007D3019">
            <w:pPr>
              <w:spacing w:after="0" w:line="240" w:lineRule="auto"/>
              <w:rPr>
                <w:rFonts w:ascii="Calibri" w:eastAsia="Times New Roman" w:hAnsi="Calibri" w:cs="Calibri"/>
                <w:color w:val="000000"/>
              </w:rPr>
            </w:pPr>
            <w:r w:rsidRPr="00E77AAE">
              <w:rPr>
                <w:rFonts w:ascii="Calibri" w:eastAsia="Times New Roman" w:hAnsi="Calibri" w:cs="Calibri"/>
                <w:color w:val="000000"/>
              </w:rPr>
              <w:t>urban; area; land; ecolog; model</w:t>
            </w:r>
          </w:p>
        </w:tc>
        <w:tc>
          <w:tcPr>
            <w:tcW w:w="1576" w:type="dxa"/>
            <w:tcBorders>
              <w:top w:val="nil"/>
              <w:left w:val="nil"/>
              <w:bottom w:val="nil"/>
              <w:right w:val="nil"/>
            </w:tcBorders>
            <w:shd w:val="clear" w:color="auto" w:fill="auto"/>
            <w:noWrap/>
            <w:vAlign w:val="bottom"/>
            <w:hideMark/>
          </w:tcPr>
          <w:p w14:paraId="3B8D52CD" w14:textId="77777777" w:rsidR="00E77AAE" w:rsidRPr="00E77AAE" w:rsidRDefault="00E77AAE" w:rsidP="007D3019">
            <w:pPr>
              <w:spacing w:after="0" w:line="240" w:lineRule="auto"/>
              <w:jc w:val="right"/>
              <w:rPr>
                <w:rFonts w:ascii="Calibri" w:eastAsia="Times New Roman" w:hAnsi="Calibri" w:cs="Calibri"/>
                <w:color w:val="000000"/>
              </w:rPr>
            </w:pPr>
            <w:r w:rsidRPr="00E77AAE">
              <w:rPr>
                <w:rFonts w:ascii="Calibri" w:eastAsia="Times New Roman" w:hAnsi="Calibri" w:cs="Calibri"/>
                <w:color w:val="000000"/>
              </w:rPr>
              <w:t>7.2</w:t>
            </w:r>
          </w:p>
        </w:tc>
      </w:tr>
      <w:tr w:rsidR="00E77AAE" w:rsidRPr="00E77AAE" w14:paraId="3B4425D7" w14:textId="77777777" w:rsidTr="007D3019">
        <w:trPr>
          <w:trHeight w:val="340"/>
        </w:trPr>
        <w:tc>
          <w:tcPr>
            <w:tcW w:w="709" w:type="dxa"/>
            <w:tcBorders>
              <w:top w:val="nil"/>
              <w:left w:val="nil"/>
              <w:bottom w:val="nil"/>
              <w:right w:val="nil"/>
            </w:tcBorders>
            <w:shd w:val="clear" w:color="auto" w:fill="auto"/>
            <w:noWrap/>
            <w:vAlign w:val="bottom"/>
            <w:hideMark/>
          </w:tcPr>
          <w:p w14:paraId="349A1772" w14:textId="77777777" w:rsidR="00E77AAE" w:rsidRPr="00E77AAE" w:rsidRDefault="00E77AAE" w:rsidP="007D3019">
            <w:pPr>
              <w:spacing w:after="0" w:line="240" w:lineRule="auto"/>
              <w:rPr>
                <w:rFonts w:ascii="Calibri" w:eastAsia="Times New Roman" w:hAnsi="Calibri" w:cs="Calibri"/>
                <w:color w:val="000000"/>
              </w:rPr>
            </w:pPr>
            <w:r w:rsidRPr="00E77AAE">
              <w:rPr>
                <w:rFonts w:ascii="Calibri" w:eastAsia="Times New Roman" w:hAnsi="Calibri" w:cs="Calibri"/>
                <w:color w:val="000000"/>
              </w:rPr>
              <w:t>4</w:t>
            </w:r>
          </w:p>
        </w:tc>
        <w:tc>
          <w:tcPr>
            <w:tcW w:w="2511" w:type="dxa"/>
            <w:tcBorders>
              <w:top w:val="nil"/>
              <w:left w:val="nil"/>
              <w:bottom w:val="nil"/>
              <w:right w:val="nil"/>
            </w:tcBorders>
            <w:shd w:val="clear" w:color="auto" w:fill="auto"/>
            <w:noWrap/>
            <w:vAlign w:val="bottom"/>
            <w:hideMark/>
          </w:tcPr>
          <w:p w14:paraId="168243F6" w14:textId="77777777" w:rsidR="00E77AAE" w:rsidRPr="00E77AAE" w:rsidRDefault="00E77AAE" w:rsidP="007D3019">
            <w:pPr>
              <w:spacing w:after="0" w:line="240" w:lineRule="auto"/>
              <w:rPr>
                <w:rFonts w:ascii="Calibri" w:eastAsia="Times New Roman" w:hAnsi="Calibri" w:cs="Calibri"/>
                <w:color w:val="000000"/>
              </w:rPr>
            </w:pPr>
            <w:r w:rsidRPr="00E77AAE">
              <w:rPr>
                <w:rFonts w:ascii="Calibri" w:eastAsia="Times New Roman" w:hAnsi="Calibri" w:cs="Calibri"/>
                <w:color w:val="000000"/>
              </w:rPr>
              <w:t>Solar PV</w:t>
            </w:r>
          </w:p>
        </w:tc>
        <w:tc>
          <w:tcPr>
            <w:tcW w:w="5144" w:type="dxa"/>
            <w:tcBorders>
              <w:top w:val="nil"/>
              <w:left w:val="nil"/>
              <w:bottom w:val="nil"/>
              <w:right w:val="nil"/>
            </w:tcBorders>
            <w:shd w:val="clear" w:color="auto" w:fill="auto"/>
            <w:noWrap/>
            <w:vAlign w:val="bottom"/>
            <w:hideMark/>
          </w:tcPr>
          <w:p w14:paraId="1E75FC27" w14:textId="77777777" w:rsidR="00E77AAE" w:rsidRPr="00E77AAE" w:rsidRDefault="00E77AAE" w:rsidP="007D3019">
            <w:pPr>
              <w:spacing w:after="0" w:line="240" w:lineRule="auto"/>
              <w:rPr>
                <w:rFonts w:ascii="Calibri" w:eastAsia="Times New Roman" w:hAnsi="Calibri" w:cs="Calibri"/>
                <w:color w:val="000000"/>
              </w:rPr>
            </w:pPr>
            <w:r w:rsidRPr="00E77AAE">
              <w:rPr>
                <w:rFonts w:ascii="Calibri" w:eastAsia="Times New Roman" w:hAnsi="Calibri" w:cs="Calibri"/>
                <w:color w:val="000000"/>
              </w:rPr>
              <w:t>system; solar; power; electr; energi</w:t>
            </w:r>
          </w:p>
        </w:tc>
        <w:tc>
          <w:tcPr>
            <w:tcW w:w="1576" w:type="dxa"/>
            <w:tcBorders>
              <w:top w:val="nil"/>
              <w:left w:val="nil"/>
              <w:bottom w:val="nil"/>
              <w:right w:val="nil"/>
            </w:tcBorders>
            <w:shd w:val="clear" w:color="auto" w:fill="auto"/>
            <w:noWrap/>
            <w:vAlign w:val="bottom"/>
            <w:hideMark/>
          </w:tcPr>
          <w:p w14:paraId="2F571818" w14:textId="77777777" w:rsidR="00E77AAE" w:rsidRPr="00E77AAE" w:rsidRDefault="00E77AAE" w:rsidP="007D3019">
            <w:pPr>
              <w:spacing w:after="0" w:line="240" w:lineRule="auto"/>
              <w:jc w:val="right"/>
              <w:rPr>
                <w:rFonts w:ascii="Calibri" w:eastAsia="Times New Roman" w:hAnsi="Calibri" w:cs="Calibri"/>
                <w:color w:val="000000"/>
              </w:rPr>
            </w:pPr>
            <w:r w:rsidRPr="00E77AAE">
              <w:rPr>
                <w:rFonts w:ascii="Calibri" w:eastAsia="Times New Roman" w:hAnsi="Calibri" w:cs="Calibri"/>
                <w:color w:val="000000"/>
              </w:rPr>
              <w:t>7.0</w:t>
            </w:r>
          </w:p>
        </w:tc>
      </w:tr>
      <w:tr w:rsidR="00E77AAE" w:rsidRPr="00E77AAE" w14:paraId="35BFE849" w14:textId="77777777" w:rsidTr="007D3019">
        <w:trPr>
          <w:trHeight w:val="340"/>
        </w:trPr>
        <w:tc>
          <w:tcPr>
            <w:tcW w:w="709" w:type="dxa"/>
            <w:tcBorders>
              <w:top w:val="nil"/>
              <w:left w:val="nil"/>
              <w:bottom w:val="nil"/>
              <w:right w:val="nil"/>
            </w:tcBorders>
            <w:shd w:val="clear" w:color="auto" w:fill="auto"/>
            <w:noWrap/>
            <w:vAlign w:val="bottom"/>
            <w:hideMark/>
          </w:tcPr>
          <w:p w14:paraId="406C69C5" w14:textId="77777777" w:rsidR="00E77AAE" w:rsidRPr="00E77AAE" w:rsidRDefault="00E77AAE" w:rsidP="007D3019">
            <w:pPr>
              <w:spacing w:after="0" w:line="240" w:lineRule="auto"/>
              <w:rPr>
                <w:rFonts w:ascii="Calibri" w:eastAsia="Times New Roman" w:hAnsi="Calibri" w:cs="Calibri"/>
                <w:color w:val="000000"/>
              </w:rPr>
            </w:pPr>
            <w:r w:rsidRPr="00E77AAE">
              <w:rPr>
                <w:rFonts w:ascii="Calibri" w:eastAsia="Times New Roman" w:hAnsi="Calibri" w:cs="Calibri"/>
                <w:color w:val="000000"/>
              </w:rPr>
              <w:t>5</w:t>
            </w:r>
          </w:p>
        </w:tc>
        <w:tc>
          <w:tcPr>
            <w:tcW w:w="2511" w:type="dxa"/>
            <w:tcBorders>
              <w:top w:val="nil"/>
              <w:left w:val="nil"/>
              <w:bottom w:val="nil"/>
              <w:right w:val="nil"/>
            </w:tcBorders>
            <w:shd w:val="clear" w:color="auto" w:fill="auto"/>
            <w:noWrap/>
            <w:vAlign w:val="bottom"/>
            <w:hideMark/>
          </w:tcPr>
          <w:p w14:paraId="1A227B0B" w14:textId="77777777" w:rsidR="00E77AAE" w:rsidRPr="00E77AAE" w:rsidRDefault="00E77AAE" w:rsidP="007D3019">
            <w:pPr>
              <w:spacing w:after="0" w:line="240" w:lineRule="auto"/>
              <w:rPr>
                <w:rFonts w:ascii="Calibri" w:eastAsia="Times New Roman" w:hAnsi="Calibri" w:cs="Calibri"/>
                <w:color w:val="000000"/>
              </w:rPr>
            </w:pPr>
            <w:r w:rsidRPr="00E77AAE">
              <w:rPr>
                <w:rFonts w:ascii="Calibri" w:eastAsia="Times New Roman" w:hAnsi="Calibri" w:cs="Calibri"/>
                <w:color w:val="000000"/>
              </w:rPr>
              <w:t>CO</w:t>
            </w:r>
            <w:r w:rsidRPr="00E77AAE">
              <w:rPr>
                <w:rFonts w:ascii="Calibri" w:eastAsia="Times New Roman" w:hAnsi="Calibri" w:cs="Calibri"/>
                <w:color w:val="000000"/>
                <w:vertAlign w:val="subscript"/>
              </w:rPr>
              <w:t>2</w:t>
            </w:r>
            <w:r w:rsidRPr="00E77AAE">
              <w:rPr>
                <w:rFonts w:ascii="Calibri" w:eastAsia="Times New Roman" w:hAnsi="Calibri" w:cs="Calibri"/>
                <w:color w:val="000000"/>
              </w:rPr>
              <w:t xml:space="preserve"> emissions</w:t>
            </w:r>
          </w:p>
        </w:tc>
        <w:tc>
          <w:tcPr>
            <w:tcW w:w="5144" w:type="dxa"/>
            <w:tcBorders>
              <w:top w:val="nil"/>
              <w:left w:val="nil"/>
              <w:bottom w:val="nil"/>
              <w:right w:val="nil"/>
            </w:tcBorders>
            <w:shd w:val="clear" w:color="auto" w:fill="auto"/>
            <w:noWrap/>
            <w:vAlign w:val="bottom"/>
            <w:hideMark/>
          </w:tcPr>
          <w:p w14:paraId="37D70B9F" w14:textId="77777777" w:rsidR="00E77AAE" w:rsidRPr="00E77AAE" w:rsidRDefault="00E77AAE" w:rsidP="007D3019">
            <w:pPr>
              <w:spacing w:after="0" w:line="240" w:lineRule="auto"/>
              <w:rPr>
                <w:rFonts w:ascii="Calibri" w:eastAsia="Times New Roman" w:hAnsi="Calibri" w:cs="Calibri"/>
                <w:color w:val="000000"/>
              </w:rPr>
            </w:pPr>
            <w:r w:rsidRPr="00E77AAE">
              <w:rPr>
                <w:rFonts w:ascii="Calibri" w:eastAsia="Times New Roman" w:hAnsi="Calibri" w:cs="Calibri"/>
                <w:color w:val="000000"/>
              </w:rPr>
              <w:t>carbon; emiss; industri; china; lowcarbon</w:t>
            </w:r>
          </w:p>
        </w:tc>
        <w:tc>
          <w:tcPr>
            <w:tcW w:w="1576" w:type="dxa"/>
            <w:tcBorders>
              <w:top w:val="nil"/>
              <w:left w:val="nil"/>
              <w:bottom w:val="nil"/>
              <w:right w:val="nil"/>
            </w:tcBorders>
            <w:shd w:val="clear" w:color="auto" w:fill="auto"/>
            <w:noWrap/>
            <w:vAlign w:val="bottom"/>
            <w:hideMark/>
          </w:tcPr>
          <w:p w14:paraId="4FE59632" w14:textId="77777777" w:rsidR="00E77AAE" w:rsidRPr="00E77AAE" w:rsidRDefault="00E77AAE" w:rsidP="007D3019">
            <w:pPr>
              <w:spacing w:after="0" w:line="240" w:lineRule="auto"/>
              <w:jc w:val="right"/>
              <w:rPr>
                <w:rFonts w:ascii="Calibri" w:eastAsia="Times New Roman" w:hAnsi="Calibri" w:cs="Calibri"/>
                <w:color w:val="000000"/>
              </w:rPr>
            </w:pPr>
            <w:r w:rsidRPr="00E77AAE">
              <w:rPr>
                <w:rFonts w:ascii="Calibri" w:eastAsia="Times New Roman" w:hAnsi="Calibri" w:cs="Calibri"/>
                <w:color w:val="000000"/>
              </w:rPr>
              <w:t>6.8</w:t>
            </w:r>
          </w:p>
        </w:tc>
      </w:tr>
      <w:tr w:rsidR="00E77AAE" w:rsidRPr="00E77AAE" w14:paraId="3843951A" w14:textId="77777777" w:rsidTr="007D3019">
        <w:trPr>
          <w:trHeight w:val="340"/>
        </w:trPr>
        <w:tc>
          <w:tcPr>
            <w:tcW w:w="709" w:type="dxa"/>
            <w:tcBorders>
              <w:top w:val="nil"/>
              <w:left w:val="nil"/>
              <w:bottom w:val="nil"/>
              <w:right w:val="nil"/>
            </w:tcBorders>
            <w:shd w:val="clear" w:color="auto" w:fill="auto"/>
            <w:noWrap/>
            <w:vAlign w:val="bottom"/>
            <w:hideMark/>
          </w:tcPr>
          <w:p w14:paraId="1E3F167B" w14:textId="77777777" w:rsidR="00E77AAE" w:rsidRPr="00E77AAE" w:rsidRDefault="00E77AAE" w:rsidP="007D3019">
            <w:pPr>
              <w:spacing w:after="0" w:line="240" w:lineRule="auto"/>
              <w:rPr>
                <w:rFonts w:ascii="Calibri" w:eastAsia="Times New Roman" w:hAnsi="Calibri" w:cs="Calibri"/>
                <w:color w:val="000000"/>
              </w:rPr>
            </w:pPr>
            <w:r w:rsidRPr="00E77AAE">
              <w:rPr>
                <w:rFonts w:ascii="Calibri" w:eastAsia="Times New Roman" w:hAnsi="Calibri" w:cs="Calibri"/>
                <w:color w:val="000000"/>
              </w:rPr>
              <w:t>6</w:t>
            </w:r>
          </w:p>
        </w:tc>
        <w:tc>
          <w:tcPr>
            <w:tcW w:w="2511" w:type="dxa"/>
            <w:tcBorders>
              <w:top w:val="nil"/>
              <w:left w:val="nil"/>
              <w:bottom w:val="nil"/>
              <w:right w:val="nil"/>
            </w:tcBorders>
            <w:shd w:val="clear" w:color="auto" w:fill="auto"/>
            <w:noWrap/>
            <w:vAlign w:val="bottom"/>
            <w:hideMark/>
          </w:tcPr>
          <w:p w14:paraId="754E3DFA" w14:textId="77777777" w:rsidR="00E77AAE" w:rsidRPr="00E77AAE" w:rsidRDefault="00E77AAE" w:rsidP="007D3019">
            <w:pPr>
              <w:spacing w:after="0" w:line="240" w:lineRule="auto"/>
              <w:rPr>
                <w:rFonts w:ascii="Calibri" w:eastAsia="Times New Roman" w:hAnsi="Calibri" w:cs="Calibri"/>
                <w:color w:val="000000"/>
              </w:rPr>
            </w:pPr>
            <w:r w:rsidRPr="00E77AAE">
              <w:rPr>
                <w:rFonts w:ascii="Calibri" w:eastAsia="Times New Roman" w:hAnsi="Calibri" w:cs="Calibri"/>
                <w:color w:val="000000"/>
              </w:rPr>
              <w:t>Buildings</w:t>
            </w:r>
          </w:p>
        </w:tc>
        <w:tc>
          <w:tcPr>
            <w:tcW w:w="5144" w:type="dxa"/>
            <w:tcBorders>
              <w:top w:val="nil"/>
              <w:left w:val="nil"/>
              <w:bottom w:val="nil"/>
              <w:right w:val="nil"/>
            </w:tcBorders>
            <w:shd w:val="clear" w:color="auto" w:fill="auto"/>
            <w:noWrap/>
            <w:vAlign w:val="bottom"/>
            <w:hideMark/>
          </w:tcPr>
          <w:p w14:paraId="55ACA318" w14:textId="77777777" w:rsidR="00E77AAE" w:rsidRPr="00E77AAE" w:rsidRDefault="00E77AAE" w:rsidP="007D3019">
            <w:pPr>
              <w:spacing w:after="0" w:line="240" w:lineRule="auto"/>
              <w:rPr>
                <w:rFonts w:ascii="Calibri" w:eastAsia="Times New Roman" w:hAnsi="Calibri" w:cs="Calibri"/>
                <w:color w:val="000000"/>
              </w:rPr>
            </w:pPr>
            <w:r w:rsidRPr="00E77AAE">
              <w:rPr>
                <w:rFonts w:ascii="Calibri" w:eastAsia="Times New Roman" w:hAnsi="Calibri" w:cs="Calibri"/>
                <w:color w:val="000000"/>
              </w:rPr>
              <w:t>build; design; energi; perform; residenti</w:t>
            </w:r>
          </w:p>
        </w:tc>
        <w:tc>
          <w:tcPr>
            <w:tcW w:w="1576" w:type="dxa"/>
            <w:tcBorders>
              <w:top w:val="nil"/>
              <w:left w:val="nil"/>
              <w:bottom w:val="nil"/>
              <w:right w:val="nil"/>
            </w:tcBorders>
            <w:shd w:val="clear" w:color="auto" w:fill="auto"/>
            <w:noWrap/>
            <w:vAlign w:val="bottom"/>
            <w:hideMark/>
          </w:tcPr>
          <w:p w14:paraId="5AF9B28C" w14:textId="77777777" w:rsidR="00E77AAE" w:rsidRPr="00E77AAE" w:rsidRDefault="00E77AAE" w:rsidP="007D3019">
            <w:pPr>
              <w:spacing w:after="0" w:line="240" w:lineRule="auto"/>
              <w:jc w:val="right"/>
              <w:rPr>
                <w:rFonts w:ascii="Calibri" w:eastAsia="Times New Roman" w:hAnsi="Calibri" w:cs="Calibri"/>
                <w:color w:val="000000"/>
              </w:rPr>
            </w:pPr>
            <w:r w:rsidRPr="00E77AAE">
              <w:rPr>
                <w:rFonts w:ascii="Calibri" w:eastAsia="Times New Roman" w:hAnsi="Calibri" w:cs="Calibri"/>
                <w:color w:val="000000"/>
              </w:rPr>
              <w:t>6.8</w:t>
            </w:r>
          </w:p>
        </w:tc>
      </w:tr>
      <w:tr w:rsidR="00E77AAE" w:rsidRPr="00E77AAE" w14:paraId="24FDD9BF" w14:textId="77777777" w:rsidTr="007D3019">
        <w:trPr>
          <w:trHeight w:val="340"/>
        </w:trPr>
        <w:tc>
          <w:tcPr>
            <w:tcW w:w="709" w:type="dxa"/>
            <w:tcBorders>
              <w:top w:val="nil"/>
              <w:left w:val="nil"/>
              <w:bottom w:val="nil"/>
              <w:right w:val="nil"/>
            </w:tcBorders>
            <w:shd w:val="clear" w:color="auto" w:fill="auto"/>
            <w:noWrap/>
            <w:vAlign w:val="bottom"/>
            <w:hideMark/>
          </w:tcPr>
          <w:p w14:paraId="13BBE409" w14:textId="77777777" w:rsidR="00E77AAE" w:rsidRPr="00E77AAE" w:rsidRDefault="00E77AAE" w:rsidP="007D3019">
            <w:pPr>
              <w:spacing w:after="0" w:line="240" w:lineRule="auto"/>
              <w:rPr>
                <w:rFonts w:ascii="Calibri" w:eastAsia="Times New Roman" w:hAnsi="Calibri" w:cs="Calibri"/>
                <w:color w:val="000000"/>
              </w:rPr>
            </w:pPr>
            <w:r w:rsidRPr="00E77AAE">
              <w:rPr>
                <w:rFonts w:ascii="Calibri" w:eastAsia="Times New Roman" w:hAnsi="Calibri" w:cs="Calibri"/>
                <w:color w:val="000000"/>
              </w:rPr>
              <w:t>7</w:t>
            </w:r>
          </w:p>
        </w:tc>
        <w:tc>
          <w:tcPr>
            <w:tcW w:w="2511" w:type="dxa"/>
            <w:tcBorders>
              <w:top w:val="nil"/>
              <w:left w:val="nil"/>
              <w:bottom w:val="nil"/>
              <w:right w:val="nil"/>
            </w:tcBorders>
            <w:shd w:val="clear" w:color="auto" w:fill="auto"/>
            <w:noWrap/>
            <w:vAlign w:val="bottom"/>
            <w:hideMark/>
          </w:tcPr>
          <w:p w14:paraId="2A27DBBA" w14:textId="77777777" w:rsidR="00E77AAE" w:rsidRPr="00E77AAE" w:rsidRDefault="00E77AAE" w:rsidP="007D3019">
            <w:pPr>
              <w:spacing w:after="0" w:line="240" w:lineRule="auto"/>
              <w:rPr>
                <w:rFonts w:ascii="Calibri" w:eastAsia="Times New Roman" w:hAnsi="Calibri" w:cs="Calibri"/>
                <w:color w:val="000000"/>
              </w:rPr>
            </w:pPr>
            <w:r w:rsidRPr="00E77AAE">
              <w:rPr>
                <w:rFonts w:ascii="Calibri" w:eastAsia="Times New Roman" w:hAnsi="Calibri" w:cs="Calibri"/>
                <w:color w:val="000000"/>
              </w:rPr>
              <w:t>Climate adaptation</w:t>
            </w:r>
          </w:p>
        </w:tc>
        <w:tc>
          <w:tcPr>
            <w:tcW w:w="5144" w:type="dxa"/>
            <w:tcBorders>
              <w:top w:val="nil"/>
              <w:left w:val="nil"/>
              <w:bottom w:val="nil"/>
              <w:right w:val="nil"/>
            </w:tcBorders>
            <w:shd w:val="clear" w:color="auto" w:fill="auto"/>
            <w:noWrap/>
            <w:vAlign w:val="bottom"/>
            <w:hideMark/>
          </w:tcPr>
          <w:p w14:paraId="562539B9" w14:textId="77777777" w:rsidR="00E77AAE" w:rsidRPr="00E77AAE" w:rsidRDefault="00E77AAE" w:rsidP="007D3019">
            <w:pPr>
              <w:spacing w:after="0" w:line="240" w:lineRule="auto"/>
              <w:rPr>
                <w:rFonts w:ascii="Calibri" w:eastAsia="Times New Roman" w:hAnsi="Calibri" w:cs="Calibri"/>
                <w:color w:val="000000"/>
              </w:rPr>
            </w:pPr>
            <w:r w:rsidRPr="00E77AAE">
              <w:rPr>
                <w:rFonts w:ascii="Calibri" w:eastAsia="Times New Roman" w:hAnsi="Calibri" w:cs="Calibri"/>
                <w:color w:val="000000"/>
              </w:rPr>
              <w:t>climat; chang; adapt; risk; govern</w:t>
            </w:r>
          </w:p>
        </w:tc>
        <w:tc>
          <w:tcPr>
            <w:tcW w:w="1576" w:type="dxa"/>
            <w:tcBorders>
              <w:top w:val="nil"/>
              <w:left w:val="nil"/>
              <w:bottom w:val="nil"/>
              <w:right w:val="nil"/>
            </w:tcBorders>
            <w:shd w:val="clear" w:color="auto" w:fill="auto"/>
            <w:noWrap/>
            <w:vAlign w:val="bottom"/>
            <w:hideMark/>
          </w:tcPr>
          <w:p w14:paraId="6D244F29" w14:textId="77777777" w:rsidR="00E77AAE" w:rsidRPr="00E77AAE" w:rsidRDefault="00E77AAE" w:rsidP="007D3019">
            <w:pPr>
              <w:spacing w:after="0" w:line="240" w:lineRule="auto"/>
              <w:jc w:val="right"/>
              <w:rPr>
                <w:rFonts w:ascii="Calibri" w:eastAsia="Times New Roman" w:hAnsi="Calibri" w:cs="Calibri"/>
                <w:color w:val="000000"/>
              </w:rPr>
            </w:pPr>
            <w:r w:rsidRPr="00E77AAE">
              <w:rPr>
                <w:rFonts w:ascii="Calibri" w:eastAsia="Times New Roman" w:hAnsi="Calibri" w:cs="Calibri"/>
                <w:color w:val="000000"/>
              </w:rPr>
              <w:t>6.5</w:t>
            </w:r>
          </w:p>
        </w:tc>
      </w:tr>
      <w:tr w:rsidR="00E77AAE" w:rsidRPr="00E77AAE" w14:paraId="007AD756" w14:textId="77777777" w:rsidTr="007D3019">
        <w:trPr>
          <w:trHeight w:val="340"/>
        </w:trPr>
        <w:tc>
          <w:tcPr>
            <w:tcW w:w="709" w:type="dxa"/>
            <w:tcBorders>
              <w:top w:val="nil"/>
              <w:left w:val="nil"/>
              <w:bottom w:val="nil"/>
              <w:right w:val="nil"/>
            </w:tcBorders>
            <w:shd w:val="clear" w:color="auto" w:fill="auto"/>
            <w:noWrap/>
            <w:vAlign w:val="bottom"/>
            <w:hideMark/>
          </w:tcPr>
          <w:p w14:paraId="399745FC" w14:textId="77777777" w:rsidR="00E77AAE" w:rsidRPr="00E77AAE" w:rsidRDefault="00E77AAE" w:rsidP="007D3019">
            <w:pPr>
              <w:spacing w:after="0" w:line="240" w:lineRule="auto"/>
              <w:rPr>
                <w:rFonts w:ascii="Calibri" w:eastAsia="Times New Roman" w:hAnsi="Calibri" w:cs="Calibri"/>
                <w:color w:val="000000"/>
              </w:rPr>
            </w:pPr>
            <w:r w:rsidRPr="00E77AAE">
              <w:rPr>
                <w:rFonts w:ascii="Calibri" w:eastAsia="Times New Roman" w:hAnsi="Calibri" w:cs="Calibri"/>
                <w:color w:val="000000"/>
              </w:rPr>
              <w:t>8</w:t>
            </w:r>
          </w:p>
        </w:tc>
        <w:tc>
          <w:tcPr>
            <w:tcW w:w="2511" w:type="dxa"/>
            <w:tcBorders>
              <w:top w:val="nil"/>
              <w:left w:val="nil"/>
              <w:bottom w:val="nil"/>
              <w:right w:val="nil"/>
            </w:tcBorders>
            <w:shd w:val="clear" w:color="auto" w:fill="auto"/>
            <w:noWrap/>
            <w:vAlign w:val="bottom"/>
            <w:hideMark/>
          </w:tcPr>
          <w:p w14:paraId="7B64A6F7" w14:textId="77777777" w:rsidR="00E77AAE" w:rsidRPr="00E77AAE" w:rsidRDefault="00E77AAE" w:rsidP="007D3019">
            <w:pPr>
              <w:spacing w:after="0" w:line="240" w:lineRule="auto"/>
              <w:rPr>
                <w:rFonts w:ascii="Calibri" w:eastAsia="Times New Roman" w:hAnsi="Calibri" w:cs="Calibri"/>
                <w:color w:val="000000"/>
              </w:rPr>
            </w:pPr>
            <w:r w:rsidRPr="00E77AAE">
              <w:rPr>
                <w:rFonts w:ascii="Calibri" w:eastAsia="Times New Roman" w:hAnsi="Calibri" w:cs="Calibri"/>
                <w:color w:val="000000"/>
              </w:rPr>
              <w:t>Air pollution</w:t>
            </w:r>
          </w:p>
        </w:tc>
        <w:tc>
          <w:tcPr>
            <w:tcW w:w="5144" w:type="dxa"/>
            <w:tcBorders>
              <w:top w:val="nil"/>
              <w:left w:val="nil"/>
              <w:bottom w:val="nil"/>
              <w:right w:val="nil"/>
            </w:tcBorders>
            <w:shd w:val="clear" w:color="auto" w:fill="auto"/>
            <w:noWrap/>
            <w:vAlign w:val="bottom"/>
            <w:hideMark/>
          </w:tcPr>
          <w:p w14:paraId="5F664A70" w14:textId="77777777" w:rsidR="00E77AAE" w:rsidRPr="00E77AAE" w:rsidRDefault="00E77AAE" w:rsidP="007D3019">
            <w:pPr>
              <w:spacing w:after="0" w:line="240" w:lineRule="auto"/>
              <w:rPr>
                <w:rFonts w:ascii="Calibri" w:eastAsia="Times New Roman" w:hAnsi="Calibri" w:cs="Calibri"/>
                <w:color w:val="000000"/>
              </w:rPr>
            </w:pPr>
            <w:r w:rsidRPr="00E77AAE">
              <w:rPr>
                <w:rFonts w:ascii="Calibri" w:eastAsia="Times New Roman" w:hAnsi="Calibri" w:cs="Calibri"/>
                <w:color w:val="000000"/>
              </w:rPr>
              <w:t>air; pollut; health; qualiti; concentr</w:t>
            </w:r>
          </w:p>
        </w:tc>
        <w:tc>
          <w:tcPr>
            <w:tcW w:w="1576" w:type="dxa"/>
            <w:tcBorders>
              <w:top w:val="nil"/>
              <w:left w:val="nil"/>
              <w:bottom w:val="nil"/>
              <w:right w:val="nil"/>
            </w:tcBorders>
            <w:shd w:val="clear" w:color="auto" w:fill="auto"/>
            <w:noWrap/>
            <w:vAlign w:val="bottom"/>
            <w:hideMark/>
          </w:tcPr>
          <w:p w14:paraId="72429C80" w14:textId="77777777" w:rsidR="00E77AAE" w:rsidRPr="00E77AAE" w:rsidRDefault="00E77AAE" w:rsidP="007D3019">
            <w:pPr>
              <w:spacing w:after="0" w:line="240" w:lineRule="auto"/>
              <w:jc w:val="right"/>
              <w:rPr>
                <w:rFonts w:ascii="Calibri" w:eastAsia="Times New Roman" w:hAnsi="Calibri" w:cs="Calibri"/>
                <w:color w:val="000000"/>
              </w:rPr>
            </w:pPr>
            <w:r w:rsidRPr="00E77AAE">
              <w:rPr>
                <w:rFonts w:ascii="Calibri" w:eastAsia="Times New Roman" w:hAnsi="Calibri" w:cs="Calibri"/>
                <w:color w:val="000000"/>
              </w:rPr>
              <w:t>6.2</w:t>
            </w:r>
          </w:p>
        </w:tc>
      </w:tr>
      <w:tr w:rsidR="00E77AAE" w:rsidRPr="00E77AAE" w14:paraId="4DA98727" w14:textId="77777777" w:rsidTr="007D3019">
        <w:trPr>
          <w:trHeight w:val="340"/>
        </w:trPr>
        <w:tc>
          <w:tcPr>
            <w:tcW w:w="709" w:type="dxa"/>
            <w:tcBorders>
              <w:top w:val="nil"/>
              <w:left w:val="nil"/>
              <w:bottom w:val="nil"/>
              <w:right w:val="nil"/>
            </w:tcBorders>
            <w:shd w:val="clear" w:color="auto" w:fill="auto"/>
            <w:noWrap/>
            <w:vAlign w:val="bottom"/>
            <w:hideMark/>
          </w:tcPr>
          <w:p w14:paraId="03A3A309" w14:textId="77777777" w:rsidR="00E77AAE" w:rsidRPr="00E77AAE" w:rsidRDefault="00E77AAE" w:rsidP="007D3019">
            <w:pPr>
              <w:spacing w:after="0" w:line="240" w:lineRule="auto"/>
              <w:rPr>
                <w:rFonts w:ascii="Calibri" w:eastAsia="Times New Roman" w:hAnsi="Calibri" w:cs="Calibri"/>
                <w:color w:val="000000"/>
              </w:rPr>
            </w:pPr>
            <w:r w:rsidRPr="00E77AAE">
              <w:rPr>
                <w:rFonts w:ascii="Calibri" w:eastAsia="Times New Roman" w:hAnsi="Calibri" w:cs="Calibri"/>
                <w:color w:val="000000"/>
              </w:rPr>
              <w:t>9</w:t>
            </w:r>
          </w:p>
        </w:tc>
        <w:tc>
          <w:tcPr>
            <w:tcW w:w="2511" w:type="dxa"/>
            <w:tcBorders>
              <w:top w:val="nil"/>
              <w:left w:val="nil"/>
              <w:bottom w:val="nil"/>
              <w:right w:val="nil"/>
            </w:tcBorders>
            <w:shd w:val="clear" w:color="auto" w:fill="auto"/>
            <w:noWrap/>
            <w:vAlign w:val="bottom"/>
            <w:hideMark/>
          </w:tcPr>
          <w:p w14:paraId="37B24ADE" w14:textId="77777777" w:rsidR="00E77AAE" w:rsidRPr="00E77AAE" w:rsidRDefault="00E77AAE" w:rsidP="007D3019">
            <w:pPr>
              <w:spacing w:after="0" w:line="240" w:lineRule="auto"/>
              <w:rPr>
                <w:rFonts w:ascii="Calibri" w:eastAsia="Times New Roman" w:hAnsi="Calibri" w:cs="Calibri"/>
                <w:color w:val="000000"/>
              </w:rPr>
            </w:pPr>
            <w:r w:rsidRPr="00E77AAE">
              <w:rPr>
                <w:rFonts w:ascii="Calibri" w:eastAsia="Times New Roman" w:hAnsi="Calibri" w:cs="Calibri"/>
                <w:color w:val="000000"/>
              </w:rPr>
              <w:t>Transportation</w:t>
            </w:r>
          </w:p>
        </w:tc>
        <w:tc>
          <w:tcPr>
            <w:tcW w:w="5144" w:type="dxa"/>
            <w:tcBorders>
              <w:top w:val="nil"/>
              <w:left w:val="nil"/>
              <w:bottom w:val="nil"/>
              <w:right w:val="nil"/>
            </w:tcBorders>
            <w:shd w:val="clear" w:color="auto" w:fill="auto"/>
            <w:noWrap/>
            <w:vAlign w:val="bottom"/>
            <w:hideMark/>
          </w:tcPr>
          <w:p w14:paraId="4DEEE745" w14:textId="77777777" w:rsidR="00E77AAE" w:rsidRPr="00E77AAE" w:rsidRDefault="00E77AAE" w:rsidP="007D3019">
            <w:pPr>
              <w:spacing w:after="0" w:line="240" w:lineRule="auto"/>
              <w:rPr>
                <w:rFonts w:ascii="Calibri" w:eastAsia="Times New Roman" w:hAnsi="Calibri" w:cs="Calibri"/>
                <w:color w:val="000000"/>
              </w:rPr>
            </w:pPr>
            <w:r w:rsidRPr="00E77AAE">
              <w:rPr>
                <w:rFonts w:ascii="Calibri" w:eastAsia="Times New Roman" w:hAnsi="Calibri" w:cs="Calibri"/>
                <w:color w:val="000000"/>
              </w:rPr>
              <w:t>transport; travel; traffic; public; car</w:t>
            </w:r>
          </w:p>
        </w:tc>
        <w:tc>
          <w:tcPr>
            <w:tcW w:w="1576" w:type="dxa"/>
            <w:tcBorders>
              <w:top w:val="nil"/>
              <w:left w:val="nil"/>
              <w:bottom w:val="nil"/>
              <w:right w:val="nil"/>
            </w:tcBorders>
            <w:shd w:val="clear" w:color="auto" w:fill="auto"/>
            <w:noWrap/>
            <w:vAlign w:val="bottom"/>
            <w:hideMark/>
          </w:tcPr>
          <w:p w14:paraId="612B1AA1" w14:textId="77777777" w:rsidR="00E77AAE" w:rsidRPr="00E77AAE" w:rsidRDefault="00E77AAE" w:rsidP="007D3019">
            <w:pPr>
              <w:spacing w:after="0" w:line="240" w:lineRule="auto"/>
              <w:jc w:val="right"/>
              <w:rPr>
                <w:rFonts w:ascii="Calibri" w:eastAsia="Times New Roman" w:hAnsi="Calibri" w:cs="Calibri"/>
                <w:color w:val="000000"/>
              </w:rPr>
            </w:pPr>
            <w:r w:rsidRPr="00E77AAE">
              <w:rPr>
                <w:rFonts w:ascii="Calibri" w:eastAsia="Times New Roman" w:hAnsi="Calibri" w:cs="Calibri"/>
                <w:color w:val="000000"/>
              </w:rPr>
              <w:t>5.7</w:t>
            </w:r>
          </w:p>
        </w:tc>
      </w:tr>
      <w:tr w:rsidR="00E77AAE" w:rsidRPr="00E77AAE" w14:paraId="5122E92A" w14:textId="77777777" w:rsidTr="007D3019">
        <w:trPr>
          <w:trHeight w:val="340"/>
        </w:trPr>
        <w:tc>
          <w:tcPr>
            <w:tcW w:w="709" w:type="dxa"/>
            <w:tcBorders>
              <w:top w:val="nil"/>
              <w:left w:val="nil"/>
              <w:bottom w:val="nil"/>
              <w:right w:val="nil"/>
            </w:tcBorders>
            <w:shd w:val="clear" w:color="auto" w:fill="auto"/>
            <w:noWrap/>
            <w:vAlign w:val="bottom"/>
            <w:hideMark/>
          </w:tcPr>
          <w:p w14:paraId="7BB2B5E3" w14:textId="77777777" w:rsidR="00E77AAE" w:rsidRPr="00E77AAE" w:rsidRDefault="00E77AAE" w:rsidP="007D3019">
            <w:pPr>
              <w:spacing w:after="0" w:line="240" w:lineRule="auto"/>
              <w:rPr>
                <w:rFonts w:ascii="Calibri" w:eastAsia="Times New Roman" w:hAnsi="Calibri" w:cs="Calibri"/>
                <w:color w:val="000000"/>
              </w:rPr>
            </w:pPr>
            <w:r w:rsidRPr="00E77AAE">
              <w:rPr>
                <w:rFonts w:ascii="Calibri" w:eastAsia="Times New Roman" w:hAnsi="Calibri" w:cs="Calibri"/>
                <w:color w:val="000000"/>
              </w:rPr>
              <w:t>10</w:t>
            </w:r>
          </w:p>
        </w:tc>
        <w:tc>
          <w:tcPr>
            <w:tcW w:w="2511" w:type="dxa"/>
            <w:tcBorders>
              <w:top w:val="nil"/>
              <w:left w:val="nil"/>
              <w:bottom w:val="nil"/>
              <w:right w:val="nil"/>
            </w:tcBorders>
            <w:shd w:val="clear" w:color="auto" w:fill="auto"/>
            <w:noWrap/>
            <w:vAlign w:val="bottom"/>
            <w:hideMark/>
          </w:tcPr>
          <w:p w14:paraId="11F8B3B0" w14:textId="77777777" w:rsidR="00E77AAE" w:rsidRPr="00E77AAE" w:rsidRDefault="00E77AAE" w:rsidP="007D3019">
            <w:pPr>
              <w:spacing w:after="0" w:line="240" w:lineRule="auto"/>
              <w:rPr>
                <w:rFonts w:ascii="Calibri" w:eastAsia="Times New Roman" w:hAnsi="Calibri" w:cs="Calibri"/>
                <w:color w:val="000000"/>
              </w:rPr>
            </w:pPr>
            <w:r w:rsidRPr="00E77AAE">
              <w:rPr>
                <w:rFonts w:ascii="Calibri" w:eastAsia="Times New Roman" w:hAnsi="Calibri" w:cs="Calibri"/>
                <w:color w:val="000000"/>
              </w:rPr>
              <w:t>GHG emissions</w:t>
            </w:r>
          </w:p>
        </w:tc>
        <w:tc>
          <w:tcPr>
            <w:tcW w:w="5144" w:type="dxa"/>
            <w:tcBorders>
              <w:top w:val="nil"/>
              <w:left w:val="nil"/>
              <w:bottom w:val="nil"/>
              <w:right w:val="nil"/>
            </w:tcBorders>
            <w:shd w:val="clear" w:color="auto" w:fill="auto"/>
            <w:noWrap/>
            <w:vAlign w:val="bottom"/>
            <w:hideMark/>
          </w:tcPr>
          <w:p w14:paraId="0D1221E9" w14:textId="77777777" w:rsidR="00E77AAE" w:rsidRPr="00E77AAE" w:rsidRDefault="00E77AAE" w:rsidP="007D3019">
            <w:pPr>
              <w:spacing w:after="0" w:line="240" w:lineRule="auto"/>
              <w:rPr>
                <w:rFonts w:ascii="Calibri" w:eastAsia="Times New Roman" w:hAnsi="Calibri" w:cs="Calibri"/>
                <w:color w:val="000000"/>
              </w:rPr>
            </w:pPr>
            <w:r w:rsidRPr="00E77AAE">
              <w:rPr>
                <w:rFonts w:ascii="Calibri" w:eastAsia="Times New Roman" w:hAnsi="Calibri" w:cs="Calibri"/>
                <w:color w:val="000000"/>
              </w:rPr>
              <w:t>ghg; emiss; greenhous; gas; reduct</w:t>
            </w:r>
          </w:p>
        </w:tc>
        <w:tc>
          <w:tcPr>
            <w:tcW w:w="1576" w:type="dxa"/>
            <w:tcBorders>
              <w:top w:val="nil"/>
              <w:left w:val="nil"/>
              <w:bottom w:val="nil"/>
              <w:right w:val="nil"/>
            </w:tcBorders>
            <w:shd w:val="clear" w:color="auto" w:fill="auto"/>
            <w:noWrap/>
            <w:vAlign w:val="bottom"/>
            <w:hideMark/>
          </w:tcPr>
          <w:p w14:paraId="0BAB9940" w14:textId="77777777" w:rsidR="00E77AAE" w:rsidRPr="00E77AAE" w:rsidRDefault="00E77AAE" w:rsidP="007D3019">
            <w:pPr>
              <w:spacing w:after="0" w:line="240" w:lineRule="auto"/>
              <w:jc w:val="right"/>
              <w:rPr>
                <w:rFonts w:ascii="Calibri" w:eastAsia="Times New Roman" w:hAnsi="Calibri" w:cs="Calibri"/>
                <w:color w:val="000000"/>
              </w:rPr>
            </w:pPr>
            <w:r w:rsidRPr="00E77AAE">
              <w:rPr>
                <w:rFonts w:ascii="Calibri" w:eastAsia="Times New Roman" w:hAnsi="Calibri" w:cs="Calibri"/>
                <w:color w:val="000000"/>
              </w:rPr>
              <w:t>5.4</w:t>
            </w:r>
          </w:p>
        </w:tc>
      </w:tr>
      <w:tr w:rsidR="00E77AAE" w:rsidRPr="00E77AAE" w14:paraId="03B29A6A" w14:textId="77777777" w:rsidTr="007D3019">
        <w:trPr>
          <w:trHeight w:val="340"/>
        </w:trPr>
        <w:tc>
          <w:tcPr>
            <w:tcW w:w="709" w:type="dxa"/>
            <w:tcBorders>
              <w:top w:val="nil"/>
              <w:left w:val="nil"/>
              <w:bottom w:val="nil"/>
              <w:right w:val="nil"/>
            </w:tcBorders>
            <w:shd w:val="clear" w:color="auto" w:fill="auto"/>
            <w:noWrap/>
            <w:vAlign w:val="bottom"/>
            <w:hideMark/>
          </w:tcPr>
          <w:p w14:paraId="4357E3F2" w14:textId="77777777" w:rsidR="00E77AAE" w:rsidRPr="00E77AAE" w:rsidRDefault="00E77AAE" w:rsidP="007D3019">
            <w:pPr>
              <w:spacing w:after="0" w:line="240" w:lineRule="auto"/>
              <w:rPr>
                <w:rFonts w:ascii="Calibri" w:eastAsia="Times New Roman" w:hAnsi="Calibri" w:cs="Calibri"/>
                <w:color w:val="000000"/>
              </w:rPr>
            </w:pPr>
            <w:r w:rsidRPr="00E77AAE">
              <w:rPr>
                <w:rFonts w:ascii="Calibri" w:eastAsia="Times New Roman" w:hAnsi="Calibri" w:cs="Calibri"/>
                <w:color w:val="000000"/>
              </w:rPr>
              <w:t>11</w:t>
            </w:r>
          </w:p>
        </w:tc>
        <w:tc>
          <w:tcPr>
            <w:tcW w:w="2511" w:type="dxa"/>
            <w:tcBorders>
              <w:top w:val="nil"/>
              <w:left w:val="nil"/>
              <w:bottom w:val="nil"/>
              <w:right w:val="nil"/>
            </w:tcBorders>
            <w:shd w:val="clear" w:color="auto" w:fill="auto"/>
            <w:noWrap/>
            <w:vAlign w:val="bottom"/>
            <w:hideMark/>
          </w:tcPr>
          <w:p w14:paraId="1DD0A624" w14:textId="77777777" w:rsidR="00E77AAE" w:rsidRPr="00E77AAE" w:rsidRDefault="00E77AAE" w:rsidP="007D3019">
            <w:pPr>
              <w:spacing w:after="0" w:line="240" w:lineRule="auto"/>
              <w:rPr>
                <w:rFonts w:ascii="Calibri" w:eastAsia="Times New Roman" w:hAnsi="Calibri" w:cs="Calibri"/>
                <w:color w:val="000000"/>
              </w:rPr>
            </w:pPr>
            <w:r w:rsidRPr="00E77AAE">
              <w:rPr>
                <w:rFonts w:ascii="Calibri" w:eastAsia="Times New Roman" w:hAnsi="Calibri" w:cs="Calibri"/>
                <w:color w:val="000000"/>
              </w:rPr>
              <w:t>Vehicles</w:t>
            </w:r>
          </w:p>
        </w:tc>
        <w:tc>
          <w:tcPr>
            <w:tcW w:w="5144" w:type="dxa"/>
            <w:tcBorders>
              <w:top w:val="nil"/>
              <w:left w:val="nil"/>
              <w:bottom w:val="nil"/>
              <w:right w:val="nil"/>
            </w:tcBorders>
            <w:shd w:val="clear" w:color="auto" w:fill="auto"/>
            <w:noWrap/>
            <w:vAlign w:val="bottom"/>
            <w:hideMark/>
          </w:tcPr>
          <w:p w14:paraId="688263C8" w14:textId="77777777" w:rsidR="00E77AAE" w:rsidRPr="00E77AAE" w:rsidRDefault="00E77AAE" w:rsidP="007D3019">
            <w:pPr>
              <w:spacing w:after="0" w:line="240" w:lineRule="auto"/>
              <w:rPr>
                <w:rFonts w:ascii="Calibri" w:eastAsia="Times New Roman" w:hAnsi="Calibri" w:cs="Calibri"/>
                <w:color w:val="000000"/>
              </w:rPr>
            </w:pPr>
            <w:r w:rsidRPr="00E77AAE">
              <w:rPr>
                <w:rFonts w:ascii="Calibri" w:eastAsia="Times New Roman" w:hAnsi="Calibri" w:cs="Calibri"/>
                <w:color w:val="000000"/>
              </w:rPr>
              <w:t>vehicl; electr; fuel; drive; emiss</w:t>
            </w:r>
          </w:p>
        </w:tc>
        <w:tc>
          <w:tcPr>
            <w:tcW w:w="1576" w:type="dxa"/>
            <w:tcBorders>
              <w:top w:val="nil"/>
              <w:left w:val="nil"/>
              <w:bottom w:val="nil"/>
              <w:right w:val="nil"/>
            </w:tcBorders>
            <w:shd w:val="clear" w:color="auto" w:fill="auto"/>
            <w:noWrap/>
            <w:vAlign w:val="bottom"/>
            <w:hideMark/>
          </w:tcPr>
          <w:p w14:paraId="6D3ACC0A" w14:textId="77777777" w:rsidR="00E77AAE" w:rsidRPr="00E77AAE" w:rsidRDefault="00E77AAE" w:rsidP="007D3019">
            <w:pPr>
              <w:spacing w:after="0" w:line="240" w:lineRule="auto"/>
              <w:jc w:val="right"/>
              <w:rPr>
                <w:rFonts w:ascii="Calibri" w:eastAsia="Times New Roman" w:hAnsi="Calibri" w:cs="Calibri"/>
                <w:color w:val="000000"/>
              </w:rPr>
            </w:pPr>
            <w:r w:rsidRPr="00E77AAE">
              <w:rPr>
                <w:rFonts w:ascii="Calibri" w:eastAsia="Times New Roman" w:hAnsi="Calibri" w:cs="Calibri"/>
                <w:color w:val="000000"/>
              </w:rPr>
              <w:t>4.8</w:t>
            </w:r>
          </w:p>
        </w:tc>
      </w:tr>
      <w:tr w:rsidR="00E77AAE" w:rsidRPr="00E77AAE" w14:paraId="32913EAF" w14:textId="77777777" w:rsidTr="007D3019">
        <w:trPr>
          <w:trHeight w:val="340"/>
        </w:trPr>
        <w:tc>
          <w:tcPr>
            <w:tcW w:w="709" w:type="dxa"/>
            <w:tcBorders>
              <w:top w:val="nil"/>
              <w:left w:val="nil"/>
              <w:bottom w:val="nil"/>
              <w:right w:val="nil"/>
            </w:tcBorders>
            <w:shd w:val="clear" w:color="auto" w:fill="auto"/>
            <w:noWrap/>
            <w:vAlign w:val="bottom"/>
            <w:hideMark/>
          </w:tcPr>
          <w:p w14:paraId="75DA94DE" w14:textId="77777777" w:rsidR="00E77AAE" w:rsidRPr="00E77AAE" w:rsidRDefault="00E77AAE" w:rsidP="007D3019">
            <w:pPr>
              <w:spacing w:after="0" w:line="240" w:lineRule="auto"/>
              <w:rPr>
                <w:rFonts w:ascii="Calibri" w:eastAsia="Times New Roman" w:hAnsi="Calibri" w:cs="Calibri"/>
                <w:color w:val="000000"/>
              </w:rPr>
            </w:pPr>
            <w:r w:rsidRPr="00E77AAE">
              <w:rPr>
                <w:rFonts w:ascii="Calibri" w:eastAsia="Times New Roman" w:hAnsi="Calibri" w:cs="Calibri"/>
                <w:color w:val="000000"/>
              </w:rPr>
              <w:t>12</w:t>
            </w:r>
          </w:p>
        </w:tc>
        <w:tc>
          <w:tcPr>
            <w:tcW w:w="2511" w:type="dxa"/>
            <w:tcBorders>
              <w:top w:val="nil"/>
              <w:left w:val="nil"/>
              <w:bottom w:val="nil"/>
              <w:right w:val="nil"/>
            </w:tcBorders>
            <w:shd w:val="clear" w:color="auto" w:fill="auto"/>
            <w:noWrap/>
            <w:vAlign w:val="bottom"/>
            <w:hideMark/>
          </w:tcPr>
          <w:p w14:paraId="5D8E09F9" w14:textId="77777777" w:rsidR="00E77AAE" w:rsidRPr="00E77AAE" w:rsidRDefault="00E77AAE" w:rsidP="007D3019">
            <w:pPr>
              <w:spacing w:after="0" w:line="240" w:lineRule="auto"/>
              <w:rPr>
                <w:rFonts w:ascii="Calibri" w:eastAsia="Times New Roman" w:hAnsi="Calibri" w:cs="Calibri"/>
                <w:color w:val="000000"/>
              </w:rPr>
            </w:pPr>
            <w:r w:rsidRPr="00E77AAE">
              <w:rPr>
                <w:rFonts w:ascii="Calibri" w:eastAsia="Times New Roman" w:hAnsi="Calibri" w:cs="Calibri"/>
                <w:color w:val="000000"/>
              </w:rPr>
              <w:t>Households</w:t>
            </w:r>
          </w:p>
        </w:tc>
        <w:tc>
          <w:tcPr>
            <w:tcW w:w="5144" w:type="dxa"/>
            <w:tcBorders>
              <w:top w:val="nil"/>
              <w:left w:val="nil"/>
              <w:bottom w:val="nil"/>
              <w:right w:val="nil"/>
            </w:tcBorders>
            <w:shd w:val="clear" w:color="auto" w:fill="auto"/>
            <w:noWrap/>
            <w:vAlign w:val="bottom"/>
            <w:hideMark/>
          </w:tcPr>
          <w:p w14:paraId="2D218314" w14:textId="77777777" w:rsidR="00E77AAE" w:rsidRPr="00E77AAE" w:rsidRDefault="00E77AAE" w:rsidP="007D3019">
            <w:pPr>
              <w:spacing w:after="0" w:line="240" w:lineRule="auto"/>
              <w:rPr>
                <w:rFonts w:ascii="Calibri" w:eastAsia="Times New Roman" w:hAnsi="Calibri" w:cs="Calibri"/>
                <w:color w:val="000000"/>
              </w:rPr>
            </w:pPr>
            <w:r w:rsidRPr="00E77AAE">
              <w:rPr>
                <w:rFonts w:ascii="Calibri" w:eastAsia="Times New Roman" w:hAnsi="Calibri" w:cs="Calibri"/>
                <w:color w:val="000000"/>
              </w:rPr>
              <w:t>household; incom; electr; survey; hous</w:t>
            </w:r>
          </w:p>
        </w:tc>
        <w:tc>
          <w:tcPr>
            <w:tcW w:w="1576" w:type="dxa"/>
            <w:tcBorders>
              <w:top w:val="nil"/>
              <w:left w:val="nil"/>
              <w:bottom w:val="nil"/>
              <w:right w:val="nil"/>
            </w:tcBorders>
            <w:shd w:val="clear" w:color="auto" w:fill="auto"/>
            <w:noWrap/>
            <w:vAlign w:val="bottom"/>
            <w:hideMark/>
          </w:tcPr>
          <w:p w14:paraId="79AE6623" w14:textId="77777777" w:rsidR="00E77AAE" w:rsidRPr="00E77AAE" w:rsidRDefault="00E77AAE" w:rsidP="007D3019">
            <w:pPr>
              <w:spacing w:after="0" w:line="240" w:lineRule="auto"/>
              <w:jc w:val="right"/>
              <w:rPr>
                <w:rFonts w:ascii="Calibri" w:eastAsia="Times New Roman" w:hAnsi="Calibri" w:cs="Calibri"/>
                <w:color w:val="000000"/>
              </w:rPr>
            </w:pPr>
            <w:r w:rsidRPr="00E77AAE">
              <w:rPr>
                <w:rFonts w:ascii="Calibri" w:eastAsia="Times New Roman" w:hAnsi="Calibri" w:cs="Calibri"/>
                <w:color w:val="000000"/>
              </w:rPr>
              <w:t>4.7</w:t>
            </w:r>
          </w:p>
        </w:tc>
      </w:tr>
      <w:tr w:rsidR="00E77AAE" w:rsidRPr="00E77AAE" w14:paraId="1FD4CD95" w14:textId="77777777" w:rsidTr="007D3019">
        <w:trPr>
          <w:trHeight w:val="340"/>
        </w:trPr>
        <w:tc>
          <w:tcPr>
            <w:tcW w:w="709" w:type="dxa"/>
            <w:tcBorders>
              <w:top w:val="nil"/>
              <w:left w:val="nil"/>
              <w:bottom w:val="nil"/>
              <w:right w:val="nil"/>
            </w:tcBorders>
            <w:shd w:val="clear" w:color="auto" w:fill="auto"/>
            <w:noWrap/>
            <w:vAlign w:val="bottom"/>
            <w:hideMark/>
          </w:tcPr>
          <w:p w14:paraId="091E7DB2" w14:textId="77777777" w:rsidR="00E77AAE" w:rsidRPr="00E77AAE" w:rsidRDefault="00E77AAE" w:rsidP="007D3019">
            <w:pPr>
              <w:spacing w:after="0" w:line="240" w:lineRule="auto"/>
              <w:rPr>
                <w:rFonts w:ascii="Calibri" w:eastAsia="Times New Roman" w:hAnsi="Calibri" w:cs="Calibri"/>
                <w:color w:val="000000"/>
              </w:rPr>
            </w:pPr>
            <w:r w:rsidRPr="00E77AAE">
              <w:rPr>
                <w:rFonts w:ascii="Calibri" w:eastAsia="Times New Roman" w:hAnsi="Calibri" w:cs="Calibri"/>
                <w:color w:val="000000"/>
              </w:rPr>
              <w:t>13</w:t>
            </w:r>
          </w:p>
        </w:tc>
        <w:tc>
          <w:tcPr>
            <w:tcW w:w="2511" w:type="dxa"/>
            <w:tcBorders>
              <w:top w:val="nil"/>
              <w:left w:val="nil"/>
              <w:bottom w:val="nil"/>
              <w:right w:val="nil"/>
            </w:tcBorders>
            <w:shd w:val="clear" w:color="auto" w:fill="auto"/>
            <w:noWrap/>
            <w:vAlign w:val="bottom"/>
            <w:hideMark/>
          </w:tcPr>
          <w:p w14:paraId="71C8B907" w14:textId="77777777" w:rsidR="00E77AAE" w:rsidRPr="00E77AAE" w:rsidRDefault="00E77AAE" w:rsidP="007D3019">
            <w:pPr>
              <w:spacing w:after="0" w:line="240" w:lineRule="auto"/>
              <w:rPr>
                <w:rFonts w:ascii="Calibri" w:eastAsia="Times New Roman" w:hAnsi="Calibri" w:cs="Calibri"/>
                <w:color w:val="000000"/>
              </w:rPr>
            </w:pPr>
            <w:r w:rsidRPr="00E77AAE">
              <w:rPr>
                <w:rFonts w:ascii="Calibri" w:eastAsia="Times New Roman" w:hAnsi="Calibri" w:cs="Calibri"/>
                <w:color w:val="000000"/>
              </w:rPr>
              <w:t>Waste management</w:t>
            </w:r>
          </w:p>
        </w:tc>
        <w:tc>
          <w:tcPr>
            <w:tcW w:w="5144" w:type="dxa"/>
            <w:tcBorders>
              <w:top w:val="nil"/>
              <w:left w:val="nil"/>
              <w:bottom w:val="nil"/>
              <w:right w:val="nil"/>
            </w:tcBorders>
            <w:shd w:val="clear" w:color="auto" w:fill="auto"/>
            <w:noWrap/>
            <w:vAlign w:val="bottom"/>
            <w:hideMark/>
          </w:tcPr>
          <w:p w14:paraId="3C6F378E" w14:textId="77777777" w:rsidR="00E77AAE" w:rsidRPr="00E77AAE" w:rsidRDefault="00E77AAE" w:rsidP="007D3019">
            <w:pPr>
              <w:spacing w:after="0" w:line="240" w:lineRule="auto"/>
              <w:rPr>
                <w:rFonts w:ascii="Calibri" w:eastAsia="Times New Roman" w:hAnsi="Calibri" w:cs="Calibri"/>
                <w:color w:val="000000"/>
              </w:rPr>
            </w:pPr>
            <w:r w:rsidRPr="00E77AAE">
              <w:rPr>
                <w:rFonts w:ascii="Calibri" w:eastAsia="Times New Roman" w:hAnsi="Calibri" w:cs="Calibri"/>
                <w:color w:val="000000"/>
              </w:rPr>
              <w:t>wast; landfil; solid; manag; msw</w:t>
            </w:r>
          </w:p>
        </w:tc>
        <w:tc>
          <w:tcPr>
            <w:tcW w:w="1576" w:type="dxa"/>
            <w:tcBorders>
              <w:top w:val="nil"/>
              <w:left w:val="nil"/>
              <w:bottom w:val="nil"/>
              <w:right w:val="nil"/>
            </w:tcBorders>
            <w:shd w:val="clear" w:color="auto" w:fill="auto"/>
            <w:noWrap/>
            <w:vAlign w:val="bottom"/>
            <w:hideMark/>
          </w:tcPr>
          <w:p w14:paraId="11B31FBA" w14:textId="77777777" w:rsidR="00E77AAE" w:rsidRPr="00E77AAE" w:rsidRDefault="00E77AAE" w:rsidP="007D3019">
            <w:pPr>
              <w:spacing w:after="0" w:line="240" w:lineRule="auto"/>
              <w:jc w:val="right"/>
              <w:rPr>
                <w:rFonts w:ascii="Calibri" w:eastAsia="Times New Roman" w:hAnsi="Calibri" w:cs="Calibri"/>
                <w:color w:val="000000"/>
              </w:rPr>
            </w:pPr>
            <w:r w:rsidRPr="00E77AAE">
              <w:rPr>
                <w:rFonts w:ascii="Calibri" w:eastAsia="Times New Roman" w:hAnsi="Calibri" w:cs="Calibri"/>
                <w:color w:val="000000"/>
              </w:rPr>
              <w:t>4.6</w:t>
            </w:r>
          </w:p>
        </w:tc>
      </w:tr>
      <w:tr w:rsidR="00E77AAE" w:rsidRPr="00E77AAE" w14:paraId="359B65B0" w14:textId="77777777" w:rsidTr="007D3019">
        <w:trPr>
          <w:trHeight w:val="340"/>
        </w:trPr>
        <w:tc>
          <w:tcPr>
            <w:tcW w:w="709" w:type="dxa"/>
            <w:tcBorders>
              <w:top w:val="nil"/>
              <w:left w:val="nil"/>
              <w:bottom w:val="nil"/>
              <w:right w:val="nil"/>
            </w:tcBorders>
            <w:shd w:val="clear" w:color="auto" w:fill="auto"/>
            <w:noWrap/>
            <w:vAlign w:val="bottom"/>
            <w:hideMark/>
          </w:tcPr>
          <w:p w14:paraId="41DF8AA5" w14:textId="77777777" w:rsidR="00E77AAE" w:rsidRPr="00E77AAE" w:rsidRDefault="00E77AAE" w:rsidP="007D3019">
            <w:pPr>
              <w:spacing w:after="0" w:line="240" w:lineRule="auto"/>
              <w:rPr>
                <w:rFonts w:ascii="Calibri" w:eastAsia="Times New Roman" w:hAnsi="Calibri" w:cs="Calibri"/>
                <w:color w:val="000000"/>
              </w:rPr>
            </w:pPr>
            <w:r w:rsidRPr="00E77AAE">
              <w:rPr>
                <w:rFonts w:ascii="Calibri" w:eastAsia="Times New Roman" w:hAnsi="Calibri" w:cs="Calibri"/>
                <w:color w:val="000000"/>
              </w:rPr>
              <w:t>14</w:t>
            </w:r>
          </w:p>
        </w:tc>
        <w:tc>
          <w:tcPr>
            <w:tcW w:w="2511" w:type="dxa"/>
            <w:tcBorders>
              <w:top w:val="nil"/>
              <w:left w:val="nil"/>
              <w:bottom w:val="nil"/>
              <w:right w:val="nil"/>
            </w:tcBorders>
            <w:shd w:val="clear" w:color="auto" w:fill="auto"/>
            <w:noWrap/>
            <w:vAlign w:val="bottom"/>
            <w:hideMark/>
          </w:tcPr>
          <w:p w14:paraId="37D6BAA7" w14:textId="77777777" w:rsidR="00E77AAE" w:rsidRPr="00E77AAE" w:rsidRDefault="00E77AAE" w:rsidP="007D3019">
            <w:pPr>
              <w:spacing w:after="0" w:line="240" w:lineRule="auto"/>
              <w:rPr>
                <w:rFonts w:ascii="Calibri" w:eastAsia="Times New Roman" w:hAnsi="Calibri" w:cs="Calibri"/>
                <w:color w:val="000000"/>
              </w:rPr>
            </w:pPr>
            <w:r w:rsidRPr="00E77AAE">
              <w:rPr>
                <w:rFonts w:ascii="Calibri" w:eastAsia="Times New Roman" w:hAnsi="Calibri" w:cs="Calibri"/>
                <w:color w:val="000000"/>
              </w:rPr>
              <w:t>Water demand</w:t>
            </w:r>
          </w:p>
        </w:tc>
        <w:tc>
          <w:tcPr>
            <w:tcW w:w="5144" w:type="dxa"/>
            <w:tcBorders>
              <w:top w:val="nil"/>
              <w:left w:val="nil"/>
              <w:bottom w:val="nil"/>
              <w:right w:val="nil"/>
            </w:tcBorders>
            <w:shd w:val="clear" w:color="auto" w:fill="auto"/>
            <w:noWrap/>
            <w:vAlign w:val="bottom"/>
            <w:hideMark/>
          </w:tcPr>
          <w:p w14:paraId="43C362EC" w14:textId="77777777" w:rsidR="00E77AAE" w:rsidRPr="00E77AAE" w:rsidRDefault="00E77AAE" w:rsidP="007D3019">
            <w:pPr>
              <w:spacing w:after="0" w:line="240" w:lineRule="auto"/>
              <w:rPr>
                <w:rFonts w:ascii="Calibri" w:eastAsia="Times New Roman" w:hAnsi="Calibri" w:cs="Calibri"/>
                <w:color w:val="000000"/>
              </w:rPr>
            </w:pPr>
            <w:r w:rsidRPr="00E77AAE">
              <w:rPr>
                <w:rFonts w:ascii="Calibri" w:eastAsia="Times New Roman" w:hAnsi="Calibri" w:cs="Calibri"/>
                <w:color w:val="000000"/>
              </w:rPr>
              <w:t>water; suppli; manag; demand; treatment</w:t>
            </w:r>
          </w:p>
        </w:tc>
        <w:tc>
          <w:tcPr>
            <w:tcW w:w="1576" w:type="dxa"/>
            <w:tcBorders>
              <w:top w:val="nil"/>
              <w:left w:val="nil"/>
              <w:bottom w:val="nil"/>
              <w:right w:val="nil"/>
            </w:tcBorders>
            <w:shd w:val="clear" w:color="auto" w:fill="auto"/>
            <w:noWrap/>
            <w:vAlign w:val="bottom"/>
            <w:hideMark/>
          </w:tcPr>
          <w:p w14:paraId="39B6D1CD" w14:textId="77777777" w:rsidR="00E77AAE" w:rsidRPr="00E77AAE" w:rsidRDefault="00E77AAE" w:rsidP="007D3019">
            <w:pPr>
              <w:spacing w:after="0" w:line="240" w:lineRule="auto"/>
              <w:jc w:val="right"/>
              <w:rPr>
                <w:rFonts w:ascii="Calibri" w:eastAsia="Times New Roman" w:hAnsi="Calibri" w:cs="Calibri"/>
                <w:color w:val="000000"/>
              </w:rPr>
            </w:pPr>
            <w:r w:rsidRPr="00E77AAE">
              <w:rPr>
                <w:rFonts w:ascii="Calibri" w:eastAsia="Times New Roman" w:hAnsi="Calibri" w:cs="Calibri"/>
                <w:color w:val="000000"/>
              </w:rPr>
              <w:t>4.6</w:t>
            </w:r>
          </w:p>
        </w:tc>
      </w:tr>
      <w:tr w:rsidR="00E77AAE" w:rsidRPr="00E77AAE" w14:paraId="4F97EFCE" w14:textId="77777777" w:rsidTr="007D3019">
        <w:trPr>
          <w:trHeight w:val="340"/>
        </w:trPr>
        <w:tc>
          <w:tcPr>
            <w:tcW w:w="709" w:type="dxa"/>
            <w:tcBorders>
              <w:top w:val="nil"/>
              <w:left w:val="nil"/>
              <w:bottom w:val="nil"/>
              <w:right w:val="nil"/>
            </w:tcBorders>
            <w:shd w:val="clear" w:color="auto" w:fill="auto"/>
            <w:noWrap/>
            <w:vAlign w:val="bottom"/>
            <w:hideMark/>
          </w:tcPr>
          <w:p w14:paraId="2598DDF7" w14:textId="77777777" w:rsidR="00E77AAE" w:rsidRPr="00E77AAE" w:rsidRDefault="00E77AAE" w:rsidP="007D3019">
            <w:pPr>
              <w:spacing w:after="0" w:line="240" w:lineRule="auto"/>
              <w:rPr>
                <w:rFonts w:ascii="Calibri" w:eastAsia="Times New Roman" w:hAnsi="Calibri" w:cs="Calibri"/>
                <w:color w:val="000000"/>
              </w:rPr>
            </w:pPr>
            <w:r w:rsidRPr="00E77AAE">
              <w:rPr>
                <w:rFonts w:ascii="Calibri" w:eastAsia="Times New Roman" w:hAnsi="Calibri" w:cs="Calibri"/>
                <w:color w:val="000000"/>
              </w:rPr>
              <w:t>15</w:t>
            </w:r>
          </w:p>
        </w:tc>
        <w:tc>
          <w:tcPr>
            <w:tcW w:w="2511" w:type="dxa"/>
            <w:tcBorders>
              <w:top w:val="nil"/>
              <w:left w:val="nil"/>
              <w:bottom w:val="nil"/>
              <w:right w:val="nil"/>
            </w:tcBorders>
            <w:shd w:val="clear" w:color="auto" w:fill="auto"/>
            <w:noWrap/>
            <w:vAlign w:val="bottom"/>
            <w:hideMark/>
          </w:tcPr>
          <w:p w14:paraId="74881C14" w14:textId="77777777" w:rsidR="00E77AAE" w:rsidRPr="00E77AAE" w:rsidRDefault="00E77AAE" w:rsidP="007D3019">
            <w:pPr>
              <w:spacing w:after="0" w:line="240" w:lineRule="auto"/>
              <w:rPr>
                <w:rFonts w:ascii="Calibri" w:eastAsia="Times New Roman" w:hAnsi="Calibri" w:cs="Calibri"/>
                <w:color w:val="000000"/>
              </w:rPr>
            </w:pPr>
            <w:r w:rsidRPr="00E77AAE">
              <w:rPr>
                <w:rFonts w:ascii="Calibri" w:eastAsia="Times New Roman" w:hAnsi="Calibri" w:cs="Calibri"/>
                <w:color w:val="000000"/>
              </w:rPr>
              <w:t>Heat demand</w:t>
            </w:r>
          </w:p>
        </w:tc>
        <w:tc>
          <w:tcPr>
            <w:tcW w:w="5144" w:type="dxa"/>
            <w:tcBorders>
              <w:top w:val="nil"/>
              <w:left w:val="nil"/>
              <w:bottom w:val="nil"/>
              <w:right w:val="nil"/>
            </w:tcBorders>
            <w:shd w:val="clear" w:color="auto" w:fill="auto"/>
            <w:noWrap/>
            <w:vAlign w:val="bottom"/>
            <w:hideMark/>
          </w:tcPr>
          <w:p w14:paraId="24AA12D2" w14:textId="77777777" w:rsidR="00E77AAE" w:rsidRPr="00E77AAE" w:rsidRDefault="00E77AAE" w:rsidP="007D3019">
            <w:pPr>
              <w:spacing w:after="0" w:line="240" w:lineRule="auto"/>
              <w:rPr>
                <w:rFonts w:ascii="Calibri" w:eastAsia="Times New Roman" w:hAnsi="Calibri" w:cs="Calibri"/>
                <w:color w:val="000000"/>
              </w:rPr>
            </w:pPr>
            <w:r w:rsidRPr="00E77AAE">
              <w:rPr>
                <w:rFonts w:ascii="Calibri" w:eastAsia="Times New Roman" w:hAnsi="Calibri" w:cs="Calibri"/>
                <w:color w:val="000000"/>
              </w:rPr>
              <w:t>heat; district; thermal; demand; network</w:t>
            </w:r>
          </w:p>
        </w:tc>
        <w:tc>
          <w:tcPr>
            <w:tcW w:w="1576" w:type="dxa"/>
            <w:tcBorders>
              <w:top w:val="nil"/>
              <w:left w:val="nil"/>
              <w:bottom w:val="nil"/>
              <w:right w:val="nil"/>
            </w:tcBorders>
            <w:shd w:val="clear" w:color="auto" w:fill="auto"/>
            <w:noWrap/>
            <w:vAlign w:val="bottom"/>
            <w:hideMark/>
          </w:tcPr>
          <w:p w14:paraId="2BA0B6F7" w14:textId="77777777" w:rsidR="00E77AAE" w:rsidRPr="00E77AAE" w:rsidRDefault="00E77AAE" w:rsidP="007D3019">
            <w:pPr>
              <w:spacing w:after="0" w:line="240" w:lineRule="auto"/>
              <w:jc w:val="right"/>
              <w:rPr>
                <w:rFonts w:ascii="Calibri" w:eastAsia="Times New Roman" w:hAnsi="Calibri" w:cs="Calibri"/>
                <w:color w:val="000000"/>
              </w:rPr>
            </w:pPr>
            <w:r w:rsidRPr="00E77AAE">
              <w:rPr>
                <w:rFonts w:ascii="Calibri" w:eastAsia="Times New Roman" w:hAnsi="Calibri" w:cs="Calibri"/>
                <w:color w:val="000000"/>
              </w:rPr>
              <w:t>4.6</w:t>
            </w:r>
          </w:p>
        </w:tc>
      </w:tr>
      <w:tr w:rsidR="00E77AAE" w:rsidRPr="00E77AAE" w14:paraId="5256EABA" w14:textId="77777777" w:rsidTr="007D3019">
        <w:trPr>
          <w:trHeight w:val="340"/>
        </w:trPr>
        <w:tc>
          <w:tcPr>
            <w:tcW w:w="709" w:type="dxa"/>
            <w:tcBorders>
              <w:top w:val="nil"/>
              <w:left w:val="nil"/>
              <w:bottom w:val="nil"/>
              <w:right w:val="nil"/>
            </w:tcBorders>
            <w:shd w:val="clear" w:color="auto" w:fill="auto"/>
            <w:noWrap/>
            <w:vAlign w:val="bottom"/>
            <w:hideMark/>
          </w:tcPr>
          <w:p w14:paraId="12D79605" w14:textId="77777777" w:rsidR="00E77AAE" w:rsidRPr="00E77AAE" w:rsidRDefault="00E77AAE" w:rsidP="007D3019">
            <w:pPr>
              <w:spacing w:after="0" w:line="240" w:lineRule="auto"/>
              <w:rPr>
                <w:rFonts w:ascii="Calibri" w:eastAsia="Times New Roman" w:hAnsi="Calibri" w:cs="Calibri"/>
                <w:color w:val="000000"/>
              </w:rPr>
            </w:pPr>
            <w:r w:rsidRPr="00E77AAE">
              <w:rPr>
                <w:rFonts w:ascii="Calibri" w:eastAsia="Times New Roman" w:hAnsi="Calibri" w:cs="Calibri"/>
                <w:color w:val="000000"/>
              </w:rPr>
              <w:t>16</w:t>
            </w:r>
          </w:p>
        </w:tc>
        <w:tc>
          <w:tcPr>
            <w:tcW w:w="2511" w:type="dxa"/>
            <w:tcBorders>
              <w:top w:val="nil"/>
              <w:left w:val="nil"/>
              <w:bottom w:val="nil"/>
              <w:right w:val="nil"/>
            </w:tcBorders>
            <w:shd w:val="clear" w:color="auto" w:fill="auto"/>
            <w:noWrap/>
            <w:vAlign w:val="bottom"/>
            <w:hideMark/>
          </w:tcPr>
          <w:p w14:paraId="73A2EBAB" w14:textId="77777777" w:rsidR="00E77AAE" w:rsidRPr="00E77AAE" w:rsidRDefault="00E77AAE" w:rsidP="007D3019">
            <w:pPr>
              <w:spacing w:after="0" w:line="240" w:lineRule="auto"/>
              <w:rPr>
                <w:rFonts w:ascii="Calibri" w:eastAsia="Times New Roman" w:hAnsi="Calibri" w:cs="Calibri"/>
                <w:color w:val="000000"/>
              </w:rPr>
            </w:pPr>
            <w:r w:rsidRPr="00E77AAE">
              <w:rPr>
                <w:rFonts w:ascii="Calibri" w:eastAsia="Times New Roman" w:hAnsi="Calibri" w:cs="Calibri"/>
                <w:color w:val="000000"/>
              </w:rPr>
              <w:t>Green roofs</w:t>
            </w:r>
          </w:p>
        </w:tc>
        <w:tc>
          <w:tcPr>
            <w:tcW w:w="5144" w:type="dxa"/>
            <w:tcBorders>
              <w:top w:val="nil"/>
              <w:left w:val="nil"/>
              <w:bottom w:val="nil"/>
              <w:right w:val="nil"/>
            </w:tcBorders>
            <w:shd w:val="clear" w:color="auto" w:fill="auto"/>
            <w:noWrap/>
            <w:vAlign w:val="bottom"/>
            <w:hideMark/>
          </w:tcPr>
          <w:p w14:paraId="4C38059E" w14:textId="77777777" w:rsidR="00E77AAE" w:rsidRPr="00E77AAE" w:rsidRDefault="00E77AAE" w:rsidP="007D3019">
            <w:pPr>
              <w:spacing w:after="0" w:line="240" w:lineRule="auto"/>
              <w:rPr>
                <w:rFonts w:ascii="Calibri" w:eastAsia="Times New Roman" w:hAnsi="Calibri" w:cs="Calibri"/>
                <w:color w:val="000000"/>
              </w:rPr>
            </w:pPr>
            <w:r w:rsidRPr="00E77AAE">
              <w:rPr>
                <w:rFonts w:ascii="Calibri" w:eastAsia="Times New Roman" w:hAnsi="Calibri" w:cs="Calibri"/>
                <w:color w:val="000000"/>
              </w:rPr>
              <w:t>roof; temperatur; cool; green; surfac</w:t>
            </w:r>
          </w:p>
        </w:tc>
        <w:tc>
          <w:tcPr>
            <w:tcW w:w="1576" w:type="dxa"/>
            <w:tcBorders>
              <w:top w:val="nil"/>
              <w:left w:val="nil"/>
              <w:bottom w:val="nil"/>
              <w:right w:val="nil"/>
            </w:tcBorders>
            <w:shd w:val="clear" w:color="auto" w:fill="auto"/>
            <w:noWrap/>
            <w:vAlign w:val="bottom"/>
            <w:hideMark/>
          </w:tcPr>
          <w:p w14:paraId="1C3C5A0A" w14:textId="77777777" w:rsidR="00E77AAE" w:rsidRPr="00E77AAE" w:rsidRDefault="00E77AAE" w:rsidP="007D3019">
            <w:pPr>
              <w:spacing w:after="0" w:line="240" w:lineRule="auto"/>
              <w:jc w:val="right"/>
              <w:rPr>
                <w:rFonts w:ascii="Calibri" w:eastAsia="Times New Roman" w:hAnsi="Calibri" w:cs="Calibri"/>
                <w:color w:val="000000"/>
              </w:rPr>
            </w:pPr>
            <w:r w:rsidRPr="00E77AAE">
              <w:rPr>
                <w:rFonts w:ascii="Calibri" w:eastAsia="Times New Roman" w:hAnsi="Calibri" w:cs="Calibri"/>
                <w:color w:val="000000"/>
              </w:rPr>
              <w:t>4.5</w:t>
            </w:r>
          </w:p>
        </w:tc>
      </w:tr>
      <w:tr w:rsidR="00E77AAE" w:rsidRPr="00E77AAE" w14:paraId="730F19DA" w14:textId="77777777" w:rsidTr="007D3019">
        <w:trPr>
          <w:trHeight w:val="340"/>
        </w:trPr>
        <w:tc>
          <w:tcPr>
            <w:tcW w:w="709" w:type="dxa"/>
            <w:tcBorders>
              <w:top w:val="nil"/>
              <w:left w:val="nil"/>
              <w:bottom w:val="single" w:sz="4" w:space="0" w:color="auto"/>
              <w:right w:val="nil"/>
            </w:tcBorders>
            <w:shd w:val="clear" w:color="auto" w:fill="auto"/>
            <w:noWrap/>
            <w:vAlign w:val="bottom"/>
            <w:hideMark/>
          </w:tcPr>
          <w:p w14:paraId="6B77CB24" w14:textId="77777777" w:rsidR="00E77AAE" w:rsidRPr="00E77AAE" w:rsidRDefault="00E77AAE" w:rsidP="007D3019">
            <w:pPr>
              <w:spacing w:after="0" w:line="240" w:lineRule="auto"/>
              <w:rPr>
                <w:rFonts w:ascii="Calibri" w:eastAsia="Times New Roman" w:hAnsi="Calibri" w:cs="Calibri"/>
                <w:color w:val="000000"/>
              </w:rPr>
            </w:pPr>
            <w:r w:rsidRPr="00E77AAE">
              <w:rPr>
                <w:rFonts w:ascii="Calibri" w:eastAsia="Times New Roman" w:hAnsi="Calibri" w:cs="Calibri"/>
                <w:color w:val="000000"/>
              </w:rPr>
              <w:t>17</w:t>
            </w:r>
          </w:p>
        </w:tc>
        <w:tc>
          <w:tcPr>
            <w:tcW w:w="2511" w:type="dxa"/>
            <w:tcBorders>
              <w:top w:val="nil"/>
              <w:left w:val="nil"/>
              <w:bottom w:val="single" w:sz="4" w:space="0" w:color="auto"/>
              <w:right w:val="nil"/>
            </w:tcBorders>
            <w:shd w:val="clear" w:color="auto" w:fill="auto"/>
            <w:noWrap/>
            <w:vAlign w:val="bottom"/>
            <w:hideMark/>
          </w:tcPr>
          <w:p w14:paraId="6DB921A8" w14:textId="77777777" w:rsidR="00E77AAE" w:rsidRPr="00E77AAE" w:rsidRDefault="00E77AAE" w:rsidP="007D3019">
            <w:pPr>
              <w:spacing w:after="0" w:line="240" w:lineRule="auto"/>
              <w:rPr>
                <w:rFonts w:ascii="Calibri" w:eastAsia="Times New Roman" w:hAnsi="Calibri" w:cs="Calibri"/>
                <w:color w:val="000000"/>
              </w:rPr>
            </w:pPr>
            <w:r w:rsidRPr="00E77AAE">
              <w:rPr>
                <w:rFonts w:ascii="Calibri" w:eastAsia="Times New Roman" w:hAnsi="Calibri" w:cs="Calibri"/>
                <w:color w:val="000000"/>
              </w:rPr>
              <w:t>Urban ecology</w:t>
            </w:r>
          </w:p>
        </w:tc>
        <w:tc>
          <w:tcPr>
            <w:tcW w:w="5144" w:type="dxa"/>
            <w:tcBorders>
              <w:top w:val="nil"/>
              <w:left w:val="nil"/>
              <w:bottom w:val="single" w:sz="4" w:space="0" w:color="auto"/>
              <w:right w:val="nil"/>
            </w:tcBorders>
            <w:shd w:val="clear" w:color="auto" w:fill="auto"/>
            <w:noWrap/>
            <w:vAlign w:val="bottom"/>
            <w:hideMark/>
          </w:tcPr>
          <w:p w14:paraId="724D145A" w14:textId="77777777" w:rsidR="00E77AAE" w:rsidRPr="00E77AAE" w:rsidRDefault="00E77AAE" w:rsidP="007D3019">
            <w:pPr>
              <w:spacing w:after="0" w:line="240" w:lineRule="auto"/>
              <w:rPr>
                <w:rFonts w:ascii="Calibri" w:eastAsia="Times New Roman" w:hAnsi="Calibri" w:cs="Calibri"/>
                <w:color w:val="000000"/>
              </w:rPr>
            </w:pPr>
            <w:r w:rsidRPr="00E77AAE">
              <w:rPr>
                <w:rFonts w:ascii="Calibri" w:eastAsia="Times New Roman" w:hAnsi="Calibri" w:cs="Calibri"/>
                <w:color w:val="000000"/>
              </w:rPr>
              <w:t>tree; forest; plant; speci; sequestr</w:t>
            </w:r>
          </w:p>
        </w:tc>
        <w:tc>
          <w:tcPr>
            <w:tcW w:w="1576" w:type="dxa"/>
            <w:tcBorders>
              <w:top w:val="nil"/>
              <w:left w:val="nil"/>
              <w:bottom w:val="single" w:sz="4" w:space="0" w:color="auto"/>
              <w:right w:val="nil"/>
            </w:tcBorders>
            <w:shd w:val="clear" w:color="auto" w:fill="auto"/>
            <w:noWrap/>
            <w:vAlign w:val="bottom"/>
            <w:hideMark/>
          </w:tcPr>
          <w:p w14:paraId="1212B74F" w14:textId="77777777" w:rsidR="00E77AAE" w:rsidRPr="00E77AAE" w:rsidRDefault="00E77AAE" w:rsidP="007D3019">
            <w:pPr>
              <w:keepNext/>
              <w:spacing w:after="0" w:line="240" w:lineRule="auto"/>
              <w:jc w:val="right"/>
              <w:rPr>
                <w:rFonts w:ascii="Calibri" w:eastAsia="Times New Roman" w:hAnsi="Calibri" w:cs="Calibri"/>
                <w:color w:val="000000"/>
              </w:rPr>
            </w:pPr>
            <w:r w:rsidRPr="00E77AAE">
              <w:rPr>
                <w:rFonts w:ascii="Calibri" w:eastAsia="Times New Roman" w:hAnsi="Calibri" w:cs="Calibri"/>
                <w:color w:val="000000"/>
              </w:rPr>
              <w:t>3.4</w:t>
            </w:r>
          </w:p>
        </w:tc>
      </w:tr>
    </w:tbl>
    <w:p w14:paraId="5810DF0D" w14:textId="5ABBFC71" w:rsidR="009A5C3F" w:rsidRDefault="009A5C3F" w:rsidP="007D3019">
      <w:pPr>
        <w:pStyle w:val="Caption"/>
        <w:spacing w:line="360" w:lineRule="auto"/>
      </w:pPr>
      <w:bookmarkStart w:id="72" w:name="_Ref512600234"/>
      <w:r w:rsidRPr="0003586C">
        <w:rPr>
          <w:b/>
        </w:rPr>
        <w:t xml:space="preserve">Table </w:t>
      </w:r>
      <w:r w:rsidR="00787070" w:rsidRPr="0003586C">
        <w:rPr>
          <w:b/>
        </w:rPr>
        <w:fldChar w:fldCharType="begin"/>
      </w:r>
      <w:r w:rsidR="00787070" w:rsidRPr="0003586C">
        <w:rPr>
          <w:b/>
        </w:rPr>
        <w:instrText xml:space="preserve"> SEQ Table \</w:instrText>
      </w:r>
      <w:r w:rsidR="00BC536B">
        <w:rPr>
          <w:b/>
        </w:rPr>
        <w:instrText>r 1 \</w:instrText>
      </w:r>
      <w:r w:rsidR="00787070" w:rsidRPr="0003586C">
        <w:rPr>
          <w:b/>
        </w:rPr>
        <w:instrText xml:space="preserve">* ARABIC </w:instrText>
      </w:r>
      <w:r w:rsidR="00787070" w:rsidRPr="0003586C">
        <w:rPr>
          <w:b/>
        </w:rPr>
        <w:fldChar w:fldCharType="separate"/>
      </w:r>
      <w:r w:rsidR="001470AD">
        <w:rPr>
          <w:b/>
          <w:noProof/>
        </w:rPr>
        <w:t>1</w:t>
      </w:r>
      <w:r w:rsidR="00787070" w:rsidRPr="0003586C">
        <w:rPr>
          <w:b/>
          <w:noProof/>
        </w:rPr>
        <w:fldChar w:fldCharType="end"/>
      </w:r>
      <w:bookmarkEnd w:id="72"/>
      <w:r w:rsidRPr="0003586C">
        <w:rPr>
          <w:b/>
        </w:rPr>
        <w:t>: List of topics and their keywords</w:t>
      </w:r>
      <w:r w:rsidR="007D3019">
        <w:rPr>
          <w:b/>
        </w:rPr>
        <w:t xml:space="preserve">. </w:t>
      </w:r>
      <w:r w:rsidR="007D3019" w:rsidRPr="001E2305">
        <w:t>Topic names are manually coded by the authors based on a review of the stemmed keywords</w:t>
      </w:r>
      <w:r w:rsidR="001E2305" w:rsidRPr="001E2305">
        <w:t xml:space="preserve"> and associated documents.</w:t>
      </w:r>
      <w:r w:rsidR="001E2305">
        <w:t xml:space="preserve"> The marginal topic distribution denotes </w:t>
      </w:r>
      <w:r w:rsidR="001E2305" w:rsidRPr="001E2305">
        <w:t>the percentage of the document set where this topic is found</w:t>
      </w:r>
      <w:r w:rsidR="001E2305">
        <w:t xml:space="preserve">. </w:t>
      </w:r>
    </w:p>
    <w:p w14:paraId="585F427D" w14:textId="77777777" w:rsidR="00E253E1" w:rsidRPr="00E253E1" w:rsidRDefault="00E253E1" w:rsidP="00E253E1"/>
    <w:p w14:paraId="4802A7BE" w14:textId="77777777" w:rsidR="00E253E1" w:rsidRDefault="00E253E1" w:rsidP="00E253E1">
      <w:pPr>
        <w:keepNext/>
        <w:spacing w:line="360" w:lineRule="auto"/>
      </w:pPr>
      <w:r>
        <w:rPr>
          <w:rFonts w:ascii="Calibri" w:eastAsia="Calibri" w:hAnsi="Calibri" w:cs="Calibri"/>
          <w:noProof/>
        </w:rPr>
        <w:drawing>
          <wp:inline distT="0" distB="0" distL="0" distR="0" wp14:anchorId="360A1E72" wp14:editId="3D3ED3FB">
            <wp:extent cx="3184190" cy="293814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4_comparative.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201888" cy="2954475"/>
                    </a:xfrm>
                    <a:prstGeom prst="rect">
                      <a:avLst/>
                    </a:prstGeom>
                  </pic:spPr>
                </pic:pic>
              </a:graphicData>
            </a:graphic>
          </wp:inline>
        </w:drawing>
      </w:r>
    </w:p>
    <w:p w14:paraId="28EA0D39" w14:textId="77777777" w:rsidR="00E253E1" w:rsidRDefault="00E253E1" w:rsidP="00E253E1">
      <w:pPr>
        <w:pStyle w:val="Caption"/>
        <w:spacing w:line="360" w:lineRule="auto"/>
      </w:pPr>
      <w:bookmarkStart w:id="73" w:name="_Ref515031775"/>
      <w:r w:rsidRPr="00711765">
        <w:rPr>
          <w:b/>
        </w:rPr>
        <w:t xml:space="preserve">Figure </w:t>
      </w:r>
      <w:r>
        <w:rPr>
          <w:b/>
        </w:rPr>
        <w:fldChar w:fldCharType="begin"/>
      </w:r>
      <w:r>
        <w:rPr>
          <w:b/>
        </w:rPr>
        <w:instrText xml:space="preserve"> SEQ Figure \* ARABIC </w:instrText>
      </w:r>
      <w:r>
        <w:rPr>
          <w:b/>
        </w:rPr>
        <w:fldChar w:fldCharType="separate"/>
      </w:r>
      <w:r w:rsidR="00113953">
        <w:rPr>
          <w:b/>
          <w:noProof/>
        </w:rPr>
        <w:t>6</w:t>
      </w:r>
      <w:r>
        <w:rPr>
          <w:b/>
        </w:rPr>
        <w:fldChar w:fldCharType="end"/>
      </w:r>
      <w:bookmarkEnd w:id="73"/>
      <w:r w:rsidRPr="00711765">
        <w:rPr>
          <w:b/>
        </w:rPr>
        <w:t xml:space="preserve">: </w:t>
      </w:r>
      <w:r>
        <w:rPr>
          <w:b/>
        </w:rPr>
        <w:t xml:space="preserve">Inter and intra-regional comparative </w:t>
      </w:r>
      <w:r w:rsidRPr="00711765">
        <w:rPr>
          <w:b/>
        </w:rPr>
        <w:t xml:space="preserve">research </w:t>
      </w:r>
      <w:r>
        <w:rPr>
          <w:b/>
        </w:rPr>
        <w:t xml:space="preserve">on </w:t>
      </w:r>
      <w:r w:rsidRPr="00711765">
        <w:rPr>
          <w:b/>
        </w:rPr>
        <w:t>urban climate mitigation.</w:t>
      </w:r>
      <w:r>
        <w:t xml:space="preserve"> Each link in the chord diagram is based on the pairwise coupling of two cities within a document. Documents where more than one city is mentioned in the abstract are used, totalling 699 studies. The proportion of regional couplings that pair with other regions (i.e. inter-regional urban comparisons) are indicated as percentages.</w:t>
      </w:r>
    </w:p>
    <w:tbl>
      <w:tblPr>
        <w:tblW w:w="9067" w:type="dxa"/>
        <w:tblLayout w:type="fixed"/>
        <w:tblLook w:val="04A0" w:firstRow="1" w:lastRow="0" w:firstColumn="1" w:lastColumn="0" w:noHBand="0" w:noVBand="1"/>
      </w:tblPr>
      <w:tblGrid>
        <w:gridCol w:w="1418"/>
        <w:gridCol w:w="987"/>
        <w:gridCol w:w="4111"/>
        <w:gridCol w:w="2551"/>
      </w:tblGrid>
      <w:tr w:rsidR="00615324" w:rsidRPr="000713E9" w14:paraId="66A7D9AA" w14:textId="77777777" w:rsidTr="00173E10">
        <w:trPr>
          <w:trHeight w:val="340"/>
        </w:trPr>
        <w:tc>
          <w:tcPr>
            <w:tcW w:w="1418" w:type="dxa"/>
            <w:tcBorders>
              <w:top w:val="single" w:sz="4" w:space="0" w:color="auto"/>
              <w:bottom w:val="single" w:sz="4" w:space="0" w:color="auto"/>
            </w:tcBorders>
          </w:tcPr>
          <w:p w14:paraId="4E82E847" w14:textId="5C7EC03A" w:rsidR="00615324" w:rsidRPr="00DF4486" w:rsidRDefault="00615324" w:rsidP="00615324">
            <w:pPr>
              <w:spacing w:after="0" w:line="360" w:lineRule="auto"/>
              <w:rPr>
                <w:rFonts w:ascii="Calibri" w:eastAsia="Times New Roman" w:hAnsi="Calibri" w:cs="Calibri"/>
                <w:b/>
                <w:color w:val="000000"/>
              </w:rPr>
            </w:pPr>
            <w:r w:rsidRPr="00DF4486">
              <w:rPr>
                <w:rFonts w:ascii="Calibri" w:eastAsia="Times New Roman" w:hAnsi="Calibri" w:cs="Calibri"/>
                <w:b/>
                <w:color w:val="000000"/>
              </w:rPr>
              <w:lastRenderedPageBreak/>
              <w:t>Authors</w:t>
            </w:r>
          </w:p>
        </w:tc>
        <w:tc>
          <w:tcPr>
            <w:tcW w:w="987" w:type="dxa"/>
            <w:tcBorders>
              <w:top w:val="single" w:sz="4" w:space="0" w:color="auto"/>
              <w:bottom w:val="single" w:sz="4" w:space="0" w:color="auto"/>
            </w:tcBorders>
          </w:tcPr>
          <w:p w14:paraId="001327A4" w14:textId="656DC2E2" w:rsidR="00615324" w:rsidRPr="00DF4486" w:rsidRDefault="00615324" w:rsidP="00615324">
            <w:pPr>
              <w:spacing w:after="0" w:line="360" w:lineRule="auto"/>
              <w:rPr>
                <w:rFonts w:ascii="Calibri" w:eastAsia="Times New Roman" w:hAnsi="Calibri" w:cs="Calibri"/>
                <w:b/>
                <w:color w:val="000000"/>
              </w:rPr>
            </w:pPr>
            <w:r w:rsidRPr="00DF4486">
              <w:rPr>
                <w:rFonts w:ascii="Calibri" w:eastAsia="Times New Roman" w:hAnsi="Calibri" w:cs="Calibri"/>
                <w:b/>
                <w:color w:val="000000"/>
              </w:rPr>
              <w:t>Year</w:t>
            </w:r>
          </w:p>
        </w:tc>
        <w:tc>
          <w:tcPr>
            <w:tcW w:w="4111" w:type="dxa"/>
            <w:tcBorders>
              <w:top w:val="single" w:sz="4" w:space="0" w:color="auto"/>
              <w:bottom w:val="single" w:sz="4" w:space="0" w:color="auto"/>
            </w:tcBorders>
            <w:shd w:val="clear" w:color="auto" w:fill="auto"/>
            <w:noWrap/>
          </w:tcPr>
          <w:p w14:paraId="435F9672" w14:textId="7761DAC8" w:rsidR="00615324" w:rsidRPr="000713E9" w:rsidRDefault="00615324" w:rsidP="00615324">
            <w:pPr>
              <w:spacing w:after="0" w:line="360" w:lineRule="auto"/>
              <w:rPr>
                <w:rFonts w:ascii="Calibri" w:eastAsia="Times New Roman" w:hAnsi="Calibri" w:cs="Calibri"/>
                <w:b/>
                <w:color w:val="000000"/>
              </w:rPr>
            </w:pPr>
            <w:r w:rsidRPr="00DF4486">
              <w:rPr>
                <w:rFonts w:ascii="Calibri" w:eastAsia="Times New Roman" w:hAnsi="Calibri" w:cs="Calibri"/>
                <w:b/>
                <w:color w:val="000000"/>
              </w:rPr>
              <w:t>Title</w:t>
            </w:r>
          </w:p>
        </w:tc>
        <w:tc>
          <w:tcPr>
            <w:tcW w:w="2551" w:type="dxa"/>
            <w:tcBorders>
              <w:top w:val="single" w:sz="4" w:space="0" w:color="auto"/>
              <w:bottom w:val="single" w:sz="4" w:space="0" w:color="auto"/>
            </w:tcBorders>
            <w:shd w:val="clear" w:color="auto" w:fill="auto"/>
            <w:noWrap/>
          </w:tcPr>
          <w:p w14:paraId="388F25BF" w14:textId="77777777" w:rsidR="00615324" w:rsidRPr="000713E9" w:rsidRDefault="00615324" w:rsidP="00615324">
            <w:pPr>
              <w:spacing w:after="0" w:line="360" w:lineRule="auto"/>
              <w:rPr>
                <w:rFonts w:ascii="Calibri" w:eastAsia="Times New Roman" w:hAnsi="Calibri" w:cs="Calibri"/>
                <w:b/>
                <w:color w:val="000000"/>
              </w:rPr>
            </w:pPr>
            <w:r w:rsidRPr="00DF4486">
              <w:rPr>
                <w:rFonts w:ascii="Calibri" w:eastAsia="Times New Roman" w:hAnsi="Calibri" w:cs="Calibri"/>
                <w:b/>
                <w:color w:val="000000"/>
              </w:rPr>
              <w:t>Topics</w:t>
            </w:r>
          </w:p>
        </w:tc>
      </w:tr>
      <w:tr w:rsidR="00615324" w:rsidRPr="000713E9" w14:paraId="23F6A287" w14:textId="77777777" w:rsidTr="00173E10">
        <w:trPr>
          <w:trHeight w:val="1644"/>
        </w:trPr>
        <w:tc>
          <w:tcPr>
            <w:tcW w:w="1418" w:type="dxa"/>
            <w:tcBorders>
              <w:top w:val="single" w:sz="4" w:space="0" w:color="auto"/>
            </w:tcBorders>
          </w:tcPr>
          <w:p w14:paraId="52CCD831" w14:textId="1BD70F60" w:rsidR="00615324" w:rsidRPr="000713E9" w:rsidRDefault="00615324" w:rsidP="00615324">
            <w:pPr>
              <w:spacing w:after="0" w:line="360" w:lineRule="auto"/>
              <w:rPr>
                <w:rFonts w:ascii="Calibri" w:eastAsia="Times New Roman" w:hAnsi="Calibri" w:cs="Calibri"/>
                <w:color w:val="000000"/>
              </w:rPr>
            </w:pPr>
            <w:r w:rsidRPr="000713E9">
              <w:rPr>
                <w:rFonts w:ascii="Calibri" w:eastAsia="Times New Roman" w:hAnsi="Calibri" w:cs="Calibri"/>
                <w:color w:val="000000"/>
              </w:rPr>
              <w:t>Khalil, H.A.E.E.</w:t>
            </w:r>
          </w:p>
        </w:tc>
        <w:tc>
          <w:tcPr>
            <w:tcW w:w="987" w:type="dxa"/>
            <w:tcBorders>
              <w:top w:val="single" w:sz="4" w:space="0" w:color="auto"/>
            </w:tcBorders>
          </w:tcPr>
          <w:p w14:paraId="4BD5D650" w14:textId="3EDA56BB" w:rsidR="00615324" w:rsidRPr="000713E9" w:rsidRDefault="00615324" w:rsidP="00615324">
            <w:pPr>
              <w:spacing w:after="0" w:line="360" w:lineRule="auto"/>
              <w:rPr>
                <w:rFonts w:ascii="Calibri" w:eastAsia="Times New Roman" w:hAnsi="Calibri" w:cs="Calibri"/>
                <w:color w:val="000000"/>
              </w:rPr>
            </w:pPr>
            <w:r w:rsidRPr="000713E9">
              <w:rPr>
                <w:rFonts w:ascii="Calibri" w:eastAsia="Times New Roman" w:hAnsi="Calibri" w:cs="Calibri"/>
                <w:color w:val="000000"/>
              </w:rPr>
              <w:t>2009</w:t>
            </w:r>
          </w:p>
        </w:tc>
        <w:tc>
          <w:tcPr>
            <w:tcW w:w="4111" w:type="dxa"/>
            <w:tcBorders>
              <w:top w:val="single" w:sz="4" w:space="0" w:color="auto"/>
            </w:tcBorders>
            <w:shd w:val="clear" w:color="auto" w:fill="auto"/>
            <w:noWrap/>
          </w:tcPr>
          <w:p w14:paraId="50564153" w14:textId="79E47127" w:rsidR="00615324" w:rsidRPr="000713E9" w:rsidRDefault="00615324" w:rsidP="00615324">
            <w:pPr>
              <w:spacing w:after="0" w:line="360" w:lineRule="auto"/>
              <w:rPr>
                <w:rFonts w:ascii="Calibri" w:eastAsia="Times New Roman" w:hAnsi="Calibri" w:cs="Calibri"/>
                <w:color w:val="000000"/>
              </w:rPr>
            </w:pPr>
            <w:r w:rsidRPr="000713E9">
              <w:rPr>
                <w:rFonts w:ascii="Calibri" w:eastAsia="Times New Roman" w:hAnsi="Calibri" w:cs="Calibri"/>
                <w:color w:val="000000"/>
              </w:rPr>
              <w:t>Energy efficiency strategies in urban planning of cites</w:t>
            </w:r>
          </w:p>
        </w:tc>
        <w:tc>
          <w:tcPr>
            <w:tcW w:w="2551" w:type="dxa"/>
            <w:tcBorders>
              <w:top w:val="single" w:sz="4" w:space="0" w:color="auto"/>
            </w:tcBorders>
            <w:shd w:val="clear" w:color="auto" w:fill="auto"/>
            <w:noWrap/>
          </w:tcPr>
          <w:p w14:paraId="1A0DF181" w14:textId="77777777" w:rsidR="00615324" w:rsidRPr="000713E9" w:rsidRDefault="00615324" w:rsidP="00615324">
            <w:pPr>
              <w:spacing w:after="0" w:line="360" w:lineRule="auto"/>
              <w:rPr>
                <w:rFonts w:ascii="Calibri" w:eastAsia="Times New Roman" w:hAnsi="Calibri" w:cs="Calibri"/>
                <w:color w:val="000000"/>
              </w:rPr>
            </w:pPr>
            <w:r w:rsidRPr="000713E9">
              <w:rPr>
                <w:rFonts w:ascii="Calibri" w:eastAsia="Times New Roman" w:hAnsi="Calibri" w:cs="Calibri"/>
                <w:color w:val="000000"/>
              </w:rPr>
              <w:t>Urban governance; Energy consumption; Urban form</w:t>
            </w:r>
          </w:p>
        </w:tc>
      </w:tr>
      <w:tr w:rsidR="00615324" w:rsidRPr="000713E9" w14:paraId="1CC01A15" w14:textId="77777777" w:rsidTr="00173E10">
        <w:trPr>
          <w:trHeight w:val="1644"/>
        </w:trPr>
        <w:tc>
          <w:tcPr>
            <w:tcW w:w="1418" w:type="dxa"/>
          </w:tcPr>
          <w:p w14:paraId="5A78A2EF" w14:textId="37D61035" w:rsidR="00615324" w:rsidRPr="00173E10" w:rsidRDefault="00615324" w:rsidP="00173E10">
            <w:pPr>
              <w:spacing w:after="0" w:line="360" w:lineRule="auto"/>
              <w:rPr>
                <w:rFonts w:ascii="Calibri" w:eastAsia="Times New Roman" w:hAnsi="Calibri" w:cs="Calibri"/>
                <w:color w:val="000000"/>
              </w:rPr>
            </w:pPr>
            <w:r w:rsidRPr="00173E10">
              <w:rPr>
                <w:rFonts w:ascii="Calibri" w:eastAsia="Times New Roman" w:hAnsi="Calibri" w:cs="Calibri"/>
                <w:color w:val="000000"/>
              </w:rPr>
              <w:t>Attia, S</w:t>
            </w:r>
            <w:r w:rsidR="00FA6CB1" w:rsidRPr="00173E10">
              <w:rPr>
                <w:rFonts w:ascii="Calibri" w:eastAsia="Times New Roman" w:hAnsi="Calibri" w:cs="Calibri"/>
                <w:color w:val="000000"/>
              </w:rPr>
              <w:t xml:space="preserve"> &amp; </w:t>
            </w:r>
            <w:r w:rsidRPr="00173E10">
              <w:rPr>
                <w:rFonts w:ascii="Calibri" w:eastAsia="Times New Roman" w:hAnsi="Calibri" w:cs="Calibri"/>
                <w:color w:val="000000"/>
              </w:rPr>
              <w:t>De Herde, A</w:t>
            </w:r>
          </w:p>
        </w:tc>
        <w:tc>
          <w:tcPr>
            <w:tcW w:w="987" w:type="dxa"/>
          </w:tcPr>
          <w:p w14:paraId="34C58BA5" w14:textId="593E1CB9" w:rsidR="00615324" w:rsidRPr="000713E9" w:rsidRDefault="00615324" w:rsidP="00615324">
            <w:pPr>
              <w:spacing w:after="0" w:line="360" w:lineRule="auto"/>
              <w:rPr>
                <w:rFonts w:ascii="Calibri" w:eastAsia="Times New Roman" w:hAnsi="Calibri" w:cs="Calibri"/>
                <w:color w:val="000000"/>
              </w:rPr>
            </w:pPr>
            <w:r w:rsidRPr="000713E9">
              <w:rPr>
                <w:rFonts w:ascii="Calibri" w:eastAsia="Times New Roman" w:hAnsi="Calibri" w:cs="Calibri"/>
                <w:color w:val="000000"/>
              </w:rPr>
              <w:t>2010</w:t>
            </w:r>
          </w:p>
        </w:tc>
        <w:tc>
          <w:tcPr>
            <w:tcW w:w="4111" w:type="dxa"/>
            <w:shd w:val="clear" w:color="auto" w:fill="auto"/>
            <w:noWrap/>
            <w:hideMark/>
          </w:tcPr>
          <w:p w14:paraId="47C5E584" w14:textId="658B86F7" w:rsidR="00615324" w:rsidRPr="000713E9" w:rsidRDefault="00615324" w:rsidP="00615324">
            <w:pPr>
              <w:spacing w:after="0" w:line="360" w:lineRule="auto"/>
              <w:rPr>
                <w:rFonts w:ascii="Calibri" w:eastAsia="Times New Roman" w:hAnsi="Calibri" w:cs="Calibri"/>
                <w:color w:val="000000"/>
              </w:rPr>
            </w:pPr>
            <w:r w:rsidRPr="000713E9">
              <w:rPr>
                <w:rFonts w:ascii="Calibri" w:eastAsia="Times New Roman" w:hAnsi="Calibri" w:cs="Calibri"/>
                <w:color w:val="000000"/>
              </w:rPr>
              <w:t>Active solar retrofit of a residential house, A case study in Egypt</w:t>
            </w:r>
          </w:p>
        </w:tc>
        <w:tc>
          <w:tcPr>
            <w:tcW w:w="2551" w:type="dxa"/>
            <w:shd w:val="clear" w:color="auto" w:fill="auto"/>
            <w:noWrap/>
            <w:hideMark/>
          </w:tcPr>
          <w:p w14:paraId="3FAE4CAB" w14:textId="77777777" w:rsidR="00615324" w:rsidRPr="000713E9" w:rsidRDefault="00615324" w:rsidP="00615324">
            <w:pPr>
              <w:spacing w:after="0" w:line="360" w:lineRule="auto"/>
              <w:rPr>
                <w:rFonts w:ascii="Calibri" w:eastAsia="Times New Roman" w:hAnsi="Calibri" w:cs="Calibri"/>
                <w:color w:val="000000"/>
              </w:rPr>
            </w:pPr>
            <w:r w:rsidRPr="000713E9">
              <w:rPr>
                <w:rFonts w:ascii="Calibri" w:eastAsia="Times New Roman" w:hAnsi="Calibri" w:cs="Calibri"/>
                <w:color w:val="000000"/>
              </w:rPr>
              <w:t>Buildings; Heat demand; Green roofs; Solar PV</w:t>
            </w:r>
          </w:p>
        </w:tc>
      </w:tr>
      <w:tr w:rsidR="00615324" w:rsidRPr="000713E9" w14:paraId="7C7D5199" w14:textId="77777777" w:rsidTr="00173E10">
        <w:trPr>
          <w:trHeight w:val="1644"/>
        </w:trPr>
        <w:tc>
          <w:tcPr>
            <w:tcW w:w="1418" w:type="dxa"/>
          </w:tcPr>
          <w:p w14:paraId="2D49E972" w14:textId="5846BD87" w:rsidR="00615324" w:rsidRPr="000713E9" w:rsidRDefault="00615324" w:rsidP="00615324">
            <w:pPr>
              <w:spacing w:after="0" w:line="360" w:lineRule="auto"/>
              <w:rPr>
                <w:rFonts w:ascii="Calibri" w:eastAsia="Times New Roman" w:hAnsi="Calibri" w:cs="Calibri"/>
                <w:color w:val="000000"/>
              </w:rPr>
            </w:pPr>
            <w:r w:rsidRPr="000713E9">
              <w:rPr>
                <w:rFonts w:ascii="Calibri" w:eastAsia="Times New Roman" w:hAnsi="Calibri" w:cs="Calibri"/>
                <w:color w:val="000000"/>
              </w:rPr>
              <w:t>Fahmy, M</w:t>
            </w:r>
            <w:r w:rsidR="00FA6CB1">
              <w:rPr>
                <w:rFonts w:ascii="Calibri" w:eastAsia="Times New Roman" w:hAnsi="Calibri" w:cs="Calibri"/>
                <w:color w:val="000000"/>
              </w:rPr>
              <w:t xml:space="preserve"> &amp; </w:t>
            </w:r>
            <w:r w:rsidRPr="000713E9">
              <w:rPr>
                <w:rFonts w:ascii="Calibri" w:eastAsia="Times New Roman" w:hAnsi="Calibri" w:cs="Calibri"/>
                <w:color w:val="000000"/>
              </w:rPr>
              <w:t>Sharples, S</w:t>
            </w:r>
          </w:p>
        </w:tc>
        <w:tc>
          <w:tcPr>
            <w:tcW w:w="987" w:type="dxa"/>
          </w:tcPr>
          <w:p w14:paraId="072E5667" w14:textId="3EE0C86A" w:rsidR="00615324" w:rsidRPr="000713E9" w:rsidRDefault="00615324" w:rsidP="00615324">
            <w:pPr>
              <w:spacing w:after="0" w:line="360" w:lineRule="auto"/>
              <w:rPr>
                <w:rFonts w:ascii="Calibri" w:eastAsia="Times New Roman" w:hAnsi="Calibri" w:cs="Calibri"/>
                <w:color w:val="000000"/>
              </w:rPr>
            </w:pPr>
            <w:r w:rsidRPr="000713E9">
              <w:rPr>
                <w:rFonts w:ascii="Calibri" w:eastAsia="Times New Roman" w:hAnsi="Calibri" w:cs="Calibri"/>
                <w:color w:val="000000"/>
              </w:rPr>
              <w:t>2011</w:t>
            </w:r>
          </w:p>
        </w:tc>
        <w:tc>
          <w:tcPr>
            <w:tcW w:w="4111" w:type="dxa"/>
            <w:shd w:val="clear" w:color="auto" w:fill="auto"/>
            <w:noWrap/>
            <w:hideMark/>
          </w:tcPr>
          <w:p w14:paraId="10B568EE" w14:textId="198B1196" w:rsidR="00615324" w:rsidRPr="000713E9" w:rsidRDefault="00615324" w:rsidP="00615324">
            <w:pPr>
              <w:spacing w:after="0" w:line="360" w:lineRule="auto"/>
              <w:rPr>
                <w:rFonts w:ascii="Calibri" w:eastAsia="Times New Roman" w:hAnsi="Calibri" w:cs="Calibri"/>
                <w:color w:val="000000"/>
              </w:rPr>
            </w:pPr>
            <w:r w:rsidRPr="000713E9">
              <w:rPr>
                <w:rFonts w:ascii="Calibri" w:eastAsia="Times New Roman" w:hAnsi="Calibri" w:cs="Calibri"/>
                <w:color w:val="000000"/>
              </w:rPr>
              <w:t>Urban form, thermal comfort and building CO2 emissions - a numerical analysis in Cairo</w:t>
            </w:r>
          </w:p>
        </w:tc>
        <w:tc>
          <w:tcPr>
            <w:tcW w:w="2551" w:type="dxa"/>
            <w:shd w:val="clear" w:color="auto" w:fill="auto"/>
            <w:noWrap/>
            <w:hideMark/>
          </w:tcPr>
          <w:p w14:paraId="184A7BD5" w14:textId="77777777" w:rsidR="00615324" w:rsidRPr="000713E9" w:rsidRDefault="00615324" w:rsidP="00615324">
            <w:pPr>
              <w:spacing w:after="0" w:line="360" w:lineRule="auto"/>
              <w:rPr>
                <w:rFonts w:ascii="Calibri" w:eastAsia="Times New Roman" w:hAnsi="Calibri" w:cs="Calibri"/>
                <w:color w:val="000000"/>
              </w:rPr>
            </w:pPr>
            <w:r w:rsidRPr="000713E9">
              <w:rPr>
                <w:rFonts w:ascii="Calibri" w:eastAsia="Times New Roman" w:hAnsi="Calibri" w:cs="Calibri"/>
                <w:color w:val="000000"/>
              </w:rPr>
              <w:t>Buildings; GHG emissions; Green roofs; Urban form</w:t>
            </w:r>
          </w:p>
        </w:tc>
      </w:tr>
      <w:tr w:rsidR="00615324" w:rsidRPr="000713E9" w14:paraId="3AA637D6" w14:textId="77777777" w:rsidTr="00173E10">
        <w:trPr>
          <w:trHeight w:val="1644"/>
        </w:trPr>
        <w:tc>
          <w:tcPr>
            <w:tcW w:w="1418" w:type="dxa"/>
          </w:tcPr>
          <w:p w14:paraId="5BEAE564" w14:textId="032D0D8B" w:rsidR="00615324" w:rsidRPr="000713E9" w:rsidRDefault="00FA6CB1" w:rsidP="00173E10">
            <w:pPr>
              <w:spacing w:after="0" w:line="360" w:lineRule="auto"/>
              <w:rPr>
                <w:rFonts w:ascii="Calibri" w:eastAsia="Times New Roman" w:hAnsi="Calibri" w:cs="Calibri"/>
                <w:color w:val="000000"/>
              </w:rPr>
            </w:pPr>
            <w:r w:rsidRPr="00173E10">
              <w:rPr>
                <w:rFonts w:ascii="Calibri" w:eastAsia="Times New Roman" w:hAnsi="Calibri" w:cs="Calibri"/>
                <w:color w:val="000000"/>
              </w:rPr>
              <w:t>El-Deeb, K, El-Zafarany, A &amp; Sherif, A</w:t>
            </w:r>
          </w:p>
        </w:tc>
        <w:tc>
          <w:tcPr>
            <w:tcW w:w="987" w:type="dxa"/>
          </w:tcPr>
          <w:p w14:paraId="22A3D644" w14:textId="507550DD" w:rsidR="00615324" w:rsidRPr="000713E9" w:rsidRDefault="00615324" w:rsidP="00173E10">
            <w:pPr>
              <w:spacing w:after="0" w:line="360" w:lineRule="auto"/>
              <w:rPr>
                <w:rFonts w:ascii="Calibri" w:eastAsia="Times New Roman" w:hAnsi="Calibri" w:cs="Calibri"/>
                <w:color w:val="000000"/>
              </w:rPr>
            </w:pPr>
            <w:r w:rsidRPr="000713E9">
              <w:rPr>
                <w:rFonts w:ascii="Calibri" w:eastAsia="Times New Roman" w:hAnsi="Calibri" w:cs="Calibri"/>
                <w:color w:val="000000"/>
              </w:rPr>
              <w:t>2012</w:t>
            </w:r>
          </w:p>
        </w:tc>
        <w:tc>
          <w:tcPr>
            <w:tcW w:w="4111" w:type="dxa"/>
            <w:shd w:val="clear" w:color="auto" w:fill="auto"/>
            <w:noWrap/>
            <w:hideMark/>
          </w:tcPr>
          <w:p w14:paraId="6EB055C3" w14:textId="17B555A8" w:rsidR="00615324" w:rsidRPr="000713E9" w:rsidRDefault="00615324" w:rsidP="00615324">
            <w:pPr>
              <w:spacing w:after="0" w:line="360" w:lineRule="auto"/>
              <w:rPr>
                <w:rFonts w:ascii="Calibri" w:eastAsia="Times New Roman" w:hAnsi="Calibri" w:cs="Calibri"/>
                <w:color w:val="000000"/>
              </w:rPr>
            </w:pPr>
            <w:r w:rsidRPr="000713E9">
              <w:rPr>
                <w:rFonts w:ascii="Calibri" w:eastAsia="Times New Roman" w:hAnsi="Calibri" w:cs="Calibri"/>
                <w:color w:val="000000"/>
              </w:rPr>
              <w:t>Effect of building form and urban pattern : On energy consumption of residential buildings in different desert climates</w:t>
            </w:r>
          </w:p>
        </w:tc>
        <w:tc>
          <w:tcPr>
            <w:tcW w:w="2551" w:type="dxa"/>
            <w:shd w:val="clear" w:color="auto" w:fill="auto"/>
            <w:noWrap/>
            <w:hideMark/>
          </w:tcPr>
          <w:p w14:paraId="2940EBE3" w14:textId="77777777" w:rsidR="00615324" w:rsidRPr="000713E9" w:rsidRDefault="00615324" w:rsidP="00615324">
            <w:pPr>
              <w:spacing w:after="0" w:line="360" w:lineRule="auto"/>
              <w:rPr>
                <w:rFonts w:ascii="Calibri" w:eastAsia="Times New Roman" w:hAnsi="Calibri" w:cs="Calibri"/>
                <w:color w:val="000000"/>
              </w:rPr>
            </w:pPr>
            <w:r w:rsidRPr="000713E9">
              <w:rPr>
                <w:rFonts w:ascii="Calibri" w:eastAsia="Times New Roman" w:hAnsi="Calibri" w:cs="Calibri"/>
                <w:color w:val="000000"/>
              </w:rPr>
              <w:t>Buildings; Urban form</w:t>
            </w:r>
          </w:p>
        </w:tc>
      </w:tr>
      <w:tr w:rsidR="00615324" w:rsidRPr="000713E9" w14:paraId="1225C9EB" w14:textId="77777777" w:rsidTr="00173E10">
        <w:trPr>
          <w:trHeight w:val="1644"/>
        </w:trPr>
        <w:tc>
          <w:tcPr>
            <w:tcW w:w="1418" w:type="dxa"/>
          </w:tcPr>
          <w:p w14:paraId="079B0C7C" w14:textId="6DB0FC94" w:rsidR="00615324" w:rsidRPr="00615324" w:rsidRDefault="00615324" w:rsidP="00615324">
            <w:pPr>
              <w:spacing w:after="0" w:line="360" w:lineRule="auto"/>
              <w:rPr>
                <w:rFonts w:ascii="Calibri" w:eastAsia="Times New Roman" w:hAnsi="Calibri" w:cs="Calibri"/>
                <w:color w:val="000000"/>
                <w:lang w:val="de-DE"/>
              </w:rPr>
            </w:pPr>
            <w:r w:rsidRPr="000713E9">
              <w:rPr>
                <w:rFonts w:ascii="Calibri" w:eastAsia="Times New Roman" w:hAnsi="Calibri" w:cs="Calibri"/>
                <w:color w:val="000000"/>
                <w:lang w:val="de-DE"/>
              </w:rPr>
              <w:t>Verdeil, E, Arik, E, Bolzon, H</w:t>
            </w:r>
            <w:r w:rsidR="00FA6CB1">
              <w:rPr>
                <w:rFonts w:ascii="Calibri" w:eastAsia="Times New Roman" w:hAnsi="Calibri" w:cs="Calibri"/>
                <w:color w:val="000000"/>
                <w:lang w:val="de-DE"/>
              </w:rPr>
              <w:t xml:space="preserve"> &amp; </w:t>
            </w:r>
            <w:r w:rsidRPr="000713E9">
              <w:rPr>
                <w:rFonts w:ascii="Calibri" w:eastAsia="Times New Roman" w:hAnsi="Calibri" w:cs="Calibri"/>
                <w:color w:val="000000"/>
                <w:lang w:val="de-DE"/>
              </w:rPr>
              <w:t>Markoum, J</w:t>
            </w:r>
          </w:p>
        </w:tc>
        <w:tc>
          <w:tcPr>
            <w:tcW w:w="987" w:type="dxa"/>
          </w:tcPr>
          <w:p w14:paraId="2A7309A9" w14:textId="3FAC1DA1" w:rsidR="00615324" w:rsidRPr="000713E9" w:rsidRDefault="00615324" w:rsidP="00615324">
            <w:pPr>
              <w:spacing w:after="0" w:line="360" w:lineRule="auto"/>
              <w:rPr>
                <w:rFonts w:ascii="Calibri" w:eastAsia="Times New Roman" w:hAnsi="Calibri" w:cs="Calibri"/>
                <w:color w:val="000000"/>
              </w:rPr>
            </w:pPr>
            <w:r w:rsidRPr="000713E9">
              <w:rPr>
                <w:rFonts w:ascii="Calibri" w:eastAsia="Times New Roman" w:hAnsi="Calibri" w:cs="Calibri"/>
                <w:color w:val="000000"/>
              </w:rPr>
              <w:t>2015</w:t>
            </w:r>
          </w:p>
        </w:tc>
        <w:tc>
          <w:tcPr>
            <w:tcW w:w="4111" w:type="dxa"/>
            <w:shd w:val="clear" w:color="auto" w:fill="auto"/>
            <w:noWrap/>
            <w:hideMark/>
          </w:tcPr>
          <w:p w14:paraId="15B8D474" w14:textId="025FA614" w:rsidR="00615324" w:rsidRPr="000713E9" w:rsidRDefault="00615324" w:rsidP="00615324">
            <w:pPr>
              <w:spacing w:after="0" w:line="360" w:lineRule="auto"/>
              <w:rPr>
                <w:rFonts w:ascii="Calibri" w:eastAsia="Times New Roman" w:hAnsi="Calibri" w:cs="Calibri"/>
                <w:color w:val="000000"/>
              </w:rPr>
            </w:pPr>
            <w:r w:rsidRPr="000713E9">
              <w:rPr>
                <w:rFonts w:ascii="Calibri" w:eastAsia="Times New Roman" w:hAnsi="Calibri" w:cs="Calibri"/>
                <w:color w:val="000000"/>
              </w:rPr>
              <w:t>Governing the transition to natural gas in Mediterranean Metropolis: The case of Cairo, Istanbul and Sfax (Tunisia)</w:t>
            </w:r>
          </w:p>
        </w:tc>
        <w:tc>
          <w:tcPr>
            <w:tcW w:w="2551" w:type="dxa"/>
            <w:shd w:val="clear" w:color="auto" w:fill="auto"/>
            <w:noWrap/>
            <w:hideMark/>
          </w:tcPr>
          <w:p w14:paraId="21995385" w14:textId="77777777" w:rsidR="00615324" w:rsidRPr="000713E9" w:rsidRDefault="00615324" w:rsidP="00615324">
            <w:pPr>
              <w:spacing w:after="0" w:line="360" w:lineRule="auto"/>
              <w:rPr>
                <w:rFonts w:ascii="Calibri" w:eastAsia="Times New Roman" w:hAnsi="Calibri" w:cs="Calibri"/>
                <w:color w:val="000000"/>
              </w:rPr>
            </w:pPr>
            <w:r w:rsidRPr="000713E9">
              <w:rPr>
                <w:rFonts w:ascii="Calibri" w:eastAsia="Times New Roman" w:hAnsi="Calibri" w:cs="Calibri"/>
                <w:color w:val="000000"/>
              </w:rPr>
              <w:t>Urban governance; Energy consumption; Heat demand; Urban form</w:t>
            </w:r>
          </w:p>
        </w:tc>
      </w:tr>
      <w:tr w:rsidR="00615324" w:rsidRPr="000713E9" w14:paraId="2CC3D889" w14:textId="77777777" w:rsidTr="00173E10">
        <w:trPr>
          <w:trHeight w:val="1644"/>
        </w:trPr>
        <w:tc>
          <w:tcPr>
            <w:tcW w:w="1418" w:type="dxa"/>
          </w:tcPr>
          <w:p w14:paraId="018F5A48" w14:textId="7B30CD4A" w:rsidR="00615324" w:rsidRPr="00615324" w:rsidRDefault="00615324" w:rsidP="00615324">
            <w:pPr>
              <w:spacing w:after="0" w:line="360" w:lineRule="auto"/>
              <w:rPr>
                <w:rFonts w:ascii="Calibri" w:eastAsia="Times New Roman" w:hAnsi="Calibri" w:cs="Calibri"/>
                <w:color w:val="000000"/>
                <w:lang w:val="de-DE"/>
              </w:rPr>
            </w:pPr>
            <w:r w:rsidRPr="000713E9">
              <w:rPr>
                <w:rFonts w:ascii="Calibri" w:eastAsia="Times New Roman" w:hAnsi="Calibri" w:cs="Calibri"/>
                <w:color w:val="000000"/>
                <w:lang w:val="de-DE"/>
              </w:rPr>
              <w:t>Dabaieh, M, Wanas, O, Hegazy, MA</w:t>
            </w:r>
            <w:r w:rsidR="00FA6CB1">
              <w:rPr>
                <w:rFonts w:ascii="Calibri" w:eastAsia="Times New Roman" w:hAnsi="Calibri" w:cs="Calibri"/>
                <w:color w:val="000000"/>
                <w:lang w:val="de-DE"/>
              </w:rPr>
              <w:t xml:space="preserve"> &amp; </w:t>
            </w:r>
            <w:r w:rsidRPr="000713E9">
              <w:rPr>
                <w:rFonts w:ascii="Calibri" w:eastAsia="Times New Roman" w:hAnsi="Calibri" w:cs="Calibri"/>
                <w:color w:val="000000"/>
                <w:lang w:val="de-DE"/>
              </w:rPr>
              <w:t>Johansson, E</w:t>
            </w:r>
          </w:p>
        </w:tc>
        <w:tc>
          <w:tcPr>
            <w:tcW w:w="987" w:type="dxa"/>
          </w:tcPr>
          <w:p w14:paraId="1829B80C" w14:textId="48F9802E" w:rsidR="00615324" w:rsidRPr="000713E9" w:rsidRDefault="00615324" w:rsidP="00615324">
            <w:pPr>
              <w:spacing w:after="0" w:line="360" w:lineRule="auto"/>
              <w:rPr>
                <w:rFonts w:ascii="Calibri" w:eastAsia="Times New Roman" w:hAnsi="Calibri" w:cs="Calibri"/>
                <w:color w:val="000000"/>
              </w:rPr>
            </w:pPr>
            <w:r w:rsidRPr="000713E9">
              <w:rPr>
                <w:rFonts w:ascii="Calibri" w:eastAsia="Times New Roman" w:hAnsi="Calibri" w:cs="Calibri"/>
                <w:color w:val="000000"/>
              </w:rPr>
              <w:t>2015</w:t>
            </w:r>
          </w:p>
        </w:tc>
        <w:tc>
          <w:tcPr>
            <w:tcW w:w="4111" w:type="dxa"/>
            <w:shd w:val="clear" w:color="auto" w:fill="auto"/>
            <w:noWrap/>
            <w:hideMark/>
          </w:tcPr>
          <w:p w14:paraId="4EC0037A" w14:textId="1A465B4F" w:rsidR="00615324" w:rsidRPr="000713E9" w:rsidRDefault="00615324" w:rsidP="00615324">
            <w:pPr>
              <w:spacing w:after="0" w:line="360" w:lineRule="auto"/>
              <w:rPr>
                <w:rFonts w:ascii="Calibri" w:eastAsia="Times New Roman" w:hAnsi="Calibri" w:cs="Calibri"/>
                <w:color w:val="000000"/>
              </w:rPr>
            </w:pPr>
            <w:r w:rsidRPr="000713E9">
              <w:rPr>
                <w:rFonts w:ascii="Calibri" w:eastAsia="Times New Roman" w:hAnsi="Calibri" w:cs="Calibri"/>
                <w:color w:val="000000"/>
              </w:rPr>
              <w:t>Reducing cooling demands in a hot dry climate: A simulation study for non-insulated passive cool roof thermal performance in residential buildings</w:t>
            </w:r>
          </w:p>
        </w:tc>
        <w:tc>
          <w:tcPr>
            <w:tcW w:w="2551" w:type="dxa"/>
            <w:shd w:val="clear" w:color="auto" w:fill="auto"/>
            <w:noWrap/>
            <w:hideMark/>
          </w:tcPr>
          <w:p w14:paraId="0F4387F7" w14:textId="77777777" w:rsidR="00615324" w:rsidRPr="000713E9" w:rsidRDefault="00615324" w:rsidP="00615324">
            <w:pPr>
              <w:spacing w:after="0" w:line="360" w:lineRule="auto"/>
              <w:rPr>
                <w:rFonts w:ascii="Calibri" w:eastAsia="Times New Roman" w:hAnsi="Calibri" w:cs="Calibri"/>
                <w:color w:val="000000"/>
              </w:rPr>
            </w:pPr>
            <w:r w:rsidRPr="000713E9">
              <w:rPr>
                <w:rFonts w:ascii="Calibri" w:eastAsia="Times New Roman" w:hAnsi="Calibri" w:cs="Calibri"/>
                <w:color w:val="000000"/>
              </w:rPr>
              <w:t>Buildings; Green roofs</w:t>
            </w:r>
          </w:p>
        </w:tc>
      </w:tr>
      <w:tr w:rsidR="00615324" w:rsidRPr="000713E9" w14:paraId="3B8BF815" w14:textId="77777777" w:rsidTr="00173E10">
        <w:trPr>
          <w:trHeight w:val="1644"/>
        </w:trPr>
        <w:tc>
          <w:tcPr>
            <w:tcW w:w="1418" w:type="dxa"/>
          </w:tcPr>
          <w:p w14:paraId="263AD482" w14:textId="57EE37E6" w:rsidR="00615324" w:rsidRPr="000713E9" w:rsidRDefault="00FA6CB1" w:rsidP="00173E10">
            <w:pPr>
              <w:spacing w:after="0" w:line="360" w:lineRule="auto"/>
              <w:rPr>
                <w:rFonts w:ascii="Calibri" w:eastAsia="Times New Roman" w:hAnsi="Calibri" w:cs="Calibri"/>
                <w:color w:val="000000"/>
              </w:rPr>
            </w:pPr>
            <w:r w:rsidRPr="00FA6CB1">
              <w:rPr>
                <w:rFonts w:ascii="Calibri" w:eastAsia="Times New Roman" w:hAnsi="Calibri" w:cs="Calibri"/>
                <w:color w:val="000000"/>
              </w:rPr>
              <w:t>Kares</w:t>
            </w:r>
            <w:r>
              <w:rPr>
                <w:rFonts w:ascii="Calibri" w:eastAsia="Times New Roman" w:hAnsi="Calibri" w:cs="Calibri"/>
                <w:color w:val="000000"/>
              </w:rPr>
              <w:t>, M &amp; Singh, P</w:t>
            </w:r>
          </w:p>
        </w:tc>
        <w:tc>
          <w:tcPr>
            <w:tcW w:w="987" w:type="dxa"/>
          </w:tcPr>
          <w:p w14:paraId="27797529" w14:textId="26B7449F" w:rsidR="00615324" w:rsidRPr="000713E9" w:rsidRDefault="00615324" w:rsidP="00615324">
            <w:pPr>
              <w:spacing w:after="0" w:line="360" w:lineRule="auto"/>
              <w:rPr>
                <w:rFonts w:ascii="Calibri" w:eastAsia="Times New Roman" w:hAnsi="Calibri" w:cs="Calibri"/>
                <w:color w:val="000000"/>
              </w:rPr>
            </w:pPr>
            <w:r w:rsidRPr="000713E9">
              <w:rPr>
                <w:rFonts w:ascii="Calibri" w:eastAsia="Times New Roman" w:hAnsi="Calibri" w:cs="Calibri"/>
                <w:color w:val="000000"/>
              </w:rPr>
              <w:t>2016</w:t>
            </w:r>
          </w:p>
        </w:tc>
        <w:tc>
          <w:tcPr>
            <w:tcW w:w="4111" w:type="dxa"/>
            <w:shd w:val="clear" w:color="auto" w:fill="auto"/>
            <w:noWrap/>
            <w:hideMark/>
          </w:tcPr>
          <w:p w14:paraId="7056D662" w14:textId="13866FBE" w:rsidR="00615324" w:rsidRPr="000713E9" w:rsidRDefault="00615324" w:rsidP="00615324">
            <w:pPr>
              <w:spacing w:after="0" w:line="360" w:lineRule="auto"/>
              <w:rPr>
                <w:rFonts w:ascii="Calibri" w:eastAsia="Times New Roman" w:hAnsi="Calibri" w:cs="Calibri"/>
                <w:color w:val="000000"/>
              </w:rPr>
            </w:pPr>
            <w:r w:rsidRPr="000713E9">
              <w:rPr>
                <w:rFonts w:ascii="Calibri" w:eastAsia="Times New Roman" w:hAnsi="Calibri" w:cs="Calibri"/>
                <w:color w:val="000000"/>
              </w:rPr>
              <w:t>Asses</w:t>
            </w:r>
            <w:r>
              <w:rPr>
                <w:rFonts w:ascii="Calibri" w:eastAsia="Times New Roman" w:hAnsi="Calibri" w:cs="Calibri"/>
                <w:color w:val="000000"/>
              </w:rPr>
              <w:t>s</w:t>
            </w:r>
            <w:r w:rsidRPr="000713E9">
              <w:rPr>
                <w:rFonts w:ascii="Calibri" w:eastAsia="Times New Roman" w:hAnsi="Calibri" w:cs="Calibri"/>
                <w:color w:val="000000"/>
              </w:rPr>
              <w:t>ment of building integrated photovoltaics for the residential section in representative Urban areas in Egypt</w:t>
            </w:r>
          </w:p>
        </w:tc>
        <w:tc>
          <w:tcPr>
            <w:tcW w:w="2551" w:type="dxa"/>
            <w:shd w:val="clear" w:color="auto" w:fill="auto"/>
            <w:noWrap/>
            <w:hideMark/>
          </w:tcPr>
          <w:p w14:paraId="7FA6C2CC" w14:textId="77777777" w:rsidR="00615324" w:rsidRPr="000713E9" w:rsidRDefault="00615324" w:rsidP="00615324">
            <w:pPr>
              <w:spacing w:after="0" w:line="360" w:lineRule="auto"/>
              <w:rPr>
                <w:rFonts w:ascii="Calibri" w:eastAsia="Times New Roman" w:hAnsi="Calibri" w:cs="Calibri"/>
                <w:color w:val="000000"/>
              </w:rPr>
            </w:pPr>
            <w:r w:rsidRPr="000713E9">
              <w:rPr>
                <w:rFonts w:ascii="Calibri" w:eastAsia="Times New Roman" w:hAnsi="Calibri" w:cs="Calibri"/>
                <w:color w:val="000000"/>
              </w:rPr>
              <w:t>Buildings; Energy consumption; Households; Solar PV; Urban form</w:t>
            </w:r>
          </w:p>
        </w:tc>
      </w:tr>
      <w:tr w:rsidR="00615324" w:rsidRPr="000713E9" w14:paraId="30374192" w14:textId="77777777" w:rsidTr="00173E10">
        <w:trPr>
          <w:trHeight w:val="1644"/>
        </w:trPr>
        <w:tc>
          <w:tcPr>
            <w:tcW w:w="1418" w:type="dxa"/>
            <w:tcBorders>
              <w:bottom w:val="single" w:sz="4" w:space="0" w:color="auto"/>
            </w:tcBorders>
          </w:tcPr>
          <w:p w14:paraId="5C5829F0" w14:textId="7CC09CA7" w:rsidR="00615324" w:rsidRPr="000713E9" w:rsidRDefault="00FA6CB1" w:rsidP="00615324">
            <w:pPr>
              <w:spacing w:after="0" w:line="360" w:lineRule="auto"/>
              <w:rPr>
                <w:rFonts w:ascii="Calibri" w:eastAsia="Times New Roman" w:hAnsi="Calibri" w:cs="Calibri"/>
                <w:color w:val="000000"/>
              </w:rPr>
            </w:pPr>
            <w:r>
              <w:rPr>
                <w:rStyle w:val="authorsname"/>
              </w:rPr>
              <w:t>Aboulnaga, M.</w:t>
            </w:r>
          </w:p>
        </w:tc>
        <w:tc>
          <w:tcPr>
            <w:tcW w:w="987" w:type="dxa"/>
            <w:tcBorders>
              <w:bottom w:val="single" w:sz="4" w:space="0" w:color="auto"/>
            </w:tcBorders>
          </w:tcPr>
          <w:p w14:paraId="35E61377" w14:textId="5FD04E6B" w:rsidR="00615324" w:rsidRPr="000713E9" w:rsidRDefault="00615324" w:rsidP="00615324">
            <w:pPr>
              <w:spacing w:after="0" w:line="360" w:lineRule="auto"/>
              <w:rPr>
                <w:rFonts w:ascii="Calibri" w:eastAsia="Times New Roman" w:hAnsi="Calibri" w:cs="Calibri"/>
                <w:color w:val="000000"/>
              </w:rPr>
            </w:pPr>
            <w:r w:rsidRPr="000713E9">
              <w:rPr>
                <w:rFonts w:ascii="Calibri" w:eastAsia="Times New Roman" w:hAnsi="Calibri" w:cs="Calibri"/>
                <w:color w:val="000000"/>
              </w:rPr>
              <w:t>2016</w:t>
            </w:r>
          </w:p>
        </w:tc>
        <w:tc>
          <w:tcPr>
            <w:tcW w:w="4111" w:type="dxa"/>
            <w:tcBorders>
              <w:bottom w:val="single" w:sz="4" w:space="0" w:color="auto"/>
            </w:tcBorders>
            <w:shd w:val="clear" w:color="auto" w:fill="auto"/>
            <w:noWrap/>
            <w:hideMark/>
          </w:tcPr>
          <w:p w14:paraId="03B90DBB" w14:textId="79907504" w:rsidR="00615324" w:rsidRPr="000713E9" w:rsidRDefault="00615324" w:rsidP="00615324">
            <w:pPr>
              <w:spacing w:after="0" w:line="360" w:lineRule="auto"/>
              <w:rPr>
                <w:rFonts w:ascii="Calibri" w:eastAsia="Times New Roman" w:hAnsi="Calibri" w:cs="Calibri"/>
                <w:color w:val="000000"/>
              </w:rPr>
            </w:pPr>
            <w:r w:rsidRPr="000713E9">
              <w:rPr>
                <w:rFonts w:ascii="Calibri" w:eastAsia="Times New Roman" w:hAnsi="Calibri" w:cs="Calibri"/>
                <w:color w:val="000000"/>
              </w:rPr>
              <w:t>High-rise buildings in context of sustainability; urban metaphors of greater Cairo, Egypt: A case study on sustainability and strategic environmental assessment</w:t>
            </w:r>
          </w:p>
        </w:tc>
        <w:tc>
          <w:tcPr>
            <w:tcW w:w="2551" w:type="dxa"/>
            <w:tcBorders>
              <w:bottom w:val="single" w:sz="4" w:space="0" w:color="auto"/>
            </w:tcBorders>
            <w:shd w:val="clear" w:color="auto" w:fill="auto"/>
            <w:noWrap/>
            <w:hideMark/>
          </w:tcPr>
          <w:p w14:paraId="4E47B6A9" w14:textId="77777777" w:rsidR="00615324" w:rsidRPr="000713E9" w:rsidRDefault="00615324" w:rsidP="00615324">
            <w:pPr>
              <w:keepNext/>
              <w:spacing w:after="0" w:line="360" w:lineRule="auto"/>
              <w:rPr>
                <w:rFonts w:ascii="Calibri" w:eastAsia="Times New Roman" w:hAnsi="Calibri" w:cs="Calibri"/>
                <w:color w:val="000000"/>
              </w:rPr>
            </w:pPr>
            <w:r w:rsidRPr="000713E9">
              <w:rPr>
                <w:rFonts w:ascii="Calibri" w:eastAsia="Times New Roman" w:hAnsi="Calibri" w:cs="Calibri"/>
                <w:color w:val="000000"/>
              </w:rPr>
              <w:t>Buildings</w:t>
            </w:r>
          </w:p>
        </w:tc>
      </w:tr>
    </w:tbl>
    <w:p w14:paraId="52DB3F27" w14:textId="77777777" w:rsidR="007179F3" w:rsidRPr="00EE4A6C" w:rsidRDefault="007179F3" w:rsidP="007D3019">
      <w:pPr>
        <w:pStyle w:val="Caption"/>
        <w:spacing w:line="360" w:lineRule="auto"/>
        <w:rPr>
          <w:rFonts w:ascii="Calibri" w:eastAsia="Calibri" w:hAnsi="Calibri" w:cs="Calibri"/>
          <w:b/>
        </w:rPr>
      </w:pPr>
      <w:bookmarkStart w:id="74" w:name="_Ref512426391"/>
      <w:r w:rsidRPr="00EE4A6C">
        <w:rPr>
          <w:b/>
        </w:rPr>
        <w:t xml:space="preserve">Table </w:t>
      </w:r>
      <w:r w:rsidRPr="00EE4A6C">
        <w:rPr>
          <w:b/>
        </w:rPr>
        <w:fldChar w:fldCharType="begin"/>
      </w:r>
      <w:r w:rsidRPr="00EE4A6C">
        <w:rPr>
          <w:b/>
        </w:rPr>
        <w:instrText xml:space="preserve"> SEQ Table \* ARABIC </w:instrText>
      </w:r>
      <w:r w:rsidRPr="00EE4A6C">
        <w:rPr>
          <w:b/>
        </w:rPr>
        <w:fldChar w:fldCharType="separate"/>
      </w:r>
      <w:r w:rsidR="001470AD">
        <w:rPr>
          <w:b/>
          <w:noProof/>
        </w:rPr>
        <w:t>2</w:t>
      </w:r>
      <w:r w:rsidRPr="00EE4A6C">
        <w:rPr>
          <w:b/>
          <w:noProof/>
        </w:rPr>
        <w:fldChar w:fldCharType="end"/>
      </w:r>
      <w:bookmarkEnd w:id="74"/>
      <w:r w:rsidRPr="00EE4A6C">
        <w:rPr>
          <w:b/>
        </w:rPr>
        <w:t>: Urban climate mitigation literature on Cairo</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5"/>
        <w:gridCol w:w="2265"/>
        <w:gridCol w:w="2266"/>
        <w:gridCol w:w="2266"/>
      </w:tblGrid>
      <w:tr w:rsidR="00E23832" w14:paraId="2555E0C9" w14:textId="77777777" w:rsidTr="001D7885">
        <w:tc>
          <w:tcPr>
            <w:tcW w:w="2265" w:type="dxa"/>
            <w:tcBorders>
              <w:top w:val="single" w:sz="4" w:space="0" w:color="auto"/>
              <w:bottom w:val="single" w:sz="4" w:space="0" w:color="auto"/>
            </w:tcBorders>
          </w:tcPr>
          <w:p w14:paraId="47DA044C" w14:textId="6A9D3ABC" w:rsidR="00E23832" w:rsidRPr="00E23832" w:rsidRDefault="00E23832" w:rsidP="007D3019">
            <w:pPr>
              <w:keepNext/>
              <w:spacing w:line="360" w:lineRule="auto"/>
              <w:rPr>
                <w:b/>
              </w:rPr>
            </w:pPr>
            <w:r w:rsidRPr="00E23832">
              <w:rPr>
                <w:b/>
              </w:rPr>
              <w:lastRenderedPageBreak/>
              <w:t>Topic</w:t>
            </w:r>
          </w:p>
        </w:tc>
        <w:tc>
          <w:tcPr>
            <w:tcW w:w="2265" w:type="dxa"/>
            <w:tcBorders>
              <w:top w:val="single" w:sz="4" w:space="0" w:color="auto"/>
              <w:bottom w:val="single" w:sz="4" w:space="0" w:color="auto"/>
            </w:tcBorders>
          </w:tcPr>
          <w:p w14:paraId="11E3C562" w14:textId="3829E663" w:rsidR="00E23832" w:rsidRPr="00E23832" w:rsidRDefault="00E23832" w:rsidP="007D3019">
            <w:pPr>
              <w:keepNext/>
              <w:spacing w:line="360" w:lineRule="auto"/>
              <w:rPr>
                <w:b/>
              </w:rPr>
            </w:pPr>
            <w:r w:rsidRPr="00E23832">
              <w:rPr>
                <w:b/>
              </w:rPr>
              <w:t>Proportion</w:t>
            </w:r>
          </w:p>
        </w:tc>
        <w:tc>
          <w:tcPr>
            <w:tcW w:w="2266" w:type="dxa"/>
            <w:tcBorders>
              <w:top w:val="single" w:sz="4" w:space="0" w:color="auto"/>
              <w:bottom w:val="single" w:sz="4" w:space="0" w:color="auto"/>
            </w:tcBorders>
          </w:tcPr>
          <w:p w14:paraId="6A17F80C" w14:textId="238B7590" w:rsidR="00E23832" w:rsidRPr="00E23832" w:rsidRDefault="00E23832" w:rsidP="007D3019">
            <w:pPr>
              <w:keepNext/>
              <w:spacing w:line="360" w:lineRule="auto"/>
            </w:pPr>
            <w:r w:rsidRPr="00E23832">
              <w:rPr>
                <w:b/>
              </w:rPr>
              <w:t>Topic</w:t>
            </w:r>
          </w:p>
        </w:tc>
        <w:tc>
          <w:tcPr>
            <w:tcW w:w="2266" w:type="dxa"/>
            <w:tcBorders>
              <w:top w:val="single" w:sz="4" w:space="0" w:color="auto"/>
              <w:bottom w:val="single" w:sz="4" w:space="0" w:color="auto"/>
            </w:tcBorders>
          </w:tcPr>
          <w:p w14:paraId="3493CE16" w14:textId="3029907C" w:rsidR="00E23832" w:rsidRPr="00E23832" w:rsidRDefault="00E23832" w:rsidP="007D3019">
            <w:pPr>
              <w:keepNext/>
              <w:spacing w:line="360" w:lineRule="auto"/>
            </w:pPr>
            <w:r w:rsidRPr="00E23832">
              <w:rPr>
                <w:b/>
              </w:rPr>
              <w:t>Proportion</w:t>
            </w:r>
          </w:p>
        </w:tc>
      </w:tr>
      <w:tr w:rsidR="00E23832" w14:paraId="14E95D1B" w14:textId="77777777" w:rsidTr="00640458">
        <w:trPr>
          <w:trHeight w:val="340"/>
        </w:trPr>
        <w:tc>
          <w:tcPr>
            <w:tcW w:w="2265" w:type="dxa"/>
            <w:tcBorders>
              <w:top w:val="single" w:sz="4" w:space="0" w:color="auto"/>
            </w:tcBorders>
            <w:vAlign w:val="center"/>
          </w:tcPr>
          <w:p w14:paraId="5ACAFAAD" w14:textId="4A124409" w:rsidR="00E23832" w:rsidRDefault="00E23832" w:rsidP="007D3019">
            <w:pPr>
              <w:keepNext/>
              <w:spacing w:line="360" w:lineRule="auto"/>
            </w:pPr>
            <w:r w:rsidRPr="00E23832">
              <w:t>GHG emissions</w:t>
            </w:r>
          </w:p>
        </w:tc>
        <w:tc>
          <w:tcPr>
            <w:tcW w:w="2265" w:type="dxa"/>
            <w:tcBorders>
              <w:top w:val="single" w:sz="4" w:space="0" w:color="auto"/>
            </w:tcBorders>
            <w:vAlign w:val="center"/>
          </w:tcPr>
          <w:p w14:paraId="37FF9504" w14:textId="39C8D833" w:rsidR="00E23832" w:rsidRDefault="00E23832" w:rsidP="007D3019">
            <w:pPr>
              <w:keepNext/>
              <w:spacing w:line="360" w:lineRule="auto"/>
            </w:pPr>
            <w:r>
              <w:t>0.19</w:t>
            </w:r>
          </w:p>
        </w:tc>
        <w:tc>
          <w:tcPr>
            <w:tcW w:w="2266" w:type="dxa"/>
            <w:tcBorders>
              <w:top w:val="single" w:sz="4" w:space="0" w:color="auto"/>
            </w:tcBorders>
            <w:vAlign w:val="center"/>
          </w:tcPr>
          <w:p w14:paraId="63048FF2" w14:textId="691AE894" w:rsidR="00E23832" w:rsidRDefault="00E23832" w:rsidP="007D3019">
            <w:pPr>
              <w:keepNext/>
              <w:spacing w:line="360" w:lineRule="auto"/>
            </w:pPr>
            <w:r w:rsidRPr="00E23832">
              <w:t>Urban form</w:t>
            </w:r>
          </w:p>
        </w:tc>
        <w:tc>
          <w:tcPr>
            <w:tcW w:w="2266" w:type="dxa"/>
            <w:tcBorders>
              <w:top w:val="single" w:sz="4" w:space="0" w:color="auto"/>
            </w:tcBorders>
            <w:vAlign w:val="center"/>
          </w:tcPr>
          <w:p w14:paraId="41131A6B" w14:textId="48595D9E" w:rsidR="00E23832" w:rsidRDefault="00E23832" w:rsidP="007D3019">
            <w:pPr>
              <w:keepNext/>
              <w:spacing w:line="360" w:lineRule="auto"/>
            </w:pPr>
            <w:r w:rsidRPr="00E23832">
              <w:t>0.0</w:t>
            </w:r>
            <w:r>
              <w:t>8</w:t>
            </w:r>
          </w:p>
        </w:tc>
      </w:tr>
      <w:tr w:rsidR="00E23832" w14:paraId="0A064F06" w14:textId="77777777" w:rsidTr="00640458">
        <w:trPr>
          <w:trHeight w:val="340"/>
        </w:trPr>
        <w:tc>
          <w:tcPr>
            <w:tcW w:w="2265" w:type="dxa"/>
            <w:vAlign w:val="center"/>
          </w:tcPr>
          <w:p w14:paraId="57A58D4E" w14:textId="276946CC" w:rsidR="00E23832" w:rsidRDefault="00E23832" w:rsidP="007D3019">
            <w:pPr>
              <w:keepNext/>
              <w:spacing w:line="360" w:lineRule="auto"/>
            </w:pPr>
            <w:r w:rsidRPr="00E23832">
              <w:t>Transportation</w:t>
            </w:r>
          </w:p>
        </w:tc>
        <w:tc>
          <w:tcPr>
            <w:tcW w:w="2265" w:type="dxa"/>
            <w:vAlign w:val="center"/>
          </w:tcPr>
          <w:p w14:paraId="052AC188" w14:textId="0CCDD621" w:rsidR="00E23832" w:rsidRDefault="00E23832" w:rsidP="007D3019">
            <w:pPr>
              <w:keepNext/>
              <w:spacing w:line="360" w:lineRule="auto"/>
            </w:pPr>
            <w:r w:rsidRPr="00E23832">
              <w:t>0.16</w:t>
            </w:r>
          </w:p>
        </w:tc>
        <w:tc>
          <w:tcPr>
            <w:tcW w:w="2266" w:type="dxa"/>
            <w:vAlign w:val="center"/>
          </w:tcPr>
          <w:p w14:paraId="544F29DD" w14:textId="4F9C778B" w:rsidR="00E23832" w:rsidRDefault="00E23832" w:rsidP="007D3019">
            <w:pPr>
              <w:keepNext/>
              <w:spacing w:line="360" w:lineRule="auto"/>
            </w:pPr>
            <w:r w:rsidRPr="00E23832">
              <w:t>Water demand</w:t>
            </w:r>
          </w:p>
        </w:tc>
        <w:tc>
          <w:tcPr>
            <w:tcW w:w="2266" w:type="dxa"/>
            <w:vAlign w:val="center"/>
          </w:tcPr>
          <w:p w14:paraId="7C05EA9C" w14:textId="40A2FB3E" w:rsidR="00E23832" w:rsidRDefault="00E23832" w:rsidP="007D3019">
            <w:pPr>
              <w:keepNext/>
              <w:spacing w:line="360" w:lineRule="auto"/>
            </w:pPr>
            <w:r w:rsidRPr="00E23832">
              <w:t>0.0</w:t>
            </w:r>
            <w:r>
              <w:t>8</w:t>
            </w:r>
          </w:p>
        </w:tc>
      </w:tr>
      <w:tr w:rsidR="00E23832" w14:paraId="05886AEA" w14:textId="77777777" w:rsidTr="00640458">
        <w:trPr>
          <w:trHeight w:val="340"/>
        </w:trPr>
        <w:tc>
          <w:tcPr>
            <w:tcW w:w="2265" w:type="dxa"/>
            <w:vAlign w:val="center"/>
          </w:tcPr>
          <w:p w14:paraId="2F123F78" w14:textId="478D5B01" w:rsidR="00E23832" w:rsidRDefault="00E23832" w:rsidP="007D3019">
            <w:pPr>
              <w:keepNext/>
              <w:spacing w:line="360" w:lineRule="auto"/>
            </w:pPr>
            <w:r w:rsidRPr="00E23832">
              <w:t>Air pollution</w:t>
            </w:r>
          </w:p>
        </w:tc>
        <w:tc>
          <w:tcPr>
            <w:tcW w:w="2265" w:type="dxa"/>
            <w:vAlign w:val="center"/>
          </w:tcPr>
          <w:p w14:paraId="6A19B176" w14:textId="14E91B45" w:rsidR="00E23832" w:rsidRDefault="00E23832" w:rsidP="007D3019">
            <w:pPr>
              <w:keepNext/>
              <w:spacing w:line="360" w:lineRule="auto"/>
            </w:pPr>
            <w:r w:rsidRPr="00E23832">
              <w:t>0.1</w:t>
            </w:r>
            <w:r>
              <w:t>6</w:t>
            </w:r>
          </w:p>
        </w:tc>
        <w:tc>
          <w:tcPr>
            <w:tcW w:w="2266" w:type="dxa"/>
            <w:vAlign w:val="center"/>
          </w:tcPr>
          <w:p w14:paraId="76B9F805" w14:textId="4DC7DABE" w:rsidR="00E23832" w:rsidRDefault="00E23832" w:rsidP="007D3019">
            <w:pPr>
              <w:keepNext/>
              <w:spacing w:line="360" w:lineRule="auto"/>
            </w:pPr>
            <w:r w:rsidRPr="00E23832">
              <w:t>Waste management</w:t>
            </w:r>
          </w:p>
        </w:tc>
        <w:tc>
          <w:tcPr>
            <w:tcW w:w="2266" w:type="dxa"/>
            <w:vAlign w:val="center"/>
          </w:tcPr>
          <w:p w14:paraId="576CD732" w14:textId="071F791A" w:rsidR="00E23832" w:rsidRDefault="00E23832" w:rsidP="007D3019">
            <w:pPr>
              <w:keepNext/>
              <w:spacing w:line="360" w:lineRule="auto"/>
            </w:pPr>
            <w:r w:rsidRPr="00E23832">
              <w:t>0.0</w:t>
            </w:r>
            <w:r>
              <w:t>7</w:t>
            </w:r>
          </w:p>
        </w:tc>
      </w:tr>
      <w:tr w:rsidR="00E23832" w14:paraId="11ACEF1D" w14:textId="77777777" w:rsidTr="00640458">
        <w:trPr>
          <w:trHeight w:val="340"/>
        </w:trPr>
        <w:tc>
          <w:tcPr>
            <w:tcW w:w="2265" w:type="dxa"/>
            <w:vAlign w:val="center"/>
          </w:tcPr>
          <w:p w14:paraId="5D7A4D00" w14:textId="5D759842" w:rsidR="00E23832" w:rsidRDefault="00E23832" w:rsidP="007D3019">
            <w:pPr>
              <w:keepNext/>
              <w:spacing w:line="360" w:lineRule="auto"/>
            </w:pPr>
            <w:r w:rsidRPr="00E23832">
              <w:t>CO2 emissions</w:t>
            </w:r>
          </w:p>
        </w:tc>
        <w:tc>
          <w:tcPr>
            <w:tcW w:w="2265" w:type="dxa"/>
            <w:vAlign w:val="center"/>
          </w:tcPr>
          <w:p w14:paraId="37E8E978" w14:textId="035F1690" w:rsidR="00E23832" w:rsidRDefault="00E23832" w:rsidP="007D3019">
            <w:pPr>
              <w:keepNext/>
              <w:spacing w:line="360" w:lineRule="auto"/>
            </w:pPr>
            <w:r w:rsidRPr="00E23832">
              <w:t>0.1</w:t>
            </w:r>
            <w:r>
              <w:t>4</w:t>
            </w:r>
          </w:p>
        </w:tc>
        <w:tc>
          <w:tcPr>
            <w:tcW w:w="2266" w:type="dxa"/>
            <w:vAlign w:val="center"/>
          </w:tcPr>
          <w:p w14:paraId="7D516CB8" w14:textId="71F14C14" w:rsidR="00E23832" w:rsidRDefault="00E23832" w:rsidP="007D3019">
            <w:pPr>
              <w:keepNext/>
              <w:spacing w:line="360" w:lineRule="auto"/>
            </w:pPr>
            <w:r w:rsidRPr="00E23832">
              <w:t>Solar PV</w:t>
            </w:r>
          </w:p>
        </w:tc>
        <w:tc>
          <w:tcPr>
            <w:tcW w:w="2266" w:type="dxa"/>
            <w:vAlign w:val="center"/>
          </w:tcPr>
          <w:p w14:paraId="37C4BDAA" w14:textId="51009D31" w:rsidR="00E23832" w:rsidRDefault="00E23832" w:rsidP="007D3019">
            <w:pPr>
              <w:keepNext/>
              <w:spacing w:line="360" w:lineRule="auto"/>
            </w:pPr>
            <w:r w:rsidRPr="00E23832">
              <w:t>0.07</w:t>
            </w:r>
          </w:p>
        </w:tc>
      </w:tr>
      <w:tr w:rsidR="00E23832" w14:paraId="65191F7D" w14:textId="77777777" w:rsidTr="00640458">
        <w:trPr>
          <w:trHeight w:val="340"/>
        </w:trPr>
        <w:tc>
          <w:tcPr>
            <w:tcW w:w="2265" w:type="dxa"/>
            <w:vAlign w:val="center"/>
          </w:tcPr>
          <w:p w14:paraId="325DE289" w14:textId="1F9B3971" w:rsidR="00E23832" w:rsidRDefault="00E23832" w:rsidP="007D3019">
            <w:pPr>
              <w:keepNext/>
              <w:spacing w:line="360" w:lineRule="auto"/>
            </w:pPr>
            <w:r w:rsidRPr="00E23832">
              <w:t>Energy consumption</w:t>
            </w:r>
          </w:p>
        </w:tc>
        <w:tc>
          <w:tcPr>
            <w:tcW w:w="2265" w:type="dxa"/>
            <w:vAlign w:val="center"/>
          </w:tcPr>
          <w:p w14:paraId="56C861AF" w14:textId="20F77952" w:rsidR="00E23832" w:rsidRDefault="00E23832" w:rsidP="007D3019">
            <w:pPr>
              <w:keepNext/>
              <w:spacing w:line="360" w:lineRule="auto"/>
            </w:pPr>
            <w:r w:rsidRPr="00E23832">
              <w:t>0.12</w:t>
            </w:r>
          </w:p>
        </w:tc>
        <w:tc>
          <w:tcPr>
            <w:tcW w:w="2266" w:type="dxa"/>
            <w:vAlign w:val="center"/>
          </w:tcPr>
          <w:p w14:paraId="60584E17" w14:textId="50F60D63" w:rsidR="00E23832" w:rsidRDefault="00E23832" w:rsidP="007D3019">
            <w:pPr>
              <w:keepNext/>
              <w:spacing w:line="360" w:lineRule="auto"/>
            </w:pPr>
            <w:r w:rsidRPr="00E23832">
              <w:t>Households</w:t>
            </w:r>
          </w:p>
        </w:tc>
        <w:tc>
          <w:tcPr>
            <w:tcW w:w="2266" w:type="dxa"/>
            <w:vAlign w:val="center"/>
          </w:tcPr>
          <w:p w14:paraId="36B8A831" w14:textId="0A6C7D90" w:rsidR="00E23832" w:rsidRDefault="00E23832" w:rsidP="007D3019">
            <w:pPr>
              <w:keepNext/>
              <w:spacing w:line="360" w:lineRule="auto"/>
            </w:pPr>
            <w:r w:rsidRPr="00E23832">
              <w:t>0.06</w:t>
            </w:r>
          </w:p>
        </w:tc>
      </w:tr>
      <w:tr w:rsidR="00E23832" w14:paraId="1A198B7D" w14:textId="77777777" w:rsidTr="00640458">
        <w:trPr>
          <w:trHeight w:val="340"/>
        </w:trPr>
        <w:tc>
          <w:tcPr>
            <w:tcW w:w="2265" w:type="dxa"/>
            <w:vAlign w:val="center"/>
          </w:tcPr>
          <w:p w14:paraId="0FD9E763" w14:textId="7F19B4AE" w:rsidR="00E23832" w:rsidRDefault="00E23832" w:rsidP="007D3019">
            <w:pPr>
              <w:keepNext/>
              <w:spacing w:line="360" w:lineRule="auto"/>
            </w:pPr>
            <w:r w:rsidRPr="00E23832">
              <w:t>Urban governance</w:t>
            </w:r>
          </w:p>
        </w:tc>
        <w:tc>
          <w:tcPr>
            <w:tcW w:w="2265" w:type="dxa"/>
            <w:vAlign w:val="center"/>
          </w:tcPr>
          <w:p w14:paraId="358E86CD" w14:textId="18358055" w:rsidR="00E23832" w:rsidRDefault="00E23832" w:rsidP="007D3019">
            <w:pPr>
              <w:keepNext/>
              <w:spacing w:line="360" w:lineRule="auto"/>
            </w:pPr>
            <w:r w:rsidRPr="00E23832">
              <w:t>0.11</w:t>
            </w:r>
          </w:p>
        </w:tc>
        <w:tc>
          <w:tcPr>
            <w:tcW w:w="2266" w:type="dxa"/>
            <w:vAlign w:val="center"/>
          </w:tcPr>
          <w:p w14:paraId="37D6250A" w14:textId="5788FFF0" w:rsidR="00E23832" w:rsidRDefault="00E23832" w:rsidP="007D3019">
            <w:pPr>
              <w:keepNext/>
              <w:spacing w:line="360" w:lineRule="auto"/>
            </w:pPr>
            <w:r w:rsidRPr="00E23832">
              <w:t>Heat demand</w:t>
            </w:r>
          </w:p>
        </w:tc>
        <w:tc>
          <w:tcPr>
            <w:tcW w:w="2266" w:type="dxa"/>
            <w:vAlign w:val="center"/>
          </w:tcPr>
          <w:p w14:paraId="2D57BDCF" w14:textId="3DCF89D5" w:rsidR="00E23832" w:rsidRDefault="00E23832" w:rsidP="007D3019">
            <w:pPr>
              <w:keepNext/>
              <w:spacing w:line="360" w:lineRule="auto"/>
            </w:pPr>
            <w:r w:rsidRPr="00E23832">
              <w:t>0.06</w:t>
            </w:r>
          </w:p>
        </w:tc>
      </w:tr>
      <w:tr w:rsidR="00E23832" w14:paraId="5CB49270" w14:textId="77777777" w:rsidTr="00640458">
        <w:trPr>
          <w:trHeight w:val="340"/>
        </w:trPr>
        <w:tc>
          <w:tcPr>
            <w:tcW w:w="2265" w:type="dxa"/>
            <w:vAlign w:val="center"/>
          </w:tcPr>
          <w:p w14:paraId="5F9F9142" w14:textId="1662B37F" w:rsidR="00E23832" w:rsidRPr="00E23832" w:rsidRDefault="00E23832" w:rsidP="007D3019">
            <w:pPr>
              <w:keepNext/>
              <w:spacing w:line="360" w:lineRule="auto"/>
            </w:pPr>
            <w:r w:rsidRPr="00E23832">
              <w:t>Vehicles</w:t>
            </w:r>
          </w:p>
        </w:tc>
        <w:tc>
          <w:tcPr>
            <w:tcW w:w="2265" w:type="dxa"/>
            <w:vAlign w:val="center"/>
          </w:tcPr>
          <w:p w14:paraId="079479E1" w14:textId="638CDCB0" w:rsidR="00E23832" w:rsidRPr="00E23832" w:rsidRDefault="00E23832" w:rsidP="007D3019">
            <w:pPr>
              <w:keepNext/>
              <w:spacing w:line="360" w:lineRule="auto"/>
            </w:pPr>
            <w:r w:rsidRPr="00E23832">
              <w:t>0.10</w:t>
            </w:r>
          </w:p>
        </w:tc>
        <w:tc>
          <w:tcPr>
            <w:tcW w:w="2266" w:type="dxa"/>
            <w:vAlign w:val="center"/>
          </w:tcPr>
          <w:p w14:paraId="66146B9A" w14:textId="2DFB25B4" w:rsidR="00E23832" w:rsidRPr="00E23832" w:rsidRDefault="00E23832" w:rsidP="007D3019">
            <w:pPr>
              <w:keepNext/>
              <w:spacing w:line="360" w:lineRule="auto"/>
            </w:pPr>
            <w:r w:rsidRPr="00E23832">
              <w:t>Urban ecology</w:t>
            </w:r>
          </w:p>
        </w:tc>
        <w:tc>
          <w:tcPr>
            <w:tcW w:w="2266" w:type="dxa"/>
            <w:vAlign w:val="center"/>
          </w:tcPr>
          <w:p w14:paraId="3870DBFF" w14:textId="16E23519" w:rsidR="00E23832" w:rsidRPr="00E23832" w:rsidRDefault="00E23832" w:rsidP="007D3019">
            <w:pPr>
              <w:keepNext/>
              <w:spacing w:line="360" w:lineRule="auto"/>
            </w:pPr>
            <w:r w:rsidRPr="00E23832">
              <w:t>0.0</w:t>
            </w:r>
            <w:r>
              <w:t>5</w:t>
            </w:r>
          </w:p>
        </w:tc>
      </w:tr>
      <w:tr w:rsidR="00E23832" w14:paraId="2DCCC458" w14:textId="77777777" w:rsidTr="00640458">
        <w:trPr>
          <w:trHeight w:val="340"/>
        </w:trPr>
        <w:tc>
          <w:tcPr>
            <w:tcW w:w="2265" w:type="dxa"/>
            <w:vAlign w:val="center"/>
          </w:tcPr>
          <w:p w14:paraId="5FA01290" w14:textId="23953F88" w:rsidR="00E23832" w:rsidRPr="00E23832" w:rsidRDefault="00E23832" w:rsidP="007D3019">
            <w:pPr>
              <w:keepNext/>
              <w:spacing w:line="360" w:lineRule="auto"/>
            </w:pPr>
            <w:r w:rsidRPr="00E23832">
              <w:t>Climate adaptation</w:t>
            </w:r>
          </w:p>
        </w:tc>
        <w:tc>
          <w:tcPr>
            <w:tcW w:w="2265" w:type="dxa"/>
            <w:vAlign w:val="center"/>
          </w:tcPr>
          <w:p w14:paraId="1AF512C1" w14:textId="2FB31CE6" w:rsidR="00E23832" w:rsidRPr="00E23832" w:rsidRDefault="00E23832" w:rsidP="007D3019">
            <w:pPr>
              <w:keepNext/>
              <w:spacing w:line="360" w:lineRule="auto"/>
            </w:pPr>
            <w:r w:rsidRPr="00E23832">
              <w:t>0.10</w:t>
            </w:r>
          </w:p>
        </w:tc>
        <w:tc>
          <w:tcPr>
            <w:tcW w:w="2266" w:type="dxa"/>
            <w:vAlign w:val="center"/>
          </w:tcPr>
          <w:p w14:paraId="46DD33EE" w14:textId="05686AE4" w:rsidR="00E23832" w:rsidRPr="00E23832" w:rsidRDefault="00E23832" w:rsidP="007D3019">
            <w:pPr>
              <w:keepNext/>
              <w:spacing w:line="360" w:lineRule="auto"/>
            </w:pPr>
            <w:r w:rsidRPr="00E23832">
              <w:t>Green roofs</w:t>
            </w:r>
          </w:p>
        </w:tc>
        <w:tc>
          <w:tcPr>
            <w:tcW w:w="2266" w:type="dxa"/>
            <w:vAlign w:val="center"/>
          </w:tcPr>
          <w:p w14:paraId="2F1E05AF" w14:textId="11D95D4F" w:rsidR="00E23832" w:rsidRPr="00E23832" w:rsidRDefault="00E23832" w:rsidP="007D3019">
            <w:pPr>
              <w:keepNext/>
              <w:spacing w:line="360" w:lineRule="auto"/>
            </w:pPr>
            <w:r w:rsidRPr="00E23832">
              <w:t>0.04</w:t>
            </w:r>
          </w:p>
        </w:tc>
      </w:tr>
      <w:tr w:rsidR="00E23832" w14:paraId="063C0183" w14:textId="77777777" w:rsidTr="00640458">
        <w:trPr>
          <w:trHeight w:val="340"/>
        </w:trPr>
        <w:tc>
          <w:tcPr>
            <w:tcW w:w="2265" w:type="dxa"/>
            <w:tcBorders>
              <w:bottom w:val="single" w:sz="4" w:space="0" w:color="auto"/>
            </w:tcBorders>
            <w:vAlign w:val="center"/>
          </w:tcPr>
          <w:p w14:paraId="795CF0F4" w14:textId="4712A6AD" w:rsidR="00E23832" w:rsidRPr="00E23832" w:rsidRDefault="00E23832" w:rsidP="007D3019">
            <w:pPr>
              <w:keepNext/>
              <w:spacing w:line="360" w:lineRule="auto"/>
            </w:pPr>
            <w:r w:rsidRPr="00E23832">
              <w:t>Buildings</w:t>
            </w:r>
          </w:p>
        </w:tc>
        <w:tc>
          <w:tcPr>
            <w:tcW w:w="2265" w:type="dxa"/>
            <w:tcBorders>
              <w:bottom w:val="single" w:sz="4" w:space="0" w:color="auto"/>
            </w:tcBorders>
            <w:vAlign w:val="center"/>
          </w:tcPr>
          <w:p w14:paraId="7D94C9AE" w14:textId="31911B82" w:rsidR="00E23832" w:rsidRPr="00E23832" w:rsidRDefault="00E23832" w:rsidP="007D3019">
            <w:pPr>
              <w:keepNext/>
              <w:spacing w:line="360" w:lineRule="auto"/>
            </w:pPr>
            <w:r w:rsidRPr="00E23832">
              <w:t>0.10</w:t>
            </w:r>
          </w:p>
        </w:tc>
        <w:tc>
          <w:tcPr>
            <w:tcW w:w="2266" w:type="dxa"/>
            <w:tcBorders>
              <w:bottom w:val="single" w:sz="4" w:space="0" w:color="auto"/>
            </w:tcBorders>
          </w:tcPr>
          <w:p w14:paraId="500A20F4" w14:textId="77777777" w:rsidR="00E23832" w:rsidRPr="00E23832" w:rsidRDefault="00E23832" w:rsidP="007D3019">
            <w:pPr>
              <w:keepNext/>
              <w:spacing w:line="360" w:lineRule="auto"/>
            </w:pPr>
          </w:p>
        </w:tc>
        <w:tc>
          <w:tcPr>
            <w:tcW w:w="2266" w:type="dxa"/>
            <w:tcBorders>
              <w:bottom w:val="single" w:sz="4" w:space="0" w:color="auto"/>
            </w:tcBorders>
          </w:tcPr>
          <w:p w14:paraId="2F9F1D83" w14:textId="77777777" w:rsidR="00E23832" w:rsidRPr="00E23832" w:rsidRDefault="00E23832" w:rsidP="007D3019">
            <w:pPr>
              <w:keepNext/>
              <w:spacing w:line="360" w:lineRule="auto"/>
            </w:pPr>
          </w:p>
        </w:tc>
      </w:tr>
    </w:tbl>
    <w:p w14:paraId="392231A8" w14:textId="0186DC83" w:rsidR="00E23832" w:rsidRPr="00AC7706" w:rsidRDefault="00E23832" w:rsidP="007D3019">
      <w:pPr>
        <w:pStyle w:val="Caption"/>
        <w:spacing w:line="360" w:lineRule="auto"/>
        <w:rPr>
          <w:b/>
        </w:rPr>
      </w:pPr>
      <w:bookmarkStart w:id="75" w:name="_Ref512605435"/>
      <w:r w:rsidRPr="00AC7706">
        <w:rPr>
          <w:b/>
        </w:rPr>
        <w:t xml:space="preserve">Table </w:t>
      </w:r>
      <w:r w:rsidR="00D66384" w:rsidRPr="00AC7706">
        <w:rPr>
          <w:b/>
        </w:rPr>
        <w:fldChar w:fldCharType="begin"/>
      </w:r>
      <w:r w:rsidR="00D66384" w:rsidRPr="00AC7706">
        <w:rPr>
          <w:b/>
        </w:rPr>
        <w:instrText xml:space="preserve"> SEQ Table \* ARABIC </w:instrText>
      </w:r>
      <w:r w:rsidR="00D66384" w:rsidRPr="00AC7706">
        <w:rPr>
          <w:b/>
        </w:rPr>
        <w:fldChar w:fldCharType="separate"/>
      </w:r>
      <w:r w:rsidR="001470AD" w:rsidRPr="00AC7706">
        <w:rPr>
          <w:b/>
          <w:noProof/>
        </w:rPr>
        <w:t>3</w:t>
      </w:r>
      <w:r w:rsidR="00D66384" w:rsidRPr="00AC7706">
        <w:rPr>
          <w:b/>
          <w:noProof/>
        </w:rPr>
        <w:fldChar w:fldCharType="end"/>
      </w:r>
      <w:bookmarkEnd w:id="75"/>
      <w:r w:rsidRPr="00AC7706">
        <w:rPr>
          <w:b/>
        </w:rPr>
        <w:t>: Topic proportions of 'forward-looking' case studies</w:t>
      </w:r>
    </w:p>
    <w:p w14:paraId="6FD7CCD3" w14:textId="77777777" w:rsidR="00E23832" w:rsidRDefault="00E23832" w:rsidP="007D3019">
      <w:pPr>
        <w:keepNext/>
        <w:spacing w:line="360" w:lineRule="auto"/>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5"/>
        <w:gridCol w:w="2265"/>
        <w:gridCol w:w="2266"/>
        <w:gridCol w:w="2266"/>
      </w:tblGrid>
      <w:tr w:rsidR="001D7885" w14:paraId="09019182" w14:textId="77777777" w:rsidTr="00092586">
        <w:trPr>
          <w:trHeight w:val="20"/>
        </w:trPr>
        <w:tc>
          <w:tcPr>
            <w:tcW w:w="2265" w:type="dxa"/>
            <w:tcBorders>
              <w:top w:val="single" w:sz="4" w:space="0" w:color="auto"/>
              <w:bottom w:val="single" w:sz="4" w:space="0" w:color="auto"/>
            </w:tcBorders>
          </w:tcPr>
          <w:p w14:paraId="5B7D5DF8" w14:textId="77777777" w:rsidR="001D7885" w:rsidRPr="00E23832" w:rsidRDefault="001D7885" w:rsidP="007D3019">
            <w:pPr>
              <w:keepNext/>
              <w:spacing w:line="360" w:lineRule="auto"/>
              <w:rPr>
                <w:rFonts w:cstheme="minorHAnsi"/>
              </w:rPr>
            </w:pPr>
            <w:r w:rsidRPr="00E23832">
              <w:rPr>
                <w:rFonts w:eastAsia="Times New Roman" w:cstheme="minorHAnsi"/>
                <w:b/>
                <w:color w:val="000000"/>
              </w:rPr>
              <w:t>Region</w:t>
            </w:r>
          </w:p>
        </w:tc>
        <w:tc>
          <w:tcPr>
            <w:tcW w:w="2265" w:type="dxa"/>
            <w:tcBorders>
              <w:top w:val="single" w:sz="4" w:space="0" w:color="auto"/>
              <w:bottom w:val="single" w:sz="4" w:space="0" w:color="auto"/>
            </w:tcBorders>
          </w:tcPr>
          <w:p w14:paraId="738AE38F" w14:textId="77777777" w:rsidR="001D7885" w:rsidRPr="00E23832" w:rsidRDefault="001D7885" w:rsidP="007D3019">
            <w:pPr>
              <w:keepNext/>
              <w:spacing w:line="360" w:lineRule="auto"/>
              <w:rPr>
                <w:rFonts w:cstheme="minorHAnsi"/>
              </w:rPr>
            </w:pPr>
            <w:r w:rsidRPr="00E23832">
              <w:rPr>
                <w:rFonts w:eastAsia="Times New Roman" w:cstheme="minorHAnsi"/>
                <w:b/>
                <w:color w:val="000000"/>
              </w:rPr>
              <w:t>No. case studies</w:t>
            </w:r>
          </w:p>
        </w:tc>
        <w:tc>
          <w:tcPr>
            <w:tcW w:w="2266" w:type="dxa"/>
            <w:tcBorders>
              <w:top w:val="single" w:sz="4" w:space="0" w:color="auto"/>
              <w:bottom w:val="single" w:sz="4" w:space="0" w:color="auto"/>
            </w:tcBorders>
          </w:tcPr>
          <w:p w14:paraId="3248D771" w14:textId="77777777" w:rsidR="001D7885" w:rsidRPr="00E23832" w:rsidRDefault="001D7885" w:rsidP="007D3019">
            <w:pPr>
              <w:keepNext/>
              <w:spacing w:line="360" w:lineRule="auto"/>
              <w:rPr>
                <w:rFonts w:cstheme="minorHAnsi"/>
              </w:rPr>
            </w:pPr>
            <w:r w:rsidRPr="00E23832">
              <w:rPr>
                <w:rFonts w:eastAsia="Times New Roman" w:cstheme="minorHAnsi"/>
                <w:b/>
                <w:color w:val="000000"/>
              </w:rPr>
              <w:t>No. ‘forward-looking’ studies</w:t>
            </w:r>
          </w:p>
        </w:tc>
        <w:tc>
          <w:tcPr>
            <w:tcW w:w="2266" w:type="dxa"/>
            <w:tcBorders>
              <w:top w:val="single" w:sz="4" w:space="0" w:color="auto"/>
              <w:bottom w:val="single" w:sz="4" w:space="0" w:color="auto"/>
            </w:tcBorders>
          </w:tcPr>
          <w:p w14:paraId="2F7DD282" w14:textId="77777777" w:rsidR="001D7885" w:rsidRPr="00E23832" w:rsidRDefault="001D7885" w:rsidP="007D3019">
            <w:pPr>
              <w:keepNext/>
              <w:spacing w:line="360" w:lineRule="auto"/>
              <w:rPr>
                <w:rFonts w:cstheme="minorHAnsi"/>
              </w:rPr>
            </w:pPr>
            <w:r w:rsidRPr="00E23832">
              <w:rPr>
                <w:rFonts w:eastAsia="Times New Roman" w:cstheme="minorHAnsi"/>
                <w:b/>
                <w:color w:val="000000"/>
              </w:rPr>
              <w:t>Fraction</w:t>
            </w:r>
          </w:p>
        </w:tc>
      </w:tr>
      <w:tr w:rsidR="001D7885" w14:paraId="22ED65AE" w14:textId="77777777" w:rsidTr="00092586">
        <w:trPr>
          <w:trHeight w:val="20"/>
        </w:trPr>
        <w:tc>
          <w:tcPr>
            <w:tcW w:w="2265" w:type="dxa"/>
            <w:tcBorders>
              <w:top w:val="single" w:sz="4" w:space="0" w:color="auto"/>
            </w:tcBorders>
            <w:vAlign w:val="center"/>
          </w:tcPr>
          <w:p w14:paraId="1C37D842" w14:textId="77777777" w:rsidR="001D7885" w:rsidRPr="00E23832" w:rsidRDefault="001D7885" w:rsidP="007D3019">
            <w:pPr>
              <w:keepNext/>
              <w:spacing w:line="360" w:lineRule="auto"/>
              <w:rPr>
                <w:rFonts w:cstheme="minorHAnsi"/>
              </w:rPr>
            </w:pPr>
            <w:r w:rsidRPr="00E23832">
              <w:rPr>
                <w:rFonts w:eastAsia="Times New Roman" w:cstheme="minorHAnsi"/>
                <w:color w:val="000000"/>
              </w:rPr>
              <w:t>Africa</w:t>
            </w:r>
          </w:p>
        </w:tc>
        <w:tc>
          <w:tcPr>
            <w:tcW w:w="2265" w:type="dxa"/>
            <w:tcBorders>
              <w:top w:val="single" w:sz="4" w:space="0" w:color="auto"/>
            </w:tcBorders>
            <w:vAlign w:val="center"/>
          </w:tcPr>
          <w:p w14:paraId="25702003" w14:textId="77777777" w:rsidR="001D7885" w:rsidRPr="00E23832" w:rsidRDefault="001D7885" w:rsidP="007D3019">
            <w:pPr>
              <w:keepNext/>
              <w:spacing w:line="360" w:lineRule="auto"/>
              <w:rPr>
                <w:rFonts w:cstheme="minorHAnsi"/>
              </w:rPr>
            </w:pPr>
            <w:r w:rsidRPr="00D96CF7">
              <w:rPr>
                <w:rFonts w:eastAsia="Times New Roman" w:cstheme="minorHAnsi"/>
                <w:color w:val="000000"/>
              </w:rPr>
              <w:t>175</w:t>
            </w:r>
          </w:p>
        </w:tc>
        <w:tc>
          <w:tcPr>
            <w:tcW w:w="2266" w:type="dxa"/>
            <w:tcBorders>
              <w:top w:val="single" w:sz="4" w:space="0" w:color="auto"/>
            </w:tcBorders>
            <w:vAlign w:val="center"/>
          </w:tcPr>
          <w:p w14:paraId="5988EA3B" w14:textId="77777777" w:rsidR="001D7885" w:rsidRPr="00E23832" w:rsidRDefault="001D7885" w:rsidP="007D3019">
            <w:pPr>
              <w:keepNext/>
              <w:spacing w:line="360" w:lineRule="auto"/>
              <w:rPr>
                <w:rFonts w:cstheme="minorHAnsi"/>
              </w:rPr>
            </w:pPr>
            <w:r w:rsidRPr="00D96CF7">
              <w:rPr>
                <w:rFonts w:eastAsia="Times New Roman" w:cstheme="minorHAnsi"/>
                <w:color w:val="000000"/>
              </w:rPr>
              <w:t>4</w:t>
            </w:r>
          </w:p>
        </w:tc>
        <w:tc>
          <w:tcPr>
            <w:tcW w:w="2266" w:type="dxa"/>
            <w:tcBorders>
              <w:top w:val="single" w:sz="4" w:space="0" w:color="auto"/>
            </w:tcBorders>
            <w:vAlign w:val="center"/>
          </w:tcPr>
          <w:p w14:paraId="748EBCC9" w14:textId="77777777" w:rsidR="001D7885" w:rsidRPr="00E23832" w:rsidRDefault="001D7885" w:rsidP="007D3019">
            <w:pPr>
              <w:keepNext/>
              <w:spacing w:line="360" w:lineRule="auto"/>
              <w:rPr>
                <w:rFonts w:cstheme="minorHAnsi"/>
              </w:rPr>
            </w:pPr>
            <w:r w:rsidRPr="00E23832">
              <w:rPr>
                <w:rFonts w:eastAsia="Times New Roman" w:cstheme="minorHAnsi"/>
                <w:color w:val="000000"/>
              </w:rPr>
              <w:t>0.02</w:t>
            </w:r>
          </w:p>
        </w:tc>
      </w:tr>
      <w:tr w:rsidR="001D7885" w14:paraId="00B59512" w14:textId="77777777" w:rsidTr="00092586">
        <w:trPr>
          <w:trHeight w:val="20"/>
        </w:trPr>
        <w:tc>
          <w:tcPr>
            <w:tcW w:w="2265" w:type="dxa"/>
            <w:vAlign w:val="center"/>
          </w:tcPr>
          <w:p w14:paraId="08628507" w14:textId="77777777" w:rsidR="001D7885" w:rsidRPr="00E23832" w:rsidRDefault="001D7885" w:rsidP="007D3019">
            <w:pPr>
              <w:keepNext/>
              <w:spacing w:line="360" w:lineRule="auto"/>
              <w:rPr>
                <w:rFonts w:cstheme="minorHAnsi"/>
              </w:rPr>
            </w:pPr>
            <w:r w:rsidRPr="00E23832">
              <w:rPr>
                <w:rFonts w:eastAsia="Times New Roman" w:cstheme="minorHAnsi"/>
                <w:color w:val="000000"/>
              </w:rPr>
              <w:t>Asia</w:t>
            </w:r>
          </w:p>
        </w:tc>
        <w:tc>
          <w:tcPr>
            <w:tcW w:w="2265" w:type="dxa"/>
            <w:vAlign w:val="center"/>
          </w:tcPr>
          <w:p w14:paraId="46961597" w14:textId="77777777" w:rsidR="001D7885" w:rsidRPr="00E23832" w:rsidRDefault="001D7885" w:rsidP="007D3019">
            <w:pPr>
              <w:keepNext/>
              <w:spacing w:line="360" w:lineRule="auto"/>
              <w:rPr>
                <w:rFonts w:cstheme="minorHAnsi"/>
              </w:rPr>
            </w:pPr>
            <w:r w:rsidRPr="00D96CF7">
              <w:rPr>
                <w:rFonts w:eastAsia="Times New Roman" w:cstheme="minorHAnsi"/>
                <w:color w:val="000000"/>
              </w:rPr>
              <w:t>1761</w:t>
            </w:r>
          </w:p>
        </w:tc>
        <w:tc>
          <w:tcPr>
            <w:tcW w:w="2266" w:type="dxa"/>
            <w:vAlign w:val="center"/>
          </w:tcPr>
          <w:p w14:paraId="06C7169A" w14:textId="77777777" w:rsidR="001D7885" w:rsidRPr="00E23832" w:rsidRDefault="001D7885" w:rsidP="007D3019">
            <w:pPr>
              <w:keepNext/>
              <w:spacing w:line="360" w:lineRule="auto"/>
              <w:rPr>
                <w:rFonts w:cstheme="minorHAnsi"/>
              </w:rPr>
            </w:pPr>
            <w:r w:rsidRPr="00D96CF7">
              <w:rPr>
                <w:rFonts w:eastAsia="Times New Roman" w:cstheme="minorHAnsi"/>
                <w:color w:val="000000"/>
              </w:rPr>
              <w:t>190</w:t>
            </w:r>
          </w:p>
        </w:tc>
        <w:tc>
          <w:tcPr>
            <w:tcW w:w="2266" w:type="dxa"/>
            <w:vAlign w:val="center"/>
          </w:tcPr>
          <w:p w14:paraId="1EBAD622" w14:textId="77777777" w:rsidR="001D7885" w:rsidRPr="00E23832" w:rsidRDefault="001D7885" w:rsidP="007D3019">
            <w:pPr>
              <w:keepNext/>
              <w:spacing w:line="360" w:lineRule="auto"/>
              <w:rPr>
                <w:rFonts w:cstheme="minorHAnsi"/>
              </w:rPr>
            </w:pPr>
            <w:r w:rsidRPr="00E23832">
              <w:rPr>
                <w:rFonts w:eastAsia="Times New Roman" w:cstheme="minorHAnsi"/>
                <w:color w:val="000000"/>
              </w:rPr>
              <w:t>0.10</w:t>
            </w:r>
          </w:p>
        </w:tc>
      </w:tr>
      <w:tr w:rsidR="001D7885" w14:paraId="2CBCC703" w14:textId="77777777" w:rsidTr="00092586">
        <w:trPr>
          <w:trHeight w:val="20"/>
        </w:trPr>
        <w:tc>
          <w:tcPr>
            <w:tcW w:w="2265" w:type="dxa"/>
            <w:vAlign w:val="center"/>
          </w:tcPr>
          <w:p w14:paraId="5124884A" w14:textId="77777777" w:rsidR="001D7885" w:rsidRPr="00E23832" w:rsidRDefault="001D7885" w:rsidP="007D3019">
            <w:pPr>
              <w:keepNext/>
              <w:spacing w:line="360" w:lineRule="auto"/>
              <w:rPr>
                <w:rFonts w:cstheme="minorHAnsi"/>
              </w:rPr>
            </w:pPr>
            <w:r w:rsidRPr="00E23832">
              <w:rPr>
                <w:rFonts w:eastAsia="Times New Roman" w:cstheme="minorHAnsi"/>
                <w:color w:val="000000"/>
              </w:rPr>
              <w:t>Europe</w:t>
            </w:r>
          </w:p>
        </w:tc>
        <w:tc>
          <w:tcPr>
            <w:tcW w:w="2265" w:type="dxa"/>
            <w:vAlign w:val="center"/>
          </w:tcPr>
          <w:p w14:paraId="018D53EF" w14:textId="77777777" w:rsidR="001D7885" w:rsidRPr="00E23832" w:rsidRDefault="001D7885" w:rsidP="007D3019">
            <w:pPr>
              <w:keepNext/>
              <w:spacing w:line="360" w:lineRule="auto"/>
              <w:rPr>
                <w:rFonts w:cstheme="minorHAnsi"/>
              </w:rPr>
            </w:pPr>
            <w:r w:rsidRPr="00D96CF7">
              <w:rPr>
                <w:rFonts w:eastAsia="Times New Roman" w:cstheme="minorHAnsi"/>
                <w:color w:val="000000"/>
              </w:rPr>
              <w:t>1207</w:t>
            </w:r>
          </w:p>
        </w:tc>
        <w:tc>
          <w:tcPr>
            <w:tcW w:w="2266" w:type="dxa"/>
            <w:vAlign w:val="center"/>
          </w:tcPr>
          <w:p w14:paraId="25D9969F" w14:textId="77777777" w:rsidR="001D7885" w:rsidRPr="00E23832" w:rsidRDefault="001D7885" w:rsidP="007D3019">
            <w:pPr>
              <w:keepNext/>
              <w:spacing w:line="360" w:lineRule="auto"/>
              <w:rPr>
                <w:rFonts w:cstheme="minorHAnsi"/>
              </w:rPr>
            </w:pPr>
            <w:r w:rsidRPr="00D96CF7">
              <w:rPr>
                <w:rFonts w:eastAsia="Times New Roman" w:cstheme="minorHAnsi"/>
                <w:color w:val="000000"/>
              </w:rPr>
              <w:t>129</w:t>
            </w:r>
          </w:p>
        </w:tc>
        <w:tc>
          <w:tcPr>
            <w:tcW w:w="2266" w:type="dxa"/>
            <w:vAlign w:val="center"/>
          </w:tcPr>
          <w:p w14:paraId="27741E57" w14:textId="77777777" w:rsidR="001D7885" w:rsidRPr="00E23832" w:rsidRDefault="001D7885" w:rsidP="007D3019">
            <w:pPr>
              <w:keepNext/>
              <w:spacing w:line="360" w:lineRule="auto"/>
              <w:rPr>
                <w:rFonts w:cstheme="minorHAnsi"/>
              </w:rPr>
            </w:pPr>
            <w:r w:rsidRPr="00D96CF7">
              <w:rPr>
                <w:rFonts w:eastAsia="Times New Roman" w:cstheme="minorHAnsi"/>
                <w:color w:val="000000"/>
              </w:rPr>
              <w:t>0.1</w:t>
            </w:r>
            <w:r w:rsidRPr="00E23832">
              <w:rPr>
                <w:rFonts w:eastAsia="Times New Roman" w:cstheme="minorHAnsi"/>
                <w:color w:val="000000"/>
              </w:rPr>
              <w:t>1</w:t>
            </w:r>
          </w:p>
        </w:tc>
      </w:tr>
      <w:tr w:rsidR="001D7885" w14:paraId="4FB5E207" w14:textId="77777777" w:rsidTr="00092586">
        <w:trPr>
          <w:trHeight w:val="20"/>
        </w:trPr>
        <w:tc>
          <w:tcPr>
            <w:tcW w:w="2265" w:type="dxa"/>
            <w:vAlign w:val="center"/>
          </w:tcPr>
          <w:p w14:paraId="612B804A" w14:textId="77777777" w:rsidR="001D7885" w:rsidRPr="00E23832" w:rsidRDefault="001D7885" w:rsidP="007D3019">
            <w:pPr>
              <w:keepNext/>
              <w:spacing w:line="360" w:lineRule="auto"/>
              <w:rPr>
                <w:rFonts w:cstheme="minorHAnsi"/>
              </w:rPr>
            </w:pPr>
            <w:r w:rsidRPr="00E23832">
              <w:rPr>
                <w:rFonts w:eastAsia="Times New Roman" w:cstheme="minorHAnsi"/>
                <w:color w:val="000000"/>
              </w:rPr>
              <w:t>Latin America</w:t>
            </w:r>
          </w:p>
        </w:tc>
        <w:tc>
          <w:tcPr>
            <w:tcW w:w="2265" w:type="dxa"/>
            <w:vAlign w:val="center"/>
          </w:tcPr>
          <w:p w14:paraId="5CE56FEF" w14:textId="77777777" w:rsidR="001D7885" w:rsidRPr="00E23832" w:rsidRDefault="001D7885" w:rsidP="007D3019">
            <w:pPr>
              <w:keepNext/>
              <w:spacing w:line="360" w:lineRule="auto"/>
              <w:rPr>
                <w:rFonts w:cstheme="minorHAnsi"/>
              </w:rPr>
            </w:pPr>
            <w:r w:rsidRPr="00D96CF7">
              <w:rPr>
                <w:rFonts w:eastAsia="Times New Roman" w:cstheme="minorHAnsi"/>
                <w:color w:val="000000"/>
              </w:rPr>
              <w:t>246</w:t>
            </w:r>
          </w:p>
        </w:tc>
        <w:tc>
          <w:tcPr>
            <w:tcW w:w="2266" w:type="dxa"/>
            <w:vAlign w:val="center"/>
          </w:tcPr>
          <w:p w14:paraId="69040C46" w14:textId="77777777" w:rsidR="001D7885" w:rsidRPr="00E23832" w:rsidRDefault="001D7885" w:rsidP="007D3019">
            <w:pPr>
              <w:keepNext/>
              <w:spacing w:line="360" w:lineRule="auto"/>
              <w:rPr>
                <w:rFonts w:cstheme="minorHAnsi"/>
              </w:rPr>
            </w:pPr>
            <w:r w:rsidRPr="00D96CF7">
              <w:rPr>
                <w:rFonts w:eastAsia="Times New Roman" w:cstheme="minorHAnsi"/>
                <w:color w:val="000000"/>
              </w:rPr>
              <w:t>26</w:t>
            </w:r>
          </w:p>
        </w:tc>
        <w:tc>
          <w:tcPr>
            <w:tcW w:w="2266" w:type="dxa"/>
            <w:vAlign w:val="center"/>
          </w:tcPr>
          <w:p w14:paraId="5B57BB36" w14:textId="77777777" w:rsidR="001D7885" w:rsidRPr="00E23832" w:rsidRDefault="001D7885" w:rsidP="007D3019">
            <w:pPr>
              <w:keepNext/>
              <w:spacing w:line="360" w:lineRule="auto"/>
              <w:rPr>
                <w:rFonts w:cstheme="minorHAnsi"/>
              </w:rPr>
            </w:pPr>
            <w:r w:rsidRPr="00D96CF7">
              <w:rPr>
                <w:rFonts w:eastAsia="Times New Roman" w:cstheme="minorHAnsi"/>
                <w:color w:val="000000"/>
              </w:rPr>
              <w:t>0.1</w:t>
            </w:r>
            <w:r w:rsidRPr="00E23832">
              <w:rPr>
                <w:rFonts w:eastAsia="Times New Roman" w:cstheme="minorHAnsi"/>
                <w:color w:val="000000"/>
              </w:rPr>
              <w:t>1</w:t>
            </w:r>
          </w:p>
        </w:tc>
      </w:tr>
      <w:tr w:rsidR="001D7885" w14:paraId="6E7F0A39" w14:textId="77777777" w:rsidTr="00092586">
        <w:trPr>
          <w:trHeight w:val="20"/>
        </w:trPr>
        <w:tc>
          <w:tcPr>
            <w:tcW w:w="2265" w:type="dxa"/>
            <w:vAlign w:val="center"/>
          </w:tcPr>
          <w:p w14:paraId="0FAD1777" w14:textId="77777777" w:rsidR="001D7885" w:rsidRPr="00E23832" w:rsidRDefault="001D7885" w:rsidP="007D3019">
            <w:pPr>
              <w:keepNext/>
              <w:spacing w:line="360" w:lineRule="auto"/>
              <w:rPr>
                <w:rFonts w:eastAsia="Times New Roman" w:cstheme="minorHAnsi"/>
                <w:color w:val="000000"/>
              </w:rPr>
            </w:pPr>
            <w:r w:rsidRPr="00E23832">
              <w:rPr>
                <w:rFonts w:eastAsia="Times New Roman" w:cstheme="minorHAnsi"/>
                <w:color w:val="000000"/>
              </w:rPr>
              <w:t>North America</w:t>
            </w:r>
          </w:p>
        </w:tc>
        <w:tc>
          <w:tcPr>
            <w:tcW w:w="2265" w:type="dxa"/>
            <w:vAlign w:val="center"/>
          </w:tcPr>
          <w:p w14:paraId="7E69D970" w14:textId="77777777" w:rsidR="001D7885" w:rsidRPr="00E23832" w:rsidRDefault="001D7885" w:rsidP="007D3019">
            <w:pPr>
              <w:keepNext/>
              <w:spacing w:line="360" w:lineRule="auto"/>
              <w:rPr>
                <w:rFonts w:eastAsia="Times New Roman" w:cstheme="minorHAnsi"/>
                <w:color w:val="000000"/>
              </w:rPr>
            </w:pPr>
            <w:r w:rsidRPr="00D96CF7">
              <w:rPr>
                <w:rFonts w:eastAsia="Times New Roman" w:cstheme="minorHAnsi"/>
                <w:color w:val="000000"/>
              </w:rPr>
              <w:t>1126</w:t>
            </w:r>
          </w:p>
        </w:tc>
        <w:tc>
          <w:tcPr>
            <w:tcW w:w="2266" w:type="dxa"/>
            <w:vAlign w:val="center"/>
          </w:tcPr>
          <w:p w14:paraId="3DC79A25" w14:textId="77777777" w:rsidR="001D7885" w:rsidRPr="00E23832" w:rsidRDefault="001D7885" w:rsidP="007D3019">
            <w:pPr>
              <w:keepNext/>
              <w:spacing w:line="360" w:lineRule="auto"/>
              <w:rPr>
                <w:rFonts w:cstheme="minorHAnsi"/>
              </w:rPr>
            </w:pPr>
            <w:r w:rsidRPr="00D96CF7">
              <w:rPr>
                <w:rFonts w:eastAsia="Times New Roman" w:cstheme="minorHAnsi"/>
                <w:color w:val="000000"/>
              </w:rPr>
              <w:t>84</w:t>
            </w:r>
          </w:p>
        </w:tc>
        <w:tc>
          <w:tcPr>
            <w:tcW w:w="2266" w:type="dxa"/>
            <w:vAlign w:val="center"/>
          </w:tcPr>
          <w:p w14:paraId="2D714C0B" w14:textId="77777777" w:rsidR="001D7885" w:rsidRPr="00E23832" w:rsidRDefault="001D7885" w:rsidP="007D3019">
            <w:pPr>
              <w:keepNext/>
              <w:spacing w:line="360" w:lineRule="auto"/>
              <w:rPr>
                <w:rFonts w:cstheme="minorHAnsi"/>
              </w:rPr>
            </w:pPr>
            <w:r w:rsidRPr="00D96CF7">
              <w:rPr>
                <w:rFonts w:eastAsia="Times New Roman" w:cstheme="minorHAnsi"/>
                <w:color w:val="000000"/>
              </w:rPr>
              <w:t>0.07</w:t>
            </w:r>
          </w:p>
        </w:tc>
      </w:tr>
      <w:tr w:rsidR="001D7885" w14:paraId="505AC74F" w14:textId="77777777" w:rsidTr="00092586">
        <w:trPr>
          <w:trHeight w:val="20"/>
        </w:trPr>
        <w:tc>
          <w:tcPr>
            <w:tcW w:w="2265" w:type="dxa"/>
            <w:tcBorders>
              <w:bottom w:val="single" w:sz="4" w:space="0" w:color="auto"/>
            </w:tcBorders>
            <w:vAlign w:val="center"/>
          </w:tcPr>
          <w:p w14:paraId="1AB830CF" w14:textId="77777777" w:rsidR="001D7885" w:rsidRPr="00E23832" w:rsidRDefault="001D7885" w:rsidP="007D3019">
            <w:pPr>
              <w:keepNext/>
              <w:spacing w:line="360" w:lineRule="auto"/>
              <w:rPr>
                <w:rFonts w:eastAsia="Times New Roman" w:cstheme="minorHAnsi"/>
                <w:color w:val="000000"/>
              </w:rPr>
            </w:pPr>
            <w:r w:rsidRPr="00E23832">
              <w:rPr>
                <w:rFonts w:eastAsia="Times New Roman" w:cstheme="minorHAnsi"/>
                <w:color w:val="000000"/>
              </w:rPr>
              <w:t>Oceania</w:t>
            </w:r>
          </w:p>
        </w:tc>
        <w:tc>
          <w:tcPr>
            <w:tcW w:w="2265" w:type="dxa"/>
            <w:tcBorders>
              <w:bottom w:val="single" w:sz="4" w:space="0" w:color="auto"/>
            </w:tcBorders>
            <w:vAlign w:val="center"/>
          </w:tcPr>
          <w:p w14:paraId="273531AB" w14:textId="77777777" w:rsidR="001D7885" w:rsidRPr="00E23832" w:rsidRDefault="001D7885" w:rsidP="007D3019">
            <w:pPr>
              <w:keepNext/>
              <w:spacing w:line="360" w:lineRule="auto"/>
              <w:rPr>
                <w:rFonts w:eastAsia="Times New Roman" w:cstheme="minorHAnsi"/>
                <w:color w:val="000000"/>
              </w:rPr>
            </w:pPr>
            <w:r w:rsidRPr="00D96CF7">
              <w:rPr>
                <w:rFonts w:eastAsia="Times New Roman" w:cstheme="minorHAnsi"/>
                <w:color w:val="000000"/>
              </w:rPr>
              <w:t>184</w:t>
            </w:r>
          </w:p>
        </w:tc>
        <w:tc>
          <w:tcPr>
            <w:tcW w:w="2266" w:type="dxa"/>
            <w:tcBorders>
              <w:bottom w:val="single" w:sz="4" w:space="0" w:color="auto"/>
            </w:tcBorders>
            <w:vAlign w:val="center"/>
          </w:tcPr>
          <w:p w14:paraId="3EBF3700" w14:textId="77777777" w:rsidR="001D7885" w:rsidRPr="00E23832" w:rsidRDefault="001D7885" w:rsidP="007D3019">
            <w:pPr>
              <w:keepNext/>
              <w:spacing w:line="360" w:lineRule="auto"/>
              <w:rPr>
                <w:rFonts w:cstheme="minorHAnsi"/>
              </w:rPr>
            </w:pPr>
            <w:r w:rsidRPr="00D96CF7">
              <w:rPr>
                <w:rFonts w:eastAsia="Times New Roman" w:cstheme="minorHAnsi"/>
                <w:color w:val="000000"/>
              </w:rPr>
              <w:t>19</w:t>
            </w:r>
          </w:p>
        </w:tc>
        <w:tc>
          <w:tcPr>
            <w:tcW w:w="2266" w:type="dxa"/>
            <w:tcBorders>
              <w:bottom w:val="single" w:sz="4" w:space="0" w:color="auto"/>
            </w:tcBorders>
            <w:vAlign w:val="center"/>
          </w:tcPr>
          <w:p w14:paraId="48ADD896" w14:textId="77777777" w:rsidR="001D7885" w:rsidRPr="00E23832" w:rsidRDefault="001D7885" w:rsidP="007D3019">
            <w:pPr>
              <w:keepNext/>
              <w:spacing w:line="360" w:lineRule="auto"/>
              <w:rPr>
                <w:rFonts w:cstheme="minorHAnsi"/>
              </w:rPr>
            </w:pPr>
            <w:r w:rsidRPr="00D96CF7">
              <w:rPr>
                <w:rFonts w:eastAsia="Times New Roman" w:cstheme="minorHAnsi"/>
                <w:color w:val="000000"/>
              </w:rPr>
              <w:t>0.10</w:t>
            </w:r>
          </w:p>
        </w:tc>
      </w:tr>
    </w:tbl>
    <w:p w14:paraId="459D1337" w14:textId="77777777" w:rsidR="001D7885" w:rsidRPr="00AC7706" w:rsidRDefault="001D7885" w:rsidP="007D3019">
      <w:pPr>
        <w:pStyle w:val="Caption"/>
        <w:spacing w:line="360" w:lineRule="auto"/>
        <w:rPr>
          <w:b/>
        </w:rPr>
      </w:pPr>
      <w:bookmarkStart w:id="76" w:name="_Ref512605458"/>
      <w:r w:rsidRPr="00AC7706">
        <w:rPr>
          <w:b/>
        </w:rPr>
        <w:t xml:space="preserve">Table </w:t>
      </w:r>
      <w:r w:rsidR="00D66384" w:rsidRPr="00AC7706">
        <w:rPr>
          <w:b/>
        </w:rPr>
        <w:fldChar w:fldCharType="begin"/>
      </w:r>
      <w:r w:rsidR="00D66384" w:rsidRPr="00AC7706">
        <w:rPr>
          <w:b/>
        </w:rPr>
        <w:instrText xml:space="preserve"> SEQ Table \* ARABIC </w:instrText>
      </w:r>
      <w:r w:rsidR="00D66384" w:rsidRPr="00AC7706">
        <w:rPr>
          <w:b/>
        </w:rPr>
        <w:fldChar w:fldCharType="separate"/>
      </w:r>
      <w:r w:rsidR="001470AD" w:rsidRPr="00AC7706">
        <w:rPr>
          <w:b/>
          <w:noProof/>
        </w:rPr>
        <w:t>4</w:t>
      </w:r>
      <w:r w:rsidR="00D66384" w:rsidRPr="00AC7706">
        <w:rPr>
          <w:b/>
          <w:noProof/>
        </w:rPr>
        <w:fldChar w:fldCharType="end"/>
      </w:r>
      <w:bookmarkEnd w:id="76"/>
      <w:r w:rsidRPr="00AC7706">
        <w:rPr>
          <w:b/>
        </w:rPr>
        <w:t>: Regional coverage of 'forward-looking' case studies</w:t>
      </w:r>
    </w:p>
    <w:p w14:paraId="4B6708E7" w14:textId="77777777" w:rsidR="00092586" w:rsidRPr="00092586" w:rsidRDefault="00092586" w:rsidP="007D3019">
      <w:pPr>
        <w:spacing w:line="360" w:lineRule="auto"/>
      </w:pPr>
    </w:p>
    <w:p w14:paraId="2F7171E4" w14:textId="77777777" w:rsidR="00C6067A" w:rsidRDefault="00C6067A" w:rsidP="007D3019">
      <w:pPr>
        <w:keepNext/>
        <w:spacing w:line="360" w:lineRule="auto"/>
      </w:pPr>
      <w:r>
        <w:rPr>
          <w:rFonts w:ascii="Calibri" w:eastAsia="Calibri" w:hAnsi="Calibri" w:cs="Calibri"/>
          <w:noProof/>
        </w:rPr>
        <w:lastRenderedPageBreak/>
        <w:drawing>
          <wp:inline distT="0" distB="0" distL="0" distR="0" wp14:anchorId="5A473E16" wp14:editId="32FCF4C4">
            <wp:extent cx="4434849" cy="3031242"/>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I_Fig_comparative.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434849" cy="3031242"/>
                    </a:xfrm>
                    <a:prstGeom prst="rect">
                      <a:avLst/>
                    </a:prstGeom>
                  </pic:spPr>
                </pic:pic>
              </a:graphicData>
            </a:graphic>
          </wp:inline>
        </w:drawing>
      </w:r>
    </w:p>
    <w:p w14:paraId="1F550CDD" w14:textId="1E4B8D13" w:rsidR="00C6067A" w:rsidRDefault="00C6067A" w:rsidP="007D3019">
      <w:pPr>
        <w:pStyle w:val="Caption"/>
        <w:spacing w:line="360" w:lineRule="auto"/>
        <w:rPr>
          <w:b/>
        </w:rPr>
      </w:pPr>
      <w:bookmarkStart w:id="77" w:name="_Ref512332084"/>
      <w:r w:rsidRPr="002D518F">
        <w:rPr>
          <w:b/>
        </w:rPr>
        <w:t xml:space="preserve">Figure </w:t>
      </w:r>
      <w:r w:rsidR="00BC536B">
        <w:rPr>
          <w:b/>
        </w:rPr>
        <w:fldChar w:fldCharType="begin"/>
      </w:r>
      <w:r w:rsidR="00BC536B">
        <w:rPr>
          <w:b/>
        </w:rPr>
        <w:instrText xml:space="preserve"> SEQ Figure \* ARABIC </w:instrText>
      </w:r>
      <w:r w:rsidR="00BC536B">
        <w:rPr>
          <w:b/>
        </w:rPr>
        <w:fldChar w:fldCharType="separate"/>
      </w:r>
      <w:r w:rsidR="00113953">
        <w:rPr>
          <w:b/>
          <w:noProof/>
        </w:rPr>
        <w:t>7</w:t>
      </w:r>
      <w:r w:rsidR="00BC536B">
        <w:rPr>
          <w:b/>
        </w:rPr>
        <w:fldChar w:fldCharType="end"/>
      </w:r>
      <w:bookmarkEnd w:id="77"/>
      <w:r w:rsidRPr="002D518F">
        <w:rPr>
          <w:b/>
        </w:rPr>
        <w:t>: Number of cities mentioned in comparative studies</w:t>
      </w:r>
    </w:p>
    <w:sectPr w:rsidR="00C6067A">
      <w:pgSz w:w="11906" w:h="16838"/>
      <w:pgMar w:top="1417" w:right="1417" w:bottom="1134" w:left="1417"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6" w:author="Jan Minx" w:date="2018-06-20T06:22:00Z" w:initials="JM">
    <w:p w14:paraId="01064116" w14:textId="7A92F18D" w:rsidR="007C77AA" w:rsidRDefault="007C77AA" w:rsidP="00AF086E">
      <w:pPr>
        <w:pStyle w:val="CommentText"/>
        <w:numPr>
          <w:ilvl w:val="0"/>
          <w:numId w:val="7"/>
        </w:numPr>
      </w:pPr>
      <w:r>
        <w:t xml:space="preserve"> Maybe more language at the beginning on what we want to know: what works well under what circumstances. What is then the role of case study evidence. I infused some language later on that might be pulled up?</w:t>
      </w:r>
    </w:p>
    <w:p w14:paraId="77ECA4C6" w14:textId="0F80382C" w:rsidR="007C77AA" w:rsidRDefault="007C77AA" w:rsidP="001C195E">
      <w:pPr>
        <w:pStyle w:val="CommentText"/>
        <w:numPr>
          <w:ilvl w:val="0"/>
          <w:numId w:val="7"/>
        </w:numPr>
      </w:pPr>
      <w:r>
        <w:t xml:space="preserve">What about using our treasure to filling some of the data gaps that are vast in urban research? E.G. </w:t>
      </w:r>
      <w:r>
        <w:rPr>
          <w:rStyle w:val="CommentReference"/>
        </w:rPr>
        <w:annotationRef/>
      </w:r>
      <w:r>
        <w:t>what about the collection of quantitative information from case studies to fill research gaps? But similarly for qualitiativeinformation.</w:t>
      </w:r>
    </w:p>
  </w:comment>
  <w:comment w:id="7" w:author="Jan Minx" w:date="2018-06-20T05:48:00Z" w:initials="JM">
    <w:p w14:paraId="0CAC1737" w14:textId="77777777" w:rsidR="00543BD0" w:rsidRDefault="00543BD0" w:rsidP="00543BD0">
      <w:pPr>
        <w:pStyle w:val="CommentText"/>
      </w:pPr>
      <w:r>
        <w:rPr>
          <w:rStyle w:val="CommentReference"/>
        </w:rPr>
        <w:annotationRef/>
      </w:r>
      <w:r>
        <w:t>Have you looked at the recent NCC commentaries in NCC?</w:t>
      </w:r>
    </w:p>
    <w:p w14:paraId="4103463D" w14:textId="77777777" w:rsidR="00543BD0" w:rsidRDefault="00543BD0" w:rsidP="00543BD0">
      <w:pPr>
        <w:pStyle w:val="CommentText"/>
      </w:pPr>
      <w:hyperlink r:id="rId1" w:history="1">
        <w:r w:rsidRPr="003B26DD">
          <w:rPr>
            <w:rStyle w:val="Hyperlink"/>
          </w:rPr>
          <w:t>https://www.nature.com/articles/s41893-017-0013-9</w:t>
        </w:r>
      </w:hyperlink>
    </w:p>
    <w:p w14:paraId="35AA60E9" w14:textId="77777777" w:rsidR="00543BD0" w:rsidRDefault="00543BD0" w:rsidP="00543BD0">
      <w:pPr>
        <w:pStyle w:val="CommentText"/>
      </w:pPr>
      <w:hyperlink r:id="rId2" w:history="1">
        <w:r w:rsidRPr="003B26DD">
          <w:rPr>
            <w:rStyle w:val="Hyperlink"/>
          </w:rPr>
          <w:t>https://www.nature.com/articles/s41558-018-0100-6</w:t>
        </w:r>
      </w:hyperlink>
    </w:p>
    <w:p w14:paraId="6454A0CF" w14:textId="77777777" w:rsidR="00543BD0" w:rsidRDefault="00543BD0" w:rsidP="00543BD0">
      <w:pPr>
        <w:pStyle w:val="CommentText"/>
      </w:pPr>
      <w:hyperlink r:id="rId3" w:history="1">
        <w:r w:rsidRPr="003B26DD">
          <w:rPr>
            <w:rStyle w:val="Hyperlink"/>
          </w:rPr>
          <w:t>https://www.nature.com/articles/s41558-018-0101-5</w:t>
        </w:r>
      </w:hyperlink>
    </w:p>
    <w:p w14:paraId="1DAA210F" w14:textId="77777777" w:rsidR="00543BD0" w:rsidRDefault="00543BD0" w:rsidP="00543BD0">
      <w:pPr>
        <w:pStyle w:val="CommentText"/>
      </w:pPr>
    </w:p>
  </w:comment>
  <w:comment w:id="13" w:author="Jan Minx" w:date="2018-06-20T06:25:00Z" w:initials="JM">
    <w:p w14:paraId="1D6FFB87" w14:textId="6F74D279" w:rsidR="007C77AA" w:rsidRDefault="007C77AA">
      <w:pPr>
        <w:pStyle w:val="CommentText"/>
      </w:pPr>
      <w:r>
        <w:rPr>
          <w:rStyle w:val="CommentReference"/>
        </w:rPr>
        <w:annotationRef/>
      </w:r>
      <w:r>
        <w:t>why is it only across topics?</w:t>
      </w:r>
    </w:p>
    <w:p w14:paraId="6FBB669D" w14:textId="035C7C37" w:rsidR="007C77AA" w:rsidRDefault="007C77AA">
      <w:pPr>
        <w:pStyle w:val="CommentText"/>
      </w:pPr>
    </w:p>
    <w:p w14:paraId="0E16021B" w14:textId="0FC53DCA" w:rsidR="007C77AA" w:rsidRDefault="007C77AA">
      <w:pPr>
        <w:pStyle w:val="CommentText"/>
      </w:pPr>
      <w:r>
        <w:t>If there is lots on one topic we can study and understand variation -&gt; this also facilitates learning</w:t>
      </w:r>
    </w:p>
  </w:comment>
  <w:comment w:id="14" w:author="William Lamb" w:date="2018-06-20T10:01:00Z" w:initials="WL">
    <w:p w14:paraId="3B322085" w14:textId="5ABE7A7C" w:rsidR="007C77AA" w:rsidRDefault="007C77AA">
      <w:pPr>
        <w:pStyle w:val="CommentText"/>
      </w:pPr>
      <w:r>
        <w:rPr>
          <w:rStyle w:val="CommentReference"/>
        </w:rPr>
        <w:annotationRef/>
      </w:r>
      <w:r>
        <w:t>Don’t understand</w:t>
      </w:r>
    </w:p>
  </w:comment>
  <w:comment w:id="17" w:author="Jan Minx" w:date="2018-06-20T06:25:00Z" w:initials="JM">
    <w:p w14:paraId="3369E6C9" w14:textId="58E9D3D2" w:rsidR="007C77AA" w:rsidRDefault="007C77AA">
      <w:pPr>
        <w:pStyle w:val="CommentText"/>
      </w:pPr>
      <w:r>
        <w:rPr>
          <w:rStyle w:val="CommentReference"/>
        </w:rPr>
        <w:annotationRef/>
      </w:r>
      <w:r>
        <w:t>Connection no longer works</w:t>
      </w:r>
    </w:p>
  </w:comment>
  <w:comment w:id="49" w:author="Jan Minx" w:date="2018-06-20T06:58:00Z" w:initials="JM">
    <w:p w14:paraId="3FE20505" w14:textId="45EE5E05" w:rsidR="007C77AA" w:rsidRDefault="007C77AA">
      <w:pPr>
        <w:pStyle w:val="CommentText"/>
      </w:pPr>
      <w:r>
        <w:rPr>
          <w:rStyle w:val="CommentReference"/>
        </w:rPr>
        <w:annotationRef/>
      </w:r>
      <w:r>
        <w:t xml:space="preserve">Really?we need to reframe this from my perspective… </w:t>
      </w:r>
    </w:p>
    <w:p w14:paraId="6499B3E4" w14:textId="77971601" w:rsidR="007C77AA" w:rsidRDefault="007C77AA">
      <w:pPr>
        <w:pStyle w:val="CommentText"/>
      </w:pPr>
    </w:p>
    <w:p w14:paraId="7A341EF1" w14:textId="64BE1B7B" w:rsidR="007C77AA" w:rsidRDefault="007C77AA">
      <w:pPr>
        <w:pStyle w:val="CommentText"/>
      </w:pPr>
      <w:r>
        <w:t>I would play the card- we have this treasure, but do not really know how it looks. We start lifting it by providing by providing an evidence map.</w:t>
      </w:r>
    </w:p>
    <w:p w14:paraId="6C313A83" w14:textId="379EA4F5" w:rsidR="007C77AA" w:rsidRDefault="007C77AA">
      <w:pPr>
        <w:pStyle w:val="CommentText"/>
      </w:pPr>
    </w:p>
    <w:p w14:paraId="5C2B1E19" w14:textId="16751A99" w:rsidR="007C77AA" w:rsidRDefault="007C77AA">
      <w:pPr>
        <w:pStyle w:val="CommentText"/>
      </w:pPr>
      <w:r>
        <w:t>Can we continue this discussion on evidence from there? Need to tell you about my call with Neal yesterday.</w:t>
      </w:r>
    </w:p>
  </w:comment>
  <w:comment w:id="50" w:author="William Lamb" w:date="2018-06-20T10:01:00Z" w:initials="WL">
    <w:p w14:paraId="586DC2AF" w14:textId="5B7E80E9" w:rsidR="007C77AA" w:rsidRDefault="007C77AA">
      <w:pPr>
        <w:pStyle w:val="CommentText"/>
      </w:pPr>
      <w:r>
        <w:rPr>
          <w:rStyle w:val="CommentReference"/>
        </w:rPr>
        <w:annotationRef/>
      </w:r>
      <w:r>
        <w:t>See previous para</w:t>
      </w:r>
    </w:p>
  </w:comment>
  <w:comment w:id="56" w:author="William Lamb" w:date="2018-06-13T16:30:00Z" w:initials="WL">
    <w:p w14:paraId="392D0747" w14:textId="45A73C0A" w:rsidR="007C77AA" w:rsidRDefault="007C77AA">
      <w:pPr>
        <w:pStyle w:val="CommentText"/>
      </w:pPr>
      <w:r>
        <w:rPr>
          <w:rStyle w:val="CommentReference"/>
        </w:rPr>
        <w:annotationRef/>
      </w:r>
      <w:r>
        <w:t>@Max: Can you mention marginal topic distribution in simple language? And topic proportions in papers? This is relevant in the paragraph after next.</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7ECA4C6" w15:done="0"/>
  <w15:commentEx w15:paraId="1DAA210F" w15:done="0"/>
  <w15:commentEx w15:paraId="0E16021B" w15:done="0"/>
  <w15:commentEx w15:paraId="3B322085" w15:paraIdParent="0E16021B" w15:done="0"/>
  <w15:commentEx w15:paraId="3369E6C9" w15:done="0"/>
  <w15:commentEx w15:paraId="5C2B1E19" w15:done="0"/>
  <w15:commentEx w15:paraId="586DC2AF" w15:paraIdParent="5C2B1E19" w15:done="0"/>
  <w15:commentEx w15:paraId="392D0747"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60F49B4" w14:textId="77777777" w:rsidR="00BE5D2D" w:rsidRDefault="00BE5D2D" w:rsidP="00BE27EB">
      <w:pPr>
        <w:spacing w:after="0" w:line="240" w:lineRule="auto"/>
      </w:pPr>
      <w:r>
        <w:separator/>
      </w:r>
    </w:p>
  </w:endnote>
  <w:endnote w:type="continuationSeparator" w:id="0">
    <w:p w14:paraId="03548627" w14:textId="77777777" w:rsidR="00BE5D2D" w:rsidRDefault="00BE5D2D" w:rsidP="00BE27EB">
      <w:pPr>
        <w:spacing w:after="0" w:line="240" w:lineRule="auto"/>
      </w:pPr>
      <w:r>
        <w:continuationSeparator/>
      </w:r>
    </w:p>
  </w:endnote>
  <w:endnote w:type="continuationNotice" w:id="1">
    <w:p w14:paraId="30D4D4D9" w14:textId="77777777" w:rsidR="00BE5D2D" w:rsidRDefault="00BE5D2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21CC07F" w14:textId="77777777" w:rsidR="00BE5D2D" w:rsidRDefault="00BE5D2D" w:rsidP="00BE27EB">
      <w:pPr>
        <w:spacing w:after="0" w:line="240" w:lineRule="auto"/>
      </w:pPr>
      <w:r>
        <w:separator/>
      </w:r>
    </w:p>
  </w:footnote>
  <w:footnote w:type="continuationSeparator" w:id="0">
    <w:p w14:paraId="15824E59" w14:textId="77777777" w:rsidR="00BE5D2D" w:rsidRDefault="00BE5D2D" w:rsidP="00BE27EB">
      <w:pPr>
        <w:spacing w:after="0" w:line="240" w:lineRule="auto"/>
      </w:pPr>
      <w:r>
        <w:continuationSeparator/>
      </w:r>
    </w:p>
  </w:footnote>
  <w:footnote w:type="continuationNotice" w:id="1">
    <w:p w14:paraId="187AC9C8" w14:textId="77777777" w:rsidR="00BE5D2D" w:rsidRDefault="00BE5D2D">
      <w:pPr>
        <w:spacing w:after="0" w:line="240" w:lineRule="auto"/>
      </w:pP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6FB446F"/>
    <w:multiLevelType w:val="multilevel"/>
    <w:tmpl w:val="1A7EB91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1A3A67C7"/>
    <w:multiLevelType w:val="multilevel"/>
    <w:tmpl w:val="1CBCD22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3094595C"/>
    <w:multiLevelType w:val="hybridMultilevel"/>
    <w:tmpl w:val="C0D420FC"/>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39287B25"/>
    <w:multiLevelType w:val="hybridMultilevel"/>
    <w:tmpl w:val="05E2181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 w15:restartNumberingAfterBreak="0">
    <w:nsid w:val="46A15156"/>
    <w:multiLevelType w:val="hybridMultilevel"/>
    <w:tmpl w:val="211A3E9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 w15:restartNumberingAfterBreak="0">
    <w:nsid w:val="472B6F4B"/>
    <w:multiLevelType w:val="hybridMultilevel"/>
    <w:tmpl w:val="E0746E9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 w15:restartNumberingAfterBreak="0">
    <w:nsid w:val="5782568A"/>
    <w:multiLevelType w:val="hybridMultilevel"/>
    <w:tmpl w:val="70E69974"/>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0"/>
  </w:num>
  <w:num w:numId="2">
    <w:abstractNumId w:val="1"/>
  </w:num>
  <w:num w:numId="3">
    <w:abstractNumId w:val="4"/>
  </w:num>
  <w:num w:numId="4">
    <w:abstractNumId w:val="3"/>
  </w:num>
  <w:num w:numId="5">
    <w:abstractNumId w:val="5"/>
  </w:num>
  <w:num w:numId="6">
    <w:abstractNumId w:val="6"/>
  </w:num>
  <w:num w:numId="7">
    <w:abstractNumId w:val="2"/>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William Lamb">
    <w15:presenceInfo w15:providerId="AD" w15:userId="S-1-5-21-1111795796-3109892168-2533273803-1369"/>
  </w15:person>
  <w15:person w15:author="Jan Minx">
    <w15:presenceInfo w15:providerId="AD" w15:userId="S-1-5-21-1111795796-3109892168-2533273803-127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activeWritingStyle w:appName="MSWord" w:lang="en-GB" w:vendorID="64" w:dllVersion="131078" w:nlCheck="1" w:checkStyle="1"/>
  <w:activeWritingStyle w:appName="MSWord" w:lang="de-DE" w:vendorID="64" w:dllVersion="131078" w:nlCheck="1" w:checkStyle="1"/>
  <w:activeWritingStyle w:appName="MSWord" w:lang="en-US" w:vendorID="64" w:dllVersion="131078" w:nlCheck="1" w:checkStyle="1"/>
  <w:defaultTabStop w:val="720"/>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F2C1B"/>
    <w:rsid w:val="0001247E"/>
    <w:rsid w:val="00013ABA"/>
    <w:rsid w:val="00013C8C"/>
    <w:rsid w:val="0001410A"/>
    <w:rsid w:val="00017748"/>
    <w:rsid w:val="00022DCB"/>
    <w:rsid w:val="00025FD8"/>
    <w:rsid w:val="00031989"/>
    <w:rsid w:val="000349C6"/>
    <w:rsid w:val="00035471"/>
    <w:rsid w:val="0003586C"/>
    <w:rsid w:val="000449EA"/>
    <w:rsid w:val="00045725"/>
    <w:rsid w:val="0005275F"/>
    <w:rsid w:val="00053266"/>
    <w:rsid w:val="0005750C"/>
    <w:rsid w:val="0005792C"/>
    <w:rsid w:val="00060A41"/>
    <w:rsid w:val="000628D2"/>
    <w:rsid w:val="00064E70"/>
    <w:rsid w:val="000713E9"/>
    <w:rsid w:val="00075470"/>
    <w:rsid w:val="00075561"/>
    <w:rsid w:val="00077773"/>
    <w:rsid w:val="00080504"/>
    <w:rsid w:val="00084749"/>
    <w:rsid w:val="00085FD6"/>
    <w:rsid w:val="00087DBC"/>
    <w:rsid w:val="00090D00"/>
    <w:rsid w:val="00092586"/>
    <w:rsid w:val="00095F6C"/>
    <w:rsid w:val="00097892"/>
    <w:rsid w:val="000A0BB2"/>
    <w:rsid w:val="000A1837"/>
    <w:rsid w:val="000A1E3D"/>
    <w:rsid w:val="000A5F74"/>
    <w:rsid w:val="000A637E"/>
    <w:rsid w:val="000B348F"/>
    <w:rsid w:val="000B4021"/>
    <w:rsid w:val="000B5AD6"/>
    <w:rsid w:val="000B6B9E"/>
    <w:rsid w:val="000C2710"/>
    <w:rsid w:val="000C4464"/>
    <w:rsid w:val="000C4A50"/>
    <w:rsid w:val="000D3BA0"/>
    <w:rsid w:val="000D6B84"/>
    <w:rsid w:val="000D7FE3"/>
    <w:rsid w:val="000E150D"/>
    <w:rsid w:val="000E4B75"/>
    <w:rsid w:val="000E53A6"/>
    <w:rsid w:val="000F19D9"/>
    <w:rsid w:val="001013BB"/>
    <w:rsid w:val="001034B7"/>
    <w:rsid w:val="001035BF"/>
    <w:rsid w:val="00103FC8"/>
    <w:rsid w:val="00104F07"/>
    <w:rsid w:val="00111C51"/>
    <w:rsid w:val="00111FED"/>
    <w:rsid w:val="00113953"/>
    <w:rsid w:val="00113D4D"/>
    <w:rsid w:val="00113FB9"/>
    <w:rsid w:val="00123B3F"/>
    <w:rsid w:val="00123B4E"/>
    <w:rsid w:val="001278B3"/>
    <w:rsid w:val="00133464"/>
    <w:rsid w:val="00134659"/>
    <w:rsid w:val="0013797E"/>
    <w:rsid w:val="00140402"/>
    <w:rsid w:val="0014356A"/>
    <w:rsid w:val="00145983"/>
    <w:rsid w:val="001470AD"/>
    <w:rsid w:val="001478B9"/>
    <w:rsid w:val="00153D84"/>
    <w:rsid w:val="001544AF"/>
    <w:rsid w:val="00156121"/>
    <w:rsid w:val="00157EFA"/>
    <w:rsid w:val="00160D1B"/>
    <w:rsid w:val="00164543"/>
    <w:rsid w:val="001654D4"/>
    <w:rsid w:val="00166C51"/>
    <w:rsid w:val="00173E10"/>
    <w:rsid w:val="001749E2"/>
    <w:rsid w:val="001754F8"/>
    <w:rsid w:val="00176007"/>
    <w:rsid w:val="00184528"/>
    <w:rsid w:val="001857F0"/>
    <w:rsid w:val="00187F77"/>
    <w:rsid w:val="0019060A"/>
    <w:rsid w:val="00190846"/>
    <w:rsid w:val="001A0AAD"/>
    <w:rsid w:val="001A2967"/>
    <w:rsid w:val="001A6A89"/>
    <w:rsid w:val="001A6B8C"/>
    <w:rsid w:val="001A6F37"/>
    <w:rsid w:val="001B33D1"/>
    <w:rsid w:val="001B3F48"/>
    <w:rsid w:val="001B4DF4"/>
    <w:rsid w:val="001B5162"/>
    <w:rsid w:val="001B6993"/>
    <w:rsid w:val="001C195E"/>
    <w:rsid w:val="001C3638"/>
    <w:rsid w:val="001C3C21"/>
    <w:rsid w:val="001C3DFA"/>
    <w:rsid w:val="001D1499"/>
    <w:rsid w:val="001D32E0"/>
    <w:rsid w:val="001D7885"/>
    <w:rsid w:val="001E2305"/>
    <w:rsid w:val="001E5275"/>
    <w:rsid w:val="001E5C77"/>
    <w:rsid w:val="001F0676"/>
    <w:rsid w:val="001F217D"/>
    <w:rsid w:val="001F3110"/>
    <w:rsid w:val="001F5CA6"/>
    <w:rsid w:val="002006A1"/>
    <w:rsid w:val="002030BF"/>
    <w:rsid w:val="00205647"/>
    <w:rsid w:val="002062CB"/>
    <w:rsid w:val="00206897"/>
    <w:rsid w:val="00206C68"/>
    <w:rsid w:val="00207274"/>
    <w:rsid w:val="002076D8"/>
    <w:rsid w:val="00207CAB"/>
    <w:rsid w:val="002113CC"/>
    <w:rsid w:val="0021142C"/>
    <w:rsid w:val="0021688B"/>
    <w:rsid w:val="00217A56"/>
    <w:rsid w:val="00217C0F"/>
    <w:rsid w:val="002208EB"/>
    <w:rsid w:val="00224063"/>
    <w:rsid w:val="00224419"/>
    <w:rsid w:val="00226944"/>
    <w:rsid w:val="00232DE4"/>
    <w:rsid w:val="00235024"/>
    <w:rsid w:val="00235397"/>
    <w:rsid w:val="00242118"/>
    <w:rsid w:val="00243CA7"/>
    <w:rsid w:val="002448F1"/>
    <w:rsid w:val="0024728A"/>
    <w:rsid w:val="0025301F"/>
    <w:rsid w:val="00255BFC"/>
    <w:rsid w:val="002620FF"/>
    <w:rsid w:val="0026325D"/>
    <w:rsid w:val="00263CAD"/>
    <w:rsid w:val="002701BA"/>
    <w:rsid w:val="00271A62"/>
    <w:rsid w:val="002732EE"/>
    <w:rsid w:val="00274DF0"/>
    <w:rsid w:val="002827D1"/>
    <w:rsid w:val="00282E70"/>
    <w:rsid w:val="00287B3B"/>
    <w:rsid w:val="00287EC3"/>
    <w:rsid w:val="00292CC0"/>
    <w:rsid w:val="00294705"/>
    <w:rsid w:val="00295013"/>
    <w:rsid w:val="00295213"/>
    <w:rsid w:val="00296D0E"/>
    <w:rsid w:val="002A1266"/>
    <w:rsid w:val="002A1985"/>
    <w:rsid w:val="002A1EFC"/>
    <w:rsid w:val="002A1FFB"/>
    <w:rsid w:val="002A1FFC"/>
    <w:rsid w:val="002A6A5B"/>
    <w:rsid w:val="002A79B5"/>
    <w:rsid w:val="002B0012"/>
    <w:rsid w:val="002B274F"/>
    <w:rsid w:val="002B33D5"/>
    <w:rsid w:val="002B5678"/>
    <w:rsid w:val="002B5AD5"/>
    <w:rsid w:val="002C0097"/>
    <w:rsid w:val="002C01D1"/>
    <w:rsid w:val="002C231D"/>
    <w:rsid w:val="002C2C4C"/>
    <w:rsid w:val="002C4A72"/>
    <w:rsid w:val="002C655E"/>
    <w:rsid w:val="002C6A9B"/>
    <w:rsid w:val="002D2950"/>
    <w:rsid w:val="002D3326"/>
    <w:rsid w:val="002D4A08"/>
    <w:rsid w:val="002D518F"/>
    <w:rsid w:val="002D534F"/>
    <w:rsid w:val="002D6DF5"/>
    <w:rsid w:val="002E2C47"/>
    <w:rsid w:val="002E609E"/>
    <w:rsid w:val="002E68C8"/>
    <w:rsid w:val="002F5B69"/>
    <w:rsid w:val="003003D2"/>
    <w:rsid w:val="00301B81"/>
    <w:rsid w:val="00302125"/>
    <w:rsid w:val="00302A3D"/>
    <w:rsid w:val="0030420A"/>
    <w:rsid w:val="00310836"/>
    <w:rsid w:val="00311A3E"/>
    <w:rsid w:val="0032623B"/>
    <w:rsid w:val="003275F9"/>
    <w:rsid w:val="00331402"/>
    <w:rsid w:val="00332F86"/>
    <w:rsid w:val="00333C57"/>
    <w:rsid w:val="003372ED"/>
    <w:rsid w:val="00346D9A"/>
    <w:rsid w:val="0034754E"/>
    <w:rsid w:val="00350662"/>
    <w:rsid w:val="00351A77"/>
    <w:rsid w:val="00354A2F"/>
    <w:rsid w:val="00354ED0"/>
    <w:rsid w:val="00356E41"/>
    <w:rsid w:val="003572ED"/>
    <w:rsid w:val="00361973"/>
    <w:rsid w:val="00361C4B"/>
    <w:rsid w:val="00365706"/>
    <w:rsid w:val="00366F03"/>
    <w:rsid w:val="003710C9"/>
    <w:rsid w:val="00372A3B"/>
    <w:rsid w:val="00373B92"/>
    <w:rsid w:val="00384BF0"/>
    <w:rsid w:val="003867D6"/>
    <w:rsid w:val="00386CA9"/>
    <w:rsid w:val="003879F2"/>
    <w:rsid w:val="0039083A"/>
    <w:rsid w:val="0039113F"/>
    <w:rsid w:val="00393788"/>
    <w:rsid w:val="003944B5"/>
    <w:rsid w:val="00394B8E"/>
    <w:rsid w:val="00395801"/>
    <w:rsid w:val="0039624C"/>
    <w:rsid w:val="0039757B"/>
    <w:rsid w:val="003975AE"/>
    <w:rsid w:val="003976BB"/>
    <w:rsid w:val="003A07F8"/>
    <w:rsid w:val="003A275B"/>
    <w:rsid w:val="003A4232"/>
    <w:rsid w:val="003A521E"/>
    <w:rsid w:val="003A6DFA"/>
    <w:rsid w:val="003B0BDE"/>
    <w:rsid w:val="003B2195"/>
    <w:rsid w:val="003B64E7"/>
    <w:rsid w:val="003C71AA"/>
    <w:rsid w:val="003C7E26"/>
    <w:rsid w:val="003D2D7B"/>
    <w:rsid w:val="003D3086"/>
    <w:rsid w:val="003E0E0E"/>
    <w:rsid w:val="003E194F"/>
    <w:rsid w:val="003E1C47"/>
    <w:rsid w:val="003E218B"/>
    <w:rsid w:val="003E4904"/>
    <w:rsid w:val="003E6A20"/>
    <w:rsid w:val="003E6AF9"/>
    <w:rsid w:val="003F159E"/>
    <w:rsid w:val="003F3DAC"/>
    <w:rsid w:val="003F40BD"/>
    <w:rsid w:val="003F4427"/>
    <w:rsid w:val="003F46D1"/>
    <w:rsid w:val="003F6172"/>
    <w:rsid w:val="00400AC1"/>
    <w:rsid w:val="004027D8"/>
    <w:rsid w:val="00403555"/>
    <w:rsid w:val="00406B00"/>
    <w:rsid w:val="00413EB1"/>
    <w:rsid w:val="00417477"/>
    <w:rsid w:val="004314BD"/>
    <w:rsid w:val="0043156F"/>
    <w:rsid w:val="00433F74"/>
    <w:rsid w:val="004347DB"/>
    <w:rsid w:val="00435D7D"/>
    <w:rsid w:val="0043652F"/>
    <w:rsid w:val="00437441"/>
    <w:rsid w:val="00437712"/>
    <w:rsid w:val="004400F9"/>
    <w:rsid w:val="00444B50"/>
    <w:rsid w:val="00445F24"/>
    <w:rsid w:val="00447365"/>
    <w:rsid w:val="00450D9C"/>
    <w:rsid w:val="00451020"/>
    <w:rsid w:val="004547AA"/>
    <w:rsid w:val="00455B56"/>
    <w:rsid w:val="004603FF"/>
    <w:rsid w:val="004612F1"/>
    <w:rsid w:val="00463046"/>
    <w:rsid w:val="004654B4"/>
    <w:rsid w:val="00465857"/>
    <w:rsid w:val="0047026F"/>
    <w:rsid w:val="004734AB"/>
    <w:rsid w:val="00473AAF"/>
    <w:rsid w:val="00481147"/>
    <w:rsid w:val="004866B8"/>
    <w:rsid w:val="00494D7B"/>
    <w:rsid w:val="0049536B"/>
    <w:rsid w:val="0049721F"/>
    <w:rsid w:val="004A278B"/>
    <w:rsid w:val="004A31B6"/>
    <w:rsid w:val="004A3550"/>
    <w:rsid w:val="004A52D5"/>
    <w:rsid w:val="004B2D18"/>
    <w:rsid w:val="004B3CA3"/>
    <w:rsid w:val="004B5351"/>
    <w:rsid w:val="004C09E5"/>
    <w:rsid w:val="004C0C2A"/>
    <w:rsid w:val="004C1C42"/>
    <w:rsid w:val="004C30BA"/>
    <w:rsid w:val="004D1114"/>
    <w:rsid w:val="004D5287"/>
    <w:rsid w:val="004E0332"/>
    <w:rsid w:val="004E07B7"/>
    <w:rsid w:val="004E1BB3"/>
    <w:rsid w:val="004E49A0"/>
    <w:rsid w:val="004F321C"/>
    <w:rsid w:val="004F5B42"/>
    <w:rsid w:val="004F72B7"/>
    <w:rsid w:val="0050200E"/>
    <w:rsid w:val="005022F8"/>
    <w:rsid w:val="00502F7C"/>
    <w:rsid w:val="00503641"/>
    <w:rsid w:val="005046C9"/>
    <w:rsid w:val="00511E48"/>
    <w:rsid w:val="00512DB9"/>
    <w:rsid w:val="0051307E"/>
    <w:rsid w:val="005140EE"/>
    <w:rsid w:val="00514613"/>
    <w:rsid w:val="00517EE5"/>
    <w:rsid w:val="00520DFD"/>
    <w:rsid w:val="005239FF"/>
    <w:rsid w:val="00524371"/>
    <w:rsid w:val="00524A71"/>
    <w:rsid w:val="00532D33"/>
    <w:rsid w:val="005379F1"/>
    <w:rsid w:val="0054092B"/>
    <w:rsid w:val="00541318"/>
    <w:rsid w:val="00541FBF"/>
    <w:rsid w:val="005428EB"/>
    <w:rsid w:val="00543BD0"/>
    <w:rsid w:val="00550B8E"/>
    <w:rsid w:val="00550D49"/>
    <w:rsid w:val="0055295C"/>
    <w:rsid w:val="00554D36"/>
    <w:rsid w:val="00557578"/>
    <w:rsid w:val="005602DF"/>
    <w:rsid w:val="00561072"/>
    <w:rsid w:val="0056239B"/>
    <w:rsid w:val="005635D9"/>
    <w:rsid w:val="005635F4"/>
    <w:rsid w:val="00563BEA"/>
    <w:rsid w:val="005642C7"/>
    <w:rsid w:val="005650E8"/>
    <w:rsid w:val="00565AD3"/>
    <w:rsid w:val="005665B9"/>
    <w:rsid w:val="00571F20"/>
    <w:rsid w:val="00575B63"/>
    <w:rsid w:val="00583E09"/>
    <w:rsid w:val="005843B7"/>
    <w:rsid w:val="00591B1D"/>
    <w:rsid w:val="005960A3"/>
    <w:rsid w:val="005A153D"/>
    <w:rsid w:val="005A28A2"/>
    <w:rsid w:val="005A2F0C"/>
    <w:rsid w:val="005A61F8"/>
    <w:rsid w:val="005A65F1"/>
    <w:rsid w:val="005B25C4"/>
    <w:rsid w:val="005B2EEF"/>
    <w:rsid w:val="005B6595"/>
    <w:rsid w:val="005C0236"/>
    <w:rsid w:val="005C163D"/>
    <w:rsid w:val="005C6025"/>
    <w:rsid w:val="005C63FB"/>
    <w:rsid w:val="005C7E55"/>
    <w:rsid w:val="005E0A73"/>
    <w:rsid w:val="005E2AA0"/>
    <w:rsid w:val="005E3FD5"/>
    <w:rsid w:val="005E6761"/>
    <w:rsid w:val="005E748C"/>
    <w:rsid w:val="005F15CD"/>
    <w:rsid w:val="005F1AD6"/>
    <w:rsid w:val="005F4D85"/>
    <w:rsid w:val="005F7242"/>
    <w:rsid w:val="00600761"/>
    <w:rsid w:val="006009D9"/>
    <w:rsid w:val="00604C0C"/>
    <w:rsid w:val="00605A0B"/>
    <w:rsid w:val="006064E6"/>
    <w:rsid w:val="006075DF"/>
    <w:rsid w:val="00612E42"/>
    <w:rsid w:val="00615324"/>
    <w:rsid w:val="0062012D"/>
    <w:rsid w:val="00633810"/>
    <w:rsid w:val="00636DB8"/>
    <w:rsid w:val="00640458"/>
    <w:rsid w:val="00644CC2"/>
    <w:rsid w:val="00646FA2"/>
    <w:rsid w:val="00656FBD"/>
    <w:rsid w:val="0065771C"/>
    <w:rsid w:val="0066132F"/>
    <w:rsid w:val="00663246"/>
    <w:rsid w:val="00663B88"/>
    <w:rsid w:val="00664AB9"/>
    <w:rsid w:val="00665441"/>
    <w:rsid w:val="0067040A"/>
    <w:rsid w:val="00670877"/>
    <w:rsid w:val="00674286"/>
    <w:rsid w:val="006763E3"/>
    <w:rsid w:val="00677EA3"/>
    <w:rsid w:val="006803E0"/>
    <w:rsid w:val="006822A6"/>
    <w:rsid w:val="00685F2B"/>
    <w:rsid w:val="00686616"/>
    <w:rsid w:val="00686F58"/>
    <w:rsid w:val="006901AC"/>
    <w:rsid w:val="00690EB6"/>
    <w:rsid w:val="00692B62"/>
    <w:rsid w:val="00696718"/>
    <w:rsid w:val="00697233"/>
    <w:rsid w:val="006A08F7"/>
    <w:rsid w:val="006A158B"/>
    <w:rsid w:val="006A43DD"/>
    <w:rsid w:val="006B0909"/>
    <w:rsid w:val="006B21C1"/>
    <w:rsid w:val="006B426F"/>
    <w:rsid w:val="006C267A"/>
    <w:rsid w:val="006C619F"/>
    <w:rsid w:val="006C64A3"/>
    <w:rsid w:val="006D6A87"/>
    <w:rsid w:val="006E3E83"/>
    <w:rsid w:val="006E40A0"/>
    <w:rsid w:val="006E647F"/>
    <w:rsid w:val="006E6A30"/>
    <w:rsid w:val="006F040B"/>
    <w:rsid w:val="006F7232"/>
    <w:rsid w:val="0070184A"/>
    <w:rsid w:val="0070199D"/>
    <w:rsid w:val="007019C9"/>
    <w:rsid w:val="00702907"/>
    <w:rsid w:val="007042C0"/>
    <w:rsid w:val="0070468D"/>
    <w:rsid w:val="007115BB"/>
    <w:rsid w:val="00711765"/>
    <w:rsid w:val="00716F0D"/>
    <w:rsid w:val="007179F3"/>
    <w:rsid w:val="0072031D"/>
    <w:rsid w:val="007208C7"/>
    <w:rsid w:val="0072400C"/>
    <w:rsid w:val="00731566"/>
    <w:rsid w:val="00733873"/>
    <w:rsid w:val="0073450B"/>
    <w:rsid w:val="00734575"/>
    <w:rsid w:val="00734751"/>
    <w:rsid w:val="00737734"/>
    <w:rsid w:val="00744DAC"/>
    <w:rsid w:val="00745665"/>
    <w:rsid w:val="00745B93"/>
    <w:rsid w:val="00746851"/>
    <w:rsid w:val="00752C1B"/>
    <w:rsid w:val="00753500"/>
    <w:rsid w:val="00754127"/>
    <w:rsid w:val="0075626F"/>
    <w:rsid w:val="0077111D"/>
    <w:rsid w:val="007726A3"/>
    <w:rsid w:val="00773E72"/>
    <w:rsid w:val="00774394"/>
    <w:rsid w:val="007750A6"/>
    <w:rsid w:val="0077513B"/>
    <w:rsid w:val="0078068D"/>
    <w:rsid w:val="0078207F"/>
    <w:rsid w:val="00787070"/>
    <w:rsid w:val="007909D2"/>
    <w:rsid w:val="00791EB9"/>
    <w:rsid w:val="0079320D"/>
    <w:rsid w:val="00796035"/>
    <w:rsid w:val="00796A81"/>
    <w:rsid w:val="00797860"/>
    <w:rsid w:val="007A15CE"/>
    <w:rsid w:val="007A2DB1"/>
    <w:rsid w:val="007A300B"/>
    <w:rsid w:val="007A3454"/>
    <w:rsid w:val="007A3671"/>
    <w:rsid w:val="007A466D"/>
    <w:rsid w:val="007A61BF"/>
    <w:rsid w:val="007A7571"/>
    <w:rsid w:val="007A7F6F"/>
    <w:rsid w:val="007B09A8"/>
    <w:rsid w:val="007B23B7"/>
    <w:rsid w:val="007B3175"/>
    <w:rsid w:val="007B4A96"/>
    <w:rsid w:val="007B525F"/>
    <w:rsid w:val="007B5BD5"/>
    <w:rsid w:val="007B7239"/>
    <w:rsid w:val="007B730F"/>
    <w:rsid w:val="007C1DA5"/>
    <w:rsid w:val="007C390D"/>
    <w:rsid w:val="007C77AA"/>
    <w:rsid w:val="007D04AD"/>
    <w:rsid w:val="007D20B2"/>
    <w:rsid w:val="007D21EC"/>
    <w:rsid w:val="007D3019"/>
    <w:rsid w:val="007D4C07"/>
    <w:rsid w:val="007D5093"/>
    <w:rsid w:val="007D795D"/>
    <w:rsid w:val="007E29F7"/>
    <w:rsid w:val="007E49AA"/>
    <w:rsid w:val="007E69F6"/>
    <w:rsid w:val="007E7D2B"/>
    <w:rsid w:val="007F0025"/>
    <w:rsid w:val="007F0E14"/>
    <w:rsid w:val="007F533E"/>
    <w:rsid w:val="007F7858"/>
    <w:rsid w:val="00800CE3"/>
    <w:rsid w:val="00802E8B"/>
    <w:rsid w:val="00804521"/>
    <w:rsid w:val="00805606"/>
    <w:rsid w:val="00805C49"/>
    <w:rsid w:val="008105EC"/>
    <w:rsid w:val="008113F2"/>
    <w:rsid w:val="008150D0"/>
    <w:rsid w:val="00816415"/>
    <w:rsid w:val="00816885"/>
    <w:rsid w:val="00820E68"/>
    <w:rsid w:val="0082231E"/>
    <w:rsid w:val="00826974"/>
    <w:rsid w:val="00826987"/>
    <w:rsid w:val="00834150"/>
    <w:rsid w:val="0083491F"/>
    <w:rsid w:val="00837987"/>
    <w:rsid w:val="008442C4"/>
    <w:rsid w:val="008466F3"/>
    <w:rsid w:val="00856859"/>
    <w:rsid w:val="00857192"/>
    <w:rsid w:val="0086009F"/>
    <w:rsid w:val="008617AD"/>
    <w:rsid w:val="00862622"/>
    <w:rsid w:val="00862D28"/>
    <w:rsid w:val="008637D8"/>
    <w:rsid w:val="00864093"/>
    <w:rsid w:val="008700D5"/>
    <w:rsid w:val="00871B22"/>
    <w:rsid w:val="00873096"/>
    <w:rsid w:val="00873F08"/>
    <w:rsid w:val="00876745"/>
    <w:rsid w:val="00876B6E"/>
    <w:rsid w:val="00881245"/>
    <w:rsid w:val="00882D59"/>
    <w:rsid w:val="00883BAD"/>
    <w:rsid w:val="00885C26"/>
    <w:rsid w:val="008902F7"/>
    <w:rsid w:val="0089464F"/>
    <w:rsid w:val="008A01E6"/>
    <w:rsid w:val="008A18D1"/>
    <w:rsid w:val="008A2623"/>
    <w:rsid w:val="008A43D2"/>
    <w:rsid w:val="008A5E43"/>
    <w:rsid w:val="008A7D01"/>
    <w:rsid w:val="008B0EC3"/>
    <w:rsid w:val="008B1291"/>
    <w:rsid w:val="008B1367"/>
    <w:rsid w:val="008B1D34"/>
    <w:rsid w:val="008B266C"/>
    <w:rsid w:val="008B7966"/>
    <w:rsid w:val="008C16EA"/>
    <w:rsid w:val="008C1A08"/>
    <w:rsid w:val="008C22EA"/>
    <w:rsid w:val="008C6D3E"/>
    <w:rsid w:val="008C73C8"/>
    <w:rsid w:val="008D2621"/>
    <w:rsid w:val="008D2E16"/>
    <w:rsid w:val="008D5448"/>
    <w:rsid w:val="008D6288"/>
    <w:rsid w:val="008D71F4"/>
    <w:rsid w:val="008E1BCA"/>
    <w:rsid w:val="008E2951"/>
    <w:rsid w:val="008E3899"/>
    <w:rsid w:val="008E3EB3"/>
    <w:rsid w:val="008E3FB3"/>
    <w:rsid w:val="008E527D"/>
    <w:rsid w:val="008E5483"/>
    <w:rsid w:val="008F2C1B"/>
    <w:rsid w:val="008F622A"/>
    <w:rsid w:val="009016C0"/>
    <w:rsid w:val="00905EA8"/>
    <w:rsid w:val="00906989"/>
    <w:rsid w:val="00907562"/>
    <w:rsid w:val="00910278"/>
    <w:rsid w:val="00910E35"/>
    <w:rsid w:val="009116AF"/>
    <w:rsid w:val="009129AF"/>
    <w:rsid w:val="0091583A"/>
    <w:rsid w:val="009159A4"/>
    <w:rsid w:val="00916505"/>
    <w:rsid w:val="009233FD"/>
    <w:rsid w:val="0092577B"/>
    <w:rsid w:val="00925AD6"/>
    <w:rsid w:val="00927EE9"/>
    <w:rsid w:val="00934168"/>
    <w:rsid w:val="00942ECB"/>
    <w:rsid w:val="00944866"/>
    <w:rsid w:val="0094789E"/>
    <w:rsid w:val="00961A49"/>
    <w:rsid w:val="00961B28"/>
    <w:rsid w:val="0096762F"/>
    <w:rsid w:val="00970F3E"/>
    <w:rsid w:val="00973140"/>
    <w:rsid w:val="009805C6"/>
    <w:rsid w:val="009853F0"/>
    <w:rsid w:val="00987040"/>
    <w:rsid w:val="00990A2B"/>
    <w:rsid w:val="0099178D"/>
    <w:rsid w:val="00994AE5"/>
    <w:rsid w:val="00996103"/>
    <w:rsid w:val="009961F0"/>
    <w:rsid w:val="009A032A"/>
    <w:rsid w:val="009A072D"/>
    <w:rsid w:val="009A145D"/>
    <w:rsid w:val="009A214C"/>
    <w:rsid w:val="009A4BA1"/>
    <w:rsid w:val="009A4EFA"/>
    <w:rsid w:val="009A5C3F"/>
    <w:rsid w:val="009A7796"/>
    <w:rsid w:val="009A7D18"/>
    <w:rsid w:val="009B2245"/>
    <w:rsid w:val="009B24BD"/>
    <w:rsid w:val="009B7602"/>
    <w:rsid w:val="009C1DBE"/>
    <w:rsid w:val="009C1FDE"/>
    <w:rsid w:val="009C38B9"/>
    <w:rsid w:val="009C4046"/>
    <w:rsid w:val="009C6539"/>
    <w:rsid w:val="009C7258"/>
    <w:rsid w:val="009C76FF"/>
    <w:rsid w:val="009D374B"/>
    <w:rsid w:val="009D7190"/>
    <w:rsid w:val="009E152A"/>
    <w:rsid w:val="009E3B98"/>
    <w:rsid w:val="009E3C76"/>
    <w:rsid w:val="009E49DE"/>
    <w:rsid w:val="009E532C"/>
    <w:rsid w:val="009E6DBE"/>
    <w:rsid w:val="009F1729"/>
    <w:rsid w:val="009F4F5A"/>
    <w:rsid w:val="00A048D7"/>
    <w:rsid w:val="00A04E4B"/>
    <w:rsid w:val="00A07BD6"/>
    <w:rsid w:val="00A124A1"/>
    <w:rsid w:val="00A13D54"/>
    <w:rsid w:val="00A13DDD"/>
    <w:rsid w:val="00A15631"/>
    <w:rsid w:val="00A163FD"/>
    <w:rsid w:val="00A165EB"/>
    <w:rsid w:val="00A200BB"/>
    <w:rsid w:val="00A26328"/>
    <w:rsid w:val="00A3018E"/>
    <w:rsid w:val="00A32826"/>
    <w:rsid w:val="00A35253"/>
    <w:rsid w:val="00A35BB5"/>
    <w:rsid w:val="00A37F61"/>
    <w:rsid w:val="00A40923"/>
    <w:rsid w:val="00A41CC3"/>
    <w:rsid w:val="00A43B85"/>
    <w:rsid w:val="00A45AAD"/>
    <w:rsid w:val="00A50652"/>
    <w:rsid w:val="00A516A5"/>
    <w:rsid w:val="00A532E0"/>
    <w:rsid w:val="00A535C2"/>
    <w:rsid w:val="00A537D7"/>
    <w:rsid w:val="00A53828"/>
    <w:rsid w:val="00A559D3"/>
    <w:rsid w:val="00A5626E"/>
    <w:rsid w:val="00A60CB4"/>
    <w:rsid w:val="00A62A32"/>
    <w:rsid w:val="00A67952"/>
    <w:rsid w:val="00A722C0"/>
    <w:rsid w:val="00A73EF8"/>
    <w:rsid w:val="00A757E8"/>
    <w:rsid w:val="00A77747"/>
    <w:rsid w:val="00A81B26"/>
    <w:rsid w:val="00A83497"/>
    <w:rsid w:val="00A9004C"/>
    <w:rsid w:val="00A905D4"/>
    <w:rsid w:val="00A925EC"/>
    <w:rsid w:val="00AA6ABC"/>
    <w:rsid w:val="00AA78F6"/>
    <w:rsid w:val="00AB319C"/>
    <w:rsid w:val="00AC15F4"/>
    <w:rsid w:val="00AC7706"/>
    <w:rsid w:val="00AC77A8"/>
    <w:rsid w:val="00AD2AF9"/>
    <w:rsid w:val="00AD4FC6"/>
    <w:rsid w:val="00AD6217"/>
    <w:rsid w:val="00AD6AE4"/>
    <w:rsid w:val="00AE3176"/>
    <w:rsid w:val="00AF086E"/>
    <w:rsid w:val="00AF0E91"/>
    <w:rsid w:val="00AF7D5A"/>
    <w:rsid w:val="00B01A9F"/>
    <w:rsid w:val="00B02083"/>
    <w:rsid w:val="00B0331D"/>
    <w:rsid w:val="00B05EF9"/>
    <w:rsid w:val="00B05F20"/>
    <w:rsid w:val="00B11E02"/>
    <w:rsid w:val="00B12376"/>
    <w:rsid w:val="00B167F8"/>
    <w:rsid w:val="00B20386"/>
    <w:rsid w:val="00B222F5"/>
    <w:rsid w:val="00B22F9B"/>
    <w:rsid w:val="00B2561E"/>
    <w:rsid w:val="00B270CB"/>
    <w:rsid w:val="00B32019"/>
    <w:rsid w:val="00B33047"/>
    <w:rsid w:val="00B40994"/>
    <w:rsid w:val="00B411E5"/>
    <w:rsid w:val="00B41750"/>
    <w:rsid w:val="00B41EE8"/>
    <w:rsid w:val="00B4369A"/>
    <w:rsid w:val="00B47479"/>
    <w:rsid w:val="00B517CF"/>
    <w:rsid w:val="00B52BED"/>
    <w:rsid w:val="00B53EDF"/>
    <w:rsid w:val="00B554C1"/>
    <w:rsid w:val="00B55D2A"/>
    <w:rsid w:val="00B57B26"/>
    <w:rsid w:val="00B70761"/>
    <w:rsid w:val="00B7246B"/>
    <w:rsid w:val="00B7745F"/>
    <w:rsid w:val="00B778D6"/>
    <w:rsid w:val="00B77969"/>
    <w:rsid w:val="00B77E46"/>
    <w:rsid w:val="00B8496F"/>
    <w:rsid w:val="00B86A8D"/>
    <w:rsid w:val="00B9162B"/>
    <w:rsid w:val="00B924A0"/>
    <w:rsid w:val="00B95BBD"/>
    <w:rsid w:val="00B95F6F"/>
    <w:rsid w:val="00B96031"/>
    <w:rsid w:val="00BA3D19"/>
    <w:rsid w:val="00BA4927"/>
    <w:rsid w:val="00BA7FAD"/>
    <w:rsid w:val="00BB03CD"/>
    <w:rsid w:val="00BB2AA6"/>
    <w:rsid w:val="00BB3B03"/>
    <w:rsid w:val="00BB3BB2"/>
    <w:rsid w:val="00BB42D8"/>
    <w:rsid w:val="00BB6F1F"/>
    <w:rsid w:val="00BC1FEE"/>
    <w:rsid w:val="00BC536B"/>
    <w:rsid w:val="00BC6DD9"/>
    <w:rsid w:val="00BC7C92"/>
    <w:rsid w:val="00BD2F99"/>
    <w:rsid w:val="00BD64AB"/>
    <w:rsid w:val="00BD6FAE"/>
    <w:rsid w:val="00BD72E8"/>
    <w:rsid w:val="00BE0F2B"/>
    <w:rsid w:val="00BE2313"/>
    <w:rsid w:val="00BE27EB"/>
    <w:rsid w:val="00BE5D2D"/>
    <w:rsid w:val="00BE6CAA"/>
    <w:rsid w:val="00BE7AED"/>
    <w:rsid w:val="00BF310C"/>
    <w:rsid w:val="00C0058E"/>
    <w:rsid w:val="00C0082F"/>
    <w:rsid w:val="00C01733"/>
    <w:rsid w:val="00C01B87"/>
    <w:rsid w:val="00C02F9E"/>
    <w:rsid w:val="00C038E8"/>
    <w:rsid w:val="00C11DF3"/>
    <w:rsid w:val="00C13736"/>
    <w:rsid w:val="00C17842"/>
    <w:rsid w:val="00C20567"/>
    <w:rsid w:val="00C21F1D"/>
    <w:rsid w:val="00C22BA8"/>
    <w:rsid w:val="00C23034"/>
    <w:rsid w:val="00C24E69"/>
    <w:rsid w:val="00C24ECF"/>
    <w:rsid w:val="00C26ED6"/>
    <w:rsid w:val="00C35336"/>
    <w:rsid w:val="00C373D8"/>
    <w:rsid w:val="00C41FEC"/>
    <w:rsid w:val="00C46733"/>
    <w:rsid w:val="00C475C1"/>
    <w:rsid w:val="00C523C7"/>
    <w:rsid w:val="00C5378D"/>
    <w:rsid w:val="00C5381D"/>
    <w:rsid w:val="00C543D3"/>
    <w:rsid w:val="00C54933"/>
    <w:rsid w:val="00C57E43"/>
    <w:rsid w:val="00C6067A"/>
    <w:rsid w:val="00C6156C"/>
    <w:rsid w:val="00C6650B"/>
    <w:rsid w:val="00C677CE"/>
    <w:rsid w:val="00C715B2"/>
    <w:rsid w:val="00C71B0F"/>
    <w:rsid w:val="00C7223C"/>
    <w:rsid w:val="00C72CA5"/>
    <w:rsid w:val="00C73378"/>
    <w:rsid w:val="00C742B8"/>
    <w:rsid w:val="00C75ABE"/>
    <w:rsid w:val="00C769C3"/>
    <w:rsid w:val="00C80E27"/>
    <w:rsid w:val="00C80E59"/>
    <w:rsid w:val="00C83169"/>
    <w:rsid w:val="00C875ED"/>
    <w:rsid w:val="00C910D2"/>
    <w:rsid w:val="00C93645"/>
    <w:rsid w:val="00C969D8"/>
    <w:rsid w:val="00CA04B8"/>
    <w:rsid w:val="00CA0623"/>
    <w:rsid w:val="00CA4E85"/>
    <w:rsid w:val="00CA5439"/>
    <w:rsid w:val="00CA7BF7"/>
    <w:rsid w:val="00CB09DE"/>
    <w:rsid w:val="00CB1B00"/>
    <w:rsid w:val="00CB1B11"/>
    <w:rsid w:val="00CB1EAB"/>
    <w:rsid w:val="00CB2B83"/>
    <w:rsid w:val="00CB3310"/>
    <w:rsid w:val="00CB705E"/>
    <w:rsid w:val="00CB7D93"/>
    <w:rsid w:val="00CB7E39"/>
    <w:rsid w:val="00CC11CF"/>
    <w:rsid w:val="00CC3801"/>
    <w:rsid w:val="00CC5CB1"/>
    <w:rsid w:val="00CC7BF1"/>
    <w:rsid w:val="00CD443D"/>
    <w:rsid w:val="00CD6C64"/>
    <w:rsid w:val="00CE0E73"/>
    <w:rsid w:val="00CE4370"/>
    <w:rsid w:val="00CF1BAC"/>
    <w:rsid w:val="00CF1FAE"/>
    <w:rsid w:val="00CF7C9F"/>
    <w:rsid w:val="00D027C2"/>
    <w:rsid w:val="00D0501E"/>
    <w:rsid w:val="00D0736F"/>
    <w:rsid w:val="00D074A4"/>
    <w:rsid w:val="00D14E2A"/>
    <w:rsid w:val="00D155B3"/>
    <w:rsid w:val="00D162EF"/>
    <w:rsid w:val="00D172F0"/>
    <w:rsid w:val="00D22C2C"/>
    <w:rsid w:val="00D236EF"/>
    <w:rsid w:val="00D24768"/>
    <w:rsid w:val="00D30CC3"/>
    <w:rsid w:val="00D32BED"/>
    <w:rsid w:val="00D32D9F"/>
    <w:rsid w:val="00D331F0"/>
    <w:rsid w:val="00D344F9"/>
    <w:rsid w:val="00D348FD"/>
    <w:rsid w:val="00D472A3"/>
    <w:rsid w:val="00D4732F"/>
    <w:rsid w:val="00D60BD0"/>
    <w:rsid w:val="00D612BA"/>
    <w:rsid w:val="00D615F7"/>
    <w:rsid w:val="00D66384"/>
    <w:rsid w:val="00D66DCB"/>
    <w:rsid w:val="00D67B27"/>
    <w:rsid w:val="00D71236"/>
    <w:rsid w:val="00D723A7"/>
    <w:rsid w:val="00D731EA"/>
    <w:rsid w:val="00D741A9"/>
    <w:rsid w:val="00D77B85"/>
    <w:rsid w:val="00D803AC"/>
    <w:rsid w:val="00D8119B"/>
    <w:rsid w:val="00D818CB"/>
    <w:rsid w:val="00D841A8"/>
    <w:rsid w:val="00D87FCA"/>
    <w:rsid w:val="00D92935"/>
    <w:rsid w:val="00D961FF"/>
    <w:rsid w:val="00D966F1"/>
    <w:rsid w:val="00D96CF7"/>
    <w:rsid w:val="00D97E6C"/>
    <w:rsid w:val="00DA0052"/>
    <w:rsid w:val="00DA2337"/>
    <w:rsid w:val="00DA4597"/>
    <w:rsid w:val="00DA57D4"/>
    <w:rsid w:val="00DA791A"/>
    <w:rsid w:val="00DB0C07"/>
    <w:rsid w:val="00DB2AF9"/>
    <w:rsid w:val="00DB512A"/>
    <w:rsid w:val="00DC26FC"/>
    <w:rsid w:val="00DC4ECC"/>
    <w:rsid w:val="00DC5918"/>
    <w:rsid w:val="00DD0E2E"/>
    <w:rsid w:val="00DD1729"/>
    <w:rsid w:val="00DD2739"/>
    <w:rsid w:val="00DD3643"/>
    <w:rsid w:val="00DD464E"/>
    <w:rsid w:val="00DD4CE5"/>
    <w:rsid w:val="00DD5CAA"/>
    <w:rsid w:val="00DD619D"/>
    <w:rsid w:val="00DE13B6"/>
    <w:rsid w:val="00DE1D38"/>
    <w:rsid w:val="00DE7CAD"/>
    <w:rsid w:val="00DF2234"/>
    <w:rsid w:val="00DF43A0"/>
    <w:rsid w:val="00DF4486"/>
    <w:rsid w:val="00E0041F"/>
    <w:rsid w:val="00E00AD1"/>
    <w:rsid w:val="00E00E4C"/>
    <w:rsid w:val="00E014E6"/>
    <w:rsid w:val="00E04EE8"/>
    <w:rsid w:val="00E106FF"/>
    <w:rsid w:val="00E11B89"/>
    <w:rsid w:val="00E13646"/>
    <w:rsid w:val="00E1657D"/>
    <w:rsid w:val="00E2030E"/>
    <w:rsid w:val="00E2215F"/>
    <w:rsid w:val="00E224F3"/>
    <w:rsid w:val="00E23832"/>
    <w:rsid w:val="00E23B8F"/>
    <w:rsid w:val="00E253E1"/>
    <w:rsid w:val="00E25B47"/>
    <w:rsid w:val="00E2771E"/>
    <w:rsid w:val="00E3025F"/>
    <w:rsid w:val="00E316D7"/>
    <w:rsid w:val="00E32437"/>
    <w:rsid w:val="00E34B7C"/>
    <w:rsid w:val="00E35BBD"/>
    <w:rsid w:val="00E36750"/>
    <w:rsid w:val="00E379BB"/>
    <w:rsid w:val="00E405FD"/>
    <w:rsid w:val="00E437F4"/>
    <w:rsid w:val="00E47D2D"/>
    <w:rsid w:val="00E51893"/>
    <w:rsid w:val="00E57571"/>
    <w:rsid w:val="00E60461"/>
    <w:rsid w:val="00E6159E"/>
    <w:rsid w:val="00E61B52"/>
    <w:rsid w:val="00E629B2"/>
    <w:rsid w:val="00E67E81"/>
    <w:rsid w:val="00E70088"/>
    <w:rsid w:val="00E71A86"/>
    <w:rsid w:val="00E75184"/>
    <w:rsid w:val="00E77AAE"/>
    <w:rsid w:val="00E80201"/>
    <w:rsid w:val="00E821C1"/>
    <w:rsid w:val="00E827FB"/>
    <w:rsid w:val="00E83D06"/>
    <w:rsid w:val="00E86E0E"/>
    <w:rsid w:val="00E924FF"/>
    <w:rsid w:val="00E9271D"/>
    <w:rsid w:val="00E935BB"/>
    <w:rsid w:val="00E9390C"/>
    <w:rsid w:val="00E94E7A"/>
    <w:rsid w:val="00EA45B2"/>
    <w:rsid w:val="00EA59A1"/>
    <w:rsid w:val="00EA5F41"/>
    <w:rsid w:val="00EB15FF"/>
    <w:rsid w:val="00EB67D2"/>
    <w:rsid w:val="00EB6994"/>
    <w:rsid w:val="00EC045C"/>
    <w:rsid w:val="00EC1EFA"/>
    <w:rsid w:val="00EC49A5"/>
    <w:rsid w:val="00EC4B90"/>
    <w:rsid w:val="00EC5E5A"/>
    <w:rsid w:val="00ED0E6E"/>
    <w:rsid w:val="00ED2450"/>
    <w:rsid w:val="00ED2E5F"/>
    <w:rsid w:val="00ED6239"/>
    <w:rsid w:val="00ED663C"/>
    <w:rsid w:val="00EE152C"/>
    <w:rsid w:val="00EE30A7"/>
    <w:rsid w:val="00EE4A6C"/>
    <w:rsid w:val="00EE5B92"/>
    <w:rsid w:val="00EE7C0D"/>
    <w:rsid w:val="00EF2891"/>
    <w:rsid w:val="00EF29ED"/>
    <w:rsid w:val="00EF7E18"/>
    <w:rsid w:val="00F029D3"/>
    <w:rsid w:val="00F0308D"/>
    <w:rsid w:val="00F07C33"/>
    <w:rsid w:val="00F109FB"/>
    <w:rsid w:val="00F1343A"/>
    <w:rsid w:val="00F2001E"/>
    <w:rsid w:val="00F217BC"/>
    <w:rsid w:val="00F26499"/>
    <w:rsid w:val="00F26961"/>
    <w:rsid w:val="00F31D21"/>
    <w:rsid w:val="00F36EF5"/>
    <w:rsid w:val="00F372B6"/>
    <w:rsid w:val="00F40A33"/>
    <w:rsid w:val="00F4449B"/>
    <w:rsid w:val="00F507EC"/>
    <w:rsid w:val="00F52E6F"/>
    <w:rsid w:val="00F530BD"/>
    <w:rsid w:val="00F53533"/>
    <w:rsid w:val="00F53C3E"/>
    <w:rsid w:val="00F5426A"/>
    <w:rsid w:val="00F5477F"/>
    <w:rsid w:val="00F54814"/>
    <w:rsid w:val="00F606B5"/>
    <w:rsid w:val="00F625FC"/>
    <w:rsid w:val="00F63760"/>
    <w:rsid w:val="00F733B8"/>
    <w:rsid w:val="00F73A34"/>
    <w:rsid w:val="00F742D2"/>
    <w:rsid w:val="00F74677"/>
    <w:rsid w:val="00F75109"/>
    <w:rsid w:val="00F75710"/>
    <w:rsid w:val="00F8155A"/>
    <w:rsid w:val="00F822A6"/>
    <w:rsid w:val="00F84BAA"/>
    <w:rsid w:val="00F85AAB"/>
    <w:rsid w:val="00F9256E"/>
    <w:rsid w:val="00F935DD"/>
    <w:rsid w:val="00F94AF3"/>
    <w:rsid w:val="00F94CDC"/>
    <w:rsid w:val="00F966D5"/>
    <w:rsid w:val="00F96D31"/>
    <w:rsid w:val="00F97BC4"/>
    <w:rsid w:val="00FA00DB"/>
    <w:rsid w:val="00FA14A3"/>
    <w:rsid w:val="00FA1CDE"/>
    <w:rsid w:val="00FA2320"/>
    <w:rsid w:val="00FA3AA1"/>
    <w:rsid w:val="00FA5690"/>
    <w:rsid w:val="00FA5F0D"/>
    <w:rsid w:val="00FA6CB1"/>
    <w:rsid w:val="00FA726D"/>
    <w:rsid w:val="00FB329F"/>
    <w:rsid w:val="00FB38A3"/>
    <w:rsid w:val="00FB52F3"/>
    <w:rsid w:val="00FB5547"/>
    <w:rsid w:val="00FC2E68"/>
    <w:rsid w:val="00FC73F1"/>
    <w:rsid w:val="00FD03C6"/>
    <w:rsid w:val="00FD0CAB"/>
    <w:rsid w:val="00FD1394"/>
    <w:rsid w:val="00FD6868"/>
    <w:rsid w:val="00FD7E37"/>
    <w:rsid w:val="00FE155D"/>
    <w:rsid w:val="00FF0255"/>
    <w:rsid w:val="00FF397D"/>
    <w:rsid w:val="00FF4827"/>
    <w:rsid w:val="00FF7F6B"/>
  </w:rsids>
  <m:mathPr>
    <m:mathFont m:val="Cambria Math"/>
    <m:brkBin m:val="before"/>
    <m:brkBinSub m:val="--"/>
    <m:smallFrac m:val="0"/>
    <m:dispDef/>
    <m:lMargin m:val="0"/>
    <m:rMargin m:val="0"/>
    <m:defJc m:val="centerGroup"/>
    <m:wrapIndent m:val="1440"/>
    <m:intLim m:val="subSup"/>
    <m:naryLim m:val="undOvr"/>
  </m:mathPr>
  <w:themeFontLang w:val="en-GB"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33DC42"/>
  <w15:docId w15:val="{A8F27C47-ED90-4915-8160-B10E0185A2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733B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E0A73"/>
    <w:pPr>
      <w:keepNext/>
      <w:keepLines/>
      <w:spacing w:before="40" w:after="2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5E0A7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link w:val="Heading4Char"/>
    <w:uiPriority w:val="9"/>
    <w:qFormat/>
    <w:rsid w:val="0050200E"/>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503641"/>
    <w:rPr>
      <w:sz w:val="16"/>
      <w:szCs w:val="16"/>
    </w:rPr>
  </w:style>
  <w:style w:type="paragraph" w:styleId="CommentText">
    <w:name w:val="annotation text"/>
    <w:basedOn w:val="Normal"/>
    <w:link w:val="CommentTextChar"/>
    <w:uiPriority w:val="99"/>
    <w:semiHidden/>
    <w:unhideWhenUsed/>
    <w:rsid w:val="00503641"/>
    <w:pPr>
      <w:spacing w:line="240" w:lineRule="auto"/>
    </w:pPr>
    <w:rPr>
      <w:sz w:val="20"/>
      <w:szCs w:val="20"/>
    </w:rPr>
  </w:style>
  <w:style w:type="character" w:customStyle="1" w:styleId="CommentTextChar">
    <w:name w:val="Comment Text Char"/>
    <w:basedOn w:val="DefaultParagraphFont"/>
    <w:link w:val="CommentText"/>
    <w:uiPriority w:val="99"/>
    <w:semiHidden/>
    <w:rsid w:val="00503641"/>
    <w:rPr>
      <w:sz w:val="20"/>
      <w:szCs w:val="20"/>
    </w:rPr>
  </w:style>
  <w:style w:type="paragraph" w:styleId="CommentSubject">
    <w:name w:val="annotation subject"/>
    <w:basedOn w:val="CommentText"/>
    <w:next w:val="CommentText"/>
    <w:link w:val="CommentSubjectChar"/>
    <w:uiPriority w:val="99"/>
    <w:semiHidden/>
    <w:unhideWhenUsed/>
    <w:rsid w:val="00503641"/>
    <w:rPr>
      <w:b/>
      <w:bCs/>
    </w:rPr>
  </w:style>
  <w:style w:type="character" w:customStyle="1" w:styleId="CommentSubjectChar">
    <w:name w:val="Comment Subject Char"/>
    <w:basedOn w:val="CommentTextChar"/>
    <w:link w:val="CommentSubject"/>
    <w:uiPriority w:val="99"/>
    <w:semiHidden/>
    <w:rsid w:val="00503641"/>
    <w:rPr>
      <w:b/>
      <w:bCs/>
      <w:sz w:val="20"/>
      <w:szCs w:val="20"/>
    </w:rPr>
  </w:style>
  <w:style w:type="paragraph" w:styleId="BalloonText">
    <w:name w:val="Balloon Text"/>
    <w:basedOn w:val="Normal"/>
    <w:link w:val="BalloonTextChar"/>
    <w:uiPriority w:val="99"/>
    <w:semiHidden/>
    <w:unhideWhenUsed/>
    <w:rsid w:val="0050364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03641"/>
    <w:rPr>
      <w:rFonts w:ascii="Segoe UI" w:hAnsi="Segoe UI" w:cs="Segoe UI"/>
      <w:sz w:val="18"/>
      <w:szCs w:val="18"/>
    </w:rPr>
  </w:style>
  <w:style w:type="paragraph" w:styleId="Revision">
    <w:name w:val="Revision"/>
    <w:hidden/>
    <w:uiPriority w:val="99"/>
    <w:semiHidden/>
    <w:rsid w:val="00503641"/>
    <w:pPr>
      <w:spacing w:after="0" w:line="240" w:lineRule="auto"/>
    </w:pPr>
  </w:style>
  <w:style w:type="table" w:styleId="TableGrid">
    <w:name w:val="Table Grid"/>
    <w:basedOn w:val="TableNormal"/>
    <w:uiPriority w:val="39"/>
    <w:rsid w:val="0014598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5602DF"/>
    <w:pPr>
      <w:spacing w:after="200" w:line="240" w:lineRule="auto"/>
    </w:pPr>
    <w:rPr>
      <w:i/>
      <w:iCs/>
      <w:color w:val="44546A" w:themeColor="text2"/>
      <w:sz w:val="18"/>
      <w:szCs w:val="18"/>
    </w:rPr>
  </w:style>
  <w:style w:type="paragraph" w:styleId="FootnoteText">
    <w:name w:val="footnote text"/>
    <w:basedOn w:val="Normal"/>
    <w:link w:val="FootnoteTextChar"/>
    <w:uiPriority w:val="99"/>
    <w:semiHidden/>
    <w:unhideWhenUsed/>
    <w:rsid w:val="00BE27E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E27EB"/>
    <w:rPr>
      <w:sz w:val="20"/>
      <w:szCs w:val="20"/>
    </w:rPr>
  </w:style>
  <w:style w:type="character" w:styleId="FootnoteReference">
    <w:name w:val="footnote reference"/>
    <w:basedOn w:val="DefaultParagraphFont"/>
    <w:uiPriority w:val="99"/>
    <w:semiHidden/>
    <w:unhideWhenUsed/>
    <w:rsid w:val="00BE27EB"/>
    <w:rPr>
      <w:vertAlign w:val="superscript"/>
    </w:rPr>
  </w:style>
  <w:style w:type="character" w:customStyle="1" w:styleId="Heading4Char">
    <w:name w:val="Heading 4 Char"/>
    <w:basedOn w:val="DefaultParagraphFont"/>
    <w:link w:val="Heading4"/>
    <w:uiPriority w:val="9"/>
    <w:rsid w:val="0050200E"/>
    <w:rPr>
      <w:rFonts w:ascii="Times New Roman" w:eastAsia="Times New Roman" w:hAnsi="Times New Roman" w:cs="Times New Roman"/>
      <w:b/>
      <w:bCs/>
      <w:sz w:val="24"/>
      <w:szCs w:val="24"/>
    </w:rPr>
  </w:style>
  <w:style w:type="character" w:styleId="Hyperlink">
    <w:name w:val="Hyperlink"/>
    <w:basedOn w:val="DefaultParagraphFont"/>
    <w:uiPriority w:val="99"/>
    <w:unhideWhenUsed/>
    <w:rsid w:val="00A45AAD"/>
    <w:rPr>
      <w:color w:val="0563C1" w:themeColor="hyperlink"/>
      <w:u w:val="single"/>
    </w:rPr>
  </w:style>
  <w:style w:type="character" w:styleId="FollowedHyperlink">
    <w:name w:val="FollowedHyperlink"/>
    <w:basedOn w:val="DefaultParagraphFont"/>
    <w:uiPriority w:val="99"/>
    <w:semiHidden/>
    <w:unhideWhenUsed/>
    <w:rsid w:val="00A45AAD"/>
    <w:rPr>
      <w:color w:val="954F72" w:themeColor="followedHyperlink"/>
      <w:u w:val="single"/>
    </w:rPr>
  </w:style>
  <w:style w:type="paragraph" w:styleId="Header">
    <w:name w:val="header"/>
    <w:basedOn w:val="Normal"/>
    <w:link w:val="HeaderChar"/>
    <w:uiPriority w:val="99"/>
    <w:unhideWhenUsed/>
    <w:rsid w:val="006064E6"/>
    <w:pPr>
      <w:tabs>
        <w:tab w:val="center" w:pos="4536"/>
        <w:tab w:val="right" w:pos="9072"/>
      </w:tabs>
      <w:spacing w:after="0" w:line="240" w:lineRule="auto"/>
    </w:pPr>
  </w:style>
  <w:style w:type="character" w:customStyle="1" w:styleId="HeaderChar">
    <w:name w:val="Header Char"/>
    <w:basedOn w:val="DefaultParagraphFont"/>
    <w:link w:val="Header"/>
    <w:uiPriority w:val="99"/>
    <w:rsid w:val="006064E6"/>
  </w:style>
  <w:style w:type="paragraph" w:styleId="Footer">
    <w:name w:val="footer"/>
    <w:basedOn w:val="Normal"/>
    <w:link w:val="FooterChar"/>
    <w:uiPriority w:val="99"/>
    <w:unhideWhenUsed/>
    <w:rsid w:val="006064E6"/>
    <w:pPr>
      <w:tabs>
        <w:tab w:val="center" w:pos="4536"/>
        <w:tab w:val="right" w:pos="9072"/>
      </w:tabs>
      <w:spacing w:after="0" w:line="240" w:lineRule="auto"/>
    </w:pPr>
  </w:style>
  <w:style w:type="character" w:customStyle="1" w:styleId="FooterChar">
    <w:name w:val="Footer Char"/>
    <w:basedOn w:val="DefaultParagraphFont"/>
    <w:link w:val="Footer"/>
    <w:uiPriority w:val="99"/>
    <w:rsid w:val="006064E6"/>
  </w:style>
  <w:style w:type="paragraph" w:styleId="ListParagraph">
    <w:name w:val="List Paragraph"/>
    <w:basedOn w:val="Normal"/>
    <w:uiPriority w:val="34"/>
    <w:qFormat/>
    <w:rsid w:val="009A214C"/>
    <w:pPr>
      <w:ind w:left="720"/>
      <w:contextualSpacing/>
    </w:pPr>
  </w:style>
  <w:style w:type="character" w:styleId="Emphasis">
    <w:name w:val="Emphasis"/>
    <w:basedOn w:val="DefaultParagraphFont"/>
    <w:uiPriority w:val="20"/>
    <w:qFormat/>
    <w:rsid w:val="00752C1B"/>
    <w:rPr>
      <w:i/>
      <w:iCs/>
    </w:rPr>
  </w:style>
  <w:style w:type="paragraph" w:styleId="NormalWeb">
    <w:name w:val="Normal (Web)"/>
    <w:basedOn w:val="Normal"/>
    <w:uiPriority w:val="99"/>
    <w:semiHidden/>
    <w:unhideWhenUsed/>
    <w:rsid w:val="00752C1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F733B8"/>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5E0A73"/>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5E0A73"/>
    <w:rPr>
      <w:rFonts w:asciiTheme="majorHAnsi" w:eastAsiaTheme="majorEastAsia" w:hAnsiTheme="majorHAnsi" w:cstheme="majorBidi"/>
      <w:color w:val="1F4D78" w:themeColor="accent1" w:themeShade="7F"/>
      <w:sz w:val="24"/>
      <w:szCs w:val="24"/>
    </w:rPr>
  </w:style>
  <w:style w:type="character" w:customStyle="1" w:styleId="authorsname">
    <w:name w:val="authors__name"/>
    <w:basedOn w:val="DefaultParagraphFont"/>
    <w:rsid w:val="00FA6CB1"/>
  </w:style>
  <w:style w:type="paragraph" w:customStyle="1" w:styleId="Default">
    <w:name w:val="Default"/>
    <w:rsid w:val="00FA6CB1"/>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6730864">
      <w:bodyDiv w:val="1"/>
      <w:marLeft w:val="0"/>
      <w:marRight w:val="0"/>
      <w:marTop w:val="0"/>
      <w:marBottom w:val="0"/>
      <w:divBdr>
        <w:top w:val="none" w:sz="0" w:space="0" w:color="auto"/>
        <w:left w:val="none" w:sz="0" w:space="0" w:color="auto"/>
        <w:bottom w:val="none" w:sz="0" w:space="0" w:color="auto"/>
        <w:right w:val="none" w:sz="0" w:space="0" w:color="auto"/>
      </w:divBdr>
      <w:divsChild>
        <w:div w:id="28453400">
          <w:marLeft w:val="0"/>
          <w:marRight w:val="0"/>
          <w:marTop w:val="0"/>
          <w:marBottom w:val="0"/>
          <w:divBdr>
            <w:top w:val="none" w:sz="0" w:space="0" w:color="auto"/>
            <w:left w:val="none" w:sz="0" w:space="0" w:color="auto"/>
            <w:bottom w:val="none" w:sz="0" w:space="0" w:color="auto"/>
            <w:right w:val="none" w:sz="0" w:space="0" w:color="auto"/>
          </w:divBdr>
        </w:div>
        <w:div w:id="130297273">
          <w:marLeft w:val="0"/>
          <w:marRight w:val="0"/>
          <w:marTop w:val="0"/>
          <w:marBottom w:val="0"/>
          <w:divBdr>
            <w:top w:val="none" w:sz="0" w:space="0" w:color="auto"/>
            <w:left w:val="none" w:sz="0" w:space="0" w:color="auto"/>
            <w:bottom w:val="none" w:sz="0" w:space="0" w:color="auto"/>
            <w:right w:val="none" w:sz="0" w:space="0" w:color="auto"/>
          </w:divBdr>
        </w:div>
        <w:div w:id="208617390">
          <w:marLeft w:val="0"/>
          <w:marRight w:val="0"/>
          <w:marTop w:val="0"/>
          <w:marBottom w:val="0"/>
          <w:divBdr>
            <w:top w:val="none" w:sz="0" w:space="0" w:color="auto"/>
            <w:left w:val="none" w:sz="0" w:space="0" w:color="auto"/>
            <w:bottom w:val="none" w:sz="0" w:space="0" w:color="auto"/>
            <w:right w:val="none" w:sz="0" w:space="0" w:color="auto"/>
          </w:divBdr>
        </w:div>
        <w:div w:id="343632159">
          <w:marLeft w:val="0"/>
          <w:marRight w:val="0"/>
          <w:marTop w:val="0"/>
          <w:marBottom w:val="0"/>
          <w:divBdr>
            <w:top w:val="none" w:sz="0" w:space="0" w:color="auto"/>
            <w:left w:val="none" w:sz="0" w:space="0" w:color="auto"/>
            <w:bottom w:val="none" w:sz="0" w:space="0" w:color="auto"/>
            <w:right w:val="none" w:sz="0" w:space="0" w:color="auto"/>
          </w:divBdr>
        </w:div>
        <w:div w:id="381102114">
          <w:marLeft w:val="0"/>
          <w:marRight w:val="0"/>
          <w:marTop w:val="0"/>
          <w:marBottom w:val="0"/>
          <w:divBdr>
            <w:top w:val="none" w:sz="0" w:space="0" w:color="auto"/>
            <w:left w:val="none" w:sz="0" w:space="0" w:color="auto"/>
            <w:bottom w:val="none" w:sz="0" w:space="0" w:color="auto"/>
            <w:right w:val="none" w:sz="0" w:space="0" w:color="auto"/>
          </w:divBdr>
        </w:div>
        <w:div w:id="492532853">
          <w:marLeft w:val="0"/>
          <w:marRight w:val="0"/>
          <w:marTop w:val="0"/>
          <w:marBottom w:val="0"/>
          <w:divBdr>
            <w:top w:val="none" w:sz="0" w:space="0" w:color="auto"/>
            <w:left w:val="none" w:sz="0" w:space="0" w:color="auto"/>
            <w:bottom w:val="none" w:sz="0" w:space="0" w:color="auto"/>
            <w:right w:val="none" w:sz="0" w:space="0" w:color="auto"/>
          </w:divBdr>
        </w:div>
        <w:div w:id="634599960">
          <w:marLeft w:val="0"/>
          <w:marRight w:val="0"/>
          <w:marTop w:val="0"/>
          <w:marBottom w:val="0"/>
          <w:divBdr>
            <w:top w:val="none" w:sz="0" w:space="0" w:color="auto"/>
            <w:left w:val="none" w:sz="0" w:space="0" w:color="auto"/>
            <w:bottom w:val="none" w:sz="0" w:space="0" w:color="auto"/>
            <w:right w:val="none" w:sz="0" w:space="0" w:color="auto"/>
          </w:divBdr>
        </w:div>
        <w:div w:id="718558050">
          <w:marLeft w:val="0"/>
          <w:marRight w:val="0"/>
          <w:marTop w:val="0"/>
          <w:marBottom w:val="0"/>
          <w:divBdr>
            <w:top w:val="none" w:sz="0" w:space="0" w:color="auto"/>
            <w:left w:val="none" w:sz="0" w:space="0" w:color="auto"/>
            <w:bottom w:val="none" w:sz="0" w:space="0" w:color="auto"/>
            <w:right w:val="none" w:sz="0" w:space="0" w:color="auto"/>
          </w:divBdr>
        </w:div>
        <w:div w:id="731588043">
          <w:marLeft w:val="0"/>
          <w:marRight w:val="0"/>
          <w:marTop w:val="0"/>
          <w:marBottom w:val="0"/>
          <w:divBdr>
            <w:top w:val="none" w:sz="0" w:space="0" w:color="auto"/>
            <w:left w:val="none" w:sz="0" w:space="0" w:color="auto"/>
            <w:bottom w:val="none" w:sz="0" w:space="0" w:color="auto"/>
            <w:right w:val="none" w:sz="0" w:space="0" w:color="auto"/>
          </w:divBdr>
        </w:div>
        <w:div w:id="808867687">
          <w:marLeft w:val="0"/>
          <w:marRight w:val="0"/>
          <w:marTop w:val="0"/>
          <w:marBottom w:val="0"/>
          <w:divBdr>
            <w:top w:val="none" w:sz="0" w:space="0" w:color="auto"/>
            <w:left w:val="none" w:sz="0" w:space="0" w:color="auto"/>
            <w:bottom w:val="none" w:sz="0" w:space="0" w:color="auto"/>
            <w:right w:val="none" w:sz="0" w:space="0" w:color="auto"/>
          </w:divBdr>
        </w:div>
        <w:div w:id="863518897">
          <w:marLeft w:val="0"/>
          <w:marRight w:val="0"/>
          <w:marTop w:val="0"/>
          <w:marBottom w:val="0"/>
          <w:divBdr>
            <w:top w:val="none" w:sz="0" w:space="0" w:color="auto"/>
            <w:left w:val="none" w:sz="0" w:space="0" w:color="auto"/>
            <w:bottom w:val="none" w:sz="0" w:space="0" w:color="auto"/>
            <w:right w:val="none" w:sz="0" w:space="0" w:color="auto"/>
          </w:divBdr>
        </w:div>
        <w:div w:id="876545536">
          <w:marLeft w:val="0"/>
          <w:marRight w:val="0"/>
          <w:marTop w:val="0"/>
          <w:marBottom w:val="0"/>
          <w:divBdr>
            <w:top w:val="none" w:sz="0" w:space="0" w:color="auto"/>
            <w:left w:val="none" w:sz="0" w:space="0" w:color="auto"/>
            <w:bottom w:val="none" w:sz="0" w:space="0" w:color="auto"/>
            <w:right w:val="none" w:sz="0" w:space="0" w:color="auto"/>
          </w:divBdr>
        </w:div>
        <w:div w:id="897672219">
          <w:marLeft w:val="0"/>
          <w:marRight w:val="0"/>
          <w:marTop w:val="0"/>
          <w:marBottom w:val="0"/>
          <w:divBdr>
            <w:top w:val="none" w:sz="0" w:space="0" w:color="auto"/>
            <w:left w:val="none" w:sz="0" w:space="0" w:color="auto"/>
            <w:bottom w:val="none" w:sz="0" w:space="0" w:color="auto"/>
            <w:right w:val="none" w:sz="0" w:space="0" w:color="auto"/>
          </w:divBdr>
        </w:div>
        <w:div w:id="929043846">
          <w:marLeft w:val="0"/>
          <w:marRight w:val="0"/>
          <w:marTop w:val="0"/>
          <w:marBottom w:val="0"/>
          <w:divBdr>
            <w:top w:val="none" w:sz="0" w:space="0" w:color="auto"/>
            <w:left w:val="none" w:sz="0" w:space="0" w:color="auto"/>
            <w:bottom w:val="none" w:sz="0" w:space="0" w:color="auto"/>
            <w:right w:val="none" w:sz="0" w:space="0" w:color="auto"/>
          </w:divBdr>
        </w:div>
        <w:div w:id="944926627">
          <w:marLeft w:val="0"/>
          <w:marRight w:val="0"/>
          <w:marTop w:val="0"/>
          <w:marBottom w:val="0"/>
          <w:divBdr>
            <w:top w:val="none" w:sz="0" w:space="0" w:color="auto"/>
            <w:left w:val="none" w:sz="0" w:space="0" w:color="auto"/>
            <w:bottom w:val="none" w:sz="0" w:space="0" w:color="auto"/>
            <w:right w:val="none" w:sz="0" w:space="0" w:color="auto"/>
          </w:divBdr>
        </w:div>
        <w:div w:id="974991213">
          <w:marLeft w:val="0"/>
          <w:marRight w:val="0"/>
          <w:marTop w:val="0"/>
          <w:marBottom w:val="0"/>
          <w:divBdr>
            <w:top w:val="none" w:sz="0" w:space="0" w:color="auto"/>
            <w:left w:val="none" w:sz="0" w:space="0" w:color="auto"/>
            <w:bottom w:val="none" w:sz="0" w:space="0" w:color="auto"/>
            <w:right w:val="none" w:sz="0" w:space="0" w:color="auto"/>
          </w:divBdr>
        </w:div>
        <w:div w:id="1010260664">
          <w:marLeft w:val="0"/>
          <w:marRight w:val="0"/>
          <w:marTop w:val="0"/>
          <w:marBottom w:val="0"/>
          <w:divBdr>
            <w:top w:val="none" w:sz="0" w:space="0" w:color="auto"/>
            <w:left w:val="none" w:sz="0" w:space="0" w:color="auto"/>
            <w:bottom w:val="none" w:sz="0" w:space="0" w:color="auto"/>
            <w:right w:val="none" w:sz="0" w:space="0" w:color="auto"/>
          </w:divBdr>
        </w:div>
        <w:div w:id="1104110248">
          <w:marLeft w:val="0"/>
          <w:marRight w:val="0"/>
          <w:marTop w:val="0"/>
          <w:marBottom w:val="0"/>
          <w:divBdr>
            <w:top w:val="none" w:sz="0" w:space="0" w:color="auto"/>
            <w:left w:val="none" w:sz="0" w:space="0" w:color="auto"/>
            <w:bottom w:val="none" w:sz="0" w:space="0" w:color="auto"/>
            <w:right w:val="none" w:sz="0" w:space="0" w:color="auto"/>
          </w:divBdr>
        </w:div>
        <w:div w:id="1259482248">
          <w:marLeft w:val="0"/>
          <w:marRight w:val="0"/>
          <w:marTop w:val="0"/>
          <w:marBottom w:val="0"/>
          <w:divBdr>
            <w:top w:val="none" w:sz="0" w:space="0" w:color="auto"/>
            <w:left w:val="none" w:sz="0" w:space="0" w:color="auto"/>
            <w:bottom w:val="none" w:sz="0" w:space="0" w:color="auto"/>
            <w:right w:val="none" w:sz="0" w:space="0" w:color="auto"/>
          </w:divBdr>
        </w:div>
        <w:div w:id="1596405531">
          <w:marLeft w:val="0"/>
          <w:marRight w:val="0"/>
          <w:marTop w:val="0"/>
          <w:marBottom w:val="0"/>
          <w:divBdr>
            <w:top w:val="none" w:sz="0" w:space="0" w:color="auto"/>
            <w:left w:val="none" w:sz="0" w:space="0" w:color="auto"/>
            <w:bottom w:val="none" w:sz="0" w:space="0" w:color="auto"/>
            <w:right w:val="none" w:sz="0" w:space="0" w:color="auto"/>
          </w:divBdr>
        </w:div>
        <w:div w:id="1663780379">
          <w:marLeft w:val="0"/>
          <w:marRight w:val="0"/>
          <w:marTop w:val="0"/>
          <w:marBottom w:val="0"/>
          <w:divBdr>
            <w:top w:val="none" w:sz="0" w:space="0" w:color="auto"/>
            <w:left w:val="none" w:sz="0" w:space="0" w:color="auto"/>
            <w:bottom w:val="none" w:sz="0" w:space="0" w:color="auto"/>
            <w:right w:val="none" w:sz="0" w:space="0" w:color="auto"/>
          </w:divBdr>
        </w:div>
        <w:div w:id="1680765935">
          <w:marLeft w:val="0"/>
          <w:marRight w:val="0"/>
          <w:marTop w:val="0"/>
          <w:marBottom w:val="0"/>
          <w:divBdr>
            <w:top w:val="none" w:sz="0" w:space="0" w:color="auto"/>
            <w:left w:val="none" w:sz="0" w:space="0" w:color="auto"/>
            <w:bottom w:val="none" w:sz="0" w:space="0" w:color="auto"/>
            <w:right w:val="none" w:sz="0" w:space="0" w:color="auto"/>
          </w:divBdr>
        </w:div>
        <w:div w:id="1708800710">
          <w:marLeft w:val="0"/>
          <w:marRight w:val="0"/>
          <w:marTop w:val="0"/>
          <w:marBottom w:val="0"/>
          <w:divBdr>
            <w:top w:val="none" w:sz="0" w:space="0" w:color="auto"/>
            <w:left w:val="none" w:sz="0" w:space="0" w:color="auto"/>
            <w:bottom w:val="none" w:sz="0" w:space="0" w:color="auto"/>
            <w:right w:val="none" w:sz="0" w:space="0" w:color="auto"/>
          </w:divBdr>
        </w:div>
        <w:div w:id="1837257468">
          <w:marLeft w:val="0"/>
          <w:marRight w:val="0"/>
          <w:marTop w:val="0"/>
          <w:marBottom w:val="0"/>
          <w:divBdr>
            <w:top w:val="none" w:sz="0" w:space="0" w:color="auto"/>
            <w:left w:val="none" w:sz="0" w:space="0" w:color="auto"/>
            <w:bottom w:val="none" w:sz="0" w:space="0" w:color="auto"/>
            <w:right w:val="none" w:sz="0" w:space="0" w:color="auto"/>
          </w:divBdr>
        </w:div>
        <w:div w:id="1882982051">
          <w:marLeft w:val="0"/>
          <w:marRight w:val="0"/>
          <w:marTop w:val="0"/>
          <w:marBottom w:val="0"/>
          <w:divBdr>
            <w:top w:val="none" w:sz="0" w:space="0" w:color="auto"/>
            <w:left w:val="none" w:sz="0" w:space="0" w:color="auto"/>
            <w:bottom w:val="none" w:sz="0" w:space="0" w:color="auto"/>
            <w:right w:val="none" w:sz="0" w:space="0" w:color="auto"/>
          </w:divBdr>
        </w:div>
        <w:div w:id="1891260240">
          <w:marLeft w:val="0"/>
          <w:marRight w:val="0"/>
          <w:marTop w:val="0"/>
          <w:marBottom w:val="0"/>
          <w:divBdr>
            <w:top w:val="none" w:sz="0" w:space="0" w:color="auto"/>
            <w:left w:val="none" w:sz="0" w:space="0" w:color="auto"/>
            <w:bottom w:val="none" w:sz="0" w:space="0" w:color="auto"/>
            <w:right w:val="none" w:sz="0" w:space="0" w:color="auto"/>
          </w:divBdr>
        </w:div>
        <w:div w:id="1913198382">
          <w:marLeft w:val="0"/>
          <w:marRight w:val="0"/>
          <w:marTop w:val="0"/>
          <w:marBottom w:val="0"/>
          <w:divBdr>
            <w:top w:val="none" w:sz="0" w:space="0" w:color="auto"/>
            <w:left w:val="none" w:sz="0" w:space="0" w:color="auto"/>
            <w:bottom w:val="none" w:sz="0" w:space="0" w:color="auto"/>
            <w:right w:val="none" w:sz="0" w:space="0" w:color="auto"/>
          </w:divBdr>
        </w:div>
        <w:div w:id="1926063573">
          <w:marLeft w:val="0"/>
          <w:marRight w:val="0"/>
          <w:marTop w:val="0"/>
          <w:marBottom w:val="0"/>
          <w:divBdr>
            <w:top w:val="none" w:sz="0" w:space="0" w:color="auto"/>
            <w:left w:val="none" w:sz="0" w:space="0" w:color="auto"/>
            <w:bottom w:val="none" w:sz="0" w:space="0" w:color="auto"/>
            <w:right w:val="none" w:sz="0" w:space="0" w:color="auto"/>
          </w:divBdr>
        </w:div>
        <w:div w:id="1941722079">
          <w:marLeft w:val="0"/>
          <w:marRight w:val="0"/>
          <w:marTop w:val="0"/>
          <w:marBottom w:val="0"/>
          <w:divBdr>
            <w:top w:val="none" w:sz="0" w:space="0" w:color="auto"/>
            <w:left w:val="none" w:sz="0" w:space="0" w:color="auto"/>
            <w:bottom w:val="none" w:sz="0" w:space="0" w:color="auto"/>
            <w:right w:val="none" w:sz="0" w:space="0" w:color="auto"/>
          </w:divBdr>
        </w:div>
        <w:div w:id="1951545954">
          <w:marLeft w:val="0"/>
          <w:marRight w:val="0"/>
          <w:marTop w:val="0"/>
          <w:marBottom w:val="0"/>
          <w:divBdr>
            <w:top w:val="none" w:sz="0" w:space="0" w:color="auto"/>
            <w:left w:val="none" w:sz="0" w:space="0" w:color="auto"/>
            <w:bottom w:val="none" w:sz="0" w:space="0" w:color="auto"/>
            <w:right w:val="none" w:sz="0" w:space="0" w:color="auto"/>
          </w:divBdr>
        </w:div>
        <w:div w:id="2060206431">
          <w:marLeft w:val="0"/>
          <w:marRight w:val="0"/>
          <w:marTop w:val="0"/>
          <w:marBottom w:val="0"/>
          <w:divBdr>
            <w:top w:val="none" w:sz="0" w:space="0" w:color="auto"/>
            <w:left w:val="none" w:sz="0" w:space="0" w:color="auto"/>
            <w:bottom w:val="none" w:sz="0" w:space="0" w:color="auto"/>
            <w:right w:val="none" w:sz="0" w:space="0" w:color="auto"/>
          </w:divBdr>
        </w:div>
        <w:div w:id="2128888683">
          <w:marLeft w:val="0"/>
          <w:marRight w:val="0"/>
          <w:marTop w:val="0"/>
          <w:marBottom w:val="0"/>
          <w:divBdr>
            <w:top w:val="none" w:sz="0" w:space="0" w:color="auto"/>
            <w:left w:val="none" w:sz="0" w:space="0" w:color="auto"/>
            <w:bottom w:val="none" w:sz="0" w:space="0" w:color="auto"/>
            <w:right w:val="none" w:sz="0" w:space="0" w:color="auto"/>
          </w:divBdr>
        </w:div>
        <w:div w:id="2139178775">
          <w:marLeft w:val="0"/>
          <w:marRight w:val="0"/>
          <w:marTop w:val="0"/>
          <w:marBottom w:val="0"/>
          <w:divBdr>
            <w:top w:val="none" w:sz="0" w:space="0" w:color="auto"/>
            <w:left w:val="none" w:sz="0" w:space="0" w:color="auto"/>
            <w:bottom w:val="none" w:sz="0" w:space="0" w:color="auto"/>
            <w:right w:val="none" w:sz="0" w:space="0" w:color="auto"/>
          </w:divBdr>
        </w:div>
      </w:divsChild>
    </w:div>
    <w:div w:id="55053442">
      <w:bodyDiv w:val="1"/>
      <w:marLeft w:val="0"/>
      <w:marRight w:val="0"/>
      <w:marTop w:val="0"/>
      <w:marBottom w:val="0"/>
      <w:divBdr>
        <w:top w:val="none" w:sz="0" w:space="0" w:color="auto"/>
        <w:left w:val="none" w:sz="0" w:space="0" w:color="auto"/>
        <w:bottom w:val="none" w:sz="0" w:space="0" w:color="auto"/>
        <w:right w:val="none" w:sz="0" w:space="0" w:color="auto"/>
      </w:divBdr>
    </w:div>
    <w:div w:id="143009363">
      <w:bodyDiv w:val="1"/>
      <w:marLeft w:val="0"/>
      <w:marRight w:val="0"/>
      <w:marTop w:val="0"/>
      <w:marBottom w:val="0"/>
      <w:divBdr>
        <w:top w:val="none" w:sz="0" w:space="0" w:color="auto"/>
        <w:left w:val="none" w:sz="0" w:space="0" w:color="auto"/>
        <w:bottom w:val="none" w:sz="0" w:space="0" w:color="auto"/>
        <w:right w:val="none" w:sz="0" w:space="0" w:color="auto"/>
      </w:divBdr>
      <w:divsChild>
        <w:div w:id="1325939309">
          <w:marLeft w:val="0"/>
          <w:marRight w:val="0"/>
          <w:marTop w:val="0"/>
          <w:marBottom w:val="0"/>
          <w:divBdr>
            <w:top w:val="none" w:sz="0" w:space="0" w:color="auto"/>
            <w:left w:val="none" w:sz="0" w:space="0" w:color="auto"/>
            <w:bottom w:val="none" w:sz="0" w:space="0" w:color="auto"/>
            <w:right w:val="none" w:sz="0" w:space="0" w:color="auto"/>
          </w:divBdr>
        </w:div>
      </w:divsChild>
    </w:div>
    <w:div w:id="179393397">
      <w:bodyDiv w:val="1"/>
      <w:marLeft w:val="0"/>
      <w:marRight w:val="0"/>
      <w:marTop w:val="0"/>
      <w:marBottom w:val="0"/>
      <w:divBdr>
        <w:top w:val="none" w:sz="0" w:space="0" w:color="auto"/>
        <w:left w:val="none" w:sz="0" w:space="0" w:color="auto"/>
        <w:bottom w:val="none" w:sz="0" w:space="0" w:color="auto"/>
        <w:right w:val="none" w:sz="0" w:space="0" w:color="auto"/>
      </w:divBdr>
    </w:div>
    <w:div w:id="180748403">
      <w:bodyDiv w:val="1"/>
      <w:marLeft w:val="0"/>
      <w:marRight w:val="0"/>
      <w:marTop w:val="0"/>
      <w:marBottom w:val="0"/>
      <w:divBdr>
        <w:top w:val="none" w:sz="0" w:space="0" w:color="auto"/>
        <w:left w:val="none" w:sz="0" w:space="0" w:color="auto"/>
        <w:bottom w:val="none" w:sz="0" w:space="0" w:color="auto"/>
        <w:right w:val="none" w:sz="0" w:space="0" w:color="auto"/>
      </w:divBdr>
    </w:div>
    <w:div w:id="351228143">
      <w:bodyDiv w:val="1"/>
      <w:marLeft w:val="0"/>
      <w:marRight w:val="0"/>
      <w:marTop w:val="0"/>
      <w:marBottom w:val="0"/>
      <w:divBdr>
        <w:top w:val="none" w:sz="0" w:space="0" w:color="auto"/>
        <w:left w:val="none" w:sz="0" w:space="0" w:color="auto"/>
        <w:bottom w:val="none" w:sz="0" w:space="0" w:color="auto"/>
        <w:right w:val="none" w:sz="0" w:space="0" w:color="auto"/>
      </w:divBdr>
    </w:div>
    <w:div w:id="471873127">
      <w:bodyDiv w:val="1"/>
      <w:marLeft w:val="0"/>
      <w:marRight w:val="0"/>
      <w:marTop w:val="0"/>
      <w:marBottom w:val="0"/>
      <w:divBdr>
        <w:top w:val="none" w:sz="0" w:space="0" w:color="auto"/>
        <w:left w:val="none" w:sz="0" w:space="0" w:color="auto"/>
        <w:bottom w:val="none" w:sz="0" w:space="0" w:color="auto"/>
        <w:right w:val="none" w:sz="0" w:space="0" w:color="auto"/>
      </w:divBdr>
    </w:div>
    <w:div w:id="487745266">
      <w:bodyDiv w:val="1"/>
      <w:marLeft w:val="0"/>
      <w:marRight w:val="0"/>
      <w:marTop w:val="0"/>
      <w:marBottom w:val="0"/>
      <w:divBdr>
        <w:top w:val="none" w:sz="0" w:space="0" w:color="auto"/>
        <w:left w:val="none" w:sz="0" w:space="0" w:color="auto"/>
        <w:bottom w:val="none" w:sz="0" w:space="0" w:color="auto"/>
        <w:right w:val="none" w:sz="0" w:space="0" w:color="auto"/>
      </w:divBdr>
    </w:div>
    <w:div w:id="556861270">
      <w:bodyDiv w:val="1"/>
      <w:marLeft w:val="0"/>
      <w:marRight w:val="0"/>
      <w:marTop w:val="0"/>
      <w:marBottom w:val="0"/>
      <w:divBdr>
        <w:top w:val="none" w:sz="0" w:space="0" w:color="auto"/>
        <w:left w:val="none" w:sz="0" w:space="0" w:color="auto"/>
        <w:bottom w:val="none" w:sz="0" w:space="0" w:color="auto"/>
        <w:right w:val="none" w:sz="0" w:space="0" w:color="auto"/>
      </w:divBdr>
      <w:divsChild>
        <w:div w:id="93550685">
          <w:marLeft w:val="0"/>
          <w:marRight w:val="0"/>
          <w:marTop w:val="0"/>
          <w:marBottom w:val="0"/>
          <w:divBdr>
            <w:top w:val="none" w:sz="0" w:space="0" w:color="auto"/>
            <w:left w:val="none" w:sz="0" w:space="0" w:color="auto"/>
            <w:bottom w:val="none" w:sz="0" w:space="0" w:color="auto"/>
            <w:right w:val="none" w:sz="0" w:space="0" w:color="auto"/>
          </w:divBdr>
        </w:div>
        <w:div w:id="99763416">
          <w:marLeft w:val="0"/>
          <w:marRight w:val="0"/>
          <w:marTop w:val="0"/>
          <w:marBottom w:val="0"/>
          <w:divBdr>
            <w:top w:val="none" w:sz="0" w:space="0" w:color="auto"/>
            <w:left w:val="none" w:sz="0" w:space="0" w:color="auto"/>
            <w:bottom w:val="none" w:sz="0" w:space="0" w:color="auto"/>
            <w:right w:val="none" w:sz="0" w:space="0" w:color="auto"/>
          </w:divBdr>
        </w:div>
        <w:div w:id="136844364">
          <w:marLeft w:val="0"/>
          <w:marRight w:val="0"/>
          <w:marTop w:val="0"/>
          <w:marBottom w:val="0"/>
          <w:divBdr>
            <w:top w:val="none" w:sz="0" w:space="0" w:color="auto"/>
            <w:left w:val="none" w:sz="0" w:space="0" w:color="auto"/>
            <w:bottom w:val="none" w:sz="0" w:space="0" w:color="auto"/>
            <w:right w:val="none" w:sz="0" w:space="0" w:color="auto"/>
          </w:divBdr>
        </w:div>
        <w:div w:id="249512719">
          <w:marLeft w:val="0"/>
          <w:marRight w:val="0"/>
          <w:marTop w:val="0"/>
          <w:marBottom w:val="0"/>
          <w:divBdr>
            <w:top w:val="none" w:sz="0" w:space="0" w:color="auto"/>
            <w:left w:val="none" w:sz="0" w:space="0" w:color="auto"/>
            <w:bottom w:val="none" w:sz="0" w:space="0" w:color="auto"/>
            <w:right w:val="none" w:sz="0" w:space="0" w:color="auto"/>
          </w:divBdr>
        </w:div>
        <w:div w:id="319164196">
          <w:marLeft w:val="0"/>
          <w:marRight w:val="0"/>
          <w:marTop w:val="0"/>
          <w:marBottom w:val="0"/>
          <w:divBdr>
            <w:top w:val="none" w:sz="0" w:space="0" w:color="auto"/>
            <w:left w:val="none" w:sz="0" w:space="0" w:color="auto"/>
            <w:bottom w:val="none" w:sz="0" w:space="0" w:color="auto"/>
            <w:right w:val="none" w:sz="0" w:space="0" w:color="auto"/>
          </w:divBdr>
        </w:div>
        <w:div w:id="524294067">
          <w:marLeft w:val="0"/>
          <w:marRight w:val="0"/>
          <w:marTop w:val="0"/>
          <w:marBottom w:val="0"/>
          <w:divBdr>
            <w:top w:val="none" w:sz="0" w:space="0" w:color="auto"/>
            <w:left w:val="none" w:sz="0" w:space="0" w:color="auto"/>
            <w:bottom w:val="none" w:sz="0" w:space="0" w:color="auto"/>
            <w:right w:val="none" w:sz="0" w:space="0" w:color="auto"/>
          </w:divBdr>
        </w:div>
        <w:div w:id="641077135">
          <w:marLeft w:val="0"/>
          <w:marRight w:val="0"/>
          <w:marTop w:val="0"/>
          <w:marBottom w:val="0"/>
          <w:divBdr>
            <w:top w:val="none" w:sz="0" w:space="0" w:color="auto"/>
            <w:left w:val="none" w:sz="0" w:space="0" w:color="auto"/>
            <w:bottom w:val="none" w:sz="0" w:space="0" w:color="auto"/>
            <w:right w:val="none" w:sz="0" w:space="0" w:color="auto"/>
          </w:divBdr>
        </w:div>
        <w:div w:id="643580120">
          <w:marLeft w:val="0"/>
          <w:marRight w:val="0"/>
          <w:marTop w:val="0"/>
          <w:marBottom w:val="0"/>
          <w:divBdr>
            <w:top w:val="none" w:sz="0" w:space="0" w:color="auto"/>
            <w:left w:val="none" w:sz="0" w:space="0" w:color="auto"/>
            <w:bottom w:val="none" w:sz="0" w:space="0" w:color="auto"/>
            <w:right w:val="none" w:sz="0" w:space="0" w:color="auto"/>
          </w:divBdr>
        </w:div>
        <w:div w:id="650183885">
          <w:marLeft w:val="0"/>
          <w:marRight w:val="0"/>
          <w:marTop w:val="0"/>
          <w:marBottom w:val="0"/>
          <w:divBdr>
            <w:top w:val="none" w:sz="0" w:space="0" w:color="auto"/>
            <w:left w:val="none" w:sz="0" w:space="0" w:color="auto"/>
            <w:bottom w:val="none" w:sz="0" w:space="0" w:color="auto"/>
            <w:right w:val="none" w:sz="0" w:space="0" w:color="auto"/>
          </w:divBdr>
        </w:div>
        <w:div w:id="662204365">
          <w:marLeft w:val="0"/>
          <w:marRight w:val="0"/>
          <w:marTop w:val="0"/>
          <w:marBottom w:val="0"/>
          <w:divBdr>
            <w:top w:val="none" w:sz="0" w:space="0" w:color="auto"/>
            <w:left w:val="none" w:sz="0" w:space="0" w:color="auto"/>
            <w:bottom w:val="none" w:sz="0" w:space="0" w:color="auto"/>
            <w:right w:val="none" w:sz="0" w:space="0" w:color="auto"/>
          </w:divBdr>
        </w:div>
        <w:div w:id="699018176">
          <w:marLeft w:val="0"/>
          <w:marRight w:val="0"/>
          <w:marTop w:val="0"/>
          <w:marBottom w:val="0"/>
          <w:divBdr>
            <w:top w:val="none" w:sz="0" w:space="0" w:color="auto"/>
            <w:left w:val="none" w:sz="0" w:space="0" w:color="auto"/>
            <w:bottom w:val="none" w:sz="0" w:space="0" w:color="auto"/>
            <w:right w:val="none" w:sz="0" w:space="0" w:color="auto"/>
          </w:divBdr>
        </w:div>
        <w:div w:id="724720066">
          <w:marLeft w:val="0"/>
          <w:marRight w:val="0"/>
          <w:marTop w:val="0"/>
          <w:marBottom w:val="0"/>
          <w:divBdr>
            <w:top w:val="none" w:sz="0" w:space="0" w:color="auto"/>
            <w:left w:val="none" w:sz="0" w:space="0" w:color="auto"/>
            <w:bottom w:val="none" w:sz="0" w:space="0" w:color="auto"/>
            <w:right w:val="none" w:sz="0" w:space="0" w:color="auto"/>
          </w:divBdr>
        </w:div>
        <w:div w:id="773087200">
          <w:marLeft w:val="0"/>
          <w:marRight w:val="0"/>
          <w:marTop w:val="0"/>
          <w:marBottom w:val="0"/>
          <w:divBdr>
            <w:top w:val="none" w:sz="0" w:space="0" w:color="auto"/>
            <w:left w:val="none" w:sz="0" w:space="0" w:color="auto"/>
            <w:bottom w:val="none" w:sz="0" w:space="0" w:color="auto"/>
            <w:right w:val="none" w:sz="0" w:space="0" w:color="auto"/>
          </w:divBdr>
        </w:div>
        <w:div w:id="787940592">
          <w:marLeft w:val="0"/>
          <w:marRight w:val="0"/>
          <w:marTop w:val="0"/>
          <w:marBottom w:val="0"/>
          <w:divBdr>
            <w:top w:val="none" w:sz="0" w:space="0" w:color="auto"/>
            <w:left w:val="none" w:sz="0" w:space="0" w:color="auto"/>
            <w:bottom w:val="none" w:sz="0" w:space="0" w:color="auto"/>
            <w:right w:val="none" w:sz="0" w:space="0" w:color="auto"/>
          </w:divBdr>
        </w:div>
        <w:div w:id="845941310">
          <w:marLeft w:val="0"/>
          <w:marRight w:val="0"/>
          <w:marTop w:val="0"/>
          <w:marBottom w:val="0"/>
          <w:divBdr>
            <w:top w:val="none" w:sz="0" w:space="0" w:color="auto"/>
            <w:left w:val="none" w:sz="0" w:space="0" w:color="auto"/>
            <w:bottom w:val="none" w:sz="0" w:space="0" w:color="auto"/>
            <w:right w:val="none" w:sz="0" w:space="0" w:color="auto"/>
          </w:divBdr>
        </w:div>
        <w:div w:id="910233991">
          <w:marLeft w:val="0"/>
          <w:marRight w:val="0"/>
          <w:marTop w:val="0"/>
          <w:marBottom w:val="0"/>
          <w:divBdr>
            <w:top w:val="none" w:sz="0" w:space="0" w:color="auto"/>
            <w:left w:val="none" w:sz="0" w:space="0" w:color="auto"/>
            <w:bottom w:val="none" w:sz="0" w:space="0" w:color="auto"/>
            <w:right w:val="none" w:sz="0" w:space="0" w:color="auto"/>
          </w:divBdr>
        </w:div>
        <w:div w:id="948968174">
          <w:marLeft w:val="0"/>
          <w:marRight w:val="0"/>
          <w:marTop w:val="0"/>
          <w:marBottom w:val="0"/>
          <w:divBdr>
            <w:top w:val="none" w:sz="0" w:space="0" w:color="auto"/>
            <w:left w:val="none" w:sz="0" w:space="0" w:color="auto"/>
            <w:bottom w:val="none" w:sz="0" w:space="0" w:color="auto"/>
            <w:right w:val="none" w:sz="0" w:space="0" w:color="auto"/>
          </w:divBdr>
        </w:div>
        <w:div w:id="949124690">
          <w:marLeft w:val="0"/>
          <w:marRight w:val="0"/>
          <w:marTop w:val="0"/>
          <w:marBottom w:val="0"/>
          <w:divBdr>
            <w:top w:val="none" w:sz="0" w:space="0" w:color="auto"/>
            <w:left w:val="none" w:sz="0" w:space="0" w:color="auto"/>
            <w:bottom w:val="none" w:sz="0" w:space="0" w:color="auto"/>
            <w:right w:val="none" w:sz="0" w:space="0" w:color="auto"/>
          </w:divBdr>
        </w:div>
        <w:div w:id="1051031799">
          <w:marLeft w:val="0"/>
          <w:marRight w:val="0"/>
          <w:marTop w:val="0"/>
          <w:marBottom w:val="0"/>
          <w:divBdr>
            <w:top w:val="none" w:sz="0" w:space="0" w:color="auto"/>
            <w:left w:val="none" w:sz="0" w:space="0" w:color="auto"/>
            <w:bottom w:val="none" w:sz="0" w:space="0" w:color="auto"/>
            <w:right w:val="none" w:sz="0" w:space="0" w:color="auto"/>
          </w:divBdr>
        </w:div>
        <w:div w:id="1061833555">
          <w:marLeft w:val="0"/>
          <w:marRight w:val="0"/>
          <w:marTop w:val="0"/>
          <w:marBottom w:val="0"/>
          <w:divBdr>
            <w:top w:val="none" w:sz="0" w:space="0" w:color="auto"/>
            <w:left w:val="none" w:sz="0" w:space="0" w:color="auto"/>
            <w:bottom w:val="none" w:sz="0" w:space="0" w:color="auto"/>
            <w:right w:val="none" w:sz="0" w:space="0" w:color="auto"/>
          </w:divBdr>
        </w:div>
        <w:div w:id="1125734057">
          <w:marLeft w:val="0"/>
          <w:marRight w:val="0"/>
          <w:marTop w:val="0"/>
          <w:marBottom w:val="0"/>
          <w:divBdr>
            <w:top w:val="none" w:sz="0" w:space="0" w:color="auto"/>
            <w:left w:val="none" w:sz="0" w:space="0" w:color="auto"/>
            <w:bottom w:val="none" w:sz="0" w:space="0" w:color="auto"/>
            <w:right w:val="none" w:sz="0" w:space="0" w:color="auto"/>
          </w:divBdr>
        </w:div>
        <w:div w:id="1168981867">
          <w:marLeft w:val="0"/>
          <w:marRight w:val="0"/>
          <w:marTop w:val="0"/>
          <w:marBottom w:val="0"/>
          <w:divBdr>
            <w:top w:val="none" w:sz="0" w:space="0" w:color="auto"/>
            <w:left w:val="none" w:sz="0" w:space="0" w:color="auto"/>
            <w:bottom w:val="none" w:sz="0" w:space="0" w:color="auto"/>
            <w:right w:val="none" w:sz="0" w:space="0" w:color="auto"/>
          </w:divBdr>
        </w:div>
        <w:div w:id="1206137832">
          <w:marLeft w:val="0"/>
          <w:marRight w:val="0"/>
          <w:marTop w:val="0"/>
          <w:marBottom w:val="0"/>
          <w:divBdr>
            <w:top w:val="none" w:sz="0" w:space="0" w:color="auto"/>
            <w:left w:val="none" w:sz="0" w:space="0" w:color="auto"/>
            <w:bottom w:val="none" w:sz="0" w:space="0" w:color="auto"/>
            <w:right w:val="none" w:sz="0" w:space="0" w:color="auto"/>
          </w:divBdr>
        </w:div>
        <w:div w:id="1332829491">
          <w:marLeft w:val="0"/>
          <w:marRight w:val="0"/>
          <w:marTop w:val="0"/>
          <w:marBottom w:val="0"/>
          <w:divBdr>
            <w:top w:val="none" w:sz="0" w:space="0" w:color="auto"/>
            <w:left w:val="none" w:sz="0" w:space="0" w:color="auto"/>
            <w:bottom w:val="none" w:sz="0" w:space="0" w:color="auto"/>
            <w:right w:val="none" w:sz="0" w:space="0" w:color="auto"/>
          </w:divBdr>
        </w:div>
        <w:div w:id="1452742777">
          <w:marLeft w:val="0"/>
          <w:marRight w:val="0"/>
          <w:marTop w:val="0"/>
          <w:marBottom w:val="0"/>
          <w:divBdr>
            <w:top w:val="none" w:sz="0" w:space="0" w:color="auto"/>
            <w:left w:val="none" w:sz="0" w:space="0" w:color="auto"/>
            <w:bottom w:val="none" w:sz="0" w:space="0" w:color="auto"/>
            <w:right w:val="none" w:sz="0" w:space="0" w:color="auto"/>
          </w:divBdr>
        </w:div>
        <w:div w:id="1453479756">
          <w:marLeft w:val="0"/>
          <w:marRight w:val="0"/>
          <w:marTop w:val="0"/>
          <w:marBottom w:val="0"/>
          <w:divBdr>
            <w:top w:val="none" w:sz="0" w:space="0" w:color="auto"/>
            <w:left w:val="none" w:sz="0" w:space="0" w:color="auto"/>
            <w:bottom w:val="none" w:sz="0" w:space="0" w:color="auto"/>
            <w:right w:val="none" w:sz="0" w:space="0" w:color="auto"/>
          </w:divBdr>
        </w:div>
        <w:div w:id="1468473865">
          <w:marLeft w:val="0"/>
          <w:marRight w:val="0"/>
          <w:marTop w:val="0"/>
          <w:marBottom w:val="0"/>
          <w:divBdr>
            <w:top w:val="none" w:sz="0" w:space="0" w:color="auto"/>
            <w:left w:val="none" w:sz="0" w:space="0" w:color="auto"/>
            <w:bottom w:val="none" w:sz="0" w:space="0" w:color="auto"/>
            <w:right w:val="none" w:sz="0" w:space="0" w:color="auto"/>
          </w:divBdr>
        </w:div>
        <w:div w:id="1559631091">
          <w:marLeft w:val="0"/>
          <w:marRight w:val="0"/>
          <w:marTop w:val="0"/>
          <w:marBottom w:val="0"/>
          <w:divBdr>
            <w:top w:val="none" w:sz="0" w:space="0" w:color="auto"/>
            <w:left w:val="none" w:sz="0" w:space="0" w:color="auto"/>
            <w:bottom w:val="none" w:sz="0" w:space="0" w:color="auto"/>
            <w:right w:val="none" w:sz="0" w:space="0" w:color="auto"/>
          </w:divBdr>
        </w:div>
        <w:div w:id="1792435926">
          <w:marLeft w:val="0"/>
          <w:marRight w:val="0"/>
          <w:marTop w:val="0"/>
          <w:marBottom w:val="0"/>
          <w:divBdr>
            <w:top w:val="none" w:sz="0" w:space="0" w:color="auto"/>
            <w:left w:val="none" w:sz="0" w:space="0" w:color="auto"/>
            <w:bottom w:val="none" w:sz="0" w:space="0" w:color="auto"/>
            <w:right w:val="none" w:sz="0" w:space="0" w:color="auto"/>
          </w:divBdr>
        </w:div>
        <w:div w:id="1844009338">
          <w:marLeft w:val="0"/>
          <w:marRight w:val="0"/>
          <w:marTop w:val="0"/>
          <w:marBottom w:val="0"/>
          <w:divBdr>
            <w:top w:val="none" w:sz="0" w:space="0" w:color="auto"/>
            <w:left w:val="none" w:sz="0" w:space="0" w:color="auto"/>
            <w:bottom w:val="none" w:sz="0" w:space="0" w:color="auto"/>
            <w:right w:val="none" w:sz="0" w:space="0" w:color="auto"/>
          </w:divBdr>
        </w:div>
        <w:div w:id="1955862149">
          <w:marLeft w:val="0"/>
          <w:marRight w:val="0"/>
          <w:marTop w:val="0"/>
          <w:marBottom w:val="0"/>
          <w:divBdr>
            <w:top w:val="none" w:sz="0" w:space="0" w:color="auto"/>
            <w:left w:val="none" w:sz="0" w:space="0" w:color="auto"/>
            <w:bottom w:val="none" w:sz="0" w:space="0" w:color="auto"/>
            <w:right w:val="none" w:sz="0" w:space="0" w:color="auto"/>
          </w:divBdr>
        </w:div>
        <w:div w:id="1964186556">
          <w:marLeft w:val="0"/>
          <w:marRight w:val="0"/>
          <w:marTop w:val="0"/>
          <w:marBottom w:val="0"/>
          <w:divBdr>
            <w:top w:val="none" w:sz="0" w:space="0" w:color="auto"/>
            <w:left w:val="none" w:sz="0" w:space="0" w:color="auto"/>
            <w:bottom w:val="none" w:sz="0" w:space="0" w:color="auto"/>
            <w:right w:val="none" w:sz="0" w:space="0" w:color="auto"/>
          </w:divBdr>
        </w:div>
        <w:div w:id="1994799670">
          <w:marLeft w:val="0"/>
          <w:marRight w:val="0"/>
          <w:marTop w:val="0"/>
          <w:marBottom w:val="0"/>
          <w:divBdr>
            <w:top w:val="none" w:sz="0" w:space="0" w:color="auto"/>
            <w:left w:val="none" w:sz="0" w:space="0" w:color="auto"/>
            <w:bottom w:val="none" w:sz="0" w:space="0" w:color="auto"/>
            <w:right w:val="none" w:sz="0" w:space="0" w:color="auto"/>
          </w:divBdr>
        </w:div>
        <w:div w:id="2126196597">
          <w:marLeft w:val="0"/>
          <w:marRight w:val="0"/>
          <w:marTop w:val="0"/>
          <w:marBottom w:val="0"/>
          <w:divBdr>
            <w:top w:val="none" w:sz="0" w:space="0" w:color="auto"/>
            <w:left w:val="none" w:sz="0" w:space="0" w:color="auto"/>
            <w:bottom w:val="none" w:sz="0" w:space="0" w:color="auto"/>
            <w:right w:val="none" w:sz="0" w:space="0" w:color="auto"/>
          </w:divBdr>
        </w:div>
      </w:divsChild>
    </w:div>
    <w:div w:id="730621002">
      <w:bodyDiv w:val="1"/>
      <w:marLeft w:val="0"/>
      <w:marRight w:val="0"/>
      <w:marTop w:val="0"/>
      <w:marBottom w:val="0"/>
      <w:divBdr>
        <w:top w:val="none" w:sz="0" w:space="0" w:color="auto"/>
        <w:left w:val="none" w:sz="0" w:space="0" w:color="auto"/>
        <w:bottom w:val="none" w:sz="0" w:space="0" w:color="auto"/>
        <w:right w:val="none" w:sz="0" w:space="0" w:color="auto"/>
      </w:divBdr>
      <w:divsChild>
        <w:div w:id="256450326">
          <w:marLeft w:val="0"/>
          <w:marRight w:val="0"/>
          <w:marTop w:val="0"/>
          <w:marBottom w:val="0"/>
          <w:divBdr>
            <w:top w:val="none" w:sz="0" w:space="0" w:color="auto"/>
            <w:left w:val="none" w:sz="0" w:space="0" w:color="auto"/>
            <w:bottom w:val="none" w:sz="0" w:space="0" w:color="auto"/>
            <w:right w:val="none" w:sz="0" w:space="0" w:color="auto"/>
          </w:divBdr>
        </w:div>
      </w:divsChild>
    </w:div>
    <w:div w:id="823352315">
      <w:bodyDiv w:val="1"/>
      <w:marLeft w:val="0"/>
      <w:marRight w:val="0"/>
      <w:marTop w:val="0"/>
      <w:marBottom w:val="0"/>
      <w:divBdr>
        <w:top w:val="none" w:sz="0" w:space="0" w:color="auto"/>
        <w:left w:val="none" w:sz="0" w:space="0" w:color="auto"/>
        <w:bottom w:val="none" w:sz="0" w:space="0" w:color="auto"/>
        <w:right w:val="none" w:sz="0" w:space="0" w:color="auto"/>
      </w:divBdr>
    </w:div>
    <w:div w:id="929435900">
      <w:bodyDiv w:val="1"/>
      <w:marLeft w:val="0"/>
      <w:marRight w:val="0"/>
      <w:marTop w:val="0"/>
      <w:marBottom w:val="0"/>
      <w:divBdr>
        <w:top w:val="none" w:sz="0" w:space="0" w:color="auto"/>
        <w:left w:val="none" w:sz="0" w:space="0" w:color="auto"/>
        <w:bottom w:val="none" w:sz="0" w:space="0" w:color="auto"/>
        <w:right w:val="none" w:sz="0" w:space="0" w:color="auto"/>
      </w:divBdr>
      <w:divsChild>
        <w:div w:id="7223061">
          <w:marLeft w:val="0"/>
          <w:marRight w:val="0"/>
          <w:marTop w:val="0"/>
          <w:marBottom w:val="0"/>
          <w:divBdr>
            <w:top w:val="none" w:sz="0" w:space="0" w:color="auto"/>
            <w:left w:val="none" w:sz="0" w:space="0" w:color="auto"/>
            <w:bottom w:val="none" w:sz="0" w:space="0" w:color="auto"/>
            <w:right w:val="none" w:sz="0" w:space="0" w:color="auto"/>
          </w:divBdr>
        </w:div>
        <w:div w:id="182866004">
          <w:marLeft w:val="0"/>
          <w:marRight w:val="0"/>
          <w:marTop w:val="0"/>
          <w:marBottom w:val="0"/>
          <w:divBdr>
            <w:top w:val="none" w:sz="0" w:space="0" w:color="auto"/>
            <w:left w:val="none" w:sz="0" w:space="0" w:color="auto"/>
            <w:bottom w:val="none" w:sz="0" w:space="0" w:color="auto"/>
            <w:right w:val="none" w:sz="0" w:space="0" w:color="auto"/>
          </w:divBdr>
        </w:div>
        <w:div w:id="263536953">
          <w:marLeft w:val="0"/>
          <w:marRight w:val="0"/>
          <w:marTop w:val="0"/>
          <w:marBottom w:val="0"/>
          <w:divBdr>
            <w:top w:val="none" w:sz="0" w:space="0" w:color="auto"/>
            <w:left w:val="none" w:sz="0" w:space="0" w:color="auto"/>
            <w:bottom w:val="none" w:sz="0" w:space="0" w:color="auto"/>
            <w:right w:val="none" w:sz="0" w:space="0" w:color="auto"/>
          </w:divBdr>
        </w:div>
        <w:div w:id="415177021">
          <w:marLeft w:val="0"/>
          <w:marRight w:val="0"/>
          <w:marTop w:val="0"/>
          <w:marBottom w:val="0"/>
          <w:divBdr>
            <w:top w:val="none" w:sz="0" w:space="0" w:color="auto"/>
            <w:left w:val="none" w:sz="0" w:space="0" w:color="auto"/>
            <w:bottom w:val="none" w:sz="0" w:space="0" w:color="auto"/>
            <w:right w:val="none" w:sz="0" w:space="0" w:color="auto"/>
          </w:divBdr>
        </w:div>
        <w:div w:id="595097685">
          <w:marLeft w:val="0"/>
          <w:marRight w:val="0"/>
          <w:marTop w:val="0"/>
          <w:marBottom w:val="0"/>
          <w:divBdr>
            <w:top w:val="none" w:sz="0" w:space="0" w:color="auto"/>
            <w:left w:val="none" w:sz="0" w:space="0" w:color="auto"/>
            <w:bottom w:val="none" w:sz="0" w:space="0" w:color="auto"/>
            <w:right w:val="none" w:sz="0" w:space="0" w:color="auto"/>
          </w:divBdr>
        </w:div>
        <w:div w:id="681591837">
          <w:marLeft w:val="0"/>
          <w:marRight w:val="0"/>
          <w:marTop w:val="0"/>
          <w:marBottom w:val="0"/>
          <w:divBdr>
            <w:top w:val="none" w:sz="0" w:space="0" w:color="auto"/>
            <w:left w:val="none" w:sz="0" w:space="0" w:color="auto"/>
            <w:bottom w:val="none" w:sz="0" w:space="0" w:color="auto"/>
            <w:right w:val="none" w:sz="0" w:space="0" w:color="auto"/>
          </w:divBdr>
        </w:div>
        <w:div w:id="716197951">
          <w:marLeft w:val="0"/>
          <w:marRight w:val="0"/>
          <w:marTop w:val="0"/>
          <w:marBottom w:val="0"/>
          <w:divBdr>
            <w:top w:val="none" w:sz="0" w:space="0" w:color="auto"/>
            <w:left w:val="none" w:sz="0" w:space="0" w:color="auto"/>
            <w:bottom w:val="none" w:sz="0" w:space="0" w:color="auto"/>
            <w:right w:val="none" w:sz="0" w:space="0" w:color="auto"/>
          </w:divBdr>
        </w:div>
        <w:div w:id="1091391944">
          <w:marLeft w:val="0"/>
          <w:marRight w:val="0"/>
          <w:marTop w:val="0"/>
          <w:marBottom w:val="0"/>
          <w:divBdr>
            <w:top w:val="none" w:sz="0" w:space="0" w:color="auto"/>
            <w:left w:val="none" w:sz="0" w:space="0" w:color="auto"/>
            <w:bottom w:val="none" w:sz="0" w:space="0" w:color="auto"/>
            <w:right w:val="none" w:sz="0" w:space="0" w:color="auto"/>
          </w:divBdr>
        </w:div>
        <w:div w:id="1101804462">
          <w:marLeft w:val="0"/>
          <w:marRight w:val="0"/>
          <w:marTop w:val="0"/>
          <w:marBottom w:val="0"/>
          <w:divBdr>
            <w:top w:val="none" w:sz="0" w:space="0" w:color="auto"/>
            <w:left w:val="none" w:sz="0" w:space="0" w:color="auto"/>
            <w:bottom w:val="none" w:sz="0" w:space="0" w:color="auto"/>
            <w:right w:val="none" w:sz="0" w:space="0" w:color="auto"/>
          </w:divBdr>
        </w:div>
        <w:div w:id="1211920950">
          <w:marLeft w:val="0"/>
          <w:marRight w:val="0"/>
          <w:marTop w:val="0"/>
          <w:marBottom w:val="0"/>
          <w:divBdr>
            <w:top w:val="none" w:sz="0" w:space="0" w:color="auto"/>
            <w:left w:val="none" w:sz="0" w:space="0" w:color="auto"/>
            <w:bottom w:val="none" w:sz="0" w:space="0" w:color="auto"/>
            <w:right w:val="none" w:sz="0" w:space="0" w:color="auto"/>
          </w:divBdr>
        </w:div>
        <w:div w:id="1220440063">
          <w:marLeft w:val="0"/>
          <w:marRight w:val="0"/>
          <w:marTop w:val="0"/>
          <w:marBottom w:val="0"/>
          <w:divBdr>
            <w:top w:val="none" w:sz="0" w:space="0" w:color="auto"/>
            <w:left w:val="none" w:sz="0" w:space="0" w:color="auto"/>
            <w:bottom w:val="none" w:sz="0" w:space="0" w:color="auto"/>
            <w:right w:val="none" w:sz="0" w:space="0" w:color="auto"/>
          </w:divBdr>
        </w:div>
        <w:div w:id="2127039154">
          <w:marLeft w:val="0"/>
          <w:marRight w:val="0"/>
          <w:marTop w:val="0"/>
          <w:marBottom w:val="0"/>
          <w:divBdr>
            <w:top w:val="none" w:sz="0" w:space="0" w:color="auto"/>
            <w:left w:val="none" w:sz="0" w:space="0" w:color="auto"/>
            <w:bottom w:val="none" w:sz="0" w:space="0" w:color="auto"/>
            <w:right w:val="none" w:sz="0" w:space="0" w:color="auto"/>
          </w:divBdr>
        </w:div>
      </w:divsChild>
    </w:div>
    <w:div w:id="1035812920">
      <w:bodyDiv w:val="1"/>
      <w:marLeft w:val="0"/>
      <w:marRight w:val="0"/>
      <w:marTop w:val="0"/>
      <w:marBottom w:val="0"/>
      <w:divBdr>
        <w:top w:val="none" w:sz="0" w:space="0" w:color="auto"/>
        <w:left w:val="none" w:sz="0" w:space="0" w:color="auto"/>
        <w:bottom w:val="none" w:sz="0" w:space="0" w:color="auto"/>
        <w:right w:val="none" w:sz="0" w:space="0" w:color="auto"/>
      </w:divBdr>
    </w:div>
    <w:div w:id="1086656335">
      <w:bodyDiv w:val="1"/>
      <w:marLeft w:val="0"/>
      <w:marRight w:val="0"/>
      <w:marTop w:val="0"/>
      <w:marBottom w:val="0"/>
      <w:divBdr>
        <w:top w:val="none" w:sz="0" w:space="0" w:color="auto"/>
        <w:left w:val="none" w:sz="0" w:space="0" w:color="auto"/>
        <w:bottom w:val="none" w:sz="0" w:space="0" w:color="auto"/>
        <w:right w:val="none" w:sz="0" w:space="0" w:color="auto"/>
      </w:divBdr>
    </w:div>
    <w:div w:id="1191190132">
      <w:bodyDiv w:val="1"/>
      <w:marLeft w:val="0"/>
      <w:marRight w:val="0"/>
      <w:marTop w:val="0"/>
      <w:marBottom w:val="0"/>
      <w:divBdr>
        <w:top w:val="none" w:sz="0" w:space="0" w:color="auto"/>
        <w:left w:val="none" w:sz="0" w:space="0" w:color="auto"/>
        <w:bottom w:val="none" w:sz="0" w:space="0" w:color="auto"/>
        <w:right w:val="none" w:sz="0" w:space="0" w:color="auto"/>
      </w:divBdr>
      <w:divsChild>
        <w:div w:id="786772297">
          <w:marLeft w:val="0"/>
          <w:marRight w:val="0"/>
          <w:marTop w:val="0"/>
          <w:marBottom w:val="0"/>
          <w:divBdr>
            <w:top w:val="none" w:sz="0" w:space="0" w:color="auto"/>
            <w:left w:val="none" w:sz="0" w:space="0" w:color="auto"/>
            <w:bottom w:val="none" w:sz="0" w:space="0" w:color="auto"/>
            <w:right w:val="none" w:sz="0" w:space="0" w:color="auto"/>
          </w:divBdr>
        </w:div>
      </w:divsChild>
    </w:div>
    <w:div w:id="1408723269">
      <w:bodyDiv w:val="1"/>
      <w:marLeft w:val="0"/>
      <w:marRight w:val="0"/>
      <w:marTop w:val="0"/>
      <w:marBottom w:val="0"/>
      <w:divBdr>
        <w:top w:val="none" w:sz="0" w:space="0" w:color="auto"/>
        <w:left w:val="none" w:sz="0" w:space="0" w:color="auto"/>
        <w:bottom w:val="none" w:sz="0" w:space="0" w:color="auto"/>
        <w:right w:val="none" w:sz="0" w:space="0" w:color="auto"/>
      </w:divBdr>
      <w:divsChild>
        <w:div w:id="1072193445">
          <w:marLeft w:val="0"/>
          <w:marRight w:val="0"/>
          <w:marTop w:val="0"/>
          <w:marBottom w:val="0"/>
          <w:divBdr>
            <w:top w:val="none" w:sz="0" w:space="0" w:color="auto"/>
            <w:left w:val="none" w:sz="0" w:space="0" w:color="auto"/>
            <w:bottom w:val="none" w:sz="0" w:space="0" w:color="auto"/>
            <w:right w:val="none" w:sz="0" w:space="0" w:color="auto"/>
          </w:divBdr>
        </w:div>
      </w:divsChild>
    </w:div>
    <w:div w:id="1475290936">
      <w:bodyDiv w:val="1"/>
      <w:marLeft w:val="0"/>
      <w:marRight w:val="0"/>
      <w:marTop w:val="0"/>
      <w:marBottom w:val="0"/>
      <w:divBdr>
        <w:top w:val="none" w:sz="0" w:space="0" w:color="auto"/>
        <w:left w:val="none" w:sz="0" w:space="0" w:color="auto"/>
        <w:bottom w:val="none" w:sz="0" w:space="0" w:color="auto"/>
        <w:right w:val="none" w:sz="0" w:space="0" w:color="auto"/>
      </w:divBdr>
      <w:divsChild>
        <w:div w:id="997883028">
          <w:marLeft w:val="0"/>
          <w:marRight w:val="0"/>
          <w:marTop w:val="0"/>
          <w:marBottom w:val="0"/>
          <w:divBdr>
            <w:top w:val="none" w:sz="0" w:space="0" w:color="auto"/>
            <w:left w:val="none" w:sz="0" w:space="0" w:color="auto"/>
            <w:bottom w:val="none" w:sz="0" w:space="0" w:color="auto"/>
            <w:right w:val="none" w:sz="0" w:space="0" w:color="auto"/>
          </w:divBdr>
        </w:div>
      </w:divsChild>
    </w:div>
    <w:div w:id="1677341524">
      <w:bodyDiv w:val="1"/>
      <w:marLeft w:val="0"/>
      <w:marRight w:val="0"/>
      <w:marTop w:val="0"/>
      <w:marBottom w:val="0"/>
      <w:divBdr>
        <w:top w:val="none" w:sz="0" w:space="0" w:color="auto"/>
        <w:left w:val="none" w:sz="0" w:space="0" w:color="auto"/>
        <w:bottom w:val="none" w:sz="0" w:space="0" w:color="auto"/>
        <w:right w:val="none" w:sz="0" w:space="0" w:color="auto"/>
      </w:divBdr>
      <w:divsChild>
        <w:div w:id="63767217">
          <w:marLeft w:val="0"/>
          <w:marRight w:val="0"/>
          <w:marTop w:val="0"/>
          <w:marBottom w:val="0"/>
          <w:divBdr>
            <w:top w:val="none" w:sz="0" w:space="0" w:color="auto"/>
            <w:left w:val="none" w:sz="0" w:space="0" w:color="auto"/>
            <w:bottom w:val="none" w:sz="0" w:space="0" w:color="auto"/>
            <w:right w:val="none" w:sz="0" w:space="0" w:color="auto"/>
          </w:divBdr>
        </w:div>
        <w:div w:id="113258358">
          <w:marLeft w:val="0"/>
          <w:marRight w:val="0"/>
          <w:marTop w:val="0"/>
          <w:marBottom w:val="0"/>
          <w:divBdr>
            <w:top w:val="none" w:sz="0" w:space="0" w:color="auto"/>
            <w:left w:val="none" w:sz="0" w:space="0" w:color="auto"/>
            <w:bottom w:val="none" w:sz="0" w:space="0" w:color="auto"/>
            <w:right w:val="none" w:sz="0" w:space="0" w:color="auto"/>
          </w:divBdr>
        </w:div>
        <w:div w:id="348718667">
          <w:marLeft w:val="0"/>
          <w:marRight w:val="0"/>
          <w:marTop w:val="0"/>
          <w:marBottom w:val="0"/>
          <w:divBdr>
            <w:top w:val="none" w:sz="0" w:space="0" w:color="auto"/>
            <w:left w:val="none" w:sz="0" w:space="0" w:color="auto"/>
            <w:bottom w:val="none" w:sz="0" w:space="0" w:color="auto"/>
            <w:right w:val="none" w:sz="0" w:space="0" w:color="auto"/>
          </w:divBdr>
        </w:div>
        <w:div w:id="546913366">
          <w:marLeft w:val="0"/>
          <w:marRight w:val="0"/>
          <w:marTop w:val="0"/>
          <w:marBottom w:val="0"/>
          <w:divBdr>
            <w:top w:val="none" w:sz="0" w:space="0" w:color="auto"/>
            <w:left w:val="none" w:sz="0" w:space="0" w:color="auto"/>
            <w:bottom w:val="none" w:sz="0" w:space="0" w:color="auto"/>
            <w:right w:val="none" w:sz="0" w:space="0" w:color="auto"/>
          </w:divBdr>
        </w:div>
        <w:div w:id="1070688986">
          <w:marLeft w:val="0"/>
          <w:marRight w:val="0"/>
          <w:marTop w:val="0"/>
          <w:marBottom w:val="0"/>
          <w:divBdr>
            <w:top w:val="none" w:sz="0" w:space="0" w:color="auto"/>
            <w:left w:val="none" w:sz="0" w:space="0" w:color="auto"/>
            <w:bottom w:val="none" w:sz="0" w:space="0" w:color="auto"/>
            <w:right w:val="none" w:sz="0" w:space="0" w:color="auto"/>
          </w:divBdr>
        </w:div>
        <w:div w:id="1178540038">
          <w:marLeft w:val="0"/>
          <w:marRight w:val="0"/>
          <w:marTop w:val="0"/>
          <w:marBottom w:val="0"/>
          <w:divBdr>
            <w:top w:val="none" w:sz="0" w:space="0" w:color="auto"/>
            <w:left w:val="none" w:sz="0" w:space="0" w:color="auto"/>
            <w:bottom w:val="none" w:sz="0" w:space="0" w:color="auto"/>
            <w:right w:val="none" w:sz="0" w:space="0" w:color="auto"/>
          </w:divBdr>
        </w:div>
        <w:div w:id="1212427734">
          <w:marLeft w:val="0"/>
          <w:marRight w:val="0"/>
          <w:marTop w:val="0"/>
          <w:marBottom w:val="0"/>
          <w:divBdr>
            <w:top w:val="none" w:sz="0" w:space="0" w:color="auto"/>
            <w:left w:val="none" w:sz="0" w:space="0" w:color="auto"/>
            <w:bottom w:val="none" w:sz="0" w:space="0" w:color="auto"/>
            <w:right w:val="none" w:sz="0" w:space="0" w:color="auto"/>
          </w:divBdr>
        </w:div>
        <w:div w:id="1311861522">
          <w:marLeft w:val="0"/>
          <w:marRight w:val="0"/>
          <w:marTop w:val="0"/>
          <w:marBottom w:val="0"/>
          <w:divBdr>
            <w:top w:val="none" w:sz="0" w:space="0" w:color="auto"/>
            <w:left w:val="none" w:sz="0" w:space="0" w:color="auto"/>
            <w:bottom w:val="none" w:sz="0" w:space="0" w:color="auto"/>
            <w:right w:val="none" w:sz="0" w:space="0" w:color="auto"/>
          </w:divBdr>
        </w:div>
        <w:div w:id="1330868201">
          <w:marLeft w:val="0"/>
          <w:marRight w:val="0"/>
          <w:marTop w:val="0"/>
          <w:marBottom w:val="0"/>
          <w:divBdr>
            <w:top w:val="none" w:sz="0" w:space="0" w:color="auto"/>
            <w:left w:val="none" w:sz="0" w:space="0" w:color="auto"/>
            <w:bottom w:val="none" w:sz="0" w:space="0" w:color="auto"/>
            <w:right w:val="none" w:sz="0" w:space="0" w:color="auto"/>
          </w:divBdr>
        </w:div>
        <w:div w:id="1774746111">
          <w:marLeft w:val="0"/>
          <w:marRight w:val="0"/>
          <w:marTop w:val="0"/>
          <w:marBottom w:val="0"/>
          <w:divBdr>
            <w:top w:val="none" w:sz="0" w:space="0" w:color="auto"/>
            <w:left w:val="none" w:sz="0" w:space="0" w:color="auto"/>
            <w:bottom w:val="none" w:sz="0" w:space="0" w:color="auto"/>
            <w:right w:val="none" w:sz="0" w:space="0" w:color="auto"/>
          </w:divBdr>
        </w:div>
        <w:div w:id="1948779187">
          <w:marLeft w:val="0"/>
          <w:marRight w:val="0"/>
          <w:marTop w:val="0"/>
          <w:marBottom w:val="0"/>
          <w:divBdr>
            <w:top w:val="none" w:sz="0" w:space="0" w:color="auto"/>
            <w:left w:val="none" w:sz="0" w:space="0" w:color="auto"/>
            <w:bottom w:val="none" w:sz="0" w:space="0" w:color="auto"/>
            <w:right w:val="none" w:sz="0" w:space="0" w:color="auto"/>
          </w:divBdr>
        </w:div>
        <w:div w:id="2080326405">
          <w:marLeft w:val="0"/>
          <w:marRight w:val="0"/>
          <w:marTop w:val="0"/>
          <w:marBottom w:val="0"/>
          <w:divBdr>
            <w:top w:val="none" w:sz="0" w:space="0" w:color="auto"/>
            <w:left w:val="none" w:sz="0" w:space="0" w:color="auto"/>
            <w:bottom w:val="none" w:sz="0" w:space="0" w:color="auto"/>
            <w:right w:val="none" w:sz="0" w:space="0" w:color="auto"/>
          </w:divBdr>
        </w:div>
      </w:divsChild>
    </w:div>
    <w:div w:id="1694922240">
      <w:bodyDiv w:val="1"/>
      <w:marLeft w:val="0"/>
      <w:marRight w:val="0"/>
      <w:marTop w:val="0"/>
      <w:marBottom w:val="0"/>
      <w:divBdr>
        <w:top w:val="none" w:sz="0" w:space="0" w:color="auto"/>
        <w:left w:val="none" w:sz="0" w:space="0" w:color="auto"/>
        <w:bottom w:val="none" w:sz="0" w:space="0" w:color="auto"/>
        <w:right w:val="none" w:sz="0" w:space="0" w:color="auto"/>
      </w:divBdr>
    </w:div>
    <w:div w:id="1734230096">
      <w:bodyDiv w:val="1"/>
      <w:marLeft w:val="0"/>
      <w:marRight w:val="0"/>
      <w:marTop w:val="0"/>
      <w:marBottom w:val="0"/>
      <w:divBdr>
        <w:top w:val="none" w:sz="0" w:space="0" w:color="auto"/>
        <w:left w:val="none" w:sz="0" w:space="0" w:color="auto"/>
        <w:bottom w:val="none" w:sz="0" w:space="0" w:color="auto"/>
        <w:right w:val="none" w:sz="0" w:space="0" w:color="auto"/>
      </w:divBdr>
      <w:divsChild>
        <w:div w:id="1724021988">
          <w:marLeft w:val="0"/>
          <w:marRight w:val="0"/>
          <w:marTop w:val="0"/>
          <w:marBottom w:val="0"/>
          <w:divBdr>
            <w:top w:val="none" w:sz="0" w:space="0" w:color="auto"/>
            <w:left w:val="none" w:sz="0" w:space="0" w:color="auto"/>
            <w:bottom w:val="none" w:sz="0" w:space="0" w:color="auto"/>
            <w:right w:val="none" w:sz="0" w:space="0" w:color="auto"/>
          </w:divBdr>
        </w:div>
      </w:divsChild>
    </w:div>
    <w:div w:id="1737893515">
      <w:bodyDiv w:val="1"/>
      <w:marLeft w:val="0"/>
      <w:marRight w:val="0"/>
      <w:marTop w:val="0"/>
      <w:marBottom w:val="0"/>
      <w:divBdr>
        <w:top w:val="none" w:sz="0" w:space="0" w:color="auto"/>
        <w:left w:val="none" w:sz="0" w:space="0" w:color="auto"/>
        <w:bottom w:val="none" w:sz="0" w:space="0" w:color="auto"/>
        <w:right w:val="none" w:sz="0" w:space="0" w:color="auto"/>
      </w:divBdr>
      <w:divsChild>
        <w:div w:id="116341266">
          <w:marLeft w:val="0"/>
          <w:marRight w:val="0"/>
          <w:marTop w:val="0"/>
          <w:marBottom w:val="0"/>
          <w:divBdr>
            <w:top w:val="none" w:sz="0" w:space="0" w:color="auto"/>
            <w:left w:val="none" w:sz="0" w:space="0" w:color="auto"/>
            <w:bottom w:val="none" w:sz="0" w:space="0" w:color="auto"/>
            <w:right w:val="none" w:sz="0" w:space="0" w:color="auto"/>
          </w:divBdr>
        </w:div>
        <w:div w:id="189875321">
          <w:marLeft w:val="0"/>
          <w:marRight w:val="0"/>
          <w:marTop w:val="0"/>
          <w:marBottom w:val="0"/>
          <w:divBdr>
            <w:top w:val="none" w:sz="0" w:space="0" w:color="auto"/>
            <w:left w:val="none" w:sz="0" w:space="0" w:color="auto"/>
            <w:bottom w:val="none" w:sz="0" w:space="0" w:color="auto"/>
            <w:right w:val="none" w:sz="0" w:space="0" w:color="auto"/>
          </w:divBdr>
        </w:div>
        <w:div w:id="255409465">
          <w:marLeft w:val="0"/>
          <w:marRight w:val="0"/>
          <w:marTop w:val="0"/>
          <w:marBottom w:val="0"/>
          <w:divBdr>
            <w:top w:val="none" w:sz="0" w:space="0" w:color="auto"/>
            <w:left w:val="none" w:sz="0" w:space="0" w:color="auto"/>
            <w:bottom w:val="none" w:sz="0" w:space="0" w:color="auto"/>
            <w:right w:val="none" w:sz="0" w:space="0" w:color="auto"/>
          </w:divBdr>
        </w:div>
        <w:div w:id="335352686">
          <w:marLeft w:val="0"/>
          <w:marRight w:val="0"/>
          <w:marTop w:val="0"/>
          <w:marBottom w:val="0"/>
          <w:divBdr>
            <w:top w:val="none" w:sz="0" w:space="0" w:color="auto"/>
            <w:left w:val="none" w:sz="0" w:space="0" w:color="auto"/>
            <w:bottom w:val="none" w:sz="0" w:space="0" w:color="auto"/>
            <w:right w:val="none" w:sz="0" w:space="0" w:color="auto"/>
          </w:divBdr>
        </w:div>
        <w:div w:id="415174243">
          <w:marLeft w:val="0"/>
          <w:marRight w:val="0"/>
          <w:marTop w:val="0"/>
          <w:marBottom w:val="0"/>
          <w:divBdr>
            <w:top w:val="none" w:sz="0" w:space="0" w:color="auto"/>
            <w:left w:val="none" w:sz="0" w:space="0" w:color="auto"/>
            <w:bottom w:val="none" w:sz="0" w:space="0" w:color="auto"/>
            <w:right w:val="none" w:sz="0" w:space="0" w:color="auto"/>
          </w:divBdr>
        </w:div>
        <w:div w:id="439105322">
          <w:marLeft w:val="0"/>
          <w:marRight w:val="0"/>
          <w:marTop w:val="0"/>
          <w:marBottom w:val="0"/>
          <w:divBdr>
            <w:top w:val="none" w:sz="0" w:space="0" w:color="auto"/>
            <w:left w:val="none" w:sz="0" w:space="0" w:color="auto"/>
            <w:bottom w:val="none" w:sz="0" w:space="0" w:color="auto"/>
            <w:right w:val="none" w:sz="0" w:space="0" w:color="auto"/>
          </w:divBdr>
        </w:div>
        <w:div w:id="624888743">
          <w:marLeft w:val="0"/>
          <w:marRight w:val="0"/>
          <w:marTop w:val="0"/>
          <w:marBottom w:val="0"/>
          <w:divBdr>
            <w:top w:val="none" w:sz="0" w:space="0" w:color="auto"/>
            <w:left w:val="none" w:sz="0" w:space="0" w:color="auto"/>
            <w:bottom w:val="none" w:sz="0" w:space="0" w:color="auto"/>
            <w:right w:val="none" w:sz="0" w:space="0" w:color="auto"/>
          </w:divBdr>
        </w:div>
        <w:div w:id="646515711">
          <w:marLeft w:val="0"/>
          <w:marRight w:val="0"/>
          <w:marTop w:val="0"/>
          <w:marBottom w:val="0"/>
          <w:divBdr>
            <w:top w:val="none" w:sz="0" w:space="0" w:color="auto"/>
            <w:left w:val="none" w:sz="0" w:space="0" w:color="auto"/>
            <w:bottom w:val="none" w:sz="0" w:space="0" w:color="auto"/>
            <w:right w:val="none" w:sz="0" w:space="0" w:color="auto"/>
          </w:divBdr>
        </w:div>
        <w:div w:id="663165464">
          <w:marLeft w:val="0"/>
          <w:marRight w:val="0"/>
          <w:marTop w:val="0"/>
          <w:marBottom w:val="0"/>
          <w:divBdr>
            <w:top w:val="none" w:sz="0" w:space="0" w:color="auto"/>
            <w:left w:val="none" w:sz="0" w:space="0" w:color="auto"/>
            <w:bottom w:val="none" w:sz="0" w:space="0" w:color="auto"/>
            <w:right w:val="none" w:sz="0" w:space="0" w:color="auto"/>
          </w:divBdr>
        </w:div>
        <w:div w:id="693505105">
          <w:marLeft w:val="0"/>
          <w:marRight w:val="0"/>
          <w:marTop w:val="0"/>
          <w:marBottom w:val="0"/>
          <w:divBdr>
            <w:top w:val="none" w:sz="0" w:space="0" w:color="auto"/>
            <w:left w:val="none" w:sz="0" w:space="0" w:color="auto"/>
            <w:bottom w:val="none" w:sz="0" w:space="0" w:color="auto"/>
            <w:right w:val="none" w:sz="0" w:space="0" w:color="auto"/>
          </w:divBdr>
        </w:div>
        <w:div w:id="735473164">
          <w:marLeft w:val="0"/>
          <w:marRight w:val="0"/>
          <w:marTop w:val="0"/>
          <w:marBottom w:val="0"/>
          <w:divBdr>
            <w:top w:val="none" w:sz="0" w:space="0" w:color="auto"/>
            <w:left w:val="none" w:sz="0" w:space="0" w:color="auto"/>
            <w:bottom w:val="none" w:sz="0" w:space="0" w:color="auto"/>
            <w:right w:val="none" w:sz="0" w:space="0" w:color="auto"/>
          </w:divBdr>
        </w:div>
        <w:div w:id="737246488">
          <w:marLeft w:val="0"/>
          <w:marRight w:val="0"/>
          <w:marTop w:val="0"/>
          <w:marBottom w:val="0"/>
          <w:divBdr>
            <w:top w:val="none" w:sz="0" w:space="0" w:color="auto"/>
            <w:left w:val="none" w:sz="0" w:space="0" w:color="auto"/>
            <w:bottom w:val="none" w:sz="0" w:space="0" w:color="auto"/>
            <w:right w:val="none" w:sz="0" w:space="0" w:color="auto"/>
          </w:divBdr>
        </w:div>
        <w:div w:id="851837594">
          <w:marLeft w:val="0"/>
          <w:marRight w:val="0"/>
          <w:marTop w:val="0"/>
          <w:marBottom w:val="0"/>
          <w:divBdr>
            <w:top w:val="none" w:sz="0" w:space="0" w:color="auto"/>
            <w:left w:val="none" w:sz="0" w:space="0" w:color="auto"/>
            <w:bottom w:val="none" w:sz="0" w:space="0" w:color="auto"/>
            <w:right w:val="none" w:sz="0" w:space="0" w:color="auto"/>
          </w:divBdr>
        </w:div>
        <w:div w:id="918948205">
          <w:marLeft w:val="0"/>
          <w:marRight w:val="0"/>
          <w:marTop w:val="0"/>
          <w:marBottom w:val="0"/>
          <w:divBdr>
            <w:top w:val="none" w:sz="0" w:space="0" w:color="auto"/>
            <w:left w:val="none" w:sz="0" w:space="0" w:color="auto"/>
            <w:bottom w:val="none" w:sz="0" w:space="0" w:color="auto"/>
            <w:right w:val="none" w:sz="0" w:space="0" w:color="auto"/>
          </w:divBdr>
        </w:div>
        <w:div w:id="1066145675">
          <w:marLeft w:val="0"/>
          <w:marRight w:val="0"/>
          <w:marTop w:val="0"/>
          <w:marBottom w:val="0"/>
          <w:divBdr>
            <w:top w:val="none" w:sz="0" w:space="0" w:color="auto"/>
            <w:left w:val="none" w:sz="0" w:space="0" w:color="auto"/>
            <w:bottom w:val="none" w:sz="0" w:space="0" w:color="auto"/>
            <w:right w:val="none" w:sz="0" w:space="0" w:color="auto"/>
          </w:divBdr>
        </w:div>
        <w:div w:id="1115520835">
          <w:marLeft w:val="0"/>
          <w:marRight w:val="0"/>
          <w:marTop w:val="0"/>
          <w:marBottom w:val="0"/>
          <w:divBdr>
            <w:top w:val="none" w:sz="0" w:space="0" w:color="auto"/>
            <w:left w:val="none" w:sz="0" w:space="0" w:color="auto"/>
            <w:bottom w:val="none" w:sz="0" w:space="0" w:color="auto"/>
            <w:right w:val="none" w:sz="0" w:space="0" w:color="auto"/>
          </w:divBdr>
        </w:div>
        <w:div w:id="1118261797">
          <w:marLeft w:val="0"/>
          <w:marRight w:val="0"/>
          <w:marTop w:val="0"/>
          <w:marBottom w:val="0"/>
          <w:divBdr>
            <w:top w:val="none" w:sz="0" w:space="0" w:color="auto"/>
            <w:left w:val="none" w:sz="0" w:space="0" w:color="auto"/>
            <w:bottom w:val="none" w:sz="0" w:space="0" w:color="auto"/>
            <w:right w:val="none" w:sz="0" w:space="0" w:color="auto"/>
          </w:divBdr>
        </w:div>
        <w:div w:id="1261914062">
          <w:marLeft w:val="0"/>
          <w:marRight w:val="0"/>
          <w:marTop w:val="0"/>
          <w:marBottom w:val="0"/>
          <w:divBdr>
            <w:top w:val="none" w:sz="0" w:space="0" w:color="auto"/>
            <w:left w:val="none" w:sz="0" w:space="0" w:color="auto"/>
            <w:bottom w:val="none" w:sz="0" w:space="0" w:color="auto"/>
            <w:right w:val="none" w:sz="0" w:space="0" w:color="auto"/>
          </w:divBdr>
        </w:div>
        <w:div w:id="1354301606">
          <w:marLeft w:val="0"/>
          <w:marRight w:val="0"/>
          <w:marTop w:val="0"/>
          <w:marBottom w:val="0"/>
          <w:divBdr>
            <w:top w:val="none" w:sz="0" w:space="0" w:color="auto"/>
            <w:left w:val="none" w:sz="0" w:space="0" w:color="auto"/>
            <w:bottom w:val="none" w:sz="0" w:space="0" w:color="auto"/>
            <w:right w:val="none" w:sz="0" w:space="0" w:color="auto"/>
          </w:divBdr>
        </w:div>
        <w:div w:id="1410693569">
          <w:marLeft w:val="0"/>
          <w:marRight w:val="0"/>
          <w:marTop w:val="0"/>
          <w:marBottom w:val="0"/>
          <w:divBdr>
            <w:top w:val="none" w:sz="0" w:space="0" w:color="auto"/>
            <w:left w:val="none" w:sz="0" w:space="0" w:color="auto"/>
            <w:bottom w:val="none" w:sz="0" w:space="0" w:color="auto"/>
            <w:right w:val="none" w:sz="0" w:space="0" w:color="auto"/>
          </w:divBdr>
        </w:div>
        <w:div w:id="1438058632">
          <w:marLeft w:val="0"/>
          <w:marRight w:val="0"/>
          <w:marTop w:val="0"/>
          <w:marBottom w:val="0"/>
          <w:divBdr>
            <w:top w:val="none" w:sz="0" w:space="0" w:color="auto"/>
            <w:left w:val="none" w:sz="0" w:space="0" w:color="auto"/>
            <w:bottom w:val="none" w:sz="0" w:space="0" w:color="auto"/>
            <w:right w:val="none" w:sz="0" w:space="0" w:color="auto"/>
          </w:divBdr>
        </w:div>
        <w:div w:id="1446537020">
          <w:marLeft w:val="0"/>
          <w:marRight w:val="0"/>
          <w:marTop w:val="0"/>
          <w:marBottom w:val="0"/>
          <w:divBdr>
            <w:top w:val="none" w:sz="0" w:space="0" w:color="auto"/>
            <w:left w:val="none" w:sz="0" w:space="0" w:color="auto"/>
            <w:bottom w:val="none" w:sz="0" w:space="0" w:color="auto"/>
            <w:right w:val="none" w:sz="0" w:space="0" w:color="auto"/>
          </w:divBdr>
        </w:div>
        <w:div w:id="1453402173">
          <w:marLeft w:val="0"/>
          <w:marRight w:val="0"/>
          <w:marTop w:val="0"/>
          <w:marBottom w:val="0"/>
          <w:divBdr>
            <w:top w:val="none" w:sz="0" w:space="0" w:color="auto"/>
            <w:left w:val="none" w:sz="0" w:space="0" w:color="auto"/>
            <w:bottom w:val="none" w:sz="0" w:space="0" w:color="auto"/>
            <w:right w:val="none" w:sz="0" w:space="0" w:color="auto"/>
          </w:divBdr>
        </w:div>
        <w:div w:id="1454136508">
          <w:marLeft w:val="0"/>
          <w:marRight w:val="0"/>
          <w:marTop w:val="0"/>
          <w:marBottom w:val="0"/>
          <w:divBdr>
            <w:top w:val="none" w:sz="0" w:space="0" w:color="auto"/>
            <w:left w:val="none" w:sz="0" w:space="0" w:color="auto"/>
            <w:bottom w:val="none" w:sz="0" w:space="0" w:color="auto"/>
            <w:right w:val="none" w:sz="0" w:space="0" w:color="auto"/>
          </w:divBdr>
        </w:div>
        <w:div w:id="1616133400">
          <w:marLeft w:val="0"/>
          <w:marRight w:val="0"/>
          <w:marTop w:val="0"/>
          <w:marBottom w:val="0"/>
          <w:divBdr>
            <w:top w:val="none" w:sz="0" w:space="0" w:color="auto"/>
            <w:left w:val="none" w:sz="0" w:space="0" w:color="auto"/>
            <w:bottom w:val="none" w:sz="0" w:space="0" w:color="auto"/>
            <w:right w:val="none" w:sz="0" w:space="0" w:color="auto"/>
          </w:divBdr>
        </w:div>
        <w:div w:id="1616981661">
          <w:marLeft w:val="0"/>
          <w:marRight w:val="0"/>
          <w:marTop w:val="0"/>
          <w:marBottom w:val="0"/>
          <w:divBdr>
            <w:top w:val="none" w:sz="0" w:space="0" w:color="auto"/>
            <w:left w:val="none" w:sz="0" w:space="0" w:color="auto"/>
            <w:bottom w:val="none" w:sz="0" w:space="0" w:color="auto"/>
            <w:right w:val="none" w:sz="0" w:space="0" w:color="auto"/>
          </w:divBdr>
        </w:div>
        <w:div w:id="1650400224">
          <w:marLeft w:val="0"/>
          <w:marRight w:val="0"/>
          <w:marTop w:val="0"/>
          <w:marBottom w:val="0"/>
          <w:divBdr>
            <w:top w:val="none" w:sz="0" w:space="0" w:color="auto"/>
            <w:left w:val="none" w:sz="0" w:space="0" w:color="auto"/>
            <w:bottom w:val="none" w:sz="0" w:space="0" w:color="auto"/>
            <w:right w:val="none" w:sz="0" w:space="0" w:color="auto"/>
          </w:divBdr>
        </w:div>
        <w:div w:id="1742169373">
          <w:marLeft w:val="0"/>
          <w:marRight w:val="0"/>
          <w:marTop w:val="0"/>
          <w:marBottom w:val="0"/>
          <w:divBdr>
            <w:top w:val="none" w:sz="0" w:space="0" w:color="auto"/>
            <w:left w:val="none" w:sz="0" w:space="0" w:color="auto"/>
            <w:bottom w:val="none" w:sz="0" w:space="0" w:color="auto"/>
            <w:right w:val="none" w:sz="0" w:space="0" w:color="auto"/>
          </w:divBdr>
        </w:div>
        <w:div w:id="1817717410">
          <w:marLeft w:val="0"/>
          <w:marRight w:val="0"/>
          <w:marTop w:val="0"/>
          <w:marBottom w:val="0"/>
          <w:divBdr>
            <w:top w:val="none" w:sz="0" w:space="0" w:color="auto"/>
            <w:left w:val="none" w:sz="0" w:space="0" w:color="auto"/>
            <w:bottom w:val="none" w:sz="0" w:space="0" w:color="auto"/>
            <w:right w:val="none" w:sz="0" w:space="0" w:color="auto"/>
          </w:divBdr>
        </w:div>
        <w:div w:id="1861816183">
          <w:marLeft w:val="0"/>
          <w:marRight w:val="0"/>
          <w:marTop w:val="0"/>
          <w:marBottom w:val="0"/>
          <w:divBdr>
            <w:top w:val="none" w:sz="0" w:space="0" w:color="auto"/>
            <w:left w:val="none" w:sz="0" w:space="0" w:color="auto"/>
            <w:bottom w:val="none" w:sz="0" w:space="0" w:color="auto"/>
            <w:right w:val="none" w:sz="0" w:space="0" w:color="auto"/>
          </w:divBdr>
        </w:div>
        <w:div w:id="1863548064">
          <w:marLeft w:val="0"/>
          <w:marRight w:val="0"/>
          <w:marTop w:val="0"/>
          <w:marBottom w:val="0"/>
          <w:divBdr>
            <w:top w:val="none" w:sz="0" w:space="0" w:color="auto"/>
            <w:left w:val="none" w:sz="0" w:space="0" w:color="auto"/>
            <w:bottom w:val="none" w:sz="0" w:space="0" w:color="auto"/>
            <w:right w:val="none" w:sz="0" w:space="0" w:color="auto"/>
          </w:divBdr>
        </w:div>
        <w:div w:id="1919902284">
          <w:marLeft w:val="0"/>
          <w:marRight w:val="0"/>
          <w:marTop w:val="0"/>
          <w:marBottom w:val="0"/>
          <w:divBdr>
            <w:top w:val="none" w:sz="0" w:space="0" w:color="auto"/>
            <w:left w:val="none" w:sz="0" w:space="0" w:color="auto"/>
            <w:bottom w:val="none" w:sz="0" w:space="0" w:color="auto"/>
            <w:right w:val="none" w:sz="0" w:space="0" w:color="auto"/>
          </w:divBdr>
        </w:div>
        <w:div w:id="2005473828">
          <w:marLeft w:val="0"/>
          <w:marRight w:val="0"/>
          <w:marTop w:val="0"/>
          <w:marBottom w:val="0"/>
          <w:divBdr>
            <w:top w:val="none" w:sz="0" w:space="0" w:color="auto"/>
            <w:left w:val="none" w:sz="0" w:space="0" w:color="auto"/>
            <w:bottom w:val="none" w:sz="0" w:space="0" w:color="auto"/>
            <w:right w:val="none" w:sz="0" w:space="0" w:color="auto"/>
          </w:divBdr>
        </w:div>
        <w:div w:id="2145150480">
          <w:marLeft w:val="0"/>
          <w:marRight w:val="0"/>
          <w:marTop w:val="0"/>
          <w:marBottom w:val="0"/>
          <w:divBdr>
            <w:top w:val="none" w:sz="0" w:space="0" w:color="auto"/>
            <w:left w:val="none" w:sz="0" w:space="0" w:color="auto"/>
            <w:bottom w:val="none" w:sz="0" w:space="0" w:color="auto"/>
            <w:right w:val="none" w:sz="0" w:space="0" w:color="auto"/>
          </w:divBdr>
        </w:div>
      </w:divsChild>
    </w:div>
    <w:div w:id="1744139955">
      <w:bodyDiv w:val="1"/>
      <w:marLeft w:val="0"/>
      <w:marRight w:val="0"/>
      <w:marTop w:val="0"/>
      <w:marBottom w:val="0"/>
      <w:divBdr>
        <w:top w:val="none" w:sz="0" w:space="0" w:color="auto"/>
        <w:left w:val="none" w:sz="0" w:space="0" w:color="auto"/>
        <w:bottom w:val="none" w:sz="0" w:space="0" w:color="auto"/>
        <w:right w:val="none" w:sz="0" w:space="0" w:color="auto"/>
      </w:divBdr>
      <w:divsChild>
        <w:div w:id="730077543">
          <w:marLeft w:val="0"/>
          <w:marRight w:val="0"/>
          <w:marTop w:val="0"/>
          <w:marBottom w:val="0"/>
          <w:divBdr>
            <w:top w:val="none" w:sz="0" w:space="0" w:color="auto"/>
            <w:left w:val="none" w:sz="0" w:space="0" w:color="auto"/>
            <w:bottom w:val="none" w:sz="0" w:space="0" w:color="auto"/>
            <w:right w:val="none" w:sz="0" w:space="0" w:color="auto"/>
          </w:divBdr>
        </w:div>
      </w:divsChild>
    </w:div>
    <w:div w:id="1803307537">
      <w:bodyDiv w:val="1"/>
      <w:marLeft w:val="0"/>
      <w:marRight w:val="0"/>
      <w:marTop w:val="0"/>
      <w:marBottom w:val="0"/>
      <w:divBdr>
        <w:top w:val="none" w:sz="0" w:space="0" w:color="auto"/>
        <w:left w:val="none" w:sz="0" w:space="0" w:color="auto"/>
        <w:bottom w:val="none" w:sz="0" w:space="0" w:color="auto"/>
        <w:right w:val="none" w:sz="0" w:space="0" w:color="auto"/>
      </w:divBdr>
      <w:divsChild>
        <w:div w:id="714625653">
          <w:marLeft w:val="0"/>
          <w:marRight w:val="0"/>
          <w:marTop w:val="0"/>
          <w:marBottom w:val="0"/>
          <w:divBdr>
            <w:top w:val="none" w:sz="0" w:space="0" w:color="auto"/>
            <w:left w:val="none" w:sz="0" w:space="0" w:color="auto"/>
            <w:bottom w:val="none" w:sz="0" w:space="0" w:color="auto"/>
            <w:right w:val="none" w:sz="0" w:space="0" w:color="auto"/>
          </w:divBdr>
        </w:div>
      </w:divsChild>
    </w:div>
    <w:div w:id="1842309164">
      <w:bodyDiv w:val="1"/>
      <w:marLeft w:val="0"/>
      <w:marRight w:val="0"/>
      <w:marTop w:val="0"/>
      <w:marBottom w:val="0"/>
      <w:divBdr>
        <w:top w:val="none" w:sz="0" w:space="0" w:color="auto"/>
        <w:left w:val="none" w:sz="0" w:space="0" w:color="auto"/>
        <w:bottom w:val="none" w:sz="0" w:space="0" w:color="auto"/>
        <w:right w:val="none" w:sz="0" w:space="0" w:color="auto"/>
      </w:divBdr>
      <w:divsChild>
        <w:div w:id="195586839">
          <w:marLeft w:val="0"/>
          <w:marRight w:val="0"/>
          <w:marTop w:val="0"/>
          <w:marBottom w:val="0"/>
          <w:divBdr>
            <w:top w:val="none" w:sz="0" w:space="0" w:color="auto"/>
            <w:left w:val="none" w:sz="0" w:space="0" w:color="auto"/>
            <w:bottom w:val="none" w:sz="0" w:space="0" w:color="auto"/>
            <w:right w:val="none" w:sz="0" w:space="0" w:color="auto"/>
          </w:divBdr>
        </w:div>
        <w:div w:id="249050658">
          <w:marLeft w:val="0"/>
          <w:marRight w:val="0"/>
          <w:marTop w:val="0"/>
          <w:marBottom w:val="0"/>
          <w:divBdr>
            <w:top w:val="none" w:sz="0" w:space="0" w:color="auto"/>
            <w:left w:val="none" w:sz="0" w:space="0" w:color="auto"/>
            <w:bottom w:val="none" w:sz="0" w:space="0" w:color="auto"/>
            <w:right w:val="none" w:sz="0" w:space="0" w:color="auto"/>
          </w:divBdr>
        </w:div>
        <w:div w:id="810513022">
          <w:marLeft w:val="0"/>
          <w:marRight w:val="0"/>
          <w:marTop w:val="0"/>
          <w:marBottom w:val="0"/>
          <w:divBdr>
            <w:top w:val="none" w:sz="0" w:space="0" w:color="auto"/>
            <w:left w:val="none" w:sz="0" w:space="0" w:color="auto"/>
            <w:bottom w:val="none" w:sz="0" w:space="0" w:color="auto"/>
            <w:right w:val="none" w:sz="0" w:space="0" w:color="auto"/>
          </w:divBdr>
        </w:div>
        <w:div w:id="907227381">
          <w:marLeft w:val="0"/>
          <w:marRight w:val="0"/>
          <w:marTop w:val="0"/>
          <w:marBottom w:val="0"/>
          <w:divBdr>
            <w:top w:val="none" w:sz="0" w:space="0" w:color="auto"/>
            <w:left w:val="none" w:sz="0" w:space="0" w:color="auto"/>
            <w:bottom w:val="none" w:sz="0" w:space="0" w:color="auto"/>
            <w:right w:val="none" w:sz="0" w:space="0" w:color="auto"/>
          </w:divBdr>
        </w:div>
        <w:div w:id="1149439132">
          <w:marLeft w:val="0"/>
          <w:marRight w:val="0"/>
          <w:marTop w:val="0"/>
          <w:marBottom w:val="0"/>
          <w:divBdr>
            <w:top w:val="none" w:sz="0" w:space="0" w:color="auto"/>
            <w:left w:val="none" w:sz="0" w:space="0" w:color="auto"/>
            <w:bottom w:val="none" w:sz="0" w:space="0" w:color="auto"/>
            <w:right w:val="none" w:sz="0" w:space="0" w:color="auto"/>
          </w:divBdr>
        </w:div>
        <w:div w:id="1319915577">
          <w:marLeft w:val="0"/>
          <w:marRight w:val="0"/>
          <w:marTop w:val="0"/>
          <w:marBottom w:val="0"/>
          <w:divBdr>
            <w:top w:val="none" w:sz="0" w:space="0" w:color="auto"/>
            <w:left w:val="none" w:sz="0" w:space="0" w:color="auto"/>
            <w:bottom w:val="none" w:sz="0" w:space="0" w:color="auto"/>
            <w:right w:val="none" w:sz="0" w:space="0" w:color="auto"/>
          </w:divBdr>
        </w:div>
        <w:div w:id="1352343623">
          <w:marLeft w:val="0"/>
          <w:marRight w:val="0"/>
          <w:marTop w:val="0"/>
          <w:marBottom w:val="0"/>
          <w:divBdr>
            <w:top w:val="none" w:sz="0" w:space="0" w:color="auto"/>
            <w:left w:val="none" w:sz="0" w:space="0" w:color="auto"/>
            <w:bottom w:val="none" w:sz="0" w:space="0" w:color="auto"/>
            <w:right w:val="none" w:sz="0" w:space="0" w:color="auto"/>
          </w:divBdr>
        </w:div>
        <w:div w:id="1398168743">
          <w:marLeft w:val="0"/>
          <w:marRight w:val="0"/>
          <w:marTop w:val="0"/>
          <w:marBottom w:val="0"/>
          <w:divBdr>
            <w:top w:val="none" w:sz="0" w:space="0" w:color="auto"/>
            <w:left w:val="none" w:sz="0" w:space="0" w:color="auto"/>
            <w:bottom w:val="none" w:sz="0" w:space="0" w:color="auto"/>
            <w:right w:val="none" w:sz="0" w:space="0" w:color="auto"/>
          </w:divBdr>
        </w:div>
        <w:div w:id="1635021931">
          <w:marLeft w:val="0"/>
          <w:marRight w:val="0"/>
          <w:marTop w:val="0"/>
          <w:marBottom w:val="0"/>
          <w:divBdr>
            <w:top w:val="none" w:sz="0" w:space="0" w:color="auto"/>
            <w:left w:val="none" w:sz="0" w:space="0" w:color="auto"/>
            <w:bottom w:val="none" w:sz="0" w:space="0" w:color="auto"/>
            <w:right w:val="none" w:sz="0" w:space="0" w:color="auto"/>
          </w:divBdr>
        </w:div>
        <w:div w:id="1680886599">
          <w:marLeft w:val="0"/>
          <w:marRight w:val="0"/>
          <w:marTop w:val="0"/>
          <w:marBottom w:val="0"/>
          <w:divBdr>
            <w:top w:val="none" w:sz="0" w:space="0" w:color="auto"/>
            <w:left w:val="none" w:sz="0" w:space="0" w:color="auto"/>
            <w:bottom w:val="none" w:sz="0" w:space="0" w:color="auto"/>
            <w:right w:val="none" w:sz="0" w:space="0" w:color="auto"/>
          </w:divBdr>
        </w:div>
        <w:div w:id="1817649050">
          <w:marLeft w:val="0"/>
          <w:marRight w:val="0"/>
          <w:marTop w:val="0"/>
          <w:marBottom w:val="0"/>
          <w:divBdr>
            <w:top w:val="none" w:sz="0" w:space="0" w:color="auto"/>
            <w:left w:val="none" w:sz="0" w:space="0" w:color="auto"/>
            <w:bottom w:val="none" w:sz="0" w:space="0" w:color="auto"/>
            <w:right w:val="none" w:sz="0" w:space="0" w:color="auto"/>
          </w:divBdr>
        </w:div>
        <w:div w:id="1911109200">
          <w:marLeft w:val="0"/>
          <w:marRight w:val="0"/>
          <w:marTop w:val="0"/>
          <w:marBottom w:val="0"/>
          <w:divBdr>
            <w:top w:val="none" w:sz="0" w:space="0" w:color="auto"/>
            <w:left w:val="none" w:sz="0" w:space="0" w:color="auto"/>
            <w:bottom w:val="none" w:sz="0" w:space="0" w:color="auto"/>
            <w:right w:val="none" w:sz="0" w:space="0" w:color="auto"/>
          </w:divBdr>
        </w:div>
      </w:divsChild>
    </w:div>
    <w:div w:id="1855142837">
      <w:bodyDiv w:val="1"/>
      <w:marLeft w:val="0"/>
      <w:marRight w:val="0"/>
      <w:marTop w:val="0"/>
      <w:marBottom w:val="0"/>
      <w:divBdr>
        <w:top w:val="none" w:sz="0" w:space="0" w:color="auto"/>
        <w:left w:val="none" w:sz="0" w:space="0" w:color="auto"/>
        <w:bottom w:val="none" w:sz="0" w:space="0" w:color="auto"/>
        <w:right w:val="none" w:sz="0" w:space="0" w:color="auto"/>
      </w:divBdr>
    </w:div>
    <w:div w:id="2094625929">
      <w:bodyDiv w:val="1"/>
      <w:marLeft w:val="0"/>
      <w:marRight w:val="0"/>
      <w:marTop w:val="0"/>
      <w:marBottom w:val="0"/>
      <w:divBdr>
        <w:top w:val="none" w:sz="0" w:space="0" w:color="auto"/>
        <w:left w:val="none" w:sz="0" w:space="0" w:color="auto"/>
        <w:bottom w:val="none" w:sz="0" w:space="0" w:color="auto"/>
        <w:right w:val="none" w:sz="0" w:space="0" w:color="auto"/>
      </w:divBdr>
    </w:div>
    <w:div w:id="2096704287">
      <w:bodyDiv w:val="1"/>
      <w:marLeft w:val="0"/>
      <w:marRight w:val="0"/>
      <w:marTop w:val="0"/>
      <w:marBottom w:val="0"/>
      <w:divBdr>
        <w:top w:val="none" w:sz="0" w:space="0" w:color="auto"/>
        <w:left w:val="none" w:sz="0" w:space="0" w:color="auto"/>
        <w:bottom w:val="none" w:sz="0" w:space="0" w:color="auto"/>
        <w:right w:val="none" w:sz="0" w:space="0" w:color="auto"/>
      </w:divBdr>
      <w:divsChild>
        <w:div w:id="119762778">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comments.xml.rels><?xml version="1.0" encoding="UTF-8" standalone="yes"?>
<Relationships xmlns="http://schemas.openxmlformats.org/package/2006/relationships"><Relationship Id="rId3" Type="http://schemas.openxmlformats.org/officeDocument/2006/relationships/hyperlink" Target="https://www.nature.com/articles/s41558-018-0101-5" TargetMode="External"/><Relationship Id="rId2" Type="http://schemas.openxmlformats.org/officeDocument/2006/relationships/hyperlink" Target="https://www.nature.com/articles/s41558-018-0100-6" TargetMode="External"/><Relationship Id="rId1" Type="http://schemas.openxmlformats.org/officeDocument/2006/relationships/hyperlink" Target="https://www.nature.com/articles/s41893-017-0013-9" TargetMode="External"/></Relationship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11/relationships/commentsExtended" Target="commentsExtended.xml"/><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comments" Target="comments.xml"/><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192ECD-788B-435A-AF45-EF709278BE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35</Pages>
  <Words>36498</Words>
  <Characters>208045</Characters>
  <Application>Microsoft Office Word</Application>
  <DocSecurity>0</DocSecurity>
  <Lines>1733</Lines>
  <Paragraphs>488</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HP</Company>
  <LinksUpToDate>false</LinksUpToDate>
  <CharactersWithSpaces>244055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Felix Creutzig</dc:creator>
  <cp:lastModifiedBy>William Lamb</cp:lastModifiedBy>
  <cp:revision>5</cp:revision>
  <cp:lastPrinted>2018-05-25T11:57:00Z</cp:lastPrinted>
  <dcterms:created xsi:type="dcterms:W3CDTF">2018-06-20T12:15:00Z</dcterms:created>
  <dcterms:modified xsi:type="dcterms:W3CDTF">2018-06-20T19:00:00Z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vt:lpwstr>
  </property>
  <property fmtid="{D5CDD505-2E9C-101B-9397-08002B2CF9AE}" pid="3" name="Mendeley Recent Style Name 0_1">
    <vt:lpwstr>American Psychological Association 6th edition</vt:lpwstr>
  </property>
  <property fmtid="{D5CDD505-2E9C-101B-9397-08002B2CF9AE}" pid="4" name="Mendeley Recent Style Id 1_1">
    <vt:lpwstr>http://www.zotero.org/styles/current-opinion-in-environmental-sustainability</vt:lpwstr>
  </property>
  <property fmtid="{D5CDD505-2E9C-101B-9397-08002B2CF9AE}" pid="5" name="Mendeley Recent Style Name 1_1">
    <vt:lpwstr>Current Opinion in Environmental Sustainability</vt:lpwstr>
  </property>
  <property fmtid="{D5CDD505-2E9C-101B-9397-08002B2CF9AE}" pid="6" name="Mendeley Recent Style Id 2_1">
    <vt:lpwstr>http://www.zotero.org/styles/environmental-research-letters</vt:lpwstr>
  </property>
  <property fmtid="{D5CDD505-2E9C-101B-9397-08002B2CF9AE}" pid="7" name="Mendeley Recent Style Name 2_1">
    <vt:lpwstr>Environmental Research Letters</vt:lpwstr>
  </property>
  <property fmtid="{D5CDD505-2E9C-101B-9397-08002B2CF9AE}" pid="8" name="Mendeley Recent Style Id 3_1">
    <vt:lpwstr>http://www.zotero.org/styles/ieee</vt:lpwstr>
  </property>
  <property fmtid="{D5CDD505-2E9C-101B-9397-08002B2CF9AE}" pid="9" name="Mendeley Recent Style Name 3_1">
    <vt:lpwstr>IEEE</vt:lpwstr>
  </property>
  <property fmtid="{D5CDD505-2E9C-101B-9397-08002B2CF9AE}" pid="10" name="Mendeley Recent Style Id 4_1">
    <vt:lpwstr>http://www.zotero.org/styles/journal-of-cleaner-production</vt:lpwstr>
  </property>
  <property fmtid="{D5CDD505-2E9C-101B-9397-08002B2CF9AE}" pid="11" name="Mendeley Recent Style Name 4_1">
    <vt:lpwstr>Journal of Cleaner Production</vt:lpwstr>
  </property>
  <property fmtid="{D5CDD505-2E9C-101B-9397-08002B2CF9AE}" pid="12" name="Mendeley Recent Style Id 5_1">
    <vt:lpwstr>http://www.zotero.org/styles/journal-of-climate</vt:lpwstr>
  </property>
  <property fmtid="{D5CDD505-2E9C-101B-9397-08002B2CF9AE}" pid="13" name="Mendeley Recent Style Name 5_1">
    <vt:lpwstr>Journal of Climate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7th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http://www.zotero.org/styles/world-development</vt:lpwstr>
  </property>
  <property fmtid="{D5CDD505-2E9C-101B-9397-08002B2CF9AE}" pid="21" name="Mendeley Recent Style Name 9_1">
    <vt:lpwstr>World Development</vt:lpwstr>
  </property>
  <property fmtid="{D5CDD505-2E9C-101B-9397-08002B2CF9AE}" pid="22" name="Mendeley Document_1">
    <vt:lpwstr>True</vt:lpwstr>
  </property>
  <property fmtid="{D5CDD505-2E9C-101B-9397-08002B2CF9AE}" pid="23" name="Mendeley Unique User Id_1">
    <vt:lpwstr>3e04b280-a17e-31b9-9f3d-670005ac3fef</vt:lpwstr>
  </property>
  <property fmtid="{D5CDD505-2E9C-101B-9397-08002B2CF9AE}" pid="24" name="Mendeley Citation Style_1">
    <vt:lpwstr>http://www.zotero.org/styles/nature</vt:lpwstr>
  </property>
</Properties>
</file>