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9247B" w14:textId="77777777" w:rsidR="008F2C1B" w:rsidRDefault="00BB42D8">
      <w:pPr>
        <w:rPr>
          <w:rFonts w:ascii="Calibri" w:eastAsia="Calibri" w:hAnsi="Calibri" w:cs="Calibri"/>
          <w:b/>
        </w:rPr>
      </w:pPr>
      <w:r>
        <w:rPr>
          <w:rFonts w:ascii="Calibri" w:eastAsia="Calibri" w:hAnsi="Calibri" w:cs="Calibri"/>
          <w:b/>
        </w:rPr>
        <w:t>Learning about urban mitigation solutions</w:t>
      </w:r>
    </w:p>
    <w:p w14:paraId="01095423" w14:textId="7F4E6AB8" w:rsidR="008F2C1B" w:rsidRDefault="00351A77">
      <w:pPr>
        <w:rPr>
          <w:rFonts w:ascii="Calibri" w:eastAsia="Calibri" w:hAnsi="Calibri" w:cs="Calibri"/>
        </w:rPr>
      </w:pPr>
      <w:r>
        <w:rPr>
          <w:rFonts w:ascii="Calibri" w:eastAsia="Calibri" w:hAnsi="Calibri" w:cs="Calibri"/>
        </w:rPr>
        <w:t>William F. Lamb, Felix Creutzig, Jan C. Minx</w:t>
      </w:r>
      <w:r w:rsidR="00CA04B8">
        <w:rPr>
          <w:rFonts w:ascii="Calibri" w:eastAsia="Calibri" w:hAnsi="Calibri" w:cs="Calibri"/>
        </w:rPr>
        <w:t>, Max C. Callaghan</w:t>
      </w:r>
    </w:p>
    <w:p w14:paraId="44B3AEF9" w14:textId="030CDEAA" w:rsidR="002827D1" w:rsidRDefault="002827D1">
      <w:pPr>
        <w:rPr>
          <w:rFonts w:ascii="Calibri" w:eastAsia="Calibri" w:hAnsi="Calibri" w:cs="Calibri"/>
        </w:rPr>
      </w:pPr>
    </w:p>
    <w:p w14:paraId="63F1F23F" w14:textId="00CEBF00" w:rsidR="00EE152C" w:rsidRDefault="00796035" w:rsidP="00A35253">
      <w:pPr>
        <w:rPr>
          <w:rFonts w:ascii="Calibri" w:eastAsia="Calibri" w:hAnsi="Calibri" w:cs="Calibri"/>
          <w:b/>
        </w:rPr>
      </w:pPr>
      <w:r>
        <w:rPr>
          <w:rFonts w:ascii="Calibri" w:eastAsia="Calibri" w:hAnsi="Calibri" w:cs="Calibri"/>
          <w:b/>
        </w:rPr>
        <w:t xml:space="preserve">It is often remarked that cities </w:t>
      </w:r>
      <w:r w:rsidR="00E0041F">
        <w:rPr>
          <w:rFonts w:ascii="Calibri" w:eastAsia="Calibri" w:hAnsi="Calibri" w:cs="Calibri"/>
          <w:b/>
        </w:rPr>
        <w:t xml:space="preserve">could lead </w:t>
      </w:r>
      <w:r w:rsidR="00D348FD">
        <w:rPr>
          <w:rFonts w:ascii="Calibri" w:eastAsia="Calibri" w:hAnsi="Calibri" w:cs="Calibri"/>
          <w:b/>
        </w:rPr>
        <w:t>the way in climate change mitigation</w:t>
      </w:r>
      <w:r w:rsidR="00E0041F">
        <w:rPr>
          <w:rFonts w:ascii="Calibri" w:eastAsia="Calibri" w:hAnsi="Calibri" w:cs="Calibri"/>
          <w:b/>
        </w:rPr>
        <w:t xml:space="preserve"> and provide</w:t>
      </w:r>
      <w:r>
        <w:rPr>
          <w:rFonts w:ascii="Calibri" w:eastAsia="Calibri" w:hAnsi="Calibri" w:cs="Calibri"/>
          <w:b/>
        </w:rPr>
        <w:t xml:space="preserve"> a test-bed for policy experiments and social</w:t>
      </w:r>
      <w:r w:rsidR="00D348FD">
        <w:rPr>
          <w:rFonts w:ascii="Calibri" w:eastAsia="Calibri" w:hAnsi="Calibri" w:cs="Calibri"/>
          <w:b/>
        </w:rPr>
        <w:t xml:space="preserve"> change</w:t>
      </w:r>
      <w:r>
        <w:rPr>
          <w:rFonts w:ascii="Calibri" w:eastAsia="Calibri" w:hAnsi="Calibri" w:cs="Calibri"/>
          <w:b/>
        </w:rPr>
        <w:t>. In this regard there is already a large body of case study literature to learn from</w:t>
      </w:r>
      <w:r w:rsidR="00E0041F">
        <w:rPr>
          <w:rFonts w:ascii="Calibri" w:eastAsia="Calibri" w:hAnsi="Calibri" w:cs="Calibri"/>
          <w:b/>
        </w:rPr>
        <w:t xml:space="preserve"> and translate into different urban contexts </w:t>
      </w:r>
      <w:r w:rsidR="00E0041F" w:rsidRPr="00BB42D8">
        <w:rPr>
          <w:rFonts w:ascii="Calibri" w:eastAsia="Calibri" w:hAnsi="Calibri" w:cs="Calibri"/>
          <w:b/>
        </w:rPr>
        <w:fldChar w:fldCharType="begin" w:fldLock="1"/>
      </w:r>
      <w:r w:rsidR="00E0041F">
        <w:rPr>
          <w:rFonts w:ascii="Calibri" w:eastAsia="Calibri" w:hAnsi="Calibri" w:cs="Calibri"/>
          <w:b/>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E0041F" w:rsidRPr="00BB42D8">
        <w:rPr>
          <w:rFonts w:ascii="Calibri" w:eastAsia="Calibri" w:hAnsi="Calibri" w:cs="Calibri"/>
          <w:b/>
        </w:rPr>
        <w:fldChar w:fldCharType="separate"/>
      </w:r>
      <w:r w:rsidR="00E0041F" w:rsidRPr="00876745">
        <w:rPr>
          <w:rFonts w:ascii="Calibri" w:eastAsia="Calibri" w:hAnsi="Calibri" w:cs="Calibri"/>
          <w:noProof/>
          <w:vertAlign w:val="superscript"/>
        </w:rPr>
        <w:t>1</w:t>
      </w:r>
      <w:r w:rsidR="00E0041F" w:rsidRPr="00BB42D8">
        <w:rPr>
          <w:rFonts w:ascii="Calibri" w:eastAsia="Calibri" w:hAnsi="Calibri" w:cs="Calibri"/>
          <w:b/>
        </w:rPr>
        <w:fldChar w:fldCharType="end"/>
      </w:r>
      <w:r w:rsidR="003975AE" w:rsidRPr="00BB42D8">
        <w:rPr>
          <w:rFonts w:ascii="Calibri" w:eastAsia="Calibri" w:hAnsi="Calibri" w:cs="Calibri"/>
          <w:b/>
        </w:rPr>
        <w:t>.</w:t>
      </w:r>
      <w:r w:rsidR="003975AE">
        <w:rPr>
          <w:rFonts w:ascii="Calibri" w:eastAsia="Calibri" w:hAnsi="Calibri" w:cs="Calibri"/>
          <w:b/>
        </w:rPr>
        <w:t xml:space="preserve"> </w:t>
      </w:r>
      <w:r w:rsidR="00166C51" w:rsidRPr="00BB42D8">
        <w:rPr>
          <w:rFonts w:ascii="Calibri" w:eastAsia="Calibri" w:hAnsi="Calibri" w:cs="Calibri"/>
          <w:b/>
        </w:rPr>
        <w:t xml:space="preserve">However, </w:t>
      </w:r>
      <w:r w:rsidR="00BD72E8" w:rsidRPr="00BB42D8">
        <w:rPr>
          <w:rFonts w:ascii="Calibri" w:eastAsia="Calibri" w:hAnsi="Calibri" w:cs="Calibri"/>
          <w:b/>
        </w:rPr>
        <w:t xml:space="preserve">a number of </w:t>
      </w:r>
      <w:r w:rsidR="008A5E43">
        <w:rPr>
          <w:rFonts w:ascii="Calibri" w:eastAsia="Calibri" w:hAnsi="Calibri" w:cs="Calibri"/>
          <w:b/>
        </w:rPr>
        <w:t xml:space="preserve">practical </w:t>
      </w:r>
      <w:r w:rsidR="00636DB8">
        <w:rPr>
          <w:rFonts w:ascii="Calibri" w:eastAsia="Calibri" w:hAnsi="Calibri" w:cs="Calibri"/>
          <w:b/>
        </w:rPr>
        <w:t xml:space="preserve">and </w:t>
      </w:r>
      <w:r w:rsidR="00636DB8" w:rsidRPr="00BB42D8">
        <w:rPr>
          <w:rFonts w:ascii="Calibri" w:eastAsia="Calibri" w:hAnsi="Calibri" w:cs="Calibri"/>
          <w:b/>
        </w:rPr>
        <w:t xml:space="preserve">conceptual </w:t>
      </w:r>
      <w:r w:rsidR="00BD72E8" w:rsidRPr="00BB42D8">
        <w:rPr>
          <w:rFonts w:ascii="Calibri" w:eastAsia="Calibri" w:hAnsi="Calibri" w:cs="Calibri"/>
          <w:b/>
        </w:rPr>
        <w:t>challenges</w:t>
      </w:r>
      <w:r w:rsidR="00636DB8">
        <w:rPr>
          <w:rFonts w:ascii="Calibri" w:eastAsia="Calibri" w:hAnsi="Calibri" w:cs="Calibri"/>
          <w:b/>
        </w:rPr>
        <w:t xml:space="preserve"> stand in the way</w:t>
      </w:r>
      <w:r w:rsidR="008A5E43">
        <w:rPr>
          <w:rFonts w:ascii="Calibri" w:eastAsia="Calibri" w:hAnsi="Calibri" w:cs="Calibri"/>
          <w:b/>
        </w:rPr>
        <w:t>.</w:t>
      </w:r>
      <w:r w:rsidR="00D348FD">
        <w:rPr>
          <w:rFonts w:ascii="Calibri" w:eastAsia="Calibri" w:hAnsi="Calibri" w:cs="Calibri"/>
          <w:b/>
        </w:rPr>
        <w:t xml:space="preserve"> First</w:t>
      </w:r>
      <w:r w:rsidR="00636DB8">
        <w:rPr>
          <w:rFonts w:ascii="Calibri" w:eastAsia="Calibri" w:hAnsi="Calibri" w:cs="Calibri"/>
          <w:b/>
        </w:rPr>
        <w:t xml:space="preserve">, </w:t>
      </w:r>
      <w:r w:rsidR="00876745">
        <w:rPr>
          <w:rFonts w:ascii="Calibri" w:eastAsia="Calibri" w:hAnsi="Calibri" w:cs="Calibri"/>
          <w:b/>
        </w:rPr>
        <w:t xml:space="preserve">the literature tends to focus on </w:t>
      </w:r>
      <w:r w:rsidR="00D348FD">
        <w:rPr>
          <w:rFonts w:ascii="Calibri" w:eastAsia="Calibri" w:hAnsi="Calibri" w:cs="Calibri"/>
          <w:b/>
        </w:rPr>
        <w:t xml:space="preserve">cases in </w:t>
      </w:r>
      <w:r w:rsidR="00876745">
        <w:rPr>
          <w:rFonts w:ascii="Calibri" w:eastAsia="Calibri" w:hAnsi="Calibri" w:cs="Calibri"/>
          <w:b/>
        </w:rPr>
        <w:t>large, wealthy and globally connected cities, despite the majority of the global population residing in much smaller agglomerations.</w:t>
      </w:r>
      <w:r w:rsidR="00D348FD">
        <w:rPr>
          <w:rFonts w:ascii="Calibri" w:eastAsia="Calibri" w:hAnsi="Calibri" w:cs="Calibri"/>
          <w:b/>
        </w:rPr>
        <w:t xml:space="preserve"> Second, a comprehensive overview of which mitigation topics have been researched for what cities is currently lacking. </w:t>
      </w:r>
      <w:r w:rsidR="00166C51" w:rsidRPr="00BB42D8">
        <w:rPr>
          <w:rFonts w:ascii="Calibri" w:eastAsia="Calibri" w:hAnsi="Calibri" w:cs="Calibri"/>
          <w:b/>
        </w:rPr>
        <w:t xml:space="preserve">Third, </w:t>
      </w:r>
      <w:r w:rsidR="00816885">
        <w:rPr>
          <w:rFonts w:ascii="Calibri" w:eastAsia="Calibri" w:hAnsi="Calibri" w:cs="Calibri"/>
          <w:b/>
        </w:rPr>
        <w:t>secondary analysis of the case study literature is extremely sparse and does not employ structured methods. Learning about urban mitigation solutions requires</w:t>
      </w:r>
      <w:r w:rsidR="007B7239">
        <w:rPr>
          <w:rFonts w:ascii="Calibri" w:eastAsia="Calibri" w:hAnsi="Calibri" w:cs="Calibri"/>
          <w:b/>
        </w:rPr>
        <w:t xml:space="preserve"> (</w:t>
      </w:r>
      <w:r w:rsidR="00E86E0E">
        <w:rPr>
          <w:rFonts w:ascii="Calibri" w:eastAsia="Calibri" w:hAnsi="Calibri" w:cs="Calibri"/>
          <w:b/>
        </w:rPr>
        <w:t>…</w:t>
      </w:r>
      <w:r w:rsidR="007B7239">
        <w:rPr>
          <w:rFonts w:ascii="Calibri" w:eastAsia="Calibri" w:hAnsi="Calibri" w:cs="Calibri"/>
          <w:b/>
        </w:rPr>
        <w:t>)</w:t>
      </w:r>
    </w:p>
    <w:p w14:paraId="0F7465E1" w14:textId="282A5814" w:rsidR="009C4046" w:rsidRDefault="00EB67D2" w:rsidP="00166C51">
      <w:pPr>
        <w:rPr>
          <w:rFonts w:ascii="Calibri" w:eastAsia="Calibri" w:hAnsi="Calibri" w:cs="Calibri"/>
        </w:rPr>
      </w:pPr>
      <w:r w:rsidRPr="00EB67D2">
        <w:rPr>
          <w:rFonts w:ascii="Calibri" w:eastAsia="Calibri" w:hAnsi="Calibri" w:cs="Calibri"/>
        </w:rPr>
        <w:t>C</w:t>
      </w:r>
      <w:r w:rsidR="003975AE" w:rsidRPr="00EB67D2">
        <w:rPr>
          <w:rFonts w:ascii="Calibri" w:eastAsia="Calibri" w:hAnsi="Calibri" w:cs="Calibri"/>
        </w:rPr>
        <w:t xml:space="preserve">ities experience similar dynamics of urbanisation and agglomeration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2</w:t>
      </w:r>
      <w:r w:rsidR="003975AE" w:rsidRPr="00EB67D2">
        <w:rPr>
          <w:rFonts w:ascii="Calibri" w:eastAsia="Calibri" w:hAnsi="Calibri" w:cs="Calibri"/>
        </w:rPr>
        <w:fldChar w:fldCharType="end"/>
      </w:r>
      <w:r w:rsidR="003975AE" w:rsidRPr="00EB67D2">
        <w:rPr>
          <w:rFonts w:ascii="Calibri" w:eastAsia="Calibri" w:hAnsi="Calibri" w:cs="Calibri"/>
        </w:rPr>
        <w:t xml:space="preserve">, are faced with structurally comparable decarbonisation challenges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"&lt;sup&gt;3&lt;/sup&gt;", "plainTextFormattedCitation" : "3", "previouslyFormattedCitation" : "&lt;sup&gt;3&lt;/sup&gt;"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3</w:t>
      </w:r>
      <w:r w:rsidR="003975AE" w:rsidRPr="00EB67D2">
        <w:rPr>
          <w:rFonts w:ascii="Calibri" w:eastAsia="Calibri" w:hAnsi="Calibri" w:cs="Calibri"/>
        </w:rPr>
        <w:fldChar w:fldCharType="end"/>
      </w:r>
      <w:r w:rsidR="003975AE" w:rsidRPr="00EB67D2">
        <w:rPr>
          <w:rFonts w:ascii="Calibri" w:eastAsia="Calibri" w:hAnsi="Calibri" w:cs="Calibri"/>
        </w:rPr>
        <w:t xml:space="preserve">, and are increasingly interconnected through trade, globalisation, and </w:t>
      </w:r>
      <w:r w:rsidR="009C4046">
        <w:rPr>
          <w:rFonts w:ascii="Calibri" w:eastAsia="Calibri" w:hAnsi="Calibri" w:cs="Calibri"/>
        </w:rPr>
        <w:t xml:space="preserve">coordinated </w:t>
      </w:r>
      <w:r w:rsidR="003975AE" w:rsidRPr="00EB67D2">
        <w:rPr>
          <w:rFonts w:ascii="Calibri" w:eastAsia="Calibri" w:hAnsi="Calibri" w:cs="Calibri"/>
        </w:rPr>
        <w:t xml:space="preserve">social or political movements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"mendeley" : { "formattedCitation" : "&lt;sup&gt;4,5&lt;/sup&gt;", "plainTextFormattedCitation" : "4,5", "previouslyFormattedCitation" : "&lt;sup&gt;4,5&lt;/sup&gt;"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4,5</w:t>
      </w:r>
      <w:r w:rsidR="003975AE" w:rsidRPr="00EB67D2">
        <w:rPr>
          <w:rFonts w:ascii="Calibri" w:eastAsia="Calibri" w:hAnsi="Calibri" w:cs="Calibri"/>
        </w:rPr>
        <w:fldChar w:fldCharType="end"/>
      </w:r>
      <w:r w:rsidR="003975AE" w:rsidRPr="00EB67D2">
        <w:rPr>
          <w:rFonts w:ascii="Calibri" w:eastAsia="Calibri" w:hAnsi="Calibri" w:cs="Calibri"/>
        </w:rPr>
        <w:t>.</w:t>
      </w:r>
      <w:r>
        <w:rPr>
          <w:rFonts w:ascii="Calibri" w:eastAsia="Calibri" w:hAnsi="Calibri" w:cs="Calibri"/>
        </w:rPr>
        <w:t xml:space="preserve"> </w:t>
      </w:r>
      <w:r w:rsidR="00796035">
        <w:rPr>
          <w:rFonts w:ascii="Calibri" w:eastAsia="Calibri" w:hAnsi="Calibri" w:cs="Calibri"/>
        </w:rPr>
        <w:t xml:space="preserve">The opportunities for comparative research </w:t>
      </w:r>
      <w:r w:rsidR="00D348FD">
        <w:rPr>
          <w:rFonts w:ascii="Calibri" w:eastAsia="Calibri" w:hAnsi="Calibri" w:cs="Calibri"/>
        </w:rPr>
        <w:t xml:space="preserve">across cities </w:t>
      </w:r>
      <w:r w:rsidR="00796035">
        <w:rPr>
          <w:rFonts w:ascii="Calibri" w:eastAsia="Calibri" w:hAnsi="Calibri" w:cs="Calibri"/>
        </w:rPr>
        <w:t xml:space="preserve">are </w:t>
      </w:r>
      <w:r w:rsidR="00D348FD">
        <w:rPr>
          <w:rFonts w:ascii="Calibri" w:eastAsia="Calibri" w:hAnsi="Calibri" w:cs="Calibri"/>
        </w:rPr>
        <w:t xml:space="preserve">therefore </w:t>
      </w:r>
      <w:r w:rsidR="00796035">
        <w:rPr>
          <w:rFonts w:ascii="Calibri" w:eastAsia="Calibri" w:hAnsi="Calibri" w:cs="Calibri"/>
        </w:rPr>
        <w:t>widely discussed</w:t>
      </w:r>
      <w:r w:rsidR="009C4046">
        <w:rPr>
          <w:rFonts w:ascii="Calibri" w:eastAsia="Calibri" w:hAnsi="Calibri" w:cs="Calibri"/>
        </w:rPr>
        <w:t xml:space="preserve"> </w:t>
      </w:r>
      <w:r w:rsidR="009C4046">
        <w:rPr>
          <w:rFonts w:ascii="Calibri" w:eastAsia="Calibri" w:hAnsi="Calibri" w:cs="Calibri"/>
        </w:rPr>
        <w:fldChar w:fldCharType="begin" w:fldLock="1"/>
      </w:r>
      <w:r w:rsidR="00862622">
        <w:rPr>
          <w:rFonts w:ascii="Calibri" w:eastAsia="Calibri" w:hAnsi="Calibri" w:cs="Calibri"/>
        </w:rPr>
        <w:instrText>ADDIN CSL_CITATION { "citationItems" : [ { "id" : "ITEM-1", "itemData" : { "DOI" : "10.1016/j.cosust.2017.12.002", "ISSN" : "18773435", "author" : [ { "dropping-particle" : "", "family" : "Grandin", "given" : "Jakob", "non-dropping-particle" : "", "parse-names" : false, "suffix" : "" }, { "dropping-particle" : "", "family" : "Haarstad", "given" : "H\u00e5vard", "non-dropping-particle" : "", "parse-names" : false, "suffix" : "" }, { "dropping-particle" : "", "family" : "Kj\u00e6r\u00e5s", "given" : "Kristin", "non-dropping-particle" : "", "parse-names" : false, "suffix" : "" }, { "dropping-particle" : "", "family" : "Bouzarovski", "given" : "Stefan", "non-dropping-particle" : "", "parse-names" : false, "suffix" : "" } ], "container-title" : "Current Opinion in Environmental Sustainability", "id" : "ITEM-1", "issued" : { "date-parts" : [ [ "2018" ] ] }, "page" : "16-22", "title" : "The politics of rapid urban transformation", "type" : "article-journal", "volume" : "31" }, "uris" : [ "http://www.mendeley.com/documents/?uuid=d99a888b-e902-45f3-bf81-eb06d4293424" ] }, { "id" : "ITEM-2", "itemData" : { "DOI" : "10.1111/j.1475-5661.2012.00535.x", "ISBN" : "1475-5661", "ISSN" : "00202754", "PMID" : "23347591", "abstract" : "In this paper, we argue for an approach that goes beyond an institutional reading of urban climate governance to engage with the ways in which government is accomplished through social and technical practices. Central to the exercise of government in this manner, we argue, are \u2018climate change experiments\u2019\u2013 purposive interventions in urban socio-technical systems designed to respond to the imperatives of mitigating and adapting to climate change in the city. Drawing on three different concepts \u2013 of governance experiments, socio-technical experiments, and strategic experiments \u2013 we first develop a framework for understanding the nature and dynamics of urban climate change experiments. We use this conceptual analysis to frame a scoping study of the global dimensions of urban climate change experimentation in a database of 627 urban climate change experiments in 100 global cities. The analysis charts when and where these experiments occur, the relationship between the social and technical aspects of experimentation and the governance of urban climate change experimentation, including the actors involved in their governing and the extent to which new political spaces for experimentation are emerging in the contemporary city. We find that experiments serve to create new forms of political space within the city, as public and private authority blur, and are primarily enacted through forms of technical intervention in infrastructure networks, drawing attention to the importance of such sites in urban climate politics. These findings point to an emerging research agenda on urban climate change experiments that needs to engage with the diversity of experimentation in different urban contexts, how they are conducted in practice and their impacts and implications for urban governance and urban life.", "author" : [ { "dropping-particle" : "", "family" : "Bulkeley", "given" : "Harriet", "non-dropping-particle" : "", "parse-names" : false, "suffix" : "" }, { "dropping-particle" : "", "family" : "Cast\u00e1n Broto", "given" : "Vanesa", "non-dropping-particle" : "", "parse-names" : false, "suffix" : "" } ], "container-title" : "Transactions of the Institute of British Geographers", "id" : "ITEM-2", "issue" : "3", "issued" : { "date-parts" : [ [ "2013" ] ] }, "page" : "361-375", "title" : "Government by experiment? Global cities and the governing of climate change", "type" : "article-journal", "volume" : "38" }, "uris" : [ "http://www.mendeley.com/documents/?uuid=02493e3e-4105-4259-9d45-caa65b262924" ] } ], "mendeley" : { "formattedCitation" : "&lt;sup&gt;6,7&lt;/sup&gt;", "plainTextFormattedCitation" : "6,7", "previouslyFormattedCitation" : "&lt;sup&gt;6,7&lt;/sup&gt;" }, "properties" : {  }, "schema" : "https://github.com/citation-style-language/schema/raw/master/csl-citation.json" }</w:instrText>
      </w:r>
      <w:r w:rsidR="009C4046">
        <w:rPr>
          <w:rFonts w:ascii="Calibri" w:eastAsia="Calibri" w:hAnsi="Calibri" w:cs="Calibri"/>
        </w:rPr>
        <w:fldChar w:fldCharType="separate"/>
      </w:r>
      <w:r w:rsidR="00862622" w:rsidRPr="00862622">
        <w:rPr>
          <w:rFonts w:ascii="Calibri" w:eastAsia="Calibri" w:hAnsi="Calibri" w:cs="Calibri"/>
          <w:noProof/>
          <w:vertAlign w:val="superscript"/>
        </w:rPr>
        <w:t>6,7</w:t>
      </w:r>
      <w:r w:rsidR="009C4046">
        <w:rPr>
          <w:rFonts w:ascii="Calibri" w:eastAsia="Calibri" w:hAnsi="Calibri" w:cs="Calibri"/>
        </w:rPr>
        <w:fldChar w:fldCharType="end"/>
      </w:r>
      <w:r w:rsidR="009C4046">
        <w:rPr>
          <w:rFonts w:ascii="Calibri" w:eastAsia="Calibri" w:hAnsi="Calibri" w:cs="Calibri"/>
        </w:rPr>
        <w:t xml:space="preserve">, with much of the urban climate change mitigation literature </w:t>
      </w:r>
      <w:r w:rsidR="005E748C">
        <w:rPr>
          <w:rFonts w:ascii="Calibri" w:eastAsia="Calibri" w:hAnsi="Calibri" w:cs="Calibri"/>
        </w:rPr>
        <w:t>dedicated to case studies</w:t>
      </w:r>
      <w:r w:rsidR="00F94AF3">
        <w:rPr>
          <w:rFonts w:ascii="Calibri" w:eastAsia="Calibri" w:hAnsi="Calibri" w:cs="Calibri"/>
        </w:rPr>
        <w:t xml:space="preserve"> of</w:t>
      </w:r>
      <w:r w:rsidR="00C24E69">
        <w:rPr>
          <w:rFonts w:ascii="Calibri" w:eastAsia="Calibri" w:hAnsi="Calibri" w:cs="Calibri"/>
        </w:rPr>
        <w:t xml:space="preserve"> local mitigation actions</w:t>
      </w:r>
      <w:r w:rsidR="00F94AF3">
        <w:rPr>
          <w:rFonts w:ascii="Calibri" w:eastAsia="Calibri" w:hAnsi="Calibri" w:cs="Calibri"/>
        </w:rPr>
        <w:t xml:space="preserve">, or </w:t>
      </w:r>
      <w:r w:rsidR="00796035">
        <w:rPr>
          <w:rFonts w:ascii="Calibri" w:eastAsia="Calibri" w:hAnsi="Calibri" w:cs="Calibri"/>
        </w:rPr>
        <w:t>horizontal comparisons</w:t>
      </w:r>
      <w:r w:rsidR="00D71236">
        <w:rPr>
          <w:rFonts w:ascii="Calibri" w:eastAsia="Calibri" w:hAnsi="Calibri" w:cs="Calibri"/>
        </w:rPr>
        <w:t xml:space="preserve"> of actions</w:t>
      </w:r>
      <w:r w:rsidR="00F94AF3">
        <w:rPr>
          <w:rFonts w:ascii="Calibri" w:eastAsia="Calibri" w:hAnsi="Calibri" w:cs="Calibri"/>
        </w:rPr>
        <w:t xml:space="preserve"> across a small number of cities.</w:t>
      </w:r>
      <w:r w:rsidR="00AC15F4">
        <w:rPr>
          <w:rFonts w:ascii="Calibri" w:eastAsia="Calibri" w:hAnsi="Calibri" w:cs="Calibri"/>
        </w:rPr>
        <w:t xml:space="preserve"> </w:t>
      </w:r>
      <w:r w:rsidR="00C24E69">
        <w:rPr>
          <w:rFonts w:ascii="Calibri" w:eastAsia="Calibri" w:hAnsi="Calibri" w:cs="Calibri"/>
        </w:rPr>
        <w:t>L</w:t>
      </w:r>
      <w:r w:rsidR="00AC15F4">
        <w:rPr>
          <w:rFonts w:ascii="Calibri" w:eastAsia="Calibri" w:hAnsi="Calibri" w:cs="Calibri"/>
        </w:rPr>
        <w:t xml:space="preserve">earning from these </w:t>
      </w:r>
      <w:r w:rsidR="00C24E69">
        <w:rPr>
          <w:rFonts w:ascii="Calibri" w:eastAsia="Calibri" w:hAnsi="Calibri" w:cs="Calibri"/>
        </w:rPr>
        <w:t xml:space="preserve">studies </w:t>
      </w:r>
      <w:r w:rsidR="008F622A">
        <w:rPr>
          <w:rFonts w:ascii="Calibri" w:eastAsia="Calibri" w:hAnsi="Calibri" w:cs="Calibri"/>
        </w:rPr>
        <w:t xml:space="preserve">is important to satisfy increasing demands for a solutions orientation in the field </w:t>
      </w:r>
      <w:r w:rsidR="008F622A">
        <w:rPr>
          <w:rFonts w:ascii="Calibri" w:eastAsia="Calibri" w:hAnsi="Calibri" w:cs="Calibri"/>
        </w:rPr>
        <w:fldChar w:fldCharType="begin" w:fldLock="1"/>
      </w:r>
      <w:r w:rsidR="008F622A">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"&lt;sup&gt;8&lt;/sup&gt;", "plainTextFormattedCitation" : "8", "previouslyFormattedCitation" : "&lt;sup&gt;8&lt;/sup&gt;" }, "properties" : {  }, "schema" : "https://github.com/citation-style-language/schema/raw/master/csl-citation.json" }</w:instrText>
      </w:r>
      <w:r w:rsidR="008F622A">
        <w:rPr>
          <w:rFonts w:ascii="Calibri" w:eastAsia="Calibri" w:hAnsi="Calibri" w:cs="Calibri"/>
        </w:rPr>
        <w:fldChar w:fldCharType="separate"/>
      </w:r>
      <w:r w:rsidR="008F622A" w:rsidRPr="008F622A">
        <w:rPr>
          <w:rFonts w:ascii="Calibri" w:eastAsia="Calibri" w:hAnsi="Calibri" w:cs="Calibri"/>
          <w:noProof/>
          <w:vertAlign w:val="superscript"/>
        </w:rPr>
        <w:t>8</w:t>
      </w:r>
      <w:r w:rsidR="008F622A">
        <w:rPr>
          <w:rFonts w:ascii="Calibri" w:eastAsia="Calibri" w:hAnsi="Calibri" w:cs="Calibri"/>
        </w:rPr>
        <w:fldChar w:fldCharType="end"/>
      </w:r>
      <w:r w:rsidR="008F622A">
        <w:rPr>
          <w:rFonts w:ascii="Calibri" w:eastAsia="Calibri" w:hAnsi="Calibri" w:cs="Calibri"/>
        </w:rPr>
        <w:t xml:space="preserve"> and to support the urgent upscaling of effort</w:t>
      </w:r>
      <w:r w:rsidR="00FD6868">
        <w:rPr>
          <w:rFonts w:ascii="Calibri" w:eastAsia="Calibri" w:hAnsi="Calibri" w:cs="Calibri"/>
        </w:rPr>
        <w:t>s</w:t>
      </w:r>
      <w:r w:rsidR="008F622A">
        <w:rPr>
          <w:rFonts w:ascii="Calibri" w:eastAsia="Calibri" w:hAnsi="Calibri" w:cs="Calibri"/>
        </w:rPr>
        <w:t xml:space="preserve"> required to keep global warming below 1.5°C or 2°C </w:t>
      </w:r>
      <w:r w:rsidR="008F622A">
        <w:rPr>
          <w:rFonts w:ascii="Calibri" w:eastAsia="Calibri" w:hAnsi="Calibri" w:cs="Calibri"/>
        </w:rPr>
        <w:fldChar w:fldCharType="begin" w:fldLock="1"/>
      </w:r>
      <w:r w:rsidR="008F622A">
        <w:rPr>
          <w:rFonts w:ascii="Calibri" w:eastAsia="Calibri" w:hAnsi="Calibri" w:cs="Calibri"/>
        </w:rPr>
        <w:instrText>ADDIN CSL_CITATION { "citationItems" : [ { "id" : "ITEM-1", "itemData" : { "DOI" : "10.1038/s41558-018-0101-5", "author" : [ { "dropping-particle" : "", "family" : "Solecki", "given" : "William", "non-dropping-particle" : "", "parse-names" : false, "suffix" : "" }, { "dropping-particle" : "", "family" : "Rosenzweig", "given" : "Cynthia", "non-dropping-particle" : "", "parse-names" : false, "suffix" : "" }, { "dropping-particle" : "", "family" : "Dhakal", "given" : "Shobhakar", "non-dropping-particle" : "", "parse-names" : false, "suffix" : "" }, { "dropping-particle" : "", "family" : "Roberts", "given" : "Debra", "non-dropping-particle" : "", "parse-names" : false, "suffix" : "" }, { "dropping-particle" : "", "family" : "Barau", "given" : "Aliyu Salisu", "non-dropping-particle" : "", "parse-names" : false, "suffix" : "" }, { "dropping-particle" : "", "family" : "Schultz", "given" : "Seth", "non-dropping-particle" : "", "parse-names" : false, "suffix" : "" }, { "dropping-particle" : "", "family" : "\u00dcrge-vorsatz", "given" : "Diana", "non-dropping-particle" : "", "parse-names" : false, "suffix" : "" } ], "container-title" : "Nature Climate Change", "id" : "ITEM-1", "issue" : "March", "issued" : { "date-parts" : [ [ "2018" ] ] }, "page" : "175-185", "title" : "City transformations in a 1.5\u00b0C warmer world", "type" : "article-journal", "volume" : "8" }, "uris" : [ "http://www.mendeley.com/documents/?uuid=a332f281-e4b5-4fe7-b5c4-765d73ca5955" ] } ], "mendeley" : { "formattedCitation" : "&lt;sup&gt;9&lt;/sup&gt;", "plainTextFormattedCitation" : "9", "previouslyFormattedCitation" : "&lt;sup&gt;9&lt;/sup&gt;" }, "properties" : {  }, "schema" : "https://github.com/citation-style-language/schema/raw/master/csl-citation.json" }</w:instrText>
      </w:r>
      <w:r w:rsidR="008F622A">
        <w:rPr>
          <w:rFonts w:ascii="Calibri" w:eastAsia="Calibri" w:hAnsi="Calibri" w:cs="Calibri"/>
        </w:rPr>
        <w:fldChar w:fldCharType="separate"/>
      </w:r>
      <w:r w:rsidR="008F622A" w:rsidRPr="008F622A">
        <w:rPr>
          <w:rFonts w:ascii="Calibri" w:eastAsia="Calibri" w:hAnsi="Calibri" w:cs="Calibri"/>
          <w:noProof/>
          <w:vertAlign w:val="superscript"/>
        </w:rPr>
        <w:t>9</w:t>
      </w:r>
      <w:r w:rsidR="008F622A">
        <w:rPr>
          <w:rFonts w:ascii="Calibri" w:eastAsia="Calibri" w:hAnsi="Calibri" w:cs="Calibri"/>
        </w:rPr>
        <w:fldChar w:fldCharType="end"/>
      </w:r>
      <w:r w:rsidR="008F622A">
        <w:rPr>
          <w:rFonts w:ascii="Calibri" w:eastAsia="Calibri" w:hAnsi="Calibri" w:cs="Calibri"/>
        </w:rPr>
        <w:t>.</w:t>
      </w:r>
    </w:p>
    <w:p w14:paraId="50CEDF3B" w14:textId="6ABB33A2" w:rsidR="00134659" w:rsidRDefault="008F622A" w:rsidP="002C231D">
      <w:r>
        <w:rPr>
          <w:rFonts w:ascii="Calibri" w:eastAsia="Calibri" w:hAnsi="Calibri" w:cs="Calibri"/>
        </w:rPr>
        <w:t>T</w:t>
      </w:r>
      <w:r w:rsidR="00C80E59">
        <w:rPr>
          <w:rFonts w:ascii="Calibri" w:eastAsia="Calibri" w:hAnsi="Calibri" w:cs="Calibri"/>
        </w:rPr>
        <w:t>he 6</w:t>
      </w:r>
      <w:r w:rsidR="00C80E59" w:rsidRPr="00C80E59">
        <w:rPr>
          <w:rFonts w:ascii="Calibri" w:eastAsia="Calibri" w:hAnsi="Calibri" w:cs="Calibri"/>
          <w:vertAlign w:val="superscript"/>
        </w:rPr>
        <w:t>th</w:t>
      </w:r>
      <w:r w:rsidR="00C80E59">
        <w:rPr>
          <w:rFonts w:ascii="Calibri" w:eastAsia="Calibri" w:hAnsi="Calibri" w:cs="Calibri"/>
        </w:rPr>
        <w:t xml:space="preserve"> Assessment Cycle will </w:t>
      </w:r>
      <w:r>
        <w:rPr>
          <w:rFonts w:ascii="Calibri" w:eastAsia="Calibri" w:hAnsi="Calibri" w:cs="Calibri"/>
        </w:rPr>
        <w:t xml:space="preserve">again </w:t>
      </w:r>
      <w:r w:rsidR="00C80E59">
        <w:rPr>
          <w:rFonts w:ascii="Calibri" w:eastAsia="Calibri" w:hAnsi="Calibri" w:cs="Calibri"/>
        </w:rPr>
        <w:t>include dedi</w:t>
      </w:r>
      <w:r w:rsidR="002D4A08">
        <w:rPr>
          <w:rFonts w:ascii="Calibri" w:eastAsia="Calibri" w:hAnsi="Calibri" w:cs="Calibri"/>
        </w:rPr>
        <w:t>cated chapter</w:t>
      </w:r>
      <w:r>
        <w:rPr>
          <w:rFonts w:ascii="Calibri" w:eastAsia="Calibri" w:hAnsi="Calibri" w:cs="Calibri"/>
        </w:rPr>
        <w:t>s</w:t>
      </w:r>
      <w:r w:rsidR="002D4A08">
        <w:rPr>
          <w:rFonts w:ascii="Calibri" w:eastAsia="Calibri" w:hAnsi="Calibri" w:cs="Calibri"/>
        </w:rPr>
        <w:t xml:space="preserve"> on urban systems</w:t>
      </w:r>
      <w:r w:rsidR="00243CA7">
        <w:rPr>
          <w:rFonts w:ascii="Calibri" w:eastAsia="Calibri" w:hAnsi="Calibri" w:cs="Calibri"/>
        </w:rPr>
        <w:t>, in both Working Gr</w:t>
      </w:r>
      <w:r w:rsidR="00AC15F4">
        <w:rPr>
          <w:rFonts w:ascii="Calibri" w:eastAsia="Calibri" w:hAnsi="Calibri" w:cs="Calibri"/>
        </w:rPr>
        <w:t>oup</w:t>
      </w:r>
      <w:r>
        <w:rPr>
          <w:rFonts w:ascii="Calibri" w:eastAsia="Calibri" w:hAnsi="Calibri" w:cs="Calibri"/>
        </w:rPr>
        <w:t>s</w:t>
      </w:r>
      <w:r w:rsidR="00AC15F4">
        <w:rPr>
          <w:rFonts w:ascii="Calibri" w:eastAsia="Calibri" w:hAnsi="Calibri" w:cs="Calibri"/>
        </w:rPr>
        <w:t xml:space="preserve"> II and III.</w:t>
      </w:r>
      <w:r w:rsidR="002D4A08">
        <w:rPr>
          <w:rFonts w:ascii="Calibri" w:eastAsia="Calibri" w:hAnsi="Calibri" w:cs="Calibri"/>
        </w:rPr>
        <w:t xml:space="preserve"> </w:t>
      </w:r>
      <w:r w:rsidR="00C24E69">
        <w:rPr>
          <w:rFonts w:ascii="Calibri" w:eastAsia="Calibri" w:hAnsi="Calibri" w:cs="Calibri"/>
        </w:rPr>
        <w:t xml:space="preserve">Urban assessments and research networks are in their infancy, but gaining momentum (UCCRN, ICLEI). </w:t>
      </w:r>
      <w:r w:rsidR="00465857">
        <w:rPr>
          <w:rFonts w:ascii="Calibri" w:eastAsia="Calibri" w:hAnsi="Calibri" w:cs="Calibri"/>
        </w:rPr>
        <w:t xml:space="preserve">Case studies are prominent in these assessments: </w:t>
      </w:r>
      <w:r w:rsidR="00134659">
        <w:rPr>
          <w:rFonts w:ascii="Calibri" w:eastAsia="Calibri" w:hAnsi="Calibri" w:cs="Calibri"/>
        </w:rPr>
        <w:t xml:space="preserve">often they are presented </w:t>
      </w:r>
      <w:r w:rsidR="00465857">
        <w:rPr>
          <w:rFonts w:ascii="Calibri" w:eastAsia="Calibri" w:hAnsi="Calibri" w:cs="Calibri"/>
        </w:rPr>
        <w:t>in dedicated boxed sections (IPCC, ARC3.2)</w:t>
      </w:r>
      <w:r w:rsidR="00134659">
        <w:rPr>
          <w:rFonts w:ascii="Calibri" w:eastAsia="Calibri" w:hAnsi="Calibri" w:cs="Calibri"/>
        </w:rPr>
        <w:t xml:space="preserve">, are </w:t>
      </w:r>
      <w:r w:rsidR="00465857">
        <w:rPr>
          <w:rFonts w:ascii="Calibri" w:eastAsia="Calibri" w:hAnsi="Calibri" w:cs="Calibri"/>
        </w:rPr>
        <w:t>curated in libraries of urban initiatives (ICLEI)</w:t>
      </w:r>
      <w:r w:rsidR="00134659">
        <w:rPr>
          <w:rFonts w:ascii="Calibri" w:eastAsia="Calibri" w:hAnsi="Calibri" w:cs="Calibri"/>
        </w:rPr>
        <w:t>, or are simply placed in the text as examples of policies and actions. But despite their importance to narrative flow and showcasing feasible actions, individual cases can have an ambiguous scientific role –</w:t>
      </w:r>
      <w:r w:rsidR="008700D5">
        <w:rPr>
          <w:rFonts w:ascii="Calibri" w:eastAsia="Calibri" w:hAnsi="Calibri" w:cs="Calibri"/>
        </w:rPr>
        <w:t xml:space="preserve"> often they </w:t>
      </w:r>
      <w:r w:rsidR="00134659">
        <w:rPr>
          <w:rFonts w:ascii="Calibri" w:eastAsia="Calibri" w:hAnsi="Calibri" w:cs="Calibri"/>
        </w:rPr>
        <w:t xml:space="preserve">tend towards </w:t>
      </w:r>
      <w:r w:rsidR="0030420A">
        <w:t>‘success stories’ rather than failures</w:t>
      </w:r>
      <w:r w:rsidR="00FD6868">
        <w:t>,</w:t>
      </w:r>
      <w:r w:rsidR="00134659">
        <w:t xml:space="preserve"> </w:t>
      </w:r>
      <w:r w:rsidR="00E86E0E">
        <w:t xml:space="preserve">favour </w:t>
      </w:r>
      <w:r w:rsidR="00134659">
        <w:t>description over analysis, and</w:t>
      </w:r>
      <w:r w:rsidR="00E86E0E">
        <w:t xml:space="preserve"> lack</w:t>
      </w:r>
      <w:r w:rsidR="00134659">
        <w:t xml:space="preserve"> claims of generalisability.</w:t>
      </w:r>
      <w:r w:rsidR="00A62A32">
        <w:t xml:space="preserve"> There is little evidence that we are learning from these studies and applying their lessons to other contexts.</w:t>
      </w:r>
    </w:p>
    <w:p w14:paraId="6FD78C9D" w14:textId="239C5B4F" w:rsidR="004F321C" w:rsidRDefault="00AB319C">
      <w:pPr>
        <w:rPr>
          <w:rFonts w:ascii="Calibri" w:eastAsia="Calibri" w:hAnsi="Calibri" w:cs="Calibri"/>
        </w:rPr>
      </w:pPr>
      <w:r>
        <w:t xml:space="preserve">Multiple issues </w:t>
      </w:r>
      <w:r w:rsidR="002C231D">
        <w:t xml:space="preserve">in the underlying literature </w:t>
      </w:r>
      <w:r>
        <w:t xml:space="preserve">confound learning about urban mitigation solutions. </w:t>
      </w:r>
      <w:r w:rsidR="002C231D">
        <w:t xml:space="preserve">First, cities are known for their conceptual challenges, including how to systematise </w:t>
      </w:r>
      <w:r>
        <w:rPr>
          <w:rFonts w:ascii="Calibri" w:eastAsia="Calibri" w:hAnsi="Calibri" w:cs="Calibri"/>
        </w:rPr>
        <w:t xml:space="preserve">urban physical boundaries for comparison </w:t>
      </w:r>
      <w:commentRangeStart w:id="0"/>
      <w:r>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"10.1162/jie.2007.1296", "ISBN" : "10881980 (ISSN)", "ISSN" : "10881980", "PMID" : "3496067", "abstract" : "Cities are open systems and depend on the outsideworld to provide raw materials and assimilate waste to sus- tain their function. The input side of metabolism analysis involves charac- terization of various mate- rial and resource demands by a city. The output side looks at the by-products of the various urban functions and processes, and green- house gas (GHG) emis- sions are a prominent ex- ample. There is yet a third aspect or dimension that is important in the metabolism of cities: the processes and mechanisms that shape, regulate, and govern the various flows.", "author" : [ { "dropping-particle" : "", "family" : "Bai", "given" : "Xuemei", "non-dropping-particle" : "", "parse-names" : false, "suffix" : "" } ], "container-title" : "Journal of Industrial Ecology", "id" : "ITEM-1", "issue" : "2", "issued" : { "date-parts" : [ [ "2007" ] ] }, "page" : "1-6", "title" : "Industrial Ecology and the Global Impacts of Cities", "type" : "article-journal", "volume" : "11" }, "uris" : [ "http://www.mendeley.com/documents/?uuid=c86f54a8-62dd-4836-9b24-20e43a48ac75" ] } ], "mendeley" : { "formattedCitation" : "&lt;sup&gt;10&lt;/sup&gt;", "plainTextFormattedCitation" : "10", "previouslyFormattedCitation" : "&lt;sup&gt;10&lt;/sup&gt;" }, "properties" : {  }, "schema" : "https://github.com/citation-style-language/schema/raw/master/csl-citation.json" }</w:instrText>
      </w:r>
      <w:r>
        <w:rPr>
          <w:rFonts w:ascii="Calibri" w:eastAsia="Calibri" w:hAnsi="Calibri" w:cs="Calibri"/>
        </w:rPr>
        <w:fldChar w:fldCharType="separate"/>
      </w:r>
      <w:r w:rsidR="00FF7F6B" w:rsidRPr="00FF7F6B">
        <w:rPr>
          <w:rFonts w:ascii="Calibri" w:eastAsia="Calibri" w:hAnsi="Calibri" w:cs="Calibri"/>
          <w:noProof/>
          <w:vertAlign w:val="superscript"/>
        </w:rPr>
        <w:t>10</w:t>
      </w:r>
      <w:r>
        <w:rPr>
          <w:rFonts w:ascii="Calibri" w:eastAsia="Calibri" w:hAnsi="Calibri" w:cs="Calibri"/>
        </w:rPr>
        <w:fldChar w:fldCharType="end"/>
      </w:r>
      <w:commentRangeEnd w:id="0"/>
      <w:r>
        <w:rPr>
          <w:rStyle w:val="CommentReference"/>
        </w:rPr>
        <w:commentReference w:id="0"/>
      </w:r>
      <w:r w:rsidR="002C231D">
        <w:rPr>
          <w:rFonts w:ascii="Calibri" w:eastAsia="Calibri" w:hAnsi="Calibri" w:cs="Calibri"/>
        </w:rPr>
        <w:t>, or select</w:t>
      </w:r>
      <w:r>
        <w:rPr>
          <w:rFonts w:ascii="Calibri" w:eastAsia="Calibri" w:hAnsi="Calibri" w:cs="Calibri"/>
        </w:rPr>
        <w:t xml:space="preserve"> topics that are ‘urban’ and not simply general social or global processes </w:t>
      </w:r>
      <w:r>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Pr>
          <w:rFonts w:ascii="Calibri" w:eastAsia="Calibri" w:hAnsi="Calibri" w:cs="Calibri"/>
        </w:rPr>
        <w:fldChar w:fldCharType="separate"/>
      </w:r>
      <w:r w:rsidRPr="00862622">
        <w:rPr>
          <w:rFonts w:ascii="Calibri" w:eastAsia="Calibri" w:hAnsi="Calibri" w:cs="Calibri"/>
          <w:noProof/>
          <w:vertAlign w:val="superscript"/>
        </w:rPr>
        <w:t>2</w:t>
      </w:r>
      <w:r>
        <w:rPr>
          <w:rFonts w:ascii="Calibri" w:eastAsia="Calibri" w:hAnsi="Calibri" w:cs="Calibri"/>
        </w:rPr>
        <w:fldChar w:fldCharType="end"/>
      </w:r>
      <w:r>
        <w:rPr>
          <w:rFonts w:ascii="Calibri" w:eastAsia="Calibri" w:hAnsi="Calibri" w:cs="Calibri"/>
        </w:rPr>
        <w:t xml:space="preserve">. </w:t>
      </w:r>
      <w:r w:rsidR="002C231D">
        <w:rPr>
          <w:rFonts w:ascii="Calibri" w:eastAsia="Calibri" w:hAnsi="Calibri" w:cs="Calibri"/>
        </w:rPr>
        <w:t xml:space="preserve">Second, there is an acknowledged bias towards conducting cases in the global North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2C231D">
        <w:rPr>
          <w:rFonts w:ascii="Calibri" w:eastAsia="Calibri" w:hAnsi="Calibri" w:cs="Calibri"/>
        </w:rPr>
        <w:fldChar w:fldCharType="separate"/>
      </w:r>
      <w:r w:rsidR="002C231D" w:rsidRPr="002C231D">
        <w:rPr>
          <w:rFonts w:ascii="Calibri" w:eastAsia="Calibri" w:hAnsi="Calibri" w:cs="Calibri"/>
          <w:noProof/>
          <w:vertAlign w:val="superscript"/>
        </w:rPr>
        <w:t>2</w:t>
      </w:r>
      <w:r w:rsidR="002C231D">
        <w:rPr>
          <w:rFonts w:ascii="Calibri" w:eastAsia="Calibri" w:hAnsi="Calibri" w:cs="Calibri"/>
        </w:rPr>
        <w:fldChar w:fldCharType="end"/>
      </w:r>
      <w:r w:rsidR="002C231D">
        <w:rPr>
          <w:rFonts w:ascii="Calibri" w:eastAsia="Calibri" w:hAnsi="Calibri" w:cs="Calibri"/>
        </w:rPr>
        <w:t xml:space="preserve">. Third, </w:t>
      </w:r>
      <w:r w:rsidR="002C231D">
        <w:t>the published literature</w:t>
      </w:r>
      <w:r w:rsidR="002C231D">
        <w:rPr>
          <w:rFonts w:ascii="Calibri" w:eastAsia="Calibri" w:hAnsi="Calibri" w:cs="Calibri"/>
        </w:rPr>
        <w:t xml:space="preserve"> on climate change is following an exponential growth trend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"&lt;sup&gt;8&lt;/sup&gt;", "plainTextFormattedCitation" : "8", "previouslyFormattedCitation" : "&lt;sup&gt;8&lt;/sup&gt;" }, "properties" : {  }, "schema" : "https://github.com/citation-style-language/schema/raw/master/csl-citation.json" }</w:instrText>
      </w:r>
      <w:r w:rsidR="002C231D">
        <w:rPr>
          <w:rFonts w:ascii="Calibri" w:eastAsia="Calibri" w:hAnsi="Calibri" w:cs="Calibri"/>
        </w:rPr>
        <w:fldChar w:fldCharType="separate"/>
      </w:r>
      <w:r w:rsidR="002C231D" w:rsidRPr="008F622A">
        <w:rPr>
          <w:rFonts w:ascii="Calibri" w:eastAsia="Calibri" w:hAnsi="Calibri" w:cs="Calibri"/>
          <w:noProof/>
          <w:vertAlign w:val="superscript"/>
        </w:rPr>
        <w:t>8</w:t>
      </w:r>
      <w:r w:rsidR="002C231D">
        <w:rPr>
          <w:rFonts w:ascii="Calibri" w:eastAsia="Calibri" w:hAnsi="Calibri" w:cs="Calibri"/>
        </w:rPr>
        <w:fldChar w:fldCharType="end"/>
      </w:r>
      <w:r w:rsidR="002C231D">
        <w:rPr>
          <w:rFonts w:ascii="Calibri" w:eastAsia="Calibri" w:hAnsi="Calibri" w:cs="Calibri"/>
        </w:rPr>
        <w:t xml:space="preserve"> and the urban mitigation field is no exception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2C231D">
        <w:rPr>
          <w:rFonts w:ascii="Calibri" w:eastAsia="Calibri" w:hAnsi="Calibri" w:cs="Calibri"/>
        </w:rPr>
        <w:fldChar w:fldCharType="separate"/>
      </w:r>
      <w:r w:rsidR="002C231D" w:rsidRPr="00503641">
        <w:rPr>
          <w:rFonts w:ascii="Calibri" w:eastAsia="Calibri" w:hAnsi="Calibri" w:cs="Calibri"/>
          <w:noProof/>
          <w:vertAlign w:val="superscript"/>
        </w:rPr>
        <w:t>1</w:t>
      </w:r>
      <w:r w:rsidR="002C231D">
        <w:rPr>
          <w:rFonts w:ascii="Calibri" w:eastAsia="Calibri" w:hAnsi="Calibri" w:cs="Calibri"/>
        </w:rPr>
        <w:fldChar w:fldCharType="end"/>
      </w:r>
      <w:r w:rsidR="002C231D">
        <w:rPr>
          <w:rFonts w:ascii="Calibri" w:eastAsia="Calibri" w:hAnsi="Calibri" w:cs="Calibri"/>
        </w:rPr>
        <w:t xml:space="preserve">. This raises the risk that attention will only be paid to highly visible, contentious, or successful examples of urban climate change mitigation – overlooking failures and their opportunities for learning, </w:t>
      </w:r>
      <w:r w:rsidR="008700D5">
        <w:rPr>
          <w:rFonts w:ascii="Calibri" w:eastAsia="Calibri" w:hAnsi="Calibri" w:cs="Calibri"/>
        </w:rPr>
        <w:t>or</w:t>
      </w:r>
      <w:r w:rsidR="00A62A32">
        <w:rPr>
          <w:rFonts w:ascii="Calibri" w:eastAsia="Calibri" w:hAnsi="Calibri" w:cs="Calibri"/>
        </w:rPr>
        <w:t xml:space="preserve"> studies situated in the global South. Finally, the </w:t>
      </w:r>
      <w:r w:rsidR="002C231D">
        <w:rPr>
          <w:rFonts w:ascii="Calibri" w:eastAsia="Calibri" w:hAnsi="Calibri" w:cs="Calibri"/>
        </w:rPr>
        <w:t>case study format itself</w:t>
      </w:r>
      <w:r w:rsidR="00A62A32">
        <w:rPr>
          <w:rFonts w:ascii="Calibri" w:eastAsia="Calibri" w:hAnsi="Calibri" w:cs="Calibri"/>
        </w:rPr>
        <w:t xml:space="preserve"> is</w:t>
      </w:r>
      <w:r w:rsidR="002C231D">
        <w:rPr>
          <w:rFonts w:ascii="Calibri" w:eastAsia="Calibri" w:hAnsi="Calibri" w:cs="Calibri"/>
        </w:rPr>
        <w:t xml:space="preserve"> open to questions of </w:t>
      </w:r>
      <w:r>
        <w:rPr>
          <w:rFonts w:ascii="Calibri" w:eastAsia="Calibri" w:hAnsi="Calibri" w:cs="Calibri"/>
        </w:rPr>
        <w:t xml:space="preserve">academic rigour and </w:t>
      </w:r>
      <w:r w:rsidR="004F321C">
        <w:rPr>
          <w:rFonts w:ascii="Calibri" w:eastAsia="Calibri" w:hAnsi="Calibri" w:cs="Calibri"/>
        </w:rPr>
        <w:t>a</w:t>
      </w:r>
      <w:r>
        <w:rPr>
          <w:rFonts w:ascii="Calibri" w:eastAsia="Calibri" w:hAnsi="Calibri" w:cs="Calibri"/>
        </w:rPr>
        <w:t xml:space="preserve"> perceived lack of generalisability</w:t>
      </w:r>
      <w:r w:rsidR="00A62A32">
        <w:rPr>
          <w:rFonts w:ascii="Calibri" w:eastAsia="Calibri" w:hAnsi="Calibri" w:cs="Calibri"/>
        </w:rPr>
        <w:t xml:space="preserve">, despite its potential for </w:t>
      </w:r>
      <w:r w:rsidR="008700D5">
        <w:rPr>
          <w:rFonts w:ascii="Calibri" w:eastAsia="Calibri" w:hAnsi="Calibri" w:cs="Calibri"/>
        </w:rPr>
        <w:t xml:space="preserve">explanatory power and </w:t>
      </w:r>
      <w:r w:rsidR="00A62A32">
        <w:rPr>
          <w:rFonts w:ascii="Calibri" w:eastAsia="Calibri" w:hAnsi="Calibri" w:cs="Calibri"/>
        </w:rPr>
        <w:t>empirical richness</w:t>
      </w:r>
      <w:r>
        <w:rPr>
          <w:rFonts w:ascii="Calibri" w:eastAsia="Calibri" w:hAnsi="Calibri" w:cs="Calibri"/>
        </w:rPr>
        <w:t xml:space="preserve"> </w:t>
      </w:r>
      <w:r>
        <w:fldChar w:fldCharType="begin" w:fldLock="1"/>
      </w:r>
      <w:r w:rsidR="002C231D">
        <w:instrText>ADDIN CSL_CITATION { "citationItems" : [ { "id" : "ITEM-1", "itemData" : { "DOI" : "10.1162/GLEP_a_00316", "author" : [ { "dropping-particle" : "", "family" : "Steinberg", "given" : "Paul F.", "non-dropping-particle" : "", "parse-names" : false, "suffix" : "" } ], "container-title" : "Global Environmental Politics", "id" : "ITEM-1", "issue" : "3", "issued" : { "date-parts" : [ [ "2015" ] ] }, "page" : "152-175", "title" : "Can We Generalize from Case Studies?", "type" : "article-journal", "volume" : "15" }, "uris" : [ "http://www.mendeley.com/documents/?uuid=66b3aca0-8291-4a25-be06-0553b7e53b88" ] } ], "mendeley" : { "formattedCitation" : "&lt;sup&gt;11&lt;/sup&gt;", "plainTextFormattedCitation" : "11", "previouslyFormattedCitation" : "&lt;sup&gt;11&lt;/sup&gt;" }, "properties" : {  }, "schema" : "https://github.com/citation-style-language/schema/raw/master/csl-citation.json" }</w:instrText>
      </w:r>
      <w:r>
        <w:fldChar w:fldCharType="separate"/>
      </w:r>
      <w:r w:rsidR="00FF7F6B" w:rsidRPr="00FF7F6B">
        <w:rPr>
          <w:noProof/>
          <w:vertAlign w:val="superscript"/>
        </w:rPr>
        <w:t>11</w:t>
      </w:r>
      <w:r>
        <w:fldChar w:fldCharType="end"/>
      </w:r>
      <w:r>
        <w:t>.</w:t>
      </w:r>
    </w:p>
    <w:p w14:paraId="155C8A46" w14:textId="4245D1EB" w:rsidR="00A165EB" w:rsidRDefault="00BE27EB" w:rsidP="002620FF">
      <w:r>
        <w:rPr>
          <w:rFonts w:ascii="Calibri" w:eastAsia="Calibri" w:hAnsi="Calibri" w:cs="Calibri"/>
        </w:rPr>
        <w:t xml:space="preserve">In this paper we </w:t>
      </w:r>
      <w:r w:rsidR="002620FF">
        <w:rPr>
          <w:rFonts w:ascii="Calibri" w:eastAsia="Calibri" w:hAnsi="Calibri" w:cs="Calibri"/>
        </w:rPr>
        <w:t xml:space="preserve">take stock of </w:t>
      </w:r>
      <w:r w:rsidR="00E0041F">
        <w:rPr>
          <w:rFonts w:ascii="Calibri" w:eastAsia="Calibri" w:hAnsi="Calibri" w:cs="Calibri"/>
        </w:rPr>
        <w:t xml:space="preserve">the </w:t>
      </w:r>
      <w:r w:rsidR="00873096">
        <w:rPr>
          <w:rFonts w:ascii="Calibri" w:eastAsia="Calibri" w:hAnsi="Calibri" w:cs="Calibri"/>
        </w:rPr>
        <w:t xml:space="preserve">case study </w:t>
      </w:r>
      <w:r>
        <w:rPr>
          <w:rFonts w:ascii="Calibri" w:eastAsia="Calibri" w:hAnsi="Calibri" w:cs="Calibri"/>
        </w:rPr>
        <w:t>research</w:t>
      </w:r>
      <w:r w:rsidR="00E0041F">
        <w:rPr>
          <w:rFonts w:ascii="Calibri" w:eastAsia="Calibri" w:hAnsi="Calibri" w:cs="Calibri"/>
        </w:rPr>
        <w:t xml:space="preserve"> </w:t>
      </w:r>
      <w:r w:rsidR="00873096">
        <w:rPr>
          <w:rFonts w:ascii="Calibri" w:eastAsia="Calibri" w:hAnsi="Calibri" w:cs="Calibri"/>
        </w:rPr>
        <w:t xml:space="preserve">on urban mitigation </w:t>
      </w:r>
      <w:r w:rsidR="00E0041F">
        <w:rPr>
          <w:rFonts w:ascii="Calibri" w:eastAsia="Calibri" w:hAnsi="Calibri" w:cs="Calibri"/>
        </w:rPr>
        <w:t>so far</w:t>
      </w:r>
      <w:r>
        <w:rPr>
          <w:rFonts w:ascii="Calibri" w:eastAsia="Calibri" w:hAnsi="Calibri" w:cs="Calibri"/>
        </w:rPr>
        <w:t xml:space="preserve">, </w:t>
      </w:r>
      <w:r w:rsidR="002620FF">
        <w:rPr>
          <w:rFonts w:ascii="Calibri" w:eastAsia="Calibri" w:hAnsi="Calibri" w:cs="Calibri"/>
        </w:rPr>
        <w:t>assess</w:t>
      </w:r>
      <w:r w:rsidR="00E0041F">
        <w:rPr>
          <w:rFonts w:ascii="Calibri" w:eastAsia="Calibri" w:hAnsi="Calibri" w:cs="Calibri"/>
        </w:rPr>
        <w:t>ing</w:t>
      </w:r>
      <w:r w:rsidR="002620FF">
        <w:rPr>
          <w:rFonts w:ascii="Calibri" w:eastAsia="Calibri" w:hAnsi="Calibri" w:cs="Calibri"/>
        </w:rPr>
        <w:t xml:space="preserve"> the extent to which these issues remain</w:t>
      </w:r>
      <w:r w:rsidR="00B70761">
        <w:rPr>
          <w:rFonts w:ascii="Calibri" w:eastAsia="Calibri" w:hAnsi="Calibri" w:cs="Calibri"/>
        </w:rPr>
        <w:t xml:space="preserve"> unresolved</w:t>
      </w:r>
      <w:r>
        <w:rPr>
          <w:rFonts w:ascii="Calibri" w:eastAsia="Calibri" w:hAnsi="Calibri" w:cs="Calibri"/>
        </w:rPr>
        <w:t xml:space="preserve"> and suggest ways forward</w:t>
      </w:r>
      <w:r w:rsidR="002620FF">
        <w:rPr>
          <w:rFonts w:ascii="Calibri" w:eastAsia="Calibri" w:hAnsi="Calibri" w:cs="Calibri"/>
        </w:rPr>
        <w:t xml:space="preserve">. </w:t>
      </w:r>
      <w:r w:rsidR="00A62A32">
        <w:rPr>
          <w:rFonts w:ascii="Calibri" w:eastAsia="Calibri" w:hAnsi="Calibri" w:cs="Calibri"/>
        </w:rPr>
        <w:t xml:space="preserve">Our analysis focuses on three questions: (1) which types of cities do we know about, in terms of population size and global region? (2) What mitigation topics do we know about, for which cities? (3) </w:t>
      </w:r>
      <w:r w:rsidR="00A165EB">
        <w:t>What secondary analysis is there of the urban case study research?</w:t>
      </w:r>
      <w:r w:rsidR="00E379BB">
        <w:t xml:space="preserve"> We identify a rich and varied literature of urban case studies, </w:t>
      </w:r>
      <w:r w:rsidR="008700D5">
        <w:lastRenderedPageBreak/>
        <w:t>albeit one with regional and topic biases, and highlight the lack of secondary analysis and learning on these studies.</w:t>
      </w:r>
    </w:p>
    <w:p w14:paraId="471092A0" w14:textId="049A8D8B" w:rsidR="00873096" w:rsidRDefault="00DE7CAD" w:rsidP="002620FF">
      <w:pPr>
        <w:rPr>
          <w:rFonts w:ascii="Calibri" w:eastAsia="Calibri" w:hAnsi="Calibri" w:cs="Calibri"/>
        </w:rPr>
      </w:pPr>
      <w:r>
        <w:rPr>
          <w:rFonts w:ascii="Calibri" w:eastAsia="Calibri" w:hAnsi="Calibri" w:cs="Calibri"/>
        </w:rPr>
        <w:t>W</w:t>
      </w:r>
      <w:r w:rsidR="002620FF">
        <w:rPr>
          <w:rFonts w:ascii="Calibri" w:eastAsia="Calibri" w:hAnsi="Calibri" w:cs="Calibri"/>
        </w:rPr>
        <w:t>e obtain a sample of</w:t>
      </w:r>
      <w:r>
        <w:rPr>
          <w:rFonts w:ascii="Calibri" w:eastAsia="Calibri" w:hAnsi="Calibri" w:cs="Calibri"/>
        </w:rPr>
        <w:t xml:space="preserve"> urban mitigation</w:t>
      </w:r>
      <w:r w:rsidR="002620FF">
        <w:rPr>
          <w:rFonts w:ascii="Calibri" w:eastAsia="Calibri" w:hAnsi="Calibri" w:cs="Calibri"/>
        </w:rPr>
        <w:t xml:space="preserve"> </w:t>
      </w:r>
      <w:r w:rsidR="00BE27EB">
        <w:rPr>
          <w:rFonts w:ascii="Calibri" w:eastAsia="Calibri" w:hAnsi="Calibri" w:cs="Calibri"/>
        </w:rPr>
        <w:t xml:space="preserve">articles </w:t>
      </w:r>
      <w:r w:rsidR="00B70761">
        <w:rPr>
          <w:rFonts w:ascii="Calibri" w:eastAsia="Calibri" w:hAnsi="Calibri" w:cs="Calibri"/>
        </w:rPr>
        <w:t>using a</w:t>
      </w:r>
      <w:r w:rsidR="002620FF">
        <w:rPr>
          <w:rFonts w:ascii="Calibri" w:eastAsia="Calibri" w:hAnsi="Calibri" w:cs="Calibri"/>
        </w:rPr>
        <w:t xml:space="preserve"> search query</w:t>
      </w:r>
      <w:r w:rsidR="00B70761">
        <w:rPr>
          <w:rFonts w:ascii="Calibri" w:eastAsia="Calibri" w:hAnsi="Calibri" w:cs="Calibri"/>
        </w:rPr>
        <w:t xml:space="preserve"> that combines synonyms for “</w:t>
      </w:r>
      <w:r w:rsidR="00873096">
        <w:rPr>
          <w:rFonts w:ascii="Calibri" w:eastAsia="Calibri" w:hAnsi="Calibri" w:cs="Calibri"/>
        </w:rPr>
        <w:t>urban</w:t>
      </w:r>
      <w:r w:rsidR="00B70761">
        <w:rPr>
          <w:rFonts w:ascii="Calibri" w:eastAsia="Calibri" w:hAnsi="Calibri" w:cs="Calibri"/>
        </w:rPr>
        <w:t>” and “mitigation”</w:t>
      </w:r>
      <w:r w:rsidR="002620FF">
        <w:rPr>
          <w:rFonts w:ascii="Calibri" w:eastAsia="Calibri" w:hAnsi="Calibri" w:cs="Calibri"/>
        </w:rPr>
        <w:t xml:space="preserve"> </w:t>
      </w:r>
      <w:r w:rsidR="00BD64AB">
        <w:rPr>
          <w:rFonts w:ascii="Calibri" w:eastAsia="Calibri" w:hAnsi="Calibri" w:cs="Calibri"/>
        </w:rPr>
        <w:t>in</w:t>
      </w:r>
      <w:r w:rsidR="00B70761">
        <w:rPr>
          <w:rFonts w:ascii="Calibri" w:eastAsia="Calibri" w:hAnsi="Calibri" w:cs="Calibri"/>
        </w:rPr>
        <w:t xml:space="preserve"> </w:t>
      </w:r>
      <w:r w:rsidR="002620FF">
        <w:rPr>
          <w:rFonts w:ascii="Calibri" w:eastAsia="Calibri" w:hAnsi="Calibri" w:cs="Calibri"/>
        </w:rPr>
        <w:t>the Web of Science</w:t>
      </w:r>
      <w:r w:rsidR="00A165EB">
        <w:rPr>
          <w:rFonts w:ascii="Calibri" w:eastAsia="Calibri" w:hAnsi="Calibri" w:cs="Calibri"/>
        </w:rPr>
        <w:t xml:space="preserve"> and Scopus</w:t>
      </w:r>
      <w:r w:rsidR="002620FF">
        <w:rPr>
          <w:rFonts w:ascii="Calibri" w:eastAsia="Calibri" w:hAnsi="Calibri" w:cs="Calibri"/>
        </w:rPr>
        <w:t xml:space="preserve"> </w:t>
      </w:r>
      <w:r w:rsidR="00B70761">
        <w:rPr>
          <w:rFonts w:ascii="Calibri" w:eastAsia="Calibri" w:hAnsi="Calibri" w:cs="Calibri"/>
        </w:rPr>
        <w:t>literature database</w:t>
      </w:r>
      <w:r w:rsidR="00A165EB">
        <w:rPr>
          <w:rFonts w:ascii="Calibri" w:eastAsia="Calibri" w:hAnsi="Calibri" w:cs="Calibri"/>
        </w:rPr>
        <w:t>s</w:t>
      </w:r>
      <w:r w:rsidR="00B70761">
        <w:rPr>
          <w:rFonts w:ascii="Calibri" w:eastAsia="Calibri" w:hAnsi="Calibri" w:cs="Calibri"/>
        </w:rPr>
        <w:t xml:space="preserve"> (Table 1). </w:t>
      </w:r>
      <w:r w:rsidR="00873096">
        <w:rPr>
          <w:rFonts w:ascii="Calibri" w:eastAsia="Calibri" w:hAnsi="Calibri" w:cs="Calibri"/>
        </w:rPr>
        <w:t xml:space="preserve">Our interpretation of case study research is straightforward: if an article mentions a city name in the abstract or title, we assume it is a case study </w:t>
      </w:r>
      <w:r w:rsidR="00F74677">
        <w:rPr>
          <w:rFonts w:ascii="Calibri" w:eastAsia="Calibri" w:hAnsi="Calibri" w:cs="Calibri"/>
        </w:rPr>
        <w:t>located in</w:t>
      </w:r>
      <w:r w:rsidR="00873096">
        <w:rPr>
          <w:rFonts w:ascii="Calibri" w:eastAsia="Calibri" w:hAnsi="Calibri" w:cs="Calibri"/>
        </w:rPr>
        <w:t xml:space="preserve"> the city (or cities) mentioned.</w:t>
      </w:r>
      <w:r w:rsidR="00BB3B03">
        <w:rPr>
          <w:rFonts w:ascii="Calibri" w:eastAsia="Calibri" w:hAnsi="Calibri" w:cs="Calibri"/>
        </w:rPr>
        <w:t xml:space="preserve"> We use the Geonames database of </w:t>
      </w:r>
      <w:r w:rsidR="00F74677">
        <w:rPr>
          <w:rFonts w:ascii="Calibri" w:eastAsia="Calibri" w:hAnsi="Calibri" w:cs="Calibri"/>
        </w:rPr>
        <w:t>geographic</w:t>
      </w:r>
      <w:r w:rsidR="00BB3B03">
        <w:rPr>
          <w:rFonts w:ascii="Calibri" w:eastAsia="Calibri" w:hAnsi="Calibri" w:cs="Calibri"/>
        </w:rPr>
        <w:t xml:space="preserve"> locations to identify </w:t>
      </w:r>
      <w:r w:rsidR="00F74677">
        <w:rPr>
          <w:rFonts w:ascii="Calibri" w:eastAsia="Calibri" w:hAnsi="Calibri" w:cs="Calibri"/>
        </w:rPr>
        <w:t>city</w:t>
      </w:r>
      <w:r w:rsidR="00BB3B03">
        <w:rPr>
          <w:rFonts w:ascii="Calibri" w:eastAsia="Calibri" w:hAnsi="Calibri" w:cs="Calibri"/>
        </w:rPr>
        <w:t xml:space="preserve"> names.</w:t>
      </w:r>
      <w:r w:rsidR="00873096">
        <w:rPr>
          <w:rFonts w:ascii="Calibri" w:eastAsia="Calibri" w:hAnsi="Calibri" w:cs="Calibri"/>
        </w:rPr>
        <w:t xml:space="preserve"> </w:t>
      </w:r>
      <w:r w:rsidR="003E0E0E">
        <w:rPr>
          <w:rFonts w:ascii="Calibri" w:eastAsia="Calibri" w:hAnsi="Calibri" w:cs="Calibri"/>
        </w:rPr>
        <w:t xml:space="preserve">Of the approximately </w:t>
      </w:r>
      <w:r>
        <w:rPr>
          <w:rFonts w:ascii="Calibri" w:eastAsia="Calibri" w:hAnsi="Calibri" w:cs="Calibri"/>
        </w:rPr>
        <w:t>12,918</w:t>
      </w:r>
      <w:r w:rsidR="003E0E0E">
        <w:rPr>
          <w:rFonts w:ascii="Calibri" w:eastAsia="Calibri" w:hAnsi="Calibri" w:cs="Calibri"/>
        </w:rPr>
        <w:t xml:space="preserve"> articles identified in WOS </w:t>
      </w:r>
      <w:r>
        <w:rPr>
          <w:rFonts w:ascii="Calibri" w:eastAsia="Calibri" w:hAnsi="Calibri" w:cs="Calibri"/>
        </w:rPr>
        <w:t xml:space="preserve">and Scopus </w:t>
      </w:r>
      <w:r w:rsidR="003E0E0E">
        <w:rPr>
          <w:rFonts w:ascii="Calibri" w:eastAsia="Calibri" w:hAnsi="Calibri" w:cs="Calibri"/>
        </w:rPr>
        <w:t xml:space="preserve">using our query, </w:t>
      </w:r>
      <w:r>
        <w:rPr>
          <w:rFonts w:ascii="Calibri" w:eastAsia="Calibri" w:hAnsi="Calibri" w:cs="Calibri"/>
        </w:rPr>
        <w:t>3,4</w:t>
      </w:r>
      <w:r w:rsidR="002732EE">
        <w:rPr>
          <w:rFonts w:ascii="Calibri" w:eastAsia="Calibri" w:hAnsi="Calibri" w:cs="Calibri"/>
        </w:rPr>
        <w:t>40</w:t>
      </w:r>
      <w:r w:rsidR="003E0E0E">
        <w:rPr>
          <w:rFonts w:ascii="Calibri" w:eastAsia="Calibri" w:hAnsi="Calibri" w:cs="Calibri"/>
        </w:rPr>
        <w:t xml:space="preserve"> directly refer to a </w:t>
      </w:r>
      <w:r w:rsidR="00F74677">
        <w:rPr>
          <w:rFonts w:ascii="Calibri" w:eastAsia="Calibri" w:hAnsi="Calibri" w:cs="Calibri"/>
        </w:rPr>
        <w:t>city</w:t>
      </w:r>
      <w:r w:rsidR="003E0E0E">
        <w:rPr>
          <w:rFonts w:ascii="Calibri" w:eastAsia="Calibri" w:hAnsi="Calibri" w:cs="Calibri"/>
        </w:rPr>
        <w:t xml:space="preserve"> in the abstract or title. Double counting where an article mentions multiple cities, we obtain </w:t>
      </w:r>
      <w:r>
        <w:rPr>
          <w:rFonts w:ascii="Calibri" w:eastAsia="Calibri" w:hAnsi="Calibri" w:cs="Calibri"/>
        </w:rPr>
        <w:t>4,</w:t>
      </w:r>
      <w:r w:rsidR="00927EE9">
        <w:rPr>
          <w:rFonts w:ascii="Calibri" w:eastAsia="Calibri" w:hAnsi="Calibri" w:cs="Calibri"/>
        </w:rPr>
        <w:t>730</w:t>
      </w:r>
      <w:r w:rsidR="003E0E0E">
        <w:rPr>
          <w:rFonts w:ascii="Calibri" w:eastAsia="Calibri" w:hAnsi="Calibri" w:cs="Calibri"/>
        </w:rPr>
        <w:t xml:space="preserve"> case studies.</w:t>
      </w:r>
      <w:r w:rsidR="00F74677">
        <w:rPr>
          <w:rFonts w:ascii="Calibri" w:eastAsia="Calibri" w:hAnsi="Calibri" w:cs="Calibri"/>
        </w:rPr>
        <w:t xml:space="preserve"> </w:t>
      </w:r>
      <w:r w:rsidR="00B12376">
        <w:rPr>
          <w:rFonts w:ascii="Calibri" w:eastAsia="Calibri" w:hAnsi="Calibri" w:cs="Calibri"/>
        </w:rPr>
        <w:t>We extract citation information from these databases, in order to observe which types of cities are well referenced in the literature. We divide citations equally among cities in double-counted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90"/>
      </w:tblGrid>
      <w:tr w:rsidR="00DE7CAD" w14:paraId="418A0A30" w14:textId="77777777" w:rsidTr="00DE7CAD">
        <w:tc>
          <w:tcPr>
            <w:tcW w:w="2972" w:type="dxa"/>
            <w:tcBorders>
              <w:top w:val="single" w:sz="4" w:space="0" w:color="auto"/>
              <w:bottom w:val="single" w:sz="4" w:space="0" w:color="auto"/>
            </w:tcBorders>
          </w:tcPr>
          <w:p w14:paraId="40355A2B" w14:textId="502DF4B7" w:rsidR="00DE7CAD" w:rsidRDefault="00DE7CAD" w:rsidP="00DE7CAD">
            <w:r>
              <w:t>Urban synonyms</w:t>
            </w:r>
          </w:p>
        </w:tc>
        <w:tc>
          <w:tcPr>
            <w:tcW w:w="6090" w:type="dxa"/>
            <w:tcBorders>
              <w:top w:val="single" w:sz="4" w:space="0" w:color="auto"/>
              <w:bottom w:val="single" w:sz="4" w:space="0" w:color="auto"/>
            </w:tcBorders>
          </w:tcPr>
          <w:p w14:paraId="59D0FD16" w14:textId="0E11E800" w:rsidR="00DE7CAD" w:rsidRDefault="00DE7CAD" w:rsidP="00DE7CAD">
            <w:r>
              <w:t>Mitigation synonyms</w:t>
            </w:r>
          </w:p>
        </w:tc>
      </w:tr>
      <w:tr w:rsidR="00DE7CAD" w14:paraId="62898130" w14:textId="77777777" w:rsidTr="00DE7CAD">
        <w:trPr>
          <w:trHeight w:val="881"/>
        </w:trPr>
        <w:tc>
          <w:tcPr>
            <w:tcW w:w="2972" w:type="dxa"/>
            <w:tcBorders>
              <w:top w:val="single" w:sz="4" w:space="0" w:color="auto"/>
              <w:bottom w:val="single" w:sz="4" w:space="0" w:color="auto"/>
            </w:tcBorders>
          </w:tcPr>
          <w:p w14:paraId="67B59B11" w14:textId="2EEF28EB" w:rsidR="00DE7CAD" w:rsidRDefault="00DE7CAD" w:rsidP="00DE7CAD">
            <w:r w:rsidRPr="00E0041F">
              <w:rPr>
                <w:rFonts w:ascii="Calibri" w:eastAsia="Calibri" w:hAnsi="Calibri" w:cs="Calibri"/>
              </w:rPr>
              <w:t>("urban*" OR "municipal" OR "city" OR "cities" OR "metropolitan")</w:t>
            </w:r>
          </w:p>
        </w:tc>
        <w:tc>
          <w:tcPr>
            <w:tcW w:w="6090" w:type="dxa"/>
            <w:tcBorders>
              <w:top w:val="single" w:sz="4" w:space="0" w:color="auto"/>
              <w:bottom w:val="single" w:sz="4" w:space="0" w:color="auto"/>
            </w:tcBorders>
          </w:tcPr>
          <w:p w14:paraId="3D0ACDE4" w14:textId="470C4577" w:rsidR="00DE7CAD" w:rsidRDefault="00DE7CAD" w:rsidP="00DE7CAD">
            <w:r w:rsidRPr="00E0041F">
              <w:rPr>
                <w:rFonts w:ascii="Calibri" w:eastAsia="Calibri" w:hAnsi="Calibri" w:cs="Calibri"/>
              </w:rPr>
              <w:t>(“low carbon” OR "decarboni*ation" OR (“energy” OR “carbon” OR “CO2” OR “GHG” OR “greenhouse gas” OR “climat*”) NEAR/3 ("mitigation" OR "reduc*" OR "polic*" OR "governance"))</w:t>
            </w:r>
          </w:p>
        </w:tc>
      </w:tr>
    </w:tbl>
    <w:p w14:paraId="23E03E72" w14:textId="16546BEF" w:rsidR="005602DF" w:rsidRDefault="005602DF" w:rsidP="005602DF">
      <w:pPr>
        <w:pStyle w:val="Caption"/>
      </w:pPr>
      <w:r>
        <w:t xml:space="preserve">Table </w:t>
      </w:r>
      <w:r w:rsidR="0076396E">
        <w:fldChar w:fldCharType="begin"/>
      </w:r>
      <w:r w:rsidR="0076396E">
        <w:instrText xml:space="preserve"> SEQ Table \* ARABIC </w:instrText>
      </w:r>
      <w:r w:rsidR="0076396E">
        <w:fldChar w:fldCharType="separate"/>
      </w:r>
      <w:r>
        <w:rPr>
          <w:noProof/>
        </w:rPr>
        <w:t>1</w:t>
      </w:r>
      <w:r w:rsidR="0076396E">
        <w:rPr>
          <w:noProof/>
        </w:rPr>
        <w:fldChar w:fldCharType="end"/>
      </w:r>
      <w:r>
        <w:t xml:space="preserve">: Search query for urban climate mitigation literature. The two strings are combined </w:t>
      </w:r>
      <w:r w:rsidR="00DE7CAD">
        <w:t xml:space="preserve">with an ‘AND’ operator </w:t>
      </w:r>
      <w:r>
        <w:t xml:space="preserve">and entered </w:t>
      </w:r>
      <w:r w:rsidR="00DE7CAD">
        <w:t xml:space="preserve">as a topic search </w:t>
      </w:r>
      <w:r>
        <w:t xml:space="preserve">in the Web of </w:t>
      </w:r>
      <w:r w:rsidR="00DE7CAD">
        <w:t>Science, and a title-abstract-keyword search in Scopus</w:t>
      </w:r>
      <w:r>
        <w:t>.</w:t>
      </w:r>
    </w:p>
    <w:p w14:paraId="5E2A129B" w14:textId="2504982C" w:rsidR="00FF4827" w:rsidRPr="00FF4827" w:rsidRDefault="002B274F" w:rsidP="00FF4827">
      <w:pPr>
        <w:rPr>
          <w:b/>
        </w:rPr>
      </w:pPr>
      <w:r>
        <w:rPr>
          <w:b/>
        </w:rPr>
        <w:t>Which cities do we know about?</w:t>
      </w:r>
    </w:p>
    <w:p w14:paraId="39A03D11" w14:textId="2C198727" w:rsidR="004C30BA" w:rsidRDefault="00F74677" w:rsidP="007B7239">
      <w:pPr>
        <w:rPr>
          <w:rFonts w:ascii="Calibri" w:eastAsia="Calibri" w:hAnsi="Calibri" w:cs="Calibri"/>
        </w:rPr>
      </w:pPr>
      <w:r>
        <w:rPr>
          <w:rFonts w:ascii="Calibri" w:eastAsia="Calibri" w:hAnsi="Calibri" w:cs="Calibri"/>
        </w:rPr>
        <w:t xml:space="preserve">Urban population size is a useful denominator of city type: it distinguishes between a small number of familiar ‘mega-cities’ (over 10m inhabitants), dozens of smaller national and regional capital cities (5-10m, 1-5m), and hundreds of yet smaller agglomerations. </w:t>
      </w:r>
      <w:r w:rsidR="003E0E0E">
        <w:rPr>
          <w:rFonts w:ascii="Calibri" w:eastAsia="Calibri" w:hAnsi="Calibri" w:cs="Calibri"/>
        </w:rPr>
        <w:t xml:space="preserve">Figure 1 shows a spread of </w:t>
      </w:r>
      <w:r w:rsidR="00BD64AB">
        <w:rPr>
          <w:rFonts w:ascii="Calibri" w:eastAsia="Calibri" w:hAnsi="Calibri" w:cs="Calibri"/>
        </w:rPr>
        <w:t xml:space="preserve">case study research across </w:t>
      </w:r>
      <w:r w:rsidR="00463046">
        <w:rPr>
          <w:rFonts w:ascii="Calibri" w:eastAsia="Calibri" w:hAnsi="Calibri" w:cs="Calibri"/>
        </w:rPr>
        <w:t xml:space="preserve">these </w:t>
      </w:r>
      <w:r w:rsidR="00BD64AB">
        <w:rPr>
          <w:rFonts w:ascii="Calibri" w:eastAsia="Calibri" w:hAnsi="Calibri" w:cs="Calibri"/>
        </w:rPr>
        <w:t>different city types</w:t>
      </w:r>
      <w:r w:rsidR="003879F2">
        <w:rPr>
          <w:rFonts w:ascii="Calibri" w:eastAsia="Calibri" w:hAnsi="Calibri" w:cs="Calibri"/>
        </w:rPr>
        <w:t>.</w:t>
      </w:r>
      <w:r w:rsidR="00463046">
        <w:rPr>
          <w:rFonts w:ascii="Calibri" w:eastAsia="Calibri" w:hAnsi="Calibri" w:cs="Calibri"/>
        </w:rPr>
        <w:t xml:space="preserve"> </w:t>
      </w:r>
      <w:r w:rsidR="009C1FDE">
        <w:rPr>
          <w:rFonts w:ascii="Calibri" w:eastAsia="Calibri" w:hAnsi="Calibri" w:cs="Calibri"/>
        </w:rPr>
        <w:t>The majority of research focuses on medium and large cities, with a small number of mega-cities receiving particular attention: Beijing (28</w:t>
      </w:r>
      <w:r w:rsidR="0072031D">
        <w:rPr>
          <w:rFonts w:ascii="Calibri" w:eastAsia="Calibri" w:hAnsi="Calibri" w:cs="Calibri"/>
        </w:rPr>
        <w:t>4</w:t>
      </w:r>
      <w:r w:rsidR="009C1FDE">
        <w:rPr>
          <w:rFonts w:ascii="Calibri" w:eastAsia="Calibri" w:hAnsi="Calibri" w:cs="Calibri"/>
        </w:rPr>
        <w:t xml:space="preserve"> articles), New York (14</w:t>
      </w:r>
      <w:r w:rsidR="0072031D">
        <w:rPr>
          <w:rFonts w:ascii="Calibri" w:eastAsia="Calibri" w:hAnsi="Calibri" w:cs="Calibri"/>
        </w:rPr>
        <w:t>6</w:t>
      </w:r>
      <w:r w:rsidR="009C1FDE">
        <w:rPr>
          <w:rFonts w:ascii="Calibri" w:eastAsia="Calibri" w:hAnsi="Calibri" w:cs="Calibri"/>
        </w:rPr>
        <w:t>), Shanghai (14</w:t>
      </w:r>
      <w:r w:rsidR="0072031D">
        <w:rPr>
          <w:rFonts w:ascii="Calibri" w:eastAsia="Calibri" w:hAnsi="Calibri" w:cs="Calibri"/>
        </w:rPr>
        <w:t>0</w:t>
      </w:r>
      <w:r w:rsidR="009C1FDE">
        <w:rPr>
          <w:rFonts w:ascii="Calibri" w:eastAsia="Calibri" w:hAnsi="Calibri" w:cs="Calibri"/>
        </w:rPr>
        <w:t>) and London (117). Other cities are mentioned in fewer than 100 articles each.</w:t>
      </w:r>
    </w:p>
    <w:p w14:paraId="3BCFFF68" w14:textId="77A57A92" w:rsidR="00BD64AB" w:rsidRDefault="009C1FDE" w:rsidP="00BD64AB">
      <w:pPr>
        <w:keepNext/>
      </w:pPr>
      <w:r>
        <w:rPr>
          <w:noProof/>
        </w:rPr>
        <w:drawing>
          <wp:inline distT="0" distB="0" distL="0" distR="0" wp14:anchorId="1B1275EF" wp14:editId="2E770AAD">
            <wp:extent cx="4293117" cy="311811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articles_v_popul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3117" cy="3118110"/>
                    </a:xfrm>
                    <a:prstGeom prst="rect">
                      <a:avLst/>
                    </a:prstGeom>
                  </pic:spPr>
                </pic:pic>
              </a:graphicData>
            </a:graphic>
          </wp:inline>
        </w:drawing>
      </w:r>
    </w:p>
    <w:p w14:paraId="0AAEC693" w14:textId="695920F5" w:rsidR="00BD64AB" w:rsidRDefault="00BD64AB" w:rsidP="00BD64AB">
      <w:pPr>
        <w:pStyle w:val="Caption"/>
        <w:rPr>
          <w:rFonts w:ascii="Calibri" w:eastAsia="Calibri" w:hAnsi="Calibri" w:cs="Calibri"/>
        </w:rPr>
      </w:pPr>
      <w:r>
        <w:t xml:space="preserve">Figure </w:t>
      </w:r>
      <w:r w:rsidR="0076396E">
        <w:fldChar w:fldCharType="begin"/>
      </w:r>
      <w:r w:rsidR="0076396E">
        <w:instrText xml:space="preserve"> SEQ Figure \* ARABIC </w:instrText>
      </w:r>
      <w:r w:rsidR="0076396E">
        <w:fldChar w:fldCharType="separate"/>
      </w:r>
      <w:r w:rsidR="008637D8">
        <w:rPr>
          <w:noProof/>
        </w:rPr>
        <w:t>1</w:t>
      </w:r>
      <w:r w:rsidR="0076396E">
        <w:rPr>
          <w:noProof/>
        </w:rPr>
        <w:fldChar w:fldCharType="end"/>
      </w:r>
      <w:r>
        <w:t xml:space="preserve">: </w:t>
      </w:r>
      <w:r w:rsidR="009C1FDE">
        <w:t xml:space="preserve">Summed urban </w:t>
      </w:r>
      <w:r>
        <w:t>climate mitigation articles,</w:t>
      </w:r>
      <w:r w:rsidR="009C1FDE">
        <w:t xml:space="preserve"> grouped according to</w:t>
      </w:r>
      <w:r w:rsidR="00BB03CD">
        <w:t xml:space="preserve"> city size. </w:t>
      </w:r>
      <w:r w:rsidR="009C1FDE">
        <w:t>Where available, urban agglomeration data is used. Cities with more than 40 articles are identified.</w:t>
      </w:r>
    </w:p>
    <w:p w14:paraId="1E8F6C3E" w14:textId="5D026750" w:rsidR="00BB03CD" w:rsidRDefault="004C30BA" w:rsidP="00C5378D">
      <w:pPr>
        <w:rPr>
          <w:rFonts w:ascii="Calibri" w:eastAsia="Calibri" w:hAnsi="Calibri" w:cs="Calibri"/>
        </w:rPr>
      </w:pPr>
      <w:r>
        <w:rPr>
          <w:rFonts w:ascii="Calibri" w:eastAsia="Calibri" w:hAnsi="Calibri" w:cs="Calibri"/>
        </w:rPr>
        <w:t>Considering the global population distribution across</w:t>
      </w:r>
      <w:r w:rsidR="007E7D2B">
        <w:rPr>
          <w:rFonts w:ascii="Calibri" w:eastAsia="Calibri" w:hAnsi="Calibri" w:cs="Calibri"/>
        </w:rPr>
        <w:t xml:space="preserve"> these</w:t>
      </w:r>
      <w:r>
        <w:rPr>
          <w:rFonts w:ascii="Calibri" w:eastAsia="Calibri" w:hAnsi="Calibri" w:cs="Calibri"/>
        </w:rPr>
        <w:t xml:space="preserve"> different city types, is the current focus of research justified?</w:t>
      </w:r>
      <w:r w:rsidR="007D795D">
        <w:rPr>
          <w:rFonts w:ascii="Calibri" w:eastAsia="Calibri" w:hAnsi="Calibri" w:cs="Calibri"/>
        </w:rPr>
        <w:t xml:space="preserve"> </w:t>
      </w:r>
      <w:r w:rsidR="007C1DA5">
        <w:rPr>
          <w:rFonts w:ascii="Calibri" w:eastAsia="Calibri" w:hAnsi="Calibri" w:cs="Calibri"/>
        </w:rPr>
        <w:t>Figure 2 shows, by region, the proportion of</w:t>
      </w:r>
      <w:r w:rsidR="003A07F8">
        <w:rPr>
          <w:rFonts w:ascii="Calibri" w:eastAsia="Calibri" w:hAnsi="Calibri" w:cs="Calibri"/>
        </w:rPr>
        <w:t xml:space="preserve"> articles, article </w:t>
      </w:r>
      <w:r w:rsidR="007C1DA5">
        <w:rPr>
          <w:rFonts w:ascii="Calibri" w:eastAsia="Calibri" w:hAnsi="Calibri" w:cs="Calibri"/>
        </w:rPr>
        <w:t xml:space="preserve">citations and </w:t>
      </w:r>
      <w:r w:rsidR="007C1DA5">
        <w:rPr>
          <w:rFonts w:ascii="Calibri" w:eastAsia="Calibri" w:hAnsi="Calibri" w:cs="Calibri"/>
        </w:rPr>
        <w:lastRenderedPageBreak/>
        <w:t xml:space="preserve">inhabitants </w:t>
      </w:r>
      <w:r w:rsidR="00EA5F41">
        <w:rPr>
          <w:rFonts w:ascii="Calibri" w:eastAsia="Calibri" w:hAnsi="Calibri" w:cs="Calibri"/>
        </w:rPr>
        <w:t>for each</w:t>
      </w:r>
      <w:r w:rsidR="007C1DA5">
        <w:rPr>
          <w:rFonts w:ascii="Calibri" w:eastAsia="Calibri" w:hAnsi="Calibri" w:cs="Calibri"/>
        </w:rPr>
        <w:t xml:space="preserve"> size</w:t>
      </w:r>
      <w:r w:rsidR="007E7D2B">
        <w:rPr>
          <w:rFonts w:ascii="Calibri" w:eastAsia="Calibri" w:hAnsi="Calibri" w:cs="Calibri"/>
        </w:rPr>
        <w:t xml:space="preserve"> of city</w:t>
      </w:r>
      <w:r w:rsidR="007C1DA5">
        <w:rPr>
          <w:rFonts w:ascii="Calibri" w:eastAsia="Calibri" w:hAnsi="Calibri" w:cs="Calibri"/>
        </w:rPr>
        <w:t xml:space="preserve">. </w:t>
      </w:r>
      <w:r w:rsidR="003879F2">
        <w:rPr>
          <w:rFonts w:ascii="Calibri" w:eastAsia="Calibri" w:hAnsi="Calibri" w:cs="Calibri"/>
        </w:rPr>
        <w:t xml:space="preserve">Worldwide, we observe a bias towards research on larger cities over smaller cities. </w:t>
      </w:r>
      <w:r w:rsidR="007E7D2B">
        <w:rPr>
          <w:rFonts w:ascii="Calibri" w:eastAsia="Calibri" w:hAnsi="Calibri" w:cs="Calibri"/>
        </w:rPr>
        <w:t xml:space="preserve">These results are most stark in Asia, where </w:t>
      </w:r>
      <w:r w:rsidR="00B12376">
        <w:rPr>
          <w:rFonts w:ascii="Calibri" w:eastAsia="Calibri" w:hAnsi="Calibri" w:cs="Calibri"/>
        </w:rPr>
        <w:t>articles</w:t>
      </w:r>
      <w:r w:rsidR="007E7D2B">
        <w:rPr>
          <w:rFonts w:ascii="Calibri" w:eastAsia="Calibri" w:hAnsi="Calibri" w:cs="Calibri"/>
        </w:rPr>
        <w:t xml:space="preserve"> on mega-cities</w:t>
      </w:r>
      <w:r w:rsidR="00B12376">
        <w:rPr>
          <w:rFonts w:ascii="Calibri" w:eastAsia="Calibri" w:hAnsi="Calibri" w:cs="Calibri"/>
        </w:rPr>
        <w:t xml:space="preserve"> account</w:t>
      </w:r>
      <w:r w:rsidR="007E7D2B">
        <w:rPr>
          <w:rFonts w:ascii="Calibri" w:eastAsia="Calibri" w:hAnsi="Calibri" w:cs="Calibri"/>
        </w:rPr>
        <w:t xml:space="preserve"> for almost </w:t>
      </w:r>
      <w:r w:rsidR="00B12376">
        <w:rPr>
          <w:rFonts w:ascii="Calibri" w:eastAsia="Calibri" w:hAnsi="Calibri" w:cs="Calibri"/>
        </w:rPr>
        <w:t>x%</w:t>
      </w:r>
      <w:r w:rsidR="007E7D2B">
        <w:rPr>
          <w:rFonts w:ascii="Calibri" w:eastAsia="Calibri" w:hAnsi="Calibri" w:cs="Calibri"/>
        </w:rPr>
        <w:t xml:space="preserve"> of all studies</w:t>
      </w:r>
      <w:r w:rsidR="00B12376">
        <w:rPr>
          <w:rFonts w:ascii="Calibri" w:eastAsia="Calibri" w:hAnsi="Calibri" w:cs="Calibri"/>
        </w:rPr>
        <w:t xml:space="preserve"> and gather x% of citations, relative to smaller cities. </w:t>
      </w:r>
      <w:r w:rsidR="007B525F">
        <w:rPr>
          <w:rFonts w:ascii="Calibri" w:eastAsia="Calibri" w:hAnsi="Calibri" w:cs="Calibri"/>
        </w:rPr>
        <w:t>I</w:t>
      </w:r>
      <w:r w:rsidR="007C1DA5">
        <w:rPr>
          <w:rFonts w:ascii="Calibri" w:eastAsia="Calibri" w:hAnsi="Calibri" w:cs="Calibri"/>
        </w:rPr>
        <w:t>n stark contrast</w:t>
      </w:r>
      <w:r w:rsidR="00B12376">
        <w:rPr>
          <w:rFonts w:ascii="Calibri" w:eastAsia="Calibri" w:hAnsi="Calibri" w:cs="Calibri"/>
        </w:rPr>
        <w:t xml:space="preserve"> to the predominant focus of research</w:t>
      </w:r>
      <w:r w:rsidR="007B525F">
        <w:rPr>
          <w:rFonts w:ascii="Calibri" w:eastAsia="Calibri" w:hAnsi="Calibri" w:cs="Calibri"/>
        </w:rPr>
        <w:t xml:space="preserve">, Asia has a very </w:t>
      </w:r>
      <w:r w:rsidR="007C1DA5">
        <w:rPr>
          <w:rFonts w:ascii="Calibri" w:eastAsia="Calibri" w:hAnsi="Calibri" w:cs="Calibri"/>
        </w:rPr>
        <w:t>low proportion of mega-city i</w:t>
      </w:r>
      <w:r w:rsidR="003A07F8">
        <w:rPr>
          <w:rFonts w:ascii="Calibri" w:eastAsia="Calibri" w:hAnsi="Calibri" w:cs="Calibri"/>
        </w:rPr>
        <w:t xml:space="preserve">nhabitants (10%), and </w:t>
      </w:r>
      <w:r w:rsidR="007B525F">
        <w:rPr>
          <w:rFonts w:ascii="Calibri" w:eastAsia="Calibri" w:hAnsi="Calibri" w:cs="Calibri"/>
        </w:rPr>
        <w:t xml:space="preserve">a </w:t>
      </w:r>
      <w:r w:rsidR="003A07F8">
        <w:rPr>
          <w:rFonts w:ascii="Calibri" w:eastAsia="Calibri" w:hAnsi="Calibri" w:cs="Calibri"/>
        </w:rPr>
        <w:t xml:space="preserve">high proportion of inhabitants </w:t>
      </w:r>
      <w:r w:rsidR="007B525F">
        <w:rPr>
          <w:rFonts w:ascii="Calibri" w:eastAsia="Calibri" w:hAnsi="Calibri" w:cs="Calibri"/>
        </w:rPr>
        <w:t xml:space="preserve">living in </w:t>
      </w:r>
      <w:r w:rsidR="003A07F8">
        <w:rPr>
          <w:rFonts w:ascii="Calibri" w:eastAsia="Calibri" w:hAnsi="Calibri" w:cs="Calibri"/>
        </w:rPr>
        <w:t xml:space="preserve">small </w:t>
      </w:r>
      <w:r w:rsidR="007019C9">
        <w:rPr>
          <w:rFonts w:ascii="Calibri" w:eastAsia="Calibri" w:hAnsi="Calibri" w:cs="Calibri"/>
        </w:rPr>
        <w:t>agglomerations</w:t>
      </w:r>
      <w:r w:rsidR="00EA5F41">
        <w:rPr>
          <w:rFonts w:ascii="Calibri" w:eastAsia="Calibri" w:hAnsi="Calibri" w:cs="Calibri"/>
        </w:rPr>
        <w:t xml:space="preserve"> of less than </w:t>
      </w:r>
      <w:r w:rsidR="003879F2">
        <w:rPr>
          <w:rFonts w:ascii="Calibri" w:eastAsia="Calibri" w:hAnsi="Calibri" w:cs="Calibri"/>
        </w:rPr>
        <w:t>0.3m</w:t>
      </w:r>
      <w:r w:rsidR="00EA5F41">
        <w:rPr>
          <w:rFonts w:ascii="Calibri" w:eastAsia="Calibri" w:hAnsi="Calibri" w:cs="Calibri"/>
        </w:rPr>
        <w:t xml:space="preserve"> persons</w:t>
      </w:r>
      <w:r w:rsidR="007019C9">
        <w:rPr>
          <w:rFonts w:ascii="Calibri" w:eastAsia="Calibri" w:hAnsi="Calibri" w:cs="Calibri"/>
        </w:rPr>
        <w:t xml:space="preserve"> </w:t>
      </w:r>
      <w:r w:rsidR="003A07F8">
        <w:rPr>
          <w:rFonts w:ascii="Calibri" w:eastAsia="Calibri" w:hAnsi="Calibri" w:cs="Calibri"/>
        </w:rPr>
        <w:t>(33%). Similar mismatches can be seen in Europe, Latin America</w:t>
      </w:r>
      <w:r w:rsidR="003879F2">
        <w:rPr>
          <w:rFonts w:ascii="Calibri" w:eastAsia="Calibri" w:hAnsi="Calibri" w:cs="Calibri"/>
        </w:rPr>
        <w:t xml:space="preserve">, </w:t>
      </w:r>
      <w:r w:rsidR="003A07F8">
        <w:rPr>
          <w:rFonts w:ascii="Calibri" w:eastAsia="Calibri" w:hAnsi="Calibri" w:cs="Calibri"/>
        </w:rPr>
        <w:t>North America</w:t>
      </w:r>
      <w:r w:rsidR="003879F2">
        <w:rPr>
          <w:rFonts w:ascii="Calibri" w:eastAsia="Calibri" w:hAnsi="Calibri" w:cs="Calibri"/>
        </w:rPr>
        <w:t xml:space="preserve"> and Oceania</w:t>
      </w:r>
      <w:r w:rsidR="003A07F8">
        <w:rPr>
          <w:rFonts w:ascii="Calibri" w:eastAsia="Calibri" w:hAnsi="Calibri" w:cs="Calibri"/>
        </w:rPr>
        <w:t xml:space="preserve">. </w:t>
      </w:r>
      <w:r w:rsidR="003879F2">
        <w:rPr>
          <w:rFonts w:ascii="Calibri" w:eastAsia="Calibri" w:hAnsi="Calibri" w:cs="Calibri"/>
        </w:rPr>
        <w:t xml:space="preserve">Moreover, </w:t>
      </w:r>
      <w:r w:rsidR="003A07F8">
        <w:rPr>
          <w:rFonts w:ascii="Calibri" w:eastAsia="Calibri" w:hAnsi="Calibri" w:cs="Calibri"/>
        </w:rPr>
        <w:t xml:space="preserve">citations patterns </w:t>
      </w:r>
      <w:r w:rsidR="007019C9">
        <w:rPr>
          <w:rFonts w:ascii="Calibri" w:eastAsia="Calibri" w:hAnsi="Calibri" w:cs="Calibri"/>
        </w:rPr>
        <w:t xml:space="preserve">can </w:t>
      </w:r>
      <w:r w:rsidR="003A07F8">
        <w:rPr>
          <w:rFonts w:ascii="Calibri" w:eastAsia="Calibri" w:hAnsi="Calibri" w:cs="Calibri"/>
        </w:rPr>
        <w:t xml:space="preserve">exacerbate the literature bias – </w:t>
      </w:r>
      <w:r w:rsidR="003879F2">
        <w:rPr>
          <w:rFonts w:ascii="Calibri" w:eastAsia="Calibri" w:hAnsi="Calibri" w:cs="Calibri"/>
        </w:rPr>
        <w:t xml:space="preserve">exaggerating the influence of studies </w:t>
      </w:r>
      <w:r w:rsidR="00B12376">
        <w:rPr>
          <w:rFonts w:ascii="Calibri" w:eastAsia="Calibri" w:hAnsi="Calibri" w:cs="Calibri"/>
        </w:rPr>
        <w:t xml:space="preserve">on large cities </w:t>
      </w:r>
      <w:r w:rsidR="003879F2">
        <w:rPr>
          <w:rFonts w:ascii="Calibri" w:eastAsia="Calibri" w:hAnsi="Calibri" w:cs="Calibri"/>
        </w:rPr>
        <w:t xml:space="preserve">and </w:t>
      </w:r>
      <w:r w:rsidR="003A07F8">
        <w:rPr>
          <w:rFonts w:ascii="Calibri" w:eastAsia="Calibri" w:hAnsi="Calibri" w:cs="Calibri"/>
        </w:rPr>
        <w:t>downplaying the importance of small cities</w:t>
      </w:r>
      <w:r w:rsidR="003879F2">
        <w:rPr>
          <w:rFonts w:ascii="Calibri" w:eastAsia="Calibri" w:hAnsi="Calibri" w:cs="Calibri"/>
        </w:rPr>
        <w:t>,</w:t>
      </w:r>
      <w:r w:rsidR="003A07F8">
        <w:rPr>
          <w:rFonts w:ascii="Calibri" w:eastAsia="Calibri" w:hAnsi="Calibri" w:cs="Calibri"/>
        </w:rPr>
        <w:t xml:space="preserve"> even where the literature is available</w:t>
      </w:r>
      <w:r w:rsidR="003879F2">
        <w:rPr>
          <w:rFonts w:ascii="Calibri" w:eastAsia="Calibri" w:hAnsi="Calibri" w:cs="Calibri"/>
        </w:rPr>
        <w:t xml:space="preserve"> (</w:t>
      </w:r>
      <w:r w:rsidR="00B12376">
        <w:rPr>
          <w:rFonts w:ascii="Calibri" w:eastAsia="Calibri" w:hAnsi="Calibri" w:cs="Calibri"/>
        </w:rPr>
        <w:t xml:space="preserve">for instance in </w:t>
      </w:r>
      <w:r w:rsidR="003879F2">
        <w:rPr>
          <w:rFonts w:ascii="Calibri" w:eastAsia="Calibri" w:hAnsi="Calibri" w:cs="Calibri"/>
        </w:rPr>
        <w:t>Europe</w:t>
      </w:r>
      <w:r w:rsidR="00B12376">
        <w:rPr>
          <w:rFonts w:ascii="Calibri" w:eastAsia="Calibri" w:hAnsi="Calibri" w:cs="Calibri"/>
        </w:rPr>
        <w:t>, where x% of articles refer to small cities, but receive only x% of citations in the region</w:t>
      </w:r>
      <w:r w:rsidR="003879F2">
        <w:rPr>
          <w:rFonts w:ascii="Calibri" w:eastAsia="Calibri" w:hAnsi="Calibri" w:cs="Calibri"/>
        </w:rPr>
        <w:t>)</w:t>
      </w:r>
      <w:r w:rsidR="003A07F8">
        <w:rPr>
          <w:rFonts w:ascii="Calibri" w:eastAsia="Calibri" w:hAnsi="Calibri" w:cs="Calibri"/>
        </w:rPr>
        <w:t>.</w:t>
      </w:r>
    </w:p>
    <w:p w14:paraId="091701B2" w14:textId="77777777" w:rsidR="00D87FCA" w:rsidRDefault="00205647" w:rsidP="00D87FCA">
      <w:pPr>
        <w:keepNext/>
      </w:pPr>
      <w:r>
        <w:rPr>
          <w:rFonts w:ascii="Calibri" w:eastAsia="Calibri" w:hAnsi="Calibri" w:cs="Calibri"/>
          <w:noProof/>
        </w:rPr>
        <w:drawing>
          <wp:inline distT="0" distB="0" distL="0" distR="0" wp14:anchorId="1C03F6D1" wp14:editId="5F0B7696">
            <wp:extent cx="5760720" cy="2509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_fractions_city_siz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09520"/>
                    </a:xfrm>
                    <a:prstGeom prst="rect">
                      <a:avLst/>
                    </a:prstGeom>
                  </pic:spPr>
                </pic:pic>
              </a:graphicData>
            </a:graphic>
          </wp:inline>
        </w:drawing>
      </w:r>
    </w:p>
    <w:p w14:paraId="13C0F40F" w14:textId="40423D7B" w:rsidR="00205647" w:rsidRDefault="00D87FCA" w:rsidP="00D87FCA">
      <w:pPr>
        <w:pStyle w:val="Caption"/>
        <w:rPr>
          <w:rFonts w:ascii="Calibri" w:eastAsia="Calibri" w:hAnsi="Calibri" w:cs="Calibri"/>
        </w:rPr>
      </w:pPr>
      <w:r>
        <w:t xml:space="preserve">Figure </w:t>
      </w:r>
      <w:r w:rsidR="0076396E">
        <w:fldChar w:fldCharType="begin"/>
      </w:r>
      <w:r w:rsidR="0076396E">
        <w:instrText xml:space="preserve"> SEQ Figure \* ARABIC </w:instrText>
      </w:r>
      <w:r w:rsidR="0076396E">
        <w:fldChar w:fldCharType="separate"/>
      </w:r>
      <w:r w:rsidR="008637D8">
        <w:rPr>
          <w:noProof/>
        </w:rPr>
        <w:t>2</w:t>
      </w:r>
      <w:r w:rsidR="0076396E">
        <w:rPr>
          <w:noProof/>
        </w:rPr>
        <w:fldChar w:fldCharType="end"/>
      </w:r>
      <w:r>
        <w:t xml:space="preserve">: Regional size </w:t>
      </w:r>
      <w:r w:rsidR="00B12376">
        <w:t xml:space="preserve">and citation </w:t>
      </w:r>
      <w:r>
        <w:t xml:space="preserve">biases in urban mitigation </w:t>
      </w:r>
      <w:r w:rsidR="00B12376">
        <w:t xml:space="preserve">case study </w:t>
      </w:r>
      <w:r>
        <w:t>research</w:t>
      </w:r>
    </w:p>
    <w:p w14:paraId="2000F6B7" w14:textId="1EDAF072" w:rsidR="008637D8" w:rsidRDefault="003879F2">
      <w:pPr>
        <w:rPr>
          <w:rFonts w:ascii="Calibri" w:eastAsia="Calibri" w:hAnsi="Calibri" w:cs="Calibri"/>
        </w:rPr>
      </w:pPr>
      <w:r>
        <w:rPr>
          <w:rFonts w:ascii="Calibri" w:eastAsia="Calibri" w:hAnsi="Calibri" w:cs="Calibri"/>
        </w:rPr>
        <w:t>Regionally, t</w:t>
      </w:r>
      <w:r w:rsidR="008637D8">
        <w:rPr>
          <w:rFonts w:ascii="Calibri" w:eastAsia="Calibri" w:hAnsi="Calibri" w:cs="Calibri"/>
        </w:rPr>
        <w:t xml:space="preserve">here is a clear bias towards </w:t>
      </w:r>
      <w:r>
        <w:rPr>
          <w:rFonts w:ascii="Calibri" w:eastAsia="Calibri" w:hAnsi="Calibri" w:cs="Calibri"/>
        </w:rPr>
        <w:t>Europe and North America, which receive an outsized share of articles and an even greater share of citatio</w:t>
      </w:r>
      <w:r w:rsidR="00C5378D">
        <w:rPr>
          <w:rFonts w:ascii="Calibri" w:eastAsia="Calibri" w:hAnsi="Calibri" w:cs="Calibri"/>
        </w:rPr>
        <w:t>ns relative to their small proportion</w:t>
      </w:r>
      <w:r>
        <w:rPr>
          <w:rFonts w:ascii="Calibri" w:eastAsia="Calibri" w:hAnsi="Calibri" w:cs="Calibri"/>
        </w:rPr>
        <w:t xml:space="preserve"> of the global urban population (SI Text Fig </w:t>
      </w:r>
      <w:r w:rsidR="00C5378D">
        <w:rPr>
          <w:rFonts w:ascii="Calibri" w:eastAsia="Calibri" w:hAnsi="Calibri" w:cs="Calibri"/>
        </w:rPr>
        <w:t>1</w:t>
      </w:r>
      <w:r>
        <w:rPr>
          <w:rFonts w:ascii="Calibri" w:eastAsia="Calibri" w:hAnsi="Calibri" w:cs="Calibri"/>
        </w:rPr>
        <w:t>).</w:t>
      </w:r>
      <w:r w:rsidR="00EE7C0D">
        <w:rPr>
          <w:rFonts w:ascii="Calibri" w:eastAsia="Calibri" w:hAnsi="Calibri" w:cs="Calibri"/>
        </w:rPr>
        <w:t xml:space="preserve"> The opposite trends prevail in Asia, Latin America and Africa, which are </w:t>
      </w:r>
      <w:r w:rsidR="00C5378D">
        <w:rPr>
          <w:rFonts w:ascii="Calibri" w:eastAsia="Calibri" w:hAnsi="Calibri" w:cs="Calibri"/>
        </w:rPr>
        <w:t xml:space="preserve">systematically under-studied and </w:t>
      </w:r>
      <w:r w:rsidR="00EE7C0D">
        <w:rPr>
          <w:rFonts w:ascii="Calibri" w:eastAsia="Calibri" w:hAnsi="Calibri" w:cs="Calibri"/>
        </w:rPr>
        <w:t>under-citied in the</w:t>
      </w:r>
      <w:r w:rsidR="007B525F">
        <w:rPr>
          <w:rFonts w:ascii="Calibri" w:eastAsia="Calibri" w:hAnsi="Calibri" w:cs="Calibri"/>
        </w:rPr>
        <w:t xml:space="preserve"> literature</w:t>
      </w:r>
      <w:r w:rsidR="00EE7C0D">
        <w:rPr>
          <w:rFonts w:ascii="Calibri" w:eastAsia="Calibri" w:hAnsi="Calibri" w:cs="Calibri"/>
        </w:rPr>
        <w:t>.</w:t>
      </w:r>
    </w:p>
    <w:p w14:paraId="31C7440D" w14:textId="3328544A" w:rsidR="00885C26" w:rsidRDefault="00AD4FC6">
      <w:pPr>
        <w:rPr>
          <w:rFonts w:ascii="Calibri" w:eastAsia="Calibri" w:hAnsi="Calibri" w:cs="Calibri"/>
        </w:rPr>
      </w:pPr>
      <w:r>
        <w:rPr>
          <w:rFonts w:ascii="Calibri" w:eastAsia="Calibri" w:hAnsi="Calibri" w:cs="Calibri"/>
        </w:rPr>
        <w:t xml:space="preserve">In sum </w:t>
      </w:r>
      <w:r w:rsidR="007B525F">
        <w:rPr>
          <w:rFonts w:ascii="Calibri" w:eastAsia="Calibri" w:hAnsi="Calibri" w:cs="Calibri"/>
        </w:rPr>
        <w:t xml:space="preserve">we </w:t>
      </w:r>
      <w:r>
        <w:rPr>
          <w:rFonts w:ascii="Calibri" w:eastAsia="Calibri" w:hAnsi="Calibri" w:cs="Calibri"/>
        </w:rPr>
        <w:t>demonstrate</w:t>
      </w:r>
      <w:r w:rsidR="007B525F">
        <w:rPr>
          <w:rFonts w:ascii="Calibri" w:eastAsia="Calibri" w:hAnsi="Calibri" w:cs="Calibri"/>
        </w:rPr>
        <w:t xml:space="preserve"> some</w:t>
      </w:r>
      <w:r>
        <w:rPr>
          <w:rFonts w:ascii="Calibri" w:eastAsia="Calibri" w:hAnsi="Calibri" w:cs="Calibri"/>
        </w:rPr>
        <w:t xml:space="preserve"> clear biases</w:t>
      </w:r>
      <w:r w:rsidR="007B525F">
        <w:rPr>
          <w:rFonts w:ascii="Calibri" w:eastAsia="Calibri" w:hAnsi="Calibri" w:cs="Calibri"/>
        </w:rPr>
        <w:t xml:space="preserve"> in </w:t>
      </w:r>
      <w:r w:rsidR="00B12376">
        <w:rPr>
          <w:rFonts w:ascii="Calibri" w:eastAsia="Calibri" w:hAnsi="Calibri" w:cs="Calibri"/>
        </w:rPr>
        <w:t xml:space="preserve">the </w:t>
      </w:r>
      <w:r w:rsidR="007B525F">
        <w:rPr>
          <w:rFonts w:ascii="Calibri" w:eastAsia="Calibri" w:hAnsi="Calibri" w:cs="Calibri"/>
        </w:rPr>
        <w:t xml:space="preserve">urban </w:t>
      </w:r>
      <w:r w:rsidR="00B12376">
        <w:rPr>
          <w:rFonts w:ascii="Calibri" w:eastAsia="Calibri" w:hAnsi="Calibri" w:cs="Calibri"/>
        </w:rPr>
        <w:t xml:space="preserve">case study </w:t>
      </w:r>
      <w:r w:rsidR="007B525F">
        <w:rPr>
          <w:rFonts w:ascii="Calibri" w:eastAsia="Calibri" w:hAnsi="Calibri" w:cs="Calibri"/>
        </w:rPr>
        <w:t>research</w:t>
      </w:r>
      <w:r>
        <w:rPr>
          <w:rFonts w:ascii="Calibri" w:eastAsia="Calibri" w:hAnsi="Calibri" w:cs="Calibri"/>
        </w:rPr>
        <w:t xml:space="preserve">: larger cities in Europe and North America </w:t>
      </w:r>
      <w:r w:rsidR="004B3CA3">
        <w:rPr>
          <w:rFonts w:ascii="Calibri" w:eastAsia="Calibri" w:hAnsi="Calibri" w:cs="Calibri"/>
        </w:rPr>
        <w:t xml:space="preserve">tend to be favoured in </w:t>
      </w:r>
      <w:r w:rsidR="00B12376">
        <w:rPr>
          <w:rFonts w:ascii="Calibri" w:eastAsia="Calibri" w:hAnsi="Calibri" w:cs="Calibri"/>
        </w:rPr>
        <w:t>analysis</w:t>
      </w:r>
      <w:r w:rsidR="004B3CA3">
        <w:rPr>
          <w:rFonts w:ascii="Calibri" w:eastAsia="Calibri" w:hAnsi="Calibri" w:cs="Calibri"/>
        </w:rPr>
        <w:t xml:space="preserve">, as well as a small number of specific mega-cities. Citations follow suit and even exacerbate inter-city and inter-regional differences. </w:t>
      </w:r>
      <w:r w:rsidR="00885C26">
        <w:rPr>
          <w:rFonts w:ascii="Calibri" w:eastAsia="Calibri" w:hAnsi="Calibri" w:cs="Calibri"/>
        </w:rPr>
        <w:t>Our sample of studies captures some non-English language articles</w:t>
      </w:r>
      <w:r w:rsidR="004D5287">
        <w:rPr>
          <w:rFonts w:ascii="Calibri" w:eastAsia="Calibri" w:hAnsi="Calibri" w:cs="Calibri"/>
        </w:rPr>
        <w:t xml:space="preserve"> (180 in total)</w:t>
      </w:r>
      <w:r w:rsidR="00885C26">
        <w:rPr>
          <w:rFonts w:ascii="Calibri" w:eastAsia="Calibri" w:hAnsi="Calibri" w:cs="Calibri"/>
        </w:rPr>
        <w:t>, but certainly not all; nor does it capture grey literature such as NGO reports. Nonetheless, the results clearly reflect a global division of scientific labour and resonate with wider struggles to situate developing country authors and research in the IPCC assessments.</w:t>
      </w:r>
    </w:p>
    <w:p w14:paraId="0227AA9E" w14:textId="7CDF075C" w:rsidR="00B12376" w:rsidRDefault="00885C26">
      <w:pPr>
        <w:rPr>
          <w:rFonts w:ascii="Calibri" w:eastAsia="Calibri" w:hAnsi="Calibri" w:cs="Calibri"/>
        </w:rPr>
      </w:pPr>
      <w:r>
        <w:rPr>
          <w:rFonts w:ascii="Calibri" w:eastAsia="Calibri" w:hAnsi="Calibri" w:cs="Calibri"/>
        </w:rPr>
        <w:t>Urban growth in the 21</w:t>
      </w:r>
      <w:r w:rsidRPr="007B7239">
        <w:rPr>
          <w:rFonts w:ascii="Calibri" w:eastAsia="Calibri" w:hAnsi="Calibri" w:cs="Calibri"/>
          <w:vertAlign w:val="superscript"/>
        </w:rPr>
        <w:t>st</w:t>
      </w:r>
      <w:r>
        <w:rPr>
          <w:rFonts w:ascii="Calibri" w:eastAsia="Calibri" w:hAnsi="Calibri" w:cs="Calibri"/>
        </w:rPr>
        <w:t xml:space="preserve"> century will take place in small and medium-sized cities </w:t>
      </w:r>
      <w:r w:rsidR="00C5378D">
        <w:rPr>
          <w:rFonts w:ascii="Calibri" w:eastAsia="Calibri" w:hAnsi="Calibri" w:cs="Calibri"/>
        </w:rPr>
        <w:t>in Asia and Africa (SI Text Fig 1</w:t>
      </w:r>
      <w:r>
        <w:rPr>
          <w:rFonts w:ascii="Calibri" w:eastAsia="Calibri" w:hAnsi="Calibri" w:cs="Calibri"/>
        </w:rPr>
        <w:t>; UN pr</w:t>
      </w:r>
      <w:r w:rsidR="004D5287">
        <w:rPr>
          <w:rFonts w:ascii="Calibri" w:eastAsia="Calibri" w:hAnsi="Calibri" w:cs="Calibri"/>
        </w:rPr>
        <w:t>oj</w:t>
      </w:r>
      <w:r>
        <w:rPr>
          <w:rFonts w:ascii="Calibri" w:eastAsia="Calibri" w:hAnsi="Calibri" w:cs="Calibri"/>
        </w:rPr>
        <w:t>ections</w:t>
      </w:r>
      <w:r w:rsidR="004D5287">
        <w:rPr>
          <w:rFonts w:ascii="Calibri" w:eastAsia="Calibri" w:hAnsi="Calibri" w:cs="Calibri"/>
        </w:rPr>
        <w:t xml:space="preserve">) – precisely the cities on which we lack research. Locating research efforts, stakeholder engagement and policy advocacy in these regions will be instrumental to avoiding lock-in and realising compact, low-carbon urban forms that can </w:t>
      </w:r>
      <w:r w:rsidR="007B7239">
        <w:rPr>
          <w:rFonts w:ascii="Calibri" w:eastAsia="Calibri" w:hAnsi="Calibri" w:cs="Calibri"/>
        </w:rPr>
        <w:t>tackle</w:t>
      </w:r>
      <w:r w:rsidR="004D5287">
        <w:rPr>
          <w:rFonts w:ascii="Calibri" w:eastAsia="Calibri" w:hAnsi="Calibri" w:cs="Calibri"/>
        </w:rPr>
        <w:t xml:space="preserve"> the coming mitigation challenge </w:t>
      </w:r>
      <w:r w:rsidR="00C5378D">
        <w:rPr>
          <w:rFonts w:ascii="Calibri" w:eastAsia="Calibri" w:hAnsi="Calibri" w:cs="Calibri"/>
        </w:rPr>
        <w:fldChar w:fldCharType="begin" w:fldLock="1"/>
      </w:r>
      <w:r w:rsidR="00C5378D">
        <w:rPr>
          <w:rFonts w:ascii="Calibri" w:eastAsia="Calibri" w:hAnsi="Calibri" w:cs="Calibri"/>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"ITEM-2",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"&lt;sup&gt;12,13&lt;/sup&gt;", "plainTextFormattedCitation" : "12,13", "previouslyFormattedCitation" : "&lt;sup&gt;12,13&lt;/sup&gt;" }, "properties" : {  }, "schema" : "https://github.com/citation-style-language/schema/raw/master/csl-citation.json" }</w:instrText>
      </w:r>
      <w:r w:rsidR="00C5378D">
        <w:rPr>
          <w:rFonts w:ascii="Calibri" w:eastAsia="Calibri" w:hAnsi="Calibri" w:cs="Calibri"/>
        </w:rPr>
        <w:fldChar w:fldCharType="separate"/>
      </w:r>
      <w:r w:rsidR="00C5378D" w:rsidRPr="00C5378D">
        <w:rPr>
          <w:rFonts w:ascii="Calibri" w:eastAsia="Calibri" w:hAnsi="Calibri" w:cs="Calibri"/>
          <w:noProof/>
          <w:vertAlign w:val="superscript"/>
        </w:rPr>
        <w:t>12,13</w:t>
      </w:r>
      <w:r w:rsidR="00C5378D">
        <w:rPr>
          <w:rFonts w:ascii="Calibri" w:eastAsia="Calibri" w:hAnsi="Calibri" w:cs="Calibri"/>
        </w:rPr>
        <w:fldChar w:fldCharType="end"/>
      </w:r>
      <w:r w:rsidR="004D5287">
        <w:rPr>
          <w:rFonts w:ascii="Calibri" w:eastAsia="Calibri" w:hAnsi="Calibri" w:cs="Calibri"/>
        </w:rPr>
        <w:t>.</w:t>
      </w:r>
    </w:p>
    <w:p w14:paraId="1416BC16" w14:textId="77777777" w:rsidR="004B5351" w:rsidRDefault="002B274F" w:rsidP="00166C51">
      <w:pPr>
        <w:rPr>
          <w:rFonts w:ascii="Calibri" w:eastAsia="Calibri" w:hAnsi="Calibri" w:cs="Calibri"/>
          <w:b/>
        </w:rPr>
      </w:pPr>
      <w:r w:rsidRPr="002B274F">
        <w:rPr>
          <w:rFonts w:ascii="Calibri" w:eastAsia="Calibri" w:hAnsi="Calibri" w:cs="Calibri"/>
          <w:b/>
        </w:rPr>
        <w:t>What topics do we know about?</w:t>
      </w:r>
    </w:p>
    <w:p w14:paraId="078B13DE" w14:textId="5F591B80" w:rsidR="004B5351" w:rsidRDefault="007B7239" w:rsidP="002C655E">
      <w:pPr>
        <w:rPr>
          <w:rFonts w:ascii="Calibri" w:eastAsia="Calibri" w:hAnsi="Calibri" w:cs="Calibri"/>
        </w:rPr>
      </w:pPr>
      <w:r>
        <w:rPr>
          <w:rFonts w:ascii="Calibri" w:eastAsia="Calibri" w:hAnsi="Calibri" w:cs="Calibri"/>
        </w:rPr>
        <w:t>As the literature expands it becomes progressively more difficult to grasp the</w:t>
      </w:r>
      <w:r w:rsidR="00550D49">
        <w:rPr>
          <w:rFonts w:ascii="Calibri" w:eastAsia="Calibri" w:hAnsi="Calibri" w:cs="Calibri"/>
        </w:rPr>
        <w:t xml:space="preserve"> overall topic space of </w:t>
      </w:r>
      <w:r w:rsidR="009A7D18">
        <w:rPr>
          <w:rFonts w:ascii="Calibri" w:eastAsia="Calibri" w:hAnsi="Calibri" w:cs="Calibri"/>
        </w:rPr>
        <w:t xml:space="preserve">a </w:t>
      </w:r>
      <w:r w:rsidR="00550D49">
        <w:rPr>
          <w:rFonts w:ascii="Calibri" w:eastAsia="Calibri" w:hAnsi="Calibri" w:cs="Calibri"/>
        </w:rPr>
        <w:t xml:space="preserve">scientific field. This is particularly the case </w:t>
      </w:r>
      <w:r w:rsidR="00E77AAE">
        <w:rPr>
          <w:rFonts w:ascii="Calibri" w:eastAsia="Calibri" w:hAnsi="Calibri" w:cs="Calibri"/>
        </w:rPr>
        <w:t>for the urban studies</w:t>
      </w:r>
      <w:r w:rsidR="00D77B85">
        <w:rPr>
          <w:rFonts w:ascii="Calibri" w:eastAsia="Calibri" w:hAnsi="Calibri" w:cs="Calibri"/>
        </w:rPr>
        <w:t xml:space="preserve">, </w:t>
      </w:r>
      <w:r w:rsidR="00550D49">
        <w:rPr>
          <w:rFonts w:ascii="Calibri" w:eastAsia="Calibri" w:hAnsi="Calibri" w:cs="Calibri"/>
        </w:rPr>
        <w:t xml:space="preserve">where </w:t>
      </w:r>
      <w:r w:rsidR="00E77AAE">
        <w:rPr>
          <w:rFonts w:ascii="Calibri" w:eastAsia="Calibri" w:hAnsi="Calibri" w:cs="Calibri"/>
        </w:rPr>
        <w:t>a diverse</w:t>
      </w:r>
      <w:r w:rsidR="00D77B85">
        <w:rPr>
          <w:rFonts w:ascii="Calibri" w:eastAsia="Calibri" w:hAnsi="Calibri" w:cs="Calibri"/>
        </w:rPr>
        <w:t xml:space="preserve"> array of </w:t>
      </w:r>
      <w:r w:rsidR="00550D49">
        <w:rPr>
          <w:rFonts w:ascii="Calibri" w:eastAsia="Calibri" w:hAnsi="Calibri" w:cs="Calibri"/>
        </w:rPr>
        <w:t xml:space="preserve">topics are divided among </w:t>
      </w:r>
      <w:r w:rsidR="00E77AAE">
        <w:rPr>
          <w:rFonts w:ascii="Calibri" w:eastAsia="Calibri" w:hAnsi="Calibri" w:cs="Calibri"/>
        </w:rPr>
        <w:t>various</w:t>
      </w:r>
      <w:r w:rsidR="00550D49">
        <w:rPr>
          <w:rFonts w:ascii="Calibri" w:eastAsia="Calibri" w:hAnsi="Calibri" w:cs="Calibri"/>
        </w:rPr>
        <w:t xml:space="preserve"> epistemic communities </w:t>
      </w:r>
      <w:r w:rsidR="00550D49">
        <w:rPr>
          <w:rFonts w:ascii="Calibri" w:eastAsia="Calibri" w:hAnsi="Calibri" w:cs="Calibri"/>
        </w:rPr>
        <w:fldChar w:fldCharType="begin" w:fldLock="1"/>
      </w:r>
      <w:r w:rsidR="00550D49">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550D49">
        <w:rPr>
          <w:rFonts w:ascii="Calibri" w:eastAsia="Calibri" w:hAnsi="Calibri" w:cs="Calibri"/>
        </w:rPr>
        <w:fldChar w:fldCharType="separate"/>
      </w:r>
      <w:r w:rsidR="00550D49" w:rsidRPr="00550D49">
        <w:rPr>
          <w:rFonts w:ascii="Calibri" w:eastAsia="Calibri" w:hAnsi="Calibri" w:cs="Calibri"/>
          <w:noProof/>
          <w:vertAlign w:val="superscript"/>
        </w:rPr>
        <w:t>1</w:t>
      </w:r>
      <w:r w:rsidR="00550D49">
        <w:rPr>
          <w:rFonts w:ascii="Calibri" w:eastAsia="Calibri" w:hAnsi="Calibri" w:cs="Calibri"/>
        </w:rPr>
        <w:fldChar w:fldCharType="end"/>
      </w:r>
      <w:r w:rsidR="00550D49">
        <w:rPr>
          <w:rFonts w:ascii="Calibri" w:eastAsia="Calibri" w:hAnsi="Calibri" w:cs="Calibri"/>
        </w:rPr>
        <w:t>.</w:t>
      </w:r>
      <w:r w:rsidR="00D77B85">
        <w:rPr>
          <w:rFonts w:ascii="Calibri" w:eastAsia="Calibri" w:hAnsi="Calibri" w:cs="Calibri"/>
        </w:rPr>
        <w:t xml:space="preserve"> </w:t>
      </w:r>
      <w:r w:rsidR="006B0909">
        <w:rPr>
          <w:rFonts w:ascii="Calibri" w:eastAsia="Calibri" w:hAnsi="Calibri" w:cs="Calibri"/>
        </w:rPr>
        <w:t xml:space="preserve">We therefore turn to natural language processing methods to outline the scope of </w:t>
      </w:r>
      <w:r w:rsidR="00E77AAE">
        <w:rPr>
          <w:rFonts w:ascii="Calibri" w:eastAsia="Calibri" w:hAnsi="Calibri" w:cs="Calibri"/>
        </w:rPr>
        <w:t xml:space="preserve">mitigation </w:t>
      </w:r>
      <w:r w:rsidR="006B0909">
        <w:rPr>
          <w:rFonts w:ascii="Calibri" w:eastAsia="Calibri" w:hAnsi="Calibri" w:cs="Calibri"/>
        </w:rPr>
        <w:t xml:space="preserve">research being carried out on cities. </w:t>
      </w:r>
      <w:r w:rsidR="007B525F">
        <w:rPr>
          <w:rFonts w:ascii="Calibri" w:eastAsia="Calibri" w:hAnsi="Calibri" w:cs="Calibri"/>
        </w:rPr>
        <w:t>Using the identified case studies w</w:t>
      </w:r>
      <w:r w:rsidR="006B0909">
        <w:rPr>
          <w:rFonts w:ascii="Calibri" w:eastAsia="Calibri" w:hAnsi="Calibri" w:cs="Calibri"/>
        </w:rPr>
        <w:t xml:space="preserve">e construct a matrix of </w:t>
      </w:r>
      <w:r w:rsidR="00800CE3">
        <w:rPr>
          <w:rFonts w:ascii="Calibri" w:eastAsia="Calibri" w:hAnsi="Calibri" w:cs="Calibri"/>
        </w:rPr>
        <w:t xml:space="preserve">documents and the words they contain (abstracts only), </w:t>
      </w:r>
      <w:r w:rsidR="00800CE3">
        <w:rPr>
          <w:rFonts w:ascii="Calibri" w:eastAsia="Calibri" w:hAnsi="Calibri" w:cs="Calibri"/>
        </w:rPr>
        <w:lastRenderedPageBreak/>
        <w:t xml:space="preserve">factorising to obtain the </w:t>
      </w:r>
      <w:r w:rsidR="00864093">
        <w:rPr>
          <w:rFonts w:ascii="Calibri" w:eastAsia="Calibri" w:hAnsi="Calibri" w:cs="Calibri"/>
        </w:rPr>
        <w:t>‘</w:t>
      </w:r>
      <w:r w:rsidR="00800CE3">
        <w:rPr>
          <w:rFonts w:ascii="Calibri" w:eastAsia="Calibri" w:hAnsi="Calibri" w:cs="Calibri"/>
        </w:rPr>
        <w:t>topics</w:t>
      </w:r>
      <w:r w:rsidR="00864093">
        <w:rPr>
          <w:rFonts w:ascii="Calibri" w:eastAsia="Calibri" w:hAnsi="Calibri" w:cs="Calibri"/>
        </w:rPr>
        <w:t>’</w:t>
      </w:r>
      <w:r w:rsidR="00800CE3">
        <w:rPr>
          <w:rFonts w:ascii="Calibri" w:eastAsia="Calibri" w:hAnsi="Calibri" w:cs="Calibri"/>
        </w:rPr>
        <w:t xml:space="preserve"> that describe commonly co-occurring words across the document set (see methods).</w:t>
      </w:r>
      <w:r w:rsidR="00D87FCA">
        <w:rPr>
          <w:rFonts w:ascii="Calibri" w:eastAsia="Calibri" w:hAnsi="Calibri" w:cs="Calibri"/>
        </w:rPr>
        <w:t xml:space="preserve"> In essence</w:t>
      </w:r>
      <w:r w:rsidR="00864093">
        <w:rPr>
          <w:rFonts w:ascii="Calibri" w:eastAsia="Calibri" w:hAnsi="Calibri" w:cs="Calibri"/>
        </w:rPr>
        <w:t>,</w:t>
      </w:r>
      <w:r w:rsidR="00D87FCA">
        <w:rPr>
          <w:rFonts w:ascii="Calibri" w:eastAsia="Calibri" w:hAnsi="Calibri" w:cs="Calibri"/>
        </w:rPr>
        <w:t xml:space="preserve"> machine reading software </w:t>
      </w:r>
      <w:r w:rsidR="00864093">
        <w:rPr>
          <w:rFonts w:ascii="Calibri" w:eastAsia="Calibri" w:hAnsi="Calibri" w:cs="Calibri"/>
        </w:rPr>
        <w:t xml:space="preserve">discovers the latent themes that permeate the document set and categorises each document accordingly, substituting </w:t>
      </w:r>
      <w:r w:rsidR="007A3671">
        <w:rPr>
          <w:rFonts w:ascii="Calibri" w:eastAsia="Calibri" w:hAnsi="Calibri" w:cs="Calibri"/>
        </w:rPr>
        <w:t xml:space="preserve">for the laborious task of reading and </w:t>
      </w:r>
      <w:r w:rsidR="00864093">
        <w:rPr>
          <w:rFonts w:ascii="Calibri" w:eastAsia="Calibri" w:hAnsi="Calibri" w:cs="Calibri"/>
        </w:rPr>
        <w:t xml:space="preserve">tagging </w:t>
      </w:r>
      <w:r w:rsidR="00E71A86">
        <w:rPr>
          <w:rFonts w:ascii="Calibri" w:eastAsia="Calibri" w:hAnsi="Calibri" w:cs="Calibri"/>
        </w:rPr>
        <w:t xml:space="preserve">each </w:t>
      </w:r>
      <w:r w:rsidR="00864093">
        <w:rPr>
          <w:rFonts w:ascii="Calibri" w:eastAsia="Calibri" w:hAnsi="Calibri" w:cs="Calibri"/>
        </w:rPr>
        <w:t>article</w:t>
      </w:r>
      <w:r w:rsidR="007A3671">
        <w:rPr>
          <w:rFonts w:ascii="Calibri" w:eastAsia="Calibri" w:hAnsi="Calibri" w:cs="Calibri"/>
        </w:rPr>
        <w:t xml:space="preserve"> by hand</w:t>
      </w:r>
      <w:r w:rsidR="00D87FCA">
        <w:rPr>
          <w:rFonts w:ascii="Calibri" w:eastAsia="Calibri" w:hAnsi="Calibri" w:cs="Calibri"/>
        </w:rPr>
        <w:t>.</w:t>
      </w:r>
    </w:p>
    <w:p w14:paraId="7434F5AC" w14:textId="18574A35" w:rsidR="008637D8" w:rsidRDefault="00C7223C" w:rsidP="008637D8">
      <w:pPr>
        <w:keepNext/>
      </w:pPr>
      <w:r>
        <w:rPr>
          <w:noProof/>
        </w:rPr>
        <w:drawing>
          <wp:inline distT="0" distB="0" distL="0" distR="0" wp14:anchorId="67C6A346" wp14:editId="2F045282">
            <wp:extent cx="5760720" cy="342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_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29635"/>
                    </a:xfrm>
                    <a:prstGeom prst="rect">
                      <a:avLst/>
                    </a:prstGeom>
                  </pic:spPr>
                </pic:pic>
              </a:graphicData>
            </a:graphic>
          </wp:inline>
        </w:drawing>
      </w:r>
    </w:p>
    <w:p w14:paraId="6E99FCD2" w14:textId="626785F3" w:rsidR="00994AE5" w:rsidRDefault="008637D8" w:rsidP="008637D8">
      <w:pPr>
        <w:pStyle w:val="Caption"/>
        <w:rPr>
          <w:rFonts w:ascii="Calibri" w:eastAsia="Calibri" w:hAnsi="Calibri" w:cs="Calibri"/>
        </w:rPr>
      </w:pPr>
      <w:r>
        <w:t xml:space="preserve">Figure </w:t>
      </w:r>
      <w:r w:rsidR="0076396E">
        <w:fldChar w:fldCharType="begin"/>
      </w:r>
      <w:r w:rsidR="0076396E">
        <w:instrText xml:space="preserve"> SEQ Figure \* ARABIC </w:instrText>
      </w:r>
      <w:r w:rsidR="0076396E">
        <w:fldChar w:fldCharType="separate"/>
      </w:r>
      <w:r>
        <w:rPr>
          <w:noProof/>
        </w:rPr>
        <w:t>3</w:t>
      </w:r>
      <w:r w:rsidR="0076396E">
        <w:rPr>
          <w:noProof/>
        </w:rPr>
        <w:fldChar w:fldCharType="end"/>
      </w:r>
      <w:r>
        <w:t xml:space="preserve">: </w:t>
      </w:r>
      <w:r w:rsidR="00C7223C">
        <w:t>Urban c</w:t>
      </w:r>
      <w:r>
        <w:t>ase study</w:t>
      </w:r>
      <w:r w:rsidR="00C7223C">
        <w:t xml:space="preserve"> cities</w:t>
      </w:r>
      <w:r>
        <w:t xml:space="preserve"> and topics by region</w:t>
      </w:r>
    </w:p>
    <w:p w14:paraId="37BABABD" w14:textId="6C9B017F" w:rsidR="00085FD6" w:rsidRDefault="00E77AAE" w:rsidP="00C01B87">
      <w:pPr>
        <w:rPr>
          <w:rFonts w:ascii="Calibri" w:eastAsia="Calibri" w:hAnsi="Calibri" w:cs="Calibri"/>
        </w:rPr>
      </w:pPr>
      <w:r>
        <w:rPr>
          <w:rFonts w:ascii="Calibri" w:eastAsia="Calibri" w:hAnsi="Calibri" w:cs="Calibri"/>
        </w:rPr>
        <w:t xml:space="preserve">We isolate 17 broad topic areas in the set of case studies (SI Text Table 1). </w:t>
      </w:r>
      <w:r w:rsidR="0043156F">
        <w:rPr>
          <w:rFonts w:ascii="Calibri" w:eastAsia="Calibri" w:hAnsi="Calibri" w:cs="Calibri"/>
        </w:rPr>
        <w:t xml:space="preserve">As </w:t>
      </w:r>
      <w:r w:rsidR="00994AE5">
        <w:rPr>
          <w:rFonts w:ascii="Calibri" w:eastAsia="Calibri" w:hAnsi="Calibri" w:cs="Calibri"/>
        </w:rPr>
        <w:t xml:space="preserve">might </w:t>
      </w:r>
      <w:r w:rsidR="0043156F">
        <w:rPr>
          <w:rFonts w:ascii="Calibri" w:eastAsia="Calibri" w:hAnsi="Calibri" w:cs="Calibri"/>
        </w:rPr>
        <w:t xml:space="preserve">be expected this includes topics on urban governance, </w:t>
      </w:r>
      <w:r w:rsidR="001857F0">
        <w:rPr>
          <w:rFonts w:ascii="Calibri" w:eastAsia="Calibri" w:hAnsi="Calibri" w:cs="Calibri"/>
        </w:rPr>
        <w:t>urban form, energy consumption</w:t>
      </w:r>
      <w:r w:rsidR="0073450B">
        <w:rPr>
          <w:rFonts w:ascii="Calibri" w:eastAsia="Calibri" w:hAnsi="Calibri" w:cs="Calibri"/>
        </w:rPr>
        <w:t xml:space="preserve">, </w:t>
      </w:r>
      <w:r w:rsidR="001857F0">
        <w:rPr>
          <w:rFonts w:ascii="Calibri" w:eastAsia="Calibri" w:hAnsi="Calibri" w:cs="Calibri"/>
        </w:rPr>
        <w:t xml:space="preserve">and </w:t>
      </w:r>
      <w:r w:rsidR="0043156F">
        <w:rPr>
          <w:rFonts w:ascii="Calibri" w:eastAsia="Calibri" w:hAnsi="Calibri" w:cs="Calibri"/>
        </w:rPr>
        <w:t>CO</w:t>
      </w:r>
      <w:r w:rsidR="0043156F" w:rsidRPr="0043156F">
        <w:rPr>
          <w:rFonts w:ascii="Calibri" w:eastAsia="Calibri" w:hAnsi="Calibri" w:cs="Calibri"/>
          <w:vertAlign w:val="subscript"/>
        </w:rPr>
        <w:t>2</w:t>
      </w:r>
      <w:r w:rsidR="0073450B">
        <w:rPr>
          <w:rFonts w:ascii="Calibri" w:eastAsia="Calibri" w:hAnsi="Calibri" w:cs="Calibri"/>
        </w:rPr>
        <w:t xml:space="preserve"> emissions accounting in </w:t>
      </w:r>
      <w:r w:rsidR="0043156F">
        <w:rPr>
          <w:rFonts w:ascii="Calibri" w:eastAsia="Calibri" w:hAnsi="Calibri" w:cs="Calibri"/>
        </w:rPr>
        <w:t xml:space="preserve">cities. </w:t>
      </w:r>
      <w:r w:rsidR="007A3671">
        <w:rPr>
          <w:rFonts w:ascii="Calibri" w:eastAsia="Calibri" w:hAnsi="Calibri" w:cs="Calibri"/>
        </w:rPr>
        <w:t xml:space="preserve">A tendency towards demand-side climate mitigation topics can be observed, including transportation, waste management and end-use energy </w:t>
      </w:r>
      <w:r>
        <w:rPr>
          <w:rFonts w:ascii="Calibri" w:eastAsia="Calibri" w:hAnsi="Calibri" w:cs="Calibri"/>
        </w:rPr>
        <w:t xml:space="preserve">and heat </w:t>
      </w:r>
      <w:r w:rsidR="007A3671">
        <w:rPr>
          <w:rFonts w:ascii="Calibri" w:eastAsia="Calibri" w:hAnsi="Calibri" w:cs="Calibri"/>
        </w:rPr>
        <w:t xml:space="preserve">demand in buildings and households. </w:t>
      </w:r>
      <w:r w:rsidR="001857F0">
        <w:rPr>
          <w:rFonts w:ascii="Calibri" w:eastAsia="Calibri" w:hAnsi="Calibri" w:cs="Calibri"/>
        </w:rPr>
        <w:t xml:space="preserve">A single supply-side topic </w:t>
      </w:r>
      <w:r w:rsidR="00737734">
        <w:rPr>
          <w:rFonts w:ascii="Calibri" w:eastAsia="Calibri" w:hAnsi="Calibri" w:cs="Calibri"/>
        </w:rPr>
        <w:t>is present</w:t>
      </w:r>
      <w:r w:rsidR="00085FD6">
        <w:rPr>
          <w:rFonts w:ascii="Calibri" w:eastAsia="Calibri" w:hAnsi="Calibri" w:cs="Calibri"/>
        </w:rPr>
        <w:t xml:space="preserve">: on </w:t>
      </w:r>
      <w:r w:rsidR="001857F0">
        <w:rPr>
          <w:rFonts w:ascii="Calibri" w:eastAsia="Calibri" w:hAnsi="Calibri" w:cs="Calibri"/>
        </w:rPr>
        <w:t xml:space="preserve">solar PV. </w:t>
      </w:r>
      <w:r w:rsidR="0043156F">
        <w:rPr>
          <w:rFonts w:ascii="Calibri" w:eastAsia="Calibri" w:hAnsi="Calibri" w:cs="Calibri"/>
        </w:rPr>
        <w:t xml:space="preserve">The presence of topics on </w:t>
      </w:r>
      <w:r w:rsidR="0073450B">
        <w:rPr>
          <w:rFonts w:ascii="Calibri" w:eastAsia="Calibri" w:hAnsi="Calibri" w:cs="Calibri"/>
        </w:rPr>
        <w:t xml:space="preserve">air pollution, </w:t>
      </w:r>
      <w:r w:rsidR="0043156F">
        <w:rPr>
          <w:rFonts w:ascii="Calibri" w:eastAsia="Calibri" w:hAnsi="Calibri" w:cs="Calibri"/>
        </w:rPr>
        <w:t>water demand</w:t>
      </w:r>
      <w:r w:rsidR="00085FD6">
        <w:rPr>
          <w:rFonts w:ascii="Calibri" w:eastAsia="Calibri" w:hAnsi="Calibri" w:cs="Calibri"/>
        </w:rPr>
        <w:t xml:space="preserve">, </w:t>
      </w:r>
      <w:r>
        <w:rPr>
          <w:rFonts w:ascii="Calibri" w:eastAsia="Calibri" w:hAnsi="Calibri" w:cs="Calibri"/>
        </w:rPr>
        <w:t>urban ecology</w:t>
      </w:r>
      <w:r w:rsidR="00085FD6">
        <w:rPr>
          <w:rFonts w:ascii="Calibri" w:eastAsia="Calibri" w:hAnsi="Calibri" w:cs="Calibri"/>
        </w:rPr>
        <w:t xml:space="preserve"> and climate adaptation</w:t>
      </w:r>
      <w:r>
        <w:rPr>
          <w:rFonts w:ascii="Calibri" w:eastAsia="Calibri" w:hAnsi="Calibri" w:cs="Calibri"/>
        </w:rPr>
        <w:t xml:space="preserve"> </w:t>
      </w:r>
      <w:r w:rsidR="00E71A86">
        <w:rPr>
          <w:rFonts w:ascii="Calibri" w:eastAsia="Calibri" w:hAnsi="Calibri" w:cs="Calibri"/>
        </w:rPr>
        <w:t xml:space="preserve">highlights the integration of climate mitigation </w:t>
      </w:r>
      <w:r w:rsidR="00085FD6">
        <w:rPr>
          <w:rFonts w:ascii="Calibri" w:eastAsia="Calibri" w:hAnsi="Calibri" w:cs="Calibri"/>
        </w:rPr>
        <w:t xml:space="preserve">with </w:t>
      </w:r>
      <w:r w:rsidR="00E71A86">
        <w:rPr>
          <w:rFonts w:ascii="Calibri" w:eastAsia="Calibri" w:hAnsi="Calibri" w:cs="Calibri"/>
        </w:rPr>
        <w:t>wider sustainability issues in cities</w:t>
      </w:r>
      <w:r w:rsidR="00085FD6">
        <w:rPr>
          <w:rFonts w:ascii="Calibri" w:eastAsia="Calibri" w:hAnsi="Calibri" w:cs="Calibri"/>
        </w:rPr>
        <w:t xml:space="preserve">. </w:t>
      </w:r>
    </w:p>
    <w:p w14:paraId="0427CB69" w14:textId="30F93A6C" w:rsidR="00164543" w:rsidRDefault="00663B88" w:rsidP="00C01B87">
      <w:pPr>
        <w:rPr>
          <w:rFonts w:ascii="Calibri" w:eastAsia="Calibri" w:hAnsi="Calibri" w:cs="Calibri"/>
        </w:rPr>
      </w:pPr>
      <w:r>
        <w:rPr>
          <w:rFonts w:ascii="Calibri" w:eastAsia="Calibri" w:hAnsi="Calibri" w:cs="Calibri"/>
        </w:rPr>
        <w:t>Overall t</w:t>
      </w:r>
      <w:r w:rsidR="0073450B">
        <w:rPr>
          <w:rFonts w:ascii="Calibri" w:eastAsia="Calibri" w:hAnsi="Calibri" w:cs="Calibri"/>
        </w:rPr>
        <w:t xml:space="preserve">his topic space </w:t>
      </w:r>
      <w:r w:rsidR="00E71A86">
        <w:rPr>
          <w:rFonts w:ascii="Calibri" w:eastAsia="Calibri" w:hAnsi="Calibri" w:cs="Calibri"/>
        </w:rPr>
        <w:t>is well aligned to</w:t>
      </w:r>
      <w:r>
        <w:rPr>
          <w:rFonts w:ascii="Calibri" w:eastAsia="Calibri" w:hAnsi="Calibri" w:cs="Calibri"/>
        </w:rPr>
        <w:t xml:space="preserve"> discussions in the literature</w:t>
      </w:r>
      <w:r w:rsidR="00E71A86">
        <w:rPr>
          <w:rFonts w:ascii="Calibri" w:eastAsia="Calibri" w:hAnsi="Calibri" w:cs="Calibri"/>
        </w:rPr>
        <w:t>, situating</w:t>
      </w:r>
      <w:r w:rsidR="0073450B">
        <w:rPr>
          <w:rFonts w:ascii="Calibri" w:eastAsia="Calibri" w:hAnsi="Calibri" w:cs="Calibri"/>
        </w:rPr>
        <w:t xml:space="preserve"> the urban context as the site of</w:t>
      </w:r>
      <w:r w:rsidR="00C01B87">
        <w:rPr>
          <w:rFonts w:ascii="Calibri" w:eastAsia="Calibri" w:hAnsi="Calibri" w:cs="Calibri"/>
        </w:rPr>
        <w:t xml:space="preserve"> everyday energy use </w:t>
      </w:r>
      <w:r w:rsidR="00737734">
        <w:rPr>
          <w:rFonts w:ascii="Calibri" w:eastAsia="Calibri" w:hAnsi="Calibri" w:cs="Calibri"/>
        </w:rPr>
        <w:t xml:space="preserve">via </w:t>
      </w:r>
      <w:r w:rsidR="00C01B87">
        <w:rPr>
          <w:rFonts w:ascii="Calibri" w:eastAsia="Calibri" w:hAnsi="Calibri" w:cs="Calibri"/>
        </w:rPr>
        <w:t>behaviours, practices and infrastructure provisioning</w:t>
      </w:r>
      <w:r w:rsidR="00737734">
        <w:rPr>
          <w:rFonts w:ascii="Calibri" w:eastAsia="Calibri" w:hAnsi="Calibri" w:cs="Calibri"/>
        </w:rPr>
        <w:t xml:space="preserve"> –</w:t>
      </w:r>
      <w:r w:rsidR="00B2561E">
        <w:rPr>
          <w:rFonts w:ascii="Calibri" w:eastAsia="Calibri" w:hAnsi="Calibri" w:cs="Calibri"/>
        </w:rPr>
        <w:t xml:space="preserve"> and hence </w:t>
      </w:r>
      <w:r w:rsidR="00C01B87">
        <w:rPr>
          <w:rFonts w:ascii="Calibri" w:eastAsia="Calibri" w:hAnsi="Calibri" w:cs="Calibri"/>
        </w:rPr>
        <w:t>the locus of demand-side mitigation measures</w:t>
      </w:r>
      <w:r w:rsidR="003F4427">
        <w:rPr>
          <w:rFonts w:ascii="Calibri" w:eastAsia="Calibri" w:hAnsi="Calibri" w:cs="Calibri"/>
        </w:rPr>
        <w:t xml:space="preserve"> </w:t>
      </w:r>
      <w:r w:rsidR="003F4427">
        <w:rPr>
          <w:rFonts w:ascii="Calibri" w:eastAsia="Calibri" w:hAnsi="Calibri" w:cs="Calibri"/>
        </w:rPr>
        <w:fldChar w:fldCharType="begin" w:fldLock="1"/>
      </w:r>
      <w:r w:rsidR="00C5378D">
        <w:rPr>
          <w:rFonts w:ascii="Calibri" w:eastAsia="Calibri" w:hAnsi="Calibri" w:cs="Calibri"/>
        </w:rPr>
        <w:instrText>ADDIN CSL_CITATION { "citationItems" : [ { "id" : "ITEM-1", "itemData" : { "DOI" : "10.1146/annurev-environ-110615-085428", "ISSN" : "15435938", "abstract" : "The assessment literature on climate change solutions to date has emphasized technologies and options based on cost-effectiveness analysis. However, many solutions to climate change mitigation misalign with such analytical frameworks. Here, we examine demand-side solutions, a crucial class of mitigation options that go beyond technological specification and cost-benefit analysis. To do so, we synthesize demand-side mitigation options in the urban, building, transport, and agricultural sectors. We also highlight the specific nature of demand-side solutions in the context of development. We then discuss key analytical considerations to integrate demand-side options into overarching assessments on mitigation. Such a framework would include infrastructure solutions that interact with endogenous preference formation. Both hard infrastructures, such as the built environment, and soft infrastructures, such as habits and norms, shape behavior and as a consequence offer significant potential for reducing overall energy demand and greenhouse gas emissions. We conclude that systemic infrastructural and behavioral change will likely be a necessary component of a transition to a low-carbon society. [ABSTRACT FROM AUTHOR]", "author" : [ { "dropping-particle" : "", "family" : "Creutzig", "given" : "Felix",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&amp; Resources", "id" : "ITEM-1", "issue" : "1", "issued" : { "date-parts" : [ [ "2016" ] ] }, "page" : "173-198", "title" : "Beyond Technology: Demand-Side Solutions for Climate Change Mitigation.", "type" : "article-journal", "volume" : "41" }, "uris" : [ "http://www.mendeley.com/documents/?uuid=b99c036c-6e7a-4d1a-94bd-e187ae514817" ] } ], "mendeley" : { "formattedCitation" : "&lt;sup&gt;14&lt;/sup&gt;", "plainTextFormattedCitation" : "14", "previouslyFormattedCitation" : "&lt;sup&gt;14&lt;/sup&gt;" }, "properties" : {  }, "schema" : "https://github.com/citation-style-language/schema/raw/master/csl-citation.json" }</w:instrText>
      </w:r>
      <w:r w:rsidR="003F4427">
        <w:rPr>
          <w:rFonts w:ascii="Calibri" w:eastAsia="Calibri" w:hAnsi="Calibri" w:cs="Calibri"/>
        </w:rPr>
        <w:fldChar w:fldCharType="separate"/>
      </w:r>
      <w:r w:rsidR="00C5378D" w:rsidRPr="00C5378D">
        <w:rPr>
          <w:rFonts w:ascii="Calibri" w:eastAsia="Calibri" w:hAnsi="Calibri" w:cs="Calibri"/>
          <w:noProof/>
          <w:vertAlign w:val="superscript"/>
        </w:rPr>
        <w:t>14</w:t>
      </w:r>
      <w:r w:rsidR="003F4427">
        <w:rPr>
          <w:rFonts w:ascii="Calibri" w:eastAsia="Calibri" w:hAnsi="Calibri" w:cs="Calibri"/>
        </w:rPr>
        <w:fldChar w:fldCharType="end"/>
      </w:r>
      <w:r w:rsidR="00E71A86">
        <w:rPr>
          <w:rFonts w:ascii="Calibri" w:eastAsia="Calibri" w:hAnsi="Calibri" w:cs="Calibri"/>
        </w:rPr>
        <w:t xml:space="preserve"> </w:t>
      </w:r>
      <w:r w:rsidR="003E6A20">
        <w:rPr>
          <w:rFonts w:ascii="Calibri" w:eastAsia="Calibri" w:hAnsi="Calibri" w:cs="Calibri"/>
        </w:rPr>
        <w:t>(</w:t>
      </w:r>
      <w:commentRangeStart w:id="1"/>
      <w:r w:rsidR="003F4427">
        <w:rPr>
          <w:rFonts w:ascii="Calibri" w:eastAsia="Calibri" w:hAnsi="Calibri" w:cs="Calibri"/>
        </w:rPr>
        <w:t>REF</w:t>
      </w:r>
      <w:commentRangeEnd w:id="1"/>
      <w:r w:rsidR="003F4427">
        <w:rPr>
          <w:rStyle w:val="CommentReference"/>
        </w:rPr>
        <w:commentReference w:id="1"/>
      </w:r>
      <w:r w:rsidR="003F4427">
        <w:rPr>
          <w:rFonts w:ascii="Calibri" w:eastAsia="Calibri" w:hAnsi="Calibri" w:cs="Calibri"/>
        </w:rPr>
        <w:t xml:space="preserve">). </w:t>
      </w:r>
      <w:r w:rsidR="00085FD6">
        <w:rPr>
          <w:rFonts w:ascii="Calibri" w:eastAsia="Calibri" w:hAnsi="Calibri" w:cs="Calibri"/>
        </w:rPr>
        <w:t xml:space="preserve">It also </w:t>
      </w:r>
      <w:r w:rsidR="00A45AAD">
        <w:rPr>
          <w:rFonts w:ascii="Calibri" w:eastAsia="Calibri" w:hAnsi="Calibri" w:cs="Calibri"/>
        </w:rPr>
        <w:t xml:space="preserve">confirms </w:t>
      </w:r>
      <w:r w:rsidR="00085FD6">
        <w:rPr>
          <w:rFonts w:ascii="Calibri" w:eastAsia="Calibri" w:hAnsi="Calibri" w:cs="Calibri"/>
        </w:rPr>
        <w:t>that the urban literature, and case studies more specifically, are directly addressing clusters of issues at the heart of the 2030 Agenda for Sustainable Development</w:t>
      </w:r>
      <w:r w:rsidR="00A45AAD">
        <w:rPr>
          <w:rFonts w:ascii="Calibri" w:eastAsia="Calibri" w:hAnsi="Calibri" w:cs="Calibri"/>
        </w:rPr>
        <w:t>,</w:t>
      </w:r>
      <w:r w:rsidR="00085FD6">
        <w:rPr>
          <w:rFonts w:ascii="Calibri" w:eastAsia="Calibri" w:hAnsi="Calibri" w:cs="Calibri"/>
        </w:rPr>
        <w:t xml:space="preserve"> e.g. on vehicle</w:t>
      </w:r>
      <w:r w:rsidR="00A45AAD">
        <w:rPr>
          <w:rFonts w:ascii="Calibri" w:eastAsia="Calibri" w:hAnsi="Calibri" w:cs="Calibri"/>
        </w:rPr>
        <w:t>s, mobility and human health (</w:t>
      </w:r>
      <w:commentRangeStart w:id="2"/>
      <w:r w:rsidR="00A45AAD">
        <w:rPr>
          <w:rFonts w:ascii="Calibri" w:eastAsia="Calibri" w:hAnsi="Calibri" w:cs="Calibri"/>
        </w:rPr>
        <w:t>REF</w:t>
      </w:r>
      <w:commentRangeEnd w:id="2"/>
      <w:r w:rsidR="00A45AAD">
        <w:rPr>
          <w:rStyle w:val="CommentReference"/>
        </w:rPr>
        <w:commentReference w:id="2"/>
      </w:r>
      <w:r w:rsidR="00A45AAD">
        <w:rPr>
          <w:rFonts w:ascii="Calibri" w:eastAsia="Calibri" w:hAnsi="Calibri" w:cs="Calibri"/>
        </w:rPr>
        <w:t>);</w:t>
      </w:r>
      <w:r w:rsidR="00085FD6">
        <w:rPr>
          <w:rFonts w:ascii="Calibri" w:eastAsia="Calibri" w:hAnsi="Calibri" w:cs="Calibri"/>
        </w:rPr>
        <w:t xml:space="preserve"> or </w:t>
      </w:r>
      <w:r w:rsidR="00A45AAD">
        <w:rPr>
          <w:rFonts w:ascii="Calibri" w:eastAsia="Calibri" w:hAnsi="Calibri" w:cs="Calibri"/>
        </w:rPr>
        <w:t>urban governance practices for mitigation and adaptation (</w:t>
      </w:r>
      <w:commentRangeStart w:id="3"/>
      <w:r w:rsidR="00A45AAD">
        <w:rPr>
          <w:rFonts w:ascii="Calibri" w:eastAsia="Calibri" w:hAnsi="Calibri" w:cs="Calibri"/>
        </w:rPr>
        <w:t>REF</w:t>
      </w:r>
      <w:commentRangeEnd w:id="3"/>
      <w:r w:rsidR="00A45AAD">
        <w:rPr>
          <w:rStyle w:val="CommentReference"/>
        </w:rPr>
        <w:commentReference w:id="3"/>
      </w:r>
      <w:r w:rsidR="00A45AAD">
        <w:rPr>
          <w:rFonts w:ascii="Calibri" w:eastAsia="Calibri" w:hAnsi="Calibri" w:cs="Calibri"/>
        </w:rPr>
        <w:t>).</w:t>
      </w:r>
    </w:p>
    <w:p w14:paraId="45B4C8F7" w14:textId="72919E14" w:rsidR="00737734" w:rsidRDefault="008466F3" w:rsidP="002448F1">
      <w:pPr>
        <w:rPr>
          <w:rFonts w:ascii="Calibri" w:eastAsia="Calibri" w:hAnsi="Calibri" w:cs="Calibri"/>
        </w:rPr>
      </w:pPr>
      <w:r>
        <w:rPr>
          <w:rFonts w:ascii="Calibri" w:eastAsia="Calibri" w:hAnsi="Calibri" w:cs="Calibri"/>
        </w:rPr>
        <w:t xml:space="preserve">Regional divisions in topics might be expected from the literature. </w:t>
      </w:r>
      <w:r w:rsidR="00994AE5">
        <w:rPr>
          <w:rFonts w:ascii="Calibri" w:eastAsia="Calibri" w:hAnsi="Calibri" w:cs="Calibri"/>
        </w:rPr>
        <w:t xml:space="preserve">Figure 3 </w:t>
      </w:r>
      <w:r w:rsidR="00366F03">
        <w:rPr>
          <w:rFonts w:ascii="Calibri" w:eastAsia="Calibri" w:hAnsi="Calibri" w:cs="Calibri"/>
        </w:rPr>
        <w:t xml:space="preserve">lists the </w:t>
      </w:r>
      <w:r w:rsidR="00E71A86">
        <w:rPr>
          <w:rFonts w:ascii="Calibri" w:eastAsia="Calibri" w:hAnsi="Calibri" w:cs="Calibri"/>
        </w:rPr>
        <w:t>frequently and infrequently occurring topics by region</w:t>
      </w:r>
      <w:r>
        <w:rPr>
          <w:rFonts w:ascii="Calibri" w:eastAsia="Calibri" w:hAnsi="Calibri" w:cs="Calibri"/>
        </w:rPr>
        <w:t>, bearing this out</w:t>
      </w:r>
      <w:r w:rsidR="00E71A86">
        <w:rPr>
          <w:rFonts w:ascii="Calibri" w:eastAsia="Calibri" w:hAnsi="Calibri" w:cs="Calibri"/>
        </w:rPr>
        <w:t>.</w:t>
      </w:r>
      <w:r w:rsidR="00737734">
        <w:rPr>
          <w:rFonts w:ascii="Calibri" w:eastAsia="Calibri" w:hAnsi="Calibri" w:cs="Calibri"/>
        </w:rPr>
        <w:t xml:space="preserve"> For instance,</w:t>
      </w:r>
      <w:r w:rsidR="002448F1">
        <w:rPr>
          <w:rFonts w:ascii="Calibri" w:eastAsia="Calibri" w:hAnsi="Calibri" w:cs="Calibri"/>
        </w:rPr>
        <w:t xml:space="preserve"> the topic of urban governance, which captures policies and policy-making, is prevalent in all regions with the exception of Asia, where studies focus instead on CO</w:t>
      </w:r>
      <w:r w:rsidR="002448F1" w:rsidRPr="002448F1">
        <w:rPr>
          <w:rFonts w:ascii="Calibri" w:eastAsia="Calibri" w:hAnsi="Calibri" w:cs="Calibri"/>
          <w:vertAlign w:val="subscript"/>
        </w:rPr>
        <w:t>2</w:t>
      </w:r>
      <w:r w:rsidR="002448F1">
        <w:rPr>
          <w:rFonts w:ascii="Calibri" w:eastAsia="Calibri" w:hAnsi="Calibri" w:cs="Calibri"/>
        </w:rPr>
        <w:t xml:space="preserve"> emissions accounting and structural issues of urban form. We also observe regional variations in adaptation focus (Africa, Latin America and Oceania), supply-side studies (Europe, North America), …</w:t>
      </w:r>
    </w:p>
    <w:p w14:paraId="193643D5" w14:textId="72F9B7F1" w:rsidR="00D731EA" w:rsidRPr="00D731EA" w:rsidRDefault="00D731EA" w:rsidP="00166C51">
      <w:pPr>
        <w:rPr>
          <w:rFonts w:ascii="Calibri" w:eastAsia="Calibri" w:hAnsi="Calibri" w:cs="Calibri"/>
        </w:rPr>
      </w:pPr>
      <w:r w:rsidRPr="00D731EA">
        <w:rPr>
          <w:rFonts w:ascii="Calibri" w:eastAsia="Calibri" w:hAnsi="Calibri" w:cs="Calibri"/>
        </w:rPr>
        <w:t xml:space="preserve">[Paragraph on </w:t>
      </w:r>
      <w:r>
        <w:rPr>
          <w:rFonts w:ascii="Calibri" w:eastAsia="Calibri" w:hAnsi="Calibri" w:cs="Calibri"/>
        </w:rPr>
        <w:t>scenario words].</w:t>
      </w:r>
    </w:p>
    <w:p w14:paraId="69783929" w14:textId="152C393B" w:rsidR="008C73C8" w:rsidRDefault="00B2561E" w:rsidP="00166C51">
      <w:pPr>
        <w:rPr>
          <w:rFonts w:ascii="Calibri" w:eastAsia="Calibri" w:hAnsi="Calibri" w:cs="Calibri"/>
          <w:b/>
        </w:rPr>
      </w:pPr>
      <w:r>
        <w:rPr>
          <w:rFonts w:ascii="Calibri" w:eastAsia="Calibri" w:hAnsi="Calibri" w:cs="Calibri"/>
          <w:b/>
        </w:rPr>
        <w:t>Which cities are reviewed</w:t>
      </w:r>
      <w:r w:rsidR="002C0097">
        <w:rPr>
          <w:rFonts w:ascii="Calibri" w:eastAsia="Calibri" w:hAnsi="Calibri" w:cs="Calibri"/>
          <w:b/>
        </w:rPr>
        <w:t xml:space="preserve"> and compared</w:t>
      </w:r>
      <w:r>
        <w:rPr>
          <w:rFonts w:ascii="Calibri" w:eastAsia="Calibri" w:hAnsi="Calibri" w:cs="Calibri"/>
          <w:b/>
        </w:rPr>
        <w:t>?</w:t>
      </w:r>
    </w:p>
    <w:p w14:paraId="59056445" w14:textId="7BB27057" w:rsidR="00013C8C" w:rsidRDefault="00013C8C" w:rsidP="00166C51">
      <w:pPr>
        <w:rPr>
          <w:rFonts w:ascii="Calibri" w:eastAsia="Calibri" w:hAnsi="Calibri" w:cs="Calibri"/>
        </w:rPr>
      </w:pPr>
      <w:r>
        <w:rPr>
          <w:rFonts w:ascii="Calibri" w:eastAsia="Calibri" w:hAnsi="Calibri" w:cs="Calibri"/>
        </w:rPr>
        <w:lastRenderedPageBreak/>
        <w:t>What studies use systematic methods?</w:t>
      </w:r>
    </w:p>
    <w:tbl>
      <w:tblPr>
        <w:tblStyle w:val="TableGrid"/>
        <w:tblW w:w="0" w:type="auto"/>
        <w:tblLook w:val="04A0" w:firstRow="1" w:lastRow="0" w:firstColumn="1" w:lastColumn="0" w:noHBand="0" w:noVBand="1"/>
      </w:tblPr>
      <w:tblGrid>
        <w:gridCol w:w="9062"/>
      </w:tblGrid>
      <w:tr w:rsidR="00EC045C" w14:paraId="6CEE2BE8" w14:textId="77777777" w:rsidTr="00EC045C">
        <w:tc>
          <w:tcPr>
            <w:tcW w:w="9062" w:type="dxa"/>
          </w:tcPr>
          <w:p w14:paraId="312B8085" w14:textId="4AD5F8E5" w:rsidR="00EC045C" w:rsidRDefault="00EC045C" w:rsidP="00166C51">
            <w:pPr>
              <w:rPr>
                <w:rFonts w:ascii="Calibri" w:eastAsia="Calibri" w:hAnsi="Calibri" w:cs="Calibri"/>
              </w:rPr>
            </w:pPr>
            <w:r>
              <w:rPr>
                <w:rFonts w:ascii="Calibri" w:eastAsia="Calibri" w:hAnsi="Calibri" w:cs="Calibri"/>
              </w:rPr>
              <w:t>Title/abstract keywords</w:t>
            </w:r>
          </w:p>
        </w:tc>
      </w:tr>
      <w:tr w:rsidR="00EC045C" w14:paraId="0056CB94" w14:textId="77777777" w:rsidTr="00EC045C">
        <w:tc>
          <w:tcPr>
            <w:tcW w:w="9062" w:type="dxa"/>
          </w:tcPr>
          <w:p w14:paraId="081748F6" w14:textId="20D018CF" w:rsidR="00EC045C" w:rsidRDefault="00EC045C" w:rsidP="00166C51">
            <w:pPr>
              <w:rPr>
                <w:rFonts w:ascii="Calibri" w:eastAsia="Calibri" w:hAnsi="Calibri" w:cs="Calibri"/>
              </w:rPr>
            </w:pPr>
            <w:r>
              <w:rPr>
                <w:rFonts w:ascii="Calibri" w:eastAsia="Calibri" w:hAnsi="Calibri" w:cs="Calibri"/>
              </w:rPr>
              <w:t>“ meta-“</w:t>
            </w:r>
          </w:p>
        </w:tc>
      </w:tr>
      <w:tr w:rsidR="00EC045C" w14:paraId="724E8F22" w14:textId="77777777" w:rsidTr="00EC045C">
        <w:tc>
          <w:tcPr>
            <w:tcW w:w="9062" w:type="dxa"/>
          </w:tcPr>
          <w:p w14:paraId="1CCCA7D0" w14:textId="2AA5E560" w:rsidR="00EC045C" w:rsidRDefault="00EC045C" w:rsidP="00166C51">
            <w:pPr>
              <w:rPr>
                <w:rFonts w:ascii="Calibri" w:eastAsia="Calibri" w:hAnsi="Calibri" w:cs="Calibri"/>
              </w:rPr>
            </w:pPr>
            <w:r>
              <w:rPr>
                <w:rFonts w:ascii="Calibri" w:eastAsia="Calibri" w:hAnsi="Calibri" w:cs="Calibri"/>
              </w:rPr>
              <w:t>“systematic review”</w:t>
            </w:r>
          </w:p>
        </w:tc>
      </w:tr>
      <w:tr w:rsidR="00EC045C" w14:paraId="7FED978B" w14:textId="77777777" w:rsidTr="00EC045C">
        <w:tc>
          <w:tcPr>
            <w:tcW w:w="9062" w:type="dxa"/>
          </w:tcPr>
          <w:p w14:paraId="4CEB74D3" w14:textId="0C11EC2F" w:rsidR="00EC045C" w:rsidRDefault="00EC045C" w:rsidP="00166C51">
            <w:pPr>
              <w:rPr>
                <w:rFonts w:ascii="Calibri" w:eastAsia="Calibri" w:hAnsi="Calibri" w:cs="Calibri"/>
              </w:rPr>
            </w:pPr>
            <w:r>
              <w:rPr>
                <w:rFonts w:ascii="Calibri" w:eastAsia="Calibri" w:hAnsi="Calibri" w:cs="Calibri"/>
              </w:rPr>
              <w:t>“scoping”</w:t>
            </w:r>
          </w:p>
        </w:tc>
      </w:tr>
      <w:tr w:rsidR="00EC045C" w14:paraId="40E60ABF" w14:textId="77777777" w:rsidTr="00EC045C">
        <w:tc>
          <w:tcPr>
            <w:tcW w:w="9062" w:type="dxa"/>
          </w:tcPr>
          <w:p w14:paraId="2B42E8B4" w14:textId="123A4AF2" w:rsidR="00EC045C" w:rsidRDefault="008C22EA" w:rsidP="00166C51">
            <w:pPr>
              <w:rPr>
                <w:rFonts w:ascii="Calibri" w:eastAsia="Calibri" w:hAnsi="Calibri" w:cs="Calibri"/>
              </w:rPr>
            </w:pPr>
            <w:r>
              <w:rPr>
                <w:rFonts w:ascii="Calibri" w:eastAsia="Calibri" w:hAnsi="Calibri" w:cs="Calibri"/>
              </w:rPr>
              <w:t>“synthesis” AND doc_type = review</w:t>
            </w:r>
          </w:p>
        </w:tc>
      </w:tr>
      <w:tr w:rsidR="008C22EA" w14:paraId="016E826D" w14:textId="77777777" w:rsidTr="00EC045C">
        <w:tc>
          <w:tcPr>
            <w:tcW w:w="9062" w:type="dxa"/>
          </w:tcPr>
          <w:p w14:paraId="4F2960AC" w14:textId="4EAA50E5" w:rsidR="008C22EA" w:rsidRDefault="008C22EA" w:rsidP="00166C51">
            <w:pPr>
              <w:rPr>
                <w:rFonts w:ascii="Calibri" w:eastAsia="Calibri" w:hAnsi="Calibri" w:cs="Calibri"/>
              </w:rPr>
            </w:pPr>
            <w:r>
              <w:rPr>
                <w:rFonts w:ascii="Calibri" w:eastAsia="Calibri" w:hAnsi="Calibri" w:cs="Calibri"/>
              </w:rPr>
              <w:t>“narrative review”</w:t>
            </w:r>
          </w:p>
        </w:tc>
      </w:tr>
      <w:tr w:rsidR="008C22EA" w14:paraId="1DDC9C29" w14:textId="77777777" w:rsidTr="00EC045C">
        <w:tc>
          <w:tcPr>
            <w:tcW w:w="9062" w:type="dxa"/>
          </w:tcPr>
          <w:p w14:paraId="2E020092" w14:textId="3A464CE4" w:rsidR="008C22EA" w:rsidRDefault="008C22EA" w:rsidP="00166C51">
            <w:pPr>
              <w:rPr>
                <w:rFonts w:ascii="Calibri" w:eastAsia="Calibri" w:hAnsi="Calibri" w:cs="Calibri"/>
              </w:rPr>
            </w:pPr>
            <w:r>
              <w:rPr>
                <w:rFonts w:ascii="Calibri" w:eastAsia="Calibri" w:hAnsi="Calibri" w:cs="Calibri"/>
              </w:rPr>
              <w:t>“Qualitative comparative analysis” OR “QCA”</w:t>
            </w:r>
          </w:p>
        </w:tc>
      </w:tr>
      <w:tr w:rsidR="008C22EA" w14:paraId="28B736DD" w14:textId="77777777" w:rsidTr="00EC045C">
        <w:tc>
          <w:tcPr>
            <w:tcW w:w="9062" w:type="dxa"/>
          </w:tcPr>
          <w:p w14:paraId="7434CD5C" w14:textId="40AE9B4F" w:rsidR="008C22EA" w:rsidRDefault="008C22EA" w:rsidP="00166C51">
            <w:pPr>
              <w:rPr>
                <w:rFonts w:ascii="Calibri" w:eastAsia="Calibri" w:hAnsi="Calibri" w:cs="Calibri"/>
              </w:rPr>
            </w:pPr>
            <w:r>
              <w:rPr>
                <w:rFonts w:ascii="Calibri" w:eastAsia="Calibri" w:hAnsi="Calibri" w:cs="Calibri"/>
              </w:rPr>
              <w:t>“scientometric”</w:t>
            </w:r>
          </w:p>
        </w:tc>
      </w:tr>
    </w:tbl>
    <w:p w14:paraId="7ED0B59A" w14:textId="77777777" w:rsidR="00EC045C" w:rsidRDefault="00EC045C" w:rsidP="00166C51">
      <w:pPr>
        <w:rPr>
          <w:rFonts w:ascii="Calibri" w:eastAsia="Calibri" w:hAnsi="Calibri" w:cs="Calibri"/>
        </w:rPr>
      </w:pPr>
    </w:p>
    <w:p w14:paraId="36E3DDDE" w14:textId="682F46B0" w:rsidR="008C22EA" w:rsidRDefault="008C22EA" w:rsidP="00166C51">
      <w:pPr>
        <w:rPr>
          <w:rFonts w:ascii="Calibri" w:eastAsia="Calibri" w:hAnsi="Calibri" w:cs="Calibri"/>
        </w:rPr>
      </w:pPr>
      <w:r>
        <w:rPr>
          <w:rFonts w:ascii="Calibri" w:eastAsia="Calibri" w:hAnsi="Calibri" w:cs="Calibri"/>
        </w:rPr>
        <w:t xml:space="preserve">REFS on sys reviews (general): </w:t>
      </w:r>
      <w:r>
        <w:rPr>
          <w:rFonts w:ascii="Calibri" w:eastAsia="Calibri" w:hAnsi="Calibri" w:cs="Calibri"/>
        </w:rPr>
        <w:fldChar w:fldCharType="begin" w:fldLock="1"/>
      </w:r>
      <w:r>
        <w:rPr>
          <w:rFonts w:ascii="Calibri" w:eastAsia="Calibri" w:hAnsi="Calibri" w:cs="Calibri"/>
        </w:rPr>
        <w:instrText>ADDIN CSL_CITATION { "citationItems" : [ { "id" : "ITEM-1", "itemData" : { "DOI" : "10.1016/j.jclinepi.2015.11.022", "ISBN" : "1878-5921 (Electronic)\r0895-4356 (Linking)", "ISSN" : "18785921", "PMID" : "26912124", "abstract" : "Objective To compare and contrast different knowledge synthesis methods and map their specific steps through a scoping review to gain a better understanding of how to select the most appropriate knowledge synthesis method to answer research questions of complex evidence. Study design and setting Electronic databases were searched to identify studies reporting emerging knowledge synthesis methods (e.g., Realist review) across multidisciplinary fields. Two reviewers independently selected studies and abstracted data for each article. Results We synthesized diverse, often conflicting evidence to identify 12 unique knowledge synthesis methods and 13 analysis methods. We organized the 12 full knowledge synthesis methods according to their purpose, outputs and applicability for practice and policy, as well as general guidance on formulating the research question. To make sense of the overlap across these knowledge synthesis methods, we derived a conceptual algorithm to elucidate the process for selecting the optimal knowledge synthesis methods for particular research questions. Conclusion These findings represent a preliminary understanding on which we will base further advancement of knowledge in this field. As part of next steps, we will convene a meeting of international leaders in the field aimed at clarifying emerging knowledge synthesis approaches.", "author" : [ { "dropping-particle" : "", "family" : "Kastner", "given" : "Monika", "non-dropping-particle" : "", "parse-names" : false, "suffix" : "" }, { "dropping-particle" : "", "family" : "Antony", "given" : "Jesmin", "non-dropping-particle" : "", "parse-names" : false, "suffix" : "" }, { "dropping-particle" : "", "family" : "Soobiah", "given" : "Charlene", "non-dropping-particle" : "", "parse-names" : false, "suffix" : "" }, { "dropping-particle" : "", "family" : "Straus", "given" : "Sharon E.", "non-dropping-particle" : "", "parse-names" : false, "suffix" : "" }, { "dropping-particle" : "", "family" : "Tricco", "given" : "Andrea C.", "non-dropping-particle" : "", "parse-names" : false, "suffix" : "" } ], "container-title" : "Journal of Clinical Epidemiology", "id" : "ITEM-1", "issued" : { "date-parts" : [ [ "2016" ] ] }, "page" : "43-49", "publisher" : "Elsevier Inc", "title" : "Conceptual recommendations for selecting the most appropriate knowledge synthesis method to answer research questions related to complex evidence", "type" : "article-journal", "volume" : "73" }, "uris" : [ "http://www.mendeley.com/documents/?uuid=5424c31a-571f-4ca4-997f-295107602154" ] }, { "id" : "ITEM-2", "itemData" : { "DOI" : "10.1007/s10113-014-0708-7", "ISBN" : "1011301407", "ISSN" : "1436378X", "abstract" : "Recent controversy has led to calls for increased standardization and transparency in the methods used to synthesize climate change research. Though these debates have focused largely on the biophysical dimen- sions of climate change, human dimensions research is equally in need of improved methodological approaches for research synthesis. Systematic review approaches, and more recently realist review methods, have been used within the health sciences for decades to guide research synthesis. Despite this, penetration of these approaches into the social and environmental sciences has been limited. Here, we present an analysis of approaches for systematic review and research synthesis and examine their applica- bility in an adaptation context. Customized review frame- works informed by systematic approaches to research synthesis provide a conceptually appropriate and practical opportunity for increasing methodological transparency and rigor in synthesizing and tracking adaptation research. This review highlights innovative applications of system- atic approaches, with a focus on the unique challenges of integrating multiple data sources and formats in reviewing climate change adaptation policy and practice. We present guidelines, key considerations, and recommendations for systematic review in the social sciences in general and adaptation research in particular. We conclude by calling for increased conceptual and methodological development of systematic review approaches to address the methodo- logical challenges of synthesizing and tracking adaptation to climate change.", "author" : [ { "dropping-particle" : "", "family" : "Berrang-Ford", "given" : "Lea", "non-dropping-particle" : "", "parse-names" : false, "suffix" : "" }, { "dropping-particle" : "", "family" : "Pearce", "given" : "Tristan", "non-dropping-particle" : "", "parse-names" : false, "suffix" : "" }, { "dropping-particle" : "", "family" : "Ford", "given" : "James D.", "non-dropping-particle" : "", "parse-names" : false, "suffix" : "" } ], "container-title" : "Regional Environmental Change", "id" : "ITEM-2", "issued" : { "date-parts" : [ [ "2015" ] ] }, "title" : "Systematic review approaches for climate change adaptation research", "type" : "article-journal" }, "uris" : [ "http://www.mendeley.com/documents/?uuid=33793b16-bc6b-4271-b987-e4d78fa91b6f" ] }, { "id" : "ITEM-3", "itemData" : { "DOI" : "10.1016/j.enpol.2006.06.008", "ISSN" : "03014215", "abstract" : "The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 "author" : [ { "dropping-particle" : "", "family" : "Sorrell", "given" : "Steve", "non-dropping-particle" : "", "parse-names" : false, "suffix" : "" } ], "container-title" : "Energy Policy", "id" : "ITEM-3", "issue" : "3", "issued" : { "date-parts" : [ [ "2007" ] ] }, "page" : "1858-1871", "title" : "Improving the evidence base for energy policy: The role of systematic reviews", "type" : "article-journal", "volume" : "35" }, "uris" : [ "http://www.mendeley.com/documents/?uuid=41daf3ab-0887-42e5-8b80-8db0b868540f" ] } ], "mendeley" : { "formattedCitation" : "&lt;sup&gt;15\u201317&lt;/sup&gt;", "plainTextFormattedCitation" : "15\u201317", "previouslyFormattedCitation" : "&lt;sup&gt;15\u201317&lt;/sup&gt;" }, "properties" : {  }, "schema" : "https://github.com/citation-style-language/schema/raw/master/csl-citation.json" }</w:instrText>
      </w:r>
      <w:r>
        <w:rPr>
          <w:rFonts w:ascii="Calibri" w:eastAsia="Calibri" w:hAnsi="Calibri" w:cs="Calibri"/>
        </w:rPr>
        <w:fldChar w:fldCharType="separate"/>
      </w:r>
      <w:r w:rsidRPr="008C22EA">
        <w:rPr>
          <w:rFonts w:ascii="Calibri" w:eastAsia="Calibri" w:hAnsi="Calibri" w:cs="Calibri"/>
          <w:noProof/>
          <w:vertAlign w:val="superscript"/>
        </w:rPr>
        <w:t>15–17</w:t>
      </w:r>
      <w:r>
        <w:rPr>
          <w:rFonts w:ascii="Calibri" w:eastAsia="Calibri" w:hAnsi="Calibri" w:cs="Calibri"/>
        </w:rPr>
        <w:fldChar w:fldCharType="end"/>
      </w:r>
    </w:p>
    <w:p w14:paraId="0588FE6B" w14:textId="77777777" w:rsidR="008C22EA" w:rsidRDefault="008C22EA" w:rsidP="00166C51">
      <w:pPr>
        <w:rPr>
          <w:rFonts w:ascii="Calibri" w:eastAsia="Calibri" w:hAnsi="Calibri" w:cs="Calibri"/>
        </w:rPr>
      </w:pPr>
      <w:bookmarkStart w:id="4" w:name="_GoBack"/>
      <w:bookmarkEnd w:id="4"/>
    </w:p>
    <w:p w14:paraId="739504BE" w14:textId="3DFB9A1E" w:rsidR="008C22EA" w:rsidRDefault="00BA3D19" w:rsidP="00166C51">
      <w:pPr>
        <w:rPr>
          <w:rFonts w:ascii="Calibri" w:eastAsia="Calibri" w:hAnsi="Calibri" w:cs="Calibri"/>
        </w:rPr>
      </w:pPr>
      <w:r>
        <w:rPr>
          <w:rFonts w:ascii="Calibri" w:eastAsia="Calibri" w:hAnsi="Calibri" w:cs="Calibri"/>
        </w:rPr>
        <w:t xml:space="preserve">Meta-analysis of city data (not publications): </w:t>
      </w:r>
      <w:r>
        <w:rPr>
          <w:rFonts w:ascii="Calibri" w:eastAsia="Calibri" w:hAnsi="Calibri" w:cs="Calibri"/>
        </w:rPr>
        <w:fldChar w:fldCharType="begin" w:fldLock="1"/>
      </w:r>
      <w:r>
        <w:rPr>
          <w:rFonts w:ascii="Calibri" w:eastAsia="Calibri" w:hAnsi="Calibri" w:cs="Calibri"/>
        </w:rPr>
        <w:instrText>ADDIN CSL_CITATION { "citationItems" : [ { "id" : "ITEM-1", "itemData" : { "abstract" : "Su m m ary. The role of the city in environ m ental m anagem ent is in creasin gly com ing to the fore. A cen tral elem en t in creatin g urban environ m ental sustain ability is the adop tion of approp riate en ergy p olicies, since m ost environ m ental extern alities in cities are directly or indirectly related to energy u se. The cu rren t p ractice d em onstrates an overw helm ing variety of initiative s and policies, so th at the actu al su ccess of such strategi es in a cross-sect ional com parative persp ective is hard to evalu ate. In this con text, this paper offers an application of m eta-an alysis, as this approach is an interestin g an alytical con trib ution tow ard s a better understan ding of th e critical success factors of urb an en ergy policies. The paper starts with a gen eral overview of th e issu e of urban sustain ab ility and sets out the im p ortan ce of energy p olicies at th e urban level. It con tin ues by offerin g a m ethodological fram ew ork for the assessm ent of critical factors related to the perform an ce of sustain able energy strategi es. Using a datab ase con tain ing inform ation on exp erien ces an d exp ert exp ectation s regard ing ren ew able en ergy initiative s in 12 Europ ean cities spread over 3 cou ntries (Italy, The N eth erlan ds and G reece), w e offer a cross-E urop ean com p arative analysis of the perform an ce of urban renew able energy tech n ologies. This com par-ative analysis con sists of a statistic al exp lanation based on a prob it analysis of urb an su stain abil-ity data and the application of a speci\u00ae c m eta-an alytical m ethod, called rou gh set analysis. The paper ends with a con clu ding section on p olicy lesson s.", "author" : [ { "dropping-particle" : "", "family" : "Nijkamp", "given" : "Peter", "non-dropping-particle" : "", "parse-names" : false, "suffix" : "" }, { "dropping-particle" : "", "family" : "Pepping", "given" : "Gerard", "non-dropping-particle" : "", "parse-names" : false, "suffix" : "" } ], "container-title" : "Urban Studies", "id" : "ITEM-1", "issue" : "9", "issued" : { "date-parts" : [ [ "1998" ] ] }, "page" : "1481-1500", "title" : "A Meta-analytical Evaluation of Sustainable City Initiatives", "type" : "article-journal", "volume" : "35" }, "uris" : [ "http://www.mendeley.com/documents/?uuid=53dd9b39-45e5-4160-bc6d-706644d71c4f" ] }, { "id" : "ITEM-2", "itemData" : { "DOI" : "10.1111/j.1475-5661.2012.00535.x", "ISBN" : "1475-5661", "ISSN" : "00202754", "PMID" : "23347591", "abstract" : "In this paper, we argue for an approach that goes beyond an institutional reading of urban climate governance to engage with the ways in which government is accomplished through social and technical practices. Central to the exercise of government in this manner, we argue, are \u2018climate change experiments\u2019\u2013 purposive interventions in urban socio-technical systems designed to respond to the imperatives of mitigating and adapting to climate change in the city. Drawing on three different concepts \u2013 of governance experiments, socio-technical experiments, and strategic experiments \u2013 we first develop a framework for understanding the nature and dynamics of urban climate change experiments. We use this conceptual analysis to frame a scoping study of the global dimensions of urban climate change experimentation in a database of 627 urban climate change experiments in 100 global cities. The analysis charts when and where these experiments occur, the relationship between the social and technical aspects of experimentation and the governance of urban climate change experimentation, including the actors involved in their governing and the extent to which new political spaces for experimentation are emerging in the contemporary city. We find that experiments serve to create new forms of political space within the city, as public and private authority blur, and are primarily enacted through forms of technical intervention in infrastructure networks, drawing attention to the importance of such sites in urban climate politics. These findings point to an emerging research agenda on urban climate change experiments that needs to engage with the diversity of experimentation in different urban contexts, how they are conducted in practice and their impacts and implications for urban governance and urban life.", "author" : [ { "dropping-particle" : "", "family" : "Bulkeley", "given" : "Harriet", "non-dropping-particle" : "", "parse-names" : false, "suffix" : "" }, { "dropping-particle" : "", "family" : "Cast\u00e1n Broto", "given" : "Vanesa", "non-dropping-particle" : "", "parse-names" : false, "suffix" : "" } ], "container-title" : "Transactions of the Institute of British Geographers", "id" : "ITEM-2", "issue" : "3", "issued" : { "date-parts" : [ [ "2013" ] ] }, "page" : "361-375", "title" : "Government by experiment? Global cities and the governing of climate change", "type" : "article-journal", "volume" : "38" }, "uris" : [ "http://www.mendeley.com/documents/?uuid=02493e3e-4105-4259-9d45-caa65b262924" ] } ], "mendeley" : { "formattedCitation" : "&lt;sup&gt;7,18&lt;/sup&gt;", "plainTextFormattedCitation" : "7,18", "previouslyFormattedCitation" : "&lt;sup&gt;7,18&lt;/sup&gt;" }, "properties" : {  }, "schema" : "https://github.com/citation-style-language/schema/raw/master/csl-citation.json" }</w:instrText>
      </w:r>
      <w:r>
        <w:rPr>
          <w:rFonts w:ascii="Calibri" w:eastAsia="Calibri" w:hAnsi="Calibri" w:cs="Calibri"/>
        </w:rPr>
        <w:fldChar w:fldCharType="separate"/>
      </w:r>
      <w:r w:rsidRPr="00BA3D19">
        <w:rPr>
          <w:rFonts w:ascii="Calibri" w:eastAsia="Calibri" w:hAnsi="Calibri" w:cs="Calibri"/>
          <w:noProof/>
          <w:vertAlign w:val="superscript"/>
        </w:rPr>
        <w:t>7,18</w:t>
      </w:r>
      <w:r>
        <w:rPr>
          <w:rFonts w:ascii="Calibri" w:eastAsia="Calibri" w:hAnsi="Calibri" w:cs="Calibri"/>
        </w:rPr>
        <w:fldChar w:fldCharType="end"/>
      </w:r>
    </w:p>
    <w:p w14:paraId="12CE99B7" w14:textId="77777777" w:rsidR="00BA3D19" w:rsidRDefault="00BA3D19" w:rsidP="00166C51">
      <w:pPr>
        <w:rPr>
          <w:rFonts w:ascii="Calibri" w:eastAsia="Calibri" w:hAnsi="Calibri" w:cs="Calibri"/>
        </w:rPr>
      </w:pPr>
    </w:p>
    <w:p w14:paraId="1AEBCEE2" w14:textId="750B8E10" w:rsidR="00BA3D19" w:rsidRDefault="004547AA" w:rsidP="00166C51">
      <w:pPr>
        <w:rPr>
          <w:rFonts w:ascii="Calibri" w:eastAsia="Calibri" w:hAnsi="Calibri" w:cs="Calibri"/>
        </w:rPr>
      </w:pPr>
      <w:r>
        <w:rPr>
          <w:rFonts w:ascii="Calibri" w:eastAsia="Calibri" w:hAnsi="Calibri" w:cs="Calibri"/>
        </w:rPr>
        <w:t xml:space="preserve">Single case, mixed methods: </w:t>
      </w:r>
      <w:hyperlink r:id="rId13" w:history="1">
        <w:r w:rsidRPr="00D51627">
          <w:rPr>
            <w:rStyle w:val="Hyperlink"/>
            <w:rFonts w:ascii="Calibri" w:eastAsia="Calibri" w:hAnsi="Calibri" w:cs="Calibri"/>
          </w:rPr>
          <w:t>https://link.springer.com/article/10.1007%2Fs10668-015-9729-8</w:t>
        </w:r>
      </w:hyperlink>
    </w:p>
    <w:p w14:paraId="136CA395" w14:textId="77777777" w:rsidR="004547AA" w:rsidRDefault="004547AA" w:rsidP="00166C51">
      <w:pPr>
        <w:rPr>
          <w:rFonts w:ascii="Calibri" w:eastAsia="Calibri" w:hAnsi="Calibri" w:cs="Calibri"/>
        </w:rPr>
      </w:pPr>
    </w:p>
    <w:p w14:paraId="636C7FED" w14:textId="77777777" w:rsidR="00BA3D19" w:rsidRDefault="00BA3D19" w:rsidP="00166C51">
      <w:pPr>
        <w:rPr>
          <w:rFonts w:ascii="Calibri" w:eastAsia="Calibri" w:hAnsi="Calibri" w:cs="Calibri"/>
        </w:rPr>
      </w:pPr>
    </w:p>
    <w:p w14:paraId="0928C24B" w14:textId="395CF301" w:rsidR="00013C8C" w:rsidRDefault="00013C8C" w:rsidP="00166C51">
      <w:pPr>
        <w:rPr>
          <w:rFonts w:ascii="Calibri" w:eastAsia="Calibri" w:hAnsi="Calibri" w:cs="Calibri"/>
        </w:rPr>
      </w:pPr>
      <w:r>
        <w:rPr>
          <w:rFonts w:ascii="Calibri" w:eastAsia="Calibri" w:hAnsi="Calibri" w:cs="Calibri"/>
        </w:rPr>
        <w:t>What studies aggregate case studies, without systematic methods?</w:t>
      </w:r>
    </w:p>
    <w:p w14:paraId="1FD7656D" w14:textId="3DE3384B" w:rsidR="000C2710" w:rsidRDefault="00013C8C" w:rsidP="000E53A6">
      <w:r>
        <w:t>What type of comparative work takes place between cities and regions?</w:t>
      </w:r>
    </w:p>
    <w:p w14:paraId="255AD713" w14:textId="77777777" w:rsidR="000C2710" w:rsidRDefault="000C2710" w:rsidP="000E53A6"/>
    <w:p w14:paraId="28F9AA87" w14:textId="77777777" w:rsidR="000C2710" w:rsidRDefault="000C2710" w:rsidP="000E53A6"/>
    <w:p w14:paraId="0D0FC07B" w14:textId="77777777" w:rsidR="000C2710" w:rsidRDefault="000C2710" w:rsidP="000E53A6"/>
    <w:p w14:paraId="02FE0C1C" w14:textId="77777777" w:rsidR="00C71B0F" w:rsidRDefault="00C71B0F" w:rsidP="000E53A6"/>
    <w:p w14:paraId="2C1324C3" w14:textId="70CB98E1" w:rsidR="001A6F37" w:rsidRDefault="002C0097" w:rsidP="000E53A6">
      <w:pPr>
        <w:rPr>
          <w:b/>
        </w:rPr>
      </w:pPr>
      <w:r>
        <w:rPr>
          <w:b/>
        </w:rPr>
        <w:t>Towards learning about urban mitigation solutions</w:t>
      </w:r>
    </w:p>
    <w:p w14:paraId="4AE8DBD4" w14:textId="3FBC5C6F" w:rsidR="00274DF0" w:rsidRDefault="00274DF0" w:rsidP="000E53A6">
      <w:pPr>
        <w:rPr>
          <w:rFonts w:ascii="Calibri" w:eastAsia="Calibri" w:hAnsi="Calibri" w:cs="Calibri"/>
        </w:rPr>
      </w:pPr>
      <w:r>
        <w:rPr>
          <w:rFonts w:ascii="Calibri" w:eastAsia="Calibri" w:hAnsi="Calibri" w:cs="Calibri"/>
        </w:rPr>
        <w:t>Although the sample of urban mitigation documents we analyse is by no means comprehensive, it is suggestive of important deficiencies within the literature. Articles on cities in Africa and parts of Asia are sparse</w:t>
      </w:r>
      <w:r w:rsidR="00BB3BB2">
        <w:rPr>
          <w:rFonts w:ascii="Calibri" w:eastAsia="Calibri" w:hAnsi="Calibri" w:cs="Calibri"/>
        </w:rPr>
        <w:t>, and the literature has yet to anticipate and respond to</w:t>
      </w:r>
      <w:r>
        <w:rPr>
          <w:rFonts w:ascii="Calibri" w:eastAsia="Calibri" w:hAnsi="Calibri" w:cs="Calibri"/>
        </w:rPr>
        <w:t xml:space="preserve"> urbanisation issues </w:t>
      </w:r>
      <w:r w:rsidR="00BB3BB2">
        <w:rPr>
          <w:rFonts w:ascii="Calibri" w:eastAsia="Calibri" w:hAnsi="Calibri" w:cs="Calibri"/>
        </w:rPr>
        <w:t xml:space="preserve">arising in these regions. </w:t>
      </w:r>
      <w:r w:rsidR="00B96031">
        <w:rPr>
          <w:rFonts w:ascii="Calibri" w:eastAsia="Calibri" w:hAnsi="Calibri" w:cs="Calibri"/>
        </w:rPr>
        <w:t xml:space="preserve">An increased focus </w:t>
      </w:r>
      <w:r w:rsidR="00BB3BB2">
        <w:rPr>
          <w:rFonts w:ascii="Calibri" w:eastAsia="Calibri" w:hAnsi="Calibri" w:cs="Calibri"/>
        </w:rPr>
        <w:t xml:space="preserve">along these lines </w:t>
      </w:r>
      <w:r w:rsidR="00B96031">
        <w:rPr>
          <w:rFonts w:ascii="Calibri" w:eastAsia="Calibri" w:hAnsi="Calibri" w:cs="Calibri"/>
        </w:rPr>
        <w:t>is called for – as is the integration of knowledge from fields that do not yet directly address mitigation concerns, such as fuel poverty, or much of the litera</w:t>
      </w:r>
      <w:r w:rsidR="00BB3BB2">
        <w:rPr>
          <w:rFonts w:ascii="Calibri" w:eastAsia="Calibri" w:hAnsi="Calibri" w:cs="Calibri"/>
        </w:rPr>
        <w:t>ture on mobility and congestion.</w:t>
      </w:r>
    </w:p>
    <w:p w14:paraId="4DAA25F1" w14:textId="18D38729" w:rsidR="002C0097" w:rsidRPr="007B7239" w:rsidRDefault="00554D36" w:rsidP="000E53A6">
      <w:r>
        <w:t xml:space="preserve">Reviews are </w:t>
      </w:r>
      <w:r w:rsidR="00B96031">
        <w:t xml:space="preserve">no substitute for </w:t>
      </w:r>
      <w:r>
        <w:t xml:space="preserve">primary studies, </w:t>
      </w:r>
      <w:r w:rsidR="00BB3BB2">
        <w:t xml:space="preserve">but are critical to learning from the literature as a whole – especially as it rapidly grows. Reviews of the case study evidence are difficult however, as they must grapple with a diversity of study designs, locations and scales. </w:t>
      </w:r>
    </w:p>
    <w:p w14:paraId="3BE15E03" w14:textId="7BE69C41" w:rsidR="00B96031" w:rsidRDefault="00013C8C" w:rsidP="000E53A6">
      <w:pPr>
        <w:rPr>
          <w:b/>
        </w:rPr>
      </w:pPr>
      <w:r>
        <w:rPr>
          <w:b/>
        </w:rPr>
        <w:t xml:space="preserve"> </w:t>
      </w:r>
    </w:p>
    <w:p w14:paraId="7EFBBA6A" w14:textId="77777777" w:rsidR="00013C8C" w:rsidRPr="007B7239" w:rsidRDefault="00013C8C" w:rsidP="000E53A6">
      <w:pPr>
        <w:rPr>
          <w:b/>
        </w:rPr>
      </w:pPr>
    </w:p>
    <w:p w14:paraId="10490CB6" w14:textId="1116C89D" w:rsidR="00DB512A" w:rsidRDefault="000C2710" w:rsidP="000E53A6">
      <w:r>
        <w:t>3 c</w:t>
      </w:r>
      <w:r w:rsidR="005665B9">
        <w:t>onditions for case study reviews</w:t>
      </w:r>
      <w:r w:rsidR="00C71B0F">
        <w:t>:</w:t>
      </w:r>
    </w:p>
    <w:p w14:paraId="67F52EF2" w14:textId="5B186993" w:rsidR="00DB512A" w:rsidRDefault="005665B9" w:rsidP="000E53A6">
      <w:r>
        <w:t>- transparent selection of literature</w:t>
      </w:r>
      <w:r w:rsidR="00C71B0F">
        <w:t>, methods used here can help.</w:t>
      </w:r>
    </w:p>
    <w:p w14:paraId="42D40B5D" w14:textId="74701B65" w:rsidR="00C71B0F" w:rsidRDefault="005665B9" w:rsidP="000E53A6">
      <w:r>
        <w:lastRenderedPageBreak/>
        <w:t>- structured review approaches</w:t>
      </w:r>
      <w:r w:rsidR="00C71B0F">
        <w:t>. Aim to uncover what works, for</w:t>
      </w:r>
      <w:r w:rsidR="001A6F37">
        <w:t xml:space="preserve"> whom, under what circumstances.</w:t>
      </w:r>
      <w:r w:rsidR="00187F77">
        <w:t xml:space="preserve"> Appropriate methods are: meta-survey (coding/analysis of qualitative info), meta-analysis (where quantitative data), realist reviews.</w:t>
      </w:r>
    </w:p>
    <w:p w14:paraId="618EC7DE" w14:textId="26DFED0E" w:rsidR="00B77969" w:rsidRDefault="000C2710" w:rsidP="00B77969">
      <w:r>
        <w:t xml:space="preserve">- </w:t>
      </w:r>
      <w:r w:rsidR="00B77969">
        <w:t xml:space="preserve">Logics of generalisability: </w:t>
      </w:r>
    </w:p>
    <w:p w14:paraId="3D966A93" w14:textId="2ABAA396" w:rsidR="00B77969" w:rsidRDefault="00B77969" w:rsidP="007B7239">
      <w:pPr>
        <w:ind w:firstLine="720"/>
      </w:pPr>
      <w:r>
        <w:t xml:space="preserve">- Global impact (large or geopolitically influential city). </w:t>
      </w:r>
    </w:p>
    <w:p w14:paraId="4E83602B" w14:textId="64339FB8" w:rsidR="00B77969" w:rsidRDefault="00B77969" w:rsidP="007B7239">
      <w:pPr>
        <w:ind w:firstLine="720"/>
      </w:pPr>
      <w:r>
        <w:t>- System relevance (city shares similar traits with other cities)</w:t>
      </w:r>
      <w:r w:rsidR="006075DF">
        <w:t>. Plenty of work on typologies.</w:t>
      </w:r>
    </w:p>
    <w:p w14:paraId="210D3880" w14:textId="77777777" w:rsidR="00B77969" w:rsidRDefault="00B77969" w:rsidP="007B7239">
      <w:pPr>
        <w:ind w:firstLine="720"/>
      </w:pPr>
      <w:r>
        <w:t>- Problem relevance (ubiquitous issues with common characteristics across all types of systems -&gt; urban sprawl = congestion)</w:t>
      </w:r>
    </w:p>
    <w:p w14:paraId="4416EF8D" w14:textId="77777777" w:rsidR="00DB512A" w:rsidRDefault="00DB512A" w:rsidP="000E53A6"/>
    <w:p w14:paraId="0BD7F92B" w14:textId="4EF6023C" w:rsidR="00187F77" w:rsidRDefault="00187F77" w:rsidP="000E53A6">
      <w:r>
        <w:t>- Suggests 4 types of reviews that would be helpful for assessments:</w:t>
      </w:r>
    </w:p>
    <w:tbl>
      <w:tblPr>
        <w:tblStyle w:val="TableGrid"/>
        <w:tblW w:w="0" w:type="auto"/>
        <w:tblLook w:val="04A0" w:firstRow="1" w:lastRow="0" w:firstColumn="1" w:lastColumn="0" w:noHBand="0" w:noVBand="1"/>
      </w:tblPr>
      <w:tblGrid>
        <w:gridCol w:w="1628"/>
        <w:gridCol w:w="3470"/>
        <w:gridCol w:w="3964"/>
      </w:tblGrid>
      <w:tr w:rsidR="00187F77" w14:paraId="664F1180" w14:textId="77777777" w:rsidTr="007B7239">
        <w:tc>
          <w:tcPr>
            <w:tcW w:w="1628" w:type="dxa"/>
          </w:tcPr>
          <w:p w14:paraId="1FFA7F77" w14:textId="77777777" w:rsidR="00187F77" w:rsidRDefault="00187F77" w:rsidP="000E53A6"/>
        </w:tc>
        <w:tc>
          <w:tcPr>
            <w:tcW w:w="3470" w:type="dxa"/>
          </w:tcPr>
          <w:p w14:paraId="67F8CAE0" w14:textId="1A3D7817" w:rsidR="00187F77" w:rsidRDefault="00187F77" w:rsidP="000E53A6">
            <w:r>
              <w:t>Single issue</w:t>
            </w:r>
          </w:p>
        </w:tc>
        <w:tc>
          <w:tcPr>
            <w:tcW w:w="3964" w:type="dxa"/>
          </w:tcPr>
          <w:p w14:paraId="4E8BDAA0" w14:textId="4334D7C2" w:rsidR="00187F77" w:rsidRDefault="00187F77" w:rsidP="000E53A6">
            <w:r>
              <w:t>Multiple issues</w:t>
            </w:r>
          </w:p>
        </w:tc>
      </w:tr>
      <w:tr w:rsidR="00187F77" w14:paraId="5160342E" w14:textId="77777777" w:rsidTr="007B7239">
        <w:tc>
          <w:tcPr>
            <w:tcW w:w="1628" w:type="dxa"/>
          </w:tcPr>
          <w:p w14:paraId="025F527D" w14:textId="47B196F2" w:rsidR="00E11B89" w:rsidRDefault="00187F77">
            <w:r>
              <w:t>Single city</w:t>
            </w:r>
          </w:p>
        </w:tc>
        <w:tc>
          <w:tcPr>
            <w:tcW w:w="3470" w:type="dxa"/>
          </w:tcPr>
          <w:p w14:paraId="53DA9CDA" w14:textId="59CA59D5" w:rsidR="00187F77" w:rsidRDefault="00E11B89">
            <w:r>
              <w:t>Implementation narrative and</w:t>
            </w:r>
            <w:r w:rsidR="00187F77">
              <w:t xml:space="preserve"> robust evaluation of outcome.</w:t>
            </w:r>
          </w:p>
          <w:p w14:paraId="56C86F40" w14:textId="77777777" w:rsidR="00E11B89" w:rsidRDefault="00E11B89"/>
          <w:p w14:paraId="5D456B02" w14:textId="49EAF213" w:rsidR="00187F77" w:rsidRDefault="00E11B89">
            <w:r>
              <w:t>e.g. Pathway to climate policy in New York City</w:t>
            </w:r>
            <w:r w:rsidR="00D818CB">
              <w:t xml:space="preserve"> (</w:t>
            </w:r>
            <w:r w:rsidR="00D818CB" w:rsidRPr="007B7239">
              <w:rPr>
                <w:b/>
              </w:rPr>
              <w:t>logic: global impact</w:t>
            </w:r>
            <w:r w:rsidR="007F0025">
              <w:rPr>
                <w:b/>
              </w:rPr>
              <w:t>, problem relevance</w:t>
            </w:r>
            <w:r w:rsidR="00D818CB">
              <w:t>)</w:t>
            </w:r>
          </w:p>
          <w:p w14:paraId="1DEC49F9" w14:textId="51D31489" w:rsidR="00187F77" w:rsidRDefault="00187F77"/>
        </w:tc>
        <w:tc>
          <w:tcPr>
            <w:tcW w:w="3964" w:type="dxa"/>
          </w:tcPr>
          <w:p w14:paraId="3E086588" w14:textId="6410E3C6" w:rsidR="00187F77" w:rsidRDefault="00E11B89" w:rsidP="000E53A6">
            <w:r>
              <w:t>Assessment of problem interlinkages</w:t>
            </w:r>
          </w:p>
          <w:p w14:paraId="245E3DBA" w14:textId="77777777" w:rsidR="00E11B89" w:rsidRDefault="00E11B89" w:rsidP="000E53A6"/>
          <w:p w14:paraId="0CDE90A8" w14:textId="071D9927" w:rsidR="00E11B89" w:rsidRDefault="00E11B89">
            <w:r>
              <w:t xml:space="preserve">e.g. ‘Proof of concept’ that sustainable urbanisation </w:t>
            </w:r>
            <w:r w:rsidR="00D818CB">
              <w:t xml:space="preserve">can </w:t>
            </w:r>
            <w:r w:rsidR="007F0025">
              <w:t>address</w:t>
            </w:r>
            <w:r w:rsidR="00D818CB">
              <w:t xml:space="preserve"> health and emissions (Medellin?) (</w:t>
            </w:r>
            <w:r w:rsidR="00D818CB" w:rsidRPr="007B7239">
              <w:rPr>
                <w:b/>
              </w:rPr>
              <w:t>logic: problem relevance</w:t>
            </w:r>
            <w:r w:rsidR="00D818CB">
              <w:t>)</w:t>
            </w:r>
          </w:p>
        </w:tc>
      </w:tr>
      <w:tr w:rsidR="00187F77" w14:paraId="096F2FA8" w14:textId="77777777" w:rsidTr="007B7239">
        <w:trPr>
          <w:trHeight w:val="1705"/>
        </w:trPr>
        <w:tc>
          <w:tcPr>
            <w:tcW w:w="1628" w:type="dxa"/>
          </w:tcPr>
          <w:p w14:paraId="72BE968F" w14:textId="70573824" w:rsidR="00E11B89" w:rsidRDefault="00187F77">
            <w:r>
              <w:t>Multiple cities</w:t>
            </w:r>
          </w:p>
        </w:tc>
        <w:tc>
          <w:tcPr>
            <w:tcW w:w="3470" w:type="dxa"/>
          </w:tcPr>
          <w:p w14:paraId="14A2E197" w14:textId="29BB51E2" w:rsidR="00187F77" w:rsidRDefault="00E11B89">
            <w:r>
              <w:t>Assessment of contextual drivers of outcome variation</w:t>
            </w:r>
          </w:p>
        </w:tc>
        <w:tc>
          <w:tcPr>
            <w:tcW w:w="3964" w:type="dxa"/>
          </w:tcPr>
          <w:p w14:paraId="47B51839" w14:textId="77777777" w:rsidR="00187F77" w:rsidRDefault="00187F77" w:rsidP="000E53A6"/>
        </w:tc>
      </w:tr>
    </w:tbl>
    <w:p w14:paraId="53A74A34" w14:textId="77777777" w:rsidR="00C75ABE" w:rsidRPr="008C73C8" w:rsidRDefault="00C75ABE" w:rsidP="00166C51">
      <w:pPr>
        <w:rPr>
          <w:rFonts w:ascii="Calibri" w:eastAsia="Calibri" w:hAnsi="Calibri" w:cs="Calibri"/>
          <w:b/>
        </w:rPr>
      </w:pPr>
    </w:p>
    <w:p w14:paraId="1862B8C7" w14:textId="4513295F" w:rsidR="00907562" w:rsidRDefault="00907562" w:rsidP="00166C51">
      <w:pPr>
        <w:rPr>
          <w:rFonts w:ascii="Calibri" w:eastAsia="Calibri" w:hAnsi="Calibri" w:cs="Calibri"/>
        </w:rPr>
      </w:pPr>
    </w:p>
    <w:p w14:paraId="3B4DADAB" w14:textId="77777777" w:rsidR="008F2C1B" w:rsidRDefault="008F2C1B">
      <w:pPr>
        <w:rPr>
          <w:rFonts w:ascii="Calibri" w:eastAsia="Calibri" w:hAnsi="Calibri" w:cs="Calibri"/>
        </w:rPr>
      </w:pPr>
    </w:p>
    <w:p w14:paraId="2E0C5E20" w14:textId="77777777" w:rsidR="008F2C1B" w:rsidRDefault="008F2C1B">
      <w:pPr>
        <w:rPr>
          <w:rFonts w:ascii="Calibri" w:eastAsia="Calibri" w:hAnsi="Calibri" w:cs="Calibri"/>
        </w:rPr>
      </w:pPr>
    </w:p>
    <w:p w14:paraId="2B83C5C5" w14:textId="77777777" w:rsidR="008F2C1B" w:rsidRDefault="008F2C1B">
      <w:pPr>
        <w:rPr>
          <w:rFonts w:ascii="Calibri" w:eastAsia="Calibri" w:hAnsi="Calibri" w:cs="Calibri"/>
        </w:rPr>
      </w:pPr>
    </w:p>
    <w:p w14:paraId="7946EFBA" w14:textId="77777777" w:rsidR="008F2C1B" w:rsidRDefault="008F2C1B">
      <w:pPr>
        <w:rPr>
          <w:rFonts w:ascii="Calibri" w:eastAsia="Calibri" w:hAnsi="Calibri" w:cs="Calibri"/>
        </w:rPr>
      </w:pPr>
    </w:p>
    <w:p w14:paraId="3167B89E" w14:textId="77777777" w:rsidR="008F2C1B" w:rsidRDefault="008F2C1B">
      <w:pPr>
        <w:rPr>
          <w:rFonts w:ascii="Calibri" w:eastAsia="Calibri" w:hAnsi="Calibri" w:cs="Calibri"/>
        </w:rPr>
      </w:pPr>
    </w:p>
    <w:p w14:paraId="73225D96" w14:textId="2199FFB0" w:rsidR="008F2C1B" w:rsidRDefault="008F2C1B">
      <w:pPr>
        <w:rPr>
          <w:rFonts w:ascii="Calibri" w:eastAsia="Calibri" w:hAnsi="Calibri" w:cs="Calibri"/>
        </w:rPr>
      </w:pPr>
    </w:p>
    <w:p w14:paraId="086D3BAE" w14:textId="77777777" w:rsidR="008F2C1B" w:rsidRDefault="008F2C1B">
      <w:pPr>
        <w:rPr>
          <w:rFonts w:ascii="Calibri" w:eastAsia="Calibri" w:hAnsi="Calibri" w:cs="Calibri"/>
        </w:rPr>
      </w:pPr>
    </w:p>
    <w:p w14:paraId="6197432C" w14:textId="77777777" w:rsidR="008F2C1B" w:rsidRDefault="008F2C1B">
      <w:pPr>
        <w:rPr>
          <w:rFonts w:ascii="Calibri" w:eastAsia="Calibri" w:hAnsi="Calibri" w:cs="Calibri"/>
        </w:rPr>
      </w:pPr>
    </w:p>
    <w:p w14:paraId="20031862" w14:textId="77777777" w:rsidR="008F2C1B" w:rsidRDefault="008F2C1B">
      <w:pPr>
        <w:rPr>
          <w:rFonts w:ascii="Calibri" w:eastAsia="Calibri" w:hAnsi="Calibri" w:cs="Calibri"/>
        </w:rPr>
      </w:pPr>
    </w:p>
    <w:p w14:paraId="73F08B1C" w14:textId="60373AC6" w:rsidR="00BA3D19" w:rsidRPr="00BA3D19" w:rsidRDefault="0024728A" w:rsidP="00BA3D19">
      <w:pPr>
        <w:widowControl w:val="0"/>
        <w:autoSpaceDE w:val="0"/>
        <w:autoSpaceDN w:val="0"/>
        <w:adjustRightInd w:val="0"/>
        <w:spacing w:line="240" w:lineRule="auto"/>
        <w:ind w:left="640" w:hanging="640"/>
        <w:rPr>
          <w:rFonts w:ascii="Calibri" w:hAnsi="Calibri" w:cs="Calibri"/>
          <w:noProof/>
          <w:szCs w:val="24"/>
        </w:rPr>
      </w:pPr>
      <w:r>
        <w:rPr>
          <w:rFonts w:ascii="Calibri" w:eastAsia="Calibri" w:hAnsi="Calibri" w:cs="Calibri"/>
        </w:rPr>
        <w:fldChar w:fldCharType="begin" w:fldLock="1"/>
      </w:r>
      <w:r>
        <w:rPr>
          <w:rFonts w:ascii="Calibri" w:eastAsia="Calibri" w:hAnsi="Calibri" w:cs="Calibri"/>
        </w:rPr>
        <w:instrText xml:space="preserve">ADDIN Mendeley Bibliography CSL_BIBLIOGRAPHY </w:instrText>
      </w:r>
      <w:r>
        <w:rPr>
          <w:rFonts w:ascii="Calibri" w:eastAsia="Calibri" w:hAnsi="Calibri" w:cs="Calibri"/>
        </w:rPr>
        <w:fldChar w:fldCharType="separate"/>
      </w:r>
      <w:r w:rsidR="00BA3D19" w:rsidRPr="00BA3D19">
        <w:rPr>
          <w:rFonts w:ascii="Calibri" w:hAnsi="Calibri" w:cs="Calibri"/>
          <w:noProof/>
          <w:szCs w:val="24"/>
        </w:rPr>
        <w:t>1.</w:t>
      </w:r>
      <w:r w:rsidR="00BA3D19" w:rsidRPr="00BA3D19">
        <w:rPr>
          <w:rFonts w:ascii="Calibri" w:hAnsi="Calibri" w:cs="Calibri"/>
          <w:noProof/>
          <w:szCs w:val="24"/>
        </w:rPr>
        <w:tab/>
        <w:t xml:space="preserve">Lamb, W. F., Callaghan, M. W., Creutzig, F., Khosla, R. &amp; Minx, J. C. The literature landscape on 1.5°C Climate Change and Cities. </w:t>
      </w:r>
      <w:r w:rsidR="00BA3D19" w:rsidRPr="00BA3D19">
        <w:rPr>
          <w:rFonts w:ascii="Calibri" w:hAnsi="Calibri" w:cs="Calibri"/>
          <w:i/>
          <w:iCs/>
          <w:noProof/>
          <w:szCs w:val="24"/>
        </w:rPr>
        <w:t>Curr. Opin. Environ. Sustain.</w:t>
      </w:r>
      <w:r w:rsidR="00BA3D19" w:rsidRPr="00BA3D19">
        <w:rPr>
          <w:rFonts w:ascii="Calibri" w:hAnsi="Calibri" w:cs="Calibri"/>
          <w:noProof/>
          <w:szCs w:val="24"/>
        </w:rPr>
        <w:t xml:space="preserve"> </w:t>
      </w:r>
      <w:r w:rsidR="00BA3D19" w:rsidRPr="00BA3D19">
        <w:rPr>
          <w:rFonts w:ascii="Calibri" w:hAnsi="Calibri" w:cs="Calibri"/>
          <w:b/>
          <w:bCs/>
          <w:noProof/>
          <w:szCs w:val="24"/>
        </w:rPr>
        <w:t>30,</w:t>
      </w:r>
      <w:r w:rsidR="00BA3D19" w:rsidRPr="00BA3D19">
        <w:rPr>
          <w:rFonts w:ascii="Calibri" w:hAnsi="Calibri" w:cs="Calibri"/>
          <w:noProof/>
          <w:szCs w:val="24"/>
        </w:rPr>
        <w:t xml:space="preserve"> 26–34 (2018).</w:t>
      </w:r>
    </w:p>
    <w:p w14:paraId="6E15A60F"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2.</w:t>
      </w:r>
      <w:r w:rsidRPr="00BA3D19">
        <w:rPr>
          <w:rFonts w:ascii="Calibri" w:hAnsi="Calibri" w:cs="Calibri"/>
          <w:noProof/>
          <w:szCs w:val="24"/>
        </w:rPr>
        <w:tab/>
        <w:t xml:space="preserve">Scott, A. J. &amp; Storper, M. The nature of cities: The scope and limits of urban theory. </w:t>
      </w:r>
      <w:r w:rsidRPr="00BA3D19">
        <w:rPr>
          <w:rFonts w:ascii="Calibri" w:hAnsi="Calibri" w:cs="Calibri"/>
          <w:i/>
          <w:iCs/>
          <w:noProof/>
          <w:szCs w:val="24"/>
        </w:rPr>
        <w:t>Int. J. Urban Reg. Res.</w:t>
      </w:r>
      <w:r w:rsidRPr="00BA3D19">
        <w:rPr>
          <w:rFonts w:ascii="Calibri" w:hAnsi="Calibri" w:cs="Calibri"/>
          <w:noProof/>
          <w:szCs w:val="24"/>
        </w:rPr>
        <w:t xml:space="preserve"> </w:t>
      </w:r>
      <w:r w:rsidRPr="00BA3D19">
        <w:rPr>
          <w:rFonts w:ascii="Calibri" w:hAnsi="Calibri" w:cs="Calibri"/>
          <w:b/>
          <w:bCs/>
          <w:noProof/>
          <w:szCs w:val="24"/>
        </w:rPr>
        <w:t>39,</w:t>
      </w:r>
      <w:r w:rsidRPr="00BA3D19">
        <w:rPr>
          <w:rFonts w:ascii="Calibri" w:hAnsi="Calibri" w:cs="Calibri"/>
          <w:noProof/>
          <w:szCs w:val="24"/>
        </w:rPr>
        <w:t xml:space="preserve"> 1–15 (2015).</w:t>
      </w:r>
    </w:p>
    <w:p w14:paraId="4F907513"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lastRenderedPageBreak/>
        <w:t>3.</w:t>
      </w:r>
      <w:r w:rsidRPr="00BA3D19">
        <w:rPr>
          <w:rFonts w:ascii="Calibri" w:hAnsi="Calibri" w:cs="Calibri"/>
          <w:noProof/>
          <w:szCs w:val="24"/>
        </w:rPr>
        <w:tab/>
        <w:t xml:space="preserve">Creutzig, F., Baiocchi, G., Bierkandt, R., Pichler, P.-P. &amp; Seto, K. C. Global typology of urban energy use and potentials for an urbanization mitigation wedge. </w:t>
      </w:r>
      <w:r w:rsidRPr="00BA3D19">
        <w:rPr>
          <w:rFonts w:ascii="Calibri" w:hAnsi="Calibri" w:cs="Calibri"/>
          <w:i/>
          <w:iCs/>
          <w:noProof/>
          <w:szCs w:val="24"/>
        </w:rPr>
        <w:t>Proc. Natl. Acad. Sci.</w:t>
      </w:r>
      <w:r w:rsidRPr="00BA3D19">
        <w:rPr>
          <w:rFonts w:ascii="Calibri" w:hAnsi="Calibri" w:cs="Calibri"/>
          <w:noProof/>
          <w:szCs w:val="24"/>
        </w:rPr>
        <w:t xml:space="preserve"> (2015). doi:10.1073/pnas.1315545112</w:t>
      </w:r>
    </w:p>
    <w:p w14:paraId="73E83BD5"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4.</w:t>
      </w:r>
      <w:r w:rsidRPr="00BA3D19">
        <w:rPr>
          <w:rFonts w:ascii="Calibri" w:hAnsi="Calibri" w:cs="Calibri"/>
          <w:noProof/>
          <w:szCs w:val="24"/>
        </w:rPr>
        <w:tab/>
        <w:t xml:space="preserve">Sudmant, A., Gouldson, A., Millward-Hopkins, J., Scott, K. &amp; Barrett, J. Producer cities and consumer cities: Using production- and consumption-based carbon accounts to guide climate action in China, the UK, and the US. </w:t>
      </w:r>
      <w:r w:rsidRPr="00BA3D19">
        <w:rPr>
          <w:rFonts w:ascii="Calibri" w:hAnsi="Calibri" w:cs="Calibri"/>
          <w:i/>
          <w:iCs/>
          <w:noProof/>
          <w:szCs w:val="24"/>
        </w:rPr>
        <w:t>J. Clean. Prod.</w:t>
      </w:r>
      <w:r w:rsidRPr="00BA3D19">
        <w:rPr>
          <w:rFonts w:ascii="Calibri" w:hAnsi="Calibri" w:cs="Calibri"/>
          <w:noProof/>
          <w:szCs w:val="24"/>
        </w:rPr>
        <w:t xml:space="preserve"> </w:t>
      </w:r>
      <w:r w:rsidRPr="00BA3D19">
        <w:rPr>
          <w:rFonts w:ascii="Calibri" w:hAnsi="Calibri" w:cs="Calibri"/>
          <w:b/>
          <w:bCs/>
          <w:noProof/>
          <w:szCs w:val="24"/>
        </w:rPr>
        <w:t>176,</w:t>
      </w:r>
      <w:r w:rsidRPr="00BA3D19">
        <w:rPr>
          <w:rFonts w:ascii="Calibri" w:hAnsi="Calibri" w:cs="Calibri"/>
          <w:noProof/>
          <w:szCs w:val="24"/>
        </w:rPr>
        <w:t xml:space="preserve"> 654–662 (2017).</w:t>
      </w:r>
    </w:p>
    <w:p w14:paraId="2F4C43BB"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5.</w:t>
      </w:r>
      <w:r w:rsidRPr="00BA3D19">
        <w:rPr>
          <w:rFonts w:ascii="Calibri" w:hAnsi="Calibri" w:cs="Calibri"/>
          <w:noProof/>
          <w:szCs w:val="24"/>
        </w:rPr>
        <w:tab/>
        <w:t>Global Covenant of Mayors. Global Covenant of Mayors for Climate &amp; Energy. (2017). Available at: http://www.globalcovenantofmayors.org. (Accessed: 10th November 2017)</w:t>
      </w:r>
    </w:p>
    <w:p w14:paraId="1BCF1F66"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6.</w:t>
      </w:r>
      <w:r w:rsidRPr="00BA3D19">
        <w:rPr>
          <w:rFonts w:ascii="Calibri" w:hAnsi="Calibri" w:cs="Calibri"/>
          <w:noProof/>
          <w:szCs w:val="24"/>
        </w:rPr>
        <w:tab/>
        <w:t xml:space="preserve">Grandin, J., Haarstad, H., Kjærås, K. &amp; Bouzarovski, S. The politics of rapid urban transformation. </w:t>
      </w:r>
      <w:r w:rsidRPr="00BA3D19">
        <w:rPr>
          <w:rFonts w:ascii="Calibri" w:hAnsi="Calibri" w:cs="Calibri"/>
          <w:i/>
          <w:iCs/>
          <w:noProof/>
          <w:szCs w:val="24"/>
        </w:rPr>
        <w:t>Curr. Opin. Environ. Sustain.</w:t>
      </w:r>
      <w:r w:rsidRPr="00BA3D19">
        <w:rPr>
          <w:rFonts w:ascii="Calibri" w:hAnsi="Calibri" w:cs="Calibri"/>
          <w:noProof/>
          <w:szCs w:val="24"/>
        </w:rPr>
        <w:t xml:space="preserve"> </w:t>
      </w:r>
      <w:r w:rsidRPr="00BA3D19">
        <w:rPr>
          <w:rFonts w:ascii="Calibri" w:hAnsi="Calibri" w:cs="Calibri"/>
          <w:b/>
          <w:bCs/>
          <w:noProof/>
          <w:szCs w:val="24"/>
        </w:rPr>
        <w:t>31,</w:t>
      </w:r>
      <w:r w:rsidRPr="00BA3D19">
        <w:rPr>
          <w:rFonts w:ascii="Calibri" w:hAnsi="Calibri" w:cs="Calibri"/>
          <w:noProof/>
          <w:szCs w:val="24"/>
        </w:rPr>
        <w:t xml:space="preserve"> 16–22 (2018).</w:t>
      </w:r>
    </w:p>
    <w:p w14:paraId="73F443F3"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7.</w:t>
      </w:r>
      <w:r w:rsidRPr="00BA3D19">
        <w:rPr>
          <w:rFonts w:ascii="Calibri" w:hAnsi="Calibri" w:cs="Calibri"/>
          <w:noProof/>
          <w:szCs w:val="24"/>
        </w:rPr>
        <w:tab/>
        <w:t xml:space="preserve">Bulkeley, H. &amp; Castán Broto, V. Government by experiment? Global cities and the governing of climate change. </w:t>
      </w:r>
      <w:r w:rsidRPr="00BA3D19">
        <w:rPr>
          <w:rFonts w:ascii="Calibri" w:hAnsi="Calibri" w:cs="Calibri"/>
          <w:i/>
          <w:iCs/>
          <w:noProof/>
          <w:szCs w:val="24"/>
        </w:rPr>
        <w:t>Trans. Inst. Br. Geogr.</w:t>
      </w:r>
      <w:r w:rsidRPr="00BA3D19">
        <w:rPr>
          <w:rFonts w:ascii="Calibri" w:hAnsi="Calibri" w:cs="Calibri"/>
          <w:noProof/>
          <w:szCs w:val="24"/>
        </w:rPr>
        <w:t xml:space="preserve"> </w:t>
      </w:r>
      <w:r w:rsidRPr="00BA3D19">
        <w:rPr>
          <w:rFonts w:ascii="Calibri" w:hAnsi="Calibri" w:cs="Calibri"/>
          <w:b/>
          <w:bCs/>
          <w:noProof/>
          <w:szCs w:val="24"/>
        </w:rPr>
        <w:t>38,</w:t>
      </w:r>
      <w:r w:rsidRPr="00BA3D19">
        <w:rPr>
          <w:rFonts w:ascii="Calibri" w:hAnsi="Calibri" w:cs="Calibri"/>
          <w:noProof/>
          <w:szCs w:val="24"/>
        </w:rPr>
        <w:t xml:space="preserve"> 361–375 (2013).</w:t>
      </w:r>
    </w:p>
    <w:p w14:paraId="7CDFAE72"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8.</w:t>
      </w:r>
      <w:r w:rsidRPr="00BA3D19">
        <w:rPr>
          <w:rFonts w:ascii="Calibri" w:hAnsi="Calibri" w:cs="Calibri"/>
          <w:noProof/>
          <w:szCs w:val="24"/>
        </w:rPr>
        <w:tab/>
        <w:t xml:space="preserve">Minx, J. C., Callaghan, M., Lamb, W. F., Garard, J. &amp; Edenhofer, O. Learning about climate change solutions in the IPCC and beyond. </w:t>
      </w:r>
      <w:r w:rsidRPr="00BA3D19">
        <w:rPr>
          <w:rFonts w:ascii="Calibri" w:hAnsi="Calibri" w:cs="Calibri"/>
          <w:i/>
          <w:iCs/>
          <w:noProof/>
          <w:szCs w:val="24"/>
        </w:rPr>
        <w:t>Environ. Sci. Policy</w:t>
      </w:r>
      <w:r w:rsidRPr="00BA3D19">
        <w:rPr>
          <w:rFonts w:ascii="Calibri" w:hAnsi="Calibri" w:cs="Calibri"/>
          <w:noProof/>
          <w:szCs w:val="24"/>
        </w:rPr>
        <w:t xml:space="preserve"> </w:t>
      </w:r>
      <w:r w:rsidRPr="00BA3D19">
        <w:rPr>
          <w:rFonts w:ascii="Calibri" w:hAnsi="Calibri" w:cs="Calibri"/>
          <w:b/>
          <w:bCs/>
          <w:noProof/>
          <w:szCs w:val="24"/>
        </w:rPr>
        <w:t>77,</w:t>
      </w:r>
      <w:r w:rsidRPr="00BA3D19">
        <w:rPr>
          <w:rFonts w:ascii="Calibri" w:hAnsi="Calibri" w:cs="Calibri"/>
          <w:noProof/>
          <w:szCs w:val="24"/>
        </w:rPr>
        <w:t xml:space="preserve"> (2017).</w:t>
      </w:r>
    </w:p>
    <w:p w14:paraId="2C343E48"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9.</w:t>
      </w:r>
      <w:r w:rsidRPr="00BA3D19">
        <w:rPr>
          <w:rFonts w:ascii="Calibri" w:hAnsi="Calibri" w:cs="Calibri"/>
          <w:noProof/>
          <w:szCs w:val="24"/>
        </w:rPr>
        <w:tab/>
        <w:t xml:space="preserve">Solecki, W. </w:t>
      </w:r>
      <w:r w:rsidRPr="00BA3D19">
        <w:rPr>
          <w:rFonts w:ascii="Calibri" w:hAnsi="Calibri" w:cs="Calibri"/>
          <w:i/>
          <w:iCs/>
          <w:noProof/>
          <w:szCs w:val="24"/>
        </w:rPr>
        <w:t>et al.</w:t>
      </w:r>
      <w:r w:rsidRPr="00BA3D19">
        <w:rPr>
          <w:rFonts w:ascii="Calibri" w:hAnsi="Calibri" w:cs="Calibri"/>
          <w:noProof/>
          <w:szCs w:val="24"/>
        </w:rPr>
        <w:t xml:space="preserve"> City transformations in a 1.5°C warmer world. </w:t>
      </w:r>
      <w:r w:rsidRPr="00BA3D19">
        <w:rPr>
          <w:rFonts w:ascii="Calibri" w:hAnsi="Calibri" w:cs="Calibri"/>
          <w:i/>
          <w:iCs/>
          <w:noProof/>
          <w:szCs w:val="24"/>
        </w:rPr>
        <w:t>Nat. Clim. Chang.</w:t>
      </w:r>
      <w:r w:rsidRPr="00BA3D19">
        <w:rPr>
          <w:rFonts w:ascii="Calibri" w:hAnsi="Calibri" w:cs="Calibri"/>
          <w:noProof/>
          <w:szCs w:val="24"/>
        </w:rPr>
        <w:t xml:space="preserve"> </w:t>
      </w:r>
      <w:r w:rsidRPr="00BA3D19">
        <w:rPr>
          <w:rFonts w:ascii="Calibri" w:hAnsi="Calibri" w:cs="Calibri"/>
          <w:b/>
          <w:bCs/>
          <w:noProof/>
          <w:szCs w:val="24"/>
        </w:rPr>
        <w:t>8,</w:t>
      </w:r>
      <w:r w:rsidRPr="00BA3D19">
        <w:rPr>
          <w:rFonts w:ascii="Calibri" w:hAnsi="Calibri" w:cs="Calibri"/>
          <w:noProof/>
          <w:szCs w:val="24"/>
        </w:rPr>
        <w:t xml:space="preserve"> 175–185 (2018).</w:t>
      </w:r>
    </w:p>
    <w:p w14:paraId="6B46152A"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10.</w:t>
      </w:r>
      <w:r w:rsidRPr="00BA3D19">
        <w:rPr>
          <w:rFonts w:ascii="Calibri" w:hAnsi="Calibri" w:cs="Calibri"/>
          <w:noProof/>
          <w:szCs w:val="24"/>
        </w:rPr>
        <w:tab/>
        <w:t xml:space="preserve">Bai, X. Industrial Ecology and the Global Impacts of Cities. </w:t>
      </w:r>
      <w:r w:rsidRPr="00BA3D19">
        <w:rPr>
          <w:rFonts w:ascii="Calibri" w:hAnsi="Calibri" w:cs="Calibri"/>
          <w:i/>
          <w:iCs/>
          <w:noProof/>
          <w:szCs w:val="24"/>
        </w:rPr>
        <w:t>J. Ind. Ecol.</w:t>
      </w:r>
      <w:r w:rsidRPr="00BA3D19">
        <w:rPr>
          <w:rFonts w:ascii="Calibri" w:hAnsi="Calibri" w:cs="Calibri"/>
          <w:noProof/>
          <w:szCs w:val="24"/>
        </w:rPr>
        <w:t xml:space="preserve"> </w:t>
      </w:r>
      <w:r w:rsidRPr="00BA3D19">
        <w:rPr>
          <w:rFonts w:ascii="Calibri" w:hAnsi="Calibri" w:cs="Calibri"/>
          <w:b/>
          <w:bCs/>
          <w:noProof/>
          <w:szCs w:val="24"/>
        </w:rPr>
        <w:t>11,</w:t>
      </w:r>
      <w:r w:rsidRPr="00BA3D19">
        <w:rPr>
          <w:rFonts w:ascii="Calibri" w:hAnsi="Calibri" w:cs="Calibri"/>
          <w:noProof/>
          <w:szCs w:val="24"/>
        </w:rPr>
        <w:t xml:space="preserve"> 1–6 (2007).</w:t>
      </w:r>
    </w:p>
    <w:p w14:paraId="7AA6D142"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11.</w:t>
      </w:r>
      <w:r w:rsidRPr="00BA3D19">
        <w:rPr>
          <w:rFonts w:ascii="Calibri" w:hAnsi="Calibri" w:cs="Calibri"/>
          <w:noProof/>
          <w:szCs w:val="24"/>
        </w:rPr>
        <w:tab/>
        <w:t xml:space="preserve">Steinberg, P. F. Can We Generalize from Case Studies? </w:t>
      </w:r>
      <w:r w:rsidRPr="00BA3D19">
        <w:rPr>
          <w:rFonts w:ascii="Calibri" w:hAnsi="Calibri" w:cs="Calibri"/>
          <w:i/>
          <w:iCs/>
          <w:noProof/>
          <w:szCs w:val="24"/>
        </w:rPr>
        <w:t>Glob. Environ. Polit.</w:t>
      </w:r>
      <w:r w:rsidRPr="00BA3D19">
        <w:rPr>
          <w:rFonts w:ascii="Calibri" w:hAnsi="Calibri" w:cs="Calibri"/>
          <w:noProof/>
          <w:szCs w:val="24"/>
        </w:rPr>
        <w:t xml:space="preserve"> </w:t>
      </w:r>
      <w:r w:rsidRPr="00BA3D19">
        <w:rPr>
          <w:rFonts w:ascii="Calibri" w:hAnsi="Calibri" w:cs="Calibri"/>
          <w:b/>
          <w:bCs/>
          <w:noProof/>
          <w:szCs w:val="24"/>
        </w:rPr>
        <w:t>15,</w:t>
      </w:r>
      <w:r w:rsidRPr="00BA3D19">
        <w:rPr>
          <w:rFonts w:ascii="Calibri" w:hAnsi="Calibri" w:cs="Calibri"/>
          <w:noProof/>
          <w:szCs w:val="24"/>
        </w:rPr>
        <w:t xml:space="preserve"> 152–175 (2015).</w:t>
      </w:r>
    </w:p>
    <w:p w14:paraId="6CB6CB7B"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12.</w:t>
      </w:r>
      <w:r w:rsidRPr="00BA3D19">
        <w:rPr>
          <w:rFonts w:ascii="Calibri" w:hAnsi="Calibri" w:cs="Calibri"/>
          <w:noProof/>
          <w:szCs w:val="24"/>
        </w:rPr>
        <w:tab/>
        <w:t xml:space="preserve">Karen C., S. </w:t>
      </w:r>
      <w:r w:rsidRPr="00BA3D19">
        <w:rPr>
          <w:rFonts w:ascii="Calibri" w:hAnsi="Calibri" w:cs="Calibri"/>
          <w:i/>
          <w:iCs/>
          <w:noProof/>
          <w:szCs w:val="24"/>
        </w:rPr>
        <w:t>et al.</w:t>
      </w:r>
      <w:r w:rsidRPr="00BA3D19">
        <w:rPr>
          <w:rFonts w:ascii="Calibri" w:hAnsi="Calibri" w:cs="Calibri"/>
          <w:noProof/>
          <w:szCs w:val="24"/>
        </w:rPr>
        <w:t xml:space="preserve"> in </w:t>
      </w:r>
      <w:r w:rsidRPr="00BA3D19">
        <w:rPr>
          <w:rFonts w:ascii="Calibri" w:hAnsi="Calibri" w:cs="Calibri"/>
          <w:i/>
          <w:iCs/>
          <w:noProof/>
          <w:szCs w:val="24"/>
        </w:rPr>
        <w:t>Climate Change 2014: Mitigation of Climate Change. Contribution of Working Group III to the Fifth Assessment Report of the Intergovernmental Panel on Climate Change</w:t>
      </w:r>
      <w:r w:rsidRPr="00BA3D19">
        <w:rPr>
          <w:rFonts w:ascii="Calibri" w:hAnsi="Calibri" w:cs="Calibri"/>
          <w:noProof/>
          <w:szCs w:val="24"/>
        </w:rPr>
        <w:t xml:space="preserve"> 923–1000 (Cambridge University Press, 2014). doi:10.1017/CBO9781107415416.018</w:t>
      </w:r>
    </w:p>
    <w:p w14:paraId="3BA92D49"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13.</w:t>
      </w:r>
      <w:r w:rsidRPr="00BA3D19">
        <w:rPr>
          <w:rFonts w:ascii="Calibri" w:hAnsi="Calibri" w:cs="Calibri"/>
          <w:noProof/>
          <w:szCs w:val="24"/>
        </w:rPr>
        <w:tab/>
        <w:t xml:space="preserve">Creutzig, F. </w:t>
      </w:r>
      <w:r w:rsidRPr="00BA3D19">
        <w:rPr>
          <w:rFonts w:ascii="Calibri" w:hAnsi="Calibri" w:cs="Calibri"/>
          <w:i/>
          <w:iCs/>
          <w:noProof/>
          <w:szCs w:val="24"/>
        </w:rPr>
        <w:t>et al.</w:t>
      </w:r>
      <w:r w:rsidRPr="00BA3D19">
        <w:rPr>
          <w:rFonts w:ascii="Calibri" w:hAnsi="Calibri" w:cs="Calibri"/>
          <w:noProof/>
          <w:szCs w:val="24"/>
        </w:rPr>
        <w:t xml:space="preserve"> Urban infrastructure choices structure climate solutions. </w:t>
      </w:r>
      <w:r w:rsidRPr="00BA3D19">
        <w:rPr>
          <w:rFonts w:ascii="Calibri" w:hAnsi="Calibri" w:cs="Calibri"/>
          <w:i/>
          <w:iCs/>
          <w:noProof/>
          <w:szCs w:val="24"/>
        </w:rPr>
        <w:t>Nat. Clim. Chang.</w:t>
      </w:r>
      <w:r w:rsidRPr="00BA3D19">
        <w:rPr>
          <w:rFonts w:ascii="Calibri" w:hAnsi="Calibri" w:cs="Calibri"/>
          <w:noProof/>
          <w:szCs w:val="24"/>
        </w:rPr>
        <w:t xml:space="preserve"> </w:t>
      </w:r>
      <w:r w:rsidRPr="00BA3D19">
        <w:rPr>
          <w:rFonts w:ascii="Calibri" w:hAnsi="Calibri" w:cs="Calibri"/>
          <w:b/>
          <w:bCs/>
          <w:noProof/>
          <w:szCs w:val="24"/>
        </w:rPr>
        <w:t>6,</w:t>
      </w:r>
      <w:r w:rsidRPr="00BA3D19">
        <w:rPr>
          <w:rFonts w:ascii="Calibri" w:hAnsi="Calibri" w:cs="Calibri"/>
          <w:noProof/>
          <w:szCs w:val="24"/>
        </w:rPr>
        <w:t xml:space="preserve"> 1054 (2016).</w:t>
      </w:r>
    </w:p>
    <w:p w14:paraId="643B303F"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14.</w:t>
      </w:r>
      <w:r w:rsidRPr="00BA3D19">
        <w:rPr>
          <w:rFonts w:ascii="Calibri" w:hAnsi="Calibri" w:cs="Calibri"/>
          <w:noProof/>
          <w:szCs w:val="24"/>
        </w:rPr>
        <w:tab/>
        <w:t xml:space="preserve">Creutzig, F. </w:t>
      </w:r>
      <w:r w:rsidRPr="00BA3D19">
        <w:rPr>
          <w:rFonts w:ascii="Calibri" w:hAnsi="Calibri" w:cs="Calibri"/>
          <w:i/>
          <w:iCs/>
          <w:noProof/>
          <w:szCs w:val="24"/>
        </w:rPr>
        <w:t>et al.</w:t>
      </w:r>
      <w:r w:rsidRPr="00BA3D19">
        <w:rPr>
          <w:rFonts w:ascii="Calibri" w:hAnsi="Calibri" w:cs="Calibri"/>
          <w:noProof/>
          <w:szCs w:val="24"/>
        </w:rPr>
        <w:t xml:space="preserve"> Beyond Technology: Demand-Side Solutions for Climate Change Mitigation. </w:t>
      </w:r>
      <w:r w:rsidRPr="00BA3D19">
        <w:rPr>
          <w:rFonts w:ascii="Calibri" w:hAnsi="Calibri" w:cs="Calibri"/>
          <w:i/>
          <w:iCs/>
          <w:noProof/>
          <w:szCs w:val="24"/>
        </w:rPr>
        <w:t>Annu. Rev. Environ. Resour.</w:t>
      </w:r>
      <w:r w:rsidRPr="00BA3D19">
        <w:rPr>
          <w:rFonts w:ascii="Calibri" w:hAnsi="Calibri" w:cs="Calibri"/>
          <w:noProof/>
          <w:szCs w:val="24"/>
        </w:rPr>
        <w:t xml:space="preserve"> </w:t>
      </w:r>
      <w:r w:rsidRPr="00BA3D19">
        <w:rPr>
          <w:rFonts w:ascii="Calibri" w:hAnsi="Calibri" w:cs="Calibri"/>
          <w:b/>
          <w:bCs/>
          <w:noProof/>
          <w:szCs w:val="24"/>
        </w:rPr>
        <w:t>41,</w:t>
      </w:r>
      <w:r w:rsidRPr="00BA3D19">
        <w:rPr>
          <w:rFonts w:ascii="Calibri" w:hAnsi="Calibri" w:cs="Calibri"/>
          <w:noProof/>
          <w:szCs w:val="24"/>
        </w:rPr>
        <w:t xml:space="preserve"> 173–198 (2016).</w:t>
      </w:r>
    </w:p>
    <w:p w14:paraId="4DB6BBD9"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15.</w:t>
      </w:r>
      <w:r w:rsidRPr="00BA3D19">
        <w:rPr>
          <w:rFonts w:ascii="Calibri" w:hAnsi="Calibri" w:cs="Calibri"/>
          <w:noProof/>
          <w:szCs w:val="24"/>
        </w:rPr>
        <w:tab/>
        <w:t xml:space="preserve">Kastner, M., Antony, J., Soobiah, C., Straus, S. E. &amp; Tricco, A. C. Conceptual recommendations for selecting the most appropriate knowledge synthesis method to answer research questions related to complex evidence. </w:t>
      </w:r>
      <w:r w:rsidRPr="00BA3D19">
        <w:rPr>
          <w:rFonts w:ascii="Calibri" w:hAnsi="Calibri" w:cs="Calibri"/>
          <w:i/>
          <w:iCs/>
          <w:noProof/>
          <w:szCs w:val="24"/>
        </w:rPr>
        <w:t>J. Clin. Epidemiol.</w:t>
      </w:r>
      <w:r w:rsidRPr="00BA3D19">
        <w:rPr>
          <w:rFonts w:ascii="Calibri" w:hAnsi="Calibri" w:cs="Calibri"/>
          <w:noProof/>
          <w:szCs w:val="24"/>
        </w:rPr>
        <w:t xml:space="preserve"> </w:t>
      </w:r>
      <w:r w:rsidRPr="00BA3D19">
        <w:rPr>
          <w:rFonts w:ascii="Calibri" w:hAnsi="Calibri" w:cs="Calibri"/>
          <w:b/>
          <w:bCs/>
          <w:noProof/>
          <w:szCs w:val="24"/>
        </w:rPr>
        <w:t>73,</w:t>
      </w:r>
      <w:r w:rsidRPr="00BA3D19">
        <w:rPr>
          <w:rFonts w:ascii="Calibri" w:hAnsi="Calibri" w:cs="Calibri"/>
          <w:noProof/>
          <w:szCs w:val="24"/>
        </w:rPr>
        <w:t xml:space="preserve"> 43–49 (2016).</w:t>
      </w:r>
    </w:p>
    <w:p w14:paraId="7651614D"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16.</w:t>
      </w:r>
      <w:r w:rsidRPr="00BA3D19">
        <w:rPr>
          <w:rFonts w:ascii="Calibri" w:hAnsi="Calibri" w:cs="Calibri"/>
          <w:noProof/>
          <w:szCs w:val="24"/>
        </w:rPr>
        <w:tab/>
        <w:t xml:space="preserve">Berrang-Ford, L., Pearce, T. &amp; Ford, J. D. Systematic review approaches for climate change adaptation research. </w:t>
      </w:r>
      <w:r w:rsidRPr="00BA3D19">
        <w:rPr>
          <w:rFonts w:ascii="Calibri" w:hAnsi="Calibri" w:cs="Calibri"/>
          <w:i/>
          <w:iCs/>
          <w:noProof/>
          <w:szCs w:val="24"/>
        </w:rPr>
        <w:t>Reg. Environ. Chang.</w:t>
      </w:r>
      <w:r w:rsidRPr="00BA3D19">
        <w:rPr>
          <w:rFonts w:ascii="Calibri" w:hAnsi="Calibri" w:cs="Calibri"/>
          <w:noProof/>
          <w:szCs w:val="24"/>
        </w:rPr>
        <w:t xml:space="preserve"> (2015). doi:10.1007/s10113-014-0708-7</w:t>
      </w:r>
    </w:p>
    <w:p w14:paraId="2B0EAF46"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17.</w:t>
      </w:r>
      <w:r w:rsidRPr="00BA3D19">
        <w:rPr>
          <w:rFonts w:ascii="Calibri" w:hAnsi="Calibri" w:cs="Calibri"/>
          <w:noProof/>
          <w:szCs w:val="24"/>
        </w:rPr>
        <w:tab/>
        <w:t xml:space="preserve">Sorrell, S. Improving the evidence base for energy policy: The role of systematic reviews. </w:t>
      </w:r>
      <w:r w:rsidRPr="00BA3D19">
        <w:rPr>
          <w:rFonts w:ascii="Calibri" w:hAnsi="Calibri" w:cs="Calibri"/>
          <w:i/>
          <w:iCs/>
          <w:noProof/>
          <w:szCs w:val="24"/>
        </w:rPr>
        <w:t>Energy Policy</w:t>
      </w:r>
      <w:r w:rsidRPr="00BA3D19">
        <w:rPr>
          <w:rFonts w:ascii="Calibri" w:hAnsi="Calibri" w:cs="Calibri"/>
          <w:noProof/>
          <w:szCs w:val="24"/>
        </w:rPr>
        <w:t xml:space="preserve"> </w:t>
      </w:r>
      <w:r w:rsidRPr="00BA3D19">
        <w:rPr>
          <w:rFonts w:ascii="Calibri" w:hAnsi="Calibri" w:cs="Calibri"/>
          <w:b/>
          <w:bCs/>
          <w:noProof/>
          <w:szCs w:val="24"/>
        </w:rPr>
        <w:t>35,</w:t>
      </w:r>
      <w:r w:rsidRPr="00BA3D19">
        <w:rPr>
          <w:rFonts w:ascii="Calibri" w:hAnsi="Calibri" w:cs="Calibri"/>
          <w:noProof/>
          <w:szCs w:val="24"/>
        </w:rPr>
        <w:t xml:space="preserve"> 1858–1871 (2007).</w:t>
      </w:r>
    </w:p>
    <w:p w14:paraId="6D66E446"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18.</w:t>
      </w:r>
      <w:r w:rsidRPr="00BA3D19">
        <w:rPr>
          <w:rFonts w:ascii="Calibri" w:hAnsi="Calibri" w:cs="Calibri"/>
          <w:noProof/>
          <w:szCs w:val="24"/>
        </w:rPr>
        <w:tab/>
        <w:t xml:space="preserve">Nijkamp, P. &amp; Pepping, G. A Meta-analytical Evaluation of Sustainable City Initiatives. </w:t>
      </w:r>
      <w:r w:rsidRPr="00BA3D19">
        <w:rPr>
          <w:rFonts w:ascii="Calibri" w:hAnsi="Calibri" w:cs="Calibri"/>
          <w:i/>
          <w:iCs/>
          <w:noProof/>
          <w:szCs w:val="24"/>
        </w:rPr>
        <w:t>Urban Stud.</w:t>
      </w:r>
      <w:r w:rsidRPr="00BA3D19">
        <w:rPr>
          <w:rFonts w:ascii="Calibri" w:hAnsi="Calibri" w:cs="Calibri"/>
          <w:noProof/>
          <w:szCs w:val="24"/>
        </w:rPr>
        <w:t xml:space="preserve"> </w:t>
      </w:r>
      <w:r w:rsidRPr="00BA3D19">
        <w:rPr>
          <w:rFonts w:ascii="Calibri" w:hAnsi="Calibri" w:cs="Calibri"/>
          <w:b/>
          <w:bCs/>
          <w:noProof/>
          <w:szCs w:val="24"/>
        </w:rPr>
        <w:t>35,</w:t>
      </w:r>
      <w:r w:rsidRPr="00BA3D19">
        <w:rPr>
          <w:rFonts w:ascii="Calibri" w:hAnsi="Calibri" w:cs="Calibri"/>
          <w:noProof/>
          <w:szCs w:val="24"/>
        </w:rPr>
        <w:t xml:space="preserve"> 1481–1500 (1998).</w:t>
      </w:r>
    </w:p>
    <w:p w14:paraId="1F503516"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19.</w:t>
      </w:r>
      <w:r w:rsidRPr="00BA3D19">
        <w:rPr>
          <w:rFonts w:ascii="Calibri" w:hAnsi="Calibri" w:cs="Calibri"/>
          <w:noProof/>
          <w:szCs w:val="24"/>
        </w:rPr>
        <w:tab/>
        <w:t xml:space="preserve">Robinson, J. Cities in a World of Cities: The Comparative Gesture. </w:t>
      </w:r>
      <w:r w:rsidRPr="00BA3D19">
        <w:rPr>
          <w:rFonts w:ascii="Calibri" w:hAnsi="Calibri" w:cs="Calibri"/>
          <w:i/>
          <w:iCs/>
          <w:noProof/>
          <w:szCs w:val="24"/>
        </w:rPr>
        <w:t>Int. J. Urban Reg. Res.</w:t>
      </w:r>
      <w:r w:rsidRPr="00BA3D19">
        <w:rPr>
          <w:rFonts w:ascii="Calibri" w:hAnsi="Calibri" w:cs="Calibri"/>
          <w:noProof/>
          <w:szCs w:val="24"/>
        </w:rPr>
        <w:t xml:space="preserve"> </w:t>
      </w:r>
      <w:r w:rsidRPr="00BA3D19">
        <w:rPr>
          <w:rFonts w:ascii="Calibri" w:hAnsi="Calibri" w:cs="Calibri"/>
          <w:b/>
          <w:bCs/>
          <w:noProof/>
          <w:szCs w:val="24"/>
        </w:rPr>
        <w:t>35,</w:t>
      </w:r>
      <w:r w:rsidRPr="00BA3D19">
        <w:rPr>
          <w:rFonts w:ascii="Calibri" w:hAnsi="Calibri" w:cs="Calibri"/>
          <w:noProof/>
          <w:szCs w:val="24"/>
        </w:rPr>
        <w:t xml:space="preserve"> 1–23 (2011).</w:t>
      </w:r>
    </w:p>
    <w:p w14:paraId="631156F2"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20.</w:t>
      </w:r>
      <w:r w:rsidRPr="00BA3D19">
        <w:rPr>
          <w:rFonts w:ascii="Calibri" w:hAnsi="Calibri" w:cs="Calibri"/>
          <w:noProof/>
          <w:szCs w:val="24"/>
        </w:rPr>
        <w:tab/>
        <w:t xml:space="preserve">Castán Broto, V. &amp; Bulkeley, H. A survey of urban climate change experiments in 100 cities. </w:t>
      </w:r>
      <w:r w:rsidRPr="00BA3D19">
        <w:rPr>
          <w:rFonts w:ascii="Calibri" w:hAnsi="Calibri" w:cs="Calibri"/>
          <w:i/>
          <w:iCs/>
          <w:noProof/>
          <w:szCs w:val="24"/>
        </w:rPr>
        <w:t>Glob. Environ. Chang.</w:t>
      </w:r>
      <w:r w:rsidRPr="00BA3D19">
        <w:rPr>
          <w:rFonts w:ascii="Calibri" w:hAnsi="Calibri" w:cs="Calibri"/>
          <w:noProof/>
          <w:szCs w:val="24"/>
        </w:rPr>
        <w:t xml:space="preserve"> </w:t>
      </w:r>
      <w:r w:rsidRPr="00BA3D19">
        <w:rPr>
          <w:rFonts w:ascii="Calibri" w:hAnsi="Calibri" w:cs="Calibri"/>
          <w:b/>
          <w:bCs/>
          <w:noProof/>
          <w:szCs w:val="24"/>
        </w:rPr>
        <w:t>23,</w:t>
      </w:r>
      <w:r w:rsidRPr="00BA3D19">
        <w:rPr>
          <w:rFonts w:ascii="Calibri" w:hAnsi="Calibri" w:cs="Calibri"/>
          <w:noProof/>
          <w:szCs w:val="24"/>
        </w:rPr>
        <w:t xml:space="preserve"> 92–102 (2013).</w:t>
      </w:r>
    </w:p>
    <w:p w14:paraId="2B416678"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szCs w:val="24"/>
        </w:rPr>
      </w:pPr>
      <w:r w:rsidRPr="00BA3D19">
        <w:rPr>
          <w:rFonts w:ascii="Calibri" w:hAnsi="Calibri" w:cs="Calibri"/>
          <w:noProof/>
          <w:szCs w:val="24"/>
        </w:rPr>
        <w:t>21.</w:t>
      </w:r>
      <w:r w:rsidRPr="00BA3D19">
        <w:rPr>
          <w:rFonts w:ascii="Calibri" w:hAnsi="Calibri" w:cs="Calibri"/>
          <w:noProof/>
          <w:szCs w:val="24"/>
        </w:rPr>
        <w:tab/>
        <w:t xml:space="preserve">Reckien, D. </w:t>
      </w:r>
      <w:r w:rsidRPr="00BA3D19">
        <w:rPr>
          <w:rFonts w:ascii="Calibri" w:hAnsi="Calibri" w:cs="Calibri"/>
          <w:i/>
          <w:iCs/>
          <w:noProof/>
          <w:szCs w:val="24"/>
        </w:rPr>
        <w:t>et al.</w:t>
      </w:r>
      <w:r w:rsidRPr="00BA3D19">
        <w:rPr>
          <w:rFonts w:ascii="Calibri" w:hAnsi="Calibri" w:cs="Calibri"/>
          <w:noProof/>
          <w:szCs w:val="24"/>
        </w:rPr>
        <w:t xml:space="preserve"> Climate change response in Europe: What’s the reality? Analysis of adaptation and mitigation plans from 200 urban areas in 11 countries. </w:t>
      </w:r>
      <w:r w:rsidRPr="00BA3D19">
        <w:rPr>
          <w:rFonts w:ascii="Calibri" w:hAnsi="Calibri" w:cs="Calibri"/>
          <w:i/>
          <w:iCs/>
          <w:noProof/>
          <w:szCs w:val="24"/>
        </w:rPr>
        <w:t>Clim. Change</w:t>
      </w:r>
      <w:r w:rsidRPr="00BA3D19">
        <w:rPr>
          <w:rFonts w:ascii="Calibri" w:hAnsi="Calibri" w:cs="Calibri"/>
          <w:noProof/>
          <w:szCs w:val="24"/>
        </w:rPr>
        <w:t xml:space="preserve"> </w:t>
      </w:r>
      <w:r w:rsidRPr="00BA3D19">
        <w:rPr>
          <w:rFonts w:ascii="Calibri" w:hAnsi="Calibri" w:cs="Calibri"/>
          <w:b/>
          <w:bCs/>
          <w:noProof/>
          <w:szCs w:val="24"/>
        </w:rPr>
        <w:t>122,</w:t>
      </w:r>
      <w:r w:rsidRPr="00BA3D19">
        <w:rPr>
          <w:rFonts w:ascii="Calibri" w:hAnsi="Calibri" w:cs="Calibri"/>
          <w:noProof/>
          <w:szCs w:val="24"/>
        </w:rPr>
        <w:t xml:space="preserve"> 331–340 (2014).</w:t>
      </w:r>
    </w:p>
    <w:p w14:paraId="0704DA4C" w14:textId="77777777" w:rsidR="00BA3D19" w:rsidRPr="00BA3D19" w:rsidRDefault="00BA3D19" w:rsidP="00BA3D19">
      <w:pPr>
        <w:widowControl w:val="0"/>
        <w:autoSpaceDE w:val="0"/>
        <w:autoSpaceDN w:val="0"/>
        <w:adjustRightInd w:val="0"/>
        <w:spacing w:line="240" w:lineRule="auto"/>
        <w:ind w:left="640" w:hanging="640"/>
        <w:rPr>
          <w:rFonts w:ascii="Calibri" w:hAnsi="Calibri" w:cs="Calibri"/>
          <w:noProof/>
        </w:rPr>
      </w:pPr>
      <w:r w:rsidRPr="00BA3D19">
        <w:rPr>
          <w:rFonts w:ascii="Calibri" w:hAnsi="Calibri" w:cs="Calibri"/>
          <w:noProof/>
          <w:szCs w:val="24"/>
        </w:rPr>
        <w:lastRenderedPageBreak/>
        <w:t>22.</w:t>
      </w:r>
      <w:r w:rsidRPr="00BA3D19">
        <w:rPr>
          <w:rFonts w:ascii="Calibri" w:hAnsi="Calibri" w:cs="Calibri"/>
          <w:noProof/>
          <w:szCs w:val="24"/>
        </w:rPr>
        <w:tab/>
        <w:t xml:space="preserve">Heidrich, O., Dawson, R. J., Reckien, D. &amp; Walsh, C. L. Assessment of the climate preparedness of 30 urban areas in the UK. </w:t>
      </w:r>
      <w:r w:rsidRPr="00BA3D19">
        <w:rPr>
          <w:rFonts w:ascii="Calibri" w:hAnsi="Calibri" w:cs="Calibri"/>
          <w:i/>
          <w:iCs/>
          <w:noProof/>
          <w:szCs w:val="24"/>
        </w:rPr>
        <w:t>Clim. Change</w:t>
      </w:r>
      <w:r w:rsidRPr="00BA3D19">
        <w:rPr>
          <w:rFonts w:ascii="Calibri" w:hAnsi="Calibri" w:cs="Calibri"/>
          <w:noProof/>
          <w:szCs w:val="24"/>
        </w:rPr>
        <w:t xml:space="preserve"> </w:t>
      </w:r>
      <w:r w:rsidRPr="00BA3D19">
        <w:rPr>
          <w:rFonts w:ascii="Calibri" w:hAnsi="Calibri" w:cs="Calibri"/>
          <w:b/>
          <w:bCs/>
          <w:noProof/>
          <w:szCs w:val="24"/>
        </w:rPr>
        <w:t>120,</w:t>
      </w:r>
      <w:r w:rsidRPr="00BA3D19">
        <w:rPr>
          <w:rFonts w:ascii="Calibri" w:hAnsi="Calibri" w:cs="Calibri"/>
          <w:noProof/>
          <w:szCs w:val="24"/>
        </w:rPr>
        <w:t xml:space="preserve"> 771–784 (2013).</w:t>
      </w:r>
    </w:p>
    <w:p w14:paraId="7D402EA1" w14:textId="630E2B73" w:rsidR="00145983" w:rsidRDefault="0024728A">
      <w:pPr>
        <w:rPr>
          <w:rFonts w:ascii="Calibri" w:eastAsia="Calibri" w:hAnsi="Calibri" w:cs="Calibri"/>
        </w:rPr>
      </w:pPr>
      <w:r>
        <w:rPr>
          <w:rFonts w:ascii="Calibri" w:eastAsia="Calibri" w:hAnsi="Calibri" w:cs="Calibri"/>
        </w:rPr>
        <w:fldChar w:fldCharType="end"/>
      </w:r>
    </w:p>
    <w:p w14:paraId="359E32EF" w14:textId="77777777" w:rsidR="004F321C" w:rsidRDefault="00145983">
      <w:pPr>
        <w:rPr>
          <w:rFonts w:ascii="Calibri" w:eastAsia="Calibri" w:hAnsi="Calibri" w:cs="Calibri"/>
        </w:rPr>
      </w:pPr>
      <w:r>
        <w:rPr>
          <w:rFonts w:ascii="Calibri" w:eastAsia="Calibri" w:hAnsi="Calibri" w:cs="Calibri"/>
        </w:rPr>
        <w:br w:type="page"/>
      </w:r>
    </w:p>
    <w:p w14:paraId="2C15CC8F" w14:textId="761D5135" w:rsidR="004F321C" w:rsidRDefault="004F321C">
      <w:pPr>
        <w:rPr>
          <w:rFonts w:ascii="Calibri" w:eastAsia="Calibri" w:hAnsi="Calibri" w:cs="Calibri"/>
        </w:rPr>
      </w:pPr>
      <w:r>
        <w:rPr>
          <w:rFonts w:ascii="Calibri" w:eastAsia="Calibri" w:hAnsi="Calibri" w:cs="Calibri"/>
        </w:rPr>
        <w:lastRenderedPageBreak/>
        <w:t>Old text</w:t>
      </w:r>
    </w:p>
    <w:p w14:paraId="1F400570" w14:textId="77777777" w:rsidR="004F321C" w:rsidRDefault="004F321C">
      <w:pPr>
        <w:rPr>
          <w:rFonts w:ascii="Calibri" w:eastAsia="Calibri" w:hAnsi="Calibri" w:cs="Calibri"/>
        </w:rPr>
      </w:pPr>
    </w:p>
    <w:p w14:paraId="5BFE7AF2" w14:textId="77777777" w:rsidR="004F321C" w:rsidRDefault="004F321C" w:rsidP="004F321C">
      <w:pPr>
        <w:rPr>
          <w:rFonts w:ascii="Calibri" w:eastAsia="Calibri" w:hAnsi="Calibri" w:cs="Calibri"/>
        </w:rPr>
      </w:pPr>
    </w:p>
    <w:p w14:paraId="4CBF785F" w14:textId="40F7E785" w:rsidR="004F321C" w:rsidRDefault="004F321C" w:rsidP="004F321C">
      <w:pPr>
        <w:rPr>
          <w:rFonts w:ascii="Calibri" w:eastAsia="Calibri" w:hAnsi="Calibri" w:cs="Calibri"/>
        </w:rPr>
      </w:pPr>
      <w:r>
        <w:rPr>
          <w:rFonts w:ascii="Calibri" w:eastAsia="Calibri" w:hAnsi="Calibri" w:cs="Calibri"/>
        </w:rPr>
        <w:t xml:space="preserve">– for instance about the political economic barriers to transitions. In addition, there are claimed biases in the body of case study literature , including the tendency to focus on large, wealthy cities in the global North, at the expense of rapidly urbanising areas in Asia and Africa </w:t>
      </w:r>
      <w:r>
        <w:rPr>
          <w:rFonts w:ascii="Calibri" w:eastAsia="Calibri" w:hAnsi="Calibri" w:cs="Calibri"/>
        </w:rPr>
        <w:fldChar w:fldCharType="begin" w:fldLock="1"/>
      </w:r>
      <w:r w:rsidR="00BA3D19">
        <w:rPr>
          <w:rFonts w:ascii="Calibri" w:eastAsia="Calibri" w:hAnsi="Calibri" w:cs="Calibri"/>
        </w:rPr>
        <w:instrText>ADDIN CSL_CITATION { "citationItems" : [ { "id" : "ITEM-1", "itemData" : { "DOI" : "10.1111/j.1468-2427.2010.00982.x", "ISBN" : "1468-2427", "ISSN" : "03091317", "abstract" : "Cities exist in a world of cities and thus routinely invite a comparative gesture in urban theorizing. However, for some decades urban studies have analytically divided the world of cities into, for example, wealthier and poorer, capitalist and socialist, or into different regional groupings of cities, with subsequently very little comparative research across these divides. Interest in drawing comparisons among different cities has escalated in an era of \u2018globalization\u2019, as economic and social activities as well as governance structures link cities together through spatially extensive flows of various kinds and intense networks of communication. Nonetheless, scholars of urban studies have been relatively reluctant to pursue the potential for international comparative research that stands at the heart of the field. Where an interest in globalization has drawn authors to explicit exercises in comparison, both the methodological resources and the prevalent intellectual and theoretical landscape have tended to limit and even undermine these initiatives. This article seeks, first, to understand why it is that in an intrinsically comparative field with an urgent contemporary need for thinking across different urban experiences, there has been relatively little comparative research, especially comparisons that stretch across the global North\u2013South divide, or across contexts of wealthier and poorer cities. Secondly, through a review of existing strategies for comparing cities, the article considers the potential for comparative methodologies to overcome their limitations to meet growing demands for international and properly post-colonial urban studies. Finally, it proposes a new phase of comparative urban research that is experimental, but with theoretically rigorous foundations.", "author" : [ { "dropping-particle" : "", "family" : "Robinson", "given" : "Jennifer", "non-dropping-particle" : "", "parse-names" : false, "suffix" : "" } ], "container-title" : "International Journal of Urban and Regional Research", "id" : "ITEM-1", "issue" : "1", "issued" : { "date-parts" : [ [ "2011" ] ] }, "page" : "1-23", "title" : "Cities in a World of Cities: The Comparative Gesture", "type" : "article-journal", "volume" : "35" }, "uris" : [ "http://www.mendeley.com/documents/?uuid=749282e9-0d26-4a19-8723-8595faeb18ed" ] }, { "id" : "ITEM-2",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"ITEM-2", "issue" : "1", "issued" : { "date-parts" : [ [ "2015" ] ] }, "page" : "1-15", "title" : "The nature of cities: The scope and limits of urban theory", "type" : "article-journal", "volume" : "39" }, "uris" : [ "http://www.mendeley.com/documents/?uuid=ca738c50-04a0-4af1-a803-c526cfc0503a" ] }, { "id" : "ITEM-3", "itemData" : { "DOI" : "10.1016/j.gloenvcha.2012.07.005", "ISBN" : "0959-3780", "ISSN" : "09593780", "PMID" : "23805029", "abstract" : "Cities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\u00a9 2012 Elsevier Ltd.", "author" : [ { "dropping-particle" : "", "family" : "Cast\u00e1n Broto", "given" : "Vanesa", "non-dropping-particle" : "", "parse-names" : false, "suffix" : "" }, { "dropping-particle" : "", "family" : "Bulkeley", "given" : "Harriet", "non-dropping-particle" : "", "parse-names" : false, "suffix" : "" } ], "container-title" : "Global Environmental Change", "id" : "ITEM-3", "issue" : "1", "issued" : { "date-parts" : [ [ "2013" ] ] }, "page" : "92-102", "title" : "A survey of urban climate change experiments in 100 cities", "type" : "article-journal", "volume" : "23" }, "uris" : [ "http://www.mendeley.com/documents/?uuid=22693620-32b6-4c9f-8930-4310dbf7d52c" ] } ], "mendeley" : { "formattedCitation" : "&lt;sup&gt;2,19,20&lt;/sup&gt;", "plainTextFormattedCitation" : "2,19,20", "previouslyFormattedCitation" : "&lt;sup&gt;2,19,20&lt;/sup&gt;" }, "properties" : {  }, "schema" : "https://github.com/citation-style-language/schema/raw/master/csl-citation.json" }</w:instrText>
      </w:r>
      <w:r>
        <w:rPr>
          <w:rFonts w:ascii="Calibri" w:eastAsia="Calibri" w:hAnsi="Calibri" w:cs="Calibri"/>
        </w:rPr>
        <w:fldChar w:fldCharType="separate"/>
      </w:r>
      <w:r w:rsidR="00BA3D19" w:rsidRPr="00BA3D19">
        <w:rPr>
          <w:rFonts w:ascii="Calibri" w:eastAsia="Calibri" w:hAnsi="Calibri" w:cs="Calibri"/>
          <w:noProof/>
          <w:vertAlign w:val="superscript"/>
        </w:rPr>
        <w:t>2,19,20</w:t>
      </w:r>
      <w:r>
        <w:rPr>
          <w:rFonts w:ascii="Calibri" w:eastAsia="Calibri" w:hAnsi="Calibri" w:cs="Calibri"/>
        </w:rPr>
        <w:fldChar w:fldCharType="end"/>
      </w:r>
      <w:r>
        <w:rPr>
          <w:rFonts w:ascii="Calibri" w:eastAsia="Calibri" w:hAnsi="Calibri" w:cs="Calibri"/>
        </w:rPr>
        <w:t>.</w:t>
      </w:r>
    </w:p>
    <w:p w14:paraId="6879A1E9" w14:textId="77777777" w:rsidR="004F321C" w:rsidRDefault="004F321C" w:rsidP="004F321C">
      <w:pPr>
        <w:rPr>
          <w:rFonts w:ascii="Calibri" w:eastAsia="Calibri" w:hAnsi="Calibri" w:cs="Calibri"/>
        </w:rPr>
      </w:pPr>
    </w:p>
    <w:p w14:paraId="1D4559D6" w14:textId="77777777" w:rsidR="004F321C" w:rsidRDefault="004F321C" w:rsidP="004F321C">
      <w:pPr>
        <w:rPr>
          <w:rFonts w:ascii="Calibri" w:eastAsia="Calibri" w:hAnsi="Calibri" w:cs="Calibri"/>
        </w:rPr>
      </w:pPr>
    </w:p>
    <w:p w14:paraId="089439B1" w14:textId="13FC3D4D" w:rsidR="004F321C" w:rsidRDefault="004F321C" w:rsidP="004F321C">
      <w:pPr>
        <w:rPr>
          <w:rFonts w:ascii="Calibri" w:eastAsia="Calibri" w:hAnsi="Calibri" w:cs="Calibri"/>
        </w:rPr>
      </w:pPr>
      <w:r>
        <w:rPr>
          <w:rFonts w:ascii="Calibri" w:eastAsia="Calibri" w:hAnsi="Calibri" w:cs="Calibri"/>
        </w:rPr>
        <w:t>Although there have been some efforts so far to aggregate knowledge from urban studies and climate action plans</w:t>
      </w:r>
      <w:commentRangeStart w:id="5"/>
      <w:r>
        <w:rPr>
          <w:rFonts w:ascii="Calibri" w:eastAsia="Calibri" w:hAnsi="Calibri" w:cs="Calibri"/>
        </w:rPr>
        <w:fldChar w:fldCharType="begin" w:fldLock="1"/>
      </w:r>
      <w:r w:rsidR="00BA3D19">
        <w:rPr>
          <w:rFonts w:ascii="Calibri" w:eastAsia="Calibri" w:hAnsi="Calibri" w:cs="Calibri"/>
        </w:rPr>
        <w:instrText>ADDIN CSL_CITATION { "citationItems" : [ { "id" : "ITEM-1", "itemData" : { "DOI" : "10.1016/j.gloenvcha.2012.07.005", "ISBN" : "0959-3780", "ISSN" : "09593780", "PMID" : "23805029", "abstract" : "Cities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\u00a9 2012 Elsevier Ltd.", "author" : [ { "dropping-particle" : "", "family" : "Cast\u00e1n Broto", "given" : "Vanesa", "non-dropping-particle" : "", "parse-names" : false, "suffix" : "" }, { "dropping-particle" : "", "family" : "Bulkeley", "given" : "Harriet", "non-dropping-particle" : "", "parse-names" : false, "suffix" : "" } ], "container-title" : "Global Environmental Change", "id" : "ITEM-1", "issue" : "1", "issued" : { "date-parts" : [ [ "2013" ] ] }, "page" : "92-102", "title" : "A survey of urban climate change experiments in 100 cities", "type" : "article-journal", "volume" : "23" }, "uris" : [ "http://www.mendeley.com/documents/?uuid=22693620-32b6-4c9f-8930-4310dbf7d52c" ] }, { "id" : "ITEM-2", "itemData" : { "DOI" : "10.1007/s10584-013-0989-8", "ISBN" : "0165-0009", "ISSN" : "01650009", "abstract" : "Abstract Urban areas are pivotal to global adaptation and mitigation efforts. But how do cities actually performin terms of climate change response? This study sheds light on the state of urban climate change adaptation and mitigation planning across Europe. Europe is an excellent test case given its advanced environmental policies and high urbanization. We performed a detailed analysis of 200 large and medium-sized cities across 11 European countries and analysed the cities\u2019 climate change adaptation and mitigation plans. We investigate the regional distribution of plans, adaptation and mitigation foci and the extent to which planned greenhouse gas (GHG) reductions contribute to national and international climate objectives. To our knowledge, it is the first study of its kind as it does not rely on self-assessment (questionnaires or social surveys). Our results show that 35 % of European cities studied have no dedicated mitigation plan and 72%have no adaptation plan.No city has an adaptation plan without a mitigation plan. One quarter of the cities have both an adaptation and a mitigation plan and set quantitative GHG reduction targets, but those vary extensively in scope and ambition. Furthermore, we show that if the planned actions within cities are nationally representative the 11 countries investigated would achieve a 37 % reduction in GHG emissions by 2050, translating into a 27% reduction in GHG emissions for the EU as a whole. However, the actions would often be insufficient to reach national targets and fall short of the 80 % reduction in GHG emissions recommended to avoid global mean temperature rising by 2 \u00b0C above pre-industrial levels", "author" : [ { "dropping-particle" : "", "family" : "Reckien", "given" : "D.", "non-dropping-particle" : "", "parse-names" : false, "suffix" : "" }, { "dropping-particle" : "", "family" : "Flacke", "given" : "J.", "non-dropping-particle" : "", "parse-names" : false, "suffix" : "" }, { "dropping-particle" : "", "family" : "Dawson", "given" : "R. J.", "non-dropping-particle" : "", "parse-names" : false, "suffix" : "" }, { "dropping-particle" : "", "family" : "Heidrich", "given" : "O.", "non-dropping-particle" : "", "parse-names" : false, "suffix" : "" }, { "dropping-particle" : "", "family" : "Olazabal", "given" : "M.", "non-dropping-particle" : "", "parse-names" : false, "suffix" : "" }, { "dropping-particle" : "", "family" : "Foley", "given" : "A.", "non-dropping-particle" : "", "parse-names" : false, "suffix" : "" }, { "dropping-particle" : "", "family" : "Hamann", "given" : "J. J P", "non-dropping-particle" : "", "parse-names" : false, "suffix" : "" }, { "dropping-particle" : "", "family" : "Orru", "given" : "H.", "non-dropping-particle" : "", "parse-names" : false, "suffix" : "" }, { "dropping-particle" : "", "family" : "Salvia", "given" : "M.", "non-dropping-particle" : "", "parse-names" : false, "suffix" : "" }, { "dropping-particle" : "", "family" : "Gregorio Hurtado", "given" : "S.", "non-dropping-particle" : "de", "parse-names" : false, "suffix" : "" }, { "dropping-particle" : "", "family" : "Geneletti", "given" : "D.", "non-dropping-particle" : "", "parse-names" : false, "suffix" : "" }, { "dropping-particle" : "", "family" : "Pietrapertosa", "given" : "F.", "non-dropping-particle" : "", "parse-names" : false, "suffix" : "" } ], "container-title" : "Climatic Change", "id" : "ITEM-2", "issued" : { "date-parts" : [ [ "2014" ] ] }, "page" : "331-340", "title" : "Climate change response in Europe: What's the reality? Analysis of adaptation and mitigation plans from 200 urban areas in 11 countries", "type" : "article-journal", "volume" : "122" }, "uris" : [ "http://www.mendeley.com/documents/?uuid=54b1f900-c1b9-4dc8-89c7-5e54cf850abc" ] }, { "id" : "ITEM-3", "itemData" : { "DOI" : "10.1007/s10584-013-0846-9", "ISBN" : "0165-0009", "ISSN" : "01650009", "abstract" : "Cities are increasingly aware of the need to mitigate greenhouse gas emissions and adapt to changes in weather patterns leading to the production of urban climate change plans. The few existing systematic studies of these plans have focused on either adaptation or mitigation issues, and are typically based on surveys completed by city officials rather than analysis of documented evidence. To gain insight into the status of adaptation and mitigation action across the UK, climate change documents from 30 urban areas (representing ~28 % of the UK\u2019s population) were analysed. An Urban Climate Change Preparedness Score, which could be applied to other urban areas outside the UK, has been devised for comparative analysis. This analysis characterizes progress against (i) Assessment, (ii) Planning, (iii) Action, and (iv) Monitoring, for both adaptation and mitigation. The Preparedness Score allows a quantitative comparison of climate change strategies across the urban areas analysed. This methodology can be transferred to other countries and makes an international comparison of urban areas and their climate change adaptation and mitigation plans possible.We found that all areas acknowledge climate change being a threat and that adaptation and mitigation planning and action is required. However, two urban areas did not have official adaptation or mitigation plans. Typically, mitigation activities across all cities were more advanced than adaptation plans.Emissions reduction targets ranged from10%\u201380%with differing baselines, timeframes and scopes, for defining and meeting these targets. Similar variability was observed across adaptation plans. Several reasons for these differences are considered, but particularly notable is", "author" : [ { "dropping-particle" : "", "family" : "Heidrich", "given" : "Oliver", "non-dropping-particle" : "", "parse-names" : false, "suffix" : "" }, { "dropping-particle" : "", "family" : "Dawson", "given" : "Richard J.", "non-dropping-particle" : "", "parse-names" : false, "suffix" : "" }, { "dropping-particle" : "", "family" : "Reckien", "given" : "Diana", "non-dropping-particle" : "", "parse-names" : false, "suffix" : "" }, { "dropping-particle" : "", "family" : "Walsh", "given" : "Claire L.", "non-dropping-particle" : "", "parse-names" : false, "suffix" : "" } ], "container-title" : "Climatic Change", "id" : "ITEM-3", "issue" : "4", "issued" : { "date-parts" : [ [ "2013" ] ] }, "page" : "771-784", "title" : "Assessment of the climate preparedness of 30 urban areas in the UK", "type" : "article-journal", "volume" : "120" }, "uris" : [ "http://www.mendeley.com/documents/?uuid=80cc0ff2-67a8-4a73-82fe-ff6150c908d5" ] } ], "mendeley" : { "formattedCitation" : "&lt;sup&gt;20\u201322&lt;/sup&gt;", "plainTextFormattedCitation" : "20\u201322", "previouslyFormattedCitation" : "&lt;sup&gt;20\u201322&lt;/sup&gt;" }, "properties" : {  }, "schema" : "https://github.com/citation-style-language/schema/raw/master/csl-citation.json" }</w:instrText>
      </w:r>
      <w:r>
        <w:rPr>
          <w:rFonts w:ascii="Calibri" w:eastAsia="Calibri" w:hAnsi="Calibri" w:cs="Calibri"/>
        </w:rPr>
        <w:fldChar w:fldCharType="separate"/>
      </w:r>
      <w:r w:rsidR="00BA3D19" w:rsidRPr="00BA3D19">
        <w:rPr>
          <w:rFonts w:ascii="Calibri" w:eastAsia="Calibri" w:hAnsi="Calibri" w:cs="Calibri"/>
          <w:noProof/>
          <w:vertAlign w:val="superscript"/>
        </w:rPr>
        <w:t>20–22</w:t>
      </w:r>
      <w:r>
        <w:rPr>
          <w:rFonts w:ascii="Calibri" w:eastAsia="Calibri" w:hAnsi="Calibri" w:cs="Calibri"/>
        </w:rPr>
        <w:fldChar w:fldCharType="end"/>
      </w:r>
      <w:commentRangeEnd w:id="5"/>
      <w:r>
        <w:rPr>
          <w:rStyle w:val="CommentReference"/>
        </w:rPr>
        <w:commentReference w:id="5"/>
      </w:r>
      <w:r>
        <w:rPr>
          <w:rFonts w:ascii="Calibri" w:eastAsia="Calibri" w:hAnsi="Calibri" w:cs="Calibri"/>
        </w:rPr>
        <w:t xml:space="preserve">, AR6 will be an important opportunity to systematically learn about urban mitigation solutions. </w:t>
      </w:r>
    </w:p>
    <w:p w14:paraId="5DC14EF2" w14:textId="77777777" w:rsidR="004F321C" w:rsidRDefault="004F321C">
      <w:pPr>
        <w:rPr>
          <w:rFonts w:ascii="Calibri" w:eastAsia="Calibri" w:hAnsi="Calibri" w:cs="Calibri"/>
        </w:rPr>
      </w:pPr>
    </w:p>
    <w:p w14:paraId="03356D90" w14:textId="77777777" w:rsidR="004F321C" w:rsidRDefault="004F321C">
      <w:pPr>
        <w:rPr>
          <w:rFonts w:ascii="Calibri" w:eastAsia="Calibri" w:hAnsi="Calibri" w:cs="Calibri"/>
        </w:rPr>
      </w:pPr>
    </w:p>
    <w:p w14:paraId="33B8DAA5" w14:textId="77777777" w:rsidR="004F321C" w:rsidRDefault="004F321C">
      <w:pPr>
        <w:rPr>
          <w:rFonts w:ascii="Calibri" w:eastAsia="Calibri" w:hAnsi="Calibri" w:cs="Calibri"/>
        </w:rPr>
      </w:pPr>
    </w:p>
    <w:p w14:paraId="140AFABD" w14:textId="1114DD6F" w:rsidR="00145983" w:rsidRPr="002208EB" w:rsidRDefault="002E609E">
      <w:pPr>
        <w:rPr>
          <w:rFonts w:ascii="Calibri" w:eastAsia="Calibri" w:hAnsi="Calibri" w:cs="Calibri"/>
          <w:b/>
        </w:rPr>
      </w:pPr>
      <w:r w:rsidRPr="002208EB">
        <w:rPr>
          <w:rFonts w:ascii="Calibri" w:eastAsia="Calibri" w:hAnsi="Calibri" w:cs="Calibri"/>
          <w:b/>
        </w:rPr>
        <w:t>Supplementary information</w:t>
      </w:r>
    </w:p>
    <w:p w14:paraId="0441D418" w14:textId="77777777" w:rsidR="002E609E" w:rsidRDefault="002E609E">
      <w:pPr>
        <w:rPr>
          <w:rFonts w:ascii="Calibri" w:eastAsia="Calibri" w:hAnsi="Calibri" w:cs="Calibri"/>
        </w:rPr>
      </w:pPr>
    </w:p>
    <w:p w14:paraId="15B51C8C" w14:textId="77777777" w:rsidR="00C75ABE" w:rsidRDefault="00C75ABE">
      <w:pPr>
        <w:rPr>
          <w:rFonts w:ascii="Calibri" w:eastAsia="Calibri" w:hAnsi="Calibri" w:cs="Calibri"/>
        </w:rPr>
      </w:pPr>
    </w:p>
    <w:p w14:paraId="487B3DBC" w14:textId="77777777" w:rsidR="00773E72" w:rsidRDefault="00773E72">
      <w:pPr>
        <w:rPr>
          <w:rFonts w:ascii="Calibri" w:eastAsia="Calibri" w:hAnsi="Calibri" w:cs="Calibri"/>
        </w:rPr>
      </w:pPr>
    </w:p>
    <w:p w14:paraId="2AF19E3A" w14:textId="0585CCAE" w:rsidR="00773E72" w:rsidRDefault="002113CC">
      <w:pPr>
        <w:rPr>
          <w:rFonts w:ascii="Calibri" w:eastAsia="Calibri" w:hAnsi="Calibri" w:cs="Calibri"/>
        </w:rPr>
      </w:pPr>
      <w:r>
        <w:rPr>
          <w:rFonts w:ascii="Calibri" w:eastAsia="Calibri" w:hAnsi="Calibri" w:cs="Calibri"/>
          <w:noProof/>
        </w:rPr>
        <w:drawing>
          <wp:inline distT="0" distB="0" distL="0" distR="0" wp14:anchorId="65E9B209" wp14:editId="46855E77">
            <wp:extent cx="5760720" cy="2400300"/>
            <wp:effectExtent l="0" t="0" r="0" b="0"/>
            <wp:docPr id="3" name="Bild 2" descr="study_distribu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y_distribution-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inline>
        </w:drawing>
      </w:r>
    </w:p>
    <w:p w14:paraId="3AFC29BE" w14:textId="05852514" w:rsidR="00773E72" w:rsidRDefault="00773E72">
      <w:pPr>
        <w:rPr>
          <w:rFonts w:ascii="Calibri" w:eastAsia="Calibri" w:hAnsi="Calibri" w:cs="Calibri"/>
        </w:rPr>
      </w:pPr>
      <w:r>
        <w:rPr>
          <w:rFonts w:ascii="Calibri" w:eastAsia="Calibri" w:hAnsi="Calibri" w:cs="Calibri"/>
        </w:rPr>
        <w:t xml:space="preserve">Fig </w:t>
      </w:r>
      <w:r w:rsidR="00E77AAE">
        <w:rPr>
          <w:rFonts w:ascii="Calibri" w:eastAsia="Calibri" w:hAnsi="Calibri" w:cs="Calibri"/>
        </w:rPr>
        <w:t>1</w:t>
      </w:r>
      <w:r w:rsidR="00834150">
        <w:rPr>
          <w:rFonts w:ascii="Calibri" w:eastAsia="Calibri" w:hAnsi="Calibri" w:cs="Calibri"/>
        </w:rPr>
        <w:t>: Regional biases in urban cas</w:t>
      </w:r>
      <w:r w:rsidR="00F4449B">
        <w:rPr>
          <w:rFonts w:ascii="Calibri" w:eastAsia="Calibri" w:hAnsi="Calibri" w:cs="Calibri"/>
        </w:rPr>
        <w:t>e study research and citations</w:t>
      </w:r>
    </w:p>
    <w:p w14:paraId="013ABA6C" w14:textId="77777777" w:rsidR="001857F0" w:rsidRDefault="001857F0">
      <w:pPr>
        <w:rPr>
          <w:rFonts w:ascii="Calibri" w:eastAsia="Calibri" w:hAnsi="Calibri" w:cs="Calibri"/>
        </w:rPr>
      </w:pPr>
    </w:p>
    <w:tbl>
      <w:tblPr>
        <w:tblW w:w="9940" w:type="dxa"/>
        <w:tblLook w:val="04A0" w:firstRow="1" w:lastRow="0" w:firstColumn="1" w:lastColumn="0" w:noHBand="0" w:noVBand="1"/>
      </w:tblPr>
      <w:tblGrid>
        <w:gridCol w:w="840"/>
        <w:gridCol w:w="2380"/>
        <w:gridCol w:w="5144"/>
        <w:gridCol w:w="1576"/>
      </w:tblGrid>
      <w:tr w:rsidR="00E77AAE" w:rsidRPr="00E77AAE" w14:paraId="62D47296" w14:textId="77777777" w:rsidTr="00E77AAE">
        <w:trPr>
          <w:trHeight w:val="300"/>
        </w:trPr>
        <w:tc>
          <w:tcPr>
            <w:tcW w:w="840" w:type="dxa"/>
            <w:tcBorders>
              <w:top w:val="single" w:sz="4" w:space="0" w:color="auto"/>
              <w:left w:val="nil"/>
              <w:bottom w:val="single" w:sz="4" w:space="0" w:color="auto"/>
              <w:right w:val="nil"/>
            </w:tcBorders>
            <w:shd w:val="clear" w:color="auto" w:fill="auto"/>
            <w:noWrap/>
            <w:vAlign w:val="bottom"/>
            <w:hideMark/>
          </w:tcPr>
          <w:p w14:paraId="7192FD71" w14:textId="2111A43C" w:rsidR="00E77AAE" w:rsidRPr="00E77AAE" w:rsidRDefault="00E77AAE" w:rsidP="00E77AAE">
            <w:pPr>
              <w:spacing w:after="0" w:line="240" w:lineRule="auto"/>
              <w:rPr>
                <w:rFonts w:ascii="Calibri" w:eastAsia="Times New Roman" w:hAnsi="Calibri" w:cs="Calibri"/>
                <w:b/>
                <w:color w:val="000000"/>
              </w:rPr>
            </w:pPr>
            <w:bookmarkStart w:id="6" w:name="RANGE!A1:D18"/>
            <w:r w:rsidRPr="00E77AAE">
              <w:rPr>
                <w:rFonts w:ascii="Calibri" w:eastAsia="Times New Roman" w:hAnsi="Calibri" w:cs="Calibri"/>
                <w:b/>
                <w:color w:val="000000"/>
              </w:rPr>
              <w:t>ID</w:t>
            </w:r>
            <w:bookmarkEnd w:id="6"/>
          </w:p>
        </w:tc>
        <w:tc>
          <w:tcPr>
            <w:tcW w:w="2380" w:type="dxa"/>
            <w:tcBorders>
              <w:top w:val="single" w:sz="4" w:space="0" w:color="auto"/>
              <w:left w:val="nil"/>
              <w:bottom w:val="single" w:sz="4" w:space="0" w:color="auto"/>
              <w:right w:val="nil"/>
            </w:tcBorders>
            <w:shd w:val="clear" w:color="auto" w:fill="auto"/>
            <w:noWrap/>
            <w:vAlign w:val="bottom"/>
            <w:hideMark/>
          </w:tcPr>
          <w:p w14:paraId="2F11BB68"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Topic Name</w:t>
            </w:r>
          </w:p>
        </w:tc>
        <w:tc>
          <w:tcPr>
            <w:tcW w:w="5144" w:type="dxa"/>
            <w:tcBorders>
              <w:top w:val="single" w:sz="4" w:space="0" w:color="auto"/>
              <w:left w:val="nil"/>
              <w:bottom w:val="single" w:sz="4" w:space="0" w:color="auto"/>
              <w:right w:val="nil"/>
            </w:tcBorders>
            <w:shd w:val="clear" w:color="auto" w:fill="auto"/>
            <w:noWrap/>
            <w:vAlign w:val="bottom"/>
            <w:hideMark/>
          </w:tcPr>
          <w:p w14:paraId="564F5939"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Stemmed Keywords</w:t>
            </w:r>
          </w:p>
        </w:tc>
        <w:tc>
          <w:tcPr>
            <w:tcW w:w="1576" w:type="dxa"/>
            <w:tcBorders>
              <w:top w:val="single" w:sz="4" w:space="0" w:color="auto"/>
              <w:left w:val="nil"/>
              <w:bottom w:val="single" w:sz="4" w:space="0" w:color="auto"/>
              <w:right w:val="nil"/>
            </w:tcBorders>
            <w:shd w:val="clear" w:color="auto" w:fill="auto"/>
            <w:noWrap/>
            <w:vAlign w:val="bottom"/>
            <w:hideMark/>
          </w:tcPr>
          <w:p w14:paraId="3D1ED4BF" w14:textId="77777777" w:rsidR="00E77AAE" w:rsidRPr="00E77AAE" w:rsidRDefault="00E77AAE" w:rsidP="00E77AAE">
            <w:pPr>
              <w:spacing w:after="0" w:line="240" w:lineRule="auto"/>
              <w:jc w:val="right"/>
              <w:rPr>
                <w:rFonts w:ascii="Calibri" w:eastAsia="Times New Roman" w:hAnsi="Calibri" w:cs="Calibri"/>
                <w:b/>
                <w:color w:val="000000"/>
              </w:rPr>
            </w:pPr>
            <w:r w:rsidRPr="00E77AAE">
              <w:rPr>
                <w:rFonts w:ascii="Calibri" w:eastAsia="Times New Roman" w:hAnsi="Calibri" w:cs="Calibri"/>
                <w:b/>
                <w:color w:val="000000"/>
              </w:rPr>
              <w:t>Marginal Topic Distribution</w:t>
            </w:r>
          </w:p>
        </w:tc>
      </w:tr>
      <w:tr w:rsidR="00E77AAE" w:rsidRPr="00E77AAE" w14:paraId="16BD5EFD" w14:textId="77777777" w:rsidTr="00E77AAE">
        <w:trPr>
          <w:trHeight w:val="300"/>
        </w:trPr>
        <w:tc>
          <w:tcPr>
            <w:tcW w:w="840" w:type="dxa"/>
            <w:tcBorders>
              <w:top w:val="single" w:sz="4" w:space="0" w:color="auto"/>
              <w:left w:val="nil"/>
              <w:bottom w:val="nil"/>
              <w:right w:val="nil"/>
            </w:tcBorders>
            <w:shd w:val="clear" w:color="auto" w:fill="auto"/>
            <w:noWrap/>
            <w:vAlign w:val="bottom"/>
            <w:hideMark/>
          </w:tcPr>
          <w:p w14:paraId="0B3CBE1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w:t>
            </w:r>
          </w:p>
        </w:tc>
        <w:tc>
          <w:tcPr>
            <w:tcW w:w="2380" w:type="dxa"/>
            <w:tcBorders>
              <w:top w:val="single" w:sz="4" w:space="0" w:color="auto"/>
              <w:left w:val="nil"/>
              <w:bottom w:val="nil"/>
              <w:right w:val="nil"/>
            </w:tcBorders>
            <w:shd w:val="clear" w:color="auto" w:fill="auto"/>
            <w:noWrap/>
            <w:vAlign w:val="bottom"/>
            <w:hideMark/>
          </w:tcPr>
          <w:p w14:paraId="3455F4F1"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governance</w:t>
            </w:r>
          </w:p>
        </w:tc>
        <w:tc>
          <w:tcPr>
            <w:tcW w:w="5144" w:type="dxa"/>
            <w:tcBorders>
              <w:top w:val="single" w:sz="4" w:space="0" w:color="auto"/>
              <w:left w:val="nil"/>
              <w:bottom w:val="nil"/>
              <w:right w:val="nil"/>
            </w:tcBorders>
            <w:shd w:val="clear" w:color="auto" w:fill="auto"/>
            <w:noWrap/>
            <w:vAlign w:val="bottom"/>
            <w:hideMark/>
          </w:tcPr>
          <w:p w14:paraId="60A280F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citi; polici; govern; local; develop</w:t>
            </w:r>
          </w:p>
        </w:tc>
        <w:tc>
          <w:tcPr>
            <w:tcW w:w="1576" w:type="dxa"/>
            <w:tcBorders>
              <w:top w:val="single" w:sz="4" w:space="0" w:color="auto"/>
              <w:left w:val="nil"/>
              <w:bottom w:val="nil"/>
              <w:right w:val="nil"/>
            </w:tcBorders>
            <w:shd w:val="clear" w:color="auto" w:fill="auto"/>
            <w:noWrap/>
            <w:vAlign w:val="bottom"/>
            <w:hideMark/>
          </w:tcPr>
          <w:p w14:paraId="55396AA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9.3</w:t>
            </w:r>
          </w:p>
        </w:tc>
      </w:tr>
      <w:tr w:rsidR="00E77AAE" w:rsidRPr="00E77AAE" w14:paraId="072A2AB0" w14:textId="77777777" w:rsidTr="00E77AAE">
        <w:trPr>
          <w:trHeight w:val="300"/>
        </w:trPr>
        <w:tc>
          <w:tcPr>
            <w:tcW w:w="840" w:type="dxa"/>
            <w:tcBorders>
              <w:top w:val="nil"/>
              <w:left w:val="nil"/>
              <w:bottom w:val="nil"/>
              <w:right w:val="nil"/>
            </w:tcBorders>
            <w:shd w:val="clear" w:color="auto" w:fill="auto"/>
            <w:noWrap/>
            <w:vAlign w:val="bottom"/>
            <w:hideMark/>
          </w:tcPr>
          <w:p w14:paraId="79F1CCF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2</w:t>
            </w:r>
          </w:p>
        </w:tc>
        <w:tc>
          <w:tcPr>
            <w:tcW w:w="2380" w:type="dxa"/>
            <w:tcBorders>
              <w:top w:val="nil"/>
              <w:left w:val="nil"/>
              <w:bottom w:val="nil"/>
              <w:right w:val="nil"/>
            </w:tcBorders>
            <w:shd w:val="clear" w:color="auto" w:fill="auto"/>
            <w:noWrap/>
            <w:vAlign w:val="bottom"/>
            <w:hideMark/>
          </w:tcPr>
          <w:p w14:paraId="4C516E1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Energy consumption</w:t>
            </w:r>
          </w:p>
        </w:tc>
        <w:tc>
          <w:tcPr>
            <w:tcW w:w="5144" w:type="dxa"/>
            <w:tcBorders>
              <w:top w:val="nil"/>
              <w:left w:val="nil"/>
              <w:bottom w:val="nil"/>
              <w:right w:val="nil"/>
            </w:tcBorders>
            <w:shd w:val="clear" w:color="auto" w:fill="auto"/>
            <w:noWrap/>
            <w:vAlign w:val="bottom"/>
            <w:hideMark/>
          </w:tcPr>
          <w:p w14:paraId="6AF8FEC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energi; consumpt; effici; sector; beij</w:t>
            </w:r>
          </w:p>
        </w:tc>
        <w:tc>
          <w:tcPr>
            <w:tcW w:w="1576" w:type="dxa"/>
            <w:tcBorders>
              <w:top w:val="nil"/>
              <w:left w:val="nil"/>
              <w:bottom w:val="nil"/>
              <w:right w:val="nil"/>
            </w:tcBorders>
            <w:shd w:val="clear" w:color="auto" w:fill="auto"/>
            <w:noWrap/>
            <w:vAlign w:val="bottom"/>
            <w:hideMark/>
          </w:tcPr>
          <w:p w14:paraId="6D523E3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7.9</w:t>
            </w:r>
          </w:p>
        </w:tc>
      </w:tr>
      <w:tr w:rsidR="00E77AAE" w:rsidRPr="00E77AAE" w14:paraId="37AE4BAE" w14:textId="77777777" w:rsidTr="00E77AAE">
        <w:trPr>
          <w:trHeight w:val="300"/>
        </w:trPr>
        <w:tc>
          <w:tcPr>
            <w:tcW w:w="840" w:type="dxa"/>
            <w:tcBorders>
              <w:top w:val="nil"/>
              <w:left w:val="nil"/>
              <w:bottom w:val="nil"/>
              <w:right w:val="nil"/>
            </w:tcBorders>
            <w:shd w:val="clear" w:color="auto" w:fill="auto"/>
            <w:noWrap/>
            <w:vAlign w:val="bottom"/>
            <w:hideMark/>
          </w:tcPr>
          <w:p w14:paraId="77B45FE6"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w:t>
            </w:r>
          </w:p>
        </w:tc>
        <w:tc>
          <w:tcPr>
            <w:tcW w:w="2380" w:type="dxa"/>
            <w:tcBorders>
              <w:top w:val="nil"/>
              <w:left w:val="nil"/>
              <w:bottom w:val="nil"/>
              <w:right w:val="nil"/>
            </w:tcBorders>
            <w:shd w:val="clear" w:color="auto" w:fill="auto"/>
            <w:noWrap/>
            <w:vAlign w:val="bottom"/>
            <w:hideMark/>
          </w:tcPr>
          <w:p w14:paraId="5DD00313"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form</w:t>
            </w:r>
          </w:p>
        </w:tc>
        <w:tc>
          <w:tcPr>
            <w:tcW w:w="5144" w:type="dxa"/>
            <w:tcBorders>
              <w:top w:val="nil"/>
              <w:left w:val="nil"/>
              <w:bottom w:val="nil"/>
              <w:right w:val="nil"/>
            </w:tcBorders>
            <w:shd w:val="clear" w:color="auto" w:fill="auto"/>
            <w:noWrap/>
            <w:vAlign w:val="bottom"/>
            <w:hideMark/>
          </w:tcPr>
          <w:p w14:paraId="1012C7F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area; land; ecolog; model</w:t>
            </w:r>
          </w:p>
        </w:tc>
        <w:tc>
          <w:tcPr>
            <w:tcW w:w="1576" w:type="dxa"/>
            <w:tcBorders>
              <w:top w:val="nil"/>
              <w:left w:val="nil"/>
              <w:bottom w:val="nil"/>
              <w:right w:val="nil"/>
            </w:tcBorders>
            <w:shd w:val="clear" w:color="auto" w:fill="auto"/>
            <w:noWrap/>
            <w:vAlign w:val="bottom"/>
            <w:hideMark/>
          </w:tcPr>
          <w:p w14:paraId="3B8D52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7.2</w:t>
            </w:r>
          </w:p>
        </w:tc>
      </w:tr>
      <w:tr w:rsidR="00E77AAE" w:rsidRPr="00E77AAE" w14:paraId="3B4425D7" w14:textId="77777777" w:rsidTr="00E77AAE">
        <w:trPr>
          <w:trHeight w:val="300"/>
        </w:trPr>
        <w:tc>
          <w:tcPr>
            <w:tcW w:w="840" w:type="dxa"/>
            <w:tcBorders>
              <w:top w:val="nil"/>
              <w:left w:val="nil"/>
              <w:bottom w:val="nil"/>
              <w:right w:val="nil"/>
            </w:tcBorders>
            <w:shd w:val="clear" w:color="auto" w:fill="auto"/>
            <w:noWrap/>
            <w:vAlign w:val="bottom"/>
            <w:hideMark/>
          </w:tcPr>
          <w:p w14:paraId="349A177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w:t>
            </w:r>
          </w:p>
        </w:tc>
        <w:tc>
          <w:tcPr>
            <w:tcW w:w="2380" w:type="dxa"/>
            <w:tcBorders>
              <w:top w:val="nil"/>
              <w:left w:val="nil"/>
              <w:bottom w:val="nil"/>
              <w:right w:val="nil"/>
            </w:tcBorders>
            <w:shd w:val="clear" w:color="auto" w:fill="auto"/>
            <w:noWrap/>
            <w:vAlign w:val="bottom"/>
            <w:hideMark/>
          </w:tcPr>
          <w:p w14:paraId="168243F6"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Solar PV</w:t>
            </w:r>
          </w:p>
        </w:tc>
        <w:tc>
          <w:tcPr>
            <w:tcW w:w="5144" w:type="dxa"/>
            <w:tcBorders>
              <w:top w:val="nil"/>
              <w:left w:val="nil"/>
              <w:bottom w:val="nil"/>
              <w:right w:val="nil"/>
            </w:tcBorders>
            <w:shd w:val="clear" w:color="auto" w:fill="auto"/>
            <w:noWrap/>
            <w:vAlign w:val="bottom"/>
            <w:hideMark/>
          </w:tcPr>
          <w:p w14:paraId="1E75FC2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system; solar; power; electr; energi</w:t>
            </w:r>
          </w:p>
        </w:tc>
        <w:tc>
          <w:tcPr>
            <w:tcW w:w="1576" w:type="dxa"/>
            <w:tcBorders>
              <w:top w:val="nil"/>
              <w:left w:val="nil"/>
              <w:bottom w:val="nil"/>
              <w:right w:val="nil"/>
            </w:tcBorders>
            <w:shd w:val="clear" w:color="auto" w:fill="auto"/>
            <w:noWrap/>
            <w:vAlign w:val="bottom"/>
            <w:hideMark/>
          </w:tcPr>
          <w:p w14:paraId="2F571818"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7.0</w:t>
            </w:r>
          </w:p>
        </w:tc>
      </w:tr>
      <w:tr w:rsidR="00E77AAE" w:rsidRPr="00E77AAE" w14:paraId="35BFE849" w14:textId="77777777" w:rsidTr="00E77AAE">
        <w:trPr>
          <w:trHeight w:val="300"/>
        </w:trPr>
        <w:tc>
          <w:tcPr>
            <w:tcW w:w="840" w:type="dxa"/>
            <w:tcBorders>
              <w:top w:val="nil"/>
              <w:left w:val="nil"/>
              <w:bottom w:val="nil"/>
              <w:right w:val="nil"/>
            </w:tcBorders>
            <w:shd w:val="clear" w:color="auto" w:fill="auto"/>
            <w:noWrap/>
            <w:vAlign w:val="bottom"/>
            <w:hideMark/>
          </w:tcPr>
          <w:p w14:paraId="406C69C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lastRenderedPageBreak/>
              <w:t>5</w:t>
            </w:r>
          </w:p>
        </w:tc>
        <w:tc>
          <w:tcPr>
            <w:tcW w:w="2380" w:type="dxa"/>
            <w:tcBorders>
              <w:top w:val="nil"/>
              <w:left w:val="nil"/>
              <w:bottom w:val="nil"/>
              <w:right w:val="nil"/>
            </w:tcBorders>
            <w:shd w:val="clear" w:color="auto" w:fill="auto"/>
            <w:noWrap/>
            <w:vAlign w:val="bottom"/>
            <w:hideMark/>
          </w:tcPr>
          <w:p w14:paraId="1A227B0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CO</w:t>
            </w:r>
            <w:r w:rsidRPr="00E77AAE">
              <w:rPr>
                <w:rFonts w:ascii="Calibri" w:eastAsia="Times New Roman" w:hAnsi="Calibri" w:cs="Calibri"/>
                <w:color w:val="000000"/>
                <w:vertAlign w:val="subscript"/>
              </w:rPr>
              <w:t>2</w:t>
            </w:r>
            <w:r w:rsidRPr="00E77AAE">
              <w:rPr>
                <w:rFonts w:ascii="Calibri" w:eastAsia="Times New Roman" w:hAnsi="Calibri" w:cs="Calibri"/>
                <w:color w:val="000000"/>
              </w:rPr>
              <w:t xml:space="preserve"> emissions</w:t>
            </w:r>
          </w:p>
        </w:tc>
        <w:tc>
          <w:tcPr>
            <w:tcW w:w="5144" w:type="dxa"/>
            <w:tcBorders>
              <w:top w:val="nil"/>
              <w:left w:val="nil"/>
              <w:bottom w:val="nil"/>
              <w:right w:val="nil"/>
            </w:tcBorders>
            <w:shd w:val="clear" w:color="auto" w:fill="auto"/>
            <w:noWrap/>
            <w:vAlign w:val="bottom"/>
            <w:hideMark/>
          </w:tcPr>
          <w:p w14:paraId="37D70B9F"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carbon; emiss; industri; china; lowcarbon</w:t>
            </w:r>
          </w:p>
        </w:tc>
        <w:tc>
          <w:tcPr>
            <w:tcW w:w="1576" w:type="dxa"/>
            <w:tcBorders>
              <w:top w:val="nil"/>
              <w:left w:val="nil"/>
              <w:bottom w:val="nil"/>
              <w:right w:val="nil"/>
            </w:tcBorders>
            <w:shd w:val="clear" w:color="auto" w:fill="auto"/>
            <w:noWrap/>
            <w:vAlign w:val="bottom"/>
            <w:hideMark/>
          </w:tcPr>
          <w:p w14:paraId="4FE5963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3843951A" w14:textId="77777777" w:rsidTr="00E77AAE">
        <w:trPr>
          <w:trHeight w:val="300"/>
        </w:trPr>
        <w:tc>
          <w:tcPr>
            <w:tcW w:w="840" w:type="dxa"/>
            <w:tcBorders>
              <w:top w:val="nil"/>
              <w:left w:val="nil"/>
              <w:bottom w:val="nil"/>
              <w:right w:val="nil"/>
            </w:tcBorders>
            <w:shd w:val="clear" w:color="auto" w:fill="auto"/>
            <w:noWrap/>
            <w:vAlign w:val="bottom"/>
            <w:hideMark/>
          </w:tcPr>
          <w:p w14:paraId="1E3F167B"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w:t>
            </w:r>
          </w:p>
        </w:tc>
        <w:tc>
          <w:tcPr>
            <w:tcW w:w="2380" w:type="dxa"/>
            <w:tcBorders>
              <w:top w:val="nil"/>
              <w:left w:val="nil"/>
              <w:bottom w:val="nil"/>
              <w:right w:val="nil"/>
            </w:tcBorders>
            <w:shd w:val="clear" w:color="auto" w:fill="auto"/>
            <w:noWrap/>
            <w:vAlign w:val="bottom"/>
            <w:hideMark/>
          </w:tcPr>
          <w:p w14:paraId="754E3DF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Buildings</w:t>
            </w:r>
          </w:p>
        </w:tc>
        <w:tc>
          <w:tcPr>
            <w:tcW w:w="5144" w:type="dxa"/>
            <w:tcBorders>
              <w:top w:val="nil"/>
              <w:left w:val="nil"/>
              <w:bottom w:val="nil"/>
              <w:right w:val="nil"/>
            </w:tcBorders>
            <w:shd w:val="clear" w:color="auto" w:fill="auto"/>
            <w:noWrap/>
            <w:vAlign w:val="bottom"/>
            <w:hideMark/>
          </w:tcPr>
          <w:p w14:paraId="55ACA31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 design; energi; perform; residenti</w:t>
            </w:r>
          </w:p>
        </w:tc>
        <w:tc>
          <w:tcPr>
            <w:tcW w:w="1576" w:type="dxa"/>
            <w:tcBorders>
              <w:top w:val="nil"/>
              <w:left w:val="nil"/>
              <w:bottom w:val="nil"/>
              <w:right w:val="nil"/>
            </w:tcBorders>
            <w:shd w:val="clear" w:color="auto" w:fill="auto"/>
            <w:noWrap/>
            <w:vAlign w:val="bottom"/>
            <w:hideMark/>
          </w:tcPr>
          <w:p w14:paraId="5AF9B28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24FDD9BF" w14:textId="77777777" w:rsidTr="00E77AAE">
        <w:trPr>
          <w:trHeight w:val="300"/>
        </w:trPr>
        <w:tc>
          <w:tcPr>
            <w:tcW w:w="840" w:type="dxa"/>
            <w:tcBorders>
              <w:top w:val="nil"/>
              <w:left w:val="nil"/>
              <w:bottom w:val="nil"/>
              <w:right w:val="nil"/>
            </w:tcBorders>
            <w:shd w:val="clear" w:color="auto" w:fill="auto"/>
            <w:noWrap/>
            <w:vAlign w:val="bottom"/>
            <w:hideMark/>
          </w:tcPr>
          <w:p w14:paraId="13BBE4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w:t>
            </w:r>
          </w:p>
        </w:tc>
        <w:tc>
          <w:tcPr>
            <w:tcW w:w="2380" w:type="dxa"/>
            <w:tcBorders>
              <w:top w:val="nil"/>
              <w:left w:val="nil"/>
              <w:bottom w:val="nil"/>
              <w:right w:val="nil"/>
            </w:tcBorders>
            <w:shd w:val="clear" w:color="auto" w:fill="auto"/>
            <w:noWrap/>
            <w:vAlign w:val="bottom"/>
            <w:hideMark/>
          </w:tcPr>
          <w:p w14:paraId="2A27DBB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Climate adaptation</w:t>
            </w:r>
          </w:p>
        </w:tc>
        <w:tc>
          <w:tcPr>
            <w:tcW w:w="5144" w:type="dxa"/>
            <w:tcBorders>
              <w:top w:val="nil"/>
              <w:left w:val="nil"/>
              <w:bottom w:val="nil"/>
              <w:right w:val="nil"/>
            </w:tcBorders>
            <w:shd w:val="clear" w:color="auto" w:fill="auto"/>
            <w:noWrap/>
            <w:vAlign w:val="bottom"/>
            <w:hideMark/>
          </w:tcPr>
          <w:p w14:paraId="562539B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 chang; adapt; risk; govern</w:t>
            </w:r>
          </w:p>
        </w:tc>
        <w:tc>
          <w:tcPr>
            <w:tcW w:w="1576" w:type="dxa"/>
            <w:tcBorders>
              <w:top w:val="nil"/>
              <w:left w:val="nil"/>
              <w:bottom w:val="nil"/>
              <w:right w:val="nil"/>
            </w:tcBorders>
            <w:shd w:val="clear" w:color="auto" w:fill="auto"/>
            <w:noWrap/>
            <w:vAlign w:val="bottom"/>
            <w:hideMark/>
          </w:tcPr>
          <w:p w14:paraId="6D244F2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6.5</w:t>
            </w:r>
          </w:p>
        </w:tc>
      </w:tr>
      <w:tr w:rsidR="00E77AAE" w:rsidRPr="00E77AAE" w14:paraId="007AD756" w14:textId="77777777" w:rsidTr="00E77AAE">
        <w:trPr>
          <w:trHeight w:val="300"/>
        </w:trPr>
        <w:tc>
          <w:tcPr>
            <w:tcW w:w="840" w:type="dxa"/>
            <w:tcBorders>
              <w:top w:val="nil"/>
              <w:left w:val="nil"/>
              <w:bottom w:val="nil"/>
              <w:right w:val="nil"/>
            </w:tcBorders>
            <w:shd w:val="clear" w:color="auto" w:fill="auto"/>
            <w:noWrap/>
            <w:vAlign w:val="bottom"/>
            <w:hideMark/>
          </w:tcPr>
          <w:p w14:paraId="399745F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8</w:t>
            </w:r>
          </w:p>
        </w:tc>
        <w:tc>
          <w:tcPr>
            <w:tcW w:w="2380" w:type="dxa"/>
            <w:tcBorders>
              <w:top w:val="nil"/>
              <w:left w:val="nil"/>
              <w:bottom w:val="nil"/>
              <w:right w:val="nil"/>
            </w:tcBorders>
            <w:shd w:val="clear" w:color="auto" w:fill="auto"/>
            <w:noWrap/>
            <w:vAlign w:val="bottom"/>
            <w:hideMark/>
          </w:tcPr>
          <w:p w14:paraId="7B64A6F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pollution</w:t>
            </w:r>
          </w:p>
        </w:tc>
        <w:tc>
          <w:tcPr>
            <w:tcW w:w="5144" w:type="dxa"/>
            <w:tcBorders>
              <w:top w:val="nil"/>
              <w:left w:val="nil"/>
              <w:bottom w:val="nil"/>
              <w:right w:val="nil"/>
            </w:tcBorders>
            <w:shd w:val="clear" w:color="auto" w:fill="auto"/>
            <w:noWrap/>
            <w:vAlign w:val="bottom"/>
            <w:hideMark/>
          </w:tcPr>
          <w:p w14:paraId="5F664A7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 health; qualiti; concentr</w:t>
            </w:r>
          </w:p>
        </w:tc>
        <w:tc>
          <w:tcPr>
            <w:tcW w:w="1576" w:type="dxa"/>
            <w:tcBorders>
              <w:top w:val="nil"/>
              <w:left w:val="nil"/>
              <w:bottom w:val="nil"/>
              <w:right w:val="nil"/>
            </w:tcBorders>
            <w:shd w:val="clear" w:color="auto" w:fill="auto"/>
            <w:noWrap/>
            <w:vAlign w:val="bottom"/>
            <w:hideMark/>
          </w:tcPr>
          <w:p w14:paraId="72429C8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6.2</w:t>
            </w:r>
          </w:p>
        </w:tc>
      </w:tr>
      <w:tr w:rsidR="00E77AAE" w:rsidRPr="00E77AAE" w14:paraId="4DA98727" w14:textId="77777777" w:rsidTr="00E77AAE">
        <w:trPr>
          <w:trHeight w:val="300"/>
        </w:trPr>
        <w:tc>
          <w:tcPr>
            <w:tcW w:w="840" w:type="dxa"/>
            <w:tcBorders>
              <w:top w:val="nil"/>
              <w:left w:val="nil"/>
              <w:bottom w:val="nil"/>
              <w:right w:val="nil"/>
            </w:tcBorders>
            <w:shd w:val="clear" w:color="auto" w:fill="auto"/>
            <w:noWrap/>
            <w:vAlign w:val="bottom"/>
            <w:hideMark/>
          </w:tcPr>
          <w:p w14:paraId="03A3A3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w:t>
            </w:r>
          </w:p>
        </w:tc>
        <w:tc>
          <w:tcPr>
            <w:tcW w:w="2380" w:type="dxa"/>
            <w:tcBorders>
              <w:top w:val="nil"/>
              <w:left w:val="nil"/>
              <w:bottom w:val="nil"/>
              <w:right w:val="nil"/>
            </w:tcBorders>
            <w:shd w:val="clear" w:color="auto" w:fill="auto"/>
            <w:noWrap/>
            <w:vAlign w:val="bottom"/>
            <w:hideMark/>
          </w:tcPr>
          <w:p w14:paraId="37B24AD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Transportation</w:t>
            </w:r>
          </w:p>
        </w:tc>
        <w:tc>
          <w:tcPr>
            <w:tcW w:w="5144" w:type="dxa"/>
            <w:tcBorders>
              <w:top w:val="nil"/>
              <w:left w:val="nil"/>
              <w:bottom w:val="nil"/>
              <w:right w:val="nil"/>
            </w:tcBorders>
            <w:shd w:val="clear" w:color="auto" w:fill="auto"/>
            <w:noWrap/>
            <w:vAlign w:val="bottom"/>
            <w:hideMark/>
          </w:tcPr>
          <w:p w14:paraId="4DEEE74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 travel; traffic; public; car</w:t>
            </w:r>
          </w:p>
        </w:tc>
        <w:tc>
          <w:tcPr>
            <w:tcW w:w="1576" w:type="dxa"/>
            <w:tcBorders>
              <w:top w:val="nil"/>
              <w:left w:val="nil"/>
              <w:bottom w:val="nil"/>
              <w:right w:val="nil"/>
            </w:tcBorders>
            <w:shd w:val="clear" w:color="auto" w:fill="auto"/>
            <w:noWrap/>
            <w:vAlign w:val="bottom"/>
            <w:hideMark/>
          </w:tcPr>
          <w:p w14:paraId="612B1AA1"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5.7</w:t>
            </w:r>
          </w:p>
        </w:tc>
      </w:tr>
      <w:tr w:rsidR="00E77AAE" w:rsidRPr="00E77AAE" w14:paraId="5122E92A" w14:textId="77777777" w:rsidTr="00E77AAE">
        <w:trPr>
          <w:trHeight w:val="300"/>
        </w:trPr>
        <w:tc>
          <w:tcPr>
            <w:tcW w:w="840" w:type="dxa"/>
            <w:tcBorders>
              <w:top w:val="nil"/>
              <w:left w:val="nil"/>
              <w:bottom w:val="nil"/>
              <w:right w:val="nil"/>
            </w:tcBorders>
            <w:shd w:val="clear" w:color="auto" w:fill="auto"/>
            <w:noWrap/>
            <w:vAlign w:val="bottom"/>
            <w:hideMark/>
          </w:tcPr>
          <w:p w14:paraId="7BB2B5E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10</w:t>
            </w:r>
          </w:p>
        </w:tc>
        <w:tc>
          <w:tcPr>
            <w:tcW w:w="2380" w:type="dxa"/>
            <w:tcBorders>
              <w:top w:val="nil"/>
              <w:left w:val="nil"/>
              <w:bottom w:val="nil"/>
              <w:right w:val="nil"/>
            </w:tcBorders>
            <w:shd w:val="clear" w:color="auto" w:fill="auto"/>
            <w:noWrap/>
            <w:vAlign w:val="bottom"/>
            <w:hideMark/>
          </w:tcPr>
          <w:p w14:paraId="11F8B3B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emissions</w:t>
            </w:r>
          </w:p>
        </w:tc>
        <w:tc>
          <w:tcPr>
            <w:tcW w:w="5144" w:type="dxa"/>
            <w:tcBorders>
              <w:top w:val="nil"/>
              <w:left w:val="nil"/>
              <w:bottom w:val="nil"/>
              <w:right w:val="nil"/>
            </w:tcBorders>
            <w:shd w:val="clear" w:color="auto" w:fill="auto"/>
            <w:noWrap/>
            <w:vAlign w:val="bottom"/>
            <w:hideMark/>
          </w:tcPr>
          <w:p w14:paraId="0D1221E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 greenhous; gas; reduct</w:t>
            </w:r>
          </w:p>
        </w:tc>
        <w:tc>
          <w:tcPr>
            <w:tcW w:w="1576" w:type="dxa"/>
            <w:tcBorders>
              <w:top w:val="nil"/>
              <w:left w:val="nil"/>
              <w:bottom w:val="nil"/>
              <w:right w:val="nil"/>
            </w:tcBorders>
            <w:shd w:val="clear" w:color="auto" w:fill="auto"/>
            <w:noWrap/>
            <w:vAlign w:val="bottom"/>
            <w:hideMark/>
          </w:tcPr>
          <w:p w14:paraId="0BAB994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5.4</w:t>
            </w:r>
          </w:p>
        </w:tc>
      </w:tr>
      <w:tr w:rsidR="00E77AAE" w:rsidRPr="00E77AAE" w14:paraId="03B29A6A" w14:textId="77777777" w:rsidTr="00E77AAE">
        <w:trPr>
          <w:trHeight w:val="300"/>
        </w:trPr>
        <w:tc>
          <w:tcPr>
            <w:tcW w:w="840" w:type="dxa"/>
            <w:tcBorders>
              <w:top w:val="nil"/>
              <w:left w:val="nil"/>
              <w:bottom w:val="nil"/>
              <w:right w:val="nil"/>
            </w:tcBorders>
            <w:shd w:val="clear" w:color="auto" w:fill="auto"/>
            <w:noWrap/>
            <w:vAlign w:val="bottom"/>
            <w:hideMark/>
          </w:tcPr>
          <w:p w14:paraId="4357E3F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11</w:t>
            </w:r>
          </w:p>
        </w:tc>
        <w:tc>
          <w:tcPr>
            <w:tcW w:w="2380" w:type="dxa"/>
            <w:tcBorders>
              <w:top w:val="nil"/>
              <w:left w:val="nil"/>
              <w:bottom w:val="nil"/>
              <w:right w:val="nil"/>
            </w:tcBorders>
            <w:shd w:val="clear" w:color="auto" w:fill="auto"/>
            <w:noWrap/>
            <w:vAlign w:val="bottom"/>
            <w:hideMark/>
          </w:tcPr>
          <w:p w14:paraId="1DD0A62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Vehicles</w:t>
            </w:r>
          </w:p>
        </w:tc>
        <w:tc>
          <w:tcPr>
            <w:tcW w:w="5144" w:type="dxa"/>
            <w:tcBorders>
              <w:top w:val="nil"/>
              <w:left w:val="nil"/>
              <w:bottom w:val="nil"/>
              <w:right w:val="nil"/>
            </w:tcBorders>
            <w:shd w:val="clear" w:color="auto" w:fill="auto"/>
            <w:noWrap/>
            <w:vAlign w:val="bottom"/>
            <w:hideMark/>
          </w:tcPr>
          <w:p w14:paraId="688263C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 electr; fuel; drive; emiss</w:t>
            </w:r>
          </w:p>
        </w:tc>
        <w:tc>
          <w:tcPr>
            <w:tcW w:w="1576" w:type="dxa"/>
            <w:tcBorders>
              <w:top w:val="nil"/>
              <w:left w:val="nil"/>
              <w:bottom w:val="nil"/>
              <w:right w:val="nil"/>
            </w:tcBorders>
            <w:shd w:val="clear" w:color="auto" w:fill="auto"/>
            <w:noWrap/>
            <w:vAlign w:val="bottom"/>
            <w:hideMark/>
          </w:tcPr>
          <w:p w14:paraId="6D3ACC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4.8</w:t>
            </w:r>
          </w:p>
        </w:tc>
      </w:tr>
      <w:tr w:rsidR="00E77AAE" w:rsidRPr="00E77AAE" w14:paraId="32913EAF" w14:textId="77777777" w:rsidTr="00E77AAE">
        <w:trPr>
          <w:trHeight w:val="300"/>
        </w:trPr>
        <w:tc>
          <w:tcPr>
            <w:tcW w:w="840" w:type="dxa"/>
            <w:tcBorders>
              <w:top w:val="nil"/>
              <w:left w:val="nil"/>
              <w:bottom w:val="nil"/>
              <w:right w:val="nil"/>
            </w:tcBorders>
            <w:shd w:val="clear" w:color="auto" w:fill="auto"/>
            <w:noWrap/>
            <w:vAlign w:val="bottom"/>
            <w:hideMark/>
          </w:tcPr>
          <w:p w14:paraId="75DA94DE"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12</w:t>
            </w:r>
          </w:p>
        </w:tc>
        <w:tc>
          <w:tcPr>
            <w:tcW w:w="2380" w:type="dxa"/>
            <w:tcBorders>
              <w:top w:val="nil"/>
              <w:left w:val="nil"/>
              <w:bottom w:val="nil"/>
              <w:right w:val="nil"/>
            </w:tcBorders>
            <w:shd w:val="clear" w:color="auto" w:fill="auto"/>
            <w:noWrap/>
            <w:vAlign w:val="bottom"/>
            <w:hideMark/>
          </w:tcPr>
          <w:p w14:paraId="5D8E09F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Households</w:t>
            </w:r>
          </w:p>
        </w:tc>
        <w:tc>
          <w:tcPr>
            <w:tcW w:w="5144" w:type="dxa"/>
            <w:tcBorders>
              <w:top w:val="nil"/>
              <w:left w:val="nil"/>
              <w:bottom w:val="nil"/>
              <w:right w:val="nil"/>
            </w:tcBorders>
            <w:shd w:val="clear" w:color="auto" w:fill="auto"/>
            <w:noWrap/>
            <w:vAlign w:val="bottom"/>
            <w:hideMark/>
          </w:tcPr>
          <w:p w14:paraId="2D2183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 incom; electr; survey; hous</w:t>
            </w:r>
          </w:p>
        </w:tc>
        <w:tc>
          <w:tcPr>
            <w:tcW w:w="1576" w:type="dxa"/>
            <w:tcBorders>
              <w:top w:val="nil"/>
              <w:left w:val="nil"/>
              <w:bottom w:val="nil"/>
              <w:right w:val="nil"/>
            </w:tcBorders>
            <w:shd w:val="clear" w:color="auto" w:fill="auto"/>
            <w:noWrap/>
            <w:vAlign w:val="bottom"/>
            <w:hideMark/>
          </w:tcPr>
          <w:p w14:paraId="79AE662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4.7</w:t>
            </w:r>
          </w:p>
        </w:tc>
      </w:tr>
      <w:tr w:rsidR="00E77AAE" w:rsidRPr="00E77AAE" w14:paraId="1FD4CD95" w14:textId="77777777" w:rsidTr="00E77AAE">
        <w:trPr>
          <w:trHeight w:val="300"/>
        </w:trPr>
        <w:tc>
          <w:tcPr>
            <w:tcW w:w="840" w:type="dxa"/>
            <w:tcBorders>
              <w:top w:val="nil"/>
              <w:left w:val="nil"/>
              <w:bottom w:val="nil"/>
              <w:right w:val="nil"/>
            </w:tcBorders>
            <w:shd w:val="clear" w:color="auto" w:fill="auto"/>
            <w:noWrap/>
            <w:vAlign w:val="bottom"/>
            <w:hideMark/>
          </w:tcPr>
          <w:p w14:paraId="091E7DB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13</w:t>
            </w:r>
          </w:p>
        </w:tc>
        <w:tc>
          <w:tcPr>
            <w:tcW w:w="2380" w:type="dxa"/>
            <w:tcBorders>
              <w:top w:val="nil"/>
              <w:left w:val="nil"/>
              <w:bottom w:val="nil"/>
              <w:right w:val="nil"/>
            </w:tcBorders>
            <w:shd w:val="clear" w:color="auto" w:fill="auto"/>
            <w:noWrap/>
            <w:vAlign w:val="bottom"/>
            <w:hideMark/>
          </w:tcPr>
          <w:p w14:paraId="71C8B90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Waste management</w:t>
            </w:r>
          </w:p>
        </w:tc>
        <w:tc>
          <w:tcPr>
            <w:tcW w:w="5144" w:type="dxa"/>
            <w:tcBorders>
              <w:top w:val="nil"/>
              <w:left w:val="nil"/>
              <w:bottom w:val="nil"/>
              <w:right w:val="nil"/>
            </w:tcBorders>
            <w:shd w:val="clear" w:color="auto" w:fill="auto"/>
            <w:noWrap/>
            <w:vAlign w:val="bottom"/>
            <w:hideMark/>
          </w:tcPr>
          <w:p w14:paraId="3C6F378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 landfil; solid; manag; msw</w:t>
            </w:r>
          </w:p>
        </w:tc>
        <w:tc>
          <w:tcPr>
            <w:tcW w:w="1576" w:type="dxa"/>
            <w:tcBorders>
              <w:top w:val="nil"/>
              <w:left w:val="nil"/>
              <w:bottom w:val="nil"/>
              <w:right w:val="nil"/>
            </w:tcBorders>
            <w:shd w:val="clear" w:color="auto" w:fill="auto"/>
            <w:noWrap/>
            <w:vAlign w:val="bottom"/>
            <w:hideMark/>
          </w:tcPr>
          <w:p w14:paraId="11B31FB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359B65B0" w14:textId="77777777" w:rsidTr="00E77AAE">
        <w:trPr>
          <w:trHeight w:val="300"/>
        </w:trPr>
        <w:tc>
          <w:tcPr>
            <w:tcW w:w="840" w:type="dxa"/>
            <w:tcBorders>
              <w:top w:val="nil"/>
              <w:left w:val="nil"/>
              <w:bottom w:val="nil"/>
              <w:right w:val="nil"/>
            </w:tcBorders>
            <w:shd w:val="clear" w:color="auto" w:fill="auto"/>
            <w:noWrap/>
            <w:vAlign w:val="bottom"/>
            <w:hideMark/>
          </w:tcPr>
          <w:p w14:paraId="41DF8AA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14</w:t>
            </w:r>
          </w:p>
        </w:tc>
        <w:tc>
          <w:tcPr>
            <w:tcW w:w="2380" w:type="dxa"/>
            <w:tcBorders>
              <w:top w:val="nil"/>
              <w:left w:val="nil"/>
              <w:bottom w:val="nil"/>
              <w:right w:val="nil"/>
            </w:tcBorders>
            <w:shd w:val="clear" w:color="auto" w:fill="auto"/>
            <w:noWrap/>
            <w:vAlign w:val="bottom"/>
            <w:hideMark/>
          </w:tcPr>
          <w:p w14:paraId="37D6BAA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demand</w:t>
            </w:r>
          </w:p>
        </w:tc>
        <w:tc>
          <w:tcPr>
            <w:tcW w:w="5144" w:type="dxa"/>
            <w:tcBorders>
              <w:top w:val="nil"/>
              <w:left w:val="nil"/>
              <w:bottom w:val="nil"/>
              <w:right w:val="nil"/>
            </w:tcBorders>
            <w:shd w:val="clear" w:color="auto" w:fill="auto"/>
            <w:noWrap/>
            <w:vAlign w:val="bottom"/>
            <w:hideMark/>
          </w:tcPr>
          <w:p w14:paraId="43C362EC"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suppli; manag; demand; treatment</w:t>
            </w:r>
          </w:p>
        </w:tc>
        <w:tc>
          <w:tcPr>
            <w:tcW w:w="1576" w:type="dxa"/>
            <w:tcBorders>
              <w:top w:val="nil"/>
              <w:left w:val="nil"/>
              <w:bottom w:val="nil"/>
              <w:right w:val="nil"/>
            </w:tcBorders>
            <w:shd w:val="clear" w:color="auto" w:fill="auto"/>
            <w:noWrap/>
            <w:vAlign w:val="bottom"/>
            <w:hideMark/>
          </w:tcPr>
          <w:p w14:paraId="39B6D1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4F97EFCE" w14:textId="77777777" w:rsidTr="00E77AAE">
        <w:trPr>
          <w:trHeight w:val="300"/>
        </w:trPr>
        <w:tc>
          <w:tcPr>
            <w:tcW w:w="840" w:type="dxa"/>
            <w:tcBorders>
              <w:top w:val="nil"/>
              <w:left w:val="nil"/>
              <w:bottom w:val="nil"/>
              <w:right w:val="nil"/>
            </w:tcBorders>
            <w:shd w:val="clear" w:color="auto" w:fill="auto"/>
            <w:noWrap/>
            <w:vAlign w:val="bottom"/>
            <w:hideMark/>
          </w:tcPr>
          <w:p w14:paraId="2598DD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15</w:t>
            </w:r>
          </w:p>
        </w:tc>
        <w:tc>
          <w:tcPr>
            <w:tcW w:w="2380" w:type="dxa"/>
            <w:tcBorders>
              <w:top w:val="nil"/>
              <w:left w:val="nil"/>
              <w:bottom w:val="nil"/>
              <w:right w:val="nil"/>
            </w:tcBorders>
            <w:shd w:val="clear" w:color="auto" w:fill="auto"/>
            <w:noWrap/>
            <w:vAlign w:val="bottom"/>
            <w:hideMark/>
          </w:tcPr>
          <w:p w14:paraId="74881C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demand</w:t>
            </w:r>
          </w:p>
        </w:tc>
        <w:tc>
          <w:tcPr>
            <w:tcW w:w="5144" w:type="dxa"/>
            <w:tcBorders>
              <w:top w:val="nil"/>
              <w:left w:val="nil"/>
              <w:bottom w:val="nil"/>
              <w:right w:val="nil"/>
            </w:tcBorders>
            <w:shd w:val="clear" w:color="auto" w:fill="auto"/>
            <w:noWrap/>
            <w:vAlign w:val="bottom"/>
            <w:hideMark/>
          </w:tcPr>
          <w:p w14:paraId="24AA12D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district; thermal; demand; network</w:t>
            </w:r>
          </w:p>
        </w:tc>
        <w:tc>
          <w:tcPr>
            <w:tcW w:w="1576" w:type="dxa"/>
            <w:tcBorders>
              <w:top w:val="nil"/>
              <w:left w:val="nil"/>
              <w:bottom w:val="nil"/>
              <w:right w:val="nil"/>
            </w:tcBorders>
            <w:shd w:val="clear" w:color="auto" w:fill="auto"/>
            <w:noWrap/>
            <w:vAlign w:val="bottom"/>
            <w:hideMark/>
          </w:tcPr>
          <w:p w14:paraId="2BA0B6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5256EABA" w14:textId="77777777" w:rsidTr="00E77AAE">
        <w:trPr>
          <w:trHeight w:val="300"/>
        </w:trPr>
        <w:tc>
          <w:tcPr>
            <w:tcW w:w="840" w:type="dxa"/>
            <w:tcBorders>
              <w:top w:val="nil"/>
              <w:left w:val="nil"/>
              <w:bottom w:val="nil"/>
              <w:right w:val="nil"/>
            </w:tcBorders>
            <w:shd w:val="clear" w:color="auto" w:fill="auto"/>
            <w:noWrap/>
            <w:vAlign w:val="bottom"/>
            <w:hideMark/>
          </w:tcPr>
          <w:p w14:paraId="12D7960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16</w:t>
            </w:r>
          </w:p>
        </w:tc>
        <w:tc>
          <w:tcPr>
            <w:tcW w:w="2380" w:type="dxa"/>
            <w:tcBorders>
              <w:top w:val="nil"/>
              <w:left w:val="nil"/>
              <w:bottom w:val="nil"/>
              <w:right w:val="nil"/>
            </w:tcBorders>
            <w:shd w:val="clear" w:color="auto" w:fill="auto"/>
            <w:noWrap/>
            <w:vAlign w:val="bottom"/>
            <w:hideMark/>
          </w:tcPr>
          <w:p w14:paraId="73A2EBA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Green roofs</w:t>
            </w:r>
          </w:p>
        </w:tc>
        <w:tc>
          <w:tcPr>
            <w:tcW w:w="5144" w:type="dxa"/>
            <w:tcBorders>
              <w:top w:val="nil"/>
              <w:left w:val="nil"/>
              <w:bottom w:val="nil"/>
              <w:right w:val="nil"/>
            </w:tcBorders>
            <w:shd w:val="clear" w:color="auto" w:fill="auto"/>
            <w:noWrap/>
            <w:vAlign w:val="bottom"/>
            <w:hideMark/>
          </w:tcPr>
          <w:p w14:paraId="4C38059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roof; temperatur; cool; green; surfac</w:t>
            </w:r>
          </w:p>
        </w:tc>
        <w:tc>
          <w:tcPr>
            <w:tcW w:w="1576" w:type="dxa"/>
            <w:tcBorders>
              <w:top w:val="nil"/>
              <w:left w:val="nil"/>
              <w:bottom w:val="nil"/>
              <w:right w:val="nil"/>
            </w:tcBorders>
            <w:shd w:val="clear" w:color="auto" w:fill="auto"/>
            <w:noWrap/>
            <w:vAlign w:val="bottom"/>
            <w:hideMark/>
          </w:tcPr>
          <w:p w14:paraId="1C3C5A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4.5</w:t>
            </w:r>
          </w:p>
        </w:tc>
      </w:tr>
      <w:tr w:rsidR="00E77AAE" w:rsidRPr="00E77AAE" w14:paraId="730F19DA" w14:textId="77777777" w:rsidTr="00E77AAE">
        <w:trPr>
          <w:trHeight w:val="300"/>
        </w:trPr>
        <w:tc>
          <w:tcPr>
            <w:tcW w:w="840" w:type="dxa"/>
            <w:tcBorders>
              <w:top w:val="nil"/>
              <w:left w:val="nil"/>
              <w:bottom w:val="single" w:sz="4" w:space="0" w:color="auto"/>
              <w:right w:val="nil"/>
            </w:tcBorders>
            <w:shd w:val="clear" w:color="auto" w:fill="auto"/>
            <w:noWrap/>
            <w:vAlign w:val="bottom"/>
            <w:hideMark/>
          </w:tcPr>
          <w:p w14:paraId="6B77CB24"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17</w:t>
            </w:r>
          </w:p>
        </w:tc>
        <w:tc>
          <w:tcPr>
            <w:tcW w:w="2380" w:type="dxa"/>
            <w:tcBorders>
              <w:top w:val="nil"/>
              <w:left w:val="nil"/>
              <w:bottom w:val="single" w:sz="4" w:space="0" w:color="auto"/>
              <w:right w:val="nil"/>
            </w:tcBorders>
            <w:shd w:val="clear" w:color="auto" w:fill="auto"/>
            <w:noWrap/>
            <w:vAlign w:val="bottom"/>
            <w:hideMark/>
          </w:tcPr>
          <w:p w14:paraId="6DB921A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ecology</w:t>
            </w:r>
          </w:p>
        </w:tc>
        <w:tc>
          <w:tcPr>
            <w:tcW w:w="5144" w:type="dxa"/>
            <w:tcBorders>
              <w:top w:val="nil"/>
              <w:left w:val="nil"/>
              <w:bottom w:val="single" w:sz="4" w:space="0" w:color="auto"/>
              <w:right w:val="nil"/>
            </w:tcBorders>
            <w:shd w:val="clear" w:color="auto" w:fill="auto"/>
            <w:noWrap/>
            <w:vAlign w:val="bottom"/>
            <w:hideMark/>
          </w:tcPr>
          <w:p w14:paraId="724D145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tree; forest; plant; speci; sequestr</w:t>
            </w:r>
          </w:p>
        </w:tc>
        <w:tc>
          <w:tcPr>
            <w:tcW w:w="1576" w:type="dxa"/>
            <w:tcBorders>
              <w:top w:val="nil"/>
              <w:left w:val="nil"/>
              <w:bottom w:val="single" w:sz="4" w:space="0" w:color="auto"/>
              <w:right w:val="nil"/>
            </w:tcBorders>
            <w:shd w:val="clear" w:color="auto" w:fill="auto"/>
            <w:noWrap/>
            <w:vAlign w:val="bottom"/>
            <w:hideMark/>
          </w:tcPr>
          <w:p w14:paraId="1212B74F"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3.4</w:t>
            </w:r>
          </w:p>
        </w:tc>
      </w:tr>
    </w:tbl>
    <w:p w14:paraId="620F812A" w14:textId="22FEBD29" w:rsidR="00800CE3" w:rsidRDefault="00800CE3">
      <w:pPr>
        <w:rPr>
          <w:rFonts w:ascii="Calibri" w:eastAsia="Calibri" w:hAnsi="Calibri" w:cs="Calibri"/>
        </w:rPr>
      </w:pPr>
      <w:r>
        <w:rPr>
          <w:rFonts w:ascii="Calibri" w:eastAsia="Calibri" w:hAnsi="Calibri" w:cs="Calibri"/>
        </w:rPr>
        <w:t xml:space="preserve">Table 1: List of topics and their keywords </w:t>
      </w:r>
    </w:p>
    <w:p w14:paraId="54ABEF75" w14:textId="77777777" w:rsidR="0024728A" w:rsidRDefault="0024728A">
      <w:pPr>
        <w:rPr>
          <w:rFonts w:ascii="Calibri" w:eastAsia="Calibri" w:hAnsi="Calibri" w:cs="Calibri"/>
        </w:rPr>
      </w:pPr>
    </w:p>
    <w:p w14:paraId="78F76610" w14:textId="77777777" w:rsidR="009159A4" w:rsidRDefault="009159A4">
      <w:pPr>
        <w:rPr>
          <w:rFonts w:ascii="Calibri" w:eastAsia="Calibri" w:hAnsi="Calibri" w:cs="Calibri"/>
        </w:rPr>
      </w:pPr>
    </w:p>
    <w:p w14:paraId="46135C6A" w14:textId="2A194C75" w:rsidR="009159A4" w:rsidRDefault="009159A4">
      <w:pPr>
        <w:rPr>
          <w:rFonts w:ascii="Calibri" w:eastAsia="Calibri" w:hAnsi="Calibri" w:cs="Calibri"/>
        </w:rPr>
      </w:pPr>
      <w:r>
        <w:rPr>
          <w:rFonts w:ascii="Calibri" w:eastAsia="Calibri" w:hAnsi="Calibri" w:cs="Calibri"/>
        </w:rPr>
        <w:t>Table of review studies</w:t>
      </w:r>
    </w:p>
    <w:p w14:paraId="7C07910B" w14:textId="77777777" w:rsidR="008902F7" w:rsidRDefault="008902F7">
      <w:pPr>
        <w:rPr>
          <w:rFonts w:ascii="Calibri" w:eastAsia="Calibri" w:hAnsi="Calibri" w:cs="Calibri"/>
        </w:rPr>
      </w:pPr>
    </w:p>
    <w:p w14:paraId="6FCD17DC" w14:textId="64806078" w:rsidR="009159A4" w:rsidRDefault="009159A4">
      <w:pPr>
        <w:rPr>
          <w:rFonts w:ascii="Calibri" w:eastAsia="Calibri" w:hAnsi="Calibri" w:cs="Calibri"/>
        </w:rPr>
      </w:pPr>
      <w:r>
        <w:rPr>
          <w:rFonts w:ascii="Calibri" w:eastAsia="Calibri" w:hAnsi="Calibri" w:cs="Calibri"/>
        </w:rPr>
        <w:t>Table of comparative studies</w:t>
      </w:r>
    </w:p>
    <w:p w14:paraId="2796EFF5" w14:textId="77777777" w:rsidR="009159A4" w:rsidRDefault="009159A4">
      <w:pPr>
        <w:rPr>
          <w:rFonts w:ascii="Calibri" w:eastAsia="Calibri" w:hAnsi="Calibri" w:cs="Calibri"/>
        </w:rPr>
      </w:pPr>
    </w:p>
    <w:p w14:paraId="49543AB3" w14:textId="2C141677" w:rsidR="008902F7" w:rsidRDefault="008902F7">
      <w:pPr>
        <w:rPr>
          <w:rFonts w:ascii="Calibri" w:eastAsia="Calibri" w:hAnsi="Calibri" w:cs="Calibri"/>
        </w:rPr>
      </w:pPr>
      <w:r>
        <w:rPr>
          <w:rFonts w:ascii="Calibri" w:eastAsia="Calibri" w:hAnsi="Calibri" w:cs="Calibri"/>
        </w:rPr>
        <w:t>Figure of regional comparisons</w:t>
      </w:r>
    </w:p>
    <w:p w14:paraId="33E32520" w14:textId="77777777" w:rsidR="008902F7" w:rsidRDefault="008902F7">
      <w:pPr>
        <w:rPr>
          <w:rFonts w:ascii="Calibri" w:eastAsia="Calibri" w:hAnsi="Calibri" w:cs="Calibri"/>
        </w:rPr>
      </w:pPr>
    </w:p>
    <w:sectPr w:rsidR="008902F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Lamb" w:date="2018-03-15T10:28:00Z" w:initials="WL">
    <w:p w14:paraId="7BBF56E8" w14:textId="4A8DF238" w:rsidR="003879F2" w:rsidRDefault="003879F2" w:rsidP="00AB319C">
      <w:pPr>
        <w:pStyle w:val="CommentText"/>
      </w:pPr>
      <w:r>
        <w:rPr>
          <w:rStyle w:val="CommentReference"/>
        </w:rPr>
        <w:annotationRef/>
      </w:r>
      <w:r w:rsidR="001749E2">
        <w:t xml:space="preserve">+ </w:t>
      </w:r>
      <w:r>
        <w:t>felix data paper in preparation</w:t>
      </w:r>
    </w:p>
  </w:comment>
  <w:comment w:id="1" w:author="William Lamb" w:date="2018-03-16T15:05:00Z" w:initials="WL">
    <w:p w14:paraId="3C223354" w14:textId="55DC866B" w:rsidR="003879F2" w:rsidRDefault="003879F2">
      <w:pPr>
        <w:pStyle w:val="CommentText"/>
      </w:pPr>
      <w:r>
        <w:rPr>
          <w:rStyle w:val="CommentReference"/>
        </w:rPr>
        <w:annotationRef/>
      </w:r>
      <w:r>
        <w:t>Felix N</w:t>
      </w:r>
      <w:r w:rsidR="00A45AAD">
        <w:t>CC demand-side paper</w:t>
      </w:r>
    </w:p>
  </w:comment>
  <w:comment w:id="2" w:author="William Lamb" w:date="2018-03-27T15:20:00Z" w:initials="WL">
    <w:p w14:paraId="0CC35752" w14:textId="50EE025E" w:rsidR="00A45AAD" w:rsidRDefault="00A45AAD">
      <w:pPr>
        <w:pStyle w:val="CommentText"/>
      </w:pPr>
      <w:r>
        <w:rPr>
          <w:rStyle w:val="CommentReference"/>
        </w:rPr>
        <w:annotationRef/>
      </w:r>
      <w:hyperlink r:id="rId1" w:history="1">
        <w:r w:rsidRPr="007D12A0">
          <w:rPr>
            <w:rStyle w:val="Hyperlink"/>
          </w:rPr>
          <w:t>https://www.sciencedirect.com/science/article/pii/S1352231013003063</w:t>
        </w:r>
      </w:hyperlink>
      <w:r>
        <w:t xml:space="preserve"> </w:t>
      </w:r>
    </w:p>
  </w:comment>
  <w:comment w:id="3" w:author="William Lamb" w:date="2018-03-27T15:15:00Z" w:initials="WL">
    <w:p w14:paraId="7AC995BA" w14:textId="197085A2" w:rsidR="00A45AAD" w:rsidRDefault="00A45AAD">
      <w:pPr>
        <w:pStyle w:val="CommentText"/>
      </w:pPr>
      <w:r>
        <w:rPr>
          <w:rStyle w:val="CommentReference"/>
        </w:rPr>
        <w:annotationRef/>
      </w:r>
      <w:hyperlink r:id="rId2" w:history="1">
        <w:r w:rsidRPr="007D12A0">
          <w:rPr>
            <w:rStyle w:val="Hyperlink"/>
          </w:rPr>
          <w:t>https://www.sciencedirect.com/science/article/pii/S2212095515300183</w:t>
        </w:r>
      </w:hyperlink>
      <w:r>
        <w:t xml:space="preserve"> </w:t>
      </w:r>
    </w:p>
  </w:comment>
  <w:comment w:id="5" w:author="William Lamb" w:date="2018-03-20T15:35:00Z" w:initials="WL">
    <w:p w14:paraId="3975F1B3" w14:textId="77777777" w:rsidR="003879F2" w:rsidRPr="0050200E" w:rsidRDefault="003879F2" w:rsidP="004F321C">
      <w:pPr>
        <w:pStyle w:val="Heading4"/>
        <w:rPr>
          <w:b w:val="0"/>
        </w:rPr>
      </w:pPr>
      <w:r w:rsidRPr="0050200E">
        <w:rPr>
          <w:rStyle w:val="CommentReference"/>
          <w:b w:val="0"/>
        </w:rPr>
        <w:annotationRef/>
      </w:r>
      <w:r>
        <w:rPr>
          <w:b w:val="0"/>
        </w:rPr>
        <w:t>Also on climate action plans: “</w:t>
      </w:r>
      <w:r w:rsidRPr="0050200E">
        <w:rPr>
          <w:b w:val="0"/>
        </w:rPr>
        <w:t>Quantifying Carbon Mitigation Wedges in US Cities: Near-Term Strategy Analysis and Critical Review</w:t>
      </w:r>
      <w:r>
        <w:rPr>
          <w:b w:val="0"/>
        </w:rPr>
        <w:t xml:space="preserve">” </w:t>
      </w:r>
      <w:r w:rsidRPr="0050200E">
        <w:rPr>
          <w:b w:val="0"/>
        </w:rPr>
        <w:t>http://dx.doi.org/10.1021/es203503a</w:t>
      </w:r>
    </w:p>
    <w:p w14:paraId="7CC634EB" w14:textId="77777777" w:rsidR="003879F2" w:rsidRPr="0050200E" w:rsidRDefault="003879F2" w:rsidP="004F321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BF56E8" w15:done="0"/>
  <w15:commentEx w15:paraId="3C223354" w15:done="0"/>
  <w15:commentEx w15:paraId="0CC35752" w15:done="0"/>
  <w15:commentEx w15:paraId="7AC995BA" w15:done="0"/>
  <w15:commentEx w15:paraId="7CC634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61509" w14:textId="77777777" w:rsidR="0076396E" w:rsidRDefault="0076396E" w:rsidP="00BE27EB">
      <w:pPr>
        <w:spacing w:after="0" w:line="240" w:lineRule="auto"/>
      </w:pPr>
      <w:r>
        <w:separator/>
      </w:r>
    </w:p>
  </w:endnote>
  <w:endnote w:type="continuationSeparator" w:id="0">
    <w:p w14:paraId="74FBDD5E" w14:textId="77777777" w:rsidR="0076396E" w:rsidRDefault="0076396E" w:rsidP="00BE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6F4B5" w14:textId="77777777" w:rsidR="0076396E" w:rsidRDefault="0076396E" w:rsidP="00BE27EB">
      <w:pPr>
        <w:spacing w:after="0" w:line="240" w:lineRule="auto"/>
      </w:pPr>
      <w:r>
        <w:separator/>
      </w:r>
    </w:p>
  </w:footnote>
  <w:footnote w:type="continuationSeparator" w:id="0">
    <w:p w14:paraId="45DF9061" w14:textId="77777777" w:rsidR="0076396E" w:rsidRDefault="0076396E" w:rsidP="00BE2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446F"/>
    <w:multiLevelType w:val="multilevel"/>
    <w:tmpl w:val="1A7E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A67C7"/>
    <w:multiLevelType w:val="multilevel"/>
    <w:tmpl w:val="1CBC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1B"/>
    <w:rsid w:val="0001247E"/>
    <w:rsid w:val="00013C8C"/>
    <w:rsid w:val="000628D2"/>
    <w:rsid w:val="00085FD6"/>
    <w:rsid w:val="00095F6C"/>
    <w:rsid w:val="000B348F"/>
    <w:rsid w:val="000B4021"/>
    <w:rsid w:val="000C2710"/>
    <w:rsid w:val="000E4B75"/>
    <w:rsid w:val="000E53A6"/>
    <w:rsid w:val="00104F07"/>
    <w:rsid w:val="00123B3F"/>
    <w:rsid w:val="00134659"/>
    <w:rsid w:val="00145983"/>
    <w:rsid w:val="00164543"/>
    <w:rsid w:val="00166C51"/>
    <w:rsid w:val="001749E2"/>
    <w:rsid w:val="001857F0"/>
    <w:rsid w:val="00187F77"/>
    <w:rsid w:val="001A0AAD"/>
    <w:rsid w:val="001A6F37"/>
    <w:rsid w:val="001B33D1"/>
    <w:rsid w:val="001E5275"/>
    <w:rsid w:val="001F0676"/>
    <w:rsid w:val="001F217D"/>
    <w:rsid w:val="001F3110"/>
    <w:rsid w:val="00205647"/>
    <w:rsid w:val="002113CC"/>
    <w:rsid w:val="0021688B"/>
    <w:rsid w:val="00217A56"/>
    <w:rsid w:val="002208EB"/>
    <w:rsid w:val="00224419"/>
    <w:rsid w:val="00232DE4"/>
    <w:rsid w:val="00243CA7"/>
    <w:rsid w:val="002448F1"/>
    <w:rsid w:val="0024728A"/>
    <w:rsid w:val="002620FF"/>
    <w:rsid w:val="00263CAD"/>
    <w:rsid w:val="002732EE"/>
    <w:rsid w:val="00274DF0"/>
    <w:rsid w:val="002827D1"/>
    <w:rsid w:val="00287EC3"/>
    <w:rsid w:val="00295013"/>
    <w:rsid w:val="00295213"/>
    <w:rsid w:val="00296D0E"/>
    <w:rsid w:val="002A79B5"/>
    <w:rsid w:val="002B274F"/>
    <w:rsid w:val="002B5678"/>
    <w:rsid w:val="002C0097"/>
    <w:rsid w:val="002C231D"/>
    <w:rsid w:val="002C655E"/>
    <w:rsid w:val="002D4A08"/>
    <w:rsid w:val="002D534F"/>
    <w:rsid w:val="002E609E"/>
    <w:rsid w:val="00302125"/>
    <w:rsid w:val="0030420A"/>
    <w:rsid w:val="0032623B"/>
    <w:rsid w:val="003372ED"/>
    <w:rsid w:val="00351A77"/>
    <w:rsid w:val="00366F03"/>
    <w:rsid w:val="003710C9"/>
    <w:rsid w:val="003879F2"/>
    <w:rsid w:val="00393788"/>
    <w:rsid w:val="003944B5"/>
    <w:rsid w:val="003975AE"/>
    <w:rsid w:val="003A07F8"/>
    <w:rsid w:val="003A521E"/>
    <w:rsid w:val="003A6DFA"/>
    <w:rsid w:val="003E0E0E"/>
    <w:rsid w:val="003E194F"/>
    <w:rsid w:val="003E6A20"/>
    <w:rsid w:val="003F4427"/>
    <w:rsid w:val="003F46D1"/>
    <w:rsid w:val="00403555"/>
    <w:rsid w:val="004314BD"/>
    <w:rsid w:val="0043156F"/>
    <w:rsid w:val="00435D7D"/>
    <w:rsid w:val="00437712"/>
    <w:rsid w:val="00447365"/>
    <w:rsid w:val="00450D9C"/>
    <w:rsid w:val="004547AA"/>
    <w:rsid w:val="004603FF"/>
    <w:rsid w:val="00463046"/>
    <w:rsid w:val="004654B4"/>
    <w:rsid w:val="00465857"/>
    <w:rsid w:val="00473AAF"/>
    <w:rsid w:val="00494D7B"/>
    <w:rsid w:val="0049536B"/>
    <w:rsid w:val="004A3550"/>
    <w:rsid w:val="004B3CA3"/>
    <w:rsid w:val="004B5351"/>
    <w:rsid w:val="004C30BA"/>
    <w:rsid w:val="004D5287"/>
    <w:rsid w:val="004E49A0"/>
    <w:rsid w:val="004F321C"/>
    <w:rsid w:val="004F72B7"/>
    <w:rsid w:val="0050200E"/>
    <w:rsid w:val="00503641"/>
    <w:rsid w:val="005046C9"/>
    <w:rsid w:val="00520DFD"/>
    <w:rsid w:val="00541318"/>
    <w:rsid w:val="00550D49"/>
    <w:rsid w:val="00554D36"/>
    <w:rsid w:val="005602DF"/>
    <w:rsid w:val="005635D9"/>
    <w:rsid w:val="005665B9"/>
    <w:rsid w:val="00575B63"/>
    <w:rsid w:val="005960A3"/>
    <w:rsid w:val="005B25C4"/>
    <w:rsid w:val="005C63FB"/>
    <w:rsid w:val="005E748C"/>
    <w:rsid w:val="005F1AD6"/>
    <w:rsid w:val="00600761"/>
    <w:rsid w:val="006075DF"/>
    <w:rsid w:val="00636DB8"/>
    <w:rsid w:val="00646FA2"/>
    <w:rsid w:val="00663B88"/>
    <w:rsid w:val="00686F58"/>
    <w:rsid w:val="006A08F7"/>
    <w:rsid w:val="006A43DD"/>
    <w:rsid w:val="006B0909"/>
    <w:rsid w:val="006B21C1"/>
    <w:rsid w:val="006E6A30"/>
    <w:rsid w:val="006F040B"/>
    <w:rsid w:val="007019C9"/>
    <w:rsid w:val="00716F0D"/>
    <w:rsid w:val="0072031D"/>
    <w:rsid w:val="007208C7"/>
    <w:rsid w:val="0073450B"/>
    <w:rsid w:val="00734575"/>
    <w:rsid w:val="00737734"/>
    <w:rsid w:val="00746851"/>
    <w:rsid w:val="0076396E"/>
    <w:rsid w:val="00773E72"/>
    <w:rsid w:val="00796035"/>
    <w:rsid w:val="00797860"/>
    <w:rsid w:val="007A300B"/>
    <w:rsid w:val="007A3454"/>
    <w:rsid w:val="007A3671"/>
    <w:rsid w:val="007B525F"/>
    <w:rsid w:val="007B7239"/>
    <w:rsid w:val="007C1DA5"/>
    <w:rsid w:val="007D795D"/>
    <w:rsid w:val="007E7D2B"/>
    <w:rsid w:val="007F0025"/>
    <w:rsid w:val="007F0E14"/>
    <w:rsid w:val="007F7858"/>
    <w:rsid w:val="00800CE3"/>
    <w:rsid w:val="00802E8B"/>
    <w:rsid w:val="00805C49"/>
    <w:rsid w:val="008150D0"/>
    <w:rsid w:val="00816885"/>
    <w:rsid w:val="00834150"/>
    <w:rsid w:val="008466F3"/>
    <w:rsid w:val="00856859"/>
    <w:rsid w:val="008617AD"/>
    <w:rsid w:val="00862622"/>
    <w:rsid w:val="008637D8"/>
    <w:rsid w:val="00864093"/>
    <w:rsid w:val="008700D5"/>
    <w:rsid w:val="00871B22"/>
    <w:rsid w:val="00873096"/>
    <w:rsid w:val="00876745"/>
    <w:rsid w:val="00882D59"/>
    <w:rsid w:val="00885C26"/>
    <w:rsid w:val="008902F7"/>
    <w:rsid w:val="008A18D1"/>
    <w:rsid w:val="008A5E43"/>
    <w:rsid w:val="008A7D01"/>
    <w:rsid w:val="008B0EC3"/>
    <w:rsid w:val="008C22EA"/>
    <w:rsid w:val="008C73C8"/>
    <w:rsid w:val="008F2C1B"/>
    <w:rsid w:val="008F622A"/>
    <w:rsid w:val="00907562"/>
    <w:rsid w:val="009159A4"/>
    <w:rsid w:val="00916505"/>
    <w:rsid w:val="00927EE9"/>
    <w:rsid w:val="00944866"/>
    <w:rsid w:val="0094789E"/>
    <w:rsid w:val="00961A49"/>
    <w:rsid w:val="009853F0"/>
    <w:rsid w:val="00994AE5"/>
    <w:rsid w:val="009A7D18"/>
    <w:rsid w:val="009B2245"/>
    <w:rsid w:val="009B24BD"/>
    <w:rsid w:val="009B7602"/>
    <w:rsid w:val="009C1FDE"/>
    <w:rsid w:val="009C4046"/>
    <w:rsid w:val="009D374B"/>
    <w:rsid w:val="009E6DBE"/>
    <w:rsid w:val="00A07BD6"/>
    <w:rsid w:val="00A13D54"/>
    <w:rsid w:val="00A165EB"/>
    <w:rsid w:val="00A35253"/>
    <w:rsid w:val="00A40923"/>
    <w:rsid w:val="00A43B85"/>
    <w:rsid w:val="00A45AAD"/>
    <w:rsid w:val="00A532E0"/>
    <w:rsid w:val="00A60CB4"/>
    <w:rsid w:val="00A62A32"/>
    <w:rsid w:val="00A67952"/>
    <w:rsid w:val="00A722C0"/>
    <w:rsid w:val="00A73EF8"/>
    <w:rsid w:val="00AA6ABC"/>
    <w:rsid w:val="00AB319C"/>
    <w:rsid w:val="00AC15F4"/>
    <w:rsid w:val="00AD4FC6"/>
    <w:rsid w:val="00AD6AE4"/>
    <w:rsid w:val="00B12376"/>
    <w:rsid w:val="00B2561E"/>
    <w:rsid w:val="00B270CB"/>
    <w:rsid w:val="00B4369A"/>
    <w:rsid w:val="00B70761"/>
    <w:rsid w:val="00B7745F"/>
    <w:rsid w:val="00B77969"/>
    <w:rsid w:val="00B77E46"/>
    <w:rsid w:val="00B8496F"/>
    <w:rsid w:val="00B86A8D"/>
    <w:rsid w:val="00B96031"/>
    <w:rsid w:val="00BA3D19"/>
    <w:rsid w:val="00BB03CD"/>
    <w:rsid w:val="00BB3B03"/>
    <w:rsid w:val="00BB3BB2"/>
    <w:rsid w:val="00BB42D8"/>
    <w:rsid w:val="00BD64AB"/>
    <w:rsid w:val="00BD72E8"/>
    <w:rsid w:val="00BE27EB"/>
    <w:rsid w:val="00BE7AED"/>
    <w:rsid w:val="00C0058E"/>
    <w:rsid w:val="00C01B87"/>
    <w:rsid w:val="00C02F9E"/>
    <w:rsid w:val="00C21F1D"/>
    <w:rsid w:val="00C24E69"/>
    <w:rsid w:val="00C46733"/>
    <w:rsid w:val="00C523C7"/>
    <w:rsid w:val="00C5378D"/>
    <w:rsid w:val="00C715B2"/>
    <w:rsid w:val="00C71B0F"/>
    <w:rsid w:val="00C7223C"/>
    <w:rsid w:val="00C742B8"/>
    <w:rsid w:val="00C75ABE"/>
    <w:rsid w:val="00C80E59"/>
    <w:rsid w:val="00CA04B8"/>
    <w:rsid w:val="00CB09DE"/>
    <w:rsid w:val="00CB1B00"/>
    <w:rsid w:val="00CF7C9F"/>
    <w:rsid w:val="00D155B3"/>
    <w:rsid w:val="00D162EF"/>
    <w:rsid w:val="00D331F0"/>
    <w:rsid w:val="00D348FD"/>
    <w:rsid w:val="00D472A3"/>
    <w:rsid w:val="00D4732F"/>
    <w:rsid w:val="00D60BD0"/>
    <w:rsid w:val="00D71236"/>
    <w:rsid w:val="00D731EA"/>
    <w:rsid w:val="00D77B85"/>
    <w:rsid w:val="00D803AC"/>
    <w:rsid w:val="00D818CB"/>
    <w:rsid w:val="00D841A8"/>
    <w:rsid w:val="00D87FCA"/>
    <w:rsid w:val="00DB512A"/>
    <w:rsid w:val="00DD5CAA"/>
    <w:rsid w:val="00DE7CAD"/>
    <w:rsid w:val="00E0041F"/>
    <w:rsid w:val="00E11B89"/>
    <w:rsid w:val="00E2215F"/>
    <w:rsid w:val="00E2771E"/>
    <w:rsid w:val="00E316D7"/>
    <w:rsid w:val="00E379BB"/>
    <w:rsid w:val="00E437F4"/>
    <w:rsid w:val="00E67E81"/>
    <w:rsid w:val="00E71A86"/>
    <w:rsid w:val="00E77AAE"/>
    <w:rsid w:val="00E80201"/>
    <w:rsid w:val="00E821C1"/>
    <w:rsid w:val="00E83D06"/>
    <w:rsid w:val="00E86E0E"/>
    <w:rsid w:val="00E935BB"/>
    <w:rsid w:val="00EA5F41"/>
    <w:rsid w:val="00EB67D2"/>
    <w:rsid w:val="00EC045C"/>
    <w:rsid w:val="00ED2E5F"/>
    <w:rsid w:val="00EE152C"/>
    <w:rsid w:val="00EE7C0D"/>
    <w:rsid w:val="00F109FB"/>
    <w:rsid w:val="00F1343A"/>
    <w:rsid w:val="00F26961"/>
    <w:rsid w:val="00F31D21"/>
    <w:rsid w:val="00F4449B"/>
    <w:rsid w:val="00F5477F"/>
    <w:rsid w:val="00F74677"/>
    <w:rsid w:val="00F75710"/>
    <w:rsid w:val="00F822A6"/>
    <w:rsid w:val="00F94AF3"/>
    <w:rsid w:val="00F97BC4"/>
    <w:rsid w:val="00FA5690"/>
    <w:rsid w:val="00FD6868"/>
    <w:rsid w:val="00FD7E37"/>
    <w:rsid w:val="00FE155D"/>
    <w:rsid w:val="00FF4827"/>
    <w:rsid w:val="00FF7F6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DC42"/>
  <w15:docId w15:val="{1BB3C1F8-BCA0-4571-B8B5-F6E398EE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020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3641"/>
    <w:rPr>
      <w:sz w:val="16"/>
      <w:szCs w:val="16"/>
    </w:rPr>
  </w:style>
  <w:style w:type="paragraph" w:styleId="CommentText">
    <w:name w:val="annotation text"/>
    <w:basedOn w:val="Normal"/>
    <w:link w:val="CommentTextChar"/>
    <w:uiPriority w:val="99"/>
    <w:semiHidden/>
    <w:unhideWhenUsed/>
    <w:rsid w:val="00503641"/>
    <w:pPr>
      <w:spacing w:line="240" w:lineRule="auto"/>
    </w:pPr>
    <w:rPr>
      <w:sz w:val="20"/>
      <w:szCs w:val="20"/>
    </w:rPr>
  </w:style>
  <w:style w:type="character" w:customStyle="1" w:styleId="CommentTextChar">
    <w:name w:val="Comment Text Char"/>
    <w:basedOn w:val="DefaultParagraphFont"/>
    <w:link w:val="CommentText"/>
    <w:uiPriority w:val="99"/>
    <w:semiHidden/>
    <w:rsid w:val="00503641"/>
    <w:rPr>
      <w:sz w:val="20"/>
      <w:szCs w:val="20"/>
    </w:rPr>
  </w:style>
  <w:style w:type="paragraph" w:styleId="CommentSubject">
    <w:name w:val="annotation subject"/>
    <w:basedOn w:val="CommentText"/>
    <w:next w:val="CommentText"/>
    <w:link w:val="CommentSubjectChar"/>
    <w:uiPriority w:val="99"/>
    <w:semiHidden/>
    <w:unhideWhenUsed/>
    <w:rsid w:val="00503641"/>
    <w:rPr>
      <w:b/>
      <w:bCs/>
    </w:rPr>
  </w:style>
  <w:style w:type="character" w:customStyle="1" w:styleId="CommentSubjectChar">
    <w:name w:val="Comment Subject Char"/>
    <w:basedOn w:val="CommentTextChar"/>
    <w:link w:val="CommentSubject"/>
    <w:uiPriority w:val="99"/>
    <w:semiHidden/>
    <w:rsid w:val="00503641"/>
    <w:rPr>
      <w:b/>
      <w:bCs/>
      <w:sz w:val="20"/>
      <w:szCs w:val="20"/>
    </w:rPr>
  </w:style>
  <w:style w:type="paragraph" w:styleId="BalloonText">
    <w:name w:val="Balloon Text"/>
    <w:basedOn w:val="Normal"/>
    <w:link w:val="BalloonTextChar"/>
    <w:uiPriority w:val="99"/>
    <w:semiHidden/>
    <w:unhideWhenUsed/>
    <w:rsid w:val="0050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641"/>
    <w:rPr>
      <w:rFonts w:ascii="Segoe UI" w:hAnsi="Segoe UI" w:cs="Segoe UI"/>
      <w:sz w:val="18"/>
      <w:szCs w:val="18"/>
    </w:rPr>
  </w:style>
  <w:style w:type="paragraph" w:styleId="Revision">
    <w:name w:val="Revision"/>
    <w:hidden/>
    <w:uiPriority w:val="99"/>
    <w:semiHidden/>
    <w:rsid w:val="00503641"/>
    <w:pPr>
      <w:spacing w:after="0" w:line="240" w:lineRule="auto"/>
    </w:pPr>
  </w:style>
  <w:style w:type="table" w:styleId="TableGrid">
    <w:name w:val="Table Grid"/>
    <w:basedOn w:val="TableNormal"/>
    <w:uiPriority w:val="39"/>
    <w:rsid w:val="0014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2D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E2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7EB"/>
    <w:rPr>
      <w:sz w:val="20"/>
      <w:szCs w:val="20"/>
    </w:rPr>
  </w:style>
  <w:style w:type="character" w:styleId="FootnoteReference">
    <w:name w:val="footnote reference"/>
    <w:basedOn w:val="DefaultParagraphFont"/>
    <w:uiPriority w:val="99"/>
    <w:semiHidden/>
    <w:unhideWhenUsed/>
    <w:rsid w:val="00BE27EB"/>
    <w:rPr>
      <w:vertAlign w:val="superscript"/>
    </w:rPr>
  </w:style>
  <w:style w:type="character" w:customStyle="1" w:styleId="Heading4Char">
    <w:name w:val="Heading 4 Char"/>
    <w:basedOn w:val="DefaultParagraphFont"/>
    <w:link w:val="Heading4"/>
    <w:uiPriority w:val="9"/>
    <w:rsid w:val="0050200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45AAD"/>
    <w:rPr>
      <w:color w:val="0563C1" w:themeColor="hyperlink"/>
      <w:u w:val="single"/>
    </w:rPr>
  </w:style>
  <w:style w:type="character" w:styleId="FollowedHyperlink">
    <w:name w:val="FollowedHyperlink"/>
    <w:basedOn w:val="DefaultParagraphFont"/>
    <w:uiPriority w:val="99"/>
    <w:semiHidden/>
    <w:unhideWhenUsed/>
    <w:rsid w:val="00A45A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3442">
      <w:bodyDiv w:val="1"/>
      <w:marLeft w:val="0"/>
      <w:marRight w:val="0"/>
      <w:marTop w:val="0"/>
      <w:marBottom w:val="0"/>
      <w:divBdr>
        <w:top w:val="none" w:sz="0" w:space="0" w:color="auto"/>
        <w:left w:val="none" w:sz="0" w:space="0" w:color="auto"/>
        <w:bottom w:val="none" w:sz="0" w:space="0" w:color="auto"/>
        <w:right w:val="none" w:sz="0" w:space="0" w:color="auto"/>
      </w:divBdr>
    </w:div>
    <w:div w:id="143009363">
      <w:bodyDiv w:val="1"/>
      <w:marLeft w:val="0"/>
      <w:marRight w:val="0"/>
      <w:marTop w:val="0"/>
      <w:marBottom w:val="0"/>
      <w:divBdr>
        <w:top w:val="none" w:sz="0" w:space="0" w:color="auto"/>
        <w:left w:val="none" w:sz="0" w:space="0" w:color="auto"/>
        <w:bottom w:val="none" w:sz="0" w:space="0" w:color="auto"/>
        <w:right w:val="none" w:sz="0" w:space="0" w:color="auto"/>
      </w:divBdr>
      <w:divsChild>
        <w:div w:id="1325939309">
          <w:marLeft w:val="0"/>
          <w:marRight w:val="0"/>
          <w:marTop w:val="0"/>
          <w:marBottom w:val="0"/>
          <w:divBdr>
            <w:top w:val="none" w:sz="0" w:space="0" w:color="auto"/>
            <w:left w:val="none" w:sz="0" w:space="0" w:color="auto"/>
            <w:bottom w:val="none" w:sz="0" w:space="0" w:color="auto"/>
            <w:right w:val="none" w:sz="0" w:space="0" w:color="auto"/>
          </w:divBdr>
        </w:div>
      </w:divsChild>
    </w:div>
    <w:div w:id="179393397">
      <w:bodyDiv w:val="1"/>
      <w:marLeft w:val="0"/>
      <w:marRight w:val="0"/>
      <w:marTop w:val="0"/>
      <w:marBottom w:val="0"/>
      <w:divBdr>
        <w:top w:val="none" w:sz="0" w:space="0" w:color="auto"/>
        <w:left w:val="none" w:sz="0" w:space="0" w:color="auto"/>
        <w:bottom w:val="none" w:sz="0" w:space="0" w:color="auto"/>
        <w:right w:val="none" w:sz="0" w:space="0" w:color="auto"/>
      </w:divBdr>
    </w:div>
    <w:div w:id="351228143">
      <w:bodyDiv w:val="1"/>
      <w:marLeft w:val="0"/>
      <w:marRight w:val="0"/>
      <w:marTop w:val="0"/>
      <w:marBottom w:val="0"/>
      <w:divBdr>
        <w:top w:val="none" w:sz="0" w:space="0" w:color="auto"/>
        <w:left w:val="none" w:sz="0" w:space="0" w:color="auto"/>
        <w:bottom w:val="none" w:sz="0" w:space="0" w:color="auto"/>
        <w:right w:val="none" w:sz="0" w:space="0" w:color="auto"/>
      </w:divBdr>
    </w:div>
    <w:div w:id="487745266">
      <w:bodyDiv w:val="1"/>
      <w:marLeft w:val="0"/>
      <w:marRight w:val="0"/>
      <w:marTop w:val="0"/>
      <w:marBottom w:val="0"/>
      <w:divBdr>
        <w:top w:val="none" w:sz="0" w:space="0" w:color="auto"/>
        <w:left w:val="none" w:sz="0" w:space="0" w:color="auto"/>
        <w:bottom w:val="none" w:sz="0" w:space="0" w:color="auto"/>
        <w:right w:val="none" w:sz="0" w:space="0" w:color="auto"/>
      </w:divBdr>
    </w:div>
    <w:div w:id="730621002">
      <w:bodyDiv w:val="1"/>
      <w:marLeft w:val="0"/>
      <w:marRight w:val="0"/>
      <w:marTop w:val="0"/>
      <w:marBottom w:val="0"/>
      <w:divBdr>
        <w:top w:val="none" w:sz="0" w:space="0" w:color="auto"/>
        <w:left w:val="none" w:sz="0" w:space="0" w:color="auto"/>
        <w:bottom w:val="none" w:sz="0" w:space="0" w:color="auto"/>
        <w:right w:val="none" w:sz="0" w:space="0" w:color="auto"/>
      </w:divBdr>
      <w:divsChild>
        <w:div w:id="256450326">
          <w:marLeft w:val="0"/>
          <w:marRight w:val="0"/>
          <w:marTop w:val="0"/>
          <w:marBottom w:val="0"/>
          <w:divBdr>
            <w:top w:val="none" w:sz="0" w:space="0" w:color="auto"/>
            <w:left w:val="none" w:sz="0" w:space="0" w:color="auto"/>
            <w:bottom w:val="none" w:sz="0" w:space="0" w:color="auto"/>
            <w:right w:val="none" w:sz="0" w:space="0" w:color="auto"/>
          </w:divBdr>
        </w:div>
      </w:divsChild>
    </w:div>
    <w:div w:id="823352315">
      <w:bodyDiv w:val="1"/>
      <w:marLeft w:val="0"/>
      <w:marRight w:val="0"/>
      <w:marTop w:val="0"/>
      <w:marBottom w:val="0"/>
      <w:divBdr>
        <w:top w:val="none" w:sz="0" w:space="0" w:color="auto"/>
        <w:left w:val="none" w:sz="0" w:space="0" w:color="auto"/>
        <w:bottom w:val="none" w:sz="0" w:space="0" w:color="auto"/>
        <w:right w:val="none" w:sz="0" w:space="0" w:color="auto"/>
      </w:divBdr>
    </w:div>
    <w:div w:id="1035812920">
      <w:bodyDiv w:val="1"/>
      <w:marLeft w:val="0"/>
      <w:marRight w:val="0"/>
      <w:marTop w:val="0"/>
      <w:marBottom w:val="0"/>
      <w:divBdr>
        <w:top w:val="none" w:sz="0" w:space="0" w:color="auto"/>
        <w:left w:val="none" w:sz="0" w:space="0" w:color="auto"/>
        <w:bottom w:val="none" w:sz="0" w:space="0" w:color="auto"/>
        <w:right w:val="none" w:sz="0" w:space="0" w:color="auto"/>
      </w:divBdr>
    </w:div>
    <w:div w:id="1086656335">
      <w:bodyDiv w:val="1"/>
      <w:marLeft w:val="0"/>
      <w:marRight w:val="0"/>
      <w:marTop w:val="0"/>
      <w:marBottom w:val="0"/>
      <w:divBdr>
        <w:top w:val="none" w:sz="0" w:space="0" w:color="auto"/>
        <w:left w:val="none" w:sz="0" w:space="0" w:color="auto"/>
        <w:bottom w:val="none" w:sz="0" w:space="0" w:color="auto"/>
        <w:right w:val="none" w:sz="0" w:space="0" w:color="auto"/>
      </w:divBdr>
    </w:div>
    <w:div w:id="1408723269">
      <w:bodyDiv w:val="1"/>
      <w:marLeft w:val="0"/>
      <w:marRight w:val="0"/>
      <w:marTop w:val="0"/>
      <w:marBottom w:val="0"/>
      <w:divBdr>
        <w:top w:val="none" w:sz="0" w:space="0" w:color="auto"/>
        <w:left w:val="none" w:sz="0" w:space="0" w:color="auto"/>
        <w:bottom w:val="none" w:sz="0" w:space="0" w:color="auto"/>
        <w:right w:val="none" w:sz="0" w:space="0" w:color="auto"/>
      </w:divBdr>
      <w:divsChild>
        <w:div w:id="1072193445">
          <w:marLeft w:val="0"/>
          <w:marRight w:val="0"/>
          <w:marTop w:val="0"/>
          <w:marBottom w:val="0"/>
          <w:divBdr>
            <w:top w:val="none" w:sz="0" w:space="0" w:color="auto"/>
            <w:left w:val="none" w:sz="0" w:space="0" w:color="auto"/>
            <w:bottom w:val="none" w:sz="0" w:space="0" w:color="auto"/>
            <w:right w:val="none" w:sz="0" w:space="0" w:color="auto"/>
          </w:divBdr>
        </w:div>
      </w:divsChild>
    </w:div>
    <w:div w:id="1475290936">
      <w:bodyDiv w:val="1"/>
      <w:marLeft w:val="0"/>
      <w:marRight w:val="0"/>
      <w:marTop w:val="0"/>
      <w:marBottom w:val="0"/>
      <w:divBdr>
        <w:top w:val="none" w:sz="0" w:space="0" w:color="auto"/>
        <w:left w:val="none" w:sz="0" w:space="0" w:color="auto"/>
        <w:bottom w:val="none" w:sz="0" w:space="0" w:color="auto"/>
        <w:right w:val="none" w:sz="0" w:space="0" w:color="auto"/>
      </w:divBdr>
      <w:divsChild>
        <w:div w:id="997883028">
          <w:marLeft w:val="0"/>
          <w:marRight w:val="0"/>
          <w:marTop w:val="0"/>
          <w:marBottom w:val="0"/>
          <w:divBdr>
            <w:top w:val="none" w:sz="0" w:space="0" w:color="auto"/>
            <w:left w:val="none" w:sz="0" w:space="0" w:color="auto"/>
            <w:bottom w:val="none" w:sz="0" w:space="0" w:color="auto"/>
            <w:right w:val="none" w:sz="0" w:space="0" w:color="auto"/>
          </w:divBdr>
        </w:div>
      </w:divsChild>
    </w:div>
    <w:div w:id="1734230096">
      <w:bodyDiv w:val="1"/>
      <w:marLeft w:val="0"/>
      <w:marRight w:val="0"/>
      <w:marTop w:val="0"/>
      <w:marBottom w:val="0"/>
      <w:divBdr>
        <w:top w:val="none" w:sz="0" w:space="0" w:color="auto"/>
        <w:left w:val="none" w:sz="0" w:space="0" w:color="auto"/>
        <w:bottom w:val="none" w:sz="0" w:space="0" w:color="auto"/>
        <w:right w:val="none" w:sz="0" w:space="0" w:color="auto"/>
      </w:divBdr>
      <w:divsChild>
        <w:div w:id="1724021988">
          <w:marLeft w:val="0"/>
          <w:marRight w:val="0"/>
          <w:marTop w:val="0"/>
          <w:marBottom w:val="0"/>
          <w:divBdr>
            <w:top w:val="none" w:sz="0" w:space="0" w:color="auto"/>
            <w:left w:val="none" w:sz="0" w:space="0" w:color="auto"/>
            <w:bottom w:val="none" w:sz="0" w:space="0" w:color="auto"/>
            <w:right w:val="none" w:sz="0" w:space="0" w:color="auto"/>
          </w:divBdr>
        </w:div>
      </w:divsChild>
    </w:div>
    <w:div w:id="1744139955">
      <w:bodyDiv w:val="1"/>
      <w:marLeft w:val="0"/>
      <w:marRight w:val="0"/>
      <w:marTop w:val="0"/>
      <w:marBottom w:val="0"/>
      <w:divBdr>
        <w:top w:val="none" w:sz="0" w:space="0" w:color="auto"/>
        <w:left w:val="none" w:sz="0" w:space="0" w:color="auto"/>
        <w:bottom w:val="none" w:sz="0" w:space="0" w:color="auto"/>
        <w:right w:val="none" w:sz="0" w:space="0" w:color="auto"/>
      </w:divBdr>
      <w:divsChild>
        <w:div w:id="730077543">
          <w:marLeft w:val="0"/>
          <w:marRight w:val="0"/>
          <w:marTop w:val="0"/>
          <w:marBottom w:val="0"/>
          <w:divBdr>
            <w:top w:val="none" w:sz="0" w:space="0" w:color="auto"/>
            <w:left w:val="none" w:sz="0" w:space="0" w:color="auto"/>
            <w:bottom w:val="none" w:sz="0" w:space="0" w:color="auto"/>
            <w:right w:val="none" w:sz="0" w:space="0" w:color="auto"/>
          </w:divBdr>
        </w:div>
      </w:divsChild>
    </w:div>
    <w:div w:id="1803307537">
      <w:bodyDiv w:val="1"/>
      <w:marLeft w:val="0"/>
      <w:marRight w:val="0"/>
      <w:marTop w:val="0"/>
      <w:marBottom w:val="0"/>
      <w:divBdr>
        <w:top w:val="none" w:sz="0" w:space="0" w:color="auto"/>
        <w:left w:val="none" w:sz="0" w:space="0" w:color="auto"/>
        <w:bottom w:val="none" w:sz="0" w:space="0" w:color="auto"/>
        <w:right w:val="none" w:sz="0" w:space="0" w:color="auto"/>
      </w:divBdr>
      <w:divsChild>
        <w:div w:id="714625653">
          <w:marLeft w:val="0"/>
          <w:marRight w:val="0"/>
          <w:marTop w:val="0"/>
          <w:marBottom w:val="0"/>
          <w:divBdr>
            <w:top w:val="none" w:sz="0" w:space="0" w:color="auto"/>
            <w:left w:val="none" w:sz="0" w:space="0" w:color="auto"/>
            <w:bottom w:val="none" w:sz="0" w:space="0" w:color="auto"/>
            <w:right w:val="none" w:sz="0" w:space="0" w:color="auto"/>
          </w:divBdr>
        </w:div>
      </w:divsChild>
    </w:div>
    <w:div w:id="2096704287">
      <w:bodyDiv w:val="1"/>
      <w:marLeft w:val="0"/>
      <w:marRight w:val="0"/>
      <w:marTop w:val="0"/>
      <w:marBottom w:val="0"/>
      <w:divBdr>
        <w:top w:val="none" w:sz="0" w:space="0" w:color="auto"/>
        <w:left w:val="none" w:sz="0" w:space="0" w:color="auto"/>
        <w:bottom w:val="none" w:sz="0" w:space="0" w:color="auto"/>
        <w:right w:val="none" w:sz="0" w:space="0" w:color="auto"/>
      </w:divBdr>
      <w:divsChild>
        <w:div w:id="1197627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2212095515300183" TargetMode="External"/><Relationship Id="rId1" Type="http://schemas.openxmlformats.org/officeDocument/2006/relationships/hyperlink" Target="https://www.sciencedirect.com/science/article/pii/S135223101300306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ink.springer.com/article/10.1007%2Fs10668-015-972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C6F89-1928-428F-9194-0EBA1B4D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13133</Words>
  <Characters>74859</Characters>
  <Application>Microsoft Office Word</Application>
  <DocSecurity>0</DocSecurity>
  <Lines>623</Lines>
  <Paragraphs>175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Creutzig</dc:creator>
  <cp:lastModifiedBy>William Lamb</cp:lastModifiedBy>
  <cp:revision>68</cp:revision>
  <dcterms:created xsi:type="dcterms:W3CDTF">2018-03-15T08:45:00Z</dcterms:created>
  <dcterms:modified xsi:type="dcterms:W3CDTF">2018-04-03T12:21:00Z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